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B14B" w14:textId="532DF352" w:rsidR="00CB7DD3" w:rsidRPr="00004CDA" w:rsidRDefault="00CB7DD3" w:rsidP="00CB7DD3">
      <w:pPr>
        <w:jc w:val="both"/>
        <w:rPr>
          <w:rFonts w:ascii="Arial" w:hAnsi="Arial" w:cs="Arial"/>
          <w:sz w:val="32"/>
          <w:szCs w:val="32"/>
          <w:highlight w:val="yellow"/>
          <w:lang w:val="en-US"/>
        </w:rPr>
      </w:pPr>
      <w:r w:rsidRPr="00004CDA">
        <w:rPr>
          <w:rFonts w:ascii="Arial" w:hAnsi="Arial" w:cs="Arial"/>
          <w:sz w:val="32"/>
          <w:szCs w:val="32"/>
          <w:highlight w:val="yellow"/>
          <w:lang w:val="en-US"/>
        </w:rPr>
        <w:t>Review Article</w:t>
      </w:r>
    </w:p>
    <w:p w14:paraId="5570199D" w14:textId="6F4605BA" w:rsidR="00981C37" w:rsidRPr="00B54BCE" w:rsidRDefault="00B54BCE" w:rsidP="00B54BCE">
      <w:pPr>
        <w:rPr>
          <w:rFonts w:ascii="Arial" w:eastAsia="Arial" w:hAnsi="Arial" w:cs="Arial"/>
          <w:b/>
          <w:bCs/>
          <w:sz w:val="32"/>
          <w:szCs w:val="32"/>
          <w:lang w:val="en-US"/>
        </w:rPr>
      </w:pPr>
      <w:r w:rsidRPr="00004CDA">
        <w:rPr>
          <w:rFonts w:ascii="Arial" w:hAnsi="Arial" w:cs="Arial"/>
          <w:b/>
          <w:bCs/>
          <w:sz w:val="32"/>
          <w:szCs w:val="32"/>
          <w:highlight w:val="yellow"/>
          <w:lang w:val="en-US"/>
        </w:rPr>
        <w:t>Management of Botulinum Toxin-Induced Blepharoptosis: A Comparative Review of Therapeutic Approaches</w:t>
      </w:r>
    </w:p>
    <w:p w14:paraId="11697287" w14:textId="77777777" w:rsidR="00CB7DD3" w:rsidRDefault="00CB7DD3" w:rsidP="00CB7DD3">
      <w:pPr>
        <w:spacing w:line="240" w:lineRule="auto"/>
        <w:jc w:val="center"/>
        <w:rPr>
          <w:rFonts w:ascii="Arial" w:eastAsia="Arial" w:hAnsi="Arial" w:cs="Arial"/>
          <w:b/>
          <w:bCs/>
          <w:lang w:val="en-US"/>
        </w:rPr>
      </w:pPr>
    </w:p>
    <w:p w14:paraId="08BD1DA7" w14:textId="77777777" w:rsidR="00CB7DD3" w:rsidRDefault="00CB7DD3" w:rsidP="00560B4D">
      <w:pPr>
        <w:spacing w:line="240" w:lineRule="auto"/>
        <w:jc w:val="both"/>
        <w:rPr>
          <w:rFonts w:ascii="Arial" w:eastAsia="Arial" w:hAnsi="Arial" w:cs="Arial"/>
          <w:b/>
          <w:bCs/>
          <w:lang w:val="en-US"/>
        </w:rPr>
      </w:pPr>
    </w:p>
    <w:p w14:paraId="380FE1B2" w14:textId="1ACB6A63" w:rsidR="00D348C4" w:rsidRPr="00BB72BA" w:rsidRDefault="00981C37" w:rsidP="00560B4D">
      <w:pPr>
        <w:spacing w:line="240" w:lineRule="auto"/>
        <w:jc w:val="both"/>
        <w:rPr>
          <w:rFonts w:ascii="Arial" w:hAnsi="Arial" w:cs="Arial"/>
          <w:b/>
          <w:bCs/>
          <w:lang w:val="en-US"/>
        </w:rPr>
      </w:pPr>
      <w:r w:rsidRPr="00BB72BA">
        <w:rPr>
          <w:rFonts w:ascii="Arial" w:eastAsia="Arial" w:hAnsi="Arial" w:cs="Arial"/>
          <w:b/>
          <w:bCs/>
          <w:lang w:val="en-US"/>
        </w:rPr>
        <w:t>Abstract</w:t>
      </w:r>
      <w:r w:rsidR="00D1172D" w:rsidRPr="00BB72BA">
        <w:rPr>
          <w:rFonts w:ascii="Arial" w:eastAsia="Arial" w:hAnsi="Arial" w:cs="Arial"/>
          <w:b/>
          <w:bCs/>
          <w:lang w:val="en-US"/>
        </w:rPr>
        <w:t xml:space="preserve"> </w:t>
      </w:r>
    </w:p>
    <w:p w14:paraId="54523F9B" w14:textId="5EBC1596" w:rsidR="00D348C4" w:rsidRPr="00BB72BA" w:rsidRDefault="00BB72BA" w:rsidP="00560B4D">
      <w:pPr>
        <w:spacing w:line="240" w:lineRule="auto"/>
        <w:jc w:val="both"/>
        <w:rPr>
          <w:rFonts w:ascii="Arial" w:eastAsia="Arial" w:hAnsi="Arial" w:cs="Arial"/>
          <w:lang w:val="en-US"/>
        </w:rPr>
      </w:pPr>
      <w:r w:rsidRPr="00BB72BA">
        <w:rPr>
          <w:rFonts w:ascii="Arial" w:eastAsia="Arial" w:hAnsi="Arial" w:cs="Arial"/>
          <w:lang w:val="en-US"/>
        </w:rPr>
        <w:t xml:space="preserve">Palpebral blepharoptosis secondary to applying botulinum toxin type A is a common complication in </w:t>
      </w:r>
      <w:proofErr w:type="spellStart"/>
      <w:r w:rsidRPr="00BB72BA">
        <w:rPr>
          <w:rFonts w:ascii="Arial" w:eastAsia="Arial" w:hAnsi="Arial" w:cs="Arial"/>
          <w:lang w:val="en-US"/>
        </w:rPr>
        <w:t>dermatocosmetics</w:t>
      </w:r>
      <w:proofErr w:type="spellEnd"/>
      <w:r w:rsidRPr="00BB72BA">
        <w:rPr>
          <w:rFonts w:ascii="Arial" w:eastAsia="Arial" w:hAnsi="Arial" w:cs="Arial"/>
          <w:lang w:val="en-US"/>
        </w:rPr>
        <w:t xml:space="preserve"> worldwide. Although most cases resolve spontaneously, the process can be slow and generate high patient dissatisfaction. The treatment of this condition is complex due to its nature and the limitations in the therapeutic options available. This review article focuses on the mechanism of action of botulinum toxin, the pathophysiology of blepharoptosis, and prevention and treatment strategies for this complication. By better understanding the clinical and therapeutic aspects involved, we seek to improve the care and satisfaction of patients experiencing this complication</w:t>
      </w:r>
      <w:r w:rsidR="00334CBB" w:rsidRPr="00BB72BA">
        <w:rPr>
          <w:rFonts w:ascii="Arial" w:eastAsia="Arial" w:hAnsi="Arial" w:cs="Arial"/>
          <w:lang w:val="en-US"/>
        </w:rPr>
        <w:t>.</w:t>
      </w:r>
    </w:p>
    <w:p w14:paraId="725F0442" w14:textId="2E64592D" w:rsidR="00D348C4" w:rsidRPr="00004CDA" w:rsidRDefault="00981C37" w:rsidP="00560B4D">
      <w:pPr>
        <w:spacing w:line="240" w:lineRule="auto"/>
        <w:jc w:val="both"/>
        <w:rPr>
          <w:rFonts w:ascii="Arial" w:hAnsi="Arial" w:cs="Arial"/>
          <w:lang w:val="en-US"/>
        </w:rPr>
      </w:pPr>
      <w:r w:rsidRPr="00004CDA">
        <w:rPr>
          <w:rFonts w:ascii="Arial" w:eastAsia="Arial" w:hAnsi="Arial" w:cs="Arial"/>
          <w:b/>
          <w:bCs/>
          <w:lang w:val="en-US"/>
        </w:rPr>
        <w:t>Keywords</w:t>
      </w:r>
      <w:r w:rsidR="00D1172D" w:rsidRPr="00004CDA">
        <w:rPr>
          <w:rFonts w:ascii="Arial" w:eastAsia="Arial" w:hAnsi="Arial" w:cs="Arial"/>
          <w:b/>
          <w:bCs/>
          <w:lang w:val="en-US"/>
        </w:rPr>
        <w:t>:</w:t>
      </w:r>
      <w:r w:rsidR="00D1172D" w:rsidRPr="00004CDA">
        <w:rPr>
          <w:rFonts w:ascii="Arial" w:eastAsia="Arial" w:hAnsi="Arial" w:cs="Arial"/>
          <w:lang w:val="en-US"/>
        </w:rPr>
        <w:t xml:space="preserve"> </w:t>
      </w:r>
      <w:r w:rsidR="00CB7DD3" w:rsidRPr="00004CDA">
        <w:rPr>
          <w:rFonts w:ascii="Arial" w:eastAsia="Arial" w:hAnsi="Arial" w:cs="Arial"/>
          <w:lang w:val="en-US"/>
        </w:rPr>
        <w:t>Palpebral ptosis</w:t>
      </w:r>
      <w:r w:rsidR="00D1172D" w:rsidRPr="00004CDA">
        <w:rPr>
          <w:rFonts w:ascii="Arial" w:eastAsia="Arial" w:hAnsi="Arial" w:cs="Arial"/>
          <w:lang w:val="en-US"/>
        </w:rPr>
        <w:t xml:space="preserve">, </w:t>
      </w:r>
      <w:r w:rsidR="00CB7DD3" w:rsidRPr="00004CDA">
        <w:rPr>
          <w:rFonts w:ascii="Arial" w:eastAsia="Arial" w:hAnsi="Arial" w:cs="Arial"/>
          <w:lang w:val="en-US"/>
        </w:rPr>
        <w:t>botulinum toxin type A</w:t>
      </w:r>
      <w:r w:rsidR="00D1172D" w:rsidRPr="00004CDA">
        <w:rPr>
          <w:rFonts w:ascii="Arial" w:eastAsia="Arial" w:hAnsi="Arial" w:cs="Arial"/>
          <w:lang w:val="en-US"/>
        </w:rPr>
        <w:t xml:space="preserve">, </w:t>
      </w:r>
      <w:r w:rsidR="00CB7DD3" w:rsidRPr="00004CDA">
        <w:rPr>
          <w:rFonts w:ascii="Arial" w:eastAsia="Arial" w:hAnsi="Arial" w:cs="Arial"/>
          <w:lang w:val="en-US"/>
        </w:rPr>
        <w:t xml:space="preserve">apraclonidine, </w:t>
      </w:r>
      <w:proofErr w:type="spellStart"/>
      <w:r w:rsidR="00CB7DD3" w:rsidRPr="00004CDA">
        <w:rPr>
          <w:rFonts w:ascii="Arial" w:eastAsia="Arial" w:hAnsi="Arial" w:cs="Arial"/>
          <w:lang w:val="en-US"/>
        </w:rPr>
        <w:t>brominidine</w:t>
      </w:r>
      <w:proofErr w:type="spellEnd"/>
      <w:r w:rsidR="00CB7DD3" w:rsidRPr="00004CDA">
        <w:rPr>
          <w:rFonts w:ascii="Arial" w:eastAsia="Arial" w:hAnsi="Arial" w:cs="Arial"/>
          <w:lang w:val="en-US"/>
        </w:rPr>
        <w:t>, oxymetazoline, phenylephrine</w:t>
      </w:r>
    </w:p>
    <w:p w14:paraId="423347D8" w14:textId="74CB06CE" w:rsidR="00D348C4" w:rsidRPr="00BB72BA" w:rsidRDefault="00E61AA7" w:rsidP="00560B4D">
      <w:pPr>
        <w:spacing w:line="240" w:lineRule="auto"/>
        <w:jc w:val="both"/>
        <w:rPr>
          <w:rFonts w:ascii="Arial" w:hAnsi="Arial" w:cs="Arial"/>
          <w:b/>
          <w:bCs/>
          <w:lang w:val="en-US"/>
        </w:rPr>
      </w:pPr>
      <w:r w:rsidRPr="00BB72BA">
        <w:rPr>
          <w:rFonts w:ascii="Arial" w:eastAsia="Arial" w:hAnsi="Arial" w:cs="Arial"/>
          <w:b/>
          <w:bCs/>
          <w:lang w:val="en-US"/>
        </w:rPr>
        <w:t>Introduction</w:t>
      </w:r>
    </w:p>
    <w:p w14:paraId="24D825F9" w14:textId="784C1847" w:rsidR="00981C37" w:rsidRPr="00BB72BA" w:rsidRDefault="00BB72BA" w:rsidP="00560B4D">
      <w:pPr>
        <w:spacing w:line="240" w:lineRule="auto"/>
        <w:ind w:firstLine="708"/>
        <w:jc w:val="both"/>
        <w:rPr>
          <w:rFonts w:ascii="Arial" w:hAnsi="Arial" w:cs="Arial"/>
          <w:b/>
          <w:bCs/>
          <w:color w:val="000000"/>
          <w:lang w:val="en-US"/>
        </w:rPr>
      </w:pPr>
      <w:r w:rsidRPr="00BB72BA">
        <w:rPr>
          <w:rFonts w:ascii="Arial" w:eastAsia="Arial" w:hAnsi="Arial" w:cs="Arial"/>
          <w:color w:val="1B1B1B"/>
          <w:lang w:val="en-US"/>
        </w:rPr>
        <w:t>Botulinum toxin (BTX) has emerged as a revolutionary tool in aesthetic medicine and therapeutics</w:t>
      </w:r>
      <w:r w:rsidRPr="00BB72BA">
        <w:rPr>
          <w:rFonts w:ascii="Arial" w:eastAsia="Arial" w:hAnsi="Arial" w:cs="Arial"/>
          <w:color w:val="1B1B1B"/>
          <w:vertAlign w:val="superscript"/>
          <w:lang w:val="en-US"/>
        </w:rPr>
        <w:t>1</w:t>
      </w:r>
      <w:r w:rsidRPr="00BB72BA">
        <w:rPr>
          <w:rFonts w:ascii="Arial" w:eastAsia="Arial" w:hAnsi="Arial" w:cs="Arial"/>
          <w:color w:val="1B1B1B"/>
          <w:lang w:val="en-US"/>
        </w:rPr>
        <w:t>. It is a potent neuromuscular inhibitor with high specificity, which produces chemical denervation and blocks the release of acetylcholine in the motor plate</w:t>
      </w:r>
      <w:r w:rsidRPr="00BB72BA">
        <w:rPr>
          <w:rFonts w:ascii="Arial" w:eastAsia="Arial" w:hAnsi="Arial" w:cs="Arial"/>
          <w:color w:val="1B1B1B"/>
          <w:vertAlign w:val="superscript"/>
          <w:lang w:val="en-US"/>
        </w:rPr>
        <w:t>2</w:t>
      </w:r>
      <w:r w:rsidRPr="00BB72BA">
        <w:rPr>
          <w:rFonts w:ascii="Arial" w:eastAsia="Arial" w:hAnsi="Arial" w:cs="Arial"/>
          <w:color w:val="1B1B1B"/>
          <w:lang w:val="en-US"/>
        </w:rPr>
        <w:t>. Its use ranges from correcting facial wrinkles to treating debilitating neurological disorders; BTX has proven to be a therapeutically and aesthetically relevant option. BTX is synthesized from the gram-positive bacterium Clostridium botulinum. Eight serotypes of botulinum toxin (A, B, C1, C2, D, E, F, and G) vary in chemical structure and size. Types A, B, E, and F are the main serotypes that affect humans</w:t>
      </w:r>
      <w:r w:rsidR="0031105A" w:rsidRPr="0031105A">
        <w:rPr>
          <w:rFonts w:ascii="Arial" w:eastAsia="Arial" w:hAnsi="Arial" w:cs="Arial"/>
          <w:color w:val="1B1B1B"/>
          <w:vertAlign w:val="superscript"/>
          <w:lang w:val="en-US"/>
        </w:rPr>
        <w:t>2</w:t>
      </w:r>
      <w:r w:rsidRPr="00BB72BA">
        <w:rPr>
          <w:rFonts w:ascii="Arial" w:eastAsia="Arial" w:hAnsi="Arial" w:cs="Arial"/>
          <w:color w:val="1B1B1B"/>
          <w:lang w:val="en-US"/>
        </w:rPr>
        <w:t>.</w:t>
      </w:r>
    </w:p>
    <w:p w14:paraId="133207BD" w14:textId="03D229C3" w:rsidR="00CC6067" w:rsidRPr="0031105A" w:rsidRDefault="0031105A" w:rsidP="00560B4D">
      <w:pPr>
        <w:spacing w:line="240" w:lineRule="auto"/>
        <w:ind w:firstLine="708"/>
        <w:jc w:val="both"/>
        <w:rPr>
          <w:rFonts w:ascii="Arial" w:eastAsia="Arial" w:hAnsi="Arial" w:cs="Arial"/>
          <w:color w:val="000000"/>
          <w:lang w:val="en-US"/>
          <w14:ligatures w14:val="none"/>
        </w:rPr>
      </w:pPr>
      <w:r w:rsidRPr="0031105A">
        <w:rPr>
          <w:rFonts w:ascii="Arial" w:eastAsia="Arial" w:hAnsi="Arial" w:cs="Arial"/>
          <w:color w:val="000000"/>
          <w:lang w:val="en-US"/>
          <w14:ligatures w14:val="none"/>
        </w:rPr>
        <w:t>BTX type A is frequently used in the clinic because of its availability, immunological aspect, safety, and efficacy. Its mechanism of action blocks the release of acetylcholine at the peripheral cholinergic nerve endings by breaking the SNAP-25 complex, a protein necessary to fix and release acetylcholine from the vesicles located in the nerve endings. It inhibits the fusion of the sensitive factor to its receptor protein in the neuromuscular plate</w:t>
      </w:r>
      <w:r w:rsidRPr="0031105A">
        <w:rPr>
          <w:rFonts w:ascii="Arial" w:eastAsia="Arial" w:hAnsi="Arial" w:cs="Arial"/>
          <w:color w:val="000000"/>
          <w:vertAlign w:val="superscript"/>
          <w:lang w:val="en-US"/>
          <w14:ligatures w14:val="none"/>
        </w:rPr>
        <w:t>2</w:t>
      </w:r>
      <w:r w:rsidRPr="0031105A">
        <w:rPr>
          <w:rFonts w:ascii="Arial" w:eastAsia="Arial" w:hAnsi="Arial" w:cs="Arial"/>
          <w:color w:val="000000"/>
          <w:lang w:val="en-US"/>
          <w14:ligatures w14:val="none"/>
        </w:rPr>
        <w:t>. Although focal chemical denervation causes muscle atrophy, the affected tissue generates new acetylcholine receptors, facilitating the nerve to regenerate its endings and reconnect with the muscle (reinnervation). This mechanism allows the reorganization of axonal terminals, reestablishing neuromuscular communication and, consequently, the capacity for movement. Therefore, the process is considered reversible, with gradual functional recovery</w:t>
      </w:r>
      <w:r w:rsidRPr="0031105A">
        <w:rPr>
          <w:rFonts w:ascii="Arial" w:eastAsia="Arial" w:hAnsi="Arial" w:cs="Arial"/>
          <w:color w:val="000000"/>
          <w:vertAlign w:val="superscript"/>
          <w:lang w:val="en-US"/>
          <w14:ligatures w14:val="none"/>
        </w:rPr>
        <w:t>3</w:t>
      </w:r>
      <w:r w:rsidRPr="0031105A">
        <w:rPr>
          <w:rFonts w:ascii="Arial" w:eastAsia="Arial" w:hAnsi="Arial" w:cs="Arial"/>
          <w:color w:val="000000"/>
          <w:lang w:val="en-US"/>
          <w14:ligatures w14:val="none"/>
        </w:rPr>
        <w:t>.</w:t>
      </w:r>
      <w:r w:rsidR="00CC6067" w:rsidRPr="0031105A">
        <w:rPr>
          <w:rFonts w:ascii="Arial" w:eastAsia="Arial" w:hAnsi="Arial" w:cs="Arial"/>
          <w:color w:val="000000"/>
          <w:lang w:val="en-US"/>
          <w14:ligatures w14:val="none"/>
        </w:rPr>
        <w:t xml:space="preserve"> </w:t>
      </w:r>
    </w:p>
    <w:p w14:paraId="587648DB" w14:textId="77B2D2EB" w:rsidR="00D348C4" w:rsidRPr="0031105A" w:rsidRDefault="0031105A" w:rsidP="00560B4D">
      <w:pPr>
        <w:spacing w:line="240" w:lineRule="auto"/>
        <w:ind w:firstLine="708"/>
        <w:jc w:val="both"/>
        <w:rPr>
          <w:rFonts w:ascii="Arial" w:hAnsi="Arial" w:cs="Arial"/>
          <w:b/>
          <w:bCs/>
          <w:color w:val="000000"/>
          <w:lang w:val="en-US"/>
        </w:rPr>
      </w:pPr>
      <w:r w:rsidRPr="0031105A">
        <w:rPr>
          <w:rFonts w:ascii="Arial" w:eastAsia="Arial" w:hAnsi="Arial" w:cs="Arial"/>
          <w:color w:val="000000"/>
          <w:lang w:val="en-US"/>
          <w14:ligatures w14:val="none"/>
        </w:rPr>
        <w:lastRenderedPageBreak/>
        <w:t>The onset of effect occurs between 6 and 36 hours after transdermal injection; muscle weakness begins between 48 and 72 hours and achieves its maximum effect between 5 and 14 days. Recovery from paralysis occurs approximately 90 days post-application, and a new application is needed at 4 to 6 months to maintain the clinical effect</w:t>
      </w:r>
      <w:r w:rsidRPr="0031105A">
        <w:rPr>
          <w:rFonts w:ascii="Arial" w:eastAsia="Arial" w:hAnsi="Arial" w:cs="Arial"/>
          <w:color w:val="000000"/>
          <w:vertAlign w:val="superscript"/>
          <w:lang w:val="en-US"/>
          <w14:ligatures w14:val="none"/>
        </w:rPr>
        <w:t>2</w:t>
      </w:r>
      <w:r w:rsidRPr="0031105A">
        <w:rPr>
          <w:rFonts w:ascii="Arial" w:eastAsia="Arial" w:hAnsi="Arial" w:cs="Arial"/>
          <w:color w:val="000000"/>
          <w:lang w:val="en-US"/>
          <w14:ligatures w14:val="none"/>
        </w:rPr>
        <w:t>. The U.S. Food and Drug Administration (FDA) authorized using BTX to treat blepharospasm, hemifacial spasm, and strabismus in 1989</w:t>
      </w:r>
      <w:r w:rsidRPr="0031105A">
        <w:rPr>
          <w:rFonts w:ascii="Arial" w:eastAsia="Arial" w:hAnsi="Arial" w:cs="Arial"/>
          <w:color w:val="000000"/>
          <w:vertAlign w:val="superscript"/>
          <w:lang w:val="en-US"/>
          <w14:ligatures w14:val="none"/>
        </w:rPr>
        <w:t>4</w:t>
      </w:r>
      <w:r w:rsidRPr="0031105A">
        <w:rPr>
          <w:rFonts w:ascii="Arial" w:eastAsia="Arial" w:hAnsi="Arial" w:cs="Arial"/>
          <w:color w:val="000000"/>
          <w:lang w:val="en-US"/>
          <w14:ligatures w14:val="none"/>
        </w:rPr>
        <w:t>. Since its discovery, botulinum neurotoxin has evolved from a poison to a versatile tool in managing various clinical and cosmetic conditions</w:t>
      </w:r>
      <w:r w:rsidRPr="0031105A">
        <w:rPr>
          <w:rFonts w:ascii="Arial" w:eastAsia="Arial" w:hAnsi="Arial" w:cs="Arial"/>
          <w:color w:val="000000"/>
          <w:vertAlign w:val="superscript"/>
          <w:lang w:val="en-US"/>
          <w14:ligatures w14:val="none"/>
        </w:rPr>
        <w:t>5</w:t>
      </w:r>
      <w:r w:rsidRPr="0031105A">
        <w:rPr>
          <w:rFonts w:ascii="Arial" w:eastAsia="Arial" w:hAnsi="Arial" w:cs="Arial"/>
          <w:color w:val="000000"/>
          <w:lang w:val="en-US"/>
          <w14:ligatures w14:val="none"/>
        </w:rPr>
        <w:t>.</w:t>
      </w:r>
    </w:p>
    <w:p w14:paraId="538F2725" w14:textId="5A2DC0BD" w:rsidR="0031105A" w:rsidRPr="0031105A" w:rsidRDefault="0031105A" w:rsidP="00560B4D">
      <w:pPr>
        <w:pStyle w:val="NormalWeb"/>
        <w:ind w:firstLine="708"/>
        <w:jc w:val="both"/>
        <w:rPr>
          <w:rFonts w:ascii="Arial" w:hAnsi="Arial" w:cs="Arial"/>
          <w:color w:val="000000"/>
          <w:lang w:val="en-US"/>
        </w:rPr>
      </w:pPr>
      <w:r w:rsidRPr="0031105A">
        <w:rPr>
          <w:rFonts w:ascii="Arial" w:eastAsia="Arial" w:hAnsi="Arial" w:cs="Arial"/>
          <w:color w:val="1B1B1B"/>
          <w:lang w:val="en-US"/>
        </w:rPr>
        <w:t>In aesthetic medicine, BTX is approved to treat frontalis, procerus, and superciliary muscle wrinkles, lateral canthal lines, and severe axillary hyperhidrosis. Its off-label use has increased considerably, contributing to its popularity in procedures such as brow lift, reduction of the nasal bridge line, and nasal tip lift. It is used in the lower face to correct the gummy smile and vertical perioral wrinkles by relaxing specific facial muscles. BTX has been used successfully to improve the appearance of the neck and modify facial contour by reducing the size of the masseter muscle</w:t>
      </w:r>
      <w:r w:rsidRPr="0031105A">
        <w:rPr>
          <w:rFonts w:ascii="Arial" w:eastAsia="Arial" w:hAnsi="Arial" w:cs="Arial"/>
          <w:color w:val="1B1B1B"/>
          <w:vertAlign w:val="superscript"/>
          <w:lang w:val="en-US"/>
        </w:rPr>
        <w:t>6</w:t>
      </w:r>
      <w:r w:rsidRPr="0031105A">
        <w:rPr>
          <w:rFonts w:ascii="Arial" w:eastAsia="Arial" w:hAnsi="Arial" w:cs="Arial"/>
          <w:color w:val="1B1B1B"/>
          <w:lang w:val="en-US"/>
        </w:rPr>
        <w:t>. In treating hypertrophic and keloid scars, the toxin has demonstrated benefits in reducing scar size and improving associated symptoms such as itching and pain</w:t>
      </w:r>
      <w:r w:rsidRPr="0031105A">
        <w:rPr>
          <w:rFonts w:ascii="Arial" w:eastAsia="Arial" w:hAnsi="Arial" w:cs="Arial"/>
          <w:color w:val="1B1B1B"/>
          <w:vertAlign w:val="superscript"/>
          <w:lang w:val="en-US"/>
        </w:rPr>
        <w:t>7</w:t>
      </w:r>
      <w:r w:rsidRPr="0031105A">
        <w:rPr>
          <w:rFonts w:ascii="Arial" w:eastAsia="Arial" w:hAnsi="Arial" w:cs="Arial"/>
          <w:color w:val="1B1B1B"/>
          <w:lang w:val="en-US"/>
        </w:rPr>
        <w:t>.</w:t>
      </w:r>
      <w:r w:rsidR="00854BBE" w:rsidRPr="0031105A">
        <w:rPr>
          <w:rFonts w:ascii="Arial" w:hAnsi="Arial" w:cs="Arial"/>
          <w:color w:val="000000"/>
          <w:lang w:val="en-US"/>
        </w:rPr>
        <w:t xml:space="preserve"> </w:t>
      </w:r>
    </w:p>
    <w:p w14:paraId="5003CCF6" w14:textId="1A1BFF7B" w:rsidR="00854BBE" w:rsidRPr="00E61AA7" w:rsidRDefault="00A24D6E" w:rsidP="00560B4D">
      <w:pPr>
        <w:pStyle w:val="NormalWeb"/>
        <w:ind w:firstLine="708"/>
        <w:jc w:val="both"/>
        <w:rPr>
          <w:rStyle w:val="apple-converted-space"/>
          <w:rFonts w:ascii="Arial" w:hAnsi="Arial" w:cs="Arial"/>
          <w:color w:val="000000"/>
          <w:lang w:val="en-US"/>
        </w:rPr>
      </w:pPr>
      <w:r>
        <w:rPr>
          <w:rFonts w:ascii="Arial" w:eastAsia="Arial" w:hAnsi="Arial" w:cs="Arial"/>
          <w:color w:val="000000"/>
          <w:lang w:val="en-US"/>
        </w:rPr>
        <w:t>I</w:t>
      </w:r>
      <w:r w:rsidR="00E61AA7" w:rsidRPr="00E61AA7">
        <w:rPr>
          <w:rFonts w:ascii="Arial" w:eastAsia="Arial" w:hAnsi="Arial" w:cs="Arial"/>
          <w:color w:val="000000"/>
          <w:lang w:val="en-US"/>
        </w:rPr>
        <w:t>n 2002, the FDA authorized the use of BTX type A for the cosmetic treatment of the glabellar area</w:t>
      </w:r>
      <w:r w:rsidR="00E61AA7" w:rsidRPr="00E61AA7">
        <w:rPr>
          <w:rFonts w:ascii="Arial" w:eastAsia="Arial" w:hAnsi="Arial" w:cs="Arial"/>
          <w:color w:val="000000"/>
          <w:vertAlign w:val="superscript"/>
          <w:lang w:val="en-US"/>
        </w:rPr>
        <w:t>8</w:t>
      </w:r>
      <w:r w:rsidR="00E61AA7" w:rsidRPr="00E61AA7">
        <w:rPr>
          <w:rFonts w:ascii="Arial" w:eastAsia="Arial" w:hAnsi="Arial" w:cs="Arial"/>
          <w:color w:val="000000"/>
          <w:lang w:val="en-US"/>
        </w:rPr>
        <w:t>. Since that date, cosmetic applications in the facial area have been extended, especially in the upper third and recently in the middle and lower third of the face (rabbit lines, nasolabial folds, upper lip, and chin); it is also indicated for paralysis of the VI pair</w:t>
      </w:r>
      <w:r w:rsidR="00E61AA7" w:rsidRPr="00E61AA7">
        <w:rPr>
          <w:rFonts w:ascii="Arial" w:eastAsia="Arial" w:hAnsi="Arial" w:cs="Arial"/>
          <w:color w:val="000000"/>
          <w:vertAlign w:val="superscript"/>
          <w:lang w:val="en-US"/>
        </w:rPr>
        <w:t>9,10</w:t>
      </w:r>
      <w:r w:rsidR="00E61AA7" w:rsidRPr="00E61AA7">
        <w:rPr>
          <w:rFonts w:ascii="Arial" w:eastAsia="Arial" w:hAnsi="Arial" w:cs="Arial"/>
          <w:color w:val="000000"/>
          <w:lang w:val="en-US"/>
        </w:rPr>
        <w:t>. This work aims to present a review of palpebral blepharoptosis secondary to BTX application and compare the treatment efficacy of different therapeutic approaches.</w:t>
      </w:r>
    </w:p>
    <w:p w14:paraId="1295A826" w14:textId="69A2C258" w:rsidR="00854BBE" w:rsidRPr="00E61AA7" w:rsidRDefault="00E61AA7" w:rsidP="00560B4D">
      <w:pPr>
        <w:pStyle w:val="NormalWeb"/>
        <w:jc w:val="both"/>
        <w:rPr>
          <w:rStyle w:val="apple-converted-space"/>
          <w:rFonts w:ascii="Arial" w:eastAsia="Arial" w:hAnsi="Arial" w:cs="Arial"/>
          <w:b/>
          <w:bCs/>
          <w:color w:val="000000"/>
          <w:lang w:val="en-US"/>
        </w:rPr>
      </w:pPr>
      <w:r w:rsidRPr="00E61AA7">
        <w:rPr>
          <w:rStyle w:val="apple-converted-space"/>
          <w:rFonts w:ascii="Arial" w:eastAsia="Arial" w:hAnsi="Arial" w:cs="Arial"/>
          <w:b/>
          <w:bCs/>
          <w:color w:val="000000"/>
          <w:lang w:val="en-US"/>
        </w:rPr>
        <w:t>Possible adverse effects in the use of BTX</w:t>
      </w:r>
    </w:p>
    <w:p w14:paraId="10457B1D" w14:textId="112C0DAD" w:rsidR="0070388F" w:rsidRPr="00E61AA7" w:rsidRDefault="00E61AA7" w:rsidP="00560B4D">
      <w:pPr>
        <w:pStyle w:val="NormalWeb"/>
        <w:ind w:firstLine="708"/>
        <w:jc w:val="both"/>
        <w:rPr>
          <w:rFonts w:ascii="Arial" w:eastAsia="Arial" w:hAnsi="Arial" w:cs="Arial"/>
          <w:color w:val="000000"/>
          <w:lang w:val="en-US"/>
        </w:rPr>
      </w:pPr>
      <w:r w:rsidRPr="00E61AA7">
        <w:rPr>
          <w:rStyle w:val="apple-converted-space"/>
          <w:rFonts w:ascii="Arial" w:eastAsia="Arial" w:hAnsi="Arial" w:cs="Arial"/>
          <w:color w:val="000000"/>
          <w:lang w:val="en-US"/>
        </w:rPr>
        <w:t>As a drug, it is safe. In general, adverse effects are infrequent, mild, and not permanent. To date, no irreversible clinical effects have been described</w:t>
      </w:r>
      <w:r w:rsidRPr="00E61AA7">
        <w:rPr>
          <w:rStyle w:val="apple-converted-space"/>
          <w:rFonts w:ascii="Arial" w:eastAsia="Arial" w:hAnsi="Arial" w:cs="Arial"/>
          <w:color w:val="000000"/>
          <w:vertAlign w:val="superscript"/>
          <w:lang w:val="en-US"/>
        </w:rPr>
        <w:t>11</w:t>
      </w:r>
      <w:r w:rsidRPr="00E61AA7">
        <w:rPr>
          <w:rStyle w:val="apple-converted-space"/>
          <w:rFonts w:ascii="Arial" w:eastAsia="Arial" w:hAnsi="Arial" w:cs="Arial"/>
          <w:color w:val="000000"/>
          <w:lang w:val="en-US"/>
        </w:rPr>
        <w:t>. However, the following adverse effects have been reported</w:t>
      </w:r>
      <w:r w:rsidRPr="00E61AA7">
        <w:rPr>
          <w:rStyle w:val="apple-converted-space"/>
          <w:rFonts w:ascii="Arial" w:eastAsia="Arial" w:hAnsi="Arial" w:cs="Arial"/>
          <w:color w:val="000000"/>
          <w:vertAlign w:val="superscript"/>
          <w:lang w:val="en-US"/>
        </w:rPr>
        <w:t>2</w:t>
      </w:r>
      <w:r w:rsidRPr="00E61AA7">
        <w:rPr>
          <w:rStyle w:val="apple-converted-space"/>
          <w:rFonts w:ascii="Arial" w:eastAsia="Arial" w:hAnsi="Arial" w:cs="Arial"/>
          <w:color w:val="000000"/>
          <w:lang w:val="en-US"/>
        </w:rPr>
        <w:t>. Due to excessive application or improper technique, the excessive elevation of the eyebrow's tail may occur, creating a perpetual gesture of surprise or defiance known as “Mephisto eyebrows”</w:t>
      </w:r>
      <w:r w:rsidR="0003621D">
        <w:rPr>
          <w:rStyle w:val="apple-converted-space"/>
          <w:rFonts w:ascii="Arial" w:eastAsia="Arial" w:hAnsi="Arial" w:cs="Arial"/>
          <w:color w:val="000000"/>
          <w:lang w:val="en-US"/>
        </w:rPr>
        <w:t>.</w:t>
      </w:r>
      <w:r w:rsidRPr="00E61AA7">
        <w:rPr>
          <w:rStyle w:val="apple-converted-space"/>
          <w:rFonts w:ascii="Arial" w:eastAsia="Arial" w:hAnsi="Arial" w:cs="Arial"/>
          <w:color w:val="000000"/>
          <w:lang w:val="en-US"/>
        </w:rPr>
        <w:t xml:space="preserve"> Palpebral ptosis or drooping of the eyebrow reveals poor drug distribution. Disproportionate reactions include involuntary twitching or total muscle paralysis. Facial asymmetry is the most obvious result.</w:t>
      </w:r>
      <w:r w:rsidR="00272804" w:rsidRPr="00E61AA7">
        <w:rPr>
          <w:rFonts w:ascii="Arial" w:eastAsia="Arial" w:hAnsi="Arial" w:cs="Arial"/>
          <w:color w:val="000000"/>
          <w:lang w:val="en-US"/>
        </w:rPr>
        <w:t xml:space="preserve"> </w:t>
      </w:r>
    </w:p>
    <w:p w14:paraId="72BF8D65" w14:textId="53629583" w:rsidR="00272804" w:rsidRPr="002F74DC" w:rsidRDefault="002F74DC" w:rsidP="00560B4D">
      <w:pPr>
        <w:pStyle w:val="NormalWeb"/>
        <w:ind w:firstLine="708"/>
        <w:jc w:val="both"/>
        <w:rPr>
          <w:rFonts w:ascii="Arial" w:eastAsia="Arial" w:hAnsi="Arial" w:cs="Arial"/>
          <w:color w:val="000000" w:themeColor="text1"/>
          <w:lang w:val="en-US"/>
        </w:rPr>
      </w:pPr>
      <w:r w:rsidRPr="002F74DC">
        <w:rPr>
          <w:rFonts w:ascii="Arial" w:eastAsia="Arial" w:hAnsi="Arial" w:cs="Arial"/>
          <w:color w:val="000000" w:themeColor="text1"/>
          <w:lang w:val="en-US"/>
        </w:rPr>
        <w:t>By diffusion or migration of the neurotoxin, local dissemination may occur and affect nearby muscles, glands, or nerves, causing unexpected complications. In rare cases, the toxin spreads through the circulatory or lymphatic system to distant organs, affecting non-target muscles. Rare symptoms include epiphora, headache, and diplopia due to diffusion to ocular muscles. Pain, inflammation, bleeding at the puncture site, ecchymosis, and/or itching in the treated area may occur due to the injection. This infusion is too deep, or poor choice of injection sites for essential vessels.</w:t>
      </w:r>
    </w:p>
    <w:p w14:paraId="22162D16" w14:textId="1C3D7EF4" w:rsidR="00D348C4" w:rsidRPr="002F74DC" w:rsidRDefault="002F74DC" w:rsidP="00560B4D">
      <w:pPr>
        <w:pStyle w:val="NormalWeb"/>
        <w:ind w:firstLine="708"/>
        <w:jc w:val="both"/>
        <w:rPr>
          <w:rFonts w:ascii="Arial" w:eastAsia="Arial" w:hAnsi="Arial" w:cs="Arial"/>
          <w:color w:val="000000"/>
          <w:lang w:val="en-US"/>
        </w:rPr>
      </w:pPr>
      <w:r w:rsidRPr="002F74DC">
        <w:rPr>
          <w:rFonts w:ascii="Arial" w:eastAsia="Arial" w:hAnsi="Arial" w:cs="Arial"/>
          <w:color w:val="000000" w:themeColor="text1"/>
          <w:lang w:val="en-US"/>
        </w:rPr>
        <w:lastRenderedPageBreak/>
        <w:t>Ptosis can affect eyelids and eyebrows, with an average of 13.4% of reported cases of eyebrow ptosis</w:t>
      </w:r>
      <w:r w:rsidRPr="002F74DC">
        <w:rPr>
          <w:rFonts w:ascii="Arial" w:eastAsia="Arial" w:hAnsi="Arial" w:cs="Arial"/>
          <w:color w:val="000000" w:themeColor="text1"/>
          <w:vertAlign w:val="superscript"/>
          <w:lang w:val="en-US"/>
        </w:rPr>
        <w:t>12</w:t>
      </w:r>
      <w:r w:rsidRPr="002F74DC">
        <w:rPr>
          <w:rFonts w:ascii="Arial" w:eastAsia="Arial" w:hAnsi="Arial" w:cs="Arial"/>
          <w:color w:val="000000" w:themeColor="text1"/>
          <w:lang w:val="en-US"/>
        </w:rPr>
        <w:t>. Ectropion, diplopia, xerophthalmia, and lagophthalmos are also described after high doses of neurotoxin are applied to the lateral canthal area</w:t>
      </w:r>
      <w:r w:rsidRPr="002F74DC">
        <w:rPr>
          <w:rFonts w:ascii="Arial" w:eastAsia="Arial" w:hAnsi="Arial" w:cs="Arial"/>
          <w:color w:val="000000" w:themeColor="text1"/>
          <w:vertAlign w:val="superscript"/>
          <w:lang w:val="en-US"/>
        </w:rPr>
        <w:t>2</w:t>
      </w:r>
      <w:r w:rsidRPr="002F74DC">
        <w:rPr>
          <w:rFonts w:ascii="Arial" w:eastAsia="Arial" w:hAnsi="Arial" w:cs="Arial"/>
          <w:color w:val="000000" w:themeColor="text1"/>
          <w:lang w:val="en-US"/>
        </w:rPr>
        <w:t xml:space="preserve">. There are some subtle differences in the formulations' </w:t>
      </w:r>
      <w:proofErr w:type="spellStart"/>
      <w:r w:rsidRPr="002F74DC">
        <w:rPr>
          <w:rFonts w:ascii="Arial" w:eastAsia="Arial" w:hAnsi="Arial" w:cs="Arial"/>
          <w:color w:val="000000" w:themeColor="text1"/>
          <w:lang w:val="en-US"/>
        </w:rPr>
        <w:t>toxopharmacological</w:t>
      </w:r>
      <w:proofErr w:type="spellEnd"/>
      <w:r w:rsidRPr="002F74DC">
        <w:rPr>
          <w:rFonts w:ascii="Arial" w:eastAsia="Arial" w:hAnsi="Arial" w:cs="Arial"/>
          <w:color w:val="000000" w:themeColor="text1"/>
          <w:lang w:val="en-US"/>
        </w:rPr>
        <w:t xml:space="preserve"> properties, which should not be used interchangeably (see Table 1)</w:t>
      </w:r>
      <w:r w:rsidR="0070388F" w:rsidRPr="002F74DC">
        <w:rPr>
          <w:rFonts w:ascii="Arial" w:eastAsia="Arial" w:hAnsi="Arial" w:cs="Arial"/>
          <w:color w:val="000000"/>
          <w:vertAlign w:val="superscript"/>
          <w:lang w:val="en-US"/>
        </w:rPr>
        <w:t>11</w:t>
      </w:r>
      <w:r w:rsidR="00D1172D" w:rsidRPr="002F74DC">
        <w:rPr>
          <w:rFonts w:ascii="Arial" w:eastAsia="Arial" w:hAnsi="Arial" w:cs="Arial"/>
          <w:color w:val="000000"/>
          <w:lang w:val="en-US"/>
        </w:rPr>
        <w:t xml:space="preserve">. </w:t>
      </w:r>
    </w:p>
    <w:p w14:paraId="03539AF0" w14:textId="4564F24D" w:rsidR="00D348C4" w:rsidRPr="00A41BE9" w:rsidRDefault="00A41BE9" w:rsidP="00560B4D">
      <w:pPr>
        <w:spacing w:line="240" w:lineRule="auto"/>
        <w:jc w:val="both"/>
        <w:rPr>
          <w:rFonts w:ascii="Arial" w:hAnsi="Arial" w:cs="Arial"/>
          <w:b/>
          <w:bCs/>
          <w:lang w:val="en-US"/>
        </w:rPr>
      </w:pPr>
      <w:r w:rsidRPr="00A41BE9">
        <w:rPr>
          <w:rFonts w:ascii="Arial" w:eastAsia="Arial" w:hAnsi="Arial" w:cs="Arial"/>
          <w:b/>
          <w:bCs/>
          <w:lang w:val="en-US"/>
        </w:rPr>
        <w:t>Palpebral blepharoptosis secondary to BTX application</w:t>
      </w:r>
      <w:r w:rsidR="00D1172D" w:rsidRPr="00A41BE9">
        <w:rPr>
          <w:rFonts w:ascii="Arial" w:eastAsia="Arial" w:hAnsi="Arial" w:cs="Arial"/>
          <w:b/>
          <w:bCs/>
          <w:lang w:val="en-US"/>
        </w:rPr>
        <w:t xml:space="preserve"> </w:t>
      </w:r>
    </w:p>
    <w:p w14:paraId="6F453F4F" w14:textId="5A057DE5" w:rsidR="00E67A34" w:rsidRPr="00A41BE9" w:rsidRDefault="00A41BE9" w:rsidP="00560B4D">
      <w:pPr>
        <w:spacing w:line="240" w:lineRule="auto"/>
        <w:ind w:firstLine="708"/>
        <w:jc w:val="both"/>
        <w:rPr>
          <w:rFonts w:ascii="Arial" w:hAnsi="Arial" w:cs="Arial"/>
          <w:vertAlign w:val="superscript"/>
          <w:lang w:val="en-US"/>
        </w:rPr>
      </w:pPr>
      <w:r w:rsidRPr="00A41BE9">
        <w:rPr>
          <w:rFonts w:ascii="Arial" w:eastAsia="Arial" w:hAnsi="Arial" w:cs="Arial"/>
          <w:lang w:val="en-US"/>
        </w:rPr>
        <w:t xml:space="preserve">Palpebral blepharoptosis is an abnormal upper eyelid position located 1.5 to 2.0 mm below the corneal limbus, which can affect both visual function and facial esthetics. This disorder is mainly associated with alterations in the </w:t>
      </w:r>
      <w:proofErr w:type="spellStart"/>
      <w:r w:rsidRPr="00A41BE9">
        <w:rPr>
          <w:rFonts w:ascii="Arial" w:eastAsia="Arial" w:hAnsi="Arial" w:cs="Arial"/>
          <w:lang w:val="en-US"/>
        </w:rPr>
        <w:t>levator</w:t>
      </w:r>
      <w:proofErr w:type="spellEnd"/>
      <w:r w:rsidRPr="00A41BE9">
        <w:rPr>
          <w:rFonts w:ascii="Arial" w:eastAsia="Arial" w:hAnsi="Arial" w:cs="Arial"/>
          <w:lang w:val="en-US"/>
        </w:rPr>
        <w:t xml:space="preserve"> muscle of the eyelid, although its pathophysiology involves complex interactions between adjacent muscles and structures</w:t>
      </w:r>
      <w:r w:rsidRPr="00A41BE9">
        <w:rPr>
          <w:rFonts w:ascii="Arial" w:eastAsia="Arial" w:hAnsi="Arial" w:cs="Arial"/>
          <w:vertAlign w:val="superscript"/>
          <w:lang w:val="en-US"/>
        </w:rPr>
        <w:t>13</w:t>
      </w:r>
      <w:r w:rsidRPr="00A41BE9">
        <w:rPr>
          <w:rFonts w:ascii="Arial" w:eastAsia="Arial" w:hAnsi="Arial" w:cs="Arial"/>
          <w:lang w:val="en-US"/>
        </w:rPr>
        <w:t xml:space="preserve">. The orbicularis oculi muscle is divided into three segments with specific roles: pretarsal, </w:t>
      </w:r>
      <w:proofErr w:type="spellStart"/>
      <w:r w:rsidRPr="00A41BE9">
        <w:rPr>
          <w:rFonts w:ascii="Arial" w:eastAsia="Arial" w:hAnsi="Arial" w:cs="Arial"/>
          <w:lang w:val="en-US"/>
        </w:rPr>
        <w:t>preseptal</w:t>
      </w:r>
      <w:proofErr w:type="spellEnd"/>
      <w:r w:rsidRPr="00A41BE9">
        <w:rPr>
          <w:rFonts w:ascii="Arial" w:eastAsia="Arial" w:hAnsi="Arial" w:cs="Arial"/>
          <w:lang w:val="en-US"/>
        </w:rPr>
        <w:t xml:space="preserve">, and orbital. Each segment of the muscle plays a particular role in palpebral physiology. The pretarsal contributes to the tone of the palpebral margin, maintaining its position and firmness. The </w:t>
      </w:r>
      <w:proofErr w:type="spellStart"/>
      <w:r w:rsidRPr="00A41BE9">
        <w:rPr>
          <w:rFonts w:ascii="Arial" w:eastAsia="Arial" w:hAnsi="Arial" w:cs="Arial"/>
          <w:lang w:val="en-US"/>
        </w:rPr>
        <w:t>preseptal</w:t>
      </w:r>
      <w:proofErr w:type="spellEnd"/>
      <w:r w:rsidRPr="00A41BE9">
        <w:rPr>
          <w:rFonts w:ascii="Arial" w:eastAsia="Arial" w:hAnsi="Arial" w:cs="Arial"/>
          <w:lang w:val="en-US"/>
        </w:rPr>
        <w:t xml:space="preserve"> is responsible for involuntary blinking and smooth eyelid closure at rest. The orbital participates in the energetic and sustained closure of the eyelid, such as during forced blinking or eye protection</w:t>
      </w:r>
      <w:r w:rsidR="001F5FA4" w:rsidRPr="00A41BE9">
        <w:rPr>
          <w:rFonts w:ascii="Arial" w:eastAsia="Arial" w:hAnsi="Arial" w:cs="Arial"/>
          <w:vertAlign w:val="superscript"/>
          <w:lang w:val="en-US"/>
        </w:rPr>
        <w:t>14</w:t>
      </w:r>
      <w:r w:rsidR="00D1172D" w:rsidRPr="00A41BE9">
        <w:rPr>
          <w:rFonts w:ascii="Arial" w:eastAsia="Arial" w:hAnsi="Arial" w:cs="Arial"/>
          <w:lang w:val="en-US"/>
        </w:rPr>
        <w:t>.</w:t>
      </w:r>
      <w:r w:rsidR="00E67A34" w:rsidRPr="00A41BE9">
        <w:rPr>
          <w:rFonts w:ascii="Arial" w:hAnsi="Arial" w:cs="Arial"/>
          <w:vertAlign w:val="superscript"/>
          <w:lang w:val="en-US"/>
        </w:rPr>
        <w:t xml:space="preserve"> </w:t>
      </w:r>
    </w:p>
    <w:p w14:paraId="366470AE" w14:textId="778CBC73" w:rsidR="00D348C4" w:rsidRPr="00A23556" w:rsidRDefault="00A23556" w:rsidP="00560B4D">
      <w:pPr>
        <w:spacing w:line="240" w:lineRule="auto"/>
        <w:ind w:firstLine="708"/>
        <w:jc w:val="both"/>
        <w:rPr>
          <w:rFonts w:ascii="Arial" w:eastAsia="Arial" w:hAnsi="Arial" w:cs="Arial"/>
          <w:lang w:val="en-US"/>
        </w:rPr>
      </w:pPr>
      <w:r w:rsidRPr="00A23556">
        <w:rPr>
          <w:rFonts w:ascii="Arial" w:eastAsia="Arial" w:hAnsi="Arial" w:cs="Arial"/>
          <w:lang w:val="en-US"/>
        </w:rPr>
        <w:t xml:space="preserve">Ptosis is not explained solely by an imbalance between the protractor and retractor muscles. Studies suggest that botulinum toxin selectively weakens the pretarsal portion of the orbicularis, altering the balance of palpebral forces. This effect favors eyelid retraction towards a drooping position, like that observed in patients with facial nerve palsy. The interaction between the </w:t>
      </w:r>
      <w:r>
        <w:rPr>
          <w:rFonts w:ascii="Arial" w:eastAsia="Arial" w:hAnsi="Arial" w:cs="Arial"/>
          <w:lang w:val="en-US"/>
        </w:rPr>
        <w:t>e</w:t>
      </w:r>
      <w:r w:rsidRPr="00A23556">
        <w:rPr>
          <w:rFonts w:ascii="Arial" w:eastAsia="Arial" w:hAnsi="Arial" w:cs="Arial"/>
          <w:lang w:val="en-US"/>
        </w:rPr>
        <w:t>levator muscle and the pretarsal orbicularis reveals a dynamic control network, where dysfunction of one muscle segment can trigger abnormal compensations in others. This complex model explains why ptosis requires multidisciplinary approaches, from detailed anatomical evaluation to therapies that restore muscle balance</w:t>
      </w:r>
      <w:r w:rsidRPr="00A23556">
        <w:rPr>
          <w:rFonts w:ascii="Arial" w:eastAsia="Arial" w:hAnsi="Arial" w:cs="Arial"/>
          <w:vertAlign w:val="superscript"/>
          <w:lang w:val="en-US"/>
        </w:rPr>
        <w:t>14</w:t>
      </w:r>
      <w:r w:rsidRPr="00A23556">
        <w:rPr>
          <w:rFonts w:ascii="Arial" w:eastAsia="Arial" w:hAnsi="Arial" w:cs="Arial"/>
          <w:lang w:val="en-US"/>
        </w:rPr>
        <w:t>.</w:t>
      </w:r>
    </w:p>
    <w:p w14:paraId="2A4FFF3B" w14:textId="77777777" w:rsidR="004660EC" w:rsidRPr="00004CDA" w:rsidRDefault="004660EC" w:rsidP="004660EC">
      <w:pPr>
        <w:spacing w:line="240" w:lineRule="auto"/>
        <w:ind w:firstLine="708"/>
        <w:jc w:val="both"/>
        <w:rPr>
          <w:rFonts w:ascii="Arial" w:eastAsia="Arial" w:hAnsi="Arial" w:cs="Arial"/>
          <w:color w:val="000000"/>
          <w:highlight w:val="yellow"/>
          <w:lang w:val="en-US"/>
        </w:rPr>
      </w:pPr>
      <w:r w:rsidRPr="00004CDA">
        <w:rPr>
          <w:rFonts w:ascii="Arial" w:eastAsia="Arial" w:hAnsi="Arial" w:cs="Arial"/>
          <w:color w:val="000000"/>
          <w:highlight w:val="yellow"/>
          <w:lang w:val="en-US"/>
        </w:rPr>
        <w:t xml:space="preserve">Blepharoptosis, or eyelid ptosis, is one of the most common potential side effects of </w:t>
      </w:r>
      <w:proofErr w:type="spellStart"/>
      <w:r w:rsidRPr="00004CDA">
        <w:rPr>
          <w:rFonts w:ascii="Arial" w:eastAsia="Arial" w:hAnsi="Arial" w:cs="Arial"/>
          <w:color w:val="000000"/>
          <w:highlight w:val="yellow"/>
          <w:lang w:val="en-US"/>
        </w:rPr>
        <w:t>BoNT</w:t>
      </w:r>
      <w:proofErr w:type="spellEnd"/>
      <w:r w:rsidRPr="00004CDA">
        <w:rPr>
          <w:rFonts w:ascii="Arial" w:eastAsia="Arial" w:hAnsi="Arial" w:cs="Arial"/>
          <w:color w:val="000000"/>
          <w:highlight w:val="yellow"/>
          <w:lang w:val="en-US"/>
        </w:rPr>
        <w:t>-A injection and is defined as drooping of the upper eyelid. Blepharoptosis can lead to decreased or occluded vision, thus interfering with daily function</w:t>
      </w:r>
      <w:r w:rsidRPr="00004CDA">
        <w:rPr>
          <w:rFonts w:ascii="Arial" w:eastAsia="Arial" w:hAnsi="Arial" w:cs="Arial"/>
          <w:color w:val="000000"/>
          <w:highlight w:val="yellow"/>
          <w:vertAlign w:val="superscript"/>
          <w:lang w:val="en-US"/>
        </w:rPr>
        <w:t>15</w:t>
      </w:r>
      <w:r w:rsidRPr="00004CDA">
        <w:rPr>
          <w:rFonts w:ascii="Arial" w:eastAsia="Arial" w:hAnsi="Arial" w:cs="Arial"/>
          <w:color w:val="000000"/>
          <w:highlight w:val="yellow"/>
          <w:lang w:val="en-US"/>
        </w:rPr>
        <w:t>. </w:t>
      </w:r>
    </w:p>
    <w:p w14:paraId="01471933" w14:textId="59FF4549" w:rsidR="00427924" w:rsidRPr="00004CDA" w:rsidRDefault="004660EC" w:rsidP="004660EC">
      <w:pPr>
        <w:spacing w:line="240" w:lineRule="auto"/>
        <w:ind w:firstLine="708"/>
        <w:jc w:val="both"/>
        <w:rPr>
          <w:rFonts w:ascii="Arial" w:eastAsia="Arial" w:hAnsi="Arial" w:cs="Arial"/>
          <w:color w:val="000000"/>
          <w:lang w:val="en-US"/>
        </w:rPr>
      </w:pPr>
      <w:r w:rsidRPr="00004CDA">
        <w:rPr>
          <w:rFonts w:ascii="Arial" w:eastAsia="Arial" w:hAnsi="Arial" w:cs="Arial"/>
          <w:color w:val="000000"/>
          <w:highlight w:val="yellow"/>
          <w:lang w:val="en-US"/>
        </w:rPr>
        <w:t xml:space="preserve">Eyelid ptosis has been documented as an adverse event in numerous </w:t>
      </w:r>
      <w:proofErr w:type="spellStart"/>
      <w:r w:rsidRPr="00004CDA">
        <w:rPr>
          <w:rFonts w:ascii="Arial" w:eastAsia="Arial" w:hAnsi="Arial" w:cs="Arial"/>
          <w:color w:val="000000"/>
          <w:highlight w:val="yellow"/>
          <w:lang w:val="en-US"/>
        </w:rPr>
        <w:t>BoNT</w:t>
      </w:r>
      <w:proofErr w:type="spellEnd"/>
      <w:r w:rsidRPr="00004CDA">
        <w:rPr>
          <w:rFonts w:ascii="Arial" w:eastAsia="Arial" w:hAnsi="Arial" w:cs="Arial"/>
          <w:color w:val="000000"/>
          <w:highlight w:val="yellow"/>
          <w:lang w:val="en-US"/>
        </w:rPr>
        <w:t xml:space="preserve">-A clinical trials, with variable incidence in the treatment groups. Importantly, eyelid ptosis did not occur in any placebo groups, illustrating that it is directly attributable to botulinum toxin injection (see Table 2). In a multicenter United States FDA study conducted by Allergan, the incidence of </w:t>
      </w:r>
      <w:proofErr w:type="spellStart"/>
      <w:r w:rsidRPr="00004CDA">
        <w:rPr>
          <w:rFonts w:ascii="Arial" w:eastAsia="Arial" w:hAnsi="Arial" w:cs="Arial"/>
          <w:color w:val="000000"/>
          <w:highlight w:val="yellow"/>
          <w:lang w:val="en-US"/>
        </w:rPr>
        <w:t>BoNT</w:t>
      </w:r>
      <w:proofErr w:type="spellEnd"/>
      <w:r w:rsidRPr="00004CDA">
        <w:rPr>
          <w:rFonts w:ascii="Arial" w:eastAsia="Arial" w:hAnsi="Arial" w:cs="Arial"/>
          <w:color w:val="000000"/>
          <w:highlight w:val="yellow"/>
          <w:lang w:val="en-US"/>
        </w:rPr>
        <w:t>-A-induced blepharoptosis was estimated to be 5.4% among inexperienced injectors and &lt;1% among experienced injectors</w:t>
      </w:r>
      <w:r w:rsidRPr="00004CDA">
        <w:rPr>
          <w:rFonts w:ascii="Arial" w:eastAsia="Arial" w:hAnsi="Arial" w:cs="Arial"/>
          <w:color w:val="000000"/>
          <w:highlight w:val="yellow"/>
          <w:vertAlign w:val="superscript"/>
          <w:lang w:val="en-US"/>
        </w:rPr>
        <w:t>15,16</w:t>
      </w:r>
      <w:r w:rsidRPr="00004CDA">
        <w:rPr>
          <w:rFonts w:ascii="Arial" w:eastAsia="Arial" w:hAnsi="Arial" w:cs="Arial"/>
          <w:color w:val="000000"/>
          <w:highlight w:val="yellow"/>
          <w:lang w:val="en-US"/>
        </w:rPr>
        <w:t>. Cavallini et al. reviewed 35 articles with over 8000 patients, concluding the rate of blepharoptosis to be about 2.5%</w:t>
      </w:r>
      <w:r w:rsidRPr="00004CDA">
        <w:rPr>
          <w:rFonts w:ascii="Arial" w:eastAsia="Arial" w:hAnsi="Arial" w:cs="Arial"/>
          <w:color w:val="000000"/>
          <w:highlight w:val="yellow"/>
          <w:vertAlign w:val="superscript"/>
          <w:lang w:val="en-US"/>
        </w:rPr>
        <w:t>5, 17-20</w:t>
      </w:r>
      <w:r w:rsidRPr="00004CDA">
        <w:rPr>
          <w:rFonts w:ascii="Arial" w:eastAsia="Arial" w:hAnsi="Arial" w:cs="Arial"/>
          <w:color w:val="000000"/>
          <w:highlight w:val="yellow"/>
          <w:lang w:val="en-US"/>
        </w:rPr>
        <w:t xml:space="preserve">. Incidence appears to have decreased over the years as practitioners become more experienced with </w:t>
      </w:r>
      <w:proofErr w:type="spellStart"/>
      <w:r w:rsidRPr="00004CDA">
        <w:rPr>
          <w:rFonts w:ascii="Arial" w:eastAsia="Arial" w:hAnsi="Arial" w:cs="Arial"/>
          <w:color w:val="000000"/>
          <w:highlight w:val="yellow"/>
          <w:lang w:val="en-US"/>
        </w:rPr>
        <w:t>BoNT</w:t>
      </w:r>
      <w:proofErr w:type="spellEnd"/>
      <w:r w:rsidRPr="00004CDA">
        <w:rPr>
          <w:rFonts w:ascii="Arial" w:eastAsia="Arial" w:hAnsi="Arial" w:cs="Arial"/>
          <w:color w:val="000000"/>
          <w:highlight w:val="yellow"/>
          <w:lang w:val="en-US"/>
        </w:rPr>
        <w:t>-A administration. To our knowledge, only a few case reports and case series exist detailing this adverse event. The total number of studied patients and blepharoptosis episodes are summarized in Table 2</w:t>
      </w:r>
      <w:r w:rsidRPr="00004CDA">
        <w:rPr>
          <w:rFonts w:ascii="Arial" w:eastAsia="Arial" w:hAnsi="Arial" w:cs="Arial"/>
          <w:color w:val="000000"/>
          <w:highlight w:val="yellow"/>
          <w:vertAlign w:val="superscript"/>
          <w:lang w:val="en-US"/>
        </w:rPr>
        <w:t>13</w:t>
      </w:r>
      <w:r w:rsidRPr="00004CDA">
        <w:rPr>
          <w:rFonts w:ascii="Arial" w:eastAsia="Arial" w:hAnsi="Arial" w:cs="Arial"/>
          <w:color w:val="000000"/>
          <w:highlight w:val="yellow"/>
          <w:lang w:val="en-US"/>
        </w:rPr>
        <w:t xml:space="preserve">. Even with spontaneous resolution, patients </w:t>
      </w:r>
      <w:r w:rsidRPr="00004CDA">
        <w:rPr>
          <w:rFonts w:ascii="Arial" w:eastAsia="Arial" w:hAnsi="Arial" w:cs="Arial"/>
          <w:color w:val="000000"/>
          <w:highlight w:val="yellow"/>
          <w:lang w:val="en-US"/>
        </w:rPr>
        <w:lastRenderedPageBreak/>
        <w:t>report a lot of aesthetic and visual discomfort due to the decrease in the eyelid opening, making the waiting period for resolution extremely uncomfortable.</w:t>
      </w:r>
    </w:p>
    <w:p w14:paraId="229BEBCC" w14:textId="1FE3DB93" w:rsidR="00D348C4" w:rsidRPr="00A23556" w:rsidRDefault="002A4331" w:rsidP="002A4331">
      <w:pPr>
        <w:spacing w:line="240" w:lineRule="auto"/>
        <w:jc w:val="both"/>
        <w:rPr>
          <w:rFonts w:ascii="Arial" w:hAnsi="Arial" w:cs="Arial"/>
          <w:color w:val="000000"/>
          <w:vertAlign w:val="superscript"/>
          <w:lang w:val="en-US"/>
        </w:rPr>
      </w:pPr>
      <w:r>
        <w:rPr>
          <w:rFonts w:ascii="Arial" w:eastAsia="Arial" w:hAnsi="Arial" w:cs="Arial"/>
          <w:color w:val="000000"/>
          <w:lang w:val="en-US"/>
        </w:rPr>
        <w:t>T</w:t>
      </w:r>
      <w:r w:rsidR="00A23556" w:rsidRPr="00A23556">
        <w:rPr>
          <w:rFonts w:ascii="Arial" w:eastAsia="Arial" w:hAnsi="Arial" w:cs="Arial"/>
          <w:color w:val="000000"/>
          <w:lang w:val="en-US"/>
        </w:rPr>
        <w:t>here is no immediate treatment for its complete resolution; this occurs as a spontaneous resolution, with periods of variable duration in each patient. In most cases, the degree of ptosis is incomplete, and the effect is more severe if associated with frontalis muscle treatment</w:t>
      </w:r>
      <w:r w:rsidR="00A23556" w:rsidRPr="00A23556">
        <w:rPr>
          <w:rFonts w:ascii="Arial" w:eastAsia="Arial" w:hAnsi="Arial" w:cs="Arial"/>
          <w:color w:val="000000"/>
          <w:vertAlign w:val="superscript"/>
          <w:lang w:val="en-US"/>
        </w:rPr>
        <w:t>14</w:t>
      </w:r>
      <w:r w:rsidR="00A23556" w:rsidRPr="00A23556">
        <w:rPr>
          <w:rFonts w:ascii="Arial" w:eastAsia="Arial" w:hAnsi="Arial" w:cs="Arial"/>
          <w:color w:val="000000"/>
          <w:lang w:val="en-US"/>
        </w:rPr>
        <w:t xml:space="preserve">. Ptosis degrees range from severe too mild with barely perceptible asymmetries. Near the mild end of the spectrum, </w:t>
      </w:r>
      <w:proofErr w:type="spellStart"/>
      <w:r w:rsidR="00A23556" w:rsidRPr="00A23556">
        <w:rPr>
          <w:rFonts w:ascii="Arial" w:eastAsia="Arial" w:hAnsi="Arial" w:cs="Arial"/>
          <w:color w:val="000000"/>
          <w:lang w:val="en-US"/>
        </w:rPr>
        <w:t>microptosis</w:t>
      </w:r>
      <w:proofErr w:type="spellEnd"/>
      <w:r w:rsidR="00A23556">
        <w:rPr>
          <w:rFonts w:ascii="Arial" w:eastAsia="Arial" w:hAnsi="Arial" w:cs="Arial"/>
          <w:color w:val="000000"/>
          <w:lang w:val="en-US"/>
        </w:rPr>
        <w:t>,</w:t>
      </w:r>
      <w:r w:rsidR="00A23556" w:rsidRPr="00A23556">
        <w:rPr>
          <w:rFonts w:ascii="Arial" w:eastAsia="Arial" w:hAnsi="Arial" w:cs="Arial"/>
          <w:color w:val="000000"/>
          <w:lang w:val="en-US"/>
        </w:rPr>
        <w:t xml:space="preserve"> and the compensatory mechanisms that accompany it often result in aesthetic asymmetry, which may motivate patients to seek treatment</w:t>
      </w:r>
      <w:r w:rsidR="001F5FA4" w:rsidRPr="00A23556">
        <w:rPr>
          <w:rFonts w:ascii="Arial" w:eastAsia="Arial" w:hAnsi="Arial" w:cs="Arial"/>
          <w:vertAlign w:val="superscript"/>
          <w:lang w:val="en-US"/>
        </w:rPr>
        <w:t>14</w:t>
      </w:r>
      <w:r w:rsidR="00D1172D" w:rsidRPr="00A23556">
        <w:rPr>
          <w:rFonts w:ascii="Arial" w:eastAsia="Arial" w:hAnsi="Arial" w:cs="Arial"/>
          <w:lang w:val="en-US"/>
        </w:rPr>
        <w:t>.</w:t>
      </w:r>
    </w:p>
    <w:p w14:paraId="52B1C0FB" w14:textId="2F2DE762" w:rsidR="00D348C4" w:rsidRPr="00A23556" w:rsidRDefault="00A23556" w:rsidP="00560B4D">
      <w:pPr>
        <w:spacing w:line="240" w:lineRule="auto"/>
        <w:ind w:firstLine="708"/>
        <w:jc w:val="both"/>
        <w:rPr>
          <w:rFonts w:ascii="Arial" w:hAnsi="Arial" w:cs="Arial"/>
          <w:lang w:val="en-US"/>
        </w:rPr>
      </w:pPr>
      <w:r w:rsidRPr="00A23556">
        <w:rPr>
          <w:rFonts w:ascii="Arial" w:eastAsia="Arial" w:hAnsi="Arial" w:cs="Arial"/>
          <w:lang w:val="en-US"/>
        </w:rPr>
        <w:t xml:space="preserve">Facial symmetry is particularly evident in the periorbital region, and even mild ptosis can increase the perception of facial asymmetry. In patients with this mild or </w:t>
      </w:r>
      <w:proofErr w:type="spellStart"/>
      <w:r w:rsidRPr="00A23556">
        <w:rPr>
          <w:rFonts w:ascii="Arial" w:eastAsia="Arial" w:hAnsi="Arial" w:cs="Arial"/>
          <w:lang w:val="en-US"/>
        </w:rPr>
        <w:t>microptosis</w:t>
      </w:r>
      <w:proofErr w:type="spellEnd"/>
      <w:r w:rsidRPr="00A23556">
        <w:rPr>
          <w:rFonts w:ascii="Arial" w:eastAsia="Arial" w:hAnsi="Arial" w:cs="Arial"/>
          <w:lang w:val="en-US"/>
        </w:rPr>
        <w:t>, surgery is rarely indicated from a functional perspective and may result in secondary aesthetic complications, such as contour asymmetry or crease abnormalities. Non-surgical treatments may be advisable in these situations. One of these treatments is botulinum neurotoxin in mild ptosis</w:t>
      </w:r>
      <w:r w:rsidR="001F5FA4" w:rsidRPr="00A23556">
        <w:rPr>
          <w:rFonts w:ascii="Arial" w:eastAsia="Arial" w:hAnsi="Arial" w:cs="Arial"/>
          <w:vertAlign w:val="superscript"/>
          <w:lang w:val="en-US"/>
        </w:rPr>
        <w:t>14</w:t>
      </w:r>
      <w:r w:rsidR="00D1172D" w:rsidRPr="00A23556">
        <w:rPr>
          <w:rFonts w:ascii="Arial" w:eastAsia="Arial" w:hAnsi="Arial" w:cs="Arial"/>
          <w:lang w:val="en-US"/>
        </w:rPr>
        <w:t>.</w:t>
      </w:r>
    </w:p>
    <w:p w14:paraId="65FA4935" w14:textId="0001558E" w:rsidR="00D348C4" w:rsidRPr="00A23556" w:rsidRDefault="00A23556" w:rsidP="00560B4D">
      <w:pPr>
        <w:spacing w:line="240" w:lineRule="auto"/>
        <w:jc w:val="both"/>
        <w:rPr>
          <w:rFonts w:ascii="Arial" w:hAnsi="Arial" w:cs="Arial"/>
          <w:b/>
          <w:bCs/>
          <w:lang w:val="en-US"/>
        </w:rPr>
      </w:pPr>
      <w:r w:rsidRPr="00A23556">
        <w:rPr>
          <w:rFonts w:ascii="Arial" w:eastAsia="Arial" w:hAnsi="Arial" w:cs="Arial"/>
          <w:b/>
          <w:bCs/>
          <w:lang w:val="en-US"/>
        </w:rPr>
        <w:t>Prevention</w:t>
      </w:r>
      <w:r w:rsidR="00D1172D" w:rsidRPr="00A23556">
        <w:rPr>
          <w:rFonts w:ascii="Arial" w:eastAsia="Arial" w:hAnsi="Arial" w:cs="Arial"/>
          <w:b/>
          <w:bCs/>
          <w:lang w:val="en-US"/>
        </w:rPr>
        <w:t xml:space="preserve"> </w:t>
      </w:r>
    </w:p>
    <w:p w14:paraId="4DD75F61" w14:textId="5AAC5C6B" w:rsidR="00D348C4" w:rsidRPr="00A23556" w:rsidRDefault="00A23556" w:rsidP="00560B4D">
      <w:pPr>
        <w:pStyle w:val="NormalWeb"/>
        <w:ind w:firstLine="708"/>
        <w:jc w:val="both"/>
        <w:rPr>
          <w:rFonts w:ascii="Arial" w:eastAsia="Arial" w:hAnsi="Arial" w:cs="Arial"/>
          <w:color w:val="000000"/>
          <w:lang w:val="en-US"/>
        </w:rPr>
      </w:pPr>
      <w:r w:rsidRPr="00A23556">
        <w:rPr>
          <w:rFonts w:ascii="Arial" w:eastAsia="Arial" w:hAnsi="Arial" w:cs="Arial"/>
          <w:lang w:val="en-US"/>
        </w:rPr>
        <w:t xml:space="preserve">The application of </w:t>
      </w:r>
      <w:proofErr w:type="spellStart"/>
      <w:r w:rsidRPr="00A23556">
        <w:rPr>
          <w:rFonts w:ascii="Arial" w:eastAsia="Arial" w:hAnsi="Arial" w:cs="Arial"/>
          <w:lang w:val="en-US"/>
        </w:rPr>
        <w:t>Onabotulinumtoxin</w:t>
      </w:r>
      <w:proofErr w:type="spellEnd"/>
      <w:r w:rsidRPr="00A23556">
        <w:rPr>
          <w:rFonts w:ascii="Arial" w:eastAsia="Arial" w:hAnsi="Arial" w:cs="Arial"/>
          <w:lang w:val="en-US"/>
        </w:rPr>
        <w:t xml:space="preserve"> A to treat glabellar wrinkles can cause eyelid ptosis. According to the manufacturer's data, this complication occurs in 3.2% of cases, although other studies report incidences between 2% and 5.4%. This adverse effect is related to several factors that increase the risk of its occurrence</w:t>
      </w:r>
      <w:r w:rsidR="001F5FA4" w:rsidRPr="00A23556">
        <w:rPr>
          <w:rFonts w:ascii="Arial" w:eastAsia="Arial" w:hAnsi="Arial" w:cs="Arial"/>
          <w:color w:val="000000"/>
          <w:vertAlign w:val="superscript"/>
          <w:lang w:val="en-US"/>
        </w:rPr>
        <w:t>1</w:t>
      </w:r>
      <w:r w:rsidR="00BB72BA" w:rsidRPr="00A23556">
        <w:rPr>
          <w:rFonts w:ascii="Arial" w:eastAsia="Arial" w:hAnsi="Arial" w:cs="Arial"/>
          <w:color w:val="000000"/>
          <w:vertAlign w:val="superscript"/>
          <w:lang w:val="en-US"/>
        </w:rPr>
        <w:t xml:space="preserve">5, </w:t>
      </w:r>
      <w:r w:rsidR="00CA2D9F">
        <w:rPr>
          <w:rFonts w:ascii="Arial" w:eastAsia="Arial" w:hAnsi="Arial" w:cs="Arial"/>
          <w:color w:val="000000"/>
          <w:vertAlign w:val="superscript"/>
          <w:lang w:val="en-US"/>
        </w:rPr>
        <w:t>21</w:t>
      </w:r>
      <w:r w:rsidR="000F3B53" w:rsidRPr="00A23556">
        <w:rPr>
          <w:rFonts w:ascii="Arial" w:eastAsia="Arial" w:hAnsi="Arial" w:cs="Arial"/>
          <w:color w:val="000000"/>
          <w:lang w:val="en-US"/>
        </w:rPr>
        <w:t>.</w:t>
      </w:r>
    </w:p>
    <w:p w14:paraId="35E2A3F4" w14:textId="32D3EFF0" w:rsidR="00FA794E" w:rsidRPr="00A23556" w:rsidRDefault="00A23556" w:rsidP="00560B4D">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1B1B1B"/>
          <w:lang w:val="en-US"/>
        </w:rPr>
      </w:pPr>
      <w:r w:rsidRPr="00A23556">
        <w:rPr>
          <w:rFonts w:ascii="Arial" w:eastAsia="Arial" w:hAnsi="Arial" w:cs="Arial"/>
          <w:color w:val="1B1B1B"/>
          <w:lang w:val="en-US"/>
        </w:rPr>
        <w:t xml:space="preserve">The probability of developing palpebral ptosis depends on four main aspects: a) Patient characteristics: Advanced age, thick or short eyebrows, prolonged sun exposure (from outdoor work), less elastic or thicker skin, and dependence on the frontalis muscle are factors that increase the risk; b) Medical conditions: Previous facial surgeries, neurological diseases such as myasthenia gravis or multiple sclerosis, history of ptosis or Bell's palsy; c) Product properties: The quality and dilution of the toxin may influence the results; d) Treatment technique: The location of the injections, the dose applied and the technical precision are determinants of the results; e) </w:t>
      </w:r>
      <w:r w:rsidR="000F533D" w:rsidRPr="000F533D">
        <w:rPr>
          <w:rFonts w:ascii="Arial" w:eastAsia="Arial" w:hAnsi="Arial" w:cs="Arial"/>
          <w:color w:val="1B1B1B"/>
          <w:lang w:val="en-US"/>
        </w:rPr>
        <w:t>Treatment technique: The location of the injections, the dose applied, the technical precision, the quality and the dilution of the botulinum toxin are determinants of the results</w:t>
      </w:r>
      <w:r w:rsidR="000F533D">
        <w:rPr>
          <w:rFonts w:ascii="Arial" w:eastAsia="Arial" w:hAnsi="Arial" w:cs="Arial"/>
          <w:color w:val="1B1B1B"/>
          <w:vertAlign w:val="superscript"/>
          <w:lang w:val="en-US"/>
        </w:rPr>
        <w:t>15</w:t>
      </w:r>
      <w:r w:rsidR="00D1172D" w:rsidRPr="00A23556">
        <w:rPr>
          <w:rFonts w:ascii="Arial" w:eastAsia="Arial" w:hAnsi="Arial" w:cs="Arial"/>
          <w:color w:val="1B1B1B"/>
          <w:lang w:val="en-US"/>
        </w:rPr>
        <w:t>.</w:t>
      </w:r>
    </w:p>
    <w:p w14:paraId="0E65B0E3" w14:textId="77777777" w:rsidR="00FA794E" w:rsidRPr="00A23556" w:rsidRDefault="00FA794E" w:rsidP="00560B4D">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1B1B1B"/>
          <w:lang w:val="en-US"/>
        </w:rPr>
      </w:pPr>
    </w:p>
    <w:p w14:paraId="518640EE" w14:textId="02357945" w:rsidR="00FA794E" w:rsidRPr="00A23556" w:rsidRDefault="00A23556" w:rsidP="00560B4D">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lang w:val="en-US"/>
        </w:rPr>
      </w:pPr>
      <w:r w:rsidRPr="00A23556">
        <w:rPr>
          <w:rFonts w:ascii="Arial" w:eastAsia="Arial" w:hAnsi="Arial" w:cs="Arial"/>
          <w:color w:val="000000"/>
          <w:lang w:val="en-US"/>
        </w:rPr>
        <w:t xml:space="preserve">The diffusion of botulinum toxin from the frontal region to the orbit occurs mainly by gravitational effect and passive diffusion through the orbital septum, affecting the </w:t>
      </w:r>
      <w:r>
        <w:rPr>
          <w:rFonts w:ascii="Arial" w:eastAsia="Arial" w:hAnsi="Arial" w:cs="Arial"/>
          <w:color w:val="000000"/>
          <w:lang w:val="en-US"/>
        </w:rPr>
        <w:t>e</w:t>
      </w:r>
      <w:r w:rsidRPr="00A23556">
        <w:rPr>
          <w:rFonts w:ascii="Arial" w:eastAsia="Arial" w:hAnsi="Arial" w:cs="Arial"/>
          <w:color w:val="000000"/>
          <w:lang w:val="en-US"/>
        </w:rPr>
        <w:t xml:space="preserve">levator muscle of the upper eyelid. Facial anatomy shows that the frontal periosteum surrounding the orbit is the most direct route for this diffusion. Therefore, keeping this periosteum intact during the procedure is crucial to prevent the toxin from reaching the orbit and causing palpebral ptosis. Botulinum toxin type A is easily dispersed in thin tissues such as those under the superciliary corrugator muscle. Its fixation is faster when applied over a larger muscle surface. A parallel injection technique allows more muscle tissue to be covered without infiltrating the deep planes, which reduces diffusion into the periosteum. Although diffusion cannot </w:t>
      </w:r>
      <w:r w:rsidRPr="00A23556">
        <w:rPr>
          <w:rFonts w:ascii="Arial" w:eastAsia="Arial" w:hAnsi="Arial" w:cs="Arial"/>
          <w:color w:val="000000"/>
          <w:lang w:val="en-US"/>
        </w:rPr>
        <w:lastRenderedPageBreak/>
        <w:t>be controlled entirely, it can be improved with injections parallel to the periosteum and in a retrograde direction, which favors the fixation of the toxin to the muscle and avoids ptosis</w:t>
      </w:r>
      <w:r w:rsidR="00CA2D9F">
        <w:rPr>
          <w:rFonts w:ascii="Arial" w:eastAsia="Arial" w:hAnsi="Arial" w:cs="Arial"/>
          <w:color w:val="000000"/>
          <w:vertAlign w:val="superscript"/>
          <w:lang w:val="en-US"/>
        </w:rPr>
        <w:t>21</w:t>
      </w:r>
      <w:r w:rsidR="00FA794E" w:rsidRPr="00A23556">
        <w:rPr>
          <w:rFonts w:ascii="Arial" w:eastAsia="Arial" w:hAnsi="Arial" w:cs="Arial"/>
          <w:color w:val="000000"/>
          <w:lang w:val="en-US"/>
        </w:rPr>
        <w:t>.</w:t>
      </w:r>
    </w:p>
    <w:p w14:paraId="2675D037" w14:textId="77777777" w:rsidR="00FA794E" w:rsidRPr="00A23556" w:rsidRDefault="00FA794E" w:rsidP="00560B4D">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lang w:val="en-US"/>
        </w:rPr>
      </w:pPr>
    </w:p>
    <w:p w14:paraId="094093E3" w14:textId="20086C7E" w:rsidR="004660EC" w:rsidRPr="004660EC" w:rsidRDefault="004660EC" w:rsidP="004660E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highlight w:val="yellow"/>
          <w:lang w:val="en-US"/>
        </w:rPr>
      </w:pPr>
      <w:r w:rsidRPr="004660EC">
        <w:rPr>
          <w:rFonts w:ascii="Arial" w:eastAsia="Arial" w:hAnsi="Arial" w:cs="Arial"/>
          <w:color w:val="000000"/>
          <w:highlight w:val="yellow"/>
          <w:lang w:val="en-US"/>
        </w:rPr>
        <w:t xml:space="preserve">Injection of </w:t>
      </w:r>
      <w:proofErr w:type="spellStart"/>
      <w:r w:rsidRPr="004660EC">
        <w:rPr>
          <w:rFonts w:ascii="Arial" w:eastAsia="Arial" w:hAnsi="Arial" w:cs="Arial"/>
          <w:color w:val="000000"/>
          <w:highlight w:val="yellow"/>
          <w:lang w:val="en-US"/>
        </w:rPr>
        <w:t>Onabotulinum</w:t>
      </w:r>
      <w:proofErr w:type="spellEnd"/>
      <w:r w:rsidRPr="004660EC">
        <w:rPr>
          <w:rFonts w:ascii="Arial" w:eastAsia="Arial" w:hAnsi="Arial" w:cs="Arial"/>
          <w:color w:val="000000"/>
          <w:highlight w:val="yellow"/>
          <w:lang w:val="en-US"/>
        </w:rPr>
        <w:t xml:space="preserve"> with a puncture parallel to the frontal periosteum, following the anatomy of the superciliary corrugator muscle, reduces the incidence of ptosis without affecting treatment efficacy.</w:t>
      </w:r>
      <w:r>
        <w:rPr>
          <w:rFonts w:ascii="Arial" w:eastAsia="Arial" w:hAnsi="Arial" w:cs="Arial"/>
          <w:color w:val="000000"/>
          <w:highlight w:val="yellow"/>
          <w:lang w:val="en-US"/>
        </w:rPr>
        <w:t xml:space="preserve"> </w:t>
      </w:r>
      <w:r w:rsidRPr="004660EC">
        <w:rPr>
          <w:rFonts w:ascii="Arial" w:eastAsia="Arial" w:hAnsi="Arial" w:cs="Arial"/>
          <w:color w:val="000000"/>
          <w:highlight w:val="yellow"/>
          <w:lang w:val="en-US"/>
        </w:rPr>
        <w:t xml:space="preserve">This was demonstrated in a retrospective study that compared two injection techniques using methylene blue to visualize diffusion; this study was performed with 494 patients between 20 and 70 years of age, divided into two groups (A and B). All cases were treated with the same syringes, 1 ml and 30 G needles and with the same dilution of the drug. Each 100 U vial of </w:t>
      </w:r>
      <w:proofErr w:type="spellStart"/>
      <w:r w:rsidRPr="004660EC">
        <w:rPr>
          <w:rFonts w:ascii="Arial" w:eastAsia="Arial" w:hAnsi="Arial" w:cs="Arial"/>
          <w:color w:val="000000"/>
          <w:highlight w:val="yellow"/>
          <w:lang w:val="en-US"/>
        </w:rPr>
        <w:t>Onabotulinumtoxin</w:t>
      </w:r>
      <w:proofErr w:type="spellEnd"/>
      <w:r>
        <w:rPr>
          <w:rFonts w:ascii="Arial" w:eastAsia="Arial" w:hAnsi="Arial" w:cs="Arial"/>
          <w:color w:val="000000"/>
          <w:highlight w:val="yellow"/>
          <w:lang w:val="en-US"/>
        </w:rPr>
        <w:t xml:space="preserve"> </w:t>
      </w:r>
      <w:r w:rsidRPr="004660EC">
        <w:rPr>
          <w:rFonts w:ascii="Arial" w:eastAsia="Arial" w:hAnsi="Arial" w:cs="Arial"/>
          <w:color w:val="000000"/>
          <w:highlight w:val="yellow"/>
          <w:lang w:val="en-US"/>
        </w:rPr>
        <w:t>A was diluted with 3 ml of 0.9% physiological solution, loading 25 U (0. 75ml) of botulinum toxin type A in each 1 ml syringe and applying similar doses: 0.15 ml equivalent to 5 U for the area to be treated according to the suggestions published by the manufacturer and also to the suggested ones described in the literature in this regard</w:t>
      </w:r>
      <w:r w:rsidRPr="004660EC">
        <w:rPr>
          <w:rFonts w:ascii="Arial" w:eastAsia="Arial" w:hAnsi="Arial" w:cs="Arial"/>
          <w:color w:val="000000"/>
          <w:highlight w:val="yellow"/>
          <w:vertAlign w:val="superscript"/>
          <w:lang w:val="en-US"/>
        </w:rPr>
        <w:t>21</w:t>
      </w:r>
      <w:r>
        <w:rPr>
          <w:rFonts w:ascii="Arial" w:eastAsia="Arial" w:hAnsi="Arial" w:cs="Arial"/>
          <w:color w:val="000000"/>
          <w:highlight w:val="yellow"/>
          <w:lang w:val="en-US"/>
        </w:rPr>
        <w:t>.</w:t>
      </w:r>
    </w:p>
    <w:p w14:paraId="0D7632BA" w14:textId="1B3F50CF" w:rsidR="004660EC" w:rsidRPr="004660EC" w:rsidRDefault="004660EC" w:rsidP="004660E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highlight w:val="yellow"/>
          <w:lang w:val="en-US"/>
        </w:rPr>
      </w:pPr>
      <w:r w:rsidRPr="004660EC">
        <w:rPr>
          <w:rFonts w:ascii="Arial" w:eastAsia="Arial" w:hAnsi="Arial" w:cs="Arial"/>
          <w:color w:val="000000"/>
          <w:highlight w:val="yellow"/>
          <w:lang w:val="en-US"/>
        </w:rPr>
        <w:t>Group A evaluated 237 women and 10 men, with a mean age of 49.25 years, using perpendicular punctures to the frontal periosteum of the intercalary region for the treatment of glabellar wrinkles, of which only 3 (1.22%) patients presented blepharoptosis</w:t>
      </w:r>
      <w:r w:rsidRPr="004660EC">
        <w:rPr>
          <w:rFonts w:ascii="Arial" w:eastAsia="Arial" w:hAnsi="Arial" w:cs="Arial"/>
          <w:color w:val="000000"/>
          <w:highlight w:val="yellow"/>
          <w:vertAlign w:val="superscript"/>
          <w:lang w:val="en-US"/>
        </w:rPr>
        <w:t>21</w:t>
      </w:r>
      <w:r>
        <w:rPr>
          <w:rFonts w:ascii="Arial" w:eastAsia="Arial" w:hAnsi="Arial" w:cs="Arial"/>
          <w:color w:val="000000"/>
          <w:highlight w:val="yellow"/>
          <w:lang w:val="en-US"/>
        </w:rPr>
        <w:t>.</w:t>
      </w:r>
      <w:r w:rsidRPr="004660EC">
        <w:rPr>
          <w:rFonts w:ascii="Arial" w:eastAsia="Arial" w:hAnsi="Arial" w:cs="Arial"/>
          <w:color w:val="000000"/>
          <w:highlight w:val="yellow"/>
          <w:lang w:val="en-US"/>
        </w:rPr>
        <w:t xml:space="preserve"> </w:t>
      </w:r>
    </w:p>
    <w:p w14:paraId="0A84B316" w14:textId="4B0A1BEA" w:rsidR="004660EC" w:rsidRPr="004660EC" w:rsidRDefault="004660EC" w:rsidP="004660E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highlight w:val="yellow"/>
          <w:lang w:val="en-US"/>
        </w:rPr>
      </w:pPr>
      <w:r w:rsidRPr="004660EC">
        <w:rPr>
          <w:rFonts w:ascii="Arial" w:eastAsia="Arial" w:hAnsi="Arial" w:cs="Arial"/>
          <w:color w:val="000000"/>
          <w:highlight w:val="yellow"/>
          <w:lang w:val="en-US"/>
        </w:rPr>
        <w:t>Group B evaluated 229 women and 18 men, with a mean age of 47.01 years. Using a puncture on each side parallel to the frontal periosteum, at a medium depth, and following the trajectory of the right and left intercalary muscle. The injection was lateral to medial, and the infiltration was retrograde, starting at the head of the corrugator muscle and then infiltrating the muscle belly. Only zero patients presented blepharoptosis</w:t>
      </w:r>
      <w:r w:rsidRPr="004660EC">
        <w:rPr>
          <w:rFonts w:ascii="Arial" w:eastAsia="Arial" w:hAnsi="Arial" w:cs="Arial"/>
          <w:color w:val="000000"/>
          <w:highlight w:val="yellow"/>
          <w:vertAlign w:val="superscript"/>
          <w:lang w:val="en-US"/>
        </w:rPr>
        <w:t>21</w:t>
      </w:r>
      <w:r>
        <w:rPr>
          <w:rFonts w:ascii="Arial" w:eastAsia="Arial" w:hAnsi="Arial" w:cs="Arial"/>
          <w:color w:val="000000"/>
          <w:highlight w:val="yellow"/>
          <w:lang w:val="en-US"/>
        </w:rPr>
        <w:t>.</w:t>
      </w:r>
    </w:p>
    <w:p w14:paraId="1FD6F83C" w14:textId="1F37FF9C" w:rsidR="004660EC" w:rsidRPr="004660EC" w:rsidRDefault="004660EC" w:rsidP="004660E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highlight w:val="yellow"/>
          <w:lang w:val="en-US"/>
        </w:rPr>
      </w:pPr>
      <w:r w:rsidRPr="004660EC">
        <w:rPr>
          <w:rFonts w:ascii="Arial" w:eastAsia="Arial" w:hAnsi="Arial" w:cs="Arial"/>
          <w:color w:val="000000"/>
          <w:highlight w:val="yellow"/>
          <w:lang w:val="en-US"/>
        </w:rPr>
        <w:t>Regarding the time of onset of blepharoptosis, two patients presented blepharoptosis on the fourth day and one on the fifth day of treatment. All patients requested early medical review</w:t>
      </w:r>
      <w:r w:rsidRPr="004660EC">
        <w:rPr>
          <w:rFonts w:ascii="Arial" w:eastAsia="Arial" w:hAnsi="Arial" w:cs="Arial"/>
          <w:color w:val="000000"/>
          <w:highlight w:val="yellow"/>
          <w:vertAlign w:val="superscript"/>
          <w:lang w:val="en-US"/>
        </w:rPr>
        <w:t>21</w:t>
      </w:r>
      <w:r>
        <w:rPr>
          <w:rFonts w:ascii="Arial" w:eastAsia="Arial" w:hAnsi="Arial" w:cs="Arial"/>
          <w:color w:val="000000"/>
          <w:highlight w:val="yellow"/>
          <w:lang w:val="en-US"/>
        </w:rPr>
        <w:t>.</w:t>
      </w:r>
    </w:p>
    <w:p w14:paraId="2C7AECC5" w14:textId="14FDD3D7" w:rsidR="00DB528F" w:rsidRDefault="004660EC" w:rsidP="004660EC">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shd w:val="clear" w:color="auto" w:fill="FFFFFF"/>
          <w:lang w:val="en-US"/>
        </w:rPr>
      </w:pPr>
      <w:r w:rsidRPr="004660EC">
        <w:rPr>
          <w:rFonts w:ascii="Arial" w:eastAsia="Arial" w:hAnsi="Arial" w:cs="Arial"/>
          <w:color w:val="000000"/>
          <w:highlight w:val="yellow"/>
          <w:lang w:val="en-US"/>
        </w:rPr>
        <w:t xml:space="preserve">Each patient's blepharoptosis duration was different, but all presented complete recovery after 22, 28, and 30 days, respectively. All three patients were treated with brimonidine tartrate. The results showed that the parallel injection did not infiltrate the periosteum, while the perpendicular technique did (Figure 1) </w:t>
      </w:r>
      <w:r w:rsidRPr="004660EC">
        <w:rPr>
          <w:rFonts w:ascii="Arial" w:eastAsia="Arial" w:hAnsi="Arial" w:cs="Arial"/>
          <w:color w:val="000000"/>
          <w:highlight w:val="yellow"/>
          <w:vertAlign w:val="superscript"/>
          <w:lang w:val="en-US"/>
        </w:rPr>
        <w:t>21</w:t>
      </w:r>
      <w:r w:rsidRPr="004660EC">
        <w:rPr>
          <w:rFonts w:ascii="Arial" w:eastAsia="Arial" w:hAnsi="Arial" w:cs="Arial"/>
          <w:color w:val="000000"/>
          <w:highlight w:val="yellow"/>
          <w:lang w:val="en-US"/>
        </w:rPr>
        <w:t>.</w:t>
      </w:r>
    </w:p>
    <w:p w14:paraId="3BA49887" w14:textId="77777777" w:rsidR="004660EC" w:rsidRPr="00DB528F" w:rsidRDefault="004660EC" w:rsidP="00CA2D9F">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8"/>
        <w:jc w:val="both"/>
        <w:rPr>
          <w:rFonts w:ascii="Arial" w:eastAsia="Arial" w:hAnsi="Arial" w:cs="Arial"/>
          <w:color w:val="000000"/>
          <w:shd w:val="clear" w:color="auto" w:fill="FFFFFF"/>
          <w:lang w:val="en-US"/>
        </w:rPr>
      </w:pPr>
    </w:p>
    <w:p w14:paraId="2ADDEF27" w14:textId="55CF6254" w:rsidR="00D348C4" w:rsidRPr="00C23552" w:rsidRDefault="00C23552" w:rsidP="00560B4D">
      <w:pPr>
        <w:spacing w:line="240" w:lineRule="auto"/>
        <w:jc w:val="both"/>
        <w:rPr>
          <w:rFonts w:ascii="Arial" w:eastAsia="Arial" w:hAnsi="Arial" w:cs="Arial"/>
          <w:b/>
          <w:bCs/>
          <w:lang w:val="en-US"/>
        </w:rPr>
      </w:pPr>
      <w:r w:rsidRPr="00C23552">
        <w:rPr>
          <w:rFonts w:ascii="Arial" w:eastAsia="Arial" w:hAnsi="Arial" w:cs="Arial"/>
          <w:b/>
          <w:bCs/>
          <w:lang w:val="en-US"/>
        </w:rPr>
        <w:t>Suggested treatments</w:t>
      </w:r>
      <w:r w:rsidR="00D1172D" w:rsidRPr="00C23552">
        <w:rPr>
          <w:rFonts w:ascii="Arial" w:eastAsia="Arial" w:hAnsi="Arial" w:cs="Arial"/>
          <w:b/>
          <w:bCs/>
          <w:lang w:val="en-US"/>
        </w:rPr>
        <w:t xml:space="preserve"> </w:t>
      </w:r>
    </w:p>
    <w:p w14:paraId="7E3D16D5" w14:textId="6DB44126" w:rsidR="00CB0756" w:rsidRPr="00C23552" w:rsidRDefault="00C23552" w:rsidP="00560B4D">
      <w:pPr>
        <w:spacing w:line="240" w:lineRule="auto"/>
        <w:ind w:firstLine="708"/>
        <w:jc w:val="both"/>
        <w:rPr>
          <w:rFonts w:ascii="Arial" w:eastAsia="Arial" w:hAnsi="Arial" w:cs="Arial"/>
          <w:color w:val="1B1B1B"/>
          <w:lang w:val="en-US"/>
        </w:rPr>
      </w:pPr>
      <w:r w:rsidRPr="00C23552">
        <w:rPr>
          <w:rFonts w:ascii="Arial" w:eastAsia="Arial" w:hAnsi="Arial" w:cs="Arial"/>
          <w:color w:val="1B1B1B"/>
          <w:lang w:val="en-US"/>
        </w:rPr>
        <w:t>When ptosis is mild, explaining to the patient that the effect is temporary is often sufficient. Lower eyelid ptosis can occur from over-treating the palpebral area of the orbicularis muscle, affecting the function of the eyelid. There is no specific treatment, and the treatment usually resolves within weeks. If ectropion develops, it is essential to consult an ophthalmologist to prevent corneal damage. Eyelid ptosis usually improves in 3 to 4 weeks, faster than eyebrow ptosis, which can take about 6 weeks</w:t>
      </w:r>
      <w:r w:rsidR="00CB0756" w:rsidRPr="00C23552">
        <w:rPr>
          <w:rFonts w:ascii="Arial" w:eastAsia="Arial" w:hAnsi="Arial" w:cs="Arial"/>
          <w:color w:val="1B1B1B"/>
          <w:vertAlign w:val="superscript"/>
          <w:lang w:val="en-US"/>
        </w:rPr>
        <w:t>15</w:t>
      </w:r>
      <w:r w:rsidR="00CB0756" w:rsidRPr="00C23552">
        <w:rPr>
          <w:rFonts w:ascii="Arial" w:eastAsia="Arial" w:hAnsi="Arial" w:cs="Arial"/>
          <w:color w:val="1B1B1B"/>
          <w:lang w:val="en-US"/>
        </w:rPr>
        <w:t>.</w:t>
      </w:r>
    </w:p>
    <w:p w14:paraId="15632976" w14:textId="37B6F017" w:rsidR="00D348C4" w:rsidRPr="00CA2D9F" w:rsidRDefault="00C23552" w:rsidP="00CA2D9F">
      <w:pPr>
        <w:spacing w:line="240" w:lineRule="auto"/>
        <w:ind w:firstLine="708"/>
        <w:jc w:val="both"/>
        <w:rPr>
          <w:rFonts w:ascii="Arial" w:eastAsia="Arial" w:hAnsi="Arial" w:cs="Arial"/>
          <w:color w:val="1B1B1B"/>
        </w:rPr>
      </w:pPr>
      <w:r w:rsidRPr="00C23552">
        <w:rPr>
          <w:rFonts w:ascii="Arial" w:eastAsia="Arial" w:hAnsi="Arial" w:cs="Arial"/>
          <w:color w:val="1B1B1B"/>
          <w:lang w:val="en-US"/>
        </w:rPr>
        <w:t xml:space="preserve">One study revealed that ptosis occurs in 5.4% of cases, but this is usually due to the injector's inexperience. In experienced hands, the incidence is less than 1%. The patient consults between 3 and 7 days after the treatment, noticing drooping of </w:t>
      </w:r>
      <w:r w:rsidRPr="00C23552">
        <w:rPr>
          <w:rFonts w:ascii="Arial" w:eastAsia="Arial" w:hAnsi="Arial" w:cs="Arial"/>
          <w:color w:val="1B1B1B"/>
          <w:lang w:val="en-US"/>
        </w:rPr>
        <w:lastRenderedPageBreak/>
        <w:t xml:space="preserve">the eyebrow or eyelid, which can be subtle and manifest as heaviness in the eyelid or eyebrows, difficulty opening the eye completely, or difficulty applying make-up. </w:t>
      </w:r>
      <w:r w:rsidRPr="00C23552">
        <w:rPr>
          <w:rFonts w:ascii="Arial" w:eastAsia="Arial" w:hAnsi="Arial" w:cs="Arial"/>
          <w:color w:val="1B1B1B"/>
        </w:rPr>
        <w:t xml:space="preserve">In severe cases, </w:t>
      </w:r>
      <w:proofErr w:type="spellStart"/>
      <w:r w:rsidRPr="00C23552">
        <w:rPr>
          <w:rFonts w:ascii="Arial" w:eastAsia="Arial" w:hAnsi="Arial" w:cs="Arial"/>
          <w:color w:val="1B1B1B"/>
        </w:rPr>
        <w:t>ptosis</w:t>
      </w:r>
      <w:proofErr w:type="spellEnd"/>
      <w:r w:rsidRPr="00C23552">
        <w:rPr>
          <w:rFonts w:ascii="Arial" w:eastAsia="Arial" w:hAnsi="Arial" w:cs="Arial"/>
          <w:color w:val="1B1B1B"/>
        </w:rPr>
        <w:t xml:space="preserve"> can </w:t>
      </w:r>
      <w:proofErr w:type="spellStart"/>
      <w:r w:rsidRPr="00C23552">
        <w:rPr>
          <w:rFonts w:ascii="Arial" w:eastAsia="Arial" w:hAnsi="Arial" w:cs="Arial"/>
          <w:color w:val="1B1B1B"/>
        </w:rPr>
        <w:t>restrict</w:t>
      </w:r>
      <w:proofErr w:type="spellEnd"/>
      <w:r w:rsidRPr="00C23552">
        <w:rPr>
          <w:rFonts w:ascii="Arial" w:eastAsia="Arial" w:hAnsi="Arial" w:cs="Arial"/>
          <w:color w:val="1B1B1B"/>
        </w:rPr>
        <w:t xml:space="preserve"> vision</w:t>
      </w:r>
      <w:r w:rsidR="00CB0756" w:rsidRPr="00CB0756">
        <w:rPr>
          <w:rFonts w:ascii="Arial" w:eastAsia="Arial" w:hAnsi="Arial" w:cs="Arial"/>
          <w:color w:val="1B1B1B"/>
          <w:vertAlign w:val="superscript"/>
        </w:rPr>
        <w:t>15</w:t>
      </w:r>
      <w:r w:rsidR="00CB0756" w:rsidRPr="00CB0756">
        <w:rPr>
          <w:rFonts w:ascii="Arial" w:eastAsia="Arial" w:hAnsi="Arial" w:cs="Arial"/>
          <w:color w:val="1B1B1B"/>
        </w:rPr>
        <w:t>.</w:t>
      </w:r>
    </w:p>
    <w:p w14:paraId="183A4493" w14:textId="52E0F8F2" w:rsidR="00D348C4" w:rsidRPr="00CB0756" w:rsidRDefault="00C23552" w:rsidP="00560B4D">
      <w:pPr>
        <w:pStyle w:val="Prrafodelista"/>
        <w:numPr>
          <w:ilvl w:val="0"/>
          <w:numId w:val="15"/>
        </w:numPr>
        <w:pBdr>
          <w:top w:val="none" w:sz="4" w:space="0" w:color="000000"/>
          <w:left w:val="none" w:sz="4" w:space="0" w:color="000000"/>
          <w:bottom w:val="none" w:sz="4" w:space="0" w:color="000000"/>
          <w:right w:val="none" w:sz="4" w:space="0" w:color="000000"/>
        </w:pBdr>
        <w:shd w:val="clear" w:color="FFFFFF" w:fill="FFFFFF"/>
        <w:spacing w:after="150" w:line="240" w:lineRule="auto"/>
        <w:jc w:val="both"/>
        <w:rPr>
          <w:rFonts w:ascii="Arial" w:hAnsi="Arial" w:cs="Arial"/>
          <w:b/>
          <w:bCs/>
          <w:color w:val="000000"/>
        </w:rPr>
      </w:pPr>
      <w:proofErr w:type="spellStart"/>
      <w:r w:rsidRPr="00C23552">
        <w:rPr>
          <w:rFonts w:ascii="Arial" w:eastAsia="Arial" w:hAnsi="Arial" w:cs="Arial"/>
          <w:b/>
          <w:bCs/>
          <w:color w:val="000000"/>
        </w:rPr>
        <w:t>Oxymetazoline</w:t>
      </w:r>
      <w:proofErr w:type="spellEnd"/>
      <w:r w:rsidRPr="00C23552">
        <w:rPr>
          <w:rFonts w:ascii="Arial" w:eastAsia="Arial" w:hAnsi="Arial" w:cs="Arial"/>
          <w:b/>
          <w:bCs/>
          <w:color w:val="000000"/>
        </w:rPr>
        <w:t xml:space="preserve"> </w:t>
      </w:r>
      <w:proofErr w:type="spellStart"/>
      <w:r w:rsidRPr="00C23552">
        <w:rPr>
          <w:rFonts w:ascii="Arial" w:eastAsia="Arial" w:hAnsi="Arial" w:cs="Arial"/>
          <w:b/>
          <w:bCs/>
          <w:color w:val="000000"/>
        </w:rPr>
        <w:t>hydrochloride</w:t>
      </w:r>
      <w:proofErr w:type="spellEnd"/>
    </w:p>
    <w:p w14:paraId="07D9DF27" w14:textId="0E2172E2" w:rsidR="001B7D18" w:rsidRDefault="00431B92" w:rsidP="00560B4D">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lang w:val="en-US"/>
        </w:rPr>
      </w:pPr>
      <w:r w:rsidRPr="00431B92">
        <w:rPr>
          <w:rFonts w:ascii="Arial" w:eastAsia="Arial" w:hAnsi="Arial" w:cs="Arial"/>
          <w:color w:val="000000"/>
          <w:lang w:val="en-US"/>
        </w:rPr>
        <w:t>Oxymetazoline hydrochloride 0.1% is the only drug approved by the FDA to treat acquired ptosis in adults. Initially used for nasal congestion, it acts as an adrenergic agonist that stimulates the eyelid muscle, raising it by 1 to 2 mm. It is helpful for mild to moderate ptosis, including age-related cases or cosmetic Botox. It is applied one drop daily to the affected eye and is safe for prolonged use, unlike nasal oxymetazoline</w:t>
      </w:r>
      <w:r w:rsidR="00CB0756" w:rsidRPr="00431B92">
        <w:rPr>
          <w:rFonts w:ascii="Arial" w:eastAsia="Arial" w:hAnsi="Arial" w:cs="Arial"/>
          <w:color w:val="000000"/>
          <w:vertAlign w:val="superscript"/>
          <w:lang w:val="en-US"/>
        </w:rPr>
        <w:t>8,9</w:t>
      </w:r>
      <w:r w:rsidR="00CB0756" w:rsidRPr="00431B92">
        <w:rPr>
          <w:rFonts w:ascii="Arial" w:eastAsia="Arial" w:hAnsi="Arial" w:cs="Arial"/>
          <w:color w:val="000000"/>
          <w:lang w:val="en-US"/>
        </w:rPr>
        <w:t>.</w:t>
      </w:r>
    </w:p>
    <w:p w14:paraId="118BA7F9" w14:textId="4B07EB92" w:rsidR="00322E8C" w:rsidRPr="00322E8C" w:rsidRDefault="00680B5F" w:rsidP="00322E8C">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highlight w:val="yellow"/>
          <w:lang w:val="en-US"/>
        </w:rPr>
      </w:pPr>
      <w:r w:rsidRPr="00680B5F">
        <w:rPr>
          <w:rFonts w:ascii="Arial" w:eastAsia="Arial" w:hAnsi="Arial" w:cs="Arial"/>
          <w:color w:val="000000"/>
          <w:highlight w:val="yellow"/>
          <w:lang w:val="en-US"/>
        </w:rPr>
        <w:t>Its application is endorsed by two of the most recent articles; the first is the analysis of Slonim Charles et al. where he assesses the efficacy of oxymetazoline hydrochloride vs. vehicle concerning baseline in the number of points observed in the Leicester Peripheral Field Test (LPTF), a test to detect superior visual field deficits due to ptosis and marginal reflex distance-1 on days 1 (6 hours after instillation) and 14 (2 hours after instillation), with the following results</w:t>
      </w:r>
      <w:r w:rsidRPr="00E52CF5">
        <w:rPr>
          <w:rFonts w:ascii="Arial" w:eastAsia="Arial" w:hAnsi="Arial" w:cs="Arial"/>
          <w:color w:val="000000"/>
          <w:highlight w:val="yellow"/>
          <w:vertAlign w:val="superscript"/>
          <w:lang w:val="en-US"/>
        </w:rPr>
        <w:t>22</w:t>
      </w:r>
      <w:r w:rsidRPr="00680B5F">
        <w:rPr>
          <w:rFonts w:ascii="Arial" w:eastAsia="Arial" w:hAnsi="Arial" w:cs="Arial"/>
          <w:color w:val="000000"/>
          <w:highlight w:val="yellow"/>
          <w:lang w:val="en-US"/>
        </w:rPr>
        <w:t>.</w:t>
      </w:r>
    </w:p>
    <w:p w14:paraId="0D0D299B" w14:textId="77777777" w:rsidR="00322E8C" w:rsidRDefault="00322E8C" w:rsidP="00322E8C">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highlight w:val="yellow"/>
          <w:lang w:val="en-US"/>
        </w:rPr>
      </w:pPr>
      <w:r>
        <w:rPr>
          <w:rFonts w:ascii="Arial" w:eastAsia="Arial" w:hAnsi="Arial" w:cs="Arial"/>
          <w:color w:val="000000"/>
          <w:highlight w:val="yellow"/>
          <w:lang w:val="en-US"/>
        </w:rPr>
        <w:t>P</w:t>
      </w:r>
      <w:r w:rsidRPr="00322E8C">
        <w:rPr>
          <w:rFonts w:ascii="Arial" w:eastAsia="Arial" w:hAnsi="Arial" w:cs="Arial"/>
          <w:color w:val="000000"/>
          <w:highlight w:val="yellow"/>
          <w:lang w:val="en-US"/>
        </w:rPr>
        <w:t xml:space="preserve">rimary </w:t>
      </w:r>
      <w:proofErr w:type="spellStart"/>
      <w:proofErr w:type="gramStart"/>
      <w:r w:rsidRPr="00322E8C">
        <w:rPr>
          <w:rFonts w:ascii="Arial" w:eastAsia="Arial" w:hAnsi="Arial" w:cs="Arial"/>
          <w:color w:val="000000"/>
          <w:highlight w:val="yellow"/>
          <w:lang w:val="en-US"/>
        </w:rPr>
        <w:t>efficacy:</w:t>
      </w:r>
      <w:r>
        <w:rPr>
          <w:rFonts w:ascii="Arial" w:eastAsia="Arial" w:hAnsi="Arial" w:cs="Arial"/>
          <w:color w:val="000000"/>
          <w:highlight w:val="yellow"/>
          <w:lang w:val="en-US"/>
        </w:rPr>
        <w:t>LPFT</w:t>
      </w:r>
      <w:proofErr w:type="spellEnd"/>
      <w:proofErr w:type="gramEnd"/>
    </w:p>
    <w:p w14:paraId="5DF852DF" w14:textId="30D55CE0" w:rsidR="00322E8C" w:rsidRDefault="00E52CF5" w:rsidP="00322E8C">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lang w:val="en-US"/>
        </w:rPr>
      </w:pPr>
      <w:r w:rsidRPr="00E52CF5">
        <w:rPr>
          <w:rFonts w:ascii="Arial" w:eastAsia="Arial" w:hAnsi="Arial" w:cs="Arial"/>
          <w:color w:val="000000"/>
          <w:highlight w:val="yellow"/>
          <w:lang w:val="en-US"/>
        </w:rPr>
        <w:t>At baseline, the mean (SD) number of dots observed in the upper four rows of the LPFT was the same in all treatment groups (oxymetazoline, 0.1%: 17.3; vehicle: 17.3; suggesting an equivalent upper visual field deficit. On day 1 (6 hours), the mean (SD) number of observed dots increased to 23.1 ± 6.5 in the oxymetazoline group, 0.1%, and to 19.1 ± 6.1 in the vehicle group, with a significantly greater mean change in the oxymetazoline group, 0.1% (mean [SD], 5.9 ± 6.4] vs. 1.8; mean difference, 4.07 [95% CI, 2.74-5.39]; P &lt; 0. 001; Two hours after instillation of oxymetazoline, 0.1%, or vehicle on day 14, the mean (SD) number of points observed was 24.3 (and 19.5, respectively, with a significantly greater mean (SD) change from baseline in the oxymetazoline, 0.1%, group (7.1 vs. 2.4); mean difference, 4.74 [95% CI, 3.43-6.04]; P &lt; 0.001</w:t>
      </w:r>
      <w:r w:rsidRPr="00E52CF5">
        <w:rPr>
          <w:rFonts w:ascii="Arial" w:eastAsia="Arial" w:hAnsi="Arial" w:cs="Arial"/>
          <w:color w:val="000000"/>
          <w:highlight w:val="yellow"/>
          <w:vertAlign w:val="superscript"/>
          <w:lang w:val="en-US"/>
        </w:rPr>
        <w:t>22</w:t>
      </w:r>
      <w:r w:rsidRPr="00E52CF5">
        <w:rPr>
          <w:rFonts w:ascii="Arial" w:eastAsia="Arial" w:hAnsi="Arial" w:cs="Arial"/>
          <w:color w:val="000000"/>
          <w:highlight w:val="yellow"/>
          <w:lang w:val="en-US"/>
        </w:rPr>
        <w:t>.</w:t>
      </w:r>
    </w:p>
    <w:p w14:paraId="5D7A1FF3" w14:textId="77777777" w:rsidR="00322E8C" w:rsidRPr="00B455FE" w:rsidRDefault="00322E8C" w:rsidP="00322E8C">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highlight w:val="yellow"/>
          <w:lang w:val="en-US"/>
        </w:rPr>
      </w:pPr>
      <w:r w:rsidRPr="00B455FE">
        <w:rPr>
          <w:rFonts w:ascii="Arial" w:eastAsia="Arial" w:hAnsi="Arial" w:cs="Arial"/>
          <w:color w:val="000000"/>
          <w:highlight w:val="yellow"/>
          <w:lang w:val="en-US"/>
        </w:rPr>
        <w:t>Secondary efficacy: MRD-1</w:t>
      </w:r>
    </w:p>
    <w:p w14:paraId="22D0CDA4" w14:textId="14A5214A" w:rsidR="00322E8C" w:rsidRPr="00B455FE" w:rsidRDefault="00E52CF5" w:rsidP="00322E8C">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highlight w:val="yellow"/>
          <w:lang w:val="en-US"/>
        </w:rPr>
      </w:pPr>
      <w:r w:rsidRPr="00E52CF5">
        <w:rPr>
          <w:rFonts w:ascii="Arial" w:eastAsia="Arial" w:hAnsi="Arial" w:cs="Arial"/>
          <w:color w:val="000000"/>
          <w:highlight w:val="yellow"/>
          <w:lang w:val="en-US"/>
        </w:rPr>
        <w:t>The mean (SD) baseline MRD-1 in the study eye was similar in all treatment groups (oxymetazoline, 0.1%: 1.09 ± 0.70 mm; vehicle: 1.05 ± 0.69 mm). The mean (SD) changes from baseline on day 1 (6 hours) was 0.96 ± 0.89 mm with oxymetazoline, 0.1 %, and 0.50 ± 0.81 mm with vehicle (mean difference, 0.47 mm [95 % CI, 0.27-0. 67]; P &lt; 0.001; On day 14 (2 hours), the mean (SD) change from baseline in MRD-1 was 1.16 ± 0.87 mm and 0.50 ± 0.80 mm in the oxymetazoline, 0.1 %, and vehicle groups, respectively (mean difference, 0.67 mm [95 % CI, 0.46-0.88]; P &lt; 0.001</w:t>
      </w:r>
      <w:r w:rsidRPr="00E52CF5">
        <w:rPr>
          <w:rFonts w:ascii="Arial" w:eastAsia="Arial" w:hAnsi="Arial" w:cs="Arial"/>
          <w:color w:val="000000"/>
          <w:highlight w:val="yellow"/>
          <w:vertAlign w:val="superscript"/>
          <w:lang w:val="en-US"/>
        </w:rPr>
        <w:t>22</w:t>
      </w:r>
      <w:r w:rsidRPr="00E52CF5">
        <w:rPr>
          <w:rFonts w:ascii="Arial" w:eastAsia="Arial" w:hAnsi="Arial" w:cs="Arial"/>
          <w:color w:val="000000"/>
          <w:highlight w:val="yellow"/>
          <w:lang w:val="en-US"/>
        </w:rPr>
        <w:t>.</w:t>
      </w:r>
    </w:p>
    <w:p w14:paraId="39E9867E" w14:textId="6976530D" w:rsidR="00322E8C" w:rsidRDefault="00DD0F61" w:rsidP="00322E8C">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lang w:val="en-US"/>
        </w:rPr>
      </w:pPr>
      <w:r w:rsidRPr="00004CDA">
        <w:rPr>
          <w:rFonts w:ascii="Arial" w:eastAsia="Arial" w:hAnsi="Arial" w:cs="Arial"/>
          <w:color w:val="000000"/>
          <w:highlight w:val="yellow"/>
          <w:lang w:val="en-US"/>
        </w:rPr>
        <w:t>In the study, 51 mild adverse effects, 10 moderate, and 2 severe were reported (there is no significant evidence that the reported serious adverse effects are related to it)</w:t>
      </w:r>
      <w:r w:rsidR="00322E8C" w:rsidRPr="00B455FE">
        <w:rPr>
          <w:rFonts w:ascii="Arial" w:eastAsia="Arial" w:hAnsi="Arial" w:cs="Arial"/>
          <w:color w:val="000000"/>
          <w:highlight w:val="yellow"/>
          <w:lang w:val="en-US"/>
        </w:rPr>
        <w:t xml:space="preserve">, </w:t>
      </w:r>
      <w:r w:rsidRPr="00004CDA">
        <w:rPr>
          <w:rFonts w:ascii="Arial" w:eastAsia="Arial" w:hAnsi="Arial" w:cs="Arial"/>
          <w:color w:val="000000"/>
          <w:highlight w:val="yellow"/>
          <w:lang w:val="en-US"/>
        </w:rPr>
        <w:t xml:space="preserve">the mild adverse effects that may occur secondary to treatment with oxymetazoline are </w:t>
      </w:r>
      <w:r w:rsidR="004A6FF4">
        <w:rPr>
          <w:rFonts w:ascii="Arial" w:eastAsia="Arial" w:hAnsi="Arial" w:cs="Arial"/>
          <w:color w:val="000000"/>
          <w:highlight w:val="yellow"/>
          <w:lang w:val="en-US"/>
        </w:rPr>
        <w:t>conjunctival hyperemia, vision blurred, punctate keratitis, instillation site pain</w:t>
      </w:r>
      <w:r w:rsidR="00322E8C" w:rsidRPr="00B455FE">
        <w:rPr>
          <w:rFonts w:ascii="Arial" w:eastAsia="Arial" w:hAnsi="Arial" w:cs="Arial"/>
          <w:color w:val="000000"/>
          <w:highlight w:val="yellow"/>
          <w:lang w:val="en-US"/>
        </w:rPr>
        <w:t xml:space="preserve"> or headache, involving a few pati</w:t>
      </w:r>
      <w:r w:rsidR="00322E8C" w:rsidRPr="00DD0F61">
        <w:rPr>
          <w:rFonts w:ascii="Arial" w:eastAsia="Arial" w:hAnsi="Arial" w:cs="Arial"/>
          <w:color w:val="000000"/>
          <w:highlight w:val="yellow"/>
          <w:lang w:val="en-US"/>
        </w:rPr>
        <w:t xml:space="preserve">ents. Its use should be </w:t>
      </w:r>
      <w:r w:rsidR="00322E8C" w:rsidRPr="00DD0F61">
        <w:rPr>
          <w:rFonts w:ascii="Arial" w:eastAsia="Arial" w:hAnsi="Arial" w:cs="Arial"/>
          <w:color w:val="000000"/>
          <w:highlight w:val="yellow"/>
          <w:lang w:val="en-US"/>
        </w:rPr>
        <w:lastRenderedPageBreak/>
        <w:t>assessed individually, especially in pregnancy, lactation, or patients with cardiovascular disease or arterial hypertension</w:t>
      </w:r>
      <w:r w:rsidR="00CA2D9F">
        <w:rPr>
          <w:rFonts w:ascii="Arial" w:eastAsia="Arial" w:hAnsi="Arial" w:cs="Arial"/>
          <w:color w:val="000000"/>
          <w:highlight w:val="yellow"/>
          <w:vertAlign w:val="superscript"/>
          <w:lang w:val="en-US"/>
        </w:rPr>
        <w:t>22</w:t>
      </w:r>
      <w:r w:rsidR="00B455FE" w:rsidRPr="00DD0F61">
        <w:rPr>
          <w:rFonts w:ascii="Arial" w:eastAsia="Arial" w:hAnsi="Arial" w:cs="Arial"/>
          <w:color w:val="000000"/>
          <w:highlight w:val="yellow"/>
          <w:lang w:val="en-US"/>
        </w:rPr>
        <w:t>.</w:t>
      </w:r>
    </w:p>
    <w:p w14:paraId="31AFCC93" w14:textId="030187A3" w:rsidR="000F6F04" w:rsidRPr="000F6F04" w:rsidRDefault="000F6F04" w:rsidP="000F6F04">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highlight w:val="yellow"/>
          <w:lang w:val="en-US"/>
        </w:rPr>
      </w:pPr>
      <w:r w:rsidRPr="000F6F04">
        <w:rPr>
          <w:rFonts w:ascii="Arial" w:eastAsia="Arial" w:hAnsi="Arial" w:cs="Arial"/>
          <w:color w:val="000000"/>
          <w:highlight w:val="yellow"/>
          <w:lang w:val="en-US"/>
        </w:rPr>
        <w:t>The efficacy and safety of oxymetazoline, 0.1%, ophthalmic solution after instillation at day 1 and day 14 demonstrated in 2 randomized phase 3 trials suggest that this novel pharmacologic agent may represent a promising treatment option for acquired ptosis. However, the clinical relevance of oxymetazoline, 0.1%, and its effects in clinical practice is unknown</w:t>
      </w:r>
      <w:r w:rsidRPr="000F6F04">
        <w:rPr>
          <w:rFonts w:ascii="Arial" w:eastAsia="Arial" w:hAnsi="Arial" w:cs="Arial"/>
          <w:color w:val="000000"/>
          <w:highlight w:val="yellow"/>
          <w:vertAlign w:val="superscript"/>
          <w:lang w:val="en-US"/>
        </w:rPr>
        <w:t>22</w:t>
      </w:r>
      <w:r>
        <w:rPr>
          <w:rFonts w:ascii="Arial" w:eastAsia="Arial" w:hAnsi="Arial" w:cs="Arial"/>
          <w:color w:val="000000"/>
          <w:highlight w:val="yellow"/>
          <w:lang w:val="en-US"/>
        </w:rPr>
        <w:t>.</w:t>
      </w:r>
    </w:p>
    <w:p w14:paraId="4047E950" w14:textId="332B0D22" w:rsidR="000F6F04" w:rsidRPr="000F6F04" w:rsidRDefault="000F6F04" w:rsidP="000F6F04">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highlight w:val="yellow"/>
          <w:lang w:val="en-US"/>
        </w:rPr>
      </w:pPr>
      <w:r w:rsidRPr="000F6F04">
        <w:rPr>
          <w:rFonts w:ascii="Arial" w:eastAsia="Arial" w:hAnsi="Arial" w:cs="Arial"/>
          <w:color w:val="000000"/>
          <w:highlight w:val="yellow"/>
          <w:lang w:val="en-US"/>
        </w:rPr>
        <w:t>The second endorsement of the article is a randomized controlled trial of Shoji Marisa et al. patients who received one drop of 0.1% oxymetazoline hydrochloride or placebo bilaterally. Primary outcomes included marginal reflex distance (MRD) 1 and 2, palpebral fissure height, and secondary outcomes included ocular redness and patient perception of eye appearance at baseline and two hours after drop instillation, where 114 patients were included, 57 treated patients (mean age 36.4 ± 12.7 years, 31.6% male) and 57 control patients (mean age 31.3 ± 10.1 years, 33.3% male)</w:t>
      </w:r>
      <w:r w:rsidRPr="000F6F04">
        <w:rPr>
          <w:rFonts w:ascii="Arial" w:eastAsia="Arial" w:hAnsi="Arial" w:cs="Arial"/>
          <w:color w:val="000000"/>
          <w:highlight w:val="yellow"/>
          <w:vertAlign w:val="superscript"/>
          <w:lang w:val="en-US"/>
        </w:rPr>
        <w:t>23</w:t>
      </w:r>
      <w:r>
        <w:rPr>
          <w:rFonts w:ascii="Arial" w:eastAsia="Arial" w:hAnsi="Arial" w:cs="Arial"/>
          <w:color w:val="000000"/>
          <w:highlight w:val="yellow"/>
          <w:lang w:val="en-US"/>
        </w:rPr>
        <w:t>.</w:t>
      </w:r>
      <w:r w:rsidRPr="000F6F04">
        <w:rPr>
          <w:rFonts w:ascii="Arial" w:eastAsia="Arial" w:hAnsi="Arial" w:cs="Arial"/>
          <w:color w:val="000000"/>
          <w:highlight w:val="yellow"/>
          <w:lang w:val="en-US"/>
        </w:rPr>
        <w:t xml:space="preserve"> </w:t>
      </w:r>
    </w:p>
    <w:p w14:paraId="21CE6799" w14:textId="423070E1" w:rsidR="000F6F04" w:rsidRPr="000F6F04" w:rsidRDefault="000F6F04" w:rsidP="000F6F04">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highlight w:val="yellow"/>
          <w:lang w:val="en-US"/>
        </w:rPr>
      </w:pPr>
      <w:r w:rsidRPr="000F6F04">
        <w:rPr>
          <w:rFonts w:ascii="Arial" w:eastAsia="Arial" w:hAnsi="Arial" w:cs="Arial"/>
          <w:color w:val="000000"/>
          <w:highlight w:val="yellow"/>
          <w:lang w:val="en-US"/>
        </w:rPr>
        <w:t>Baseline mean MRD1, MRD2, and palpebral fissure were similar between groups (p = 0.24, 0.45, and 0.23, respectively). Changes in MRD1 and ocular redness in the treatment group were significantly greater than in the control group (0.9 ± 0.9 mm vs. − 0.3 ± 0.4 mm, p &lt; 0.001; − 2.6 ± 4.4 vs. − 0.5 ± 2.3, p = 0.002, respectively). Patient-perceived ocular appearance improved significantly in the treatment group compared with the control group (p = 0.002), and more patients in the treatment group also reported increased eye size and decreased ocular redness (p = 0.008, p = 0.003, respectively). Nine treatment-emergent adverse events occurred, all of which were mild in severity in five patients in the control group</w:t>
      </w:r>
      <w:r w:rsidRPr="000F6F04">
        <w:rPr>
          <w:rFonts w:ascii="Arial" w:eastAsia="Arial" w:hAnsi="Arial" w:cs="Arial"/>
          <w:color w:val="000000"/>
          <w:highlight w:val="yellow"/>
          <w:vertAlign w:val="superscript"/>
          <w:lang w:val="en-US"/>
        </w:rPr>
        <w:t>23</w:t>
      </w:r>
      <w:r>
        <w:rPr>
          <w:rFonts w:ascii="Arial" w:eastAsia="Arial" w:hAnsi="Arial" w:cs="Arial"/>
          <w:color w:val="000000"/>
          <w:highlight w:val="yellow"/>
          <w:lang w:val="en-US"/>
        </w:rPr>
        <w:t>.</w:t>
      </w:r>
    </w:p>
    <w:p w14:paraId="22BB1FA2" w14:textId="77777777" w:rsidR="000F6F04" w:rsidRDefault="000F6F04" w:rsidP="000F6F04">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000000"/>
          <w:lang w:val="en-US"/>
        </w:rPr>
      </w:pPr>
      <w:r w:rsidRPr="000F6F04">
        <w:rPr>
          <w:rFonts w:ascii="Arial" w:eastAsia="Arial" w:hAnsi="Arial" w:cs="Arial"/>
          <w:color w:val="000000"/>
          <w:highlight w:val="yellow"/>
          <w:lang w:val="en-US"/>
        </w:rPr>
        <w:t>Topical oxymetazoline 0.1% increased MRD1 and palpebral fissure height, reduced ocular redness, and improved patient perception of ocular appearance, eliminating patient dissatisfaction.</w:t>
      </w:r>
    </w:p>
    <w:p w14:paraId="76BCF5EF" w14:textId="6829B2BE" w:rsidR="00D348C4" w:rsidRPr="00004CDA" w:rsidRDefault="00431B92" w:rsidP="000F6F04">
      <w:pPr>
        <w:pBdr>
          <w:top w:val="none" w:sz="4" w:space="0" w:color="000000"/>
          <w:left w:val="none" w:sz="4" w:space="0" w:color="000000"/>
          <w:bottom w:val="none" w:sz="4" w:space="0" w:color="000000"/>
          <w:right w:val="none" w:sz="4" w:space="0" w:color="000000"/>
        </w:pBdr>
        <w:shd w:val="clear" w:color="FFFFFF" w:fill="FFFFFF"/>
        <w:spacing w:after="150" w:line="240" w:lineRule="auto"/>
        <w:ind w:firstLine="360"/>
        <w:jc w:val="both"/>
        <w:rPr>
          <w:rFonts w:ascii="Arial" w:eastAsia="Arial" w:hAnsi="Arial" w:cs="Arial"/>
          <w:color w:val="1B1B1B"/>
          <w:lang w:val="en-US"/>
        </w:rPr>
      </w:pPr>
      <w:r w:rsidRPr="00004CDA">
        <w:rPr>
          <w:rFonts w:ascii="Arial" w:eastAsia="Arial" w:hAnsi="Arial" w:cs="Arial"/>
          <w:b/>
          <w:bCs/>
          <w:color w:val="1B1B1B"/>
          <w:lang w:val="en-US"/>
        </w:rPr>
        <w:t xml:space="preserve">Apraclonidine and </w:t>
      </w:r>
      <w:proofErr w:type="spellStart"/>
      <w:r w:rsidRPr="00004CDA">
        <w:rPr>
          <w:rFonts w:ascii="Arial" w:eastAsia="Arial" w:hAnsi="Arial" w:cs="Arial"/>
          <w:b/>
          <w:bCs/>
          <w:color w:val="1B1B1B"/>
          <w:lang w:val="en-US"/>
        </w:rPr>
        <w:t>brominidine</w:t>
      </w:r>
      <w:proofErr w:type="spellEnd"/>
    </w:p>
    <w:p w14:paraId="1DFB2127" w14:textId="65A53370" w:rsidR="00CB0756" w:rsidRDefault="00431B92" w:rsidP="00560B4D">
      <w:pPr>
        <w:spacing w:line="240" w:lineRule="auto"/>
        <w:ind w:firstLine="360"/>
        <w:jc w:val="both"/>
        <w:rPr>
          <w:rFonts w:ascii="Arial" w:eastAsia="Arial" w:hAnsi="Arial" w:cs="Arial"/>
          <w:color w:val="000000"/>
          <w:lang w:val="en-US"/>
        </w:rPr>
      </w:pPr>
      <w:r w:rsidRPr="00431B92">
        <w:rPr>
          <w:rFonts w:ascii="Arial" w:eastAsia="Arial" w:hAnsi="Arial" w:cs="Arial"/>
          <w:color w:val="000000"/>
          <w:lang w:val="en-US"/>
        </w:rPr>
        <w:t xml:space="preserve">Before oxymetazoline, apraclonidine 0.5% was standard for botulinum toxin-induced ptosis. This </w:t>
      </w:r>
      <w:r w:rsidRPr="00431B92">
        <w:rPr>
          <w:rFonts w:ascii="Arial" w:eastAsia="Arial" w:hAnsi="Arial" w:cs="Arial"/>
          <w:color w:val="000000"/>
        </w:rPr>
        <w:t>α</w:t>
      </w:r>
      <w:r w:rsidRPr="00431B92">
        <w:rPr>
          <w:rFonts w:ascii="Arial" w:eastAsia="Arial" w:hAnsi="Arial" w:cs="Arial"/>
          <w:color w:val="000000"/>
          <w:lang w:val="en-US"/>
        </w:rPr>
        <w:t>2-adrenergic agonist, used in glaucoma, stimulates the superior tarsal muscle, elevating the eyelid 1-2 mm. Although effective, risks include mydriasis and angle-closure glaucoma, with contact dermatitis and ocular irritation being more common. Apraclonidine can be prescribed in drops (1-2 drops thrice daily), contracting Müller's muscle. While it is used for Horner's syndrome, its application for botulinum toxin ptosis is less well documented, and some physicians are hesitant because of its side effects. Although some dermatologists recommend it, its availability is limited. Internationally, it is considered the first line. Still, in places such as Mexico</w:t>
      </w:r>
      <w:r w:rsidR="00E3127A">
        <w:rPr>
          <w:rFonts w:ascii="Arial" w:eastAsia="Arial" w:hAnsi="Arial" w:cs="Arial"/>
          <w:color w:val="000000"/>
          <w:lang w:val="en-US"/>
        </w:rPr>
        <w:t xml:space="preserve"> </w:t>
      </w:r>
      <w:r w:rsidR="009F5650" w:rsidRPr="009F5650">
        <w:rPr>
          <w:rFonts w:ascii="Arial" w:eastAsia="Arial" w:hAnsi="Arial" w:cs="Arial"/>
          <w:color w:val="000000"/>
          <w:highlight w:val="yellow"/>
          <w:lang w:val="en-US"/>
        </w:rPr>
        <w:t>or another Latin American</w:t>
      </w:r>
      <w:r w:rsidRPr="00E3127A">
        <w:rPr>
          <w:rFonts w:ascii="Arial" w:eastAsia="Arial" w:hAnsi="Arial" w:cs="Arial"/>
          <w:color w:val="000000"/>
          <w:highlight w:val="yellow"/>
          <w:lang w:val="en-US"/>
        </w:rPr>
        <w:t>,</w:t>
      </w:r>
      <w:r w:rsidRPr="00431B92">
        <w:rPr>
          <w:rFonts w:ascii="Arial" w:eastAsia="Arial" w:hAnsi="Arial" w:cs="Arial"/>
          <w:color w:val="000000"/>
          <w:lang w:val="en-US"/>
        </w:rPr>
        <w:t xml:space="preserve"> where it is unavailable, brimonidine is valued as an alternative, an </w:t>
      </w:r>
      <w:r w:rsidRPr="00431B92">
        <w:rPr>
          <w:rFonts w:ascii="Arial" w:eastAsia="Arial" w:hAnsi="Arial" w:cs="Arial"/>
          <w:color w:val="000000"/>
        </w:rPr>
        <w:t>α</w:t>
      </w:r>
      <w:r w:rsidRPr="00431B92">
        <w:rPr>
          <w:rFonts w:ascii="Arial" w:eastAsia="Arial" w:hAnsi="Arial" w:cs="Arial"/>
          <w:color w:val="000000"/>
          <w:lang w:val="en-US"/>
        </w:rPr>
        <w:t>2-adrenergic agonist with similar effects and fewer adverse reactions</w:t>
      </w:r>
      <w:r w:rsidR="00CB0756" w:rsidRPr="00431B92">
        <w:rPr>
          <w:rFonts w:ascii="Arial" w:eastAsia="Arial" w:hAnsi="Arial" w:cs="Arial"/>
          <w:color w:val="000000"/>
          <w:vertAlign w:val="superscript"/>
          <w:lang w:val="en-US"/>
        </w:rPr>
        <w:t>1</w:t>
      </w:r>
      <w:r w:rsidR="00CE5A8E" w:rsidRPr="00431B92">
        <w:rPr>
          <w:rFonts w:ascii="Arial" w:eastAsia="Arial" w:hAnsi="Arial" w:cs="Arial"/>
          <w:color w:val="000000"/>
          <w:vertAlign w:val="superscript"/>
          <w:lang w:val="en-US"/>
        </w:rPr>
        <w:t>3</w:t>
      </w:r>
      <w:r w:rsidR="00CB0756" w:rsidRPr="00431B92">
        <w:rPr>
          <w:rFonts w:ascii="Arial" w:eastAsia="Arial" w:hAnsi="Arial" w:cs="Arial"/>
          <w:color w:val="000000"/>
          <w:vertAlign w:val="superscript"/>
          <w:lang w:val="en-US"/>
        </w:rPr>
        <w:t>,1</w:t>
      </w:r>
      <w:r w:rsidR="00CE5A8E" w:rsidRPr="00431B92">
        <w:rPr>
          <w:rFonts w:ascii="Arial" w:eastAsia="Arial" w:hAnsi="Arial" w:cs="Arial"/>
          <w:color w:val="000000"/>
          <w:vertAlign w:val="superscript"/>
          <w:lang w:val="en-US"/>
        </w:rPr>
        <w:t>5</w:t>
      </w:r>
      <w:r w:rsidR="00CB0756" w:rsidRPr="00431B92">
        <w:rPr>
          <w:rFonts w:ascii="Arial" w:eastAsia="Arial" w:hAnsi="Arial" w:cs="Arial"/>
          <w:color w:val="000000"/>
          <w:vertAlign w:val="superscript"/>
          <w:lang w:val="en-US"/>
        </w:rPr>
        <w:t>,</w:t>
      </w:r>
      <w:r w:rsidR="00794D32">
        <w:rPr>
          <w:rFonts w:ascii="Arial" w:eastAsia="Arial" w:hAnsi="Arial" w:cs="Arial"/>
          <w:color w:val="000000"/>
          <w:vertAlign w:val="superscript"/>
          <w:lang w:val="en-US"/>
        </w:rPr>
        <w:t>24</w:t>
      </w:r>
      <w:r w:rsidR="00CB0756" w:rsidRPr="00431B92">
        <w:rPr>
          <w:rFonts w:ascii="Arial" w:eastAsia="Arial" w:hAnsi="Arial" w:cs="Arial"/>
          <w:color w:val="000000"/>
          <w:lang w:val="en-US"/>
        </w:rPr>
        <w:t>.</w:t>
      </w:r>
    </w:p>
    <w:p w14:paraId="32BD8C00" w14:textId="3EE1C491" w:rsidR="00D208EE" w:rsidRPr="009F5650" w:rsidRDefault="009F5650" w:rsidP="009F5650">
      <w:pPr>
        <w:spacing w:line="240" w:lineRule="auto"/>
        <w:ind w:firstLine="360"/>
        <w:jc w:val="both"/>
        <w:rPr>
          <w:rFonts w:ascii="Arial" w:eastAsia="Arial" w:hAnsi="Arial" w:cs="Arial"/>
          <w:lang w:val="en-US"/>
        </w:rPr>
      </w:pPr>
      <w:r w:rsidRPr="009F5650">
        <w:rPr>
          <w:rFonts w:ascii="Arial" w:eastAsia="Arial" w:hAnsi="Arial" w:cs="Arial"/>
          <w:highlight w:val="yellow"/>
          <w:lang w:val="en-US"/>
        </w:rPr>
        <w:t xml:space="preserve">In Figure 1, item a) shows blepharoptosis of the left eye before the application of brimonidine 0.2% (2 mg/ml) eye drops, and in item b) a remarkable clinical improvement of the left ptosis after 30 minutes of the administration of 2 drops of </w:t>
      </w:r>
      <w:r w:rsidRPr="009F5650">
        <w:rPr>
          <w:rFonts w:ascii="Arial" w:eastAsia="Arial" w:hAnsi="Arial" w:cs="Arial"/>
          <w:highlight w:val="yellow"/>
          <w:lang w:val="en-US"/>
        </w:rPr>
        <w:lastRenderedPageBreak/>
        <w:t>brimonidine 0.2% (2 mg/ml), mentioning that the duration effect is approximately 6-8 hours, and according to the severity of the ptosis it can be recommended to be applied every 8-12 hours.</w:t>
      </w:r>
    </w:p>
    <w:p w14:paraId="59044E65" w14:textId="7569B42D" w:rsidR="00301896" w:rsidRPr="00004CDA" w:rsidRDefault="009F5650" w:rsidP="00560B4D">
      <w:pPr>
        <w:spacing w:line="240" w:lineRule="auto"/>
        <w:ind w:firstLine="360"/>
        <w:jc w:val="both"/>
        <w:rPr>
          <w:rFonts w:ascii="Arial" w:eastAsia="Arial" w:hAnsi="Arial" w:cs="Arial"/>
          <w:color w:val="000000"/>
          <w:lang w:val="en-US"/>
        </w:rPr>
      </w:pPr>
      <w:r w:rsidRPr="00004CDA">
        <w:rPr>
          <w:rFonts w:ascii="Arial" w:eastAsia="Arial" w:hAnsi="Arial" w:cs="Arial"/>
          <w:color w:val="000000"/>
          <w:highlight w:val="yellow"/>
          <w:lang w:val="en-US"/>
        </w:rPr>
        <w:t>There are some reports on both therapies. Table 4 is attached as a comparison of response to treatment, showing a greater response with apraclonidine drops than with brimonidine drops, both being a useful alternative. However, their effectiveness is reported in some cases 20-30 minutes after application; their use is recommended for 4 to 6 weeks until complete resolution of blepharoptosis</w:t>
      </w:r>
      <w:r w:rsidR="00794D32" w:rsidRPr="00004CDA">
        <w:rPr>
          <w:rFonts w:ascii="Arial" w:eastAsia="Arial" w:hAnsi="Arial" w:cs="Arial"/>
          <w:color w:val="000000"/>
          <w:highlight w:val="yellow"/>
          <w:vertAlign w:val="superscript"/>
          <w:lang w:val="en-US"/>
        </w:rPr>
        <w:t>25-27</w:t>
      </w:r>
      <w:r w:rsidRPr="00004CDA">
        <w:rPr>
          <w:rFonts w:ascii="Arial" w:eastAsia="Arial" w:hAnsi="Arial" w:cs="Arial"/>
          <w:color w:val="000000"/>
          <w:highlight w:val="yellow"/>
          <w:lang w:val="en-US"/>
        </w:rPr>
        <w:t>.</w:t>
      </w:r>
    </w:p>
    <w:p w14:paraId="63E0DA52" w14:textId="3E5E18BB" w:rsidR="00BC1CF3" w:rsidRPr="00004CDA" w:rsidRDefault="009F5650" w:rsidP="00560B4D">
      <w:pPr>
        <w:spacing w:line="240" w:lineRule="auto"/>
        <w:ind w:firstLine="360"/>
        <w:jc w:val="both"/>
        <w:rPr>
          <w:rFonts w:ascii="Arial" w:eastAsia="Arial" w:hAnsi="Arial" w:cs="Arial"/>
          <w:color w:val="000000"/>
          <w:lang w:val="en-US"/>
        </w:rPr>
      </w:pPr>
      <w:r w:rsidRPr="00004CDA">
        <w:rPr>
          <w:rFonts w:ascii="Arial" w:eastAsia="Arial" w:hAnsi="Arial" w:cs="Arial"/>
          <w:color w:val="000000"/>
          <w:highlight w:val="yellow"/>
          <w:lang w:val="en-US"/>
        </w:rPr>
        <w:t>The effect of these eye drops is known to last for six to eight hours. However, patients with botulinum-induced eyelid ptosis may suffer for several weeks until the toxin's effects wear off</w:t>
      </w:r>
      <w:r w:rsidRPr="00004CDA">
        <w:rPr>
          <w:rFonts w:ascii="Arial" w:eastAsia="Arial" w:hAnsi="Arial" w:cs="Arial"/>
          <w:color w:val="000000"/>
          <w:highlight w:val="yellow"/>
          <w:vertAlign w:val="superscript"/>
          <w:lang w:val="en-US"/>
        </w:rPr>
        <w:t>20</w:t>
      </w:r>
      <w:r w:rsidRPr="00004CDA">
        <w:rPr>
          <w:rFonts w:ascii="Arial" w:eastAsia="Arial" w:hAnsi="Arial" w:cs="Arial"/>
          <w:color w:val="000000"/>
          <w:highlight w:val="yellow"/>
          <w:lang w:val="en-US"/>
        </w:rPr>
        <w:t>.</w:t>
      </w:r>
    </w:p>
    <w:p w14:paraId="12923DC7" w14:textId="10DE78A0" w:rsidR="00F51BA6" w:rsidRPr="009F5650" w:rsidRDefault="009F5650" w:rsidP="00560B4D">
      <w:pPr>
        <w:spacing w:line="240" w:lineRule="auto"/>
        <w:ind w:firstLine="360"/>
        <w:jc w:val="both"/>
        <w:rPr>
          <w:rFonts w:ascii="Arial" w:eastAsia="Arial" w:hAnsi="Arial" w:cs="Arial"/>
          <w:color w:val="000000"/>
          <w:lang w:val="en-US"/>
        </w:rPr>
      </w:pPr>
      <w:r w:rsidRPr="00004CDA">
        <w:rPr>
          <w:rFonts w:ascii="Arial" w:eastAsia="Arial" w:hAnsi="Arial" w:cs="Arial"/>
          <w:color w:val="000000"/>
          <w:highlight w:val="yellow"/>
          <w:lang w:val="en-US"/>
        </w:rPr>
        <w:t>Adverse reactions to consider are rare and include allergic conjunctivitis or pruritus</w:t>
      </w:r>
      <w:r w:rsidR="00794D32" w:rsidRPr="00004CDA">
        <w:rPr>
          <w:rFonts w:ascii="Arial" w:eastAsia="Arial" w:hAnsi="Arial" w:cs="Arial"/>
          <w:color w:val="000000"/>
          <w:highlight w:val="yellow"/>
          <w:vertAlign w:val="superscript"/>
          <w:lang w:val="en-US"/>
        </w:rPr>
        <w:t>28</w:t>
      </w:r>
      <w:r w:rsidRPr="00004CDA">
        <w:rPr>
          <w:rFonts w:ascii="Arial" w:eastAsia="Arial" w:hAnsi="Arial" w:cs="Arial"/>
          <w:color w:val="000000"/>
          <w:highlight w:val="yellow"/>
          <w:lang w:val="en-US"/>
        </w:rPr>
        <w:t>.</w:t>
      </w:r>
    </w:p>
    <w:p w14:paraId="53846952" w14:textId="3100340D" w:rsidR="00D348C4" w:rsidRPr="00431B92" w:rsidRDefault="00431B92" w:rsidP="002F3C87">
      <w:pPr>
        <w:spacing w:line="240" w:lineRule="auto"/>
        <w:ind w:firstLine="360"/>
        <w:jc w:val="both"/>
        <w:rPr>
          <w:rFonts w:ascii="Arial" w:eastAsia="Arial" w:hAnsi="Arial" w:cs="Arial"/>
          <w:color w:val="000000"/>
          <w:lang w:val="en-US"/>
        </w:rPr>
      </w:pPr>
      <w:r w:rsidRPr="00431B92">
        <w:rPr>
          <w:rFonts w:ascii="Arial" w:eastAsia="Arial" w:hAnsi="Arial" w:cs="Arial"/>
          <w:lang w:val="en-US"/>
        </w:rPr>
        <w:t>Apraclonidine is a 2-adrenergic agonist with the same therapeutic effect without adverse reactions. Brimonidine (2 mg/ml) in ophthalmic drops can treat palpebral ptosis in the international bibliography and is feasible in our environment. However, there are no studies that evaluate its efficacy in comparison with apraclonidine</w:t>
      </w:r>
      <w:r w:rsidR="00794D32">
        <w:rPr>
          <w:rFonts w:ascii="Arial" w:eastAsia="Arial" w:hAnsi="Arial" w:cs="Arial"/>
          <w:vertAlign w:val="superscript"/>
          <w:lang w:val="en-US"/>
        </w:rPr>
        <w:t>24</w:t>
      </w:r>
      <w:r w:rsidR="00CB0756" w:rsidRPr="00431B92">
        <w:rPr>
          <w:rFonts w:ascii="Arial" w:eastAsia="Arial" w:hAnsi="Arial" w:cs="Arial"/>
          <w:lang w:val="en-US"/>
        </w:rPr>
        <w:t>.</w:t>
      </w:r>
    </w:p>
    <w:p w14:paraId="586D2BBF" w14:textId="3455D954" w:rsidR="00D348C4" w:rsidRPr="00431B92" w:rsidRDefault="00431B92" w:rsidP="00560B4D">
      <w:pPr>
        <w:pStyle w:val="Prrafodelista"/>
        <w:numPr>
          <w:ilvl w:val="0"/>
          <w:numId w:val="15"/>
        </w:numPr>
        <w:spacing w:line="240" w:lineRule="auto"/>
        <w:jc w:val="both"/>
        <w:rPr>
          <w:rFonts w:ascii="Arial" w:eastAsia="Arial" w:hAnsi="Arial" w:cs="Arial"/>
          <w:b/>
          <w:bCs/>
          <w:color w:val="1B1B1B"/>
          <w:lang w:val="en-US"/>
        </w:rPr>
      </w:pPr>
      <w:r w:rsidRPr="00431B92">
        <w:rPr>
          <w:rFonts w:ascii="Arial" w:eastAsia="Arial" w:hAnsi="Arial" w:cs="Arial"/>
          <w:b/>
          <w:bCs/>
          <w:color w:val="1B1B1B"/>
          <w:lang w:val="en-US"/>
        </w:rPr>
        <w:t>Transdermal injection of botulinum toxin in the pretarsal, medial and lateral eyelid</w:t>
      </w:r>
    </w:p>
    <w:p w14:paraId="2C6CC2A3" w14:textId="7403323A" w:rsidR="00D348C4" w:rsidRDefault="00431B92" w:rsidP="00560B4D">
      <w:pPr>
        <w:spacing w:line="240" w:lineRule="auto"/>
        <w:ind w:firstLine="360"/>
        <w:jc w:val="both"/>
        <w:rPr>
          <w:rFonts w:ascii="Arial" w:eastAsia="Arial" w:hAnsi="Arial" w:cs="Arial"/>
          <w:lang w:val="en-US"/>
        </w:rPr>
      </w:pPr>
      <w:r w:rsidRPr="00431B92">
        <w:rPr>
          <w:rFonts w:ascii="Arial" w:eastAsia="Arial" w:hAnsi="Arial" w:cs="Arial"/>
          <w:lang w:val="en-US"/>
        </w:rPr>
        <w:t>Botulinum toxin can be injected into the pretarsal orbicularis o</w:t>
      </w:r>
      <w:r w:rsidR="00495EDD">
        <w:rPr>
          <w:rFonts w:ascii="Arial" w:eastAsia="Arial" w:hAnsi="Arial" w:cs="Arial"/>
          <w:lang w:val="en-US"/>
        </w:rPr>
        <w:t>culi</w:t>
      </w:r>
      <w:r w:rsidRPr="00431B92">
        <w:rPr>
          <w:rFonts w:ascii="Arial" w:eastAsia="Arial" w:hAnsi="Arial" w:cs="Arial"/>
          <w:lang w:val="en-US"/>
        </w:rPr>
        <w:t xml:space="preserve"> muscle to correct mild palpebral asymmetries. One study showed that transdermal injections of three units of </w:t>
      </w:r>
      <w:proofErr w:type="spellStart"/>
      <w:r w:rsidRPr="00431B92">
        <w:rPr>
          <w:rFonts w:ascii="Arial" w:eastAsia="Arial" w:hAnsi="Arial" w:cs="Arial"/>
          <w:lang w:val="en-US"/>
        </w:rPr>
        <w:t>BoNT</w:t>
      </w:r>
      <w:proofErr w:type="spellEnd"/>
      <w:r w:rsidRPr="00431B92">
        <w:rPr>
          <w:rFonts w:ascii="Arial" w:eastAsia="Arial" w:hAnsi="Arial" w:cs="Arial"/>
          <w:lang w:val="en-US"/>
        </w:rPr>
        <w:t xml:space="preserve">-A, 2 mm above the lash line, improved the eyelid position, increasing the reflex margin distance (MRD) by 0.9 mm. Treatment is successful if the difference in MRD between the two eyes is less than 0.5 mm and tarsal shelf exposure is reduced. Although it improves aesthetics, its efficacy in functional ptosis is uncertain. Higher doses may improve </w:t>
      </w:r>
      <w:r w:rsidR="009E6DBE">
        <w:rPr>
          <w:rFonts w:ascii="Arial" w:eastAsia="Arial" w:hAnsi="Arial" w:cs="Arial"/>
          <w:lang w:val="en-US"/>
        </w:rPr>
        <w:t>MRD</w:t>
      </w:r>
      <w:r w:rsidRPr="00431B92">
        <w:rPr>
          <w:rFonts w:ascii="Arial" w:eastAsia="Arial" w:hAnsi="Arial" w:cs="Arial"/>
          <w:lang w:val="en-US"/>
        </w:rPr>
        <w:t xml:space="preserve"> but increase the risk of lagophthalmos, keratitis, or worsening of ptosis by diffusion to the Mueller/elevator complex. Treatment should be individualized, considering brow elevator muscle intervention. Elevating the eyebrow may also influence the position of the upper eyelid</w:t>
      </w:r>
      <w:r w:rsidRPr="00431B92">
        <w:rPr>
          <w:rFonts w:ascii="Arial" w:eastAsia="Arial" w:hAnsi="Arial" w:cs="Arial"/>
          <w:vertAlign w:val="superscript"/>
          <w:lang w:val="en-US"/>
        </w:rPr>
        <w:t>12,14</w:t>
      </w:r>
      <w:r w:rsidRPr="00431B92">
        <w:rPr>
          <w:rFonts w:ascii="Arial" w:eastAsia="Arial" w:hAnsi="Arial" w:cs="Arial"/>
          <w:lang w:val="en-US"/>
        </w:rPr>
        <w:t>. When ptosis is mild, informing the patient about the duration of the effect may be sufficient</w:t>
      </w:r>
      <w:r w:rsidR="00CB0756" w:rsidRPr="00431B92">
        <w:rPr>
          <w:rFonts w:ascii="Arial" w:eastAsia="Arial" w:hAnsi="Arial" w:cs="Arial"/>
          <w:lang w:val="en-US"/>
        </w:rPr>
        <w:t>.</w:t>
      </w:r>
    </w:p>
    <w:p w14:paraId="347C3D46" w14:textId="2AD0B693" w:rsidR="00495EDD" w:rsidRPr="000967AC" w:rsidRDefault="008B7141" w:rsidP="00560B4D">
      <w:pPr>
        <w:spacing w:line="240" w:lineRule="auto"/>
        <w:ind w:firstLine="360"/>
        <w:jc w:val="both"/>
        <w:rPr>
          <w:rFonts w:ascii="Arial" w:eastAsia="Arial" w:hAnsi="Arial" w:cs="Arial"/>
          <w:lang w:val="en-US"/>
        </w:rPr>
      </w:pPr>
      <w:r w:rsidRPr="000967AC">
        <w:rPr>
          <w:rFonts w:ascii="Arial" w:eastAsia="Arial" w:hAnsi="Arial" w:cs="Arial"/>
          <w:highlight w:val="yellow"/>
          <w:lang w:val="en-US"/>
        </w:rPr>
        <w:t>Four patients with increased MRD are currently reported in the most recent case reports of two different authors (see Table 4). Both reviews emphasize and urge the immediate reapplication of botulinum toxin in the pretarsal muscle to ensure a successful treatment</w:t>
      </w:r>
      <w:r w:rsidR="00450E91" w:rsidRPr="000967AC">
        <w:rPr>
          <w:rFonts w:ascii="Arial" w:eastAsia="Arial" w:hAnsi="Arial" w:cs="Arial"/>
          <w:highlight w:val="yellow"/>
          <w:vertAlign w:val="superscript"/>
          <w:lang w:val="en-US"/>
        </w:rPr>
        <w:t>14,</w:t>
      </w:r>
      <w:r w:rsidR="00794D32" w:rsidRPr="000967AC">
        <w:rPr>
          <w:rFonts w:ascii="Arial" w:eastAsia="Arial" w:hAnsi="Arial" w:cs="Arial"/>
          <w:highlight w:val="yellow"/>
          <w:vertAlign w:val="superscript"/>
          <w:lang w:val="en-US"/>
        </w:rPr>
        <w:t>29</w:t>
      </w:r>
      <w:r w:rsidR="000967AC" w:rsidRPr="000967AC">
        <w:rPr>
          <w:rFonts w:ascii="Arial" w:eastAsia="Arial" w:hAnsi="Arial" w:cs="Arial"/>
          <w:highlight w:val="yellow"/>
          <w:lang w:val="en-US"/>
        </w:rPr>
        <w:t>.</w:t>
      </w:r>
    </w:p>
    <w:p w14:paraId="63739F09" w14:textId="0C2DA73F" w:rsidR="00D348C4" w:rsidRPr="00CB0756" w:rsidRDefault="000C18A5" w:rsidP="00560B4D">
      <w:pPr>
        <w:pStyle w:val="Prrafodelista"/>
        <w:numPr>
          <w:ilvl w:val="0"/>
          <w:numId w:val="15"/>
        </w:numPr>
        <w:spacing w:line="240" w:lineRule="auto"/>
        <w:jc w:val="both"/>
        <w:rPr>
          <w:rFonts w:ascii="Arial" w:hAnsi="Arial" w:cs="Arial"/>
          <w:b/>
          <w:bCs/>
          <w:color w:val="000000"/>
        </w:rPr>
      </w:pPr>
      <w:proofErr w:type="spellStart"/>
      <w:r w:rsidRPr="000C18A5">
        <w:rPr>
          <w:rFonts w:ascii="Arial" w:eastAsia="Arial" w:hAnsi="Arial" w:cs="Arial"/>
          <w:b/>
          <w:bCs/>
          <w:color w:val="000000"/>
        </w:rPr>
        <w:t>Phenylephrine</w:t>
      </w:r>
      <w:proofErr w:type="spellEnd"/>
    </w:p>
    <w:p w14:paraId="65A90278" w14:textId="3CBF529A" w:rsidR="00D348C4" w:rsidRPr="000C18A5" w:rsidRDefault="000967AC" w:rsidP="00560B4D">
      <w:pPr>
        <w:spacing w:line="240" w:lineRule="auto"/>
        <w:ind w:firstLine="360"/>
        <w:jc w:val="both"/>
        <w:rPr>
          <w:rFonts w:ascii="Arial" w:eastAsia="Arial" w:hAnsi="Arial" w:cs="Arial"/>
          <w:color w:val="000000"/>
          <w:lang w:val="en-US"/>
        </w:rPr>
      </w:pPr>
      <w:r w:rsidRPr="000967AC">
        <w:rPr>
          <w:rFonts w:ascii="Arial" w:eastAsia="Arial" w:hAnsi="Arial" w:cs="Arial"/>
          <w:color w:val="000000"/>
          <w:highlight w:val="yellow"/>
          <w:lang w:val="en-US"/>
        </w:rPr>
        <w:t>Phenylephrine 2.5% is an α1 adrenergic agonist drug considered for the treatment of blepharoptosis secondary to the application of botulinum toxin due to its reported efficacy</w:t>
      </w:r>
      <w:r w:rsidR="00367B2C" w:rsidRPr="000967AC">
        <w:rPr>
          <w:rFonts w:ascii="Arial" w:eastAsia="Arial" w:hAnsi="Arial" w:cs="Arial"/>
          <w:color w:val="000000"/>
          <w:highlight w:val="yellow"/>
          <w:lang w:val="en-US"/>
        </w:rPr>
        <w:t xml:space="preserve"> </w:t>
      </w:r>
      <w:r w:rsidR="007756C7" w:rsidRPr="000967AC">
        <w:rPr>
          <w:rFonts w:ascii="Arial" w:eastAsia="Arial" w:hAnsi="Arial" w:cs="Arial"/>
          <w:color w:val="000000"/>
          <w:highlight w:val="yellow"/>
          <w:lang w:val="en-US"/>
        </w:rPr>
        <w:t xml:space="preserve">as </w:t>
      </w:r>
      <w:r w:rsidR="000C18A5" w:rsidRPr="000967AC">
        <w:rPr>
          <w:rFonts w:ascii="Arial" w:eastAsia="Arial" w:hAnsi="Arial" w:cs="Arial"/>
          <w:color w:val="000000"/>
          <w:highlight w:val="yellow"/>
          <w:lang w:val="en-US"/>
        </w:rPr>
        <w:t>a valuable indicator for successful repair of ptosis by Müller muscle resection (MMR)</w:t>
      </w:r>
      <w:r w:rsidR="00794D32" w:rsidRPr="000967AC">
        <w:rPr>
          <w:rFonts w:ascii="Arial" w:eastAsia="Arial" w:hAnsi="Arial" w:cs="Arial"/>
          <w:color w:val="000000"/>
          <w:highlight w:val="yellow"/>
          <w:vertAlign w:val="superscript"/>
          <w:lang w:val="en-US"/>
        </w:rPr>
        <w:t>30,31</w:t>
      </w:r>
      <w:r w:rsidR="000C18A5" w:rsidRPr="000967AC">
        <w:rPr>
          <w:rFonts w:ascii="Arial" w:eastAsia="Arial" w:hAnsi="Arial" w:cs="Arial"/>
          <w:color w:val="000000"/>
          <w:highlight w:val="yellow"/>
          <w:lang w:val="en-US"/>
        </w:rPr>
        <w:t>.</w:t>
      </w:r>
      <w:r w:rsidR="000C18A5" w:rsidRPr="000C18A5">
        <w:rPr>
          <w:rFonts w:ascii="Arial" w:eastAsia="Arial" w:hAnsi="Arial" w:cs="Arial"/>
          <w:color w:val="000000"/>
          <w:lang w:val="en-US"/>
        </w:rPr>
        <w:t xml:space="preserve"> A topical 2.5% or 10% phenylephrine hydrochloride solution is applied to the superior conjunctival fornix during the phenylephrine test. Exposure to this selective </w:t>
      </w:r>
      <w:r w:rsidR="000C18A5" w:rsidRPr="000C18A5">
        <w:rPr>
          <w:rFonts w:ascii="Arial" w:eastAsia="Arial" w:hAnsi="Arial" w:cs="Arial"/>
          <w:color w:val="000000"/>
        </w:rPr>
        <w:t>α</w:t>
      </w:r>
      <w:r w:rsidR="000C18A5" w:rsidRPr="000C18A5">
        <w:rPr>
          <w:rFonts w:ascii="Arial" w:eastAsia="Arial" w:hAnsi="Arial" w:cs="Arial"/>
          <w:color w:val="000000"/>
          <w:lang w:val="en-US"/>
        </w:rPr>
        <w:t xml:space="preserve">1-adrenergic agonist causes contraction of the Müller </w:t>
      </w:r>
      <w:r w:rsidR="000C18A5" w:rsidRPr="000C18A5">
        <w:rPr>
          <w:rFonts w:ascii="Arial" w:eastAsia="Arial" w:hAnsi="Arial" w:cs="Arial"/>
          <w:color w:val="000000"/>
          <w:lang w:val="en-US"/>
        </w:rPr>
        <w:lastRenderedPageBreak/>
        <w:t xml:space="preserve">muscle innervated by the sympathetic nervous system and elevation of the eyelid, regardless of </w:t>
      </w:r>
      <w:proofErr w:type="spellStart"/>
      <w:r w:rsidR="000C18A5" w:rsidRPr="000C18A5">
        <w:rPr>
          <w:rFonts w:ascii="Arial" w:eastAsia="Arial" w:hAnsi="Arial" w:cs="Arial"/>
          <w:color w:val="000000"/>
          <w:lang w:val="en-US"/>
        </w:rPr>
        <w:t>levator</w:t>
      </w:r>
      <w:proofErr w:type="spellEnd"/>
      <w:r w:rsidR="000C18A5" w:rsidRPr="000C18A5">
        <w:rPr>
          <w:rFonts w:ascii="Arial" w:eastAsia="Arial" w:hAnsi="Arial" w:cs="Arial"/>
          <w:color w:val="000000"/>
          <w:lang w:val="en-US"/>
        </w:rPr>
        <w:t xml:space="preserve"> function. Patients in whom the ptotic eyelid is elevated are considered ideal candidates for surgical correction of MMR. Given their mechanism of action, phenylephrine drops have also been recommended to reverse </w:t>
      </w:r>
      <w:proofErr w:type="spellStart"/>
      <w:r w:rsidR="000C18A5" w:rsidRPr="000C18A5">
        <w:rPr>
          <w:rFonts w:ascii="Arial" w:eastAsia="Arial" w:hAnsi="Arial" w:cs="Arial"/>
          <w:color w:val="000000"/>
          <w:lang w:val="en-US"/>
        </w:rPr>
        <w:t>BoNT</w:t>
      </w:r>
      <w:proofErr w:type="spellEnd"/>
      <w:r w:rsidR="000C18A5" w:rsidRPr="000C18A5">
        <w:rPr>
          <w:rFonts w:ascii="Arial" w:eastAsia="Arial" w:hAnsi="Arial" w:cs="Arial"/>
          <w:color w:val="000000"/>
          <w:lang w:val="en-US"/>
        </w:rPr>
        <w:t>-A-induced ptosis alone or in combination with other therapeutic agents</w:t>
      </w:r>
      <w:r w:rsidR="00D1172D" w:rsidRPr="000C18A5">
        <w:rPr>
          <w:rFonts w:ascii="Arial" w:eastAsia="Arial" w:hAnsi="Arial" w:cs="Arial"/>
          <w:color w:val="000000"/>
          <w:vertAlign w:val="superscript"/>
          <w:lang w:val="en-US"/>
        </w:rPr>
        <w:t>1</w:t>
      </w:r>
      <w:r w:rsidR="00CE5A8E" w:rsidRPr="000C18A5">
        <w:rPr>
          <w:rFonts w:ascii="Arial" w:eastAsia="Arial" w:hAnsi="Arial" w:cs="Arial"/>
          <w:color w:val="000000"/>
          <w:vertAlign w:val="superscript"/>
          <w:lang w:val="en-US"/>
        </w:rPr>
        <w:t>3</w:t>
      </w:r>
      <w:r w:rsidR="00CB0756" w:rsidRPr="000C18A5">
        <w:rPr>
          <w:rFonts w:ascii="Arial" w:eastAsia="Arial" w:hAnsi="Arial" w:cs="Arial"/>
          <w:color w:val="000000"/>
          <w:lang w:val="en-US"/>
        </w:rPr>
        <w:t>.</w:t>
      </w:r>
    </w:p>
    <w:p w14:paraId="1FD0AC82" w14:textId="5868DCEA" w:rsidR="00D348C4" w:rsidRDefault="000C18A5" w:rsidP="00560B4D">
      <w:pPr>
        <w:spacing w:line="240" w:lineRule="auto"/>
        <w:ind w:firstLine="360"/>
        <w:jc w:val="both"/>
        <w:rPr>
          <w:rFonts w:ascii="Arial" w:eastAsia="Arial" w:hAnsi="Arial" w:cs="Arial"/>
          <w:color w:val="000000"/>
          <w:lang w:val="en-US"/>
        </w:rPr>
      </w:pPr>
      <w:r w:rsidRPr="000C18A5">
        <w:rPr>
          <w:rFonts w:ascii="Arial" w:eastAsia="Arial" w:hAnsi="Arial" w:cs="Arial"/>
          <w:color w:val="000000"/>
          <w:lang w:val="en-US"/>
        </w:rPr>
        <w:t>In a nonrandomized clinical trial with 20 healthy subjects, MRD-1 was measured before, 30, 60, and 120 minutes after administration of a drop of 0.2% brimonidine, 0.12% phenylephrine, or 0.05% naphazoline in the left eye</w:t>
      </w:r>
      <w:r w:rsidR="00794D32">
        <w:rPr>
          <w:rFonts w:ascii="Arial" w:eastAsia="Arial" w:hAnsi="Arial" w:cs="Arial"/>
          <w:color w:val="000000"/>
          <w:vertAlign w:val="superscript"/>
          <w:lang w:val="en-US"/>
        </w:rPr>
        <w:t>32</w:t>
      </w:r>
      <w:r w:rsidRPr="000C18A5">
        <w:rPr>
          <w:rFonts w:ascii="Arial" w:eastAsia="Arial" w:hAnsi="Arial" w:cs="Arial"/>
          <w:color w:val="000000"/>
          <w:lang w:val="en-US"/>
        </w:rPr>
        <w:t>. While the authors observed no statistically significant differences in mean MRD-1 between the brimonidine and phenylephrine groups when comparing baseline to the study time points, naphazoline administration demonstrated a mean increase in MRD-1 of 0.56 (+/- 0.11 mm) after 30 minutes compared to baseline</w:t>
      </w:r>
      <w:r w:rsidR="00D1172D" w:rsidRPr="000C18A5">
        <w:rPr>
          <w:rFonts w:ascii="Arial" w:eastAsia="Arial" w:hAnsi="Arial" w:cs="Arial"/>
          <w:color w:val="000000"/>
          <w:vertAlign w:val="superscript"/>
          <w:lang w:val="en-US"/>
        </w:rPr>
        <w:t>1</w:t>
      </w:r>
      <w:r w:rsidR="00CE5A8E" w:rsidRPr="000C18A5">
        <w:rPr>
          <w:rFonts w:ascii="Arial" w:eastAsia="Arial" w:hAnsi="Arial" w:cs="Arial"/>
          <w:color w:val="000000"/>
          <w:vertAlign w:val="superscript"/>
          <w:lang w:val="en-US"/>
        </w:rPr>
        <w:t>3</w:t>
      </w:r>
      <w:r w:rsidR="00334CBB" w:rsidRPr="000C18A5">
        <w:rPr>
          <w:rFonts w:ascii="Arial" w:eastAsia="Arial" w:hAnsi="Arial" w:cs="Arial"/>
          <w:color w:val="000000"/>
          <w:lang w:val="en-US"/>
        </w:rPr>
        <w:t>.</w:t>
      </w:r>
    </w:p>
    <w:p w14:paraId="7F8B1EC2" w14:textId="7F4B9157" w:rsidR="00E844C6" w:rsidRPr="004913CE" w:rsidRDefault="004913CE" w:rsidP="00560B4D">
      <w:pPr>
        <w:spacing w:line="240" w:lineRule="auto"/>
        <w:ind w:firstLine="360"/>
        <w:jc w:val="both"/>
        <w:rPr>
          <w:rFonts w:ascii="Arial" w:eastAsia="Arial" w:hAnsi="Arial" w:cs="Arial"/>
          <w:color w:val="000000"/>
          <w:highlight w:val="yellow"/>
          <w:lang w:val="en-US"/>
        </w:rPr>
      </w:pPr>
      <w:r w:rsidRPr="004913CE">
        <w:rPr>
          <w:rFonts w:ascii="Arial" w:eastAsia="Arial" w:hAnsi="Arial" w:cs="Arial"/>
          <w:color w:val="000000"/>
          <w:highlight w:val="yellow"/>
          <w:shd w:val="clear" w:color="auto" w:fill="FFFFFF"/>
          <w:lang w:val="en-US"/>
        </w:rPr>
        <w:t>The use of phenylephrine can be as effective as apraclonidine (see Table 3) to elevate a ptotic upper eyelid increase muscle tone, and cause a complete eye opening</w:t>
      </w:r>
      <w:r w:rsidRPr="004913CE">
        <w:rPr>
          <w:rFonts w:ascii="Arial" w:eastAsia="Arial" w:hAnsi="Arial" w:cs="Arial"/>
          <w:color w:val="000000"/>
          <w:highlight w:val="yellow"/>
          <w:shd w:val="clear" w:color="auto" w:fill="FFFFFF"/>
          <w:vertAlign w:val="superscript"/>
          <w:lang w:val="en-US"/>
        </w:rPr>
        <w:t>33, 34</w:t>
      </w:r>
      <w:r w:rsidRPr="004913CE">
        <w:rPr>
          <w:rFonts w:ascii="Arial" w:eastAsia="Arial" w:hAnsi="Arial" w:cs="Arial"/>
          <w:color w:val="000000"/>
          <w:highlight w:val="yellow"/>
          <w:shd w:val="clear" w:color="auto" w:fill="FFFFFF"/>
          <w:lang w:val="en-US"/>
        </w:rPr>
        <w:t>, remembering that the combined use of both drugs mentioned above does not provide any additional benefit</w:t>
      </w:r>
      <w:r w:rsidR="00794D32" w:rsidRPr="004913CE">
        <w:rPr>
          <w:rFonts w:ascii="Arial" w:eastAsia="Arial" w:hAnsi="Arial" w:cs="Arial"/>
          <w:color w:val="000000"/>
          <w:highlight w:val="yellow"/>
          <w:shd w:val="clear" w:color="auto" w:fill="FFFFFF"/>
          <w:vertAlign w:val="superscript"/>
          <w:lang w:val="en-US"/>
        </w:rPr>
        <w:t>33</w:t>
      </w:r>
      <w:r w:rsidRPr="004913CE">
        <w:rPr>
          <w:rFonts w:ascii="Arial" w:eastAsia="Arial" w:hAnsi="Arial" w:cs="Arial"/>
          <w:color w:val="000000"/>
          <w:highlight w:val="yellow"/>
          <w:shd w:val="clear" w:color="auto" w:fill="FFFFFF"/>
          <w:lang w:val="en-US"/>
        </w:rPr>
        <w:t>.</w:t>
      </w:r>
    </w:p>
    <w:p w14:paraId="08A9336A" w14:textId="3A5F0BB5" w:rsidR="00443F21" w:rsidRPr="004913CE" w:rsidRDefault="00443F21" w:rsidP="00560B4D">
      <w:pPr>
        <w:spacing w:line="240" w:lineRule="auto"/>
        <w:ind w:firstLine="360"/>
        <w:jc w:val="both"/>
        <w:rPr>
          <w:rFonts w:ascii="Arial" w:eastAsia="Arial" w:hAnsi="Arial" w:cs="Arial"/>
          <w:color w:val="000000"/>
          <w:lang w:val="en-US"/>
        </w:rPr>
      </w:pPr>
      <w:r w:rsidRPr="004913CE">
        <w:rPr>
          <w:rFonts w:ascii="Arial" w:eastAsia="Arial" w:hAnsi="Arial" w:cs="Arial"/>
          <w:color w:val="000000"/>
          <w:highlight w:val="yellow"/>
          <w:lang w:val="en-US"/>
        </w:rPr>
        <w:t>Phenylephrine is contraindicated in patients with narrow-angle glaucoma and in patients with aneurysms</w:t>
      </w:r>
      <w:r w:rsidR="00794D32" w:rsidRPr="004913CE">
        <w:rPr>
          <w:rFonts w:ascii="Arial" w:eastAsia="Arial" w:hAnsi="Arial" w:cs="Arial"/>
          <w:color w:val="000000"/>
          <w:highlight w:val="yellow"/>
          <w:vertAlign w:val="superscript"/>
          <w:lang w:val="en-US"/>
        </w:rPr>
        <w:t>34</w:t>
      </w:r>
      <w:r w:rsidR="004913CE" w:rsidRPr="004913CE">
        <w:rPr>
          <w:rFonts w:ascii="Arial" w:eastAsia="Arial" w:hAnsi="Arial" w:cs="Arial"/>
          <w:color w:val="000000"/>
          <w:highlight w:val="yellow"/>
          <w:lang w:val="en-US"/>
        </w:rPr>
        <w:t>.</w:t>
      </w:r>
    </w:p>
    <w:p w14:paraId="5EB7189E" w14:textId="77777777" w:rsidR="000C18A5" w:rsidRPr="000C18A5" w:rsidRDefault="000C18A5" w:rsidP="00560B4D">
      <w:pPr>
        <w:spacing w:line="240" w:lineRule="auto"/>
        <w:ind w:firstLine="360"/>
        <w:jc w:val="both"/>
        <w:rPr>
          <w:rFonts w:ascii="Arial" w:eastAsia="Arial" w:hAnsi="Arial" w:cs="Arial"/>
          <w:color w:val="000000"/>
          <w:lang w:val="en-US"/>
        </w:rPr>
      </w:pPr>
    </w:p>
    <w:p w14:paraId="2376B4D2" w14:textId="552246BA" w:rsidR="00D348C4" w:rsidRPr="00334CBB" w:rsidRDefault="000C18A5" w:rsidP="00560B4D">
      <w:pPr>
        <w:pStyle w:val="Prrafodelista"/>
        <w:numPr>
          <w:ilvl w:val="0"/>
          <w:numId w:val="15"/>
        </w:numPr>
        <w:spacing w:line="240" w:lineRule="auto"/>
        <w:jc w:val="both"/>
        <w:rPr>
          <w:rFonts w:ascii="Arial" w:eastAsia="Arial" w:hAnsi="Arial" w:cs="Arial"/>
          <w:b/>
          <w:bCs/>
          <w:color w:val="000000"/>
        </w:rPr>
      </w:pPr>
      <w:proofErr w:type="spellStart"/>
      <w:r w:rsidRPr="000C18A5">
        <w:rPr>
          <w:rFonts w:ascii="Arial" w:eastAsia="Arial" w:hAnsi="Arial" w:cs="Arial"/>
          <w:b/>
          <w:bCs/>
          <w:color w:val="000000"/>
        </w:rPr>
        <w:t>Anticolinesterases</w:t>
      </w:r>
      <w:proofErr w:type="spellEnd"/>
    </w:p>
    <w:p w14:paraId="1C039B9B" w14:textId="78535484" w:rsidR="00D348C4" w:rsidRPr="00C16966" w:rsidRDefault="000C18A5" w:rsidP="00560B4D">
      <w:pPr>
        <w:spacing w:line="240" w:lineRule="auto"/>
        <w:ind w:firstLine="360"/>
        <w:jc w:val="both"/>
        <w:rPr>
          <w:rFonts w:ascii="Arial" w:eastAsia="Arial" w:hAnsi="Arial" w:cs="Arial"/>
          <w:color w:val="000000"/>
          <w:lang w:val="en-US"/>
        </w:rPr>
      </w:pPr>
      <w:r w:rsidRPr="000C18A5">
        <w:rPr>
          <w:rFonts w:ascii="Arial" w:eastAsia="Open Sans" w:hAnsi="Arial" w:cs="Arial"/>
          <w:color w:val="000000"/>
          <w:lang w:val="en-US"/>
        </w:rPr>
        <w:t>Anticholinesterases have successfully treated ptosis induced by botulinum neurotoxin type A</w:t>
      </w:r>
      <w:r w:rsidRPr="000C18A5">
        <w:rPr>
          <w:rFonts w:ascii="Arial" w:eastAsia="Open Sans" w:hAnsi="Arial" w:cs="Arial"/>
          <w:color w:val="000000"/>
          <w:vertAlign w:val="superscript"/>
          <w:lang w:val="en-US"/>
        </w:rPr>
        <w:t>5</w:t>
      </w:r>
      <w:r w:rsidRPr="000C18A5">
        <w:rPr>
          <w:rFonts w:ascii="Arial" w:eastAsia="Open Sans" w:hAnsi="Arial" w:cs="Arial"/>
          <w:color w:val="000000"/>
          <w:lang w:val="en-US"/>
        </w:rPr>
        <w:t xml:space="preserve">. A case of unilateral palpebral ptosis following Dysport injection into glabellar and frontal wrinkles. Since the patient had a history of local allergic reactions to </w:t>
      </w:r>
      <w:r w:rsidRPr="000C18A5">
        <w:rPr>
          <w:rFonts w:ascii="Arial" w:eastAsia="Open Sans" w:hAnsi="Arial" w:cs="Arial"/>
          <w:color w:val="000000"/>
        </w:rPr>
        <w:t>α</w:t>
      </w:r>
      <w:r w:rsidRPr="000C18A5">
        <w:rPr>
          <w:rFonts w:ascii="Arial" w:eastAsia="Open Sans" w:hAnsi="Arial" w:cs="Arial"/>
          <w:color w:val="000000"/>
          <w:lang w:val="en-US"/>
        </w:rPr>
        <w:t xml:space="preserve">-adrenergic eye drops, she was treated with 60 mg of oral pyridostigmine. After 30 minutes, the eyelid began to elevate, and after 2 hours, she no longer felt the palpebral heaviness. </w:t>
      </w:r>
      <w:r w:rsidRPr="00C16966">
        <w:rPr>
          <w:rFonts w:ascii="Arial" w:eastAsia="Open Sans" w:hAnsi="Arial" w:cs="Arial"/>
          <w:color w:val="000000"/>
          <w:lang w:val="en-US"/>
        </w:rPr>
        <w:t xml:space="preserve">The effects lasted approximately 4 to 8 hours, and she was advised to continue with 60 mg tablets daily (every 6 to 8 hours as needed) for 2 weeks. Of note, the glabellar and frontal wrinkles were unaffected. The ptosis resolved thoroughly after 3 weeks. Although local treatment with </w:t>
      </w:r>
      <w:r w:rsidRPr="000C18A5">
        <w:rPr>
          <w:rFonts w:ascii="Arial" w:eastAsia="Open Sans" w:hAnsi="Arial" w:cs="Arial"/>
          <w:color w:val="000000"/>
        </w:rPr>
        <w:t>α</w:t>
      </w:r>
      <w:r w:rsidRPr="00C16966">
        <w:rPr>
          <w:rFonts w:ascii="Arial" w:eastAsia="Open Sans" w:hAnsi="Arial" w:cs="Arial"/>
          <w:color w:val="000000"/>
          <w:lang w:val="en-US"/>
        </w:rPr>
        <w:t xml:space="preserve">-adrenergic eye drops is more common for </w:t>
      </w:r>
      <w:proofErr w:type="spellStart"/>
      <w:r w:rsidRPr="00C16966">
        <w:rPr>
          <w:rFonts w:ascii="Arial" w:eastAsia="Open Sans" w:hAnsi="Arial" w:cs="Arial"/>
          <w:color w:val="000000"/>
          <w:lang w:val="en-US"/>
        </w:rPr>
        <w:t>BoNT</w:t>
      </w:r>
      <w:proofErr w:type="spellEnd"/>
      <w:r w:rsidRPr="00C16966">
        <w:rPr>
          <w:rFonts w:ascii="Arial" w:eastAsia="Open Sans" w:hAnsi="Arial" w:cs="Arial"/>
          <w:color w:val="000000"/>
          <w:lang w:val="en-US"/>
        </w:rPr>
        <w:t>-A-induced ptosis, the authors suggest systemic therapy with oral acetylcholinesterase inhibitors in certain patients, carefully considering dosage and potential side effects</w:t>
      </w:r>
      <w:r w:rsidR="00CB3AD7" w:rsidRPr="00C16966">
        <w:rPr>
          <w:rFonts w:ascii="Open Sans" w:eastAsia="Open Sans" w:hAnsi="Open Sans" w:cs="Open Sans"/>
          <w:color w:val="000000"/>
          <w:vertAlign w:val="superscript"/>
          <w:lang w:val="en-US"/>
        </w:rPr>
        <w:t>14</w:t>
      </w:r>
      <w:r w:rsidR="00334CBB" w:rsidRPr="00C16966">
        <w:rPr>
          <w:rFonts w:ascii="Open Sans" w:eastAsia="Open Sans" w:hAnsi="Open Sans" w:cs="Open Sans"/>
          <w:color w:val="000000"/>
          <w:lang w:val="en-US"/>
        </w:rPr>
        <w:t>.</w:t>
      </w:r>
      <w:r w:rsidR="00D1172D" w:rsidRPr="00C16966">
        <w:rPr>
          <w:rFonts w:ascii="Open Sans" w:eastAsia="Open Sans" w:hAnsi="Open Sans" w:cs="Open Sans"/>
          <w:color w:val="000000"/>
          <w:lang w:val="en-US"/>
        </w:rPr>
        <w:t xml:space="preserve"> </w:t>
      </w:r>
    </w:p>
    <w:p w14:paraId="51754F71" w14:textId="6E79FD1E" w:rsidR="00D348C4" w:rsidRDefault="00C16966" w:rsidP="00560B4D">
      <w:pPr>
        <w:spacing w:line="240" w:lineRule="auto"/>
        <w:ind w:firstLine="360"/>
        <w:jc w:val="both"/>
        <w:rPr>
          <w:rFonts w:ascii="Arial" w:hAnsi="Arial" w:cs="Arial"/>
          <w:lang w:val="en-US"/>
        </w:rPr>
      </w:pPr>
      <w:r w:rsidRPr="00C16966">
        <w:rPr>
          <w:rFonts w:ascii="Arial" w:hAnsi="Arial" w:cs="Arial"/>
          <w:lang w:val="en-US"/>
        </w:rPr>
        <w:t xml:space="preserve">Pyridostigmine is the most used drug to alleviate ocular deficits. Highly effective for palpebral ptosis but not for diplopia and related motor manifestations. The other limitation is that the response to pyridostigmine decreases over time. The dose is initiated at 30-60 mg </w:t>
      </w:r>
      <w:r>
        <w:rPr>
          <w:rFonts w:ascii="Arial" w:hAnsi="Arial" w:cs="Arial"/>
          <w:lang w:val="en-US"/>
        </w:rPr>
        <w:t>three</w:t>
      </w:r>
      <w:r w:rsidRPr="00C16966">
        <w:rPr>
          <w:rFonts w:ascii="Arial" w:hAnsi="Arial" w:cs="Arial"/>
          <w:lang w:val="en-US"/>
        </w:rPr>
        <w:t xml:space="preserve"> times per day and can be increased to 90-120 mg every 3-4 hours daily when it is effective and without adverse effects. Complications are related to muscarinic effects, particularly abdominal cramps, nausea, vomiting, and diarrhea, which occur in at least one-third of patients. These adverse effects can be corrected with atropine or glycopyrrolate. Acetylcholine inhibitors are contraindicated in patients with gastrointestinal disorders</w:t>
      </w:r>
      <w:r w:rsidRPr="00C16966">
        <w:rPr>
          <w:rFonts w:ascii="Arial" w:hAnsi="Arial" w:cs="Arial"/>
          <w:vertAlign w:val="superscript"/>
          <w:lang w:val="en-US"/>
        </w:rPr>
        <w:t>3</w:t>
      </w:r>
      <w:r w:rsidRPr="00C16966">
        <w:rPr>
          <w:rFonts w:ascii="Arial" w:hAnsi="Arial" w:cs="Arial"/>
          <w:lang w:val="en-US"/>
        </w:rPr>
        <w:t xml:space="preserve">, three </w:t>
      </w:r>
      <w:proofErr w:type="spellStart"/>
      <w:r w:rsidRPr="00C16966">
        <w:rPr>
          <w:rFonts w:ascii="Arial" w:hAnsi="Arial" w:cs="Arial"/>
          <w:lang w:val="en-US"/>
        </w:rPr>
        <w:t>bradyarrhythmias</w:t>
      </w:r>
      <w:proofErr w:type="spellEnd"/>
      <w:r w:rsidRPr="00C16966">
        <w:rPr>
          <w:rFonts w:ascii="Arial" w:hAnsi="Arial" w:cs="Arial"/>
          <w:lang w:val="en-US"/>
        </w:rPr>
        <w:t>, reactive airway disorders, and prostatic hypertrophy</w:t>
      </w:r>
      <w:r w:rsidR="00794D32">
        <w:rPr>
          <w:rFonts w:ascii="Arial" w:hAnsi="Arial" w:cs="Arial"/>
          <w:vertAlign w:val="superscript"/>
          <w:lang w:val="en-US"/>
        </w:rPr>
        <w:t>35</w:t>
      </w:r>
      <w:r>
        <w:rPr>
          <w:rFonts w:ascii="Arial" w:hAnsi="Arial" w:cs="Arial"/>
          <w:lang w:val="en-US"/>
        </w:rPr>
        <w:t>.</w:t>
      </w:r>
    </w:p>
    <w:p w14:paraId="57BAC99A" w14:textId="36B20185" w:rsidR="003E01A9" w:rsidRPr="00C16966" w:rsidRDefault="000367B0" w:rsidP="00560B4D">
      <w:pPr>
        <w:spacing w:line="240" w:lineRule="auto"/>
        <w:ind w:firstLine="360"/>
        <w:jc w:val="both"/>
        <w:rPr>
          <w:rFonts w:ascii="Arial" w:eastAsia="Arial" w:hAnsi="Arial" w:cs="Arial"/>
          <w:color w:val="000000"/>
          <w:lang w:val="en-US"/>
        </w:rPr>
      </w:pPr>
      <w:r w:rsidRPr="000367B0">
        <w:rPr>
          <w:rFonts w:ascii="Arial" w:hAnsi="Arial" w:cs="Arial"/>
          <w:highlight w:val="yellow"/>
          <w:lang w:val="en-US"/>
        </w:rPr>
        <w:lastRenderedPageBreak/>
        <w:t>The literature regarding anticholinesterase agents in blepharoptosis secondary to botulinum toxin application is minimal, but it can be considered an option due to its mechanism of action. However, its efficacy cannot be assured, and its application should be further investigated as a therapeutic suggestion.</w:t>
      </w:r>
    </w:p>
    <w:p w14:paraId="1C757C7E" w14:textId="46EDB515" w:rsidR="00D348C4" w:rsidRPr="00C16966" w:rsidRDefault="00C16966" w:rsidP="00560B4D">
      <w:pPr>
        <w:spacing w:line="240" w:lineRule="auto"/>
        <w:jc w:val="both"/>
        <w:rPr>
          <w:rFonts w:ascii="Arial" w:hAnsi="Arial" w:cs="Arial"/>
          <w:b/>
          <w:bCs/>
          <w:color w:val="000000"/>
          <w:lang w:val="en-US"/>
        </w:rPr>
      </w:pPr>
      <w:r w:rsidRPr="00C16966">
        <w:rPr>
          <w:rFonts w:ascii="Arial" w:eastAsia="Arial" w:hAnsi="Arial" w:cs="Arial"/>
          <w:b/>
          <w:bCs/>
          <w:color w:val="000000"/>
          <w:lang w:val="en-US"/>
        </w:rPr>
        <w:t>Conclusion</w:t>
      </w:r>
    </w:p>
    <w:p w14:paraId="33BC727D" w14:textId="63DE8C82" w:rsidR="00794D32" w:rsidRDefault="00C16966" w:rsidP="00E37889">
      <w:pPr>
        <w:spacing w:line="240" w:lineRule="auto"/>
        <w:ind w:firstLine="708"/>
        <w:jc w:val="both"/>
        <w:rPr>
          <w:rFonts w:ascii="Arial" w:eastAsia="Arial" w:hAnsi="Arial" w:cs="Arial"/>
          <w:color w:val="000000"/>
          <w:shd w:val="clear" w:color="auto" w:fill="FFFFFF"/>
          <w:lang w:val="en-US"/>
        </w:rPr>
      </w:pPr>
      <w:r w:rsidRPr="00C16966">
        <w:rPr>
          <w:rFonts w:ascii="Arial" w:eastAsia="Arial" w:hAnsi="Arial" w:cs="Arial"/>
          <w:color w:val="000000"/>
          <w:shd w:val="clear" w:color="auto" w:fill="FFFFFF"/>
          <w:lang w:val="en-US"/>
        </w:rPr>
        <w:t xml:space="preserve">In conclusion, botulinum toxin (BT) is a particular neuromuscular inhibitor that induces chemical denervation by blocking the release of acetylcholine in the motor plate. One of the most frequent complications associated with its application in the area between the eyebrows, specifically in the procerus and superciliary muscles, is secondary blepharoptosis. This complication can vary significantly depending on the experience of the professional administering the injection and can be mitigated by proper application techniques and accurate anamnesis. Among the treatments reviewed, oxymetazoline is one of the FDA-approved methods, noted for its greater visible cosmetic satisfaction in treating blepharoptosis. </w:t>
      </w:r>
      <w:r w:rsidR="00A91C15" w:rsidRPr="00A91C15">
        <w:rPr>
          <w:rFonts w:ascii="Arial" w:eastAsia="Arial" w:hAnsi="Arial" w:cs="Arial"/>
          <w:color w:val="000000"/>
          <w:highlight w:val="yellow"/>
          <w:shd w:val="clear" w:color="auto" w:fill="FFFFFF"/>
          <w:lang w:val="en-US"/>
        </w:rPr>
        <w:t>Oxymetazoline, which is approved by the FDA, can be considered a first-line treatment; in second-line treatment, apraclonidine drops or, if not available, phenylephrine or brimonidine, which, although few cases have been reported, belong to the same group of drugs with successful treatment responses</w:t>
      </w:r>
      <w:r w:rsidR="00C52BBE" w:rsidRPr="00A91C15">
        <w:rPr>
          <w:rFonts w:ascii="Arial" w:eastAsia="Arial" w:hAnsi="Arial" w:cs="Arial"/>
          <w:color w:val="000000"/>
          <w:highlight w:val="yellow"/>
          <w:shd w:val="clear" w:color="auto" w:fill="FFFFFF"/>
          <w:lang w:val="en-US"/>
        </w:rPr>
        <w:t>.</w:t>
      </w:r>
      <w:r w:rsidR="00A91C15">
        <w:rPr>
          <w:rFonts w:ascii="Arial" w:eastAsia="Arial" w:hAnsi="Arial" w:cs="Arial"/>
          <w:color w:val="000000"/>
          <w:shd w:val="clear" w:color="auto" w:fill="FFFFFF"/>
          <w:lang w:val="en-US"/>
        </w:rPr>
        <w:t xml:space="preserve"> </w:t>
      </w:r>
      <w:r w:rsidRPr="00C16966">
        <w:rPr>
          <w:rFonts w:ascii="Arial" w:eastAsia="Arial" w:hAnsi="Arial" w:cs="Arial"/>
          <w:color w:val="000000"/>
          <w:shd w:val="clear" w:color="auto" w:fill="FFFFFF"/>
          <w:lang w:val="en-US"/>
        </w:rPr>
        <w:t>However, there are other therapeutic approaches that still require further scientific evidence for validation, such as the use of pyridostigmine, an anticholinesterase that has shown promising results in some instances. Although these drugs have demonstrated limited but satisfactory impact, their potential as adjuvant treatment for blepharoptosis secondary to botulinum toxin application in the upper frontal facial third could motivate future research for FDA approval.</w:t>
      </w:r>
    </w:p>
    <w:p w14:paraId="33BA73E3" w14:textId="77777777" w:rsidR="00B01A8A" w:rsidRPr="00046C34" w:rsidRDefault="00B01A8A" w:rsidP="00B01A8A">
      <w:pPr>
        <w:rPr>
          <w:rFonts w:ascii="Calibri" w:eastAsia="Calibri" w:hAnsi="Calibri" w:cs="Times New Roman"/>
          <w:kern w:val="2"/>
          <w:highlight w:val="yellow"/>
          <w:lang w:val="en-US"/>
        </w:rPr>
      </w:pPr>
      <w:bookmarkStart w:id="0" w:name="_Hlk191544944"/>
      <w:r w:rsidRPr="00046C34">
        <w:rPr>
          <w:rFonts w:ascii="Calibri" w:eastAsia="Calibri" w:hAnsi="Calibri" w:cs="Times New Roman"/>
          <w:kern w:val="2"/>
          <w:highlight w:val="yellow"/>
          <w:lang w:val="en-US"/>
        </w:rPr>
        <w:t>Disclaimer (Artificial intelligence)</w:t>
      </w:r>
    </w:p>
    <w:p w14:paraId="7FA3C6EC" w14:textId="77777777" w:rsidR="00B01A8A" w:rsidRPr="00046C34" w:rsidRDefault="00B01A8A" w:rsidP="00B01A8A">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p w14:paraId="70F98303" w14:textId="77777777" w:rsidR="00E37889" w:rsidRDefault="00E37889" w:rsidP="00981C37">
      <w:pPr>
        <w:jc w:val="both"/>
        <w:rPr>
          <w:rFonts w:ascii="Calibri" w:eastAsia="Calibri" w:hAnsi="Calibri" w:cs="Times New Roman"/>
          <w:kern w:val="2"/>
          <w:lang w:val="en-US"/>
        </w:rPr>
      </w:pPr>
    </w:p>
    <w:p w14:paraId="249DEACB" w14:textId="6BC14824" w:rsidR="00D348C4" w:rsidRPr="00334CBB" w:rsidRDefault="00C16966" w:rsidP="00981C37">
      <w:pPr>
        <w:jc w:val="both"/>
        <w:rPr>
          <w:rFonts w:ascii="Arial" w:hAnsi="Arial" w:cs="Arial"/>
          <w:b/>
          <w:bCs/>
        </w:rPr>
      </w:pPr>
      <w:proofErr w:type="spellStart"/>
      <w:r>
        <w:rPr>
          <w:rFonts w:ascii="Arial" w:eastAsia="Arial" w:hAnsi="Arial" w:cs="Arial"/>
          <w:b/>
          <w:bCs/>
        </w:rPr>
        <w:t>References</w:t>
      </w:r>
      <w:proofErr w:type="spellEnd"/>
    </w:p>
    <w:p w14:paraId="05A9A758" w14:textId="130EF262" w:rsidR="00035C08" w:rsidRPr="00035C08" w:rsidRDefault="00A0083E" w:rsidP="00035C08">
      <w:pPr>
        <w:pStyle w:val="Prrafodelista"/>
        <w:numPr>
          <w:ilvl w:val="0"/>
          <w:numId w:val="5"/>
        </w:numPr>
        <w:jc w:val="both"/>
        <w:rPr>
          <w:rFonts w:ascii="Arial" w:hAnsi="Arial" w:cs="Arial"/>
        </w:rPr>
      </w:pPr>
      <w:bookmarkStart w:id="1" w:name="_Hlk193743313"/>
      <w:proofErr w:type="spellStart"/>
      <w:r w:rsidRPr="00981C37">
        <w:rPr>
          <w:rFonts w:ascii="Arial" w:eastAsia="Arial" w:hAnsi="Arial" w:cs="Arial"/>
          <w:color w:val="1B1B1B"/>
        </w:rPr>
        <w:t>Gonzalez</w:t>
      </w:r>
      <w:proofErr w:type="spellEnd"/>
      <w:r w:rsidR="00560B4D">
        <w:rPr>
          <w:rFonts w:ascii="Arial" w:eastAsia="Arial" w:hAnsi="Arial" w:cs="Arial"/>
          <w:color w:val="1B1B1B"/>
        </w:rPr>
        <w:t xml:space="preserve">, </w:t>
      </w:r>
      <w:r w:rsidRPr="00981C37">
        <w:rPr>
          <w:rFonts w:ascii="Arial" w:eastAsia="Arial" w:hAnsi="Arial" w:cs="Arial"/>
          <w:color w:val="1B1B1B"/>
        </w:rPr>
        <w:t>C</w:t>
      </w:r>
      <w:r w:rsidR="00560B4D">
        <w:rPr>
          <w:rFonts w:ascii="Arial" w:eastAsia="Arial" w:hAnsi="Arial" w:cs="Arial"/>
          <w:color w:val="1B1B1B"/>
        </w:rPr>
        <w:t>.</w:t>
      </w:r>
      <w:r w:rsidRPr="00981C37">
        <w:rPr>
          <w:rFonts w:ascii="Arial" w:eastAsia="Arial" w:hAnsi="Arial" w:cs="Arial"/>
          <w:color w:val="1B1B1B"/>
        </w:rPr>
        <w:t>, Rengifo</w:t>
      </w:r>
      <w:r w:rsidR="00560B4D">
        <w:rPr>
          <w:rFonts w:ascii="Arial" w:eastAsia="Arial" w:hAnsi="Arial" w:cs="Arial"/>
          <w:color w:val="1B1B1B"/>
        </w:rPr>
        <w:t xml:space="preserve">, </w:t>
      </w:r>
      <w:r w:rsidRPr="00981C37">
        <w:rPr>
          <w:rFonts w:ascii="Arial" w:eastAsia="Arial" w:hAnsi="Arial" w:cs="Arial"/>
          <w:color w:val="1B1B1B"/>
        </w:rPr>
        <w:t>J</w:t>
      </w:r>
      <w:r w:rsidR="00560B4D">
        <w:rPr>
          <w:rFonts w:ascii="Arial" w:eastAsia="Arial" w:hAnsi="Arial" w:cs="Arial"/>
          <w:color w:val="1B1B1B"/>
        </w:rPr>
        <w:t>.</w:t>
      </w:r>
      <w:r w:rsidRPr="00981C37">
        <w:rPr>
          <w:rFonts w:ascii="Arial" w:eastAsia="Arial" w:hAnsi="Arial" w:cs="Arial"/>
          <w:color w:val="1B1B1B"/>
        </w:rPr>
        <w:t>, Macias-Arias</w:t>
      </w:r>
      <w:r w:rsidR="00560B4D">
        <w:rPr>
          <w:rFonts w:ascii="Arial" w:eastAsia="Arial" w:hAnsi="Arial" w:cs="Arial"/>
          <w:color w:val="1B1B1B"/>
        </w:rPr>
        <w:t xml:space="preserve">, </w:t>
      </w:r>
      <w:r w:rsidRPr="00981C37">
        <w:rPr>
          <w:rFonts w:ascii="Arial" w:eastAsia="Arial" w:hAnsi="Arial" w:cs="Arial"/>
          <w:color w:val="1B1B1B"/>
        </w:rPr>
        <w:t>P</w:t>
      </w:r>
      <w:r w:rsidR="00560B4D">
        <w:rPr>
          <w:rFonts w:ascii="Arial" w:eastAsia="Arial" w:hAnsi="Arial" w:cs="Arial"/>
          <w:color w:val="1B1B1B"/>
        </w:rPr>
        <w:t>.</w:t>
      </w:r>
      <w:r w:rsidRPr="00981C37">
        <w:rPr>
          <w:rFonts w:ascii="Arial" w:eastAsia="Arial" w:hAnsi="Arial" w:cs="Arial"/>
          <w:color w:val="1B1B1B"/>
        </w:rPr>
        <w:t>, Duque-Clavijo</w:t>
      </w:r>
      <w:r w:rsidR="00560B4D">
        <w:rPr>
          <w:rFonts w:ascii="Arial" w:eastAsia="Arial" w:hAnsi="Arial" w:cs="Arial"/>
          <w:color w:val="1B1B1B"/>
        </w:rPr>
        <w:t xml:space="preserve">, </w:t>
      </w:r>
      <w:r w:rsidRPr="00981C37">
        <w:rPr>
          <w:rFonts w:ascii="Arial" w:eastAsia="Arial" w:hAnsi="Arial" w:cs="Arial"/>
          <w:color w:val="1B1B1B"/>
        </w:rPr>
        <w:t>V</w:t>
      </w:r>
      <w:r w:rsidR="00560B4D">
        <w:rPr>
          <w:rFonts w:ascii="Arial" w:eastAsia="Arial" w:hAnsi="Arial" w:cs="Arial"/>
          <w:color w:val="1B1B1B"/>
        </w:rPr>
        <w:t>.</w:t>
      </w:r>
      <w:r w:rsidRPr="00981C37">
        <w:rPr>
          <w:rFonts w:ascii="Arial" w:eastAsia="Arial" w:hAnsi="Arial" w:cs="Arial"/>
          <w:color w:val="1B1B1B"/>
        </w:rPr>
        <w:t>, Noreña-Rengifo</w:t>
      </w:r>
      <w:r w:rsidR="00560B4D">
        <w:rPr>
          <w:rFonts w:ascii="Arial" w:eastAsia="Arial" w:hAnsi="Arial" w:cs="Arial"/>
          <w:color w:val="1B1B1B"/>
        </w:rPr>
        <w:t>,</w:t>
      </w:r>
      <w:r w:rsidRPr="00981C37">
        <w:rPr>
          <w:rFonts w:ascii="Arial" w:eastAsia="Arial" w:hAnsi="Arial" w:cs="Arial"/>
          <w:color w:val="1B1B1B"/>
        </w:rPr>
        <w:t xml:space="preserve"> BD.</w:t>
      </w:r>
      <w:r w:rsidR="00560B4D">
        <w:rPr>
          <w:rFonts w:ascii="Arial" w:eastAsia="Arial" w:hAnsi="Arial" w:cs="Arial"/>
          <w:color w:val="1B1B1B"/>
        </w:rPr>
        <w:t xml:space="preserve"> </w:t>
      </w:r>
      <w:r w:rsidR="00560B4D" w:rsidRPr="00BB72BA">
        <w:rPr>
          <w:rFonts w:ascii="Arial" w:eastAsia="Arial" w:hAnsi="Arial" w:cs="Arial"/>
          <w:color w:val="1B1B1B"/>
          <w:lang w:val="en-US"/>
        </w:rPr>
        <w:t>(2024).</w:t>
      </w:r>
      <w:r w:rsidRPr="00BB72BA">
        <w:rPr>
          <w:rFonts w:ascii="Arial" w:eastAsia="Arial" w:hAnsi="Arial" w:cs="Arial"/>
          <w:color w:val="1B1B1B"/>
          <w:lang w:val="en-US"/>
        </w:rPr>
        <w:t xml:space="preserve"> </w:t>
      </w:r>
      <w:r w:rsidRPr="00981C37">
        <w:rPr>
          <w:rFonts w:ascii="Arial" w:eastAsia="Arial" w:hAnsi="Arial" w:cs="Arial"/>
          <w:color w:val="1B1B1B"/>
          <w:lang w:val="en-US"/>
        </w:rPr>
        <w:t xml:space="preserve">High-Resolution </w:t>
      </w:r>
      <w:r w:rsidR="009C15A9">
        <w:rPr>
          <w:rFonts w:ascii="Arial" w:eastAsia="Arial" w:hAnsi="Arial" w:cs="Arial"/>
          <w:color w:val="1B1B1B"/>
          <w:lang w:val="en-US"/>
        </w:rPr>
        <w:t>u</w:t>
      </w:r>
      <w:r w:rsidRPr="00981C37">
        <w:rPr>
          <w:rFonts w:ascii="Arial" w:eastAsia="Arial" w:hAnsi="Arial" w:cs="Arial"/>
          <w:color w:val="1B1B1B"/>
          <w:lang w:val="en-US"/>
        </w:rPr>
        <w:t xml:space="preserve">ltrasound for </w:t>
      </w:r>
      <w:r w:rsidR="009C15A9">
        <w:rPr>
          <w:rFonts w:ascii="Arial" w:eastAsia="Arial" w:hAnsi="Arial" w:cs="Arial"/>
          <w:color w:val="1B1B1B"/>
          <w:lang w:val="en-US"/>
        </w:rPr>
        <w:t>c</w:t>
      </w:r>
      <w:r w:rsidRPr="00981C37">
        <w:rPr>
          <w:rFonts w:ascii="Arial" w:eastAsia="Arial" w:hAnsi="Arial" w:cs="Arial"/>
          <w:color w:val="1B1B1B"/>
          <w:lang w:val="en-US"/>
        </w:rPr>
        <w:t xml:space="preserve">omplications of </w:t>
      </w:r>
      <w:r w:rsidR="009C15A9">
        <w:rPr>
          <w:rFonts w:ascii="Arial" w:eastAsia="Arial" w:hAnsi="Arial" w:cs="Arial"/>
          <w:color w:val="1B1B1B"/>
          <w:lang w:val="en-US"/>
        </w:rPr>
        <w:t>b</w:t>
      </w:r>
      <w:r w:rsidRPr="00981C37">
        <w:rPr>
          <w:rFonts w:ascii="Arial" w:eastAsia="Arial" w:hAnsi="Arial" w:cs="Arial"/>
          <w:color w:val="1B1B1B"/>
          <w:lang w:val="en-US"/>
        </w:rPr>
        <w:t xml:space="preserve">otulinum </w:t>
      </w:r>
      <w:r w:rsidR="009C15A9">
        <w:rPr>
          <w:rFonts w:ascii="Arial" w:eastAsia="Arial" w:hAnsi="Arial" w:cs="Arial"/>
          <w:color w:val="1B1B1B"/>
          <w:lang w:val="en-US"/>
        </w:rPr>
        <w:t>t</w:t>
      </w:r>
      <w:r w:rsidRPr="00981C37">
        <w:rPr>
          <w:rFonts w:ascii="Arial" w:eastAsia="Arial" w:hAnsi="Arial" w:cs="Arial"/>
          <w:color w:val="1B1B1B"/>
          <w:lang w:val="en-US"/>
        </w:rPr>
        <w:t xml:space="preserve">oxin </w:t>
      </w:r>
      <w:r w:rsidR="009C15A9">
        <w:rPr>
          <w:rFonts w:ascii="Arial" w:eastAsia="Arial" w:hAnsi="Arial" w:cs="Arial"/>
          <w:color w:val="1B1B1B"/>
          <w:lang w:val="en-US"/>
        </w:rPr>
        <w:t>u</w:t>
      </w:r>
      <w:r w:rsidRPr="00981C37">
        <w:rPr>
          <w:rFonts w:ascii="Arial" w:eastAsia="Arial" w:hAnsi="Arial" w:cs="Arial"/>
          <w:color w:val="1B1B1B"/>
          <w:lang w:val="en-US"/>
        </w:rPr>
        <w:t xml:space="preserve">se: </w:t>
      </w:r>
      <w:r w:rsidR="009C15A9">
        <w:rPr>
          <w:rFonts w:ascii="Arial" w:eastAsia="Arial" w:hAnsi="Arial" w:cs="Arial"/>
          <w:color w:val="1B1B1B"/>
          <w:lang w:val="en-US"/>
        </w:rPr>
        <w:t>a</w:t>
      </w:r>
      <w:r w:rsidRPr="00981C37">
        <w:rPr>
          <w:rFonts w:ascii="Arial" w:eastAsia="Arial" w:hAnsi="Arial" w:cs="Arial"/>
          <w:color w:val="1B1B1B"/>
          <w:lang w:val="en-US"/>
        </w:rPr>
        <w:t xml:space="preserve"> </w:t>
      </w:r>
      <w:r w:rsidR="009C15A9">
        <w:rPr>
          <w:rFonts w:ascii="Arial" w:eastAsia="Arial" w:hAnsi="Arial" w:cs="Arial"/>
          <w:color w:val="1B1B1B"/>
          <w:lang w:val="en-US"/>
        </w:rPr>
        <w:t>c</w:t>
      </w:r>
      <w:r w:rsidRPr="00981C37">
        <w:rPr>
          <w:rFonts w:ascii="Arial" w:eastAsia="Arial" w:hAnsi="Arial" w:cs="Arial"/>
          <w:color w:val="1B1B1B"/>
          <w:lang w:val="en-US"/>
        </w:rPr>
        <w:t xml:space="preserve">ase </w:t>
      </w:r>
      <w:r w:rsidR="009C15A9">
        <w:rPr>
          <w:rFonts w:ascii="Arial" w:eastAsia="Arial" w:hAnsi="Arial" w:cs="Arial"/>
          <w:color w:val="1B1B1B"/>
          <w:lang w:val="en-US"/>
        </w:rPr>
        <w:t>s</w:t>
      </w:r>
      <w:r w:rsidRPr="00981C37">
        <w:rPr>
          <w:rFonts w:ascii="Arial" w:eastAsia="Arial" w:hAnsi="Arial" w:cs="Arial"/>
          <w:color w:val="1B1B1B"/>
          <w:lang w:val="en-US"/>
        </w:rPr>
        <w:t xml:space="preserve">eries and </w:t>
      </w:r>
      <w:r w:rsidR="009C15A9">
        <w:rPr>
          <w:rFonts w:ascii="Arial" w:eastAsia="Arial" w:hAnsi="Arial" w:cs="Arial"/>
          <w:color w:val="1B1B1B"/>
          <w:lang w:val="en-US"/>
        </w:rPr>
        <w:t>l</w:t>
      </w:r>
      <w:r w:rsidRPr="00981C37">
        <w:rPr>
          <w:rFonts w:ascii="Arial" w:eastAsia="Arial" w:hAnsi="Arial" w:cs="Arial"/>
          <w:color w:val="1B1B1B"/>
          <w:lang w:val="en-US"/>
        </w:rPr>
        <w:t xml:space="preserve">iterature </w:t>
      </w:r>
      <w:r w:rsidR="009C15A9">
        <w:rPr>
          <w:rFonts w:ascii="Arial" w:eastAsia="Arial" w:hAnsi="Arial" w:cs="Arial"/>
          <w:color w:val="1B1B1B"/>
          <w:lang w:val="en-US"/>
        </w:rPr>
        <w:t>r</w:t>
      </w:r>
      <w:r w:rsidRPr="00981C37">
        <w:rPr>
          <w:rFonts w:ascii="Arial" w:eastAsia="Arial" w:hAnsi="Arial" w:cs="Arial"/>
          <w:color w:val="1B1B1B"/>
          <w:lang w:val="en-US"/>
        </w:rPr>
        <w:t xml:space="preserve">eview. </w:t>
      </w:r>
      <w:proofErr w:type="spellStart"/>
      <w:r w:rsidRPr="00981C37">
        <w:rPr>
          <w:rFonts w:ascii="Arial" w:eastAsia="Arial" w:hAnsi="Arial" w:cs="Arial"/>
          <w:color w:val="1B1B1B"/>
        </w:rPr>
        <w:t>Cureus</w:t>
      </w:r>
      <w:proofErr w:type="spellEnd"/>
      <w:r w:rsidR="00560B4D">
        <w:rPr>
          <w:rFonts w:ascii="Arial" w:eastAsia="Arial" w:hAnsi="Arial" w:cs="Arial"/>
          <w:color w:val="1B1B1B"/>
        </w:rPr>
        <w:t>.</w:t>
      </w:r>
      <w:r w:rsidR="00887849">
        <w:rPr>
          <w:rFonts w:ascii="Arial" w:eastAsia="Arial" w:hAnsi="Arial" w:cs="Arial"/>
          <w:color w:val="1B1B1B"/>
        </w:rPr>
        <w:t xml:space="preserve"> 61</w:t>
      </w:r>
      <w:r w:rsidRPr="00981C37">
        <w:rPr>
          <w:rFonts w:ascii="Arial" w:eastAsia="Arial" w:hAnsi="Arial" w:cs="Arial"/>
          <w:color w:val="1B1B1B"/>
        </w:rPr>
        <w:t>(</w:t>
      </w:r>
      <w:r w:rsidR="00887849">
        <w:rPr>
          <w:rFonts w:ascii="Arial" w:eastAsia="Arial" w:hAnsi="Arial" w:cs="Arial"/>
          <w:color w:val="1B1B1B"/>
        </w:rPr>
        <w:t>2</w:t>
      </w:r>
      <w:r w:rsidRPr="00FC71B9">
        <w:rPr>
          <w:rFonts w:ascii="Arial" w:eastAsia="Arial" w:hAnsi="Arial" w:cs="Arial"/>
          <w:color w:val="1B1B1B"/>
        </w:rPr>
        <w:t>)</w:t>
      </w:r>
      <w:r w:rsidR="00887849">
        <w:rPr>
          <w:rFonts w:ascii="Arial" w:eastAsia="Arial" w:hAnsi="Arial" w:cs="Arial"/>
          <w:color w:val="1B1B1B"/>
        </w:rPr>
        <w:t>, 220</w:t>
      </w:r>
      <w:r w:rsidR="00FC71B9" w:rsidRPr="00FC71B9">
        <w:rPr>
          <w:rFonts w:ascii="Arial" w:eastAsia="Arial" w:hAnsi="Arial" w:cs="Arial"/>
          <w:color w:val="1B1B1B"/>
        </w:rPr>
        <w:t>. D</w:t>
      </w:r>
      <w:r w:rsidRPr="00FC71B9">
        <w:rPr>
          <w:rFonts w:ascii="Arial" w:eastAsia="Arial" w:hAnsi="Arial" w:cs="Arial"/>
          <w:color w:val="1B1B1B"/>
        </w:rPr>
        <w:t>: 10.7759/cureus.63232.</w:t>
      </w:r>
      <w:r w:rsidRPr="00981C37">
        <w:rPr>
          <w:rFonts w:ascii="Arial" w:eastAsia="Arial" w:hAnsi="Arial" w:cs="Arial"/>
          <w:color w:val="1B1B1B"/>
        </w:rPr>
        <w:t xml:space="preserve"> </w:t>
      </w:r>
    </w:p>
    <w:p w14:paraId="4E0F62BF" w14:textId="1B968C3F" w:rsidR="00A0083E" w:rsidRPr="009472B2" w:rsidRDefault="00A0083E" w:rsidP="00035C08">
      <w:pPr>
        <w:pStyle w:val="Prrafodelista"/>
        <w:numPr>
          <w:ilvl w:val="0"/>
          <w:numId w:val="5"/>
        </w:numPr>
        <w:jc w:val="both"/>
        <w:rPr>
          <w:rFonts w:ascii="Arial" w:hAnsi="Arial" w:cs="Arial"/>
        </w:rPr>
      </w:pPr>
      <w:bookmarkStart w:id="2" w:name="_Hlk193743368"/>
      <w:bookmarkEnd w:id="1"/>
      <w:r w:rsidRPr="009472B2">
        <w:rPr>
          <w:rFonts w:ascii="Arial" w:eastAsia="Arial" w:hAnsi="Arial" w:cs="Arial"/>
        </w:rPr>
        <w:t>Rojas</w:t>
      </w:r>
      <w:r w:rsidR="00035C08" w:rsidRPr="009472B2">
        <w:rPr>
          <w:rFonts w:ascii="Arial" w:eastAsia="Arial" w:hAnsi="Arial" w:cs="Arial"/>
        </w:rPr>
        <w:t>-</w:t>
      </w:r>
      <w:r w:rsidRPr="009472B2">
        <w:rPr>
          <w:rFonts w:ascii="Arial" w:eastAsia="Arial" w:hAnsi="Arial" w:cs="Arial"/>
        </w:rPr>
        <w:t>Rondón</w:t>
      </w:r>
      <w:r w:rsidR="00035C08" w:rsidRPr="009472B2">
        <w:rPr>
          <w:rFonts w:ascii="Arial" w:eastAsia="Arial" w:hAnsi="Arial" w:cs="Arial"/>
        </w:rPr>
        <w:t>,</w:t>
      </w:r>
      <w:r w:rsidRPr="009472B2">
        <w:rPr>
          <w:rFonts w:ascii="Arial" w:eastAsia="Arial" w:hAnsi="Arial" w:cs="Arial"/>
        </w:rPr>
        <w:t xml:space="preserve"> I</w:t>
      </w:r>
      <w:r w:rsidR="00035C08" w:rsidRPr="009472B2">
        <w:rPr>
          <w:rFonts w:ascii="Arial" w:eastAsia="Arial" w:hAnsi="Arial" w:cs="Arial"/>
        </w:rPr>
        <w:t>.</w:t>
      </w:r>
      <w:r w:rsidRPr="009472B2">
        <w:rPr>
          <w:rFonts w:ascii="Arial" w:eastAsia="Arial" w:hAnsi="Arial" w:cs="Arial"/>
        </w:rPr>
        <w:t>, Llamas</w:t>
      </w:r>
      <w:r w:rsidR="00035C08" w:rsidRPr="009472B2">
        <w:rPr>
          <w:rFonts w:ascii="Arial" w:eastAsia="Arial" w:hAnsi="Arial" w:cs="Arial"/>
        </w:rPr>
        <w:t>-</w:t>
      </w:r>
      <w:r w:rsidRPr="009472B2">
        <w:rPr>
          <w:rFonts w:ascii="Arial" w:eastAsia="Arial" w:hAnsi="Arial" w:cs="Arial"/>
        </w:rPr>
        <w:t>Meriño</w:t>
      </w:r>
      <w:r w:rsidR="00035C08" w:rsidRPr="009472B2">
        <w:rPr>
          <w:rFonts w:ascii="Arial" w:eastAsia="Arial" w:hAnsi="Arial" w:cs="Arial"/>
        </w:rPr>
        <w:t>,</w:t>
      </w:r>
      <w:r w:rsidRPr="009472B2">
        <w:rPr>
          <w:rFonts w:ascii="Arial" w:eastAsia="Arial" w:hAnsi="Arial" w:cs="Arial"/>
        </w:rPr>
        <w:t xml:space="preserve"> J</w:t>
      </w:r>
      <w:r w:rsidR="00035C08" w:rsidRPr="009472B2">
        <w:rPr>
          <w:rFonts w:ascii="Arial" w:eastAsia="Arial" w:hAnsi="Arial" w:cs="Arial"/>
        </w:rPr>
        <w:t>.,</w:t>
      </w:r>
      <w:r w:rsidRPr="009472B2">
        <w:rPr>
          <w:rFonts w:ascii="Arial" w:eastAsia="Arial" w:hAnsi="Arial" w:cs="Arial"/>
        </w:rPr>
        <w:t xml:space="preserve"> </w:t>
      </w:r>
      <w:r w:rsidR="009472B2" w:rsidRPr="009472B2">
        <w:rPr>
          <w:rFonts w:ascii="Arial" w:eastAsia="Arial" w:hAnsi="Arial" w:cs="Arial"/>
        </w:rPr>
        <w:t>Ramírez-García, L., Gómez-Cabrera, C., Rodríguez-Salinas, G., Álvarez-Mesa N</w:t>
      </w:r>
      <w:r w:rsidRPr="009472B2">
        <w:rPr>
          <w:rFonts w:ascii="Arial" w:eastAsia="Arial" w:hAnsi="Arial" w:cs="Arial"/>
        </w:rPr>
        <w:t>.</w:t>
      </w:r>
      <w:r w:rsidR="00035C08" w:rsidRPr="009472B2">
        <w:rPr>
          <w:rFonts w:ascii="Arial" w:eastAsia="Arial" w:hAnsi="Arial" w:cs="Arial"/>
        </w:rPr>
        <w:t xml:space="preserve"> (2016). </w:t>
      </w:r>
      <w:r w:rsidRPr="009472B2">
        <w:rPr>
          <w:rFonts w:ascii="Arial" w:eastAsia="Arial" w:hAnsi="Arial" w:cs="Arial"/>
        </w:rPr>
        <w:t>Aplicaciones de la toxina botulínica en afecciones palpebrales</w:t>
      </w:r>
      <w:r w:rsidR="00035C08" w:rsidRPr="009472B2">
        <w:rPr>
          <w:rFonts w:ascii="Arial" w:eastAsia="Arial" w:hAnsi="Arial" w:cs="Arial"/>
        </w:rPr>
        <w:t xml:space="preserve">. </w:t>
      </w:r>
      <w:r w:rsidRPr="009472B2">
        <w:rPr>
          <w:rFonts w:ascii="Arial" w:eastAsia="Arial" w:hAnsi="Arial" w:cs="Arial"/>
        </w:rPr>
        <w:t>Revista cubana de oftalmología. 29(2</w:t>
      </w:r>
      <w:r w:rsidR="00035C08" w:rsidRPr="009472B2">
        <w:rPr>
          <w:rFonts w:ascii="Arial" w:eastAsia="Arial" w:hAnsi="Arial" w:cs="Arial"/>
        </w:rPr>
        <w:t xml:space="preserve">), </w:t>
      </w:r>
      <w:r w:rsidRPr="009472B2">
        <w:rPr>
          <w:rFonts w:ascii="Arial" w:eastAsia="Arial" w:hAnsi="Arial" w:cs="Arial"/>
        </w:rPr>
        <w:t>316-331</w:t>
      </w:r>
      <w:r w:rsidR="00035C08" w:rsidRPr="009472B2">
        <w:rPr>
          <w:rFonts w:ascii="Arial" w:eastAsia="Arial" w:hAnsi="Arial" w:cs="Arial"/>
        </w:rPr>
        <w:t>.</w:t>
      </w:r>
    </w:p>
    <w:bookmarkEnd w:id="2"/>
    <w:p w14:paraId="3F4C1A7F" w14:textId="40E6BADB" w:rsidR="00A0083E" w:rsidRPr="009472B2" w:rsidRDefault="00A0083E" w:rsidP="00035C08">
      <w:pPr>
        <w:pStyle w:val="Prrafodelista"/>
        <w:numPr>
          <w:ilvl w:val="0"/>
          <w:numId w:val="5"/>
        </w:numPr>
        <w:jc w:val="both"/>
        <w:rPr>
          <w:rFonts w:ascii="Arial" w:eastAsia="Arial" w:hAnsi="Arial" w:cs="Arial"/>
          <w:color w:val="333333"/>
          <w:lang w:val="en-US"/>
        </w:rPr>
      </w:pPr>
      <w:proofErr w:type="spellStart"/>
      <w:r w:rsidRPr="009472B2">
        <w:rPr>
          <w:rFonts w:ascii="Arial" w:eastAsia="Arial" w:hAnsi="Arial" w:cs="Arial"/>
          <w:color w:val="333333"/>
          <w:lang w:val="en-US"/>
        </w:rPr>
        <w:t>Fagien</w:t>
      </w:r>
      <w:proofErr w:type="spellEnd"/>
      <w:r w:rsidR="00035C08" w:rsidRPr="009472B2">
        <w:rPr>
          <w:rFonts w:ascii="Arial" w:eastAsia="Arial" w:hAnsi="Arial" w:cs="Arial"/>
          <w:color w:val="333333"/>
          <w:lang w:val="en-US"/>
        </w:rPr>
        <w:t>,</w:t>
      </w:r>
      <w:r w:rsidRPr="009472B2">
        <w:rPr>
          <w:rFonts w:ascii="Arial" w:eastAsia="Arial" w:hAnsi="Arial" w:cs="Arial"/>
          <w:color w:val="333333"/>
          <w:lang w:val="en-US"/>
        </w:rPr>
        <w:t xml:space="preserve"> S.</w:t>
      </w:r>
      <w:r w:rsidR="00035C08" w:rsidRPr="009472B2">
        <w:rPr>
          <w:rFonts w:ascii="Arial" w:eastAsia="Arial" w:hAnsi="Arial" w:cs="Arial"/>
          <w:color w:val="333333"/>
          <w:lang w:val="en-US"/>
        </w:rPr>
        <w:t>,</w:t>
      </w:r>
      <w:r w:rsidR="00035C08" w:rsidRPr="009472B2">
        <w:rPr>
          <w:rFonts w:ascii="Arial" w:eastAsia="Arial" w:hAnsi="Arial" w:cs="Arial"/>
          <w:lang w:val="en-US"/>
        </w:rPr>
        <w:t xml:space="preserve"> (2016). </w:t>
      </w:r>
      <w:r w:rsidRPr="009472B2">
        <w:rPr>
          <w:rFonts w:ascii="Arial" w:eastAsia="Arial" w:hAnsi="Arial" w:cs="Arial"/>
          <w:color w:val="333333"/>
          <w:lang w:val="en-US"/>
        </w:rPr>
        <w:t>Temporary management of upper lid ptosis, lid malposition, and eyelid fissure asymmetry with botulinum toxin type A. Plast</w:t>
      </w:r>
      <w:r w:rsidR="00035C08" w:rsidRPr="009472B2">
        <w:rPr>
          <w:rFonts w:ascii="Arial" w:eastAsia="Arial" w:hAnsi="Arial" w:cs="Arial"/>
          <w:color w:val="333333"/>
          <w:lang w:val="en-US"/>
        </w:rPr>
        <w:t xml:space="preserve">ic </w:t>
      </w:r>
      <w:r w:rsidR="00035C08" w:rsidRPr="009472B2">
        <w:rPr>
          <w:rFonts w:ascii="Arial" w:eastAsia="Arial" w:hAnsi="Arial" w:cs="Arial"/>
          <w:color w:val="333333"/>
          <w:lang w:val="en-US"/>
        </w:rPr>
        <w:lastRenderedPageBreak/>
        <w:t>and</w:t>
      </w:r>
      <w:r w:rsidR="009C15A9" w:rsidRPr="009472B2">
        <w:rPr>
          <w:rFonts w:ascii="Arial" w:eastAsia="Arial" w:hAnsi="Arial" w:cs="Arial"/>
          <w:color w:val="333333"/>
          <w:lang w:val="en-US"/>
        </w:rPr>
        <w:t xml:space="preserve"> </w:t>
      </w:r>
      <w:r w:rsidRPr="009472B2">
        <w:rPr>
          <w:rFonts w:ascii="Arial" w:eastAsia="Arial" w:hAnsi="Arial" w:cs="Arial"/>
          <w:color w:val="333333"/>
          <w:lang w:val="en-US"/>
        </w:rPr>
        <w:t>Reconstr</w:t>
      </w:r>
      <w:r w:rsidR="00035C08" w:rsidRPr="009472B2">
        <w:rPr>
          <w:rFonts w:ascii="Arial" w:eastAsia="Arial" w:hAnsi="Arial" w:cs="Arial"/>
          <w:color w:val="333333"/>
          <w:lang w:val="en-US"/>
        </w:rPr>
        <w:t xml:space="preserve">uctive </w:t>
      </w:r>
      <w:r w:rsidRPr="009472B2">
        <w:rPr>
          <w:rFonts w:ascii="Arial" w:eastAsia="Arial" w:hAnsi="Arial" w:cs="Arial"/>
          <w:color w:val="333333"/>
          <w:lang w:val="en-US"/>
        </w:rPr>
        <w:t>Surg</w:t>
      </w:r>
      <w:r w:rsidR="00035C08" w:rsidRPr="009472B2">
        <w:rPr>
          <w:rFonts w:ascii="Arial" w:eastAsia="Arial" w:hAnsi="Arial" w:cs="Arial"/>
          <w:color w:val="333333"/>
          <w:lang w:val="en-US"/>
        </w:rPr>
        <w:t>ery</w:t>
      </w:r>
      <w:r w:rsidRPr="009472B2">
        <w:rPr>
          <w:rFonts w:ascii="Arial" w:eastAsia="Arial" w:hAnsi="Arial" w:cs="Arial"/>
          <w:color w:val="333333"/>
          <w:lang w:val="en-US"/>
        </w:rPr>
        <w:t>.</w:t>
      </w:r>
      <w:r w:rsidR="009C15A9" w:rsidRPr="009472B2">
        <w:rPr>
          <w:rFonts w:ascii="Arial" w:eastAsia="Arial" w:hAnsi="Arial" w:cs="Arial"/>
          <w:color w:val="333333"/>
          <w:lang w:val="en-US"/>
        </w:rPr>
        <w:t xml:space="preserve"> </w:t>
      </w:r>
      <w:r w:rsidRPr="009472B2">
        <w:rPr>
          <w:rFonts w:ascii="Arial" w:eastAsia="Arial" w:hAnsi="Arial" w:cs="Arial"/>
          <w:color w:val="333333"/>
          <w:lang w:val="en-US"/>
        </w:rPr>
        <w:t>114(7)</w:t>
      </w:r>
      <w:r w:rsidR="00035C08" w:rsidRPr="009472B2">
        <w:rPr>
          <w:rFonts w:ascii="Arial" w:eastAsia="Arial" w:hAnsi="Arial" w:cs="Arial"/>
          <w:color w:val="333333"/>
          <w:lang w:val="en-US"/>
        </w:rPr>
        <w:t>,</w:t>
      </w:r>
      <w:r w:rsidR="009C15A9" w:rsidRPr="009472B2">
        <w:rPr>
          <w:rFonts w:ascii="Arial" w:eastAsia="Arial" w:hAnsi="Arial" w:cs="Arial"/>
          <w:color w:val="333333"/>
          <w:lang w:val="en-US"/>
        </w:rPr>
        <w:t xml:space="preserve"> </w:t>
      </w:r>
      <w:r w:rsidRPr="009472B2">
        <w:rPr>
          <w:rFonts w:ascii="Arial" w:eastAsia="Arial" w:hAnsi="Arial" w:cs="Arial"/>
          <w:color w:val="333333"/>
          <w:lang w:val="en-US"/>
        </w:rPr>
        <w:t>1892</w:t>
      </w:r>
      <w:r w:rsidR="009472B2" w:rsidRPr="009472B2">
        <w:rPr>
          <w:rFonts w:ascii="Arial" w:eastAsia="Arial" w:hAnsi="Arial" w:cs="Arial"/>
          <w:color w:val="333333"/>
          <w:lang w:val="en-US"/>
        </w:rPr>
        <w:t>-</w:t>
      </w:r>
      <w:r w:rsidRPr="009472B2">
        <w:rPr>
          <w:rFonts w:ascii="Arial" w:eastAsia="Arial" w:hAnsi="Arial" w:cs="Arial"/>
          <w:color w:val="333333"/>
          <w:lang w:val="en-US"/>
        </w:rPr>
        <w:t>902.</w:t>
      </w:r>
      <w:r w:rsidR="009C15A9" w:rsidRPr="009472B2">
        <w:rPr>
          <w:rFonts w:ascii="Arial" w:eastAsia="Arial" w:hAnsi="Arial" w:cs="Arial"/>
          <w:color w:val="333333"/>
          <w:lang w:val="en-US"/>
        </w:rPr>
        <w:t xml:space="preserve"> </w:t>
      </w:r>
      <w:r w:rsidR="00FC71B9" w:rsidRPr="009472B2">
        <w:rPr>
          <w:rFonts w:ascii="Arial" w:eastAsia="Arial" w:hAnsi="Arial" w:cs="Arial"/>
          <w:color w:val="333333"/>
          <w:lang w:val="en-US"/>
        </w:rPr>
        <w:t>D</w:t>
      </w:r>
      <w:r w:rsidR="009472B2" w:rsidRPr="009472B2">
        <w:rPr>
          <w:rFonts w:ascii="Arial" w:eastAsia="Arial" w:hAnsi="Arial" w:cs="Arial"/>
          <w:color w:val="333333"/>
          <w:lang w:val="en-US"/>
        </w:rPr>
        <w:t>oi</w:t>
      </w:r>
      <w:r w:rsidRPr="009472B2">
        <w:rPr>
          <w:rFonts w:ascii="Arial" w:eastAsia="Arial" w:hAnsi="Arial" w:cs="Arial"/>
          <w:color w:val="333333"/>
          <w:lang w:val="en-US"/>
        </w:rPr>
        <w:t>:</w:t>
      </w:r>
      <w:r w:rsidR="00946552">
        <w:rPr>
          <w:rFonts w:ascii="Arial" w:eastAsia="Arial" w:hAnsi="Arial" w:cs="Arial"/>
          <w:color w:val="333333"/>
          <w:lang w:val="en-US"/>
        </w:rPr>
        <w:t xml:space="preserve"> </w:t>
      </w:r>
      <w:r w:rsidRPr="009472B2">
        <w:rPr>
          <w:rFonts w:ascii="Arial" w:eastAsia="Arial" w:hAnsi="Arial" w:cs="Arial"/>
          <w:color w:val="333333"/>
          <w:lang w:val="en-US"/>
        </w:rPr>
        <w:t>10.1097/01.prs.0000142744.55379.8d.</w:t>
      </w:r>
    </w:p>
    <w:p w14:paraId="65A13D32" w14:textId="17C3456F" w:rsidR="00A0083E" w:rsidRPr="009472B2" w:rsidRDefault="009472B2" w:rsidP="00981C37">
      <w:pPr>
        <w:pStyle w:val="Prrafodelista"/>
        <w:numPr>
          <w:ilvl w:val="0"/>
          <w:numId w:val="5"/>
        </w:numPr>
        <w:jc w:val="both"/>
        <w:rPr>
          <w:rFonts w:ascii="Arial" w:hAnsi="Arial" w:cs="Arial"/>
        </w:rPr>
      </w:pPr>
      <w:bookmarkStart w:id="3" w:name="_Hlk193743559"/>
      <w:r w:rsidRPr="009472B2">
        <w:rPr>
          <w:rFonts w:ascii="Arial" w:eastAsia="Arial" w:hAnsi="Arial" w:cs="Arial"/>
          <w:color w:val="000000"/>
          <w:shd w:val="clear" w:color="auto" w:fill="FFFFFF"/>
          <w:lang w:val="en-US"/>
        </w:rPr>
        <w:t>Frevert, J. (2015). Pharmaceutical, biological, and clinical properties of botulinum neurotoxin type A products. Drugs R D. 15(1), 1-9. Doi: 10.1007/s40268-014-0077-1.</w:t>
      </w:r>
    </w:p>
    <w:p w14:paraId="1E2DC99C" w14:textId="039D8291" w:rsidR="009472B2" w:rsidRPr="009472B2" w:rsidRDefault="009472B2" w:rsidP="00FC71B9">
      <w:pPr>
        <w:pStyle w:val="Prrafodelista"/>
        <w:numPr>
          <w:ilvl w:val="0"/>
          <w:numId w:val="5"/>
        </w:numPr>
        <w:jc w:val="both"/>
        <w:rPr>
          <w:rFonts w:ascii="Arial" w:eastAsia="Arial" w:hAnsi="Arial" w:cs="Arial"/>
          <w:b/>
          <w:bCs/>
          <w:color w:val="1B1B1B"/>
        </w:rPr>
      </w:pPr>
      <w:bookmarkStart w:id="4" w:name="_Hlk193745867"/>
      <w:bookmarkEnd w:id="3"/>
      <w:proofErr w:type="spellStart"/>
      <w:r w:rsidRPr="009472B2">
        <w:rPr>
          <w:rFonts w:ascii="Arial" w:eastAsia="Arial" w:hAnsi="Arial" w:cs="Arial"/>
          <w:color w:val="000000"/>
          <w:shd w:val="clear" w:color="auto" w:fill="FFFFFF"/>
        </w:rPr>
        <w:t>Karami</w:t>
      </w:r>
      <w:proofErr w:type="spellEnd"/>
      <w:r>
        <w:rPr>
          <w:rFonts w:ascii="Arial" w:eastAsia="Arial" w:hAnsi="Arial" w:cs="Arial"/>
          <w:color w:val="000000"/>
          <w:shd w:val="clear" w:color="auto" w:fill="FFFFFF"/>
        </w:rPr>
        <w:t>,</w:t>
      </w:r>
      <w:r w:rsidRPr="009472B2">
        <w:rPr>
          <w:rFonts w:ascii="Arial" w:eastAsia="Arial" w:hAnsi="Arial" w:cs="Arial"/>
          <w:color w:val="000000"/>
          <w:shd w:val="clear" w:color="auto" w:fill="FFFFFF"/>
        </w:rPr>
        <w:t xml:space="preserve"> M</w:t>
      </w:r>
      <w:r>
        <w:rPr>
          <w:rFonts w:ascii="Arial" w:eastAsia="Arial" w:hAnsi="Arial" w:cs="Arial"/>
          <w:color w:val="000000"/>
          <w:shd w:val="clear" w:color="auto" w:fill="FFFFFF"/>
        </w:rPr>
        <w:t>.</w:t>
      </w:r>
      <w:r w:rsidRPr="009472B2">
        <w:rPr>
          <w:rFonts w:ascii="Arial" w:eastAsia="Arial" w:hAnsi="Arial" w:cs="Arial"/>
          <w:color w:val="000000"/>
          <w:shd w:val="clear" w:color="auto" w:fill="FFFFFF"/>
        </w:rPr>
        <w:t xml:space="preserve">, </w:t>
      </w:r>
      <w:proofErr w:type="spellStart"/>
      <w:r w:rsidRPr="009472B2">
        <w:rPr>
          <w:rFonts w:ascii="Arial" w:eastAsia="Arial" w:hAnsi="Arial" w:cs="Arial"/>
          <w:color w:val="000000"/>
          <w:shd w:val="clear" w:color="auto" w:fill="FFFFFF"/>
        </w:rPr>
        <w:t>Taheri</w:t>
      </w:r>
      <w:proofErr w:type="spellEnd"/>
      <w:r>
        <w:rPr>
          <w:rFonts w:ascii="Arial" w:eastAsia="Arial" w:hAnsi="Arial" w:cs="Arial"/>
          <w:color w:val="000000"/>
          <w:shd w:val="clear" w:color="auto" w:fill="FFFFFF"/>
        </w:rPr>
        <w:t>,</w:t>
      </w:r>
      <w:r w:rsidRPr="009472B2">
        <w:rPr>
          <w:rFonts w:ascii="Arial" w:eastAsia="Arial" w:hAnsi="Arial" w:cs="Arial"/>
          <w:color w:val="000000"/>
          <w:shd w:val="clear" w:color="auto" w:fill="FFFFFF"/>
        </w:rPr>
        <w:t xml:space="preserve"> A</w:t>
      </w:r>
      <w:r>
        <w:rPr>
          <w:rFonts w:ascii="Arial" w:eastAsia="Arial" w:hAnsi="Arial" w:cs="Arial"/>
          <w:color w:val="000000"/>
          <w:shd w:val="clear" w:color="auto" w:fill="FFFFFF"/>
        </w:rPr>
        <w:t>.</w:t>
      </w:r>
      <w:r w:rsidRPr="009472B2">
        <w:rPr>
          <w:rFonts w:ascii="Arial" w:eastAsia="Arial" w:hAnsi="Arial" w:cs="Arial"/>
          <w:color w:val="000000"/>
          <w:shd w:val="clear" w:color="auto" w:fill="FFFFFF"/>
        </w:rPr>
        <w:t xml:space="preserve">, </w:t>
      </w:r>
      <w:proofErr w:type="spellStart"/>
      <w:r w:rsidRPr="009472B2">
        <w:rPr>
          <w:rFonts w:ascii="Arial" w:eastAsia="Arial" w:hAnsi="Arial" w:cs="Arial"/>
          <w:color w:val="000000"/>
          <w:shd w:val="clear" w:color="auto" w:fill="FFFFFF"/>
        </w:rPr>
        <w:t>Mansoori</w:t>
      </w:r>
      <w:proofErr w:type="spellEnd"/>
      <w:r>
        <w:rPr>
          <w:rFonts w:ascii="Arial" w:eastAsia="Arial" w:hAnsi="Arial" w:cs="Arial"/>
          <w:color w:val="000000"/>
          <w:shd w:val="clear" w:color="auto" w:fill="FFFFFF"/>
        </w:rPr>
        <w:t>,</w:t>
      </w:r>
      <w:r w:rsidRPr="009472B2">
        <w:rPr>
          <w:rFonts w:ascii="Arial" w:eastAsia="Arial" w:hAnsi="Arial" w:cs="Arial"/>
          <w:color w:val="000000"/>
          <w:shd w:val="clear" w:color="auto" w:fill="FFFFFF"/>
        </w:rPr>
        <w:t xml:space="preserve"> P. </w:t>
      </w:r>
      <w:r>
        <w:rPr>
          <w:rFonts w:ascii="Arial" w:eastAsia="Arial" w:hAnsi="Arial" w:cs="Arial"/>
          <w:color w:val="000000"/>
          <w:shd w:val="clear" w:color="auto" w:fill="FFFFFF"/>
        </w:rPr>
        <w:t xml:space="preserve">(2007). </w:t>
      </w:r>
      <w:r w:rsidRPr="00004CDA">
        <w:rPr>
          <w:rFonts w:ascii="Arial" w:eastAsia="Arial" w:hAnsi="Arial" w:cs="Arial"/>
          <w:color w:val="000000"/>
          <w:shd w:val="clear" w:color="auto" w:fill="FFFFFF"/>
          <w:lang w:val="en-US"/>
        </w:rPr>
        <w:t xml:space="preserve">Treatment of botulinum toxin-induced eyelid ptosis with anticholinesterases. </w:t>
      </w:r>
      <w:proofErr w:type="spellStart"/>
      <w:r w:rsidRPr="009472B2">
        <w:rPr>
          <w:rFonts w:ascii="Arial" w:eastAsia="Arial" w:hAnsi="Arial" w:cs="Arial"/>
          <w:color w:val="000000"/>
          <w:shd w:val="clear" w:color="auto" w:fill="FFFFFF"/>
        </w:rPr>
        <w:t>Dermatol</w:t>
      </w:r>
      <w:proofErr w:type="spellEnd"/>
      <w:r w:rsidRPr="009472B2">
        <w:rPr>
          <w:rFonts w:ascii="Arial" w:eastAsia="Arial" w:hAnsi="Arial" w:cs="Arial"/>
          <w:color w:val="000000"/>
          <w:shd w:val="clear" w:color="auto" w:fill="FFFFFF"/>
        </w:rPr>
        <w:t xml:space="preserve"> </w:t>
      </w:r>
      <w:proofErr w:type="spellStart"/>
      <w:r w:rsidRPr="009472B2">
        <w:rPr>
          <w:rFonts w:ascii="Arial" w:eastAsia="Arial" w:hAnsi="Arial" w:cs="Arial"/>
          <w:color w:val="000000"/>
          <w:shd w:val="clear" w:color="auto" w:fill="FFFFFF"/>
        </w:rPr>
        <w:t>Surg</w:t>
      </w:r>
      <w:proofErr w:type="spellEnd"/>
      <w:r w:rsidRPr="009472B2">
        <w:rPr>
          <w:rFonts w:ascii="Arial" w:eastAsia="Arial" w:hAnsi="Arial" w:cs="Arial"/>
          <w:color w:val="000000"/>
          <w:shd w:val="clear" w:color="auto" w:fill="FFFFFF"/>
        </w:rPr>
        <w:t>. 33(11)</w:t>
      </w:r>
      <w:r>
        <w:rPr>
          <w:rFonts w:ascii="Arial" w:eastAsia="Arial" w:hAnsi="Arial" w:cs="Arial"/>
          <w:color w:val="000000"/>
          <w:shd w:val="clear" w:color="auto" w:fill="FFFFFF"/>
        </w:rPr>
        <w:t xml:space="preserve">, </w:t>
      </w:r>
      <w:r w:rsidRPr="009472B2">
        <w:rPr>
          <w:rFonts w:ascii="Arial" w:eastAsia="Arial" w:hAnsi="Arial" w:cs="Arial"/>
          <w:color w:val="000000"/>
          <w:shd w:val="clear" w:color="auto" w:fill="FFFFFF"/>
        </w:rPr>
        <w:t xml:space="preserve">1394-5. </w:t>
      </w:r>
      <w:proofErr w:type="spellStart"/>
      <w:r>
        <w:rPr>
          <w:rFonts w:ascii="Arial" w:eastAsia="Arial" w:hAnsi="Arial" w:cs="Arial"/>
          <w:color w:val="000000"/>
          <w:shd w:val="clear" w:color="auto" w:fill="FFFFFF"/>
        </w:rPr>
        <w:t>D</w:t>
      </w:r>
      <w:r w:rsidRPr="009472B2">
        <w:rPr>
          <w:rFonts w:ascii="Arial" w:eastAsia="Arial" w:hAnsi="Arial" w:cs="Arial"/>
          <w:color w:val="000000"/>
          <w:shd w:val="clear" w:color="auto" w:fill="FFFFFF"/>
        </w:rPr>
        <w:t>oi</w:t>
      </w:r>
      <w:proofErr w:type="spellEnd"/>
      <w:r w:rsidRPr="009472B2">
        <w:rPr>
          <w:rFonts w:ascii="Arial" w:eastAsia="Arial" w:hAnsi="Arial" w:cs="Arial"/>
          <w:color w:val="000000"/>
          <w:shd w:val="clear" w:color="auto" w:fill="FFFFFF"/>
        </w:rPr>
        <w:t>: 10.1111/j.1524-4725.2007.</w:t>
      </w:r>
      <w:proofErr w:type="gramStart"/>
      <w:r w:rsidRPr="009472B2">
        <w:rPr>
          <w:rFonts w:ascii="Arial" w:eastAsia="Arial" w:hAnsi="Arial" w:cs="Arial"/>
          <w:color w:val="000000"/>
          <w:shd w:val="clear" w:color="auto" w:fill="FFFFFF"/>
        </w:rPr>
        <w:t>33299.x.</w:t>
      </w:r>
      <w:proofErr w:type="gramEnd"/>
    </w:p>
    <w:p w14:paraId="52674F67" w14:textId="1ED22F2D" w:rsidR="00A0083E" w:rsidRPr="009472B2" w:rsidRDefault="00A0083E" w:rsidP="00FC71B9">
      <w:pPr>
        <w:pStyle w:val="Prrafodelista"/>
        <w:numPr>
          <w:ilvl w:val="0"/>
          <w:numId w:val="5"/>
        </w:numPr>
        <w:jc w:val="both"/>
        <w:rPr>
          <w:rFonts w:ascii="Arial" w:eastAsia="Arial" w:hAnsi="Arial" w:cs="Arial"/>
          <w:b/>
          <w:bCs/>
          <w:color w:val="1B1B1B"/>
        </w:rPr>
      </w:pPr>
      <w:r w:rsidRPr="009472B2">
        <w:rPr>
          <w:rFonts w:ascii="Arial" w:eastAsia="Arial" w:hAnsi="Arial" w:cs="Arial"/>
          <w:color w:val="1B1B1B"/>
          <w:lang w:val="en-US"/>
        </w:rPr>
        <w:t>Phan</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K</w:t>
      </w:r>
      <w:r w:rsidR="00FC71B9" w:rsidRPr="009472B2">
        <w:rPr>
          <w:rFonts w:ascii="Arial" w:eastAsia="Arial" w:hAnsi="Arial" w:cs="Arial"/>
          <w:color w:val="1B1B1B"/>
          <w:lang w:val="en-US"/>
        </w:rPr>
        <w:t>.</w:t>
      </w:r>
      <w:r w:rsidRPr="009472B2">
        <w:rPr>
          <w:rFonts w:ascii="Arial" w:eastAsia="Arial" w:hAnsi="Arial" w:cs="Arial"/>
          <w:color w:val="1B1B1B"/>
          <w:lang w:val="en-US"/>
        </w:rPr>
        <w:t>, Younessi</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S</w:t>
      </w:r>
      <w:r w:rsidR="00FC71B9" w:rsidRPr="009472B2">
        <w:rPr>
          <w:rFonts w:ascii="Arial" w:eastAsia="Arial" w:hAnsi="Arial" w:cs="Arial"/>
          <w:color w:val="1B1B1B"/>
          <w:lang w:val="en-US"/>
        </w:rPr>
        <w:t>.</w:t>
      </w:r>
      <w:r w:rsidRPr="009472B2">
        <w:rPr>
          <w:rFonts w:ascii="Arial" w:eastAsia="Arial" w:hAnsi="Arial" w:cs="Arial"/>
          <w:color w:val="1B1B1B"/>
          <w:lang w:val="en-US"/>
        </w:rPr>
        <w:t>, Dubin</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D</w:t>
      </w:r>
      <w:r w:rsidR="00FC71B9" w:rsidRPr="009472B2">
        <w:rPr>
          <w:rFonts w:ascii="Arial" w:eastAsia="Arial" w:hAnsi="Arial" w:cs="Arial"/>
          <w:color w:val="1B1B1B"/>
          <w:lang w:val="en-US"/>
        </w:rPr>
        <w:t>.</w:t>
      </w:r>
      <w:r w:rsidRPr="009472B2">
        <w:rPr>
          <w:rFonts w:ascii="Arial" w:eastAsia="Arial" w:hAnsi="Arial" w:cs="Arial"/>
          <w:color w:val="1B1B1B"/>
          <w:lang w:val="en-US"/>
        </w:rPr>
        <w:t>, Lin</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M</w:t>
      </w:r>
      <w:r w:rsidR="009472B2">
        <w:rPr>
          <w:rFonts w:ascii="Arial" w:eastAsia="Arial" w:hAnsi="Arial" w:cs="Arial"/>
          <w:color w:val="1B1B1B"/>
          <w:lang w:val="en-US"/>
        </w:rPr>
        <w:t xml:space="preserve">. </w:t>
      </w:r>
      <w:r w:rsidRPr="009472B2">
        <w:rPr>
          <w:rFonts w:ascii="Arial" w:eastAsia="Arial" w:hAnsi="Arial" w:cs="Arial"/>
          <w:color w:val="1B1B1B"/>
          <w:lang w:val="en-US"/>
        </w:rPr>
        <w:t>J</w:t>
      </w:r>
      <w:r w:rsidR="00FC71B9" w:rsidRPr="009472B2">
        <w:rPr>
          <w:rFonts w:ascii="Arial" w:eastAsia="Arial" w:hAnsi="Arial" w:cs="Arial"/>
          <w:color w:val="1B1B1B"/>
          <w:lang w:val="en-US"/>
        </w:rPr>
        <w:t>.</w:t>
      </w:r>
      <w:r w:rsidRPr="009472B2">
        <w:rPr>
          <w:rFonts w:ascii="Arial" w:eastAsia="Arial" w:hAnsi="Arial" w:cs="Arial"/>
          <w:color w:val="1B1B1B"/>
          <w:lang w:val="en-US"/>
        </w:rPr>
        <w:t>, Khorasani</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H.</w:t>
      </w:r>
      <w:r w:rsidR="00FC71B9" w:rsidRPr="009472B2">
        <w:rPr>
          <w:rFonts w:ascii="Arial" w:eastAsia="Arial" w:hAnsi="Arial" w:cs="Arial"/>
          <w:color w:val="1B1B1B"/>
          <w:lang w:val="en-US"/>
        </w:rPr>
        <w:t xml:space="preserve"> (2022).</w:t>
      </w:r>
      <w:r w:rsidRPr="009472B2">
        <w:rPr>
          <w:rFonts w:ascii="Arial" w:eastAsia="Arial" w:hAnsi="Arial" w:cs="Arial"/>
          <w:color w:val="1B1B1B"/>
          <w:lang w:val="en-US"/>
        </w:rPr>
        <w:t> </w:t>
      </w:r>
      <w:r w:rsidR="00FC71B9" w:rsidRPr="009472B2">
        <w:rPr>
          <w:rFonts w:ascii="Arial" w:eastAsia="Arial" w:hAnsi="Arial" w:cs="Arial"/>
          <w:color w:val="1B1B1B"/>
          <w:lang w:val="en-US"/>
        </w:rPr>
        <w:t>Emerging off-label esthetic uses of botulinum toxin in dermatology</w:t>
      </w:r>
      <w:r w:rsidRPr="009472B2">
        <w:rPr>
          <w:rFonts w:ascii="Arial" w:eastAsia="Arial" w:hAnsi="Arial" w:cs="Arial"/>
          <w:color w:val="1B1B1B"/>
          <w:lang w:val="en-US"/>
        </w:rPr>
        <w:t xml:space="preserve">. </w:t>
      </w:r>
      <w:proofErr w:type="spellStart"/>
      <w:r w:rsidRPr="009472B2">
        <w:rPr>
          <w:rFonts w:ascii="Arial" w:eastAsia="Arial" w:hAnsi="Arial" w:cs="Arial"/>
          <w:color w:val="1B1B1B"/>
        </w:rPr>
        <w:t>Dermatol</w:t>
      </w:r>
      <w:r w:rsidR="00FC71B9" w:rsidRPr="009472B2">
        <w:rPr>
          <w:rFonts w:ascii="Arial" w:eastAsia="Arial" w:hAnsi="Arial" w:cs="Arial"/>
          <w:color w:val="1B1B1B"/>
        </w:rPr>
        <w:t>ogic</w:t>
      </w:r>
      <w:proofErr w:type="spellEnd"/>
      <w:r w:rsidRPr="009472B2">
        <w:rPr>
          <w:rFonts w:ascii="Arial" w:eastAsia="Arial" w:hAnsi="Arial" w:cs="Arial"/>
          <w:color w:val="1B1B1B"/>
        </w:rPr>
        <w:t xml:space="preserve"> </w:t>
      </w:r>
      <w:proofErr w:type="spellStart"/>
      <w:r w:rsidRPr="009472B2">
        <w:rPr>
          <w:rFonts w:ascii="Arial" w:eastAsia="Arial" w:hAnsi="Arial" w:cs="Arial"/>
          <w:color w:val="1B1B1B"/>
        </w:rPr>
        <w:t>Ther</w:t>
      </w:r>
      <w:r w:rsidR="00FC71B9" w:rsidRPr="009472B2">
        <w:rPr>
          <w:rFonts w:ascii="Arial" w:eastAsia="Arial" w:hAnsi="Arial" w:cs="Arial"/>
          <w:color w:val="1B1B1B"/>
        </w:rPr>
        <w:t>apy</w:t>
      </w:r>
      <w:proofErr w:type="spellEnd"/>
      <w:r w:rsidRPr="009472B2">
        <w:rPr>
          <w:rFonts w:ascii="Arial" w:eastAsia="Arial" w:hAnsi="Arial" w:cs="Arial"/>
          <w:color w:val="1B1B1B"/>
        </w:rPr>
        <w:t>. 35</w:t>
      </w:r>
      <w:r w:rsidR="00FC71B9" w:rsidRPr="009472B2">
        <w:rPr>
          <w:rFonts w:ascii="Arial" w:eastAsia="Arial" w:hAnsi="Arial" w:cs="Arial"/>
          <w:color w:val="1B1B1B"/>
        </w:rPr>
        <w:t>(1)</w:t>
      </w:r>
      <w:r w:rsidR="00885485" w:rsidRPr="009472B2">
        <w:rPr>
          <w:rFonts w:ascii="Arial" w:eastAsia="Arial" w:hAnsi="Arial" w:cs="Arial"/>
          <w:color w:val="1B1B1B"/>
        </w:rPr>
        <w:t>,</w:t>
      </w:r>
      <w:r w:rsidRPr="009472B2">
        <w:rPr>
          <w:rFonts w:ascii="Arial" w:eastAsia="Arial" w:hAnsi="Arial" w:cs="Arial"/>
          <w:color w:val="1B1B1B"/>
        </w:rPr>
        <w:t xml:space="preserve"> </w:t>
      </w:r>
      <w:r w:rsidR="00885485" w:rsidRPr="009472B2">
        <w:rPr>
          <w:rFonts w:ascii="Arial" w:eastAsia="Arial" w:hAnsi="Arial" w:cs="Arial"/>
          <w:color w:val="1B1B1B"/>
        </w:rPr>
        <w:t xml:space="preserve">e15205. </w:t>
      </w:r>
      <w:proofErr w:type="spellStart"/>
      <w:r w:rsidR="00885485" w:rsidRPr="009472B2">
        <w:rPr>
          <w:rFonts w:ascii="Arial" w:eastAsia="Arial" w:hAnsi="Arial" w:cs="Arial"/>
          <w:color w:val="1B1B1B"/>
        </w:rPr>
        <w:t>Doi</w:t>
      </w:r>
      <w:proofErr w:type="spellEnd"/>
      <w:r w:rsidR="00885485" w:rsidRPr="009472B2">
        <w:rPr>
          <w:rFonts w:ascii="Arial" w:eastAsia="Arial" w:hAnsi="Arial" w:cs="Arial"/>
          <w:color w:val="1B1B1B"/>
        </w:rPr>
        <w:t>:</w:t>
      </w:r>
      <w:r w:rsidRPr="009472B2">
        <w:rPr>
          <w:rFonts w:ascii="Arial" w:eastAsia="Arial" w:hAnsi="Arial" w:cs="Arial"/>
          <w:color w:val="1B1B1B"/>
        </w:rPr>
        <w:t xml:space="preserve"> 10.1111/dth.15205.</w:t>
      </w:r>
    </w:p>
    <w:p w14:paraId="605DF1EA" w14:textId="152A63A6" w:rsidR="00A0083E" w:rsidRPr="009472B2" w:rsidRDefault="00A0083E" w:rsidP="00887849">
      <w:pPr>
        <w:pStyle w:val="Prrafodelista"/>
        <w:numPr>
          <w:ilvl w:val="0"/>
          <w:numId w:val="5"/>
        </w:numPr>
        <w:jc w:val="both"/>
        <w:rPr>
          <w:rFonts w:ascii="Arial" w:eastAsia="Arial" w:hAnsi="Arial" w:cs="Arial"/>
          <w:b/>
          <w:bCs/>
          <w:color w:val="1B1B1B"/>
        </w:rPr>
      </w:pPr>
      <w:bookmarkStart w:id="5" w:name="_Hlk193745930"/>
      <w:bookmarkEnd w:id="4"/>
      <w:r w:rsidRPr="009472B2">
        <w:rPr>
          <w:rFonts w:ascii="Arial" w:eastAsia="Arial" w:hAnsi="Arial" w:cs="Arial"/>
          <w:color w:val="1B1B1B"/>
          <w:lang w:val="en-US"/>
        </w:rPr>
        <w:t>Tawfik</w:t>
      </w:r>
      <w:r w:rsidR="00FC71B9" w:rsidRPr="009472B2">
        <w:rPr>
          <w:rFonts w:ascii="Arial" w:eastAsia="Arial" w:hAnsi="Arial" w:cs="Arial"/>
          <w:color w:val="1B1B1B"/>
          <w:lang w:val="en-US"/>
        </w:rPr>
        <w:t xml:space="preserve">, </w:t>
      </w:r>
      <w:r w:rsidRPr="009472B2">
        <w:rPr>
          <w:rFonts w:ascii="Arial" w:eastAsia="Arial" w:hAnsi="Arial" w:cs="Arial"/>
          <w:color w:val="1B1B1B"/>
          <w:lang w:val="en-US"/>
        </w:rPr>
        <w:t>A</w:t>
      </w:r>
      <w:r w:rsidR="009472B2">
        <w:rPr>
          <w:rFonts w:ascii="Arial" w:eastAsia="Arial" w:hAnsi="Arial" w:cs="Arial"/>
          <w:color w:val="1B1B1B"/>
          <w:lang w:val="en-US"/>
        </w:rPr>
        <w:t xml:space="preserve">. </w:t>
      </w:r>
      <w:r w:rsidRPr="009472B2">
        <w:rPr>
          <w:rFonts w:ascii="Arial" w:eastAsia="Arial" w:hAnsi="Arial" w:cs="Arial"/>
          <w:color w:val="1B1B1B"/>
          <w:lang w:val="en-US"/>
        </w:rPr>
        <w:t>A</w:t>
      </w:r>
      <w:r w:rsidR="00FC71B9" w:rsidRPr="009472B2">
        <w:rPr>
          <w:rFonts w:ascii="Arial" w:eastAsia="Arial" w:hAnsi="Arial" w:cs="Arial"/>
          <w:color w:val="1B1B1B"/>
          <w:lang w:val="en-US"/>
        </w:rPr>
        <w:t>.</w:t>
      </w:r>
      <w:r w:rsidRPr="009472B2">
        <w:rPr>
          <w:rFonts w:ascii="Arial" w:eastAsia="Arial" w:hAnsi="Arial" w:cs="Arial"/>
          <w:color w:val="1B1B1B"/>
          <w:lang w:val="en-US"/>
        </w:rPr>
        <w:t>, Ali</w:t>
      </w:r>
      <w:r w:rsidR="00FC71B9" w:rsidRPr="009472B2">
        <w:rPr>
          <w:rFonts w:ascii="Arial" w:eastAsia="Arial" w:hAnsi="Arial" w:cs="Arial"/>
          <w:color w:val="1B1B1B"/>
          <w:lang w:val="en-US"/>
        </w:rPr>
        <w:t>,</w:t>
      </w:r>
      <w:r w:rsidRPr="009472B2">
        <w:rPr>
          <w:rFonts w:ascii="Arial" w:eastAsia="Arial" w:hAnsi="Arial" w:cs="Arial"/>
          <w:color w:val="1B1B1B"/>
          <w:lang w:val="en-US"/>
        </w:rPr>
        <w:t xml:space="preserve"> R</w:t>
      </w:r>
      <w:r w:rsidR="009472B2">
        <w:rPr>
          <w:rFonts w:ascii="Arial" w:eastAsia="Arial" w:hAnsi="Arial" w:cs="Arial"/>
          <w:color w:val="1B1B1B"/>
          <w:lang w:val="en-US"/>
        </w:rPr>
        <w:t xml:space="preserve">. </w:t>
      </w:r>
      <w:r w:rsidRPr="009472B2">
        <w:rPr>
          <w:rFonts w:ascii="Arial" w:eastAsia="Arial" w:hAnsi="Arial" w:cs="Arial"/>
          <w:color w:val="1B1B1B"/>
          <w:lang w:val="en-US"/>
        </w:rPr>
        <w:t>A.</w:t>
      </w:r>
      <w:r w:rsidR="00887849" w:rsidRPr="009472B2">
        <w:rPr>
          <w:rFonts w:ascii="Arial" w:eastAsia="Arial" w:hAnsi="Arial" w:cs="Arial"/>
          <w:color w:val="1B1B1B"/>
          <w:lang w:val="en-US"/>
        </w:rPr>
        <w:t xml:space="preserve"> (2023).</w:t>
      </w:r>
      <w:r w:rsidRPr="009472B2">
        <w:rPr>
          <w:rFonts w:ascii="Arial" w:eastAsia="Arial" w:hAnsi="Arial" w:cs="Arial"/>
          <w:color w:val="1B1B1B"/>
          <w:lang w:val="en-US"/>
        </w:rPr>
        <w:t xml:space="preserve"> </w:t>
      </w:r>
      <w:r w:rsidR="00887849" w:rsidRPr="009472B2">
        <w:rPr>
          <w:rFonts w:ascii="Arial" w:eastAsia="Arial" w:hAnsi="Arial" w:cs="Arial"/>
          <w:color w:val="1B1B1B"/>
          <w:lang w:val="en-US"/>
        </w:rPr>
        <w:t>Evaluation of botulinum toxin type A for treating post burn hypertrophic scars and keloid in children: An intra-patient randomized controlled study</w:t>
      </w:r>
      <w:r w:rsidRPr="009472B2">
        <w:rPr>
          <w:rFonts w:ascii="Arial" w:eastAsia="Arial" w:hAnsi="Arial" w:cs="Arial"/>
          <w:color w:val="1B1B1B"/>
          <w:lang w:val="en-US"/>
        </w:rPr>
        <w:t xml:space="preserve">. </w:t>
      </w:r>
      <w:proofErr w:type="spellStart"/>
      <w:r w:rsidRPr="009472B2">
        <w:rPr>
          <w:rFonts w:ascii="Arial" w:eastAsia="Arial" w:hAnsi="Arial" w:cs="Arial"/>
          <w:color w:val="1B1B1B"/>
        </w:rPr>
        <w:t>J</w:t>
      </w:r>
      <w:r w:rsidR="00887849" w:rsidRPr="009472B2">
        <w:rPr>
          <w:rFonts w:ascii="Arial" w:eastAsia="Arial" w:hAnsi="Arial" w:cs="Arial"/>
          <w:color w:val="1B1B1B"/>
        </w:rPr>
        <w:t>ournal</w:t>
      </w:r>
      <w:proofErr w:type="spellEnd"/>
      <w:r w:rsidR="00887849" w:rsidRPr="009472B2">
        <w:rPr>
          <w:rFonts w:ascii="Arial" w:eastAsia="Arial" w:hAnsi="Arial" w:cs="Arial"/>
          <w:color w:val="1B1B1B"/>
        </w:rPr>
        <w:t xml:space="preserve"> </w:t>
      </w:r>
      <w:proofErr w:type="spellStart"/>
      <w:r w:rsidR="00887849" w:rsidRPr="009472B2">
        <w:rPr>
          <w:rFonts w:ascii="Arial" w:eastAsia="Arial" w:hAnsi="Arial" w:cs="Arial"/>
          <w:color w:val="1B1B1B"/>
        </w:rPr>
        <w:t>of</w:t>
      </w:r>
      <w:proofErr w:type="spellEnd"/>
      <w:r w:rsidRPr="009472B2">
        <w:rPr>
          <w:rFonts w:ascii="Arial" w:eastAsia="Arial" w:hAnsi="Arial" w:cs="Arial"/>
          <w:color w:val="1B1B1B"/>
        </w:rPr>
        <w:t xml:space="preserve"> </w:t>
      </w:r>
      <w:proofErr w:type="spellStart"/>
      <w:r w:rsidRPr="009472B2">
        <w:rPr>
          <w:rFonts w:ascii="Arial" w:eastAsia="Arial" w:hAnsi="Arial" w:cs="Arial"/>
          <w:color w:val="1B1B1B"/>
        </w:rPr>
        <w:t>Cosmet</w:t>
      </w:r>
      <w:r w:rsidR="00887849" w:rsidRPr="009472B2">
        <w:rPr>
          <w:rFonts w:ascii="Arial" w:eastAsia="Arial" w:hAnsi="Arial" w:cs="Arial"/>
          <w:color w:val="1B1B1B"/>
        </w:rPr>
        <w:t>ic</w:t>
      </w:r>
      <w:proofErr w:type="spellEnd"/>
      <w:r w:rsidRPr="009472B2">
        <w:rPr>
          <w:rFonts w:ascii="Arial" w:eastAsia="Arial" w:hAnsi="Arial" w:cs="Arial"/>
          <w:color w:val="1B1B1B"/>
        </w:rPr>
        <w:t xml:space="preserve"> </w:t>
      </w:r>
      <w:proofErr w:type="spellStart"/>
      <w:r w:rsidRPr="009472B2">
        <w:rPr>
          <w:rFonts w:ascii="Arial" w:eastAsia="Arial" w:hAnsi="Arial" w:cs="Arial"/>
          <w:color w:val="1B1B1B"/>
        </w:rPr>
        <w:t>Dermatol</w:t>
      </w:r>
      <w:r w:rsidR="00887849" w:rsidRPr="009472B2">
        <w:rPr>
          <w:rFonts w:ascii="Arial" w:eastAsia="Arial" w:hAnsi="Arial" w:cs="Arial"/>
          <w:color w:val="1B1B1B"/>
        </w:rPr>
        <w:t>ogy</w:t>
      </w:r>
      <w:proofErr w:type="spellEnd"/>
      <w:r w:rsidRPr="009472B2">
        <w:rPr>
          <w:rFonts w:ascii="Arial" w:eastAsia="Arial" w:hAnsi="Arial" w:cs="Arial"/>
          <w:color w:val="1B1B1B"/>
        </w:rPr>
        <w:t>.</w:t>
      </w:r>
      <w:r w:rsidR="00887849" w:rsidRPr="009472B2">
        <w:rPr>
          <w:rFonts w:ascii="Arial" w:eastAsia="Arial" w:hAnsi="Arial" w:cs="Arial"/>
          <w:color w:val="1B1B1B"/>
        </w:rPr>
        <w:t xml:space="preserve"> </w:t>
      </w:r>
      <w:r w:rsidRPr="009472B2">
        <w:rPr>
          <w:rFonts w:ascii="Arial" w:eastAsia="Arial" w:hAnsi="Arial" w:cs="Arial"/>
          <w:color w:val="1B1B1B"/>
        </w:rPr>
        <w:t>22</w:t>
      </w:r>
      <w:r w:rsidR="00887849" w:rsidRPr="009472B2">
        <w:rPr>
          <w:rFonts w:ascii="Arial" w:eastAsia="Arial" w:hAnsi="Arial" w:cs="Arial"/>
          <w:color w:val="1B1B1B"/>
        </w:rPr>
        <w:t xml:space="preserve">(4), </w:t>
      </w:r>
      <w:r w:rsidRPr="009472B2">
        <w:rPr>
          <w:rFonts w:ascii="Arial" w:eastAsia="Arial" w:hAnsi="Arial" w:cs="Arial"/>
          <w:color w:val="1B1B1B"/>
        </w:rPr>
        <w:t>1256</w:t>
      </w:r>
      <w:r w:rsidR="009472B2">
        <w:rPr>
          <w:rFonts w:ascii="Arial" w:eastAsia="Arial" w:hAnsi="Arial" w:cs="Arial"/>
          <w:color w:val="1B1B1B"/>
        </w:rPr>
        <w:t>-</w:t>
      </w:r>
      <w:r w:rsidRPr="009472B2">
        <w:rPr>
          <w:rFonts w:ascii="Arial" w:eastAsia="Arial" w:hAnsi="Arial" w:cs="Arial"/>
          <w:color w:val="1B1B1B"/>
        </w:rPr>
        <w:t xml:space="preserve">60. </w:t>
      </w:r>
      <w:proofErr w:type="spellStart"/>
      <w:r w:rsidR="00887849" w:rsidRPr="009472B2">
        <w:rPr>
          <w:rFonts w:ascii="Arial" w:eastAsia="Arial" w:hAnsi="Arial" w:cs="Arial"/>
          <w:color w:val="1B1B1B"/>
        </w:rPr>
        <w:t>D</w:t>
      </w:r>
      <w:r w:rsidR="009472B2">
        <w:rPr>
          <w:rFonts w:ascii="Arial" w:eastAsia="Arial" w:hAnsi="Arial" w:cs="Arial"/>
          <w:color w:val="1B1B1B"/>
        </w:rPr>
        <w:t>oi</w:t>
      </w:r>
      <w:proofErr w:type="spellEnd"/>
      <w:r w:rsidRPr="009472B2">
        <w:rPr>
          <w:rFonts w:ascii="Arial" w:eastAsia="Arial" w:hAnsi="Arial" w:cs="Arial"/>
          <w:color w:val="1B1B1B"/>
        </w:rPr>
        <w:t>: 10.1111/jocd.15634.</w:t>
      </w:r>
    </w:p>
    <w:p w14:paraId="0F169380" w14:textId="78260CC5" w:rsidR="00A0083E" w:rsidRPr="009472B2" w:rsidRDefault="00A0083E" w:rsidP="00981C37">
      <w:pPr>
        <w:pStyle w:val="Prrafodelista"/>
        <w:numPr>
          <w:ilvl w:val="0"/>
          <w:numId w:val="5"/>
        </w:numPr>
        <w:jc w:val="both"/>
        <w:rPr>
          <w:rFonts w:ascii="Arial" w:hAnsi="Arial" w:cs="Arial"/>
          <w:lang w:val="en-US"/>
        </w:rPr>
      </w:pPr>
      <w:bookmarkStart w:id="6" w:name="_Hlk193743739"/>
      <w:bookmarkEnd w:id="5"/>
      <w:proofErr w:type="spellStart"/>
      <w:r w:rsidRPr="009472B2">
        <w:rPr>
          <w:rFonts w:ascii="Arial" w:eastAsia="Arial" w:hAnsi="Arial" w:cs="Arial"/>
          <w:color w:val="333333"/>
        </w:rPr>
        <w:t>Mukamal</w:t>
      </w:r>
      <w:proofErr w:type="spellEnd"/>
      <w:r w:rsidR="00887849" w:rsidRPr="009472B2">
        <w:rPr>
          <w:rFonts w:ascii="Arial" w:eastAsia="Arial" w:hAnsi="Arial" w:cs="Arial"/>
          <w:color w:val="333333"/>
        </w:rPr>
        <w:t>,</w:t>
      </w:r>
      <w:r w:rsidRPr="009472B2">
        <w:rPr>
          <w:rFonts w:ascii="Arial" w:eastAsia="Arial" w:hAnsi="Arial" w:cs="Arial"/>
          <w:color w:val="333333"/>
        </w:rPr>
        <w:t xml:space="preserve"> R</w:t>
      </w:r>
      <w:r w:rsidR="00887849" w:rsidRPr="009472B2">
        <w:rPr>
          <w:rFonts w:ascii="Arial" w:eastAsia="Arial" w:hAnsi="Arial" w:cs="Arial"/>
          <w:color w:val="333333"/>
        </w:rPr>
        <w:t>.</w:t>
      </w:r>
      <w:r w:rsidRPr="009472B2">
        <w:rPr>
          <w:rFonts w:ascii="Arial" w:eastAsia="Arial" w:hAnsi="Arial" w:cs="Arial"/>
          <w:color w:val="333333"/>
        </w:rPr>
        <w:t>, De</w:t>
      </w:r>
      <w:r w:rsidR="00887849" w:rsidRPr="009472B2">
        <w:rPr>
          <w:rFonts w:ascii="Arial" w:eastAsia="Arial" w:hAnsi="Arial" w:cs="Arial"/>
          <w:color w:val="333333"/>
        </w:rPr>
        <w:t>-</w:t>
      </w:r>
      <w:proofErr w:type="spellStart"/>
      <w:r w:rsidRPr="009472B2">
        <w:rPr>
          <w:rFonts w:ascii="Arial" w:eastAsia="Arial" w:hAnsi="Arial" w:cs="Arial"/>
          <w:color w:val="333333"/>
        </w:rPr>
        <w:t>Angelis</w:t>
      </w:r>
      <w:proofErr w:type="spellEnd"/>
      <w:r w:rsidRPr="009472B2">
        <w:rPr>
          <w:rFonts w:ascii="Arial" w:eastAsia="Arial" w:hAnsi="Arial" w:cs="Arial"/>
          <w:color w:val="333333"/>
        </w:rPr>
        <w:t xml:space="preserve"> K.</w:t>
      </w:r>
      <w:r w:rsidR="00887849" w:rsidRPr="009472B2">
        <w:rPr>
          <w:rFonts w:ascii="Arial" w:eastAsia="Arial" w:hAnsi="Arial" w:cs="Arial"/>
          <w:color w:val="333333"/>
        </w:rPr>
        <w:t xml:space="preserve"> (2021).</w:t>
      </w:r>
      <w:r w:rsidRPr="009472B2">
        <w:rPr>
          <w:rFonts w:ascii="Arial" w:eastAsia="Arial" w:hAnsi="Arial" w:cs="Arial"/>
          <w:color w:val="333333"/>
        </w:rPr>
        <w:t xml:space="preserve"> </w:t>
      </w:r>
      <w:r w:rsidRPr="009472B2">
        <w:rPr>
          <w:rFonts w:ascii="Arial" w:eastAsia="Arial" w:hAnsi="Arial" w:cs="Arial"/>
          <w:color w:val="333333"/>
          <w:lang w:val="en-US"/>
        </w:rPr>
        <w:t xml:space="preserve">First </w:t>
      </w:r>
      <w:r w:rsidR="00887849" w:rsidRPr="009472B2">
        <w:rPr>
          <w:rFonts w:ascii="Arial" w:eastAsia="Arial" w:hAnsi="Arial" w:cs="Arial"/>
          <w:color w:val="333333"/>
          <w:lang w:val="en-US"/>
        </w:rPr>
        <w:t>p</w:t>
      </w:r>
      <w:r w:rsidRPr="009472B2">
        <w:rPr>
          <w:rFonts w:ascii="Arial" w:eastAsia="Arial" w:hAnsi="Arial" w:cs="Arial"/>
          <w:color w:val="333333"/>
          <w:lang w:val="en-US"/>
        </w:rPr>
        <w:t xml:space="preserve">rescription </w:t>
      </w:r>
      <w:r w:rsidR="00887849" w:rsidRPr="009472B2">
        <w:rPr>
          <w:rFonts w:ascii="Arial" w:eastAsia="Arial" w:hAnsi="Arial" w:cs="Arial"/>
          <w:color w:val="333333"/>
          <w:lang w:val="en-US"/>
        </w:rPr>
        <w:t>f</w:t>
      </w:r>
      <w:r w:rsidRPr="009472B2">
        <w:rPr>
          <w:rFonts w:ascii="Arial" w:eastAsia="Arial" w:hAnsi="Arial" w:cs="Arial"/>
          <w:color w:val="333333"/>
          <w:lang w:val="en-US"/>
        </w:rPr>
        <w:t xml:space="preserve">ix for </w:t>
      </w:r>
      <w:r w:rsidR="00887849" w:rsidRPr="009472B2">
        <w:rPr>
          <w:rFonts w:ascii="Arial" w:eastAsia="Arial" w:hAnsi="Arial" w:cs="Arial"/>
          <w:color w:val="333333"/>
          <w:lang w:val="en-US"/>
        </w:rPr>
        <w:t>d</w:t>
      </w:r>
      <w:r w:rsidRPr="009472B2">
        <w:rPr>
          <w:rFonts w:ascii="Arial" w:eastAsia="Arial" w:hAnsi="Arial" w:cs="Arial"/>
          <w:color w:val="333333"/>
          <w:lang w:val="en-US"/>
        </w:rPr>
        <w:t xml:space="preserve">roopy </w:t>
      </w:r>
      <w:r w:rsidR="00887849" w:rsidRPr="009472B2">
        <w:rPr>
          <w:rFonts w:ascii="Arial" w:eastAsia="Arial" w:hAnsi="Arial" w:cs="Arial"/>
          <w:color w:val="333333"/>
          <w:lang w:val="en-US"/>
        </w:rPr>
        <w:t>e</w:t>
      </w:r>
      <w:r w:rsidRPr="009472B2">
        <w:rPr>
          <w:rFonts w:ascii="Arial" w:eastAsia="Arial" w:hAnsi="Arial" w:cs="Arial"/>
          <w:color w:val="333333"/>
          <w:lang w:val="en-US"/>
        </w:rPr>
        <w:t xml:space="preserve">yelid. American Academy </w:t>
      </w:r>
      <w:proofErr w:type="gramStart"/>
      <w:r w:rsidRPr="009472B2">
        <w:rPr>
          <w:rFonts w:ascii="Arial" w:eastAsia="Arial" w:hAnsi="Arial" w:cs="Arial"/>
          <w:color w:val="333333"/>
          <w:lang w:val="en-US"/>
        </w:rPr>
        <w:t>Of</w:t>
      </w:r>
      <w:proofErr w:type="gramEnd"/>
      <w:r w:rsidRPr="009472B2">
        <w:rPr>
          <w:rFonts w:ascii="Arial" w:eastAsia="Arial" w:hAnsi="Arial" w:cs="Arial"/>
          <w:color w:val="333333"/>
          <w:lang w:val="en-US"/>
        </w:rPr>
        <w:t xml:space="preserve"> </w:t>
      </w:r>
      <w:proofErr w:type="spellStart"/>
      <w:r w:rsidRPr="009472B2">
        <w:rPr>
          <w:rFonts w:ascii="Arial" w:eastAsia="Arial" w:hAnsi="Arial" w:cs="Arial"/>
          <w:color w:val="333333"/>
          <w:lang w:val="en-US"/>
        </w:rPr>
        <w:t>Ophtalmology</w:t>
      </w:r>
      <w:proofErr w:type="spellEnd"/>
      <w:r w:rsidRPr="009472B2">
        <w:rPr>
          <w:rFonts w:ascii="Arial" w:eastAsia="Arial" w:hAnsi="Arial" w:cs="Arial"/>
          <w:color w:val="333333"/>
          <w:lang w:val="en-US"/>
        </w:rPr>
        <w:t>.</w:t>
      </w:r>
      <w:r w:rsidR="00887849" w:rsidRPr="009472B2">
        <w:rPr>
          <w:rFonts w:ascii="Arial" w:eastAsia="Arial" w:hAnsi="Arial" w:cs="Arial"/>
          <w:color w:val="333333"/>
          <w:lang w:val="en-US"/>
        </w:rPr>
        <w:t xml:space="preserve"> </w:t>
      </w:r>
      <w:r w:rsidR="009472B2" w:rsidRPr="009472B2">
        <w:rPr>
          <w:rFonts w:ascii="Arial" w:eastAsia="Arial" w:hAnsi="Arial" w:cs="Arial"/>
          <w:color w:val="333333"/>
          <w:lang w:val="en-US"/>
        </w:rPr>
        <w:t>Available in</w:t>
      </w:r>
      <w:r w:rsidRPr="009472B2">
        <w:rPr>
          <w:rFonts w:ascii="Arial" w:eastAsia="Arial" w:hAnsi="Arial" w:cs="Arial"/>
          <w:color w:val="333333"/>
          <w:lang w:val="en-US"/>
        </w:rPr>
        <w:t xml:space="preserve">: </w:t>
      </w:r>
      <w:hyperlink r:id="rId8" w:tooltip="https://www.aao.org/salud-ocular/noticias/primera-soluci%c3%b3n-oftalmol%c3%b3gica-con-prescripci%c3%b3n-pa" w:history="1">
        <w:r w:rsidRPr="009472B2">
          <w:rPr>
            <w:rStyle w:val="Hipervnculo"/>
            <w:rFonts w:ascii="Arial" w:eastAsia="Arial" w:hAnsi="Arial" w:cs="Arial"/>
            <w:lang w:val="en-US"/>
          </w:rPr>
          <w:t>https://www.aao.org/salud-ocular/noticias/primera-soluci%c3%b3n-oftalmol%c3%b3gica-con-prescripci%c3%b3n-pa</w:t>
        </w:r>
      </w:hyperlink>
      <w:bookmarkEnd w:id="6"/>
      <w:r w:rsidR="009472B2">
        <w:rPr>
          <w:rFonts w:ascii="Arial" w:eastAsia="Arial" w:hAnsi="Arial" w:cs="Arial"/>
          <w:color w:val="333333"/>
          <w:lang w:val="en-US"/>
        </w:rPr>
        <w:t>.</w:t>
      </w:r>
    </w:p>
    <w:p w14:paraId="702541C8" w14:textId="05279851" w:rsidR="00A0083E" w:rsidRPr="009472B2" w:rsidRDefault="00A0083E" w:rsidP="00981C37">
      <w:pPr>
        <w:pStyle w:val="Prrafodelista"/>
        <w:numPr>
          <w:ilvl w:val="0"/>
          <w:numId w:val="5"/>
        </w:numPr>
        <w:jc w:val="both"/>
        <w:rPr>
          <w:rFonts w:ascii="Arial" w:hAnsi="Arial" w:cs="Arial"/>
        </w:rPr>
      </w:pPr>
      <w:bookmarkStart w:id="7" w:name="_Hlk193743777"/>
      <w:r w:rsidRPr="00004CDA">
        <w:rPr>
          <w:rFonts w:ascii="Arial" w:eastAsia="Arial" w:hAnsi="Arial" w:cs="Arial"/>
          <w:color w:val="333333"/>
          <w:lang w:val="es-ES"/>
        </w:rPr>
        <w:t>Bradley</w:t>
      </w:r>
      <w:r w:rsidR="009C15A9" w:rsidRPr="00004CDA">
        <w:rPr>
          <w:rFonts w:ascii="Arial" w:eastAsia="Arial" w:hAnsi="Arial" w:cs="Arial"/>
          <w:color w:val="333333"/>
          <w:lang w:val="es-ES"/>
        </w:rPr>
        <w:t xml:space="preserve">, </w:t>
      </w:r>
      <w:r w:rsidRPr="00004CDA">
        <w:rPr>
          <w:rFonts w:ascii="Arial" w:eastAsia="Arial" w:hAnsi="Arial" w:cs="Arial"/>
          <w:color w:val="333333"/>
          <w:lang w:val="es-ES"/>
        </w:rPr>
        <w:t>E</w:t>
      </w:r>
      <w:r w:rsidR="009472B2" w:rsidRPr="00004CDA">
        <w:rPr>
          <w:rFonts w:ascii="Arial" w:eastAsia="Arial" w:hAnsi="Arial" w:cs="Arial"/>
          <w:color w:val="333333"/>
          <w:lang w:val="es-ES"/>
        </w:rPr>
        <w:t xml:space="preserve">. </w:t>
      </w:r>
      <w:r w:rsidRPr="00004CDA">
        <w:rPr>
          <w:rFonts w:ascii="Arial" w:eastAsia="Arial" w:hAnsi="Arial" w:cs="Arial"/>
          <w:color w:val="333333"/>
          <w:lang w:val="es-ES"/>
        </w:rPr>
        <w:t>A</w:t>
      </w:r>
      <w:r w:rsidR="009C15A9" w:rsidRPr="00004CDA">
        <w:rPr>
          <w:rFonts w:ascii="Arial" w:eastAsia="Arial" w:hAnsi="Arial" w:cs="Arial"/>
          <w:color w:val="333333"/>
          <w:lang w:val="es-ES"/>
        </w:rPr>
        <w:t>.</w:t>
      </w:r>
      <w:r w:rsidRPr="00004CDA">
        <w:rPr>
          <w:rFonts w:ascii="Arial" w:eastAsia="Arial" w:hAnsi="Arial" w:cs="Arial"/>
          <w:color w:val="333333"/>
          <w:lang w:val="es-ES"/>
        </w:rPr>
        <w:t>, Bradley</w:t>
      </w:r>
      <w:r w:rsidR="009C15A9" w:rsidRPr="00004CDA">
        <w:rPr>
          <w:rFonts w:ascii="Arial" w:eastAsia="Arial" w:hAnsi="Arial" w:cs="Arial"/>
          <w:color w:val="333333"/>
          <w:lang w:val="es-ES"/>
        </w:rPr>
        <w:t>,</w:t>
      </w:r>
      <w:r w:rsidRPr="00004CDA">
        <w:rPr>
          <w:rFonts w:ascii="Arial" w:eastAsia="Arial" w:hAnsi="Arial" w:cs="Arial"/>
          <w:color w:val="333333"/>
          <w:lang w:val="es-ES"/>
        </w:rPr>
        <w:t xml:space="preserve"> D</w:t>
      </w:r>
      <w:r w:rsidR="009472B2" w:rsidRPr="00004CDA">
        <w:rPr>
          <w:rFonts w:ascii="Arial" w:eastAsia="Arial" w:hAnsi="Arial" w:cs="Arial"/>
          <w:color w:val="333333"/>
          <w:lang w:val="es-ES"/>
        </w:rPr>
        <w:t xml:space="preserve">. </w:t>
      </w:r>
      <w:r w:rsidR="009472B2" w:rsidRPr="00004CDA">
        <w:rPr>
          <w:rFonts w:ascii="Arial" w:eastAsia="Arial" w:hAnsi="Arial" w:cs="Arial"/>
          <w:color w:val="333333"/>
          <w:lang w:val="es-ES"/>
        </w:rPr>
        <w:tab/>
      </w:r>
      <w:r w:rsidRPr="009472B2">
        <w:rPr>
          <w:rFonts w:ascii="Arial" w:eastAsia="Arial" w:hAnsi="Arial" w:cs="Arial"/>
          <w:color w:val="333333"/>
          <w:lang w:val="en-US"/>
        </w:rPr>
        <w:t xml:space="preserve">J. </w:t>
      </w:r>
      <w:r w:rsidR="009C15A9" w:rsidRPr="009472B2">
        <w:rPr>
          <w:rFonts w:ascii="Arial" w:eastAsia="Arial" w:hAnsi="Arial" w:cs="Arial"/>
          <w:color w:val="333333"/>
          <w:lang w:val="en-US"/>
        </w:rPr>
        <w:t xml:space="preserve">(2020). </w:t>
      </w:r>
      <w:proofErr w:type="spellStart"/>
      <w:r w:rsidRPr="009472B2">
        <w:rPr>
          <w:rFonts w:ascii="Arial" w:eastAsia="Arial" w:hAnsi="Arial" w:cs="Arial"/>
          <w:color w:val="333333"/>
          <w:lang w:val="en-US"/>
        </w:rPr>
        <w:t>Oximetazoline</w:t>
      </w:r>
      <w:proofErr w:type="spellEnd"/>
      <w:r w:rsidRPr="009472B2">
        <w:rPr>
          <w:rFonts w:ascii="Arial" w:eastAsia="Arial" w:hAnsi="Arial" w:cs="Arial"/>
          <w:color w:val="333333"/>
          <w:lang w:val="en-US"/>
        </w:rPr>
        <w:t xml:space="preserve"> for ptosis. </w:t>
      </w:r>
      <w:r w:rsidRPr="00004CDA">
        <w:rPr>
          <w:rFonts w:ascii="Arial" w:eastAsia="Arial" w:hAnsi="Arial" w:cs="Arial"/>
          <w:color w:val="333333"/>
          <w:lang w:val="en-US"/>
        </w:rPr>
        <w:t>JAMA Ophtalmol</w:t>
      </w:r>
      <w:r w:rsidR="009C15A9" w:rsidRPr="00004CDA">
        <w:rPr>
          <w:rFonts w:ascii="Arial" w:eastAsia="Arial" w:hAnsi="Arial" w:cs="Arial"/>
          <w:color w:val="333333"/>
          <w:lang w:val="en-US"/>
        </w:rPr>
        <w:t>ogy</w:t>
      </w:r>
      <w:r w:rsidRPr="00004CDA">
        <w:rPr>
          <w:rFonts w:ascii="Arial" w:eastAsia="Arial" w:hAnsi="Arial" w:cs="Arial"/>
          <w:color w:val="333333"/>
          <w:lang w:val="en-US"/>
        </w:rPr>
        <w:t>.138(11</w:t>
      </w:r>
      <w:r w:rsidR="009C15A9" w:rsidRPr="00004CDA">
        <w:rPr>
          <w:rFonts w:ascii="Arial" w:eastAsia="Arial" w:hAnsi="Arial" w:cs="Arial"/>
          <w:color w:val="333333"/>
          <w:lang w:val="en-US"/>
        </w:rPr>
        <w:t>),</w:t>
      </w:r>
      <w:r w:rsidR="009472B2" w:rsidRPr="00004CDA">
        <w:rPr>
          <w:rFonts w:ascii="Arial" w:eastAsia="Arial" w:hAnsi="Arial" w:cs="Arial"/>
          <w:color w:val="333333"/>
          <w:lang w:val="en-US"/>
        </w:rPr>
        <w:t xml:space="preserve"> 1176-77</w:t>
      </w:r>
      <w:r w:rsidR="009C15A9" w:rsidRPr="00004CDA">
        <w:rPr>
          <w:rFonts w:ascii="Arial" w:eastAsia="Arial" w:hAnsi="Arial" w:cs="Arial"/>
          <w:color w:val="333333"/>
          <w:lang w:val="en-US"/>
        </w:rPr>
        <w:t>.</w:t>
      </w:r>
      <w:r w:rsidR="00C07DE2" w:rsidRPr="00004CDA">
        <w:rPr>
          <w:rFonts w:ascii="Arial" w:eastAsia="Arial" w:hAnsi="Arial" w:cs="Arial"/>
          <w:color w:val="333333"/>
          <w:lang w:val="en-US"/>
        </w:rPr>
        <w:t xml:space="preserve"> </w:t>
      </w:r>
      <w:proofErr w:type="spellStart"/>
      <w:r w:rsidR="009C15A9" w:rsidRPr="009472B2">
        <w:rPr>
          <w:rFonts w:ascii="Arial" w:eastAsia="Arial" w:hAnsi="Arial" w:cs="Arial"/>
          <w:color w:val="333333"/>
        </w:rPr>
        <w:t>D</w:t>
      </w:r>
      <w:r w:rsidR="00C07DE2">
        <w:rPr>
          <w:rFonts w:ascii="Arial" w:eastAsia="Arial" w:hAnsi="Arial" w:cs="Arial"/>
          <w:color w:val="333333"/>
        </w:rPr>
        <w:t>oi</w:t>
      </w:r>
      <w:proofErr w:type="spellEnd"/>
      <w:r w:rsidRPr="009472B2">
        <w:rPr>
          <w:rFonts w:ascii="Arial" w:eastAsia="Arial" w:hAnsi="Arial" w:cs="Arial"/>
          <w:color w:val="333333"/>
        </w:rPr>
        <w:t>:</w:t>
      </w:r>
      <w:r w:rsidR="00C07DE2" w:rsidRPr="00C07DE2">
        <w:t xml:space="preserve"> </w:t>
      </w:r>
      <w:r w:rsidR="00C07DE2" w:rsidRPr="00C07DE2">
        <w:rPr>
          <w:rFonts w:ascii="Arial" w:eastAsia="Arial" w:hAnsi="Arial" w:cs="Arial"/>
          <w:color w:val="333333"/>
        </w:rPr>
        <w:t>10.1001/jamaophthalmol.2020.3833</w:t>
      </w:r>
      <w:r w:rsidR="00C07DE2">
        <w:rPr>
          <w:rFonts w:ascii="Arial" w:eastAsia="Arial" w:hAnsi="Arial" w:cs="Arial"/>
          <w:color w:val="333333"/>
        </w:rPr>
        <w:t>.</w:t>
      </w:r>
      <w:r w:rsidR="00C07DE2" w:rsidRPr="009472B2">
        <w:rPr>
          <w:rFonts w:ascii="Arial" w:hAnsi="Arial" w:cs="Arial"/>
        </w:rPr>
        <w:t xml:space="preserve"> </w:t>
      </w:r>
    </w:p>
    <w:p w14:paraId="60597CE8" w14:textId="1C35701B" w:rsidR="00A0083E" w:rsidRPr="00C07DE2" w:rsidRDefault="00A0083E" w:rsidP="00981C37">
      <w:pPr>
        <w:pStyle w:val="Prrafodelista"/>
        <w:numPr>
          <w:ilvl w:val="0"/>
          <w:numId w:val="5"/>
        </w:numPr>
        <w:jc w:val="both"/>
        <w:rPr>
          <w:rFonts w:ascii="Arial" w:hAnsi="Arial" w:cs="Arial"/>
        </w:rPr>
      </w:pPr>
      <w:r w:rsidRPr="00C07DE2">
        <w:rPr>
          <w:rFonts w:ascii="Arial" w:eastAsia="Arial" w:hAnsi="Arial" w:cs="Arial"/>
          <w:color w:val="1B1B1B"/>
          <w:lang w:val="en-US"/>
        </w:rPr>
        <w:t>Taha</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M</w:t>
      </w:r>
      <w:r w:rsidR="009C15A9" w:rsidRPr="00C07DE2">
        <w:rPr>
          <w:rFonts w:ascii="Arial" w:eastAsia="Arial" w:hAnsi="Arial" w:cs="Arial"/>
          <w:color w:val="1B1B1B"/>
          <w:lang w:val="en-US"/>
        </w:rPr>
        <w:t>.</w:t>
      </w:r>
      <w:r w:rsidRPr="00C07DE2">
        <w:rPr>
          <w:rFonts w:ascii="Arial" w:eastAsia="Arial" w:hAnsi="Arial" w:cs="Arial"/>
          <w:color w:val="1B1B1B"/>
          <w:lang w:val="en-US"/>
        </w:rPr>
        <w:t>, Li</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Y</w:t>
      </w:r>
      <w:r w:rsidR="009C15A9" w:rsidRPr="00C07DE2">
        <w:rPr>
          <w:rFonts w:ascii="Arial" w:eastAsia="Arial" w:hAnsi="Arial" w:cs="Arial"/>
          <w:color w:val="1B1B1B"/>
          <w:lang w:val="en-US"/>
        </w:rPr>
        <w:t>.</w:t>
      </w:r>
      <w:r w:rsidRPr="00C07DE2">
        <w:rPr>
          <w:rFonts w:ascii="Arial" w:eastAsia="Arial" w:hAnsi="Arial" w:cs="Arial"/>
          <w:color w:val="1B1B1B"/>
          <w:lang w:val="en-US"/>
        </w:rPr>
        <w:t>, Morren</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J</w:t>
      </w:r>
      <w:r w:rsidR="009C15A9" w:rsidRPr="00C07DE2">
        <w:rPr>
          <w:rFonts w:ascii="Arial" w:eastAsia="Arial" w:hAnsi="Arial" w:cs="Arial"/>
          <w:color w:val="1B1B1B"/>
          <w:lang w:val="en-US"/>
        </w:rPr>
        <w:t>. (2023).</w:t>
      </w:r>
      <w:r w:rsidRPr="00C07DE2">
        <w:rPr>
          <w:rFonts w:ascii="Arial" w:eastAsia="Arial" w:hAnsi="Arial" w:cs="Arial"/>
          <w:color w:val="1B1B1B"/>
          <w:lang w:val="en-US"/>
        </w:rPr>
        <w:t xml:space="preserve"> Oxymetazoline </w:t>
      </w:r>
      <w:r w:rsidR="009C15A9" w:rsidRPr="00C07DE2">
        <w:rPr>
          <w:rFonts w:ascii="Arial" w:eastAsia="Arial" w:hAnsi="Arial" w:cs="Arial"/>
          <w:color w:val="1B1B1B"/>
          <w:lang w:val="en-US"/>
        </w:rPr>
        <w:t>h</w:t>
      </w:r>
      <w:r w:rsidRPr="00C07DE2">
        <w:rPr>
          <w:rFonts w:ascii="Arial" w:eastAsia="Arial" w:hAnsi="Arial" w:cs="Arial"/>
          <w:color w:val="1B1B1B"/>
          <w:lang w:val="en-US"/>
        </w:rPr>
        <w:t xml:space="preserve">ydrochloride </w:t>
      </w:r>
      <w:r w:rsidR="009C15A9" w:rsidRPr="00C07DE2">
        <w:rPr>
          <w:rFonts w:ascii="Arial" w:eastAsia="Arial" w:hAnsi="Arial" w:cs="Arial"/>
          <w:color w:val="1B1B1B"/>
          <w:lang w:val="en-US"/>
        </w:rPr>
        <w:t>e</w:t>
      </w:r>
      <w:r w:rsidRPr="00C07DE2">
        <w:rPr>
          <w:rFonts w:ascii="Arial" w:eastAsia="Arial" w:hAnsi="Arial" w:cs="Arial"/>
          <w:color w:val="1B1B1B"/>
          <w:lang w:val="en-US"/>
        </w:rPr>
        <w:t>ye-</w:t>
      </w:r>
      <w:r w:rsidR="009C15A9" w:rsidRPr="00C07DE2">
        <w:rPr>
          <w:rFonts w:ascii="Arial" w:eastAsia="Arial" w:hAnsi="Arial" w:cs="Arial"/>
          <w:color w:val="1B1B1B"/>
          <w:lang w:val="en-US"/>
        </w:rPr>
        <w:t>d</w:t>
      </w:r>
      <w:r w:rsidRPr="00C07DE2">
        <w:rPr>
          <w:rFonts w:ascii="Arial" w:eastAsia="Arial" w:hAnsi="Arial" w:cs="Arial"/>
          <w:color w:val="1B1B1B"/>
          <w:lang w:val="en-US"/>
        </w:rPr>
        <w:t xml:space="preserve">rops as </w:t>
      </w:r>
      <w:r w:rsidR="009C15A9" w:rsidRPr="00C07DE2">
        <w:rPr>
          <w:rFonts w:ascii="Arial" w:eastAsia="Arial" w:hAnsi="Arial" w:cs="Arial"/>
          <w:color w:val="1B1B1B"/>
          <w:lang w:val="en-US"/>
        </w:rPr>
        <w:t>t</w:t>
      </w:r>
      <w:r w:rsidRPr="00C07DE2">
        <w:rPr>
          <w:rFonts w:ascii="Arial" w:eastAsia="Arial" w:hAnsi="Arial" w:cs="Arial"/>
          <w:color w:val="1B1B1B"/>
          <w:lang w:val="en-US"/>
        </w:rPr>
        <w:t xml:space="preserve">reatment for </w:t>
      </w:r>
      <w:r w:rsidR="009C15A9" w:rsidRPr="00C07DE2">
        <w:rPr>
          <w:rFonts w:ascii="Arial" w:eastAsia="Arial" w:hAnsi="Arial" w:cs="Arial"/>
          <w:color w:val="1B1B1B"/>
          <w:lang w:val="en-US"/>
        </w:rPr>
        <w:t>m</w:t>
      </w:r>
      <w:r w:rsidRPr="00C07DE2">
        <w:rPr>
          <w:rFonts w:ascii="Arial" w:eastAsia="Arial" w:hAnsi="Arial" w:cs="Arial"/>
          <w:color w:val="1B1B1B"/>
          <w:lang w:val="en-US"/>
        </w:rPr>
        <w:t xml:space="preserve">yasthenia </w:t>
      </w:r>
      <w:r w:rsidR="009C15A9" w:rsidRPr="00C07DE2">
        <w:rPr>
          <w:rFonts w:ascii="Arial" w:eastAsia="Arial" w:hAnsi="Arial" w:cs="Arial"/>
          <w:color w:val="1B1B1B"/>
          <w:lang w:val="en-US"/>
        </w:rPr>
        <w:t>g</w:t>
      </w:r>
      <w:r w:rsidRPr="00C07DE2">
        <w:rPr>
          <w:rFonts w:ascii="Arial" w:eastAsia="Arial" w:hAnsi="Arial" w:cs="Arial"/>
          <w:color w:val="1B1B1B"/>
          <w:lang w:val="en-US"/>
        </w:rPr>
        <w:t>ravis</w:t>
      </w:r>
      <w:r w:rsidR="009C15A9" w:rsidRPr="00C07DE2">
        <w:rPr>
          <w:rFonts w:ascii="Arial" w:eastAsia="Arial" w:hAnsi="Arial" w:cs="Arial"/>
          <w:color w:val="1B1B1B"/>
          <w:lang w:val="en-US"/>
        </w:rPr>
        <w:t xml:space="preserve"> r</w:t>
      </w:r>
      <w:r w:rsidRPr="00C07DE2">
        <w:rPr>
          <w:rFonts w:ascii="Arial" w:eastAsia="Arial" w:hAnsi="Arial" w:cs="Arial"/>
          <w:color w:val="1B1B1B"/>
          <w:lang w:val="en-US"/>
        </w:rPr>
        <w:t xml:space="preserve">elated </w:t>
      </w:r>
      <w:r w:rsidR="009C15A9" w:rsidRPr="00C07DE2">
        <w:rPr>
          <w:rFonts w:ascii="Arial" w:eastAsia="Arial" w:hAnsi="Arial" w:cs="Arial"/>
          <w:color w:val="1B1B1B"/>
          <w:lang w:val="en-US"/>
        </w:rPr>
        <w:t>p</w:t>
      </w:r>
      <w:r w:rsidRPr="00C07DE2">
        <w:rPr>
          <w:rFonts w:ascii="Arial" w:eastAsia="Arial" w:hAnsi="Arial" w:cs="Arial"/>
          <w:color w:val="1B1B1B"/>
          <w:lang w:val="en-US"/>
        </w:rPr>
        <w:t xml:space="preserve">tosis: </w:t>
      </w:r>
      <w:r w:rsidR="009C15A9" w:rsidRPr="00C07DE2">
        <w:rPr>
          <w:rFonts w:ascii="Arial" w:eastAsia="Arial" w:hAnsi="Arial" w:cs="Arial"/>
          <w:color w:val="1B1B1B"/>
          <w:lang w:val="en-US"/>
        </w:rPr>
        <w:t>a</w:t>
      </w:r>
      <w:r w:rsidRPr="00C07DE2">
        <w:rPr>
          <w:rFonts w:ascii="Arial" w:eastAsia="Arial" w:hAnsi="Arial" w:cs="Arial"/>
          <w:color w:val="1B1B1B"/>
          <w:lang w:val="en-US"/>
        </w:rPr>
        <w:t xml:space="preserve"> </w:t>
      </w:r>
      <w:r w:rsidR="009C15A9" w:rsidRPr="00C07DE2">
        <w:rPr>
          <w:rFonts w:ascii="Arial" w:eastAsia="Arial" w:hAnsi="Arial" w:cs="Arial"/>
          <w:color w:val="1B1B1B"/>
          <w:lang w:val="en-US"/>
        </w:rPr>
        <w:t>d</w:t>
      </w:r>
      <w:r w:rsidRPr="00C07DE2">
        <w:rPr>
          <w:rFonts w:ascii="Arial" w:eastAsia="Arial" w:hAnsi="Arial" w:cs="Arial"/>
          <w:color w:val="1B1B1B"/>
          <w:lang w:val="en-US"/>
        </w:rPr>
        <w:t xml:space="preserve">escription of </w:t>
      </w:r>
      <w:r w:rsidR="009C15A9" w:rsidRPr="00C07DE2">
        <w:rPr>
          <w:rFonts w:ascii="Arial" w:eastAsia="Arial" w:hAnsi="Arial" w:cs="Arial"/>
          <w:color w:val="1B1B1B"/>
          <w:lang w:val="en-US"/>
        </w:rPr>
        <w:t>t</w:t>
      </w:r>
      <w:r w:rsidRPr="00C07DE2">
        <w:rPr>
          <w:rFonts w:ascii="Arial" w:eastAsia="Arial" w:hAnsi="Arial" w:cs="Arial"/>
          <w:color w:val="1B1B1B"/>
          <w:lang w:val="en-US"/>
        </w:rPr>
        <w:t xml:space="preserve">wo </w:t>
      </w:r>
      <w:r w:rsidR="009C15A9" w:rsidRPr="00C07DE2">
        <w:rPr>
          <w:rFonts w:ascii="Arial" w:eastAsia="Arial" w:hAnsi="Arial" w:cs="Arial"/>
          <w:color w:val="1B1B1B"/>
          <w:lang w:val="en-US"/>
        </w:rPr>
        <w:t>c</w:t>
      </w:r>
      <w:r w:rsidRPr="00C07DE2">
        <w:rPr>
          <w:rFonts w:ascii="Arial" w:eastAsia="Arial" w:hAnsi="Arial" w:cs="Arial"/>
          <w:color w:val="1B1B1B"/>
          <w:lang w:val="en-US"/>
        </w:rPr>
        <w:t xml:space="preserve">ases. </w:t>
      </w:r>
      <w:proofErr w:type="spellStart"/>
      <w:r w:rsidRPr="00C07DE2">
        <w:rPr>
          <w:rFonts w:ascii="Arial" w:eastAsia="Arial" w:hAnsi="Arial" w:cs="Arial"/>
          <w:color w:val="1B1B1B"/>
        </w:rPr>
        <w:t>Cureus</w:t>
      </w:r>
      <w:proofErr w:type="spellEnd"/>
      <w:r w:rsidRPr="00C07DE2">
        <w:rPr>
          <w:rFonts w:ascii="Arial" w:eastAsia="Arial" w:hAnsi="Arial" w:cs="Arial"/>
          <w:color w:val="1B1B1B"/>
        </w:rPr>
        <w:t>.</w:t>
      </w:r>
      <w:r w:rsidR="009C15A9" w:rsidRPr="00C07DE2">
        <w:rPr>
          <w:rFonts w:ascii="Arial" w:eastAsia="Arial" w:hAnsi="Arial" w:cs="Arial"/>
          <w:color w:val="1B1B1B"/>
        </w:rPr>
        <w:t xml:space="preserve"> </w:t>
      </w:r>
      <w:r w:rsidRPr="00C07DE2">
        <w:rPr>
          <w:rFonts w:ascii="Arial" w:eastAsia="Arial" w:hAnsi="Arial" w:cs="Arial"/>
          <w:color w:val="1B1B1B"/>
        </w:rPr>
        <w:t>15(3)</w:t>
      </w:r>
      <w:r w:rsidR="00C07DE2">
        <w:rPr>
          <w:rFonts w:ascii="Arial" w:eastAsia="Arial" w:hAnsi="Arial" w:cs="Arial"/>
          <w:color w:val="1B1B1B"/>
        </w:rPr>
        <w:t xml:space="preserve">, </w:t>
      </w:r>
      <w:r w:rsidR="00C07DE2" w:rsidRPr="00C07DE2">
        <w:rPr>
          <w:rFonts w:ascii="Arial" w:eastAsia="Arial" w:hAnsi="Arial" w:cs="Arial"/>
          <w:color w:val="1B1B1B"/>
        </w:rPr>
        <w:t>e36351</w:t>
      </w:r>
      <w:r w:rsidR="009C15A9" w:rsidRPr="00C07DE2">
        <w:rPr>
          <w:rFonts w:ascii="Arial" w:eastAsia="Arial" w:hAnsi="Arial" w:cs="Arial"/>
          <w:color w:val="1B1B1B"/>
        </w:rPr>
        <w:t xml:space="preserve">. </w:t>
      </w:r>
      <w:proofErr w:type="spellStart"/>
      <w:r w:rsidR="009C15A9" w:rsidRPr="00C07DE2">
        <w:rPr>
          <w:rFonts w:ascii="Arial" w:eastAsia="Arial" w:hAnsi="Arial" w:cs="Arial"/>
          <w:color w:val="1B1B1B"/>
        </w:rPr>
        <w:t>D</w:t>
      </w:r>
      <w:r w:rsidR="00C07DE2">
        <w:rPr>
          <w:rFonts w:ascii="Arial" w:eastAsia="Arial" w:hAnsi="Arial" w:cs="Arial"/>
          <w:color w:val="1B1B1B"/>
        </w:rPr>
        <w:t>oi</w:t>
      </w:r>
      <w:proofErr w:type="spellEnd"/>
      <w:r w:rsidRPr="00C07DE2">
        <w:rPr>
          <w:rFonts w:ascii="Arial" w:eastAsia="Arial" w:hAnsi="Arial" w:cs="Arial"/>
          <w:color w:val="1B1B1B"/>
        </w:rPr>
        <w:t xml:space="preserve">: 10.7759/cureus.36351. </w:t>
      </w:r>
    </w:p>
    <w:p w14:paraId="6419B5A8" w14:textId="1C3CB666" w:rsidR="00A0083E" w:rsidRPr="00C07DE2" w:rsidRDefault="00A0083E" w:rsidP="00981C37">
      <w:pPr>
        <w:pStyle w:val="Prrafodelista"/>
        <w:numPr>
          <w:ilvl w:val="0"/>
          <w:numId w:val="5"/>
        </w:numPr>
        <w:jc w:val="both"/>
        <w:rPr>
          <w:rFonts w:ascii="Arial" w:hAnsi="Arial" w:cs="Arial"/>
        </w:rPr>
      </w:pPr>
      <w:bookmarkStart w:id="8" w:name="_Hlk193743695"/>
      <w:bookmarkEnd w:id="7"/>
      <w:r w:rsidRPr="00C07DE2">
        <w:rPr>
          <w:rFonts w:ascii="Arial" w:eastAsia="Arial" w:hAnsi="Arial" w:cs="Arial"/>
          <w:color w:val="1B1B1B"/>
          <w:lang w:val="en-US"/>
        </w:rPr>
        <w:t>Choudhury</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S</w:t>
      </w:r>
      <w:r w:rsidR="009C15A9" w:rsidRPr="00C07DE2">
        <w:rPr>
          <w:rFonts w:ascii="Arial" w:eastAsia="Arial" w:hAnsi="Arial" w:cs="Arial"/>
          <w:color w:val="1B1B1B"/>
          <w:lang w:val="en-US"/>
        </w:rPr>
        <w:t>.</w:t>
      </w:r>
      <w:r w:rsidRPr="00C07DE2">
        <w:rPr>
          <w:rFonts w:ascii="Arial" w:eastAsia="Arial" w:hAnsi="Arial" w:cs="Arial"/>
          <w:color w:val="1B1B1B"/>
          <w:lang w:val="en-US"/>
        </w:rPr>
        <w:t>, Baker</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M</w:t>
      </w:r>
      <w:r w:rsidR="00C07DE2">
        <w:rPr>
          <w:rFonts w:ascii="Arial" w:eastAsia="Arial" w:hAnsi="Arial" w:cs="Arial"/>
          <w:color w:val="1B1B1B"/>
          <w:lang w:val="en-US"/>
        </w:rPr>
        <w:t xml:space="preserve">. </w:t>
      </w:r>
      <w:r w:rsidRPr="00C07DE2">
        <w:rPr>
          <w:rFonts w:ascii="Arial" w:eastAsia="Arial" w:hAnsi="Arial" w:cs="Arial"/>
          <w:color w:val="1B1B1B"/>
          <w:lang w:val="en-US"/>
        </w:rPr>
        <w:t>R</w:t>
      </w:r>
      <w:r w:rsidR="009C15A9" w:rsidRPr="00C07DE2">
        <w:rPr>
          <w:rFonts w:ascii="Arial" w:eastAsia="Arial" w:hAnsi="Arial" w:cs="Arial"/>
          <w:color w:val="1B1B1B"/>
          <w:lang w:val="en-US"/>
        </w:rPr>
        <w:t>.</w:t>
      </w:r>
      <w:r w:rsidRPr="00C07DE2">
        <w:rPr>
          <w:rFonts w:ascii="Arial" w:eastAsia="Arial" w:hAnsi="Arial" w:cs="Arial"/>
          <w:color w:val="1B1B1B"/>
          <w:lang w:val="en-US"/>
        </w:rPr>
        <w:t>, Chatterjee</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S</w:t>
      </w:r>
      <w:r w:rsidR="009C15A9" w:rsidRPr="00C07DE2">
        <w:rPr>
          <w:rFonts w:ascii="Arial" w:eastAsia="Arial" w:hAnsi="Arial" w:cs="Arial"/>
          <w:color w:val="1B1B1B"/>
          <w:lang w:val="en-US"/>
        </w:rPr>
        <w:t>.</w:t>
      </w:r>
      <w:r w:rsidRPr="00C07DE2">
        <w:rPr>
          <w:rFonts w:ascii="Arial" w:eastAsia="Arial" w:hAnsi="Arial" w:cs="Arial"/>
          <w:color w:val="1B1B1B"/>
          <w:lang w:val="en-US"/>
        </w:rPr>
        <w:t>, Kumar</w:t>
      </w:r>
      <w:r w:rsidR="009C15A9" w:rsidRPr="00C07DE2">
        <w:rPr>
          <w:rFonts w:ascii="Arial" w:eastAsia="Arial" w:hAnsi="Arial" w:cs="Arial"/>
          <w:color w:val="1B1B1B"/>
          <w:lang w:val="en-US"/>
        </w:rPr>
        <w:t>,</w:t>
      </w:r>
      <w:r w:rsidRPr="00C07DE2">
        <w:rPr>
          <w:rFonts w:ascii="Arial" w:eastAsia="Arial" w:hAnsi="Arial" w:cs="Arial"/>
          <w:color w:val="1B1B1B"/>
          <w:lang w:val="en-US"/>
        </w:rPr>
        <w:t xml:space="preserve"> H.</w:t>
      </w:r>
      <w:r w:rsidR="009C15A9" w:rsidRPr="00C07DE2">
        <w:rPr>
          <w:rFonts w:ascii="Arial" w:eastAsia="Arial" w:hAnsi="Arial" w:cs="Arial"/>
          <w:color w:val="1B1B1B"/>
          <w:lang w:val="en-US"/>
        </w:rPr>
        <w:t xml:space="preserve"> (2021).</w:t>
      </w:r>
      <w:r w:rsidRPr="00C07DE2">
        <w:rPr>
          <w:rFonts w:ascii="Arial" w:eastAsia="Arial" w:hAnsi="Arial" w:cs="Arial"/>
          <w:color w:val="1B1B1B"/>
          <w:lang w:val="en-US"/>
        </w:rPr>
        <w:t xml:space="preserve"> Botulinum </w:t>
      </w:r>
      <w:r w:rsidR="009C15A9" w:rsidRPr="00C07DE2">
        <w:rPr>
          <w:rFonts w:ascii="Arial" w:eastAsia="Arial" w:hAnsi="Arial" w:cs="Arial"/>
          <w:color w:val="1B1B1B"/>
          <w:lang w:val="en-US"/>
        </w:rPr>
        <w:t>t</w:t>
      </w:r>
      <w:r w:rsidRPr="00C07DE2">
        <w:rPr>
          <w:rFonts w:ascii="Arial" w:eastAsia="Arial" w:hAnsi="Arial" w:cs="Arial"/>
          <w:color w:val="1B1B1B"/>
          <w:lang w:val="en-US"/>
        </w:rPr>
        <w:t xml:space="preserve">oxin: </w:t>
      </w:r>
      <w:r w:rsidR="009C15A9" w:rsidRPr="00C07DE2">
        <w:rPr>
          <w:rFonts w:ascii="Arial" w:eastAsia="Arial" w:hAnsi="Arial" w:cs="Arial"/>
          <w:color w:val="1B1B1B"/>
          <w:lang w:val="en-US"/>
        </w:rPr>
        <w:t>a</w:t>
      </w:r>
      <w:r w:rsidRPr="00C07DE2">
        <w:rPr>
          <w:rFonts w:ascii="Arial" w:eastAsia="Arial" w:hAnsi="Arial" w:cs="Arial"/>
          <w:color w:val="1B1B1B"/>
          <w:lang w:val="en-US"/>
        </w:rPr>
        <w:t xml:space="preserve">n </w:t>
      </w:r>
      <w:r w:rsidR="009C15A9" w:rsidRPr="00C07DE2">
        <w:rPr>
          <w:rFonts w:ascii="Arial" w:eastAsia="Arial" w:hAnsi="Arial" w:cs="Arial"/>
          <w:color w:val="1B1B1B"/>
          <w:lang w:val="en-US"/>
        </w:rPr>
        <w:t>u</w:t>
      </w:r>
      <w:r w:rsidRPr="00C07DE2">
        <w:rPr>
          <w:rFonts w:ascii="Arial" w:eastAsia="Arial" w:hAnsi="Arial" w:cs="Arial"/>
          <w:color w:val="1B1B1B"/>
          <w:lang w:val="en-US"/>
        </w:rPr>
        <w:t xml:space="preserve">pdate on </w:t>
      </w:r>
      <w:r w:rsidR="009C15A9" w:rsidRPr="00C07DE2">
        <w:rPr>
          <w:rFonts w:ascii="Arial" w:eastAsia="Arial" w:hAnsi="Arial" w:cs="Arial"/>
          <w:color w:val="1B1B1B"/>
          <w:lang w:val="en-US"/>
        </w:rPr>
        <w:t>p</w:t>
      </w:r>
      <w:r w:rsidRPr="00C07DE2">
        <w:rPr>
          <w:rFonts w:ascii="Arial" w:eastAsia="Arial" w:hAnsi="Arial" w:cs="Arial"/>
          <w:color w:val="1B1B1B"/>
          <w:lang w:val="en-US"/>
        </w:rPr>
        <w:t xml:space="preserve">harmacology and </w:t>
      </w:r>
      <w:r w:rsidR="009C15A9" w:rsidRPr="00C07DE2">
        <w:rPr>
          <w:rFonts w:ascii="Arial" w:eastAsia="Arial" w:hAnsi="Arial" w:cs="Arial"/>
          <w:color w:val="1B1B1B"/>
          <w:lang w:val="en-US"/>
        </w:rPr>
        <w:t>n</w:t>
      </w:r>
      <w:r w:rsidRPr="00C07DE2">
        <w:rPr>
          <w:rFonts w:ascii="Arial" w:eastAsia="Arial" w:hAnsi="Arial" w:cs="Arial"/>
          <w:color w:val="1B1B1B"/>
          <w:lang w:val="en-US"/>
        </w:rPr>
        <w:t xml:space="preserve">ewer </w:t>
      </w:r>
      <w:r w:rsidR="009C15A9" w:rsidRPr="00C07DE2">
        <w:rPr>
          <w:rFonts w:ascii="Arial" w:eastAsia="Arial" w:hAnsi="Arial" w:cs="Arial"/>
          <w:color w:val="1B1B1B"/>
          <w:lang w:val="en-US"/>
        </w:rPr>
        <w:t>p</w:t>
      </w:r>
      <w:r w:rsidRPr="00C07DE2">
        <w:rPr>
          <w:rFonts w:ascii="Arial" w:eastAsia="Arial" w:hAnsi="Arial" w:cs="Arial"/>
          <w:color w:val="1B1B1B"/>
          <w:lang w:val="en-US"/>
        </w:rPr>
        <w:t xml:space="preserve">roducts in </w:t>
      </w:r>
      <w:r w:rsidR="009C15A9" w:rsidRPr="00C07DE2">
        <w:rPr>
          <w:rFonts w:ascii="Arial" w:eastAsia="Arial" w:hAnsi="Arial" w:cs="Arial"/>
          <w:color w:val="1B1B1B"/>
          <w:lang w:val="en-US"/>
        </w:rPr>
        <w:t>d</w:t>
      </w:r>
      <w:r w:rsidRPr="00C07DE2">
        <w:rPr>
          <w:rFonts w:ascii="Arial" w:eastAsia="Arial" w:hAnsi="Arial" w:cs="Arial"/>
          <w:color w:val="1B1B1B"/>
          <w:lang w:val="en-US"/>
        </w:rPr>
        <w:t xml:space="preserve">evelopment. </w:t>
      </w:r>
      <w:proofErr w:type="spellStart"/>
      <w:r w:rsidRPr="00C07DE2">
        <w:rPr>
          <w:rFonts w:ascii="Arial" w:eastAsia="Arial" w:hAnsi="Arial" w:cs="Arial"/>
          <w:color w:val="1B1B1B"/>
        </w:rPr>
        <w:t>Toxins</w:t>
      </w:r>
      <w:proofErr w:type="spellEnd"/>
      <w:r w:rsidRPr="00C07DE2">
        <w:rPr>
          <w:rFonts w:ascii="Arial" w:eastAsia="Arial" w:hAnsi="Arial" w:cs="Arial"/>
          <w:color w:val="1B1B1B"/>
        </w:rPr>
        <w:t xml:space="preserve"> (</w:t>
      </w:r>
      <w:proofErr w:type="spellStart"/>
      <w:r w:rsidRPr="00C07DE2">
        <w:rPr>
          <w:rFonts w:ascii="Arial" w:eastAsia="Arial" w:hAnsi="Arial" w:cs="Arial"/>
          <w:color w:val="1B1B1B"/>
        </w:rPr>
        <w:t>Basel</w:t>
      </w:r>
      <w:proofErr w:type="spellEnd"/>
      <w:r w:rsidRPr="00C07DE2">
        <w:rPr>
          <w:rFonts w:ascii="Arial" w:eastAsia="Arial" w:hAnsi="Arial" w:cs="Arial"/>
          <w:color w:val="1B1B1B"/>
        </w:rPr>
        <w:t>).13(1)</w:t>
      </w:r>
      <w:r w:rsidR="009C15A9" w:rsidRPr="00C07DE2">
        <w:rPr>
          <w:rFonts w:ascii="Arial" w:eastAsia="Arial" w:hAnsi="Arial" w:cs="Arial"/>
          <w:color w:val="1B1B1B"/>
        </w:rPr>
        <w:t xml:space="preserve">, </w:t>
      </w:r>
      <w:r w:rsidRPr="00C07DE2">
        <w:rPr>
          <w:rFonts w:ascii="Arial" w:eastAsia="Arial" w:hAnsi="Arial" w:cs="Arial"/>
          <w:color w:val="1B1B1B"/>
        </w:rPr>
        <w:t xml:space="preserve">58. </w:t>
      </w:r>
      <w:proofErr w:type="spellStart"/>
      <w:r w:rsidR="009C15A9" w:rsidRPr="00C07DE2">
        <w:rPr>
          <w:rFonts w:ascii="Arial" w:eastAsia="Arial" w:hAnsi="Arial" w:cs="Arial"/>
          <w:color w:val="1B1B1B"/>
        </w:rPr>
        <w:t>D</w:t>
      </w:r>
      <w:r w:rsidR="00C07DE2">
        <w:rPr>
          <w:rFonts w:ascii="Arial" w:eastAsia="Arial" w:hAnsi="Arial" w:cs="Arial"/>
          <w:color w:val="1B1B1B"/>
        </w:rPr>
        <w:t>oi</w:t>
      </w:r>
      <w:proofErr w:type="spellEnd"/>
      <w:r w:rsidRPr="00C07DE2">
        <w:rPr>
          <w:rFonts w:ascii="Arial" w:eastAsia="Arial" w:hAnsi="Arial" w:cs="Arial"/>
          <w:color w:val="1B1B1B"/>
        </w:rPr>
        <w:t xml:space="preserve">: 10.3390/toxins13010058. </w:t>
      </w:r>
    </w:p>
    <w:p w14:paraId="495AE504" w14:textId="28C2DA6D" w:rsidR="00A0083E" w:rsidRPr="00C07DE2" w:rsidRDefault="00A0083E" w:rsidP="007C787E">
      <w:pPr>
        <w:pStyle w:val="Prrafodelista"/>
        <w:numPr>
          <w:ilvl w:val="0"/>
          <w:numId w:val="5"/>
        </w:numPr>
        <w:jc w:val="both"/>
        <w:rPr>
          <w:rFonts w:ascii="Arial" w:eastAsia="Arial" w:hAnsi="Arial" w:cs="Arial"/>
          <w:color w:val="333333"/>
        </w:rPr>
      </w:pPr>
      <w:bookmarkStart w:id="9" w:name="_Hlk193745403"/>
      <w:bookmarkEnd w:id="8"/>
      <w:r w:rsidRPr="00C07DE2">
        <w:rPr>
          <w:rFonts w:ascii="Arial" w:eastAsia="Arial" w:hAnsi="Arial" w:cs="Arial"/>
          <w:color w:val="333333"/>
          <w:lang w:val="en-US"/>
        </w:rPr>
        <w:t>Sethi</w:t>
      </w:r>
      <w:r w:rsidR="007C787E" w:rsidRPr="00C07DE2">
        <w:rPr>
          <w:rFonts w:ascii="Arial" w:eastAsia="Arial" w:hAnsi="Arial" w:cs="Arial"/>
          <w:color w:val="333333"/>
          <w:lang w:val="en-US"/>
        </w:rPr>
        <w:t>,</w:t>
      </w:r>
      <w:r w:rsidRPr="00C07DE2">
        <w:rPr>
          <w:rFonts w:ascii="Arial" w:eastAsia="Arial" w:hAnsi="Arial" w:cs="Arial"/>
          <w:color w:val="333333"/>
          <w:lang w:val="en-US"/>
        </w:rPr>
        <w:t xml:space="preserve"> N</w:t>
      </w:r>
      <w:r w:rsidR="007C787E" w:rsidRPr="00C07DE2">
        <w:rPr>
          <w:rFonts w:ascii="Arial" w:eastAsia="Arial" w:hAnsi="Arial" w:cs="Arial"/>
          <w:color w:val="333333"/>
          <w:lang w:val="en-US"/>
        </w:rPr>
        <w:t>.</w:t>
      </w:r>
      <w:r w:rsidRPr="00C07DE2">
        <w:rPr>
          <w:rFonts w:ascii="Arial" w:eastAsia="Arial" w:hAnsi="Arial" w:cs="Arial"/>
          <w:color w:val="333333"/>
          <w:lang w:val="en-US"/>
        </w:rPr>
        <w:t>, Singh</w:t>
      </w:r>
      <w:r w:rsidR="007C787E" w:rsidRPr="00C07DE2">
        <w:rPr>
          <w:rFonts w:ascii="Arial" w:eastAsia="Arial" w:hAnsi="Arial" w:cs="Arial"/>
          <w:color w:val="333333"/>
          <w:lang w:val="en-US"/>
        </w:rPr>
        <w:t>,</w:t>
      </w:r>
      <w:r w:rsidRPr="00C07DE2">
        <w:rPr>
          <w:rFonts w:ascii="Arial" w:eastAsia="Arial" w:hAnsi="Arial" w:cs="Arial"/>
          <w:color w:val="333333"/>
          <w:lang w:val="en-US"/>
        </w:rPr>
        <w:t xml:space="preserve"> S</w:t>
      </w:r>
      <w:r w:rsidR="007C787E" w:rsidRPr="00C07DE2">
        <w:rPr>
          <w:rFonts w:ascii="Arial" w:eastAsia="Arial" w:hAnsi="Arial" w:cs="Arial"/>
          <w:color w:val="333333"/>
          <w:lang w:val="en-US"/>
        </w:rPr>
        <w:t>.</w:t>
      </w:r>
      <w:r w:rsidRPr="00C07DE2">
        <w:rPr>
          <w:rFonts w:ascii="Arial" w:eastAsia="Arial" w:hAnsi="Arial" w:cs="Arial"/>
          <w:color w:val="333333"/>
          <w:lang w:val="en-US"/>
        </w:rPr>
        <w:t>, De</w:t>
      </w:r>
      <w:r w:rsidR="007C787E" w:rsidRPr="00C07DE2">
        <w:rPr>
          <w:rFonts w:ascii="Arial" w:eastAsia="Arial" w:hAnsi="Arial" w:cs="Arial"/>
          <w:color w:val="333333"/>
          <w:lang w:val="en-US"/>
        </w:rPr>
        <w:t>-</w:t>
      </w:r>
      <w:r w:rsidRPr="00C07DE2">
        <w:rPr>
          <w:rFonts w:ascii="Arial" w:eastAsia="Arial" w:hAnsi="Arial" w:cs="Arial"/>
          <w:color w:val="333333"/>
          <w:lang w:val="en-US"/>
        </w:rPr>
        <w:t>Boulle</w:t>
      </w:r>
      <w:r w:rsidR="007C787E" w:rsidRPr="00C07DE2">
        <w:rPr>
          <w:rFonts w:ascii="Arial" w:eastAsia="Arial" w:hAnsi="Arial" w:cs="Arial"/>
          <w:color w:val="333333"/>
          <w:lang w:val="en-US"/>
        </w:rPr>
        <w:t>,</w:t>
      </w:r>
      <w:r w:rsidRPr="00C07DE2">
        <w:rPr>
          <w:rFonts w:ascii="Arial" w:eastAsia="Arial" w:hAnsi="Arial" w:cs="Arial"/>
          <w:color w:val="333333"/>
          <w:lang w:val="en-US"/>
        </w:rPr>
        <w:t xml:space="preserve"> K</w:t>
      </w:r>
      <w:r w:rsidR="007C787E" w:rsidRPr="00C07DE2">
        <w:rPr>
          <w:rFonts w:ascii="Arial" w:eastAsia="Arial" w:hAnsi="Arial" w:cs="Arial"/>
          <w:color w:val="333333"/>
          <w:lang w:val="en-US"/>
        </w:rPr>
        <w:t>.</w:t>
      </w:r>
      <w:r w:rsidRPr="00C07DE2">
        <w:rPr>
          <w:rFonts w:ascii="Arial" w:eastAsia="Arial" w:hAnsi="Arial" w:cs="Arial"/>
          <w:color w:val="333333"/>
          <w:lang w:val="en-US"/>
        </w:rPr>
        <w:t>, Rahman</w:t>
      </w:r>
      <w:r w:rsidR="007C787E" w:rsidRPr="00C07DE2">
        <w:rPr>
          <w:rFonts w:ascii="Arial" w:eastAsia="Arial" w:hAnsi="Arial" w:cs="Arial"/>
          <w:color w:val="333333"/>
          <w:lang w:val="en-US"/>
        </w:rPr>
        <w:t>,</w:t>
      </w:r>
      <w:r w:rsidRPr="00C07DE2">
        <w:rPr>
          <w:rFonts w:ascii="Arial" w:eastAsia="Arial" w:hAnsi="Arial" w:cs="Arial"/>
          <w:color w:val="333333"/>
          <w:lang w:val="en-US"/>
        </w:rPr>
        <w:t xml:space="preserve"> E.</w:t>
      </w:r>
      <w:r w:rsidR="007C787E" w:rsidRPr="00C07DE2">
        <w:rPr>
          <w:rFonts w:ascii="Arial" w:eastAsia="Arial" w:hAnsi="Arial" w:cs="Arial"/>
          <w:color w:val="333333"/>
          <w:lang w:val="en-US"/>
        </w:rPr>
        <w:t xml:space="preserve"> (2021).</w:t>
      </w:r>
      <w:r w:rsidRPr="00C07DE2">
        <w:rPr>
          <w:rFonts w:ascii="Arial" w:eastAsia="Arial" w:hAnsi="Arial" w:cs="Arial"/>
          <w:color w:val="333333"/>
          <w:lang w:val="en-US"/>
        </w:rPr>
        <w:t xml:space="preserve"> </w:t>
      </w:r>
      <w:r w:rsidR="007C787E" w:rsidRPr="00C07DE2">
        <w:rPr>
          <w:rFonts w:ascii="Arial" w:eastAsia="Arial" w:hAnsi="Arial" w:cs="Arial"/>
          <w:color w:val="333333"/>
          <w:lang w:val="en-US"/>
        </w:rPr>
        <w:t xml:space="preserve">A Review of </w:t>
      </w:r>
      <w:r w:rsidR="00C07DE2" w:rsidRPr="00C07DE2">
        <w:rPr>
          <w:rFonts w:ascii="Arial" w:eastAsia="Arial" w:hAnsi="Arial" w:cs="Arial"/>
          <w:color w:val="333333"/>
          <w:lang w:val="en-US"/>
        </w:rPr>
        <w:t xml:space="preserve">complications due to the use of botulinum toxin </w:t>
      </w:r>
      <w:r w:rsidR="00C07DE2">
        <w:rPr>
          <w:rFonts w:ascii="Arial" w:eastAsia="Arial" w:hAnsi="Arial" w:cs="Arial"/>
          <w:color w:val="333333"/>
          <w:lang w:val="en-US"/>
        </w:rPr>
        <w:t>A</w:t>
      </w:r>
      <w:r w:rsidR="00C07DE2" w:rsidRPr="00C07DE2">
        <w:rPr>
          <w:rFonts w:ascii="Arial" w:eastAsia="Arial" w:hAnsi="Arial" w:cs="Arial"/>
          <w:color w:val="333333"/>
          <w:lang w:val="en-US"/>
        </w:rPr>
        <w:t xml:space="preserve"> for cosmetic indications</w:t>
      </w:r>
      <w:r w:rsidR="007C787E" w:rsidRPr="00C07DE2">
        <w:rPr>
          <w:rFonts w:ascii="Arial" w:eastAsia="Arial" w:hAnsi="Arial" w:cs="Arial"/>
          <w:color w:val="333333"/>
          <w:lang w:val="en-US"/>
        </w:rPr>
        <w:t xml:space="preserve">. </w:t>
      </w:r>
      <w:proofErr w:type="spellStart"/>
      <w:r w:rsidR="007C787E" w:rsidRPr="00C07DE2">
        <w:rPr>
          <w:rFonts w:ascii="Arial" w:eastAsia="Arial" w:hAnsi="Arial" w:cs="Arial"/>
          <w:color w:val="333333"/>
        </w:rPr>
        <w:t>Aesthetic</w:t>
      </w:r>
      <w:proofErr w:type="spellEnd"/>
      <w:r w:rsidR="007C787E" w:rsidRPr="00C07DE2">
        <w:rPr>
          <w:rFonts w:ascii="Arial" w:eastAsia="Arial" w:hAnsi="Arial" w:cs="Arial"/>
          <w:color w:val="333333"/>
        </w:rPr>
        <w:t xml:space="preserve"> </w:t>
      </w:r>
      <w:proofErr w:type="spellStart"/>
      <w:r w:rsidR="007C787E" w:rsidRPr="00C07DE2">
        <w:rPr>
          <w:rFonts w:ascii="Arial" w:eastAsia="Arial" w:hAnsi="Arial" w:cs="Arial"/>
          <w:color w:val="333333"/>
        </w:rPr>
        <w:t>Plastuc</w:t>
      </w:r>
      <w:proofErr w:type="spellEnd"/>
      <w:r w:rsidR="007C787E" w:rsidRPr="00C07DE2">
        <w:rPr>
          <w:rFonts w:ascii="Arial" w:eastAsia="Arial" w:hAnsi="Arial" w:cs="Arial"/>
          <w:color w:val="333333"/>
        </w:rPr>
        <w:t xml:space="preserve"> </w:t>
      </w:r>
      <w:proofErr w:type="spellStart"/>
      <w:r w:rsidR="007C787E" w:rsidRPr="00C07DE2">
        <w:rPr>
          <w:rFonts w:ascii="Arial" w:eastAsia="Arial" w:hAnsi="Arial" w:cs="Arial"/>
          <w:color w:val="333333"/>
        </w:rPr>
        <w:t>Surgery</w:t>
      </w:r>
      <w:proofErr w:type="spellEnd"/>
      <w:r w:rsidRPr="00C07DE2">
        <w:rPr>
          <w:rFonts w:ascii="Arial" w:eastAsia="Arial" w:hAnsi="Arial" w:cs="Arial"/>
          <w:color w:val="333333"/>
        </w:rPr>
        <w:t>.</w:t>
      </w:r>
      <w:r w:rsidR="007C787E" w:rsidRPr="00C07DE2">
        <w:rPr>
          <w:rFonts w:ascii="Arial" w:eastAsia="Arial" w:hAnsi="Arial" w:cs="Arial"/>
          <w:color w:val="333333"/>
        </w:rPr>
        <w:t xml:space="preserve"> </w:t>
      </w:r>
      <w:r w:rsidRPr="00C07DE2">
        <w:rPr>
          <w:rFonts w:ascii="Arial" w:eastAsia="Arial" w:hAnsi="Arial" w:cs="Arial"/>
          <w:color w:val="333333"/>
        </w:rPr>
        <w:t>45</w:t>
      </w:r>
      <w:r w:rsidR="007C787E" w:rsidRPr="00C07DE2">
        <w:rPr>
          <w:rFonts w:ascii="Arial" w:eastAsia="Arial" w:hAnsi="Arial" w:cs="Arial"/>
          <w:color w:val="333333"/>
        </w:rPr>
        <w:t xml:space="preserve"> (3), </w:t>
      </w:r>
      <w:r w:rsidRPr="00C07DE2">
        <w:rPr>
          <w:rFonts w:ascii="Arial" w:eastAsia="Arial" w:hAnsi="Arial" w:cs="Arial"/>
          <w:color w:val="333333"/>
        </w:rPr>
        <w:t>1210</w:t>
      </w:r>
      <w:r w:rsidR="00C07DE2">
        <w:rPr>
          <w:rFonts w:ascii="Arial" w:eastAsia="Arial" w:hAnsi="Arial" w:cs="Arial"/>
          <w:color w:val="333333"/>
        </w:rPr>
        <w:t>-</w:t>
      </w:r>
      <w:r w:rsidRPr="00C07DE2">
        <w:rPr>
          <w:rFonts w:ascii="Arial" w:eastAsia="Arial" w:hAnsi="Arial" w:cs="Arial"/>
          <w:color w:val="333333"/>
        </w:rPr>
        <w:t xml:space="preserve">20. </w:t>
      </w:r>
      <w:proofErr w:type="spellStart"/>
      <w:r w:rsidR="007C787E" w:rsidRPr="00C07DE2">
        <w:rPr>
          <w:rFonts w:ascii="Arial" w:eastAsia="Arial" w:hAnsi="Arial" w:cs="Arial"/>
          <w:color w:val="333333"/>
        </w:rPr>
        <w:t>D</w:t>
      </w:r>
      <w:r w:rsidR="00C07DE2">
        <w:rPr>
          <w:rFonts w:ascii="Arial" w:eastAsia="Arial" w:hAnsi="Arial" w:cs="Arial"/>
          <w:color w:val="333333"/>
        </w:rPr>
        <w:t>oi</w:t>
      </w:r>
      <w:proofErr w:type="spellEnd"/>
      <w:r w:rsidRPr="00C07DE2">
        <w:rPr>
          <w:rFonts w:ascii="Arial" w:eastAsia="Arial" w:hAnsi="Arial" w:cs="Arial"/>
          <w:color w:val="333333"/>
        </w:rPr>
        <w:t>: 10.1007/s00266-020-01983-w.</w:t>
      </w:r>
    </w:p>
    <w:p w14:paraId="3F10B560" w14:textId="050B091E" w:rsidR="00A0083E" w:rsidRPr="00C07DE2" w:rsidRDefault="00C07DE2" w:rsidP="007C787E">
      <w:pPr>
        <w:pStyle w:val="Prrafodelista"/>
        <w:numPr>
          <w:ilvl w:val="0"/>
          <w:numId w:val="5"/>
        </w:numPr>
        <w:jc w:val="both"/>
        <w:rPr>
          <w:rFonts w:ascii="Arial" w:hAnsi="Arial" w:cs="Arial"/>
        </w:rPr>
      </w:pPr>
      <w:bookmarkStart w:id="10" w:name="_Hlk193744297"/>
      <w:bookmarkEnd w:id="9"/>
      <w:r w:rsidRPr="00C07DE2">
        <w:rPr>
          <w:rFonts w:ascii="Arial" w:eastAsia="Arial" w:hAnsi="Arial" w:cs="Arial"/>
          <w:lang w:val="en-US"/>
        </w:rPr>
        <w:t>Nestor</w:t>
      </w:r>
      <w:r>
        <w:rPr>
          <w:rFonts w:ascii="Arial" w:eastAsia="Arial" w:hAnsi="Arial" w:cs="Arial"/>
          <w:lang w:val="en-US"/>
        </w:rPr>
        <w:t>,</w:t>
      </w:r>
      <w:r w:rsidRPr="00C07DE2">
        <w:rPr>
          <w:rFonts w:ascii="Arial" w:eastAsia="Arial" w:hAnsi="Arial" w:cs="Arial"/>
          <w:lang w:val="en-US"/>
        </w:rPr>
        <w:t xml:space="preserve"> M</w:t>
      </w:r>
      <w:r>
        <w:rPr>
          <w:rFonts w:ascii="Arial" w:eastAsia="Arial" w:hAnsi="Arial" w:cs="Arial"/>
          <w:lang w:val="en-US"/>
        </w:rPr>
        <w:t xml:space="preserve">. </w:t>
      </w:r>
      <w:r w:rsidRPr="00C07DE2">
        <w:rPr>
          <w:rFonts w:ascii="Arial" w:eastAsia="Arial" w:hAnsi="Arial" w:cs="Arial"/>
          <w:lang w:val="en-US"/>
        </w:rPr>
        <w:t>S</w:t>
      </w:r>
      <w:r>
        <w:rPr>
          <w:rFonts w:ascii="Arial" w:eastAsia="Arial" w:hAnsi="Arial" w:cs="Arial"/>
          <w:lang w:val="en-US"/>
        </w:rPr>
        <w:t>.</w:t>
      </w:r>
      <w:r w:rsidRPr="00C07DE2">
        <w:rPr>
          <w:rFonts w:ascii="Arial" w:eastAsia="Arial" w:hAnsi="Arial" w:cs="Arial"/>
          <w:lang w:val="en-US"/>
        </w:rPr>
        <w:t>, Han</w:t>
      </w:r>
      <w:r>
        <w:rPr>
          <w:rFonts w:ascii="Arial" w:eastAsia="Arial" w:hAnsi="Arial" w:cs="Arial"/>
          <w:lang w:val="en-US"/>
        </w:rPr>
        <w:t>,</w:t>
      </w:r>
      <w:r w:rsidRPr="00C07DE2">
        <w:rPr>
          <w:rFonts w:ascii="Arial" w:eastAsia="Arial" w:hAnsi="Arial" w:cs="Arial"/>
          <w:lang w:val="en-US"/>
        </w:rPr>
        <w:t xml:space="preserve"> H</w:t>
      </w:r>
      <w:r>
        <w:rPr>
          <w:rFonts w:ascii="Arial" w:eastAsia="Arial" w:hAnsi="Arial" w:cs="Arial"/>
          <w:lang w:val="en-US"/>
        </w:rPr>
        <w:t>.</w:t>
      </w:r>
      <w:r w:rsidRPr="00C07DE2">
        <w:rPr>
          <w:rFonts w:ascii="Arial" w:eastAsia="Arial" w:hAnsi="Arial" w:cs="Arial"/>
          <w:lang w:val="en-US"/>
        </w:rPr>
        <w:t>, Gade</w:t>
      </w:r>
      <w:r>
        <w:rPr>
          <w:rFonts w:ascii="Arial" w:eastAsia="Arial" w:hAnsi="Arial" w:cs="Arial"/>
          <w:lang w:val="en-US"/>
        </w:rPr>
        <w:t>,</w:t>
      </w:r>
      <w:r w:rsidRPr="00C07DE2">
        <w:rPr>
          <w:rFonts w:ascii="Arial" w:eastAsia="Arial" w:hAnsi="Arial" w:cs="Arial"/>
          <w:lang w:val="en-US"/>
        </w:rPr>
        <w:t xml:space="preserve"> A</w:t>
      </w:r>
      <w:r>
        <w:rPr>
          <w:rFonts w:ascii="Arial" w:eastAsia="Arial" w:hAnsi="Arial" w:cs="Arial"/>
          <w:lang w:val="en-US"/>
        </w:rPr>
        <w:t>.</w:t>
      </w:r>
      <w:r w:rsidRPr="00C07DE2">
        <w:rPr>
          <w:rFonts w:ascii="Arial" w:eastAsia="Arial" w:hAnsi="Arial" w:cs="Arial"/>
          <w:lang w:val="en-US"/>
        </w:rPr>
        <w:t>, Fischer</w:t>
      </w:r>
      <w:r>
        <w:rPr>
          <w:rFonts w:ascii="Arial" w:eastAsia="Arial" w:hAnsi="Arial" w:cs="Arial"/>
          <w:lang w:val="en-US"/>
        </w:rPr>
        <w:t>,</w:t>
      </w:r>
      <w:r w:rsidRPr="00C07DE2">
        <w:rPr>
          <w:rFonts w:ascii="Arial" w:eastAsia="Arial" w:hAnsi="Arial" w:cs="Arial"/>
          <w:lang w:val="en-US"/>
        </w:rPr>
        <w:t xml:space="preserve"> D</w:t>
      </w:r>
      <w:r>
        <w:rPr>
          <w:rFonts w:ascii="Arial" w:eastAsia="Arial" w:hAnsi="Arial" w:cs="Arial"/>
          <w:lang w:val="en-US"/>
        </w:rPr>
        <w:t>.</w:t>
      </w:r>
      <w:r w:rsidRPr="00C07DE2">
        <w:rPr>
          <w:rFonts w:ascii="Arial" w:eastAsia="Arial" w:hAnsi="Arial" w:cs="Arial"/>
          <w:lang w:val="en-US"/>
        </w:rPr>
        <w:t>, Saban</w:t>
      </w:r>
      <w:r>
        <w:rPr>
          <w:rFonts w:ascii="Arial" w:eastAsia="Arial" w:hAnsi="Arial" w:cs="Arial"/>
          <w:lang w:val="en-US"/>
        </w:rPr>
        <w:t>,</w:t>
      </w:r>
      <w:r w:rsidRPr="00C07DE2">
        <w:rPr>
          <w:rFonts w:ascii="Arial" w:eastAsia="Arial" w:hAnsi="Arial" w:cs="Arial"/>
          <w:lang w:val="en-US"/>
        </w:rPr>
        <w:t xml:space="preserve"> Y</w:t>
      </w:r>
      <w:r>
        <w:rPr>
          <w:rFonts w:ascii="Arial" w:eastAsia="Arial" w:hAnsi="Arial" w:cs="Arial"/>
          <w:lang w:val="en-US"/>
        </w:rPr>
        <w:t>.</w:t>
      </w:r>
      <w:r w:rsidRPr="00C07DE2">
        <w:rPr>
          <w:rFonts w:ascii="Arial" w:eastAsia="Arial" w:hAnsi="Arial" w:cs="Arial"/>
          <w:lang w:val="en-US"/>
        </w:rPr>
        <w:t>, Polselli</w:t>
      </w:r>
      <w:r>
        <w:rPr>
          <w:rFonts w:ascii="Arial" w:eastAsia="Arial" w:hAnsi="Arial" w:cs="Arial"/>
          <w:lang w:val="en-US"/>
        </w:rPr>
        <w:t>,</w:t>
      </w:r>
      <w:r w:rsidRPr="00C07DE2">
        <w:rPr>
          <w:rFonts w:ascii="Arial" w:eastAsia="Arial" w:hAnsi="Arial" w:cs="Arial"/>
          <w:lang w:val="en-US"/>
        </w:rPr>
        <w:t xml:space="preserve"> R. </w:t>
      </w:r>
      <w:r>
        <w:rPr>
          <w:rFonts w:ascii="Arial" w:eastAsia="Arial" w:hAnsi="Arial" w:cs="Arial"/>
          <w:lang w:val="en-US"/>
        </w:rPr>
        <w:t xml:space="preserve">(2021). </w:t>
      </w:r>
      <w:r w:rsidRPr="00C07DE2">
        <w:rPr>
          <w:rFonts w:ascii="Arial" w:eastAsia="Arial" w:hAnsi="Arial" w:cs="Arial"/>
          <w:lang w:val="en-US"/>
        </w:rPr>
        <w:t xml:space="preserve">Botulinum toxin-induced blepharoptosis: Anatomy, etiology, prevention, and therapeutic options. J </w:t>
      </w:r>
      <w:proofErr w:type="spellStart"/>
      <w:r w:rsidRPr="00C07DE2">
        <w:rPr>
          <w:rFonts w:ascii="Arial" w:eastAsia="Arial" w:hAnsi="Arial" w:cs="Arial"/>
          <w:lang w:val="en-US"/>
        </w:rPr>
        <w:t>Cosmet</w:t>
      </w:r>
      <w:proofErr w:type="spellEnd"/>
      <w:r w:rsidRPr="00C07DE2">
        <w:rPr>
          <w:rFonts w:ascii="Arial" w:eastAsia="Arial" w:hAnsi="Arial" w:cs="Arial"/>
          <w:lang w:val="en-US"/>
        </w:rPr>
        <w:t xml:space="preserve"> Dermatol. 20(10)</w:t>
      </w:r>
      <w:r>
        <w:rPr>
          <w:rFonts w:ascii="Arial" w:eastAsia="Arial" w:hAnsi="Arial" w:cs="Arial"/>
          <w:lang w:val="en-US"/>
        </w:rPr>
        <w:t xml:space="preserve">, </w:t>
      </w:r>
      <w:r w:rsidRPr="00C07DE2">
        <w:rPr>
          <w:rFonts w:ascii="Arial" w:eastAsia="Arial" w:hAnsi="Arial" w:cs="Arial"/>
          <w:lang w:val="en-US"/>
        </w:rPr>
        <w:t xml:space="preserve">3133-3146. </w:t>
      </w:r>
      <w:r>
        <w:rPr>
          <w:rFonts w:ascii="Arial" w:eastAsia="Arial" w:hAnsi="Arial" w:cs="Arial"/>
          <w:lang w:val="en-US"/>
        </w:rPr>
        <w:t>D</w:t>
      </w:r>
      <w:r w:rsidRPr="00C07DE2">
        <w:rPr>
          <w:rFonts w:ascii="Arial" w:eastAsia="Arial" w:hAnsi="Arial" w:cs="Arial"/>
          <w:lang w:val="en-US"/>
        </w:rPr>
        <w:t>oi: 10.1111/jocd.14361</w:t>
      </w:r>
      <w:r>
        <w:rPr>
          <w:rFonts w:ascii="Arial" w:eastAsia="Arial" w:hAnsi="Arial" w:cs="Arial"/>
          <w:lang w:val="en-US"/>
        </w:rPr>
        <w:t>.</w:t>
      </w:r>
    </w:p>
    <w:p w14:paraId="7F0B056E" w14:textId="3C8495AD" w:rsidR="00A0083E" w:rsidRPr="00C07DE2" w:rsidRDefault="00A0083E" w:rsidP="00981C37">
      <w:pPr>
        <w:pStyle w:val="Prrafodelista"/>
        <w:numPr>
          <w:ilvl w:val="0"/>
          <w:numId w:val="5"/>
        </w:numPr>
        <w:jc w:val="both"/>
        <w:rPr>
          <w:rFonts w:ascii="Arial" w:hAnsi="Arial" w:cs="Arial"/>
          <w:lang w:val="en-US"/>
        </w:rPr>
      </w:pPr>
      <w:bookmarkStart w:id="11" w:name="_Hlk193744317"/>
      <w:bookmarkEnd w:id="10"/>
      <w:proofErr w:type="spellStart"/>
      <w:r w:rsidRPr="00C07DE2">
        <w:rPr>
          <w:rFonts w:ascii="Arial" w:eastAsia="Arial" w:hAnsi="Arial" w:cs="Arial"/>
          <w:color w:val="1B1B1B"/>
          <w:lang w:val="en-US"/>
        </w:rPr>
        <w:t>Mustak</w:t>
      </w:r>
      <w:proofErr w:type="spellEnd"/>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H</w:t>
      </w:r>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w:t>
      </w:r>
      <w:proofErr w:type="spellStart"/>
      <w:r w:rsidRPr="00C07DE2">
        <w:rPr>
          <w:rFonts w:ascii="Arial" w:eastAsia="Arial" w:hAnsi="Arial" w:cs="Arial"/>
          <w:color w:val="1B1B1B"/>
          <w:lang w:val="en-US"/>
        </w:rPr>
        <w:t>Rafaelof</w:t>
      </w:r>
      <w:proofErr w:type="spellEnd"/>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M</w:t>
      </w:r>
      <w:r w:rsidR="00116A45" w:rsidRPr="00C07DE2">
        <w:rPr>
          <w:rFonts w:ascii="Arial" w:eastAsia="Arial" w:hAnsi="Arial" w:cs="Arial"/>
          <w:color w:val="1B1B1B"/>
          <w:lang w:val="en-US"/>
        </w:rPr>
        <w:t>.</w:t>
      </w:r>
      <w:r w:rsidRPr="00C07DE2">
        <w:rPr>
          <w:rFonts w:ascii="Arial" w:eastAsia="Arial" w:hAnsi="Arial" w:cs="Arial"/>
          <w:color w:val="1B1B1B"/>
          <w:lang w:val="en-US"/>
        </w:rPr>
        <w:t>, Goldberg</w:t>
      </w:r>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RA</w:t>
      </w:r>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w:t>
      </w:r>
      <w:proofErr w:type="spellStart"/>
      <w:r w:rsidRPr="00C07DE2">
        <w:rPr>
          <w:rFonts w:ascii="Arial" w:eastAsia="Arial" w:hAnsi="Arial" w:cs="Arial"/>
          <w:color w:val="1B1B1B"/>
          <w:lang w:val="en-US"/>
        </w:rPr>
        <w:t>Rootman</w:t>
      </w:r>
      <w:proofErr w:type="spellEnd"/>
      <w:r w:rsidR="00116A45" w:rsidRPr="00C07DE2">
        <w:rPr>
          <w:rFonts w:ascii="Arial" w:eastAsia="Arial" w:hAnsi="Arial" w:cs="Arial"/>
          <w:color w:val="1B1B1B"/>
          <w:lang w:val="en-US"/>
        </w:rPr>
        <w:t>,</w:t>
      </w:r>
      <w:r w:rsidRPr="00C07DE2">
        <w:rPr>
          <w:rFonts w:ascii="Arial" w:eastAsia="Arial" w:hAnsi="Arial" w:cs="Arial"/>
          <w:color w:val="1B1B1B"/>
          <w:lang w:val="en-US"/>
        </w:rPr>
        <w:t xml:space="preserve"> D. </w:t>
      </w:r>
      <w:r w:rsidR="00116A45" w:rsidRPr="00C07DE2">
        <w:rPr>
          <w:rFonts w:ascii="Arial" w:eastAsia="Arial" w:hAnsi="Arial" w:cs="Arial"/>
          <w:color w:val="1B1B1B"/>
          <w:lang w:val="en-US"/>
        </w:rPr>
        <w:t xml:space="preserve">(2018). </w:t>
      </w:r>
      <w:r w:rsidRPr="00C07DE2">
        <w:rPr>
          <w:rFonts w:ascii="Arial" w:eastAsia="Arial" w:hAnsi="Arial" w:cs="Arial"/>
          <w:color w:val="1B1B1B"/>
          <w:lang w:val="en-US"/>
        </w:rPr>
        <w:t xml:space="preserve">Use of </w:t>
      </w:r>
      <w:r w:rsidR="00116A45" w:rsidRPr="00C07DE2">
        <w:rPr>
          <w:rFonts w:ascii="Arial" w:eastAsia="Arial" w:hAnsi="Arial" w:cs="Arial"/>
          <w:color w:val="1B1B1B"/>
          <w:lang w:val="en-US"/>
        </w:rPr>
        <w:t>b</w:t>
      </w:r>
      <w:r w:rsidRPr="00C07DE2">
        <w:rPr>
          <w:rFonts w:ascii="Arial" w:eastAsia="Arial" w:hAnsi="Arial" w:cs="Arial"/>
          <w:color w:val="1B1B1B"/>
          <w:lang w:val="en-US"/>
        </w:rPr>
        <w:t xml:space="preserve">otulinum </w:t>
      </w:r>
      <w:r w:rsidR="00116A45" w:rsidRPr="00C07DE2">
        <w:rPr>
          <w:rFonts w:ascii="Arial" w:eastAsia="Arial" w:hAnsi="Arial" w:cs="Arial"/>
          <w:color w:val="1B1B1B"/>
          <w:lang w:val="en-US"/>
        </w:rPr>
        <w:t>t</w:t>
      </w:r>
      <w:r w:rsidRPr="00C07DE2">
        <w:rPr>
          <w:rFonts w:ascii="Arial" w:eastAsia="Arial" w:hAnsi="Arial" w:cs="Arial"/>
          <w:color w:val="1B1B1B"/>
          <w:lang w:val="en-US"/>
        </w:rPr>
        <w:t xml:space="preserve">oxin for the </w:t>
      </w:r>
      <w:r w:rsidR="00116A45" w:rsidRPr="00C07DE2">
        <w:rPr>
          <w:rFonts w:ascii="Arial" w:eastAsia="Arial" w:hAnsi="Arial" w:cs="Arial"/>
          <w:color w:val="1B1B1B"/>
          <w:lang w:val="en-US"/>
        </w:rPr>
        <w:t>c</w:t>
      </w:r>
      <w:r w:rsidRPr="00C07DE2">
        <w:rPr>
          <w:rFonts w:ascii="Arial" w:eastAsia="Arial" w:hAnsi="Arial" w:cs="Arial"/>
          <w:color w:val="1B1B1B"/>
          <w:lang w:val="en-US"/>
        </w:rPr>
        <w:t xml:space="preserve">orrection of </w:t>
      </w:r>
      <w:r w:rsidR="00116A45" w:rsidRPr="00C07DE2">
        <w:rPr>
          <w:rFonts w:ascii="Arial" w:eastAsia="Arial" w:hAnsi="Arial" w:cs="Arial"/>
          <w:color w:val="1B1B1B"/>
          <w:lang w:val="en-US"/>
        </w:rPr>
        <w:t>m</w:t>
      </w:r>
      <w:r w:rsidRPr="00C07DE2">
        <w:rPr>
          <w:rFonts w:ascii="Arial" w:eastAsia="Arial" w:hAnsi="Arial" w:cs="Arial"/>
          <w:color w:val="1B1B1B"/>
          <w:lang w:val="en-US"/>
        </w:rPr>
        <w:t xml:space="preserve">ild </w:t>
      </w:r>
      <w:r w:rsidR="00116A45" w:rsidRPr="00C07DE2">
        <w:rPr>
          <w:rFonts w:ascii="Arial" w:eastAsia="Arial" w:hAnsi="Arial" w:cs="Arial"/>
          <w:color w:val="1B1B1B"/>
          <w:lang w:val="en-US"/>
        </w:rPr>
        <w:t>p</w:t>
      </w:r>
      <w:r w:rsidRPr="00C07DE2">
        <w:rPr>
          <w:rFonts w:ascii="Arial" w:eastAsia="Arial" w:hAnsi="Arial" w:cs="Arial"/>
          <w:color w:val="1B1B1B"/>
          <w:lang w:val="en-US"/>
        </w:rPr>
        <w:t xml:space="preserve">tosis. </w:t>
      </w:r>
      <w:r w:rsidR="00BC3CEC" w:rsidRPr="00C07DE2">
        <w:rPr>
          <w:rFonts w:ascii="Arial" w:eastAsia="Arial" w:hAnsi="Arial" w:cs="Arial"/>
          <w:color w:val="1B1B1B"/>
          <w:lang w:val="en-US"/>
        </w:rPr>
        <w:t xml:space="preserve">The </w:t>
      </w:r>
      <w:r w:rsidRPr="00C07DE2">
        <w:rPr>
          <w:rFonts w:ascii="Arial" w:eastAsia="Arial" w:hAnsi="Arial" w:cs="Arial"/>
          <w:color w:val="1B1B1B"/>
          <w:lang w:val="en-US"/>
        </w:rPr>
        <w:t>J</w:t>
      </w:r>
      <w:r w:rsidR="00BC3CEC" w:rsidRPr="00C07DE2">
        <w:rPr>
          <w:rFonts w:ascii="Arial" w:eastAsia="Arial" w:hAnsi="Arial" w:cs="Arial"/>
          <w:color w:val="1B1B1B"/>
          <w:lang w:val="en-US"/>
        </w:rPr>
        <w:t>ournal of</w:t>
      </w:r>
      <w:r w:rsidRPr="00C07DE2">
        <w:rPr>
          <w:rFonts w:ascii="Arial" w:eastAsia="Arial" w:hAnsi="Arial" w:cs="Arial"/>
          <w:color w:val="1B1B1B"/>
          <w:lang w:val="en-US"/>
        </w:rPr>
        <w:t xml:space="preserve"> Clin</w:t>
      </w:r>
      <w:r w:rsidR="00BC3CEC" w:rsidRPr="00C07DE2">
        <w:rPr>
          <w:rFonts w:ascii="Arial" w:eastAsia="Arial" w:hAnsi="Arial" w:cs="Arial"/>
          <w:color w:val="1B1B1B"/>
          <w:lang w:val="en-US"/>
        </w:rPr>
        <w:t>ical and</w:t>
      </w:r>
      <w:r w:rsidRPr="00C07DE2">
        <w:rPr>
          <w:rFonts w:ascii="Arial" w:eastAsia="Arial" w:hAnsi="Arial" w:cs="Arial"/>
          <w:color w:val="1B1B1B"/>
          <w:lang w:val="en-US"/>
        </w:rPr>
        <w:t xml:space="preserve"> Aesthet</w:t>
      </w:r>
      <w:r w:rsidR="00BC3CEC" w:rsidRPr="00C07DE2">
        <w:rPr>
          <w:rFonts w:ascii="Arial" w:eastAsia="Arial" w:hAnsi="Arial" w:cs="Arial"/>
          <w:color w:val="1B1B1B"/>
          <w:lang w:val="en-US"/>
        </w:rPr>
        <w:t>ic</w:t>
      </w:r>
      <w:r w:rsidRPr="00C07DE2">
        <w:rPr>
          <w:rFonts w:ascii="Arial" w:eastAsia="Arial" w:hAnsi="Arial" w:cs="Arial"/>
          <w:color w:val="1B1B1B"/>
          <w:lang w:val="en-US"/>
        </w:rPr>
        <w:t xml:space="preserve"> Dermatol</w:t>
      </w:r>
      <w:r w:rsidR="00BC3CEC" w:rsidRPr="00C07DE2">
        <w:rPr>
          <w:rFonts w:ascii="Arial" w:eastAsia="Arial" w:hAnsi="Arial" w:cs="Arial"/>
          <w:color w:val="1B1B1B"/>
          <w:lang w:val="en-US"/>
        </w:rPr>
        <w:t>ogy</w:t>
      </w:r>
      <w:r w:rsidRPr="00C07DE2">
        <w:rPr>
          <w:rFonts w:ascii="Arial" w:eastAsia="Arial" w:hAnsi="Arial" w:cs="Arial"/>
          <w:color w:val="1B1B1B"/>
          <w:lang w:val="en-US"/>
        </w:rPr>
        <w:t>.</w:t>
      </w:r>
      <w:r w:rsidR="00116A45" w:rsidRPr="00C07DE2">
        <w:rPr>
          <w:rFonts w:ascii="Arial" w:eastAsia="Arial" w:hAnsi="Arial" w:cs="Arial"/>
          <w:color w:val="1B1B1B"/>
          <w:lang w:val="en-US"/>
        </w:rPr>
        <w:t xml:space="preserve"> </w:t>
      </w:r>
      <w:r w:rsidRPr="00C07DE2">
        <w:rPr>
          <w:rFonts w:ascii="Arial" w:eastAsia="Arial" w:hAnsi="Arial" w:cs="Arial"/>
          <w:color w:val="1B1B1B"/>
          <w:lang w:val="en-US"/>
        </w:rPr>
        <w:t>11(4)</w:t>
      </w:r>
      <w:r w:rsidR="00116A45" w:rsidRPr="00C07DE2">
        <w:rPr>
          <w:rFonts w:ascii="Arial" w:eastAsia="Arial" w:hAnsi="Arial" w:cs="Arial"/>
          <w:color w:val="1B1B1B"/>
          <w:lang w:val="en-US"/>
        </w:rPr>
        <w:t xml:space="preserve">, </w:t>
      </w:r>
      <w:r w:rsidRPr="00C07DE2">
        <w:rPr>
          <w:rFonts w:ascii="Arial" w:eastAsia="Arial" w:hAnsi="Arial" w:cs="Arial"/>
          <w:color w:val="1B1B1B"/>
          <w:lang w:val="en-US"/>
        </w:rPr>
        <w:t>49-51.</w:t>
      </w:r>
    </w:p>
    <w:p w14:paraId="64DC39D4" w14:textId="65712997" w:rsidR="00A0083E" w:rsidRPr="00A87F3C" w:rsidRDefault="00A0083E" w:rsidP="00981C37">
      <w:pPr>
        <w:pStyle w:val="Prrafodelista"/>
        <w:numPr>
          <w:ilvl w:val="0"/>
          <w:numId w:val="5"/>
        </w:numPr>
        <w:jc w:val="both"/>
        <w:rPr>
          <w:rFonts w:ascii="Arial" w:hAnsi="Arial" w:cs="Arial"/>
        </w:rPr>
      </w:pPr>
      <w:bookmarkStart w:id="12" w:name="_Hlk193744427"/>
      <w:bookmarkEnd w:id="11"/>
      <w:r w:rsidRPr="00C07DE2">
        <w:rPr>
          <w:rFonts w:ascii="Arial" w:eastAsia="Arial" w:hAnsi="Arial" w:cs="Arial"/>
          <w:color w:val="1B1B1B"/>
          <w:lang w:val="en-US"/>
        </w:rPr>
        <w:t>King</w:t>
      </w:r>
      <w:r w:rsidR="00B7485D" w:rsidRPr="00C07DE2">
        <w:rPr>
          <w:rFonts w:ascii="Arial" w:eastAsia="Arial" w:hAnsi="Arial" w:cs="Arial"/>
          <w:color w:val="1B1B1B"/>
          <w:lang w:val="en-US"/>
        </w:rPr>
        <w:t>,</w:t>
      </w:r>
      <w:r w:rsidRPr="00C07DE2">
        <w:rPr>
          <w:rFonts w:ascii="Arial" w:eastAsia="Arial" w:hAnsi="Arial" w:cs="Arial"/>
          <w:color w:val="1B1B1B"/>
          <w:lang w:val="en-US"/>
        </w:rPr>
        <w:t xml:space="preserve"> M.</w:t>
      </w:r>
      <w:r w:rsidR="00B7485D" w:rsidRPr="00C07DE2">
        <w:rPr>
          <w:rFonts w:ascii="Arial" w:eastAsia="Arial" w:hAnsi="Arial" w:cs="Arial"/>
          <w:color w:val="1B1B1B"/>
          <w:lang w:val="en-US"/>
        </w:rPr>
        <w:t xml:space="preserve"> (2016). </w:t>
      </w:r>
      <w:r w:rsidRPr="00C07DE2">
        <w:rPr>
          <w:rFonts w:ascii="Arial" w:eastAsia="Arial" w:hAnsi="Arial" w:cs="Arial"/>
          <w:color w:val="1B1B1B"/>
          <w:lang w:val="en-US"/>
        </w:rPr>
        <w:t>Management of Ptosis.</w:t>
      </w:r>
      <w:r w:rsidR="00B7485D" w:rsidRPr="00C07DE2">
        <w:rPr>
          <w:rFonts w:ascii="Arial" w:eastAsia="Arial" w:hAnsi="Arial" w:cs="Arial"/>
          <w:color w:val="1B1B1B"/>
          <w:lang w:val="en-US"/>
        </w:rPr>
        <w:t xml:space="preserve"> The </w:t>
      </w:r>
      <w:r w:rsidRPr="00C07DE2">
        <w:rPr>
          <w:rFonts w:ascii="Arial" w:eastAsia="Arial" w:hAnsi="Arial" w:cs="Arial"/>
          <w:color w:val="1B1B1B"/>
          <w:lang w:val="en-US"/>
        </w:rPr>
        <w:t>J</w:t>
      </w:r>
      <w:r w:rsidR="00B7485D" w:rsidRPr="00C07DE2">
        <w:rPr>
          <w:rFonts w:ascii="Arial" w:eastAsia="Arial" w:hAnsi="Arial" w:cs="Arial"/>
          <w:color w:val="1B1B1B"/>
          <w:lang w:val="en-US"/>
        </w:rPr>
        <w:t>ournal of</w:t>
      </w:r>
      <w:r w:rsidRPr="00C07DE2">
        <w:rPr>
          <w:rFonts w:ascii="Arial" w:eastAsia="Arial" w:hAnsi="Arial" w:cs="Arial"/>
          <w:color w:val="1B1B1B"/>
          <w:lang w:val="en-US"/>
        </w:rPr>
        <w:t xml:space="preserve"> Clin</w:t>
      </w:r>
      <w:r w:rsidR="00B7485D" w:rsidRPr="00C07DE2">
        <w:rPr>
          <w:rFonts w:ascii="Arial" w:eastAsia="Arial" w:hAnsi="Arial" w:cs="Arial"/>
          <w:color w:val="1B1B1B"/>
          <w:lang w:val="en-US"/>
        </w:rPr>
        <w:t>ical and</w:t>
      </w:r>
      <w:r w:rsidRPr="00C07DE2">
        <w:rPr>
          <w:rFonts w:ascii="Arial" w:eastAsia="Arial" w:hAnsi="Arial" w:cs="Arial"/>
          <w:color w:val="1B1B1B"/>
          <w:lang w:val="en-US"/>
        </w:rPr>
        <w:t xml:space="preserve"> Aesthet</w:t>
      </w:r>
      <w:r w:rsidR="00B7485D" w:rsidRPr="00C07DE2">
        <w:rPr>
          <w:rFonts w:ascii="Arial" w:eastAsia="Arial" w:hAnsi="Arial" w:cs="Arial"/>
          <w:color w:val="1B1B1B"/>
          <w:lang w:val="en-US"/>
        </w:rPr>
        <w:t>ic</w:t>
      </w:r>
      <w:r w:rsidRPr="00C07DE2">
        <w:rPr>
          <w:rFonts w:ascii="Arial" w:eastAsia="Arial" w:hAnsi="Arial" w:cs="Arial"/>
          <w:color w:val="1B1B1B"/>
          <w:lang w:val="en-US"/>
        </w:rPr>
        <w:t xml:space="preserve"> Dermatol</w:t>
      </w:r>
      <w:r w:rsidR="00B7485D" w:rsidRPr="00C07DE2">
        <w:rPr>
          <w:rFonts w:ascii="Arial" w:eastAsia="Arial" w:hAnsi="Arial" w:cs="Arial"/>
          <w:color w:val="1B1B1B"/>
          <w:lang w:val="en-US"/>
        </w:rPr>
        <w:t>ogy</w:t>
      </w:r>
      <w:r w:rsidRPr="00C07DE2">
        <w:rPr>
          <w:rFonts w:ascii="Arial" w:eastAsia="Arial" w:hAnsi="Arial" w:cs="Arial"/>
          <w:color w:val="1B1B1B"/>
          <w:lang w:val="en-US"/>
        </w:rPr>
        <w:t>.</w:t>
      </w:r>
      <w:r w:rsidR="00B7485D" w:rsidRPr="00C07DE2">
        <w:rPr>
          <w:rFonts w:ascii="Arial" w:eastAsia="Arial" w:hAnsi="Arial" w:cs="Arial"/>
          <w:color w:val="1B1B1B"/>
          <w:lang w:val="en-US"/>
        </w:rPr>
        <w:t xml:space="preserve"> </w:t>
      </w:r>
      <w:r w:rsidRPr="00C07DE2">
        <w:rPr>
          <w:rFonts w:ascii="Arial" w:eastAsia="Arial" w:hAnsi="Arial" w:cs="Arial"/>
          <w:color w:val="1B1B1B"/>
        </w:rPr>
        <w:t>9(12)</w:t>
      </w:r>
      <w:r w:rsidR="00C07DE2" w:rsidRPr="00C07DE2">
        <w:rPr>
          <w:rFonts w:ascii="Arial" w:eastAsia="Arial" w:hAnsi="Arial" w:cs="Arial"/>
          <w:color w:val="1B1B1B"/>
        </w:rPr>
        <w:t xml:space="preserve">, </w:t>
      </w:r>
      <w:r w:rsidRPr="00C07DE2">
        <w:rPr>
          <w:rFonts w:ascii="Arial" w:eastAsia="Arial" w:hAnsi="Arial" w:cs="Arial"/>
          <w:color w:val="1B1B1B"/>
        </w:rPr>
        <w:t xml:space="preserve">E1-E4. </w:t>
      </w:r>
    </w:p>
    <w:p w14:paraId="2DBB337E" w14:textId="64AA7643" w:rsidR="00A87F3C" w:rsidRPr="00282595" w:rsidRDefault="00A87F3C" w:rsidP="00A87F3C">
      <w:pPr>
        <w:pStyle w:val="Prrafodelista"/>
        <w:numPr>
          <w:ilvl w:val="0"/>
          <w:numId w:val="5"/>
        </w:numPr>
        <w:jc w:val="both"/>
        <w:rPr>
          <w:rFonts w:ascii="Arial" w:hAnsi="Arial" w:cs="Arial"/>
          <w:highlight w:val="yellow"/>
        </w:rPr>
      </w:pPr>
      <w:r w:rsidRPr="00004CDA">
        <w:rPr>
          <w:rFonts w:ascii="Arial" w:hAnsi="Arial" w:cs="Arial"/>
          <w:highlight w:val="yellow"/>
          <w:lang w:val="en-US"/>
        </w:rPr>
        <w:lastRenderedPageBreak/>
        <w:t>Carruthers, J.A., Lowe, N.J., Menter, M.A., Walker, P., Eadie, N. (2002). A multicenter, double-blind, randomized, placebo-controlled study of the efficacy and safety of botulinum toxin type A in the treatment of glabellar lines. </w:t>
      </w:r>
      <w:proofErr w:type="spellStart"/>
      <w:r w:rsidRPr="00282595">
        <w:rPr>
          <w:rFonts w:ascii="Arial" w:hAnsi="Arial" w:cs="Arial"/>
          <w:highlight w:val="yellow"/>
        </w:rPr>
        <w:t>Journal</w:t>
      </w:r>
      <w:proofErr w:type="spellEnd"/>
      <w:r w:rsidRPr="00282595">
        <w:rPr>
          <w:rFonts w:ascii="Arial" w:hAnsi="Arial" w:cs="Arial"/>
          <w:highlight w:val="yellow"/>
        </w:rPr>
        <w:t xml:space="preserve"> </w:t>
      </w:r>
      <w:proofErr w:type="spellStart"/>
      <w:r w:rsidRPr="00282595">
        <w:rPr>
          <w:rFonts w:ascii="Arial" w:hAnsi="Arial" w:cs="Arial"/>
          <w:highlight w:val="yellow"/>
        </w:rPr>
        <w:t>of</w:t>
      </w:r>
      <w:proofErr w:type="spellEnd"/>
      <w:r w:rsidRPr="00282595">
        <w:rPr>
          <w:rFonts w:ascii="Arial" w:hAnsi="Arial" w:cs="Arial"/>
          <w:highlight w:val="yellow"/>
        </w:rPr>
        <w:t xml:space="preserve"> </w:t>
      </w:r>
      <w:proofErr w:type="spellStart"/>
      <w:r w:rsidRPr="00282595">
        <w:rPr>
          <w:rFonts w:ascii="Arial" w:hAnsi="Arial" w:cs="Arial"/>
          <w:highlight w:val="yellow"/>
        </w:rPr>
        <w:t>the</w:t>
      </w:r>
      <w:proofErr w:type="spellEnd"/>
      <w:r w:rsidRPr="00282595">
        <w:rPr>
          <w:rFonts w:ascii="Arial" w:hAnsi="Arial" w:cs="Arial"/>
          <w:highlight w:val="yellow"/>
        </w:rPr>
        <w:t xml:space="preserve"> American </w:t>
      </w:r>
      <w:proofErr w:type="spellStart"/>
      <w:r w:rsidRPr="00282595">
        <w:rPr>
          <w:rFonts w:ascii="Arial" w:hAnsi="Arial" w:cs="Arial"/>
          <w:highlight w:val="yellow"/>
        </w:rPr>
        <w:t>Academy</w:t>
      </w:r>
      <w:proofErr w:type="spellEnd"/>
      <w:r w:rsidRPr="00282595">
        <w:rPr>
          <w:rFonts w:ascii="Arial" w:hAnsi="Arial" w:cs="Arial"/>
          <w:highlight w:val="yellow"/>
        </w:rPr>
        <w:t xml:space="preserve"> </w:t>
      </w:r>
      <w:proofErr w:type="spellStart"/>
      <w:r w:rsidRPr="00282595">
        <w:rPr>
          <w:rFonts w:ascii="Arial" w:hAnsi="Arial" w:cs="Arial"/>
          <w:highlight w:val="yellow"/>
        </w:rPr>
        <w:t>of</w:t>
      </w:r>
      <w:proofErr w:type="spellEnd"/>
      <w:r w:rsidRPr="00282595">
        <w:rPr>
          <w:rFonts w:ascii="Arial" w:hAnsi="Arial" w:cs="Arial"/>
          <w:highlight w:val="yellow"/>
        </w:rPr>
        <w:t xml:space="preserve"> </w:t>
      </w:r>
      <w:proofErr w:type="spellStart"/>
      <w:r w:rsidRPr="00282595">
        <w:rPr>
          <w:rFonts w:ascii="Arial" w:hAnsi="Arial" w:cs="Arial"/>
          <w:highlight w:val="yellow"/>
        </w:rPr>
        <w:t>Dermatoogyl</w:t>
      </w:r>
      <w:proofErr w:type="spellEnd"/>
      <w:r w:rsidRPr="00282595">
        <w:rPr>
          <w:rFonts w:ascii="Arial" w:hAnsi="Arial" w:cs="Arial"/>
          <w:highlight w:val="yellow"/>
        </w:rPr>
        <w:t xml:space="preserve">. 46(6), 840-849. </w:t>
      </w:r>
      <w:proofErr w:type="spellStart"/>
      <w:r w:rsidRPr="00282595">
        <w:rPr>
          <w:rFonts w:ascii="Arial" w:hAnsi="Arial" w:cs="Arial"/>
          <w:highlight w:val="yellow"/>
        </w:rPr>
        <w:t>Doi</w:t>
      </w:r>
      <w:proofErr w:type="spellEnd"/>
      <w:r w:rsidRPr="00282595">
        <w:rPr>
          <w:rFonts w:ascii="Arial" w:hAnsi="Arial" w:cs="Arial"/>
          <w:highlight w:val="yellow"/>
        </w:rPr>
        <w:t xml:space="preserve">: </w:t>
      </w:r>
      <w:r w:rsidRPr="00314DD3">
        <w:rPr>
          <w:rFonts w:ascii="Arial" w:hAnsi="Arial" w:cs="Arial"/>
          <w:highlight w:val="yellow"/>
        </w:rPr>
        <w:t>10.1067/mjd.2002.121356</w:t>
      </w:r>
      <w:r w:rsidR="00314DD3">
        <w:rPr>
          <w:rFonts w:ascii="Arial" w:hAnsi="Arial" w:cs="Arial"/>
          <w:highlight w:val="yellow"/>
        </w:rPr>
        <w:t>.</w:t>
      </w:r>
    </w:p>
    <w:p w14:paraId="01B333A2" w14:textId="61377216" w:rsidR="00A87F3C" w:rsidRPr="00282595" w:rsidRDefault="00A87F3C" w:rsidP="00A87F3C">
      <w:pPr>
        <w:pStyle w:val="Prrafodelista"/>
        <w:numPr>
          <w:ilvl w:val="0"/>
          <w:numId w:val="5"/>
        </w:numPr>
        <w:jc w:val="both"/>
        <w:rPr>
          <w:rFonts w:ascii="Arial" w:hAnsi="Arial" w:cs="Arial"/>
          <w:highlight w:val="yellow"/>
        </w:rPr>
      </w:pPr>
      <w:proofErr w:type="spellStart"/>
      <w:r w:rsidRPr="00282595">
        <w:rPr>
          <w:rFonts w:ascii="Arial" w:hAnsi="Arial" w:cs="Arial"/>
          <w:highlight w:val="yellow"/>
        </w:rPr>
        <w:t>Cavallini</w:t>
      </w:r>
      <w:proofErr w:type="spellEnd"/>
      <w:r w:rsidRPr="00282595">
        <w:rPr>
          <w:rFonts w:ascii="Arial" w:hAnsi="Arial" w:cs="Arial"/>
          <w:highlight w:val="yellow"/>
        </w:rPr>
        <w:t>, M., </w:t>
      </w:r>
      <w:proofErr w:type="spellStart"/>
      <w:r w:rsidRPr="00282595">
        <w:rPr>
          <w:rFonts w:ascii="Arial" w:hAnsi="Arial" w:cs="Arial"/>
          <w:highlight w:val="yellow"/>
        </w:rPr>
        <w:t>Cirillo</w:t>
      </w:r>
      <w:proofErr w:type="spellEnd"/>
      <w:r w:rsidRPr="00282595">
        <w:rPr>
          <w:rFonts w:ascii="Arial" w:hAnsi="Arial" w:cs="Arial"/>
          <w:highlight w:val="yellow"/>
        </w:rPr>
        <w:t>, P., </w:t>
      </w:r>
      <w:proofErr w:type="spellStart"/>
      <w:r w:rsidRPr="00282595">
        <w:rPr>
          <w:rFonts w:ascii="Arial" w:hAnsi="Arial" w:cs="Arial"/>
          <w:highlight w:val="yellow"/>
        </w:rPr>
        <w:t>Fundarò</w:t>
      </w:r>
      <w:proofErr w:type="spellEnd"/>
      <w:r w:rsidRPr="00282595">
        <w:rPr>
          <w:rFonts w:ascii="Arial" w:hAnsi="Arial" w:cs="Arial"/>
          <w:highlight w:val="yellow"/>
        </w:rPr>
        <w:t xml:space="preserve">, S.P., Quartucci, S., </w:t>
      </w:r>
      <w:proofErr w:type="spellStart"/>
      <w:r w:rsidRPr="00282595">
        <w:rPr>
          <w:rFonts w:ascii="Arial" w:hAnsi="Arial" w:cs="Arial"/>
          <w:highlight w:val="yellow"/>
        </w:rPr>
        <w:t>Sciuto</w:t>
      </w:r>
      <w:proofErr w:type="spellEnd"/>
      <w:r w:rsidRPr="00282595">
        <w:rPr>
          <w:rFonts w:ascii="Arial" w:hAnsi="Arial" w:cs="Arial"/>
          <w:highlight w:val="yellow"/>
        </w:rPr>
        <w:t xml:space="preserve">, C., Sito, G., </w:t>
      </w:r>
      <w:proofErr w:type="spellStart"/>
      <w:r w:rsidRPr="00282595">
        <w:rPr>
          <w:rFonts w:ascii="Arial" w:hAnsi="Arial" w:cs="Arial"/>
          <w:highlight w:val="yellow"/>
        </w:rPr>
        <w:t>Tonini</w:t>
      </w:r>
      <w:proofErr w:type="spellEnd"/>
      <w:r w:rsidRPr="00282595">
        <w:rPr>
          <w:rFonts w:ascii="Arial" w:hAnsi="Arial" w:cs="Arial"/>
          <w:highlight w:val="yellow"/>
        </w:rPr>
        <w:t xml:space="preserve">, D., </w:t>
      </w:r>
      <w:proofErr w:type="spellStart"/>
      <w:r w:rsidRPr="00282595">
        <w:rPr>
          <w:rFonts w:ascii="Arial" w:hAnsi="Arial" w:cs="Arial"/>
          <w:highlight w:val="yellow"/>
        </w:rPr>
        <w:t>Trocchi</w:t>
      </w:r>
      <w:proofErr w:type="spellEnd"/>
      <w:r w:rsidRPr="00282595">
        <w:rPr>
          <w:rFonts w:ascii="Arial" w:hAnsi="Arial" w:cs="Arial"/>
          <w:highlight w:val="yellow"/>
        </w:rPr>
        <w:t xml:space="preserve">, G., </w:t>
      </w:r>
      <w:proofErr w:type="spellStart"/>
      <w:r w:rsidRPr="00282595">
        <w:rPr>
          <w:rFonts w:ascii="Arial" w:hAnsi="Arial" w:cs="Arial"/>
          <w:highlight w:val="yellow"/>
        </w:rPr>
        <w:t>Signorini</w:t>
      </w:r>
      <w:proofErr w:type="spellEnd"/>
      <w:r w:rsidRPr="00282595">
        <w:rPr>
          <w:rFonts w:ascii="Arial" w:hAnsi="Arial" w:cs="Arial"/>
          <w:highlight w:val="yellow"/>
        </w:rPr>
        <w:t xml:space="preserve">, M. (2014). </w:t>
      </w:r>
      <w:r w:rsidRPr="00004CDA">
        <w:rPr>
          <w:rFonts w:ascii="Arial" w:hAnsi="Arial" w:cs="Arial"/>
          <w:highlight w:val="yellow"/>
          <w:lang w:val="en-US"/>
        </w:rPr>
        <w:t xml:space="preserve">Safety of botulinum toxin A in aesthetic treatments: a systematic review of clinical studies.  </w:t>
      </w:r>
      <w:proofErr w:type="spellStart"/>
      <w:r w:rsidRPr="00282595">
        <w:rPr>
          <w:rFonts w:ascii="Arial" w:hAnsi="Arial" w:cs="Arial"/>
          <w:highlight w:val="yellow"/>
        </w:rPr>
        <w:t>Dermatologic</w:t>
      </w:r>
      <w:proofErr w:type="spellEnd"/>
      <w:r w:rsidRPr="00282595">
        <w:rPr>
          <w:rFonts w:ascii="Arial" w:hAnsi="Arial" w:cs="Arial"/>
          <w:highlight w:val="yellow"/>
        </w:rPr>
        <w:t xml:space="preserve"> </w:t>
      </w:r>
      <w:proofErr w:type="spellStart"/>
      <w:r w:rsidRPr="00282595">
        <w:rPr>
          <w:rFonts w:ascii="Arial" w:hAnsi="Arial" w:cs="Arial"/>
          <w:highlight w:val="yellow"/>
        </w:rPr>
        <w:t>Surgery</w:t>
      </w:r>
      <w:proofErr w:type="spellEnd"/>
      <w:r w:rsidRPr="00282595">
        <w:rPr>
          <w:rFonts w:ascii="Arial" w:hAnsi="Arial" w:cs="Arial"/>
          <w:highlight w:val="yellow"/>
        </w:rPr>
        <w:t xml:space="preserve">. 40(5), 525-536. </w:t>
      </w:r>
      <w:proofErr w:type="spellStart"/>
      <w:r w:rsidRPr="00282595">
        <w:rPr>
          <w:rFonts w:ascii="Arial" w:hAnsi="Arial" w:cs="Arial"/>
          <w:highlight w:val="yellow"/>
        </w:rPr>
        <w:t>Doi</w:t>
      </w:r>
      <w:proofErr w:type="spellEnd"/>
      <w:r w:rsidRPr="00282595">
        <w:rPr>
          <w:rFonts w:ascii="Arial" w:hAnsi="Arial" w:cs="Arial"/>
          <w:highlight w:val="yellow"/>
        </w:rPr>
        <w:t xml:space="preserve">: </w:t>
      </w:r>
      <w:r w:rsidRPr="00314DD3">
        <w:rPr>
          <w:rFonts w:ascii="Arial" w:hAnsi="Arial" w:cs="Arial"/>
          <w:highlight w:val="yellow"/>
        </w:rPr>
        <w:t>10.1111/dsu.12463</w:t>
      </w:r>
      <w:r w:rsidR="00314DD3">
        <w:rPr>
          <w:rFonts w:ascii="Arial" w:hAnsi="Arial" w:cs="Arial"/>
          <w:highlight w:val="yellow"/>
        </w:rPr>
        <w:t>.</w:t>
      </w:r>
    </w:p>
    <w:p w14:paraId="52D06C92" w14:textId="2720AFD4" w:rsidR="00A87F3C" w:rsidRDefault="00A87F3C" w:rsidP="00A87F3C">
      <w:pPr>
        <w:pStyle w:val="Prrafodelista"/>
        <w:numPr>
          <w:ilvl w:val="0"/>
          <w:numId w:val="5"/>
        </w:numPr>
        <w:jc w:val="both"/>
        <w:rPr>
          <w:rFonts w:ascii="Arial" w:hAnsi="Arial" w:cs="Arial"/>
          <w:highlight w:val="yellow"/>
        </w:rPr>
      </w:pPr>
      <w:proofErr w:type="spellStart"/>
      <w:r w:rsidRPr="00282595">
        <w:rPr>
          <w:rFonts w:ascii="Arial" w:hAnsi="Arial" w:cs="Arial"/>
          <w:highlight w:val="yellow"/>
        </w:rPr>
        <w:t>Akkaya</w:t>
      </w:r>
      <w:proofErr w:type="spellEnd"/>
      <w:r w:rsidRPr="00282595">
        <w:rPr>
          <w:rFonts w:ascii="Arial" w:hAnsi="Arial" w:cs="Arial"/>
          <w:highlight w:val="yellow"/>
        </w:rPr>
        <w:t xml:space="preserve">, S., </w:t>
      </w:r>
      <w:proofErr w:type="spellStart"/>
      <w:r w:rsidRPr="00282595">
        <w:rPr>
          <w:rFonts w:ascii="Arial" w:hAnsi="Arial" w:cs="Arial"/>
          <w:highlight w:val="yellow"/>
        </w:rPr>
        <w:t>Kökcen</w:t>
      </w:r>
      <w:proofErr w:type="spellEnd"/>
      <w:r w:rsidRPr="00282595">
        <w:rPr>
          <w:rFonts w:ascii="Arial" w:hAnsi="Arial" w:cs="Arial"/>
          <w:highlight w:val="yellow"/>
        </w:rPr>
        <w:t xml:space="preserve">, H.K., </w:t>
      </w:r>
      <w:proofErr w:type="spellStart"/>
      <w:r w:rsidRPr="00282595">
        <w:rPr>
          <w:rFonts w:ascii="Arial" w:hAnsi="Arial" w:cs="Arial"/>
          <w:highlight w:val="yellow"/>
        </w:rPr>
        <w:t>Atakan</w:t>
      </w:r>
      <w:proofErr w:type="spellEnd"/>
      <w:r w:rsidRPr="00282595">
        <w:rPr>
          <w:rFonts w:ascii="Arial" w:hAnsi="Arial" w:cs="Arial"/>
          <w:highlight w:val="yellow"/>
        </w:rPr>
        <w:t xml:space="preserve">, T. (2015). </w:t>
      </w:r>
      <w:r w:rsidRPr="00004CDA">
        <w:rPr>
          <w:rFonts w:ascii="Arial" w:hAnsi="Arial" w:cs="Arial"/>
          <w:highlight w:val="yellow"/>
          <w:lang w:val="en-US"/>
        </w:rPr>
        <w:t>Unilateral transient mydriasis and ptosis after botulinum toxin injection for a cosmetic procedure. </w:t>
      </w:r>
      <w:proofErr w:type="spellStart"/>
      <w:r w:rsidRPr="00282595">
        <w:rPr>
          <w:rFonts w:ascii="Arial" w:hAnsi="Arial" w:cs="Arial"/>
          <w:highlight w:val="yellow"/>
        </w:rPr>
        <w:t>Clinical</w:t>
      </w:r>
      <w:proofErr w:type="spellEnd"/>
      <w:r w:rsidRPr="00282595">
        <w:rPr>
          <w:rFonts w:ascii="Arial" w:hAnsi="Arial" w:cs="Arial"/>
          <w:highlight w:val="yellow"/>
        </w:rPr>
        <w:t xml:space="preserve"> </w:t>
      </w:r>
      <w:proofErr w:type="spellStart"/>
      <w:r w:rsidRPr="00282595">
        <w:rPr>
          <w:rFonts w:ascii="Arial" w:hAnsi="Arial" w:cs="Arial"/>
          <w:highlight w:val="yellow"/>
        </w:rPr>
        <w:t>Ophthalmology</w:t>
      </w:r>
      <w:proofErr w:type="spellEnd"/>
      <w:r w:rsidRPr="00282595">
        <w:rPr>
          <w:rFonts w:ascii="Arial" w:hAnsi="Arial" w:cs="Arial"/>
          <w:highlight w:val="yellow"/>
        </w:rPr>
        <w:t xml:space="preserve">. 9, 313–315. </w:t>
      </w:r>
      <w:proofErr w:type="spellStart"/>
      <w:r w:rsidRPr="00282595">
        <w:rPr>
          <w:rFonts w:ascii="Arial" w:hAnsi="Arial" w:cs="Arial"/>
          <w:highlight w:val="yellow"/>
        </w:rPr>
        <w:t>Doi</w:t>
      </w:r>
      <w:proofErr w:type="spellEnd"/>
      <w:r w:rsidRPr="00282595">
        <w:rPr>
          <w:rFonts w:ascii="Arial" w:hAnsi="Arial" w:cs="Arial"/>
          <w:highlight w:val="yellow"/>
        </w:rPr>
        <w:t>: 10.2147/OPTH.S76054</w:t>
      </w:r>
      <w:r w:rsidR="00314DD3">
        <w:rPr>
          <w:rFonts w:ascii="Arial" w:hAnsi="Arial" w:cs="Arial"/>
          <w:highlight w:val="yellow"/>
        </w:rPr>
        <w:t>.</w:t>
      </w:r>
    </w:p>
    <w:p w14:paraId="20E20904" w14:textId="77777777" w:rsidR="00A87F3C" w:rsidRDefault="00A87F3C" w:rsidP="00A87F3C">
      <w:pPr>
        <w:pStyle w:val="Prrafodelista"/>
        <w:numPr>
          <w:ilvl w:val="0"/>
          <w:numId w:val="5"/>
        </w:numPr>
        <w:jc w:val="both"/>
        <w:rPr>
          <w:rFonts w:ascii="Arial" w:hAnsi="Arial" w:cs="Arial"/>
          <w:highlight w:val="yellow"/>
        </w:rPr>
      </w:pPr>
      <w:proofErr w:type="spellStart"/>
      <w:r w:rsidRPr="00004CDA">
        <w:rPr>
          <w:rFonts w:ascii="Arial" w:hAnsi="Arial" w:cs="Arial"/>
          <w:highlight w:val="yellow"/>
          <w:lang w:val="en-US"/>
        </w:rPr>
        <w:t>Steinsapir</w:t>
      </w:r>
      <w:proofErr w:type="spellEnd"/>
      <w:r w:rsidRPr="00004CDA">
        <w:rPr>
          <w:rFonts w:ascii="Arial" w:hAnsi="Arial" w:cs="Arial"/>
          <w:highlight w:val="yellow"/>
          <w:lang w:val="en-US"/>
        </w:rPr>
        <w:t xml:space="preserve">, K.D., </w:t>
      </w:r>
      <w:proofErr w:type="spellStart"/>
      <w:r w:rsidRPr="00004CDA">
        <w:rPr>
          <w:rFonts w:ascii="Arial" w:hAnsi="Arial" w:cs="Arial"/>
          <w:highlight w:val="yellow"/>
          <w:lang w:val="en-US"/>
        </w:rPr>
        <w:t>Groth</w:t>
      </w:r>
      <w:proofErr w:type="spellEnd"/>
      <w:r w:rsidRPr="00004CDA">
        <w:rPr>
          <w:rFonts w:ascii="Arial" w:hAnsi="Arial" w:cs="Arial"/>
          <w:highlight w:val="yellow"/>
          <w:lang w:val="en-US"/>
        </w:rPr>
        <w:t xml:space="preserve">, M.J., Boxrud, C.A. (2015). Persistence of Upper Blepharoptosis After Cosmetic Botulinum Toxin Type A. Dermatologic Surgery. </w:t>
      </w:r>
      <w:r w:rsidRPr="00282595">
        <w:rPr>
          <w:rFonts w:ascii="Arial" w:hAnsi="Arial" w:cs="Arial"/>
          <w:highlight w:val="yellow"/>
        </w:rPr>
        <w:t>41(7)</w:t>
      </w:r>
      <w:r>
        <w:rPr>
          <w:rFonts w:ascii="Arial" w:hAnsi="Arial" w:cs="Arial"/>
          <w:highlight w:val="yellow"/>
        </w:rPr>
        <w:t xml:space="preserve">, </w:t>
      </w:r>
      <w:r w:rsidRPr="00282595">
        <w:rPr>
          <w:rFonts w:ascii="Arial" w:hAnsi="Arial" w:cs="Arial"/>
          <w:highlight w:val="yellow"/>
        </w:rPr>
        <w:t xml:space="preserve">833-40. </w:t>
      </w:r>
      <w:proofErr w:type="spellStart"/>
      <w:r>
        <w:rPr>
          <w:rFonts w:ascii="Arial" w:hAnsi="Arial" w:cs="Arial"/>
          <w:highlight w:val="yellow"/>
        </w:rPr>
        <w:t>D</w:t>
      </w:r>
      <w:r w:rsidRPr="00282595">
        <w:rPr>
          <w:rFonts w:ascii="Arial" w:hAnsi="Arial" w:cs="Arial"/>
          <w:highlight w:val="yellow"/>
        </w:rPr>
        <w:t>oi</w:t>
      </w:r>
      <w:proofErr w:type="spellEnd"/>
      <w:r w:rsidRPr="00282595">
        <w:rPr>
          <w:rFonts w:ascii="Arial" w:hAnsi="Arial" w:cs="Arial"/>
          <w:highlight w:val="yellow"/>
        </w:rPr>
        <w:t>: 10.1097/DSS.0000000000000386.</w:t>
      </w:r>
    </w:p>
    <w:p w14:paraId="4BC2C370" w14:textId="02A62BEF" w:rsidR="00A87F3C" w:rsidRPr="00A87F3C" w:rsidRDefault="00A87F3C" w:rsidP="00A87F3C">
      <w:pPr>
        <w:pStyle w:val="Prrafodelista"/>
        <w:numPr>
          <w:ilvl w:val="0"/>
          <w:numId w:val="5"/>
        </w:numPr>
        <w:jc w:val="both"/>
        <w:rPr>
          <w:rFonts w:ascii="Arial" w:hAnsi="Arial" w:cs="Arial"/>
          <w:highlight w:val="yellow"/>
        </w:rPr>
      </w:pPr>
      <w:proofErr w:type="spellStart"/>
      <w:r w:rsidRPr="00004CDA">
        <w:rPr>
          <w:rFonts w:ascii="Arial" w:hAnsi="Arial" w:cs="Arial"/>
          <w:highlight w:val="yellow"/>
          <w:lang w:val="en-US"/>
        </w:rPr>
        <w:t>Omoigui</w:t>
      </w:r>
      <w:proofErr w:type="spellEnd"/>
      <w:r w:rsidRPr="00004CDA">
        <w:rPr>
          <w:rFonts w:ascii="Arial" w:hAnsi="Arial" w:cs="Arial"/>
          <w:highlight w:val="yellow"/>
          <w:lang w:val="en-US"/>
        </w:rPr>
        <w:t xml:space="preserve">, S., Irene, S. (2005). Treatment of ptosis as a complication of botulinum toxin injection. </w:t>
      </w:r>
      <w:proofErr w:type="spellStart"/>
      <w:r w:rsidRPr="00282595">
        <w:rPr>
          <w:rFonts w:ascii="Arial" w:hAnsi="Arial" w:cs="Arial"/>
          <w:highlight w:val="yellow"/>
        </w:rPr>
        <w:t>Pain</w:t>
      </w:r>
      <w:proofErr w:type="spellEnd"/>
      <w:r w:rsidRPr="00282595">
        <w:rPr>
          <w:rFonts w:ascii="Arial" w:hAnsi="Arial" w:cs="Arial"/>
          <w:highlight w:val="yellow"/>
        </w:rPr>
        <w:t xml:space="preserve"> Med</w:t>
      </w:r>
      <w:r>
        <w:rPr>
          <w:rFonts w:ascii="Arial" w:hAnsi="Arial" w:cs="Arial"/>
          <w:highlight w:val="yellow"/>
        </w:rPr>
        <w:t>icine</w:t>
      </w:r>
      <w:r w:rsidRPr="00282595">
        <w:rPr>
          <w:rFonts w:ascii="Arial" w:hAnsi="Arial" w:cs="Arial"/>
          <w:highlight w:val="yellow"/>
        </w:rPr>
        <w:t>.</w:t>
      </w:r>
      <w:r>
        <w:rPr>
          <w:rFonts w:ascii="Arial" w:hAnsi="Arial" w:cs="Arial"/>
          <w:highlight w:val="yellow"/>
        </w:rPr>
        <w:t xml:space="preserve"> </w:t>
      </w:r>
      <w:r w:rsidRPr="00282595">
        <w:rPr>
          <w:rFonts w:ascii="Arial" w:hAnsi="Arial" w:cs="Arial"/>
          <w:highlight w:val="yellow"/>
        </w:rPr>
        <w:t>6(2)</w:t>
      </w:r>
      <w:r>
        <w:rPr>
          <w:rFonts w:ascii="Arial" w:hAnsi="Arial" w:cs="Arial"/>
          <w:highlight w:val="yellow"/>
        </w:rPr>
        <w:t xml:space="preserve">, </w:t>
      </w:r>
      <w:r w:rsidRPr="00282595">
        <w:rPr>
          <w:rFonts w:ascii="Arial" w:hAnsi="Arial" w:cs="Arial"/>
          <w:highlight w:val="yellow"/>
        </w:rPr>
        <w:t xml:space="preserve">149-51. </w:t>
      </w:r>
      <w:proofErr w:type="spellStart"/>
      <w:r>
        <w:rPr>
          <w:rFonts w:ascii="Arial" w:hAnsi="Arial" w:cs="Arial"/>
          <w:highlight w:val="yellow"/>
        </w:rPr>
        <w:t>D</w:t>
      </w:r>
      <w:r w:rsidRPr="00282595">
        <w:rPr>
          <w:rFonts w:ascii="Arial" w:hAnsi="Arial" w:cs="Arial"/>
          <w:highlight w:val="yellow"/>
        </w:rPr>
        <w:t>oi</w:t>
      </w:r>
      <w:proofErr w:type="spellEnd"/>
      <w:r w:rsidRPr="00282595">
        <w:rPr>
          <w:rFonts w:ascii="Arial" w:hAnsi="Arial" w:cs="Arial"/>
          <w:highlight w:val="yellow"/>
        </w:rPr>
        <w:t>: 10.1111/j.1526-4637.2005.</w:t>
      </w:r>
      <w:proofErr w:type="gramStart"/>
      <w:r w:rsidRPr="00282595">
        <w:rPr>
          <w:rFonts w:ascii="Arial" w:hAnsi="Arial" w:cs="Arial"/>
          <w:highlight w:val="yellow"/>
        </w:rPr>
        <w:t>05029.x.</w:t>
      </w:r>
      <w:proofErr w:type="gramEnd"/>
    </w:p>
    <w:p w14:paraId="6FA3775E" w14:textId="69C6C448" w:rsidR="00A0083E" w:rsidRPr="00314DD3" w:rsidRDefault="00A0083E" w:rsidP="00981C37">
      <w:pPr>
        <w:pStyle w:val="Prrafodelista"/>
        <w:numPr>
          <w:ilvl w:val="0"/>
          <w:numId w:val="5"/>
        </w:numPr>
        <w:jc w:val="both"/>
        <w:rPr>
          <w:rFonts w:ascii="Arial" w:hAnsi="Arial" w:cs="Arial"/>
          <w:highlight w:val="yellow"/>
        </w:rPr>
      </w:pPr>
      <w:bookmarkStart w:id="13" w:name="_Hlk193744065"/>
      <w:bookmarkStart w:id="14" w:name="_Hlk197952534"/>
      <w:bookmarkEnd w:id="12"/>
      <w:r w:rsidRPr="00004CDA">
        <w:rPr>
          <w:rFonts w:ascii="Arial" w:eastAsia="Arial" w:hAnsi="Arial" w:cs="Arial"/>
          <w:highlight w:val="yellow"/>
          <w:lang w:val="en-US"/>
        </w:rPr>
        <w:t>Tomas</w:t>
      </w:r>
      <w:r w:rsidR="00B7485D" w:rsidRPr="00004CDA">
        <w:rPr>
          <w:rFonts w:ascii="Arial" w:eastAsia="Arial" w:hAnsi="Arial" w:cs="Arial"/>
          <w:highlight w:val="yellow"/>
          <w:lang w:val="en-US"/>
        </w:rPr>
        <w:t>-</w:t>
      </w:r>
      <w:r w:rsidRPr="00004CDA">
        <w:rPr>
          <w:rFonts w:ascii="Arial" w:eastAsia="Arial" w:hAnsi="Arial" w:cs="Arial"/>
          <w:highlight w:val="yellow"/>
          <w:lang w:val="en-US"/>
        </w:rPr>
        <w:t>Bas</w:t>
      </w:r>
      <w:r w:rsidR="00B7485D" w:rsidRPr="00004CDA">
        <w:rPr>
          <w:rFonts w:ascii="Arial" w:eastAsia="Arial" w:hAnsi="Arial" w:cs="Arial"/>
          <w:highlight w:val="yellow"/>
          <w:lang w:val="en-US"/>
        </w:rPr>
        <w:t>,</w:t>
      </w:r>
      <w:r w:rsidRPr="00004CDA">
        <w:rPr>
          <w:rFonts w:ascii="Arial" w:eastAsia="Arial" w:hAnsi="Arial" w:cs="Arial"/>
          <w:highlight w:val="yellow"/>
          <w:lang w:val="en-US"/>
        </w:rPr>
        <w:t xml:space="preserve"> C</w:t>
      </w:r>
      <w:r w:rsidR="00B7485D" w:rsidRPr="00004CDA">
        <w:rPr>
          <w:rFonts w:ascii="Arial" w:eastAsia="Arial" w:hAnsi="Arial" w:cs="Arial"/>
          <w:highlight w:val="yellow"/>
          <w:lang w:val="en-US"/>
        </w:rPr>
        <w:t>.</w:t>
      </w:r>
      <w:r w:rsidRPr="00004CDA">
        <w:rPr>
          <w:rFonts w:ascii="Arial" w:eastAsia="Arial" w:hAnsi="Arial" w:cs="Arial"/>
          <w:highlight w:val="yellow"/>
          <w:lang w:val="en-US"/>
        </w:rPr>
        <w:t>, Thomas</w:t>
      </w:r>
      <w:r w:rsidR="00B7485D" w:rsidRPr="00004CDA">
        <w:rPr>
          <w:rFonts w:ascii="Arial" w:eastAsia="Arial" w:hAnsi="Arial" w:cs="Arial"/>
          <w:highlight w:val="yellow"/>
          <w:lang w:val="en-US"/>
        </w:rPr>
        <w:t>-</w:t>
      </w:r>
      <w:r w:rsidRPr="00004CDA">
        <w:rPr>
          <w:rFonts w:ascii="Arial" w:eastAsia="Arial" w:hAnsi="Arial" w:cs="Arial"/>
          <w:highlight w:val="yellow"/>
          <w:lang w:val="en-US"/>
        </w:rPr>
        <w:t>Halaby</w:t>
      </w:r>
      <w:r w:rsidR="00B7485D" w:rsidRPr="00004CDA">
        <w:rPr>
          <w:rFonts w:ascii="Arial" w:eastAsia="Arial" w:hAnsi="Arial" w:cs="Arial"/>
          <w:highlight w:val="yellow"/>
          <w:lang w:val="en-US"/>
        </w:rPr>
        <w:t>,</w:t>
      </w:r>
      <w:r w:rsidRPr="00004CDA">
        <w:rPr>
          <w:rFonts w:ascii="Arial" w:eastAsia="Arial" w:hAnsi="Arial" w:cs="Arial"/>
          <w:highlight w:val="yellow"/>
          <w:lang w:val="en-US"/>
        </w:rPr>
        <w:t xml:space="preserve"> F. </w:t>
      </w:r>
      <w:r w:rsidR="00B7485D" w:rsidRPr="00004CDA">
        <w:rPr>
          <w:rFonts w:ascii="Arial" w:eastAsia="Arial" w:hAnsi="Arial" w:cs="Arial"/>
          <w:highlight w:val="yellow"/>
          <w:lang w:val="en-US"/>
        </w:rPr>
        <w:t xml:space="preserve">(2020). </w:t>
      </w:r>
      <w:r w:rsidR="004B658F" w:rsidRPr="00004CDA">
        <w:rPr>
          <w:rFonts w:ascii="Arial" w:eastAsia="Arial" w:hAnsi="Arial" w:cs="Arial"/>
          <w:highlight w:val="yellow"/>
          <w:lang w:val="en-US"/>
        </w:rPr>
        <w:t xml:space="preserve">Experience in prevention of upper eyelid ptosis complication in the treatment of glabellar lines with </w:t>
      </w:r>
      <w:proofErr w:type="spellStart"/>
      <w:r w:rsidR="004B658F" w:rsidRPr="00004CDA">
        <w:rPr>
          <w:rFonts w:ascii="Arial" w:eastAsia="Arial" w:hAnsi="Arial" w:cs="Arial"/>
          <w:highlight w:val="yellow"/>
          <w:lang w:val="en-US"/>
        </w:rPr>
        <w:t>OnabotulinumtoxinA</w:t>
      </w:r>
      <w:proofErr w:type="spellEnd"/>
      <w:r w:rsidRPr="00004CDA">
        <w:rPr>
          <w:rFonts w:ascii="Arial" w:eastAsia="Arial" w:hAnsi="Arial" w:cs="Arial"/>
          <w:highlight w:val="yellow"/>
          <w:lang w:val="en-US"/>
        </w:rPr>
        <w:t xml:space="preserve">. </w:t>
      </w:r>
      <w:r w:rsidRPr="00314DD3">
        <w:rPr>
          <w:rFonts w:ascii="Arial" w:eastAsia="Arial" w:hAnsi="Arial" w:cs="Arial"/>
          <w:highlight w:val="yellow"/>
        </w:rPr>
        <w:t xml:space="preserve">Revista de </w:t>
      </w:r>
      <w:r w:rsidR="00CE5A8E" w:rsidRPr="00314DD3">
        <w:rPr>
          <w:rFonts w:ascii="Arial" w:eastAsia="Arial" w:hAnsi="Arial" w:cs="Arial"/>
          <w:highlight w:val="yellow"/>
        </w:rPr>
        <w:t>C</w:t>
      </w:r>
      <w:r w:rsidRPr="00314DD3">
        <w:rPr>
          <w:rFonts w:ascii="Arial" w:eastAsia="Arial" w:hAnsi="Arial" w:cs="Arial"/>
          <w:highlight w:val="yellow"/>
        </w:rPr>
        <w:t xml:space="preserve">irugía </w:t>
      </w:r>
      <w:r w:rsidR="00CE5A8E" w:rsidRPr="00314DD3">
        <w:rPr>
          <w:rFonts w:ascii="Arial" w:eastAsia="Arial" w:hAnsi="Arial" w:cs="Arial"/>
          <w:highlight w:val="yellow"/>
        </w:rPr>
        <w:t>P</w:t>
      </w:r>
      <w:r w:rsidRPr="00314DD3">
        <w:rPr>
          <w:rFonts w:ascii="Arial" w:eastAsia="Arial" w:hAnsi="Arial" w:cs="Arial"/>
          <w:highlight w:val="yellow"/>
        </w:rPr>
        <w:t xml:space="preserve">lástica </w:t>
      </w:r>
      <w:proofErr w:type="spellStart"/>
      <w:r w:rsidR="00CE5A8E" w:rsidRPr="00314DD3">
        <w:rPr>
          <w:rFonts w:ascii="Arial" w:eastAsia="Arial" w:hAnsi="Arial" w:cs="Arial"/>
          <w:highlight w:val="yellow"/>
        </w:rPr>
        <w:t>I</w:t>
      </w:r>
      <w:r w:rsidRPr="00314DD3">
        <w:rPr>
          <w:rFonts w:ascii="Arial" w:eastAsia="Arial" w:hAnsi="Arial" w:cs="Arial"/>
          <w:highlight w:val="yellow"/>
        </w:rPr>
        <w:t>berolatinoamericana</w:t>
      </w:r>
      <w:proofErr w:type="spellEnd"/>
      <w:r w:rsidRPr="00314DD3">
        <w:rPr>
          <w:rFonts w:ascii="Arial" w:eastAsia="Arial" w:hAnsi="Arial" w:cs="Arial"/>
          <w:highlight w:val="yellow"/>
        </w:rPr>
        <w:t>. 46 (3)</w:t>
      </w:r>
      <w:r w:rsidR="00B7485D" w:rsidRPr="00314DD3">
        <w:rPr>
          <w:rFonts w:ascii="Arial" w:eastAsia="Arial" w:hAnsi="Arial" w:cs="Arial"/>
          <w:highlight w:val="yellow"/>
        </w:rPr>
        <w:t xml:space="preserve">, </w:t>
      </w:r>
      <w:r w:rsidRPr="00314DD3">
        <w:rPr>
          <w:rFonts w:ascii="Arial" w:eastAsia="Arial" w:hAnsi="Arial" w:cs="Arial"/>
          <w:highlight w:val="yellow"/>
        </w:rPr>
        <w:t>361-6</w:t>
      </w:r>
      <w:r w:rsidR="00B7485D" w:rsidRPr="00314DD3">
        <w:rPr>
          <w:rFonts w:ascii="Arial" w:eastAsia="Arial" w:hAnsi="Arial" w:cs="Arial"/>
          <w:highlight w:val="yellow"/>
        </w:rPr>
        <w:t>.</w:t>
      </w:r>
    </w:p>
    <w:p w14:paraId="1DD6E0B8" w14:textId="13073958" w:rsidR="00A87F3C" w:rsidRDefault="00A87F3C" w:rsidP="00A87F3C">
      <w:pPr>
        <w:pStyle w:val="Prrafodelista"/>
        <w:numPr>
          <w:ilvl w:val="0"/>
          <w:numId w:val="5"/>
        </w:numPr>
        <w:jc w:val="both"/>
        <w:rPr>
          <w:rFonts w:ascii="Arial" w:hAnsi="Arial" w:cs="Arial"/>
          <w:highlight w:val="yellow"/>
        </w:rPr>
      </w:pPr>
      <w:r w:rsidRPr="00004CDA">
        <w:rPr>
          <w:rFonts w:ascii="Arial" w:hAnsi="Arial" w:cs="Arial"/>
          <w:highlight w:val="yellow"/>
          <w:lang w:val="en-US"/>
        </w:rPr>
        <w:t xml:space="preserve">Slonim, C., Foster, S., Jaros, M. (2020). Association of Oxymetazoline Hydrochloride, 0.1%, Solution Administration </w:t>
      </w:r>
      <w:proofErr w:type="gramStart"/>
      <w:r w:rsidRPr="00004CDA">
        <w:rPr>
          <w:rFonts w:ascii="Arial" w:hAnsi="Arial" w:cs="Arial"/>
          <w:highlight w:val="yellow"/>
          <w:lang w:val="en-US"/>
        </w:rPr>
        <w:t>With</w:t>
      </w:r>
      <w:proofErr w:type="gramEnd"/>
      <w:r w:rsidRPr="00004CDA">
        <w:rPr>
          <w:rFonts w:ascii="Arial" w:hAnsi="Arial" w:cs="Arial"/>
          <w:highlight w:val="yellow"/>
          <w:lang w:val="en-US"/>
        </w:rPr>
        <w:t xml:space="preserve"> Visual Field in Acquired </w:t>
      </w:r>
      <w:proofErr w:type="spellStart"/>
      <w:r w:rsidRPr="00004CDA">
        <w:rPr>
          <w:rFonts w:ascii="Arial" w:hAnsi="Arial" w:cs="Arial"/>
          <w:highlight w:val="yellow"/>
          <w:lang w:val="en-US"/>
        </w:rPr>
        <w:t>PtosisA</w:t>
      </w:r>
      <w:proofErr w:type="spellEnd"/>
      <w:r w:rsidRPr="00004CDA">
        <w:rPr>
          <w:rFonts w:ascii="Arial" w:hAnsi="Arial" w:cs="Arial"/>
          <w:highlight w:val="yellow"/>
          <w:lang w:val="en-US"/>
        </w:rPr>
        <w:t xml:space="preserve"> Pooled: Analysis of 2 Randomized Clinical </w:t>
      </w:r>
      <w:proofErr w:type="spellStart"/>
      <w:r w:rsidRPr="00004CDA">
        <w:rPr>
          <w:rFonts w:ascii="Arial" w:hAnsi="Arial" w:cs="Arial"/>
          <w:highlight w:val="yellow"/>
          <w:lang w:val="en-US"/>
        </w:rPr>
        <w:t>Trials.JAMA</w:t>
      </w:r>
      <w:proofErr w:type="spellEnd"/>
      <w:r w:rsidRPr="00004CDA">
        <w:rPr>
          <w:rFonts w:ascii="Arial" w:hAnsi="Arial" w:cs="Arial"/>
          <w:highlight w:val="yellow"/>
          <w:lang w:val="en-US"/>
        </w:rPr>
        <w:t xml:space="preserve"> Ophtalmology.138(11), 1168-1175. </w:t>
      </w:r>
      <w:proofErr w:type="spellStart"/>
      <w:r>
        <w:rPr>
          <w:rFonts w:ascii="Arial" w:hAnsi="Arial" w:cs="Arial"/>
          <w:highlight w:val="yellow"/>
        </w:rPr>
        <w:t>Doi</w:t>
      </w:r>
      <w:proofErr w:type="spellEnd"/>
      <w:r>
        <w:rPr>
          <w:rFonts w:ascii="Arial" w:hAnsi="Arial" w:cs="Arial"/>
          <w:highlight w:val="yellow"/>
        </w:rPr>
        <w:t xml:space="preserve">: </w:t>
      </w:r>
      <w:r w:rsidRPr="00BE5593">
        <w:rPr>
          <w:rFonts w:ascii="Arial" w:hAnsi="Arial" w:cs="Arial"/>
          <w:highlight w:val="yellow"/>
        </w:rPr>
        <w:t>10.1001/jamaophthalmol.2020.3812</w:t>
      </w:r>
      <w:r w:rsidR="00314DD3">
        <w:rPr>
          <w:rFonts w:ascii="Arial" w:hAnsi="Arial" w:cs="Arial"/>
          <w:highlight w:val="yellow"/>
        </w:rPr>
        <w:t>.</w:t>
      </w:r>
    </w:p>
    <w:p w14:paraId="35A0DA31" w14:textId="1A792DC0" w:rsidR="00A87F3C" w:rsidRPr="00A87F3C" w:rsidRDefault="00A87F3C" w:rsidP="00A87F3C">
      <w:pPr>
        <w:pStyle w:val="Prrafodelista"/>
        <w:numPr>
          <w:ilvl w:val="0"/>
          <w:numId w:val="5"/>
        </w:numPr>
        <w:jc w:val="both"/>
        <w:rPr>
          <w:rFonts w:ascii="Arial" w:hAnsi="Arial" w:cs="Arial"/>
          <w:highlight w:val="yellow"/>
        </w:rPr>
      </w:pPr>
      <w:proofErr w:type="spellStart"/>
      <w:r>
        <w:rPr>
          <w:rFonts w:ascii="Arial" w:hAnsi="Arial" w:cs="Arial"/>
          <w:highlight w:val="yellow"/>
        </w:rPr>
        <w:t>Shoji</w:t>
      </w:r>
      <w:proofErr w:type="spellEnd"/>
      <w:r>
        <w:rPr>
          <w:rFonts w:ascii="Arial" w:hAnsi="Arial" w:cs="Arial"/>
          <w:highlight w:val="yellow"/>
        </w:rPr>
        <w:t xml:space="preserve">, M.K., </w:t>
      </w:r>
      <w:proofErr w:type="spellStart"/>
      <w:r>
        <w:rPr>
          <w:rFonts w:ascii="Arial" w:hAnsi="Arial" w:cs="Arial"/>
          <w:highlight w:val="yellow"/>
        </w:rPr>
        <w:t>Markatia</w:t>
      </w:r>
      <w:proofErr w:type="spellEnd"/>
      <w:r>
        <w:rPr>
          <w:rFonts w:ascii="Arial" w:hAnsi="Arial" w:cs="Arial"/>
          <w:highlight w:val="yellow"/>
        </w:rPr>
        <w:t xml:space="preserve">, Z., </w:t>
      </w:r>
      <w:proofErr w:type="spellStart"/>
      <w:r>
        <w:rPr>
          <w:rFonts w:ascii="Arial" w:hAnsi="Arial" w:cs="Arial"/>
          <w:highlight w:val="yellow"/>
        </w:rPr>
        <w:t>Ameli</w:t>
      </w:r>
      <w:proofErr w:type="spellEnd"/>
      <w:r>
        <w:rPr>
          <w:rFonts w:ascii="Arial" w:hAnsi="Arial" w:cs="Arial"/>
          <w:highlight w:val="yellow"/>
        </w:rPr>
        <w:t xml:space="preserve">, K., </w:t>
      </w:r>
      <w:proofErr w:type="spellStart"/>
      <w:r>
        <w:rPr>
          <w:rFonts w:ascii="Arial" w:hAnsi="Arial" w:cs="Arial"/>
          <w:highlight w:val="yellow"/>
        </w:rPr>
        <w:t>Bayaraa</w:t>
      </w:r>
      <w:proofErr w:type="spellEnd"/>
      <w:r>
        <w:rPr>
          <w:rFonts w:ascii="Arial" w:hAnsi="Arial" w:cs="Arial"/>
          <w:highlight w:val="yellow"/>
        </w:rPr>
        <w:t xml:space="preserve">, M., </w:t>
      </w:r>
      <w:proofErr w:type="spellStart"/>
      <w:r>
        <w:rPr>
          <w:rFonts w:ascii="Arial" w:hAnsi="Arial" w:cs="Arial"/>
          <w:highlight w:val="yellow"/>
        </w:rPr>
        <w:t>Clauss</w:t>
      </w:r>
      <w:proofErr w:type="spellEnd"/>
      <w:r>
        <w:rPr>
          <w:rFonts w:ascii="Arial" w:hAnsi="Arial" w:cs="Arial"/>
          <w:highlight w:val="yellow"/>
        </w:rPr>
        <w:t xml:space="preserve">, K., </w:t>
      </w:r>
      <w:proofErr w:type="spellStart"/>
      <w:r>
        <w:rPr>
          <w:rFonts w:ascii="Arial" w:hAnsi="Arial" w:cs="Arial"/>
          <w:highlight w:val="yellow"/>
        </w:rPr>
        <w:t>Ugradar</w:t>
      </w:r>
      <w:proofErr w:type="spellEnd"/>
      <w:r>
        <w:rPr>
          <w:rFonts w:ascii="Arial" w:hAnsi="Arial" w:cs="Arial"/>
          <w:highlight w:val="yellow"/>
        </w:rPr>
        <w:t xml:space="preserve">, S., Lee, W.W. (2023). </w:t>
      </w:r>
      <w:r w:rsidRPr="00004CDA">
        <w:rPr>
          <w:rFonts w:ascii="Arial" w:hAnsi="Arial" w:cs="Arial"/>
          <w:highlight w:val="yellow"/>
          <w:lang w:val="en-US"/>
        </w:rPr>
        <w:t xml:space="preserve">The effects of topical oxymetazoline on eyelid position, eye redness, and patient-reported eye appearance: A randomized controlled trial. </w:t>
      </w:r>
      <w:r>
        <w:rPr>
          <w:rFonts w:ascii="Arial" w:hAnsi="Arial" w:cs="Arial"/>
          <w:highlight w:val="yellow"/>
        </w:rPr>
        <w:t xml:space="preserve">Elsevier. 80, 66-74. </w:t>
      </w:r>
      <w:proofErr w:type="spellStart"/>
      <w:r>
        <w:rPr>
          <w:rFonts w:ascii="Arial" w:hAnsi="Arial" w:cs="Arial"/>
          <w:highlight w:val="yellow"/>
        </w:rPr>
        <w:t>Doi</w:t>
      </w:r>
      <w:proofErr w:type="spellEnd"/>
      <w:r>
        <w:rPr>
          <w:rFonts w:ascii="Arial" w:hAnsi="Arial" w:cs="Arial"/>
          <w:highlight w:val="yellow"/>
        </w:rPr>
        <w:t>: 10.1016/j.bjps.2023.02.006</w:t>
      </w:r>
      <w:r w:rsidR="00314DD3">
        <w:rPr>
          <w:rFonts w:ascii="Arial" w:hAnsi="Arial" w:cs="Arial"/>
          <w:highlight w:val="yellow"/>
        </w:rPr>
        <w:t>.</w:t>
      </w:r>
    </w:p>
    <w:p w14:paraId="17BF2300" w14:textId="6A38D9E2" w:rsidR="00A0083E" w:rsidRPr="00314DD3" w:rsidRDefault="00A0083E" w:rsidP="00981C37">
      <w:pPr>
        <w:pStyle w:val="Prrafodelista"/>
        <w:numPr>
          <w:ilvl w:val="0"/>
          <w:numId w:val="5"/>
        </w:numPr>
        <w:jc w:val="both"/>
        <w:rPr>
          <w:rFonts w:ascii="Arial" w:hAnsi="Arial" w:cs="Arial"/>
          <w:highlight w:val="yellow"/>
        </w:rPr>
      </w:pPr>
      <w:bookmarkStart w:id="15" w:name="_Hlk193745290"/>
      <w:bookmarkEnd w:id="13"/>
      <w:r w:rsidRPr="00314DD3">
        <w:rPr>
          <w:rFonts w:ascii="Arial" w:hAnsi="Arial" w:cs="Arial"/>
          <w:highlight w:val="yellow"/>
        </w:rPr>
        <w:t>Soria</w:t>
      </w:r>
      <w:r w:rsidR="00A95C90" w:rsidRPr="00314DD3">
        <w:rPr>
          <w:rFonts w:ascii="Arial" w:hAnsi="Arial" w:cs="Arial"/>
          <w:highlight w:val="yellow"/>
        </w:rPr>
        <w:t>-</w:t>
      </w:r>
      <w:r w:rsidRPr="00314DD3">
        <w:rPr>
          <w:rFonts w:ascii="Arial" w:hAnsi="Arial" w:cs="Arial"/>
          <w:highlight w:val="yellow"/>
        </w:rPr>
        <w:t>Orozco</w:t>
      </w:r>
      <w:r w:rsidR="00A95C90" w:rsidRPr="00314DD3">
        <w:rPr>
          <w:rFonts w:ascii="Arial" w:hAnsi="Arial" w:cs="Arial"/>
          <w:highlight w:val="yellow"/>
        </w:rPr>
        <w:t xml:space="preserve">, </w:t>
      </w:r>
      <w:r w:rsidRPr="00314DD3">
        <w:rPr>
          <w:rFonts w:ascii="Arial" w:hAnsi="Arial" w:cs="Arial"/>
          <w:highlight w:val="yellow"/>
        </w:rPr>
        <w:t>M</w:t>
      </w:r>
      <w:r w:rsidR="00A95C90" w:rsidRPr="00314DD3">
        <w:rPr>
          <w:rFonts w:ascii="Arial" w:hAnsi="Arial" w:cs="Arial"/>
          <w:highlight w:val="yellow"/>
        </w:rPr>
        <w:t>.</w:t>
      </w:r>
      <w:r w:rsidRPr="00314DD3">
        <w:rPr>
          <w:rFonts w:ascii="Arial" w:hAnsi="Arial" w:cs="Arial"/>
          <w:highlight w:val="yellow"/>
        </w:rPr>
        <w:t>, Jiménez</w:t>
      </w:r>
      <w:r w:rsidR="00A95C90" w:rsidRPr="00314DD3">
        <w:rPr>
          <w:rFonts w:ascii="Arial" w:hAnsi="Arial" w:cs="Arial"/>
          <w:highlight w:val="yellow"/>
        </w:rPr>
        <w:t>-</w:t>
      </w:r>
      <w:proofErr w:type="spellStart"/>
      <w:r w:rsidRPr="00314DD3">
        <w:rPr>
          <w:rFonts w:ascii="Arial" w:hAnsi="Arial" w:cs="Arial"/>
          <w:highlight w:val="yellow"/>
        </w:rPr>
        <w:t>Záragoza</w:t>
      </w:r>
      <w:proofErr w:type="spellEnd"/>
      <w:r w:rsidR="00A95C90" w:rsidRPr="00314DD3">
        <w:rPr>
          <w:rFonts w:ascii="Arial" w:hAnsi="Arial" w:cs="Arial"/>
          <w:highlight w:val="yellow"/>
        </w:rPr>
        <w:t>,</w:t>
      </w:r>
      <w:r w:rsidRPr="00314DD3">
        <w:rPr>
          <w:rFonts w:ascii="Arial" w:hAnsi="Arial" w:cs="Arial"/>
          <w:highlight w:val="yellow"/>
        </w:rPr>
        <w:t xml:space="preserve"> D</w:t>
      </w:r>
      <w:r w:rsidR="00A95C90" w:rsidRPr="00314DD3">
        <w:rPr>
          <w:rFonts w:ascii="Arial" w:hAnsi="Arial" w:cs="Arial"/>
          <w:highlight w:val="yellow"/>
        </w:rPr>
        <w:t>.</w:t>
      </w:r>
      <w:r w:rsidRPr="00314DD3">
        <w:rPr>
          <w:rFonts w:ascii="Arial" w:hAnsi="Arial" w:cs="Arial"/>
          <w:highlight w:val="yellow"/>
        </w:rPr>
        <w:t>, Gutiérrez</w:t>
      </w:r>
      <w:r w:rsidR="00A95C90" w:rsidRPr="00314DD3">
        <w:rPr>
          <w:rFonts w:ascii="Arial" w:hAnsi="Arial" w:cs="Arial"/>
          <w:highlight w:val="yellow"/>
        </w:rPr>
        <w:t>-</w:t>
      </w:r>
      <w:r w:rsidRPr="00314DD3">
        <w:rPr>
          <w:rFonts w:ascii="Arial" w:hAnsi="Arial" w:cs="Arial"/>
          <w:highlight w:val="yellow"/>
        </w:rPr>
        <w:t>Flores</w:t>
      </w:r>
      <w:r w:rsidR="00A95C90" w:rsidRPr="00314DD3">
        <w:rPr>
          <w:rFonts w:ascii="Arial" w:hAnsi="Arial" w:cs="Arial"/>
          <w:highlight w:val="yellow"/>
        </w:rPr>
        <w:t>,</w:t>
      </w:r>
      <w:r w:rsidRPr="00314DD3">
        <w:rPr>
          <w:rFonts w:ascii="Arial" w:hAnsi="Arial" w:cs="Arial"/>
          <w:highlight w:val="yellow"/>
        </w:rPr>
        <w:t xml:space="preserve"> H.</w:t>
      </w:r>
      <w:r w:rsidR="00657125" w:rsidRPr="00314DD3">
        <w:rPr>
          <w:rFonts w:ascii="Arial" w:hAnsi="Arial" w:cs="Arial"/>
          <w:highlight w:val="yellow"/>
        </w:rPr>
        <w:t xml:space="preserve"> (2025).</w:t>
      </w:r>
      <w:r w:rsidRPr="00314DD3">
        <w:rPr>
          <w:rFonts w:ascii="Arial" w:hAnsi="Arial" w:cs="Arial"/>
          <w:highlight w:val="yellow"/>
        </w:rPr>
        <w:t xml:space="preserve"> </w:t>
      </w:r>
      <w:r w:rsidR="00C07DE2" w:rsidRPr="00004CDA">
        <w:rPr>
          <w:rFonts w:ascii="Arial" w:hAnsi="Arial" w:cs="Arial"/>
          <w:highlight w:val="yellow"/>
          <w:lang w:val="en-US"/>
        </w:rPr>
        <w:t>Management with topical brimonidine of palpebral ptosis secondary to the application of botulinum toxin: Therapeutic pearl</w:t>
      </w:r>
      <w:r w:rsidRPr="00004CDA">
        <w:rPr>
          <w:rFonts w:ascii="Arial" w:hAnsi="Arial" w:cs="Arial"/>
          <w:highlight w:val="yellow"/>
          <w:lang w:val="en-US"/>
        </w:rPr>
        <w:t xml:space="preserve">. </w:t>
      </w:r>
      <w:r w:rsidRPr="00314DD3">
        <w:rPr>
          <w:rFonts w:ascii="Arial" w:hAnsi="Arial" w:cs="Arial"/>
          <w:highlight w:val="yellow"/>
        </w:rPr>
        <w:t>Dermatol</w:t>
      </w:r>
      <w:r w:rsidR="00657125" w:rsidRPr="00314DD3">
        <w:rPr>
          <w:rFonts w:ascii="Arial" w:hAnsi="Arial" w:cs="Arial"/>
          <w:highlight w:val="yellow"/>
        </w:rPr>
        <w:t>ogía</w:t>
      </w:r>
      <w:r w:rsidRPr="00314DD3">
        <w:rPr>
          <w:rFonts w:ascii="Arial" w:hAnsi="Arial" w:cs="Arial"/>
          <w:highlight w:val="yellow"/>
        </w:rPr>
        <w:t xml:space="preserve"> Rev</w:t>
      </w:r>
      <w:r w:rsidR="00657125" w:rsidRPr="00314DD3">
        <w:rPr>
          <w:rFonts w:ascii="Arial" w:hAnsi="Arial" w:cs="Arial"/>
          <w:highlight w:val="yellow"/>
        </w:rPr>
        <w:t>ista</w:t>
      </w:r>
      <w:r w:rsidRPr="00314DD3">
        <w:rPr>
          <w:rFonts w:ascii="Arial" w:hAnsi="Arial" w:cs="Arial"/>
          <w:highlight w:val="yellow"/>
        </w:rPr>
        <w:t xml:space="preserve"> Mex</w:t>
      </w:r>
      <w:r w:rsidR="00657125" w:rsidRPr="00314DD3">
        <w:rPr>
          <w:rFonts w:ascii="Arial" w:hAnsi="Arial" w:cs="Arial"/>
          <w:highlight w:val="yellow"/>
        </w:rPr>
        <w:t>icana</w:t>
      </w:r>
      <w:r w:rsidRPr="00314DD3">
        <w:rPr>
          <w:rFonts w:ascii="Arial" w:hAnsi="Arial" w:cs="Arial"/>
          <w:highlight w:val="yellow"/>
        </w:rPr>
        <w:t>. 69(1)</w:t>
      </w:r>
      <w:r w:rsidR="00657125" w:rsidRPr="00314DD3">
        <w:rPr>
          <w:rFonts w:ascii="Arial" w:hAnsi="Arial" w:cs="Arial"/>
          <w:highlight w:val="yellow"/>
        </w:rPr>
        <w:t xml:space="preserve">, </w:t>
      </w:r>
      <w:r w:rsidRPr="00314DD3">
        <w:rPr>
          <w:rFonts w:ascii="Arial" w:hAnsi="Arial" w:cs="Arial"/>
          <w:highlight w:val="yellow"/>
        </w:rPr>
        <w:t>73-6</w:t>
      </w:r>
      <w:r w:rsidR="00657125" w:rsidRPr="00314DD3">
        <w:rPr>
          <w:rFonts w:ascii="Arial" w:hAnsi="Arial" w:cs="Arial"/>
          <w:highlight w:val="yellow"/>
        </w:rPr>
        <w:t>.</w:t>
      </w:r>
    </w:p>
    <w:p w14:paraId="3A47D997" w14:textId="77777777" w:rsidR="00A87F3C" w:rsidRDefault="00A87F3C" w:rsidP="00A87F3C">
      <w:pPr>
        <w:pStyle w:val="Prrafodelista"/>
        <w:numPr>
          <w:ilvl w:val="0"/>
          <w:numId w:val="5"/>
        </w:numPr>
        <w:jc w:val="both"/>
        <w:rPr>
          <w:rFonts w:ascii="Arial" w:hAnsi="Arial" w:cs="Arial"/>
          <w:highlight w:val="yellow"/>
        </w:rPr>
      </w:pPr>
      <w:r w:rsidRPr="00004CDA">
        <w:rPr>
          <w:rFonts w:ascii="Arial" w:hAnsi="Arial" w:cs="Arial"/>
          <w:highlight w:val="yellow"/>
          <w:lang w:val="en-US"/>
        </w:rPr>
        <w:t xml:space="preserve">Wijemanne, S., Vijayakumar, D., Jankovic, J. (2017). Apraclonidine in the </w:t>
      </w:r>
      <w:proofErr w:type="spellStart"/>
      <w:r w:rsidRPr="00004CDA">
        <w:rPr>
          <w:rFonts w:ascii="Arial" w:hAnsi="Arial" w:cs="Arial"/>
          <w:highlight w:val="yellow"/>
          <w:lang w:val="en-US"/>
        </w:rPr>
        <w:t>treatmet</w:t>
      </w:r>
      <w:proofErr w:type="spellEnd"/>
      <w:r w:rsidRPr="00004CDA">
        <w:rPr>
          <w:rFonts w:ascii="Arial" w:hAnsi="Arial" w:cs="Arial"/>
          <w:highlight w:val="yellow"/>
          <w:lang w:val="en-US"/>
        </w:rPr>
        <w:t xml:space="preserve"> of ptosis. </w:t>
      </w:r>
      <w:r>
        <w:rPr>
          <w:rFonts w:ascii="Arial" w:hAnsi="Arial" w:cs="Arial"/>
          <w:highlight w:val="yellow"/>
        </w:rPr>
        <w:t xml:space="preserve">Elsevier. </w:t>
      </w:r>
      <w:r w:rsidRPr="003466E3">
        <w:rPr>
          <w:rFonts w:ascii="Arial" w:hAnsi="Arial" w:cs="Arial"/>
          <w:highlight w:val="yellow"/>
        </w:rPr>
        <w:t>376, 129</w:t>
      </w:r>
      <w:r>
        <w:rPr>
          <w:rFonts w:ascii="Arial" w:hAnsi="Arial" w:cs="Arial"/>
          <w:highlight w:val="yellow"/>
        </w:rPr>
        <w:t>-</w:t>
      </w:r>
      <w:r w:rsidRPr="003466E3">
        <w:rPr>
          <w:rFonts w:ascii="Arial" w:hAnsi="Arial" w:cs="Arial"/>
          <w:highlight w:val="yellow"/>
        </w:rPr>
        <w:t>132</w:t>
      </w:r>
      <w:r>
        <w:rPr>
          <w:rFonts w:ascii="Arial" w:hAnsi="Arial" w:cs="Arial"/>
          <w:highlight w:val="yellow"/>
        </w:rPr>
        <w:t xml:space="preserve">. </w:t>
      </w:r>
    </w:p>
    <w:p w14:paraId="71735277" w14:textId="52AF2B5F" w:rsidR="00A87F3C" w:rsidRPr="00314DD3" w:rsidRDefault="00A87F3C" w:rsidP="00A87F3C">
      <w:pPr>
        <w:pStyle w:val="Prrafodelista"/>
        <w:numPr>
          <w:ilvl w:val="0"/>
          <w:numId w:val="5"/>
        </w:numPr>
        <w:jc w:val="both"/>
        <w:rPr>
          <w:rFonts w:ascii="Arial" w:hAnsi="Arial" w:cs="Arial"/>
          <w:highlight w:val="yellow"/>
        </w:rPr>
      </w:pPr>
      <w:r w:rsidRPr="00004CDA">
        <w:rPr>
          <w:rFonts w:ascii="Arial" w:hAnsi="Arial" w:cs="Arial"/>
          <w:highlight w:val="yellow"/>
          <w:lang w:val="en-US"/>
        </w:rPr>
        <w:t xml:space="preserve">Garibaldi, D., C., Hindman, H.B., Grant, M.P., Iliff, N.T., </w:t>
      </w:r>
      <w:proofErr w:type="spellStart"/>
      <w:r w:rsidRPr="00004CDA">
        <w:rPr>
          <w:rFonts w:ascii="Arial" w:hAnsi="Arial" w:cs="Arial"/>
          <w:highlight w:val="yellow"/>
          <w:lang w:val="en-US"/>
        </w:rPr>
        <w:t>Merbs</w:t>
      </w:r>
      <w:proofErr w:type="spellEnd"/>
      <w:r w:rsidRPr="00004CDA">
        <w:rPr>
          <w:rFonts w:ascii="Arial" w:hAnsi="Arial" w:cs="Arial"/>
          <w:highlight w:val="yellow"/>
          <w:lang w:val="en-US"/>
        </w:rPr>
        <w:t xml:space="preserve">, S.L. (2006). Effect of 0.5% Apraclonidine on Ptosis in Horner Syndrome. Ophthalmic Plastic and Reconstructive Surgery. </w:t>
      </w:r>
      <w:r w:rsidRPr="002E49B0">
        <w:rPr>
          <w:rFonts w:ascii="Arial" w:hAnsi="Arial" w:cs="Arial"/>
          <w:highlight w:val="yellow"/>
        </w:rPr>
        <w:t xml:space="preserve">22(1), 53-55. </w:t>
      </w:r>
      <w:proofErr w:type="spellStart"/>
      <w:r w:rsidRPr="002E49B0">
        <w:rPr>
          <w:rFonts w:ascii="Arial" w:hAnsi="Arial" w:cs="Arial"/>
          <w:highlight w:val="yellow"/>
        </w:rPr>
        <w:t>Doi</w:t>
      </w:r>
      <w:proofErr w:type="spellEnd"/>
      <w:r w:rsidRPr="002E49B0">
        <w:rPr>
          <w:rFonts w:ascii="Arial" w:hAnsi="Arial" w:cs="Arial"/>
          <w:highlight w:val="yellow"/>
        </w:rPr>
        <w:t xml:space="preserve">: </w:t>
      </w:r>
      <w:r w:rsidRPr="00314DD3">
        <w:rPr>
          <w:rFonts w:ascii="Arial" w:hAnsi="Arial" w:cs="Arial"/>
          <w:highlight w:val="yellow"/>
        </w:rPr>
        <w:t>10.1097/01.iop.0000196322.05586.6</w:t>
      </w:r>
      <w:r w:rsidR="00314DD3" w:rsidRPr="00314DD3">
        <w:rPr>
          <w:rFonts w:ascii="Arial" w:hAnsi="Arial" w:cs="Arial"/>
          <w:highlight w:val="yellow"/>
        </w:rPr>
        <w:t>.</w:t>
      </w:r>
    </w:p>
    <w:p w14:paraId="702F8C8C" w14:textId="251FAC70" w:rsidR="00A87F3C" w:rsidRPr="00314DD3" w:rsidRDefault="00E37889" w:rsidP="00A87F3C">
      <w:pPr>
        <w:pStyle w:val="Prrafodelista"/>
        <w:numPr>
          <w:ilvl w:val="0"/>
          <w:numId w:val="5"/>
        </w:numPr>
        <w:jc w:val="both"/>
        <w:rPr>
          <w:rFonts w:ascii="Arial" w:hAnsi="Arial" w:cs="Arial"/>
          <w:highlight w:val="yellow"/>
        </w:rPr>
      </w:pPr>
      <w:r w:rsidRPr="00004CDA">
        <w:rPr>
          <w:rFonts w:ascii="Arial" w:hAnsi="Arial" w:cs="Arial"/>
          <w:highlight w:val="yellow"/>
          <w:lang w:val="en-US"/>
        </w:rPr>
        <w:lastRenderedPageBreak/>
        <w:t xml:space="preserve">Bernardini, F. P., </w:t>
      </w:r>
      <w:proofErr w:type="spellStart"/>
      <w:r w:rsidRPr="00004CDA">
        <w:rPr>
          <w:rFonts w:ascii="Arial" w:hAnsi="Arial" w:cs="Arial"/>
          <w:highlight w:val="yellow"/>
          <w:lang w:val="en-US"/>
        </w:rPr>
        <w:t>Skippen</w:t>
      </w:r>
      <w:proofErr w:type="spellEnd"/>
      <w:r w:rsidRPr="00004CDA">
        <w:rPr>
          <w:rFonts w:ascii="Arial" w:hAnsi="Arial" w:cs="Arial"/>
          <w:highlight w:val="yellow"/>
          <w:lang w:val="en-US"/>
        </w:rPr>
        <w:t xml:space="preserve">, B., </w:t>
      </w:r>
      <w:proofErr w:type="spellStart"/>
      <w:r w:rsidRPr="00004CDA">
        <w:rPr>
          <w:rFonts w:ascii="Arial" w:hAnsi="Arial" w:cs="Arial"/>
          <w:highlight w:val="yellow"/>
          <w:lang w:val="en-US"/>
        </w:rPr>
        <w:t>Croasdell</w:t>
      </w:r>
      <w:proofErr w:type="spellEnd"/>
      <w:r w:rsidRPr="00004CDA">
        <w:rPr>
          <w:rFonts w:ascii="Arial" w:hAnsi="Arial" w:cs="Arial"/>
          <w:highlight w:val="yellow"/>
          <w:lang w:val="en-US"/>
        </w:rPr>
        <w:t xml:space="preserve">, B., </w:t>
      </w:r>
      <w:proofErr w:type="spellStart"/>
      <w:r w:rsidRPr="00004CDA">
        <w:rPr>
          <w:rFonts w:ascii="Arial" w:hAnsi="Arial" w:cs="Arial"/>
          <w:highlight w:val="yellow"/>
          <w:lang w:val="en-US"/>
        </w:rPr>
        <w:t>Cerón</w:t>
      </w:r>
      <w:proofErr w:type="spellEnd"/>
      <w:r w:rsidRPr="00004CDA">
        <w:rPr>
          <w:rFonts w:ascii="Arial" w:hAnsi="Arial" w:cs="Arial"/>
          <w:highlight w:val="yellow"/>
          <w:lang w:val="en-US"/>
        </w:rPr>
        <w:t>-Bohórquez, J. M., Murray, G., Sayed, K., Walker, L., Hartstein, M. E. (2023). Complications in medical aesthetics collaborative (</w:t>
      </w:r>
      <w:proofErr w:type="spellStart"/>
      <w:r w:rsidRPr="00004CDA">
        <w:rPr>
          <w:rFonts w:ascii="Arial" w:hAnsi="Arial" w:cs="Arial"/>
          <w:highlight w:val="yellow"/>
          <w:lang w:val="en-US"/>
        </w:rPr>
        <w:t>cmac</w:t>
      </w:r>
      <w:proofErr w:type="spellEnd"/>
      <w:r w:rsidRPr="00004CDA">
        <w:rPr>
          <w:rFonts w:ascii="Arial" w:hAnsi="Arial" w:cs="Arial"/>
          <w:highlight w:val="yellow"/>
          <w:lang w:val="en-US"/>
        </w:rPr>
        <w:t xml:space="preserve">) study group. management of severe botulinum-induced eyelid ptosis with pretarsal botulinum toxin and oxymetazoline hydrochloride. </w:t>
      </w:r>
      <w:proofErr w:type="spellStart"/>
      <w:r w:rsidRPr="00314DD3">
        <w:rPr>
          <w:rFonts w:ascii="Arial" w:hAnsi="Arial" w:cs="Arial"/>
          <w:highlight w:val="yellow"/>
        </w:rPr>
        <w:t>Aesthet</w:t>
      </w:r>
      <w:proofErr w:type="spellEnd"/>
      <w:r w:rsidRPr="00314DD3">
        <w:rPr>
          <w:rFonts w:ascii="Arial" w:hAnsi="Arial" w:cs="Arial"/>
          <w:highlight w:val="yellow"/>
        </w:rPr>
        <w:t xml:space="preserve"> </w:t>
      </w:r>
      <w:proofErr w:type="spellStart"/>
      <w:r w:rsidRPr="00314DD3">
        <w:rPr>
          <w:rFonts w:ascii="Arial" w:hAnsi="Arial" w:cs="Arial"/>
          <w:highlight w:val="yellow"/>
        </w:rPr>
        <w:t>Surg</w:t>
      </w:r>
      <w:proofErr w:type="spellEnd"/>
      <w:r w:rsidRPr="00314DD3">
        <w:rPr>
          <w:rFonts w:ascii="Arial" w:hAnsi="Arial" w:cs="Arial"/>
          <w:highlight w:val="yellow"/>
        </w:rPr>
        <w:t xml:space="preserve"> J. 43(9)</w:t>
      </w:r>
      <w:r w:rsidR="00CC478B" w:rsidRPr="00314DD3">
        <w:rPr>
          <w:rFonts w:ascii="Arial" w:hAnsi="Arial" w:cs="Arial"/>
          <w:highlight w:val="yellow"/>
        </w:rPr>
        <w:t xml:space="preserve">, </w:t>
      </w:r>
      <w:r w:rsidRPr="00314DD3">
        <w:rPr>
          <w:rFonts w:ascii="Arial" w:hAnsi="Arial" w:cs="Arial"/>
          <w:highlight w:val="yellow"/>
        </w:rPr>
        <w:t xml:space="preserve">955-961. </w:t>
      </w:r>
      <w:proofErr w:type="spellStart"/>
      <w:r w:rsidR="00CC478B" w:rsidRPr="00314DD3">
        <w:rPr>
          <w:rFonts w:ascii="Arial" w:hAnsi="Arial" w:cs="Arial"/>
          <w:highlight w:val="yellow"/>
        </w:rPr>
        <w:t>D</w:t>
      </w:r>
      <w:r w:rsidRPr="00314DD3">
        <w:rPr>
          <w:rFonts w:ascii="Arial" w:hAnsi="Arial" w:cs="Arial"/>
          <w:highlight w:val="yellow"/>
        </w:rPr>
        <w:t>oi</w:t>
      </w:r>
      <w:proofErr w:type="spellEnd"/>
      <w:r w:rsidRPr="00314DD3">
        <w:rPr>
          <w:rFonts w:ascii="Arial" w:hAnsi="Arial" w:cs="Arial"/>
          <w:highlight w:val="yellow"/>
        </w:rPr>
        <w:t>: 10.1093/</w:t>
      </w:r>
      <w:proofErr w:type="spellStart"/>
      <w:r w:rsidRPr="00314DD3">
        <w:rPr>
          <w:rFonts w:ascii="Arial" w:hAnsi="Arial" w:cs="Arial"/>
          <w:highlight w:val="yellow"/>
        </w:rPr>
        <w:t>asj</w:t>
      </w:r>
      <w:proofErr w:type="spellEnd"/>
      <w:r w:rsidRPr="00314DD3">
        <w:rPr>
          <w:rFonts w:ascii="Arial" w:hAnsi="Arial" w:cs="Arial"/>
          <w:highlight w:val="yellow"/>
        </w:rPr>
        <w:t>/sjad070</w:t>
      </w:r>
      <w:r w:rsidR="00314DD3" w:rsidRPr="00314DD3">
        <w:rPr>
          <w:rFonts w:ascii="Arial" w:hAnsi="Arial" w:cs="Arial"/>
          <w:highlight w:val="yellow"/>
        </w:rPr>
        <w:t>.</w:t>
      </w:r>
    </w:p>
    <w:p w14:paraId="1E1ABA58" w14:textId="4D57E2A7" w:rsidR="00A87F3C" w:rsidRDefault="00A87F3C" w:rsidP="00A87F3C">
      <w:pPr>
        <w:pStyle w:val="Prrafodelista"/>
        <w:numPr>
          <w:ilvl w:val="0"/>
          <w:numId w:val="5"/>
        </w:numPr>
        <w:jc w:val="both"/>
        <w:rPr>
          <w:rFonts w:ascii="Arial" w:hAnsi="Arial" w:cs="Arial"/>
          <w:highlight w:val="yellow"/>
        </w:rPr>
      </w:pPr>
      <w:proofErr w:type="spellStart"/>
      <w:r w:rsidRPr="00F51BA6">
        <w:rPr>
          <w:rFonts w:ascii="Arial" w:hAnsi="Arial" w:cs="Arial"/>
          <w:highlight w:val="yellow"/>
        </w:rPr>
        <w:t>Cavallini</w:t>
      </w:r>
      <w:proofErr w:type="spellEnd"/>
      <w:r>
        <w:rPr>
          <w:rFonts w:ascii="Arial" w:hAnsi="Arial" w:cs="Arial"/>
          <w:highlight w:val="yellow"/>
        </w:rPr>
        <w:t>,</w:t>
      </w:r>
      <w:r w:rsidRPr="00F51BA6">
        <w:rPr>
          <w:rFonts w:ascii="Arial" w:hAnsi="Arial" w:cs="Arial"/>
          <w:highlight w:val="yellow"/>
        </w:rPr>
        <w:t xml:space="preserve"> M</w:t>
      </w:r>
      <w:r>
        <w:rPr>
          <w:rFonts w:ascii="Arial" w:hAnsi="Arial" w:cs="Arial"/>
          <w:highlight w:val="yellow"/>
        </w:rPr>
        <w:t>.</w:t>
      </w:r>
      <w:r w:rsidRPr="00F51BA6">
        <w:rPr>
          <w:rFonts w:ascii="Arial" w:hAnsi="Arial" w:cs="Arial"/>
          <w:highlight w:val="yellow"/>
        </w:rPr>
        <w:t xml:space="preserve">, </w:t>
      </w:r>
      <w:proofErr w:type="spellStart"/>
      <w:r w:rsidRPr="00F51BA6">
        <w:rPr>
          <w:rFonts w:ascii="Arial" w:hAnsi="Arial" w:cs="Arial"/>
          <w:highlight w:val="yellow"/>
        </w:rPr>
        <w:t>Cirillo</w:t>
      </w:r>
      <w:proofErr w:type="spellEnd"/>
      <w:r>
        <w:rPr>
          <w:rFonts w:ascii="Arial" w:hAnsi="Arial" w:cs="Arial"/>
          <w:highlight w:val="yellow"/>
        </w:rPr>
        <w:t>,</w:t>
      </w:r>
      <w:r w:rsidRPr="00F51BA6">
        <w:rPr>
          <w:rFonts w:ascii="Arial" w:hAnsi="Arial" w:cs="Arial"/>
          <w:highlight w:val="yellow"/>
        </w:rPr>
        <w:t xml:space="preserve"> P</w:t>
      </w:r>
      <w:r>
        <w:rPr>
          <w:rFonts w:ascii="Arial" w:hAnsi="Arial" w:cs="Arial"/>
          <w:highlight w:val="yellow"/>
        </w:rPr>
        <w:t>.</w:t>
      </w:r>
      <w:r w:rsidRPr="00F51BA6">
        <w:rPr>
          <w:rFonts w:ascii="Arial" w:hAnsi="Arial" w:cs="Arial"/>
          <w:highlight w:val="yellow"/>
        </w:rPr>
        <w:t xml:space="preserve">, </w:t>
      </w:r>
      <w:proofErr w:type="spellStart"/>
      <w:r w:rsidRPr="00F51BA6">
        <w:rPr>
          <w:rFonts w:ascii="Arial" w:hAnsi="Arial" w:cs="Arial"/>
          <w:highlight w:val="yellow"/>
        </w:rPr>
        <w:t>Fundarò</w:t>
      </w:r>
      <w:proofErr w:type="spellEnd"/>
      <w:r>
        <w:rPr>
          <w:rFonts w:ascii="Arial" w:hAnsi="Arial" w:cs="Arial"/>
          <w:highlight w:val="yellow"/>
        </w:rPr>
        <w:t>,</w:t>
      </w:r>
      <w:r w:rsidRPr="00F51BA6">
        <w:rPr>
          <w:rFonts w:ascii="Arial" w:hAnsi="Arial" w:cs="Arial"/>
          <w:highlight w:val="yellow"/>
        </w:rPr>
        <w:t xml:space="preserve"> S</w:t>
      </w:r>
      <w:r>
        <w:rPr>
          <w:rFonts w:ascii="Arial" w:hAnsi="Arial" w:cs="Arial"/>
          <w:highlight w:val="yellow"/>
        </w:rPr>
        <w:t>.</w:t>
      </w:r>
      <w:r w:rsidRPr="00F51BA6">
        <w:rPr>
          <w:rFonts w:ascii="Arial" w:hAnsi="Arial" w:cs="Arial"/>
          <w:highlight w:val="yellow"/>
        </w:rPr>
        <w:t>P</w:t>
      </w:r>
      <w:r>
        <w:rPr>
          <w:rFonts w:ascii="Arial" w:hAnsi="Arial" w:cs="Arial"/>
          <w:highlight w:val="yellow"/>
        </w:rPr>
        <w:t>.</w:t>
      </w:r>
      <w:r w:rsidRPr="00F51BA6">
        <w:rPr>
          <w:rFonts w:ascii="Arial" w:hAnsi="Arial" w:cs="Arial"/>
          <w:highlight w:val="yellow"/>
        </w:rPr>
        <w:t>, Quartucci</w:t>
      </w:r>
      <w:r>
        <w:rPr>
          <w:rFonts w:ascii="Arial" w:hAnsi="Arial" w:cs="Arial"/>
          <w:highlight w:val="yellow"/>
        </w:rPr>
        <w:t>,</w:t>
      </w:r>
      <w:r w:rsidRPr="00F51BA6">
        <w:rPr>
          <w:rFonts w:ascii="Arial" w:hAnsi="Arial" w:cs="Arial"/>
          <w:highlight w:val="yellow"/>
        </w:rPr>
        <w:t xml:space="preserve"> S.</w:t>
      </w:r>
      <w:r>
        <w:rPr>
          <w:rFonts w:ascii="Arial" w:hAnsi="Arial" w:cs="Arial"/>
          <w:highlight w:val="yellow"/>
        </w:rPr>
        <w:t xml:space="preserve">, </w:t>
      </w:r>
      <w:proofErr w:type="spellStart"/>
      <w:r>
        <w:rPr>
          <w:rFonts w:ascii="Arial" w:hAnsi="Arial" w:cs="Arial"/>
          <w:highlight w:val="yellow"/>
        </w:rPr>
        <w:t>Sciuto</w:t>
      </w:r>
      <w:proofErr w:type="spellEnd"/>
      <w:r>
        <w:rPr>
          <w:rFonts w:ascii="Arial" w:hAnsi="Arial" w:cs="Arial"/>
          <w:highlight w:val="yellow"/>
        </w:rPr>
        <w:t xml:space="preserve">, C., Sito, G., </w:t>
      </w:r>
      <w:proofErr w:type="spellStart"/>
      <w:r>
        <w:rPr>
          <w:rFonts w:ascii="Arial" w:hAnsi="Arial" w:cs="Arial"/>
          <w:highlight w:val="yellow"/>
        </w:rPr>
        <w:t>Tonini</w:t>
      </w:r>
      <w:proofErr w:type="spellEnd"/>
      <w:r>
        <w:rPr>
          <w:rFonts w:ascii="Arial" w:hAnsi="Arial" w:cs="Arial"/>
          <w:highlight w:val="yellow"/>
        </w:rPr>
        <w:t xml:space="preserve">, </w:t>
      </w:r>
      <w:proofErr w:type="gramStart"/>
      <w:r>
        <w:rPr>
          <w:rFonts w:ascii="Arial" w:hAnsi="Arial" w:cs="Arial"/>
          <w:highlight w:val="yellow"/>
        </w:rPr>
        <w:t>D.,</w:t>
      </w:r>
      <w:proofErr w:type="spellStart"/>
      <w:r>
        <w:rPr>
          <w:rFonts w:ascii="Arial" w:hAnsi="Arial" w:cs="Arial"/>
          <w:highlight w:val="yellow"/>
        </w:rPr>
        <w:t>Trocchi</w:t>
      </w:r>
      <w:proofErr w:type="spellEnd"/>
      <w:proofErr w:type="gramEnd"/>
      <w:r>
        <w:rPr>
          <w:rFonts w:ascii="Arial" w:hAnsi="Arial" w:cs="Arial"/>
          <w:highlight w:val="yellow"/>
        </w:rPr>
        <w:t xml:space="preserve">, G., </w:t>
      </w:r>
      <w:proofErr w:type="spellStart"/>
      <w:r>
        <w:rPr>
          <w:rFonts w:ascii="Arial" w:hAnsi="Arial" w:cs="Arial"/>
          <w:highlight w:val="yellow"/>
        </w:rPr>
        <w:t>Signorini</w:t>
      </w:r>
      <w:proofErr w:type="spellEnd"/>
      <w:r>
        <w:rPr>
          <w:rFonts w:ascii="Arial" w:hAnsi="Arial" w:cs="Arial"/>
          <w:highlight w:val="yellow"/>
        </w:rPr>
        <w:t xml:space="preserve"> M. (2014). </w:t>
      </w:r>
      <w:r w:rsidRPr="00004CDA">
        <w:rPr>
          <w:rFonts w:ascii="Arial" w:hAnsi="Arial" w:cs="Arial"/>
          <w:highlight w:val="yellow"/>
          <w:lang w:val="en-US"/>
        </w:rPr>
        <w:t xml:space="preserve">Safety of botulinum toxin a in aesthetic treatments: A systematic review of clinical studies. </w:t>
      </w:r>
      <w:proofErr w:type="spellStart"/>
      <w:r w:rsidRPr="00F51BA6">
        <w:rPr>
          <w:rFonts w:ascii="Arial" w:hAnsi="Arial" w:cs="Arial"/>
          <w:highlight w:val="yellow"/>
        </w:rPr>
        <w:t>Dermatol</w:t>
      </w:r>
      <w:r>
        <w:rPr>
          <w:rFonts w:ascii="Arial" w:hAnsi="Arial" w:cs="Arial"/>
          <w:highlight w:val="yellow"/>
        </w:rPr>
        <w:t>ogic</w:t>
      </w:r>
      <w:proofErr w:type="spellEnd"/>
      <w:r w:rsidRPr="00F51BA6">
        <w:rPr>
          <w:rFonts w:ascii="Arial" w:hAnsi="Arial" w:cs="Arial"/>
          <w:highlight w:val="yellow"/>
        </w:rPr>
        <w:t xml:space="preserve"> </w:t>
      </w:r>
      <w:proofErr w:type="spellStart"/>
      <w:r w:rsidRPr="00F51BA6">
        <w:rPr>
          <w:rFonts w:ascii="Arial" w:hAnsi="Arial" w:cs="Arial"/>
          <w:highlight w:val="yellow"/>
        </w:rPr>
        <w:t>Surg</w:t>
      </w:r>
      <w:r>
        <w:rPr>
          <w:rFonts w:ascii="Arial" w:hAnsi="Arial" w:cs="Arial"/>
          <w:highlight w:val="yellow"/>
        </w:rPr>
        <w:t>ery</w:t>
      </w:r>
      <w:proofErr w:type="spellEnd"/>
      <w:r>
        <w:rPr>
          <w:rFonts w:ascii="Arial" w:hAnsi="Arial" w:cs="Arial"/>
          <w:highlight w:val="yellow"/>
        </w:rPr>
        <w:t xml:space="preserve">. </w:t>
      </w:r>
      <w:r w:rsidRPr="00F51BA6">
        <w:rPr>
          <w:rFonts w:ascii="Arial" w:hAnsi="Arial" w:cs="Arial"/>
          <w:highlight w:val="yellow"/>
        </w:rPr>
        <w:t>40 (5)</w:t>
      </w:r>
      <w:r>
        <w:rPr>
          <w:rFonts w:ascii="Arial" w:hAnsi="Arial" w:cs="Arial"/>
          <w:highlight w:val="yellow"/>
        </w:rPr>
        <w:t xml:space="preserve">, </w:t>
      </w:r>
      <w:r w:rsidRPr="00F51BA6">
        <w:rPr>
          <w:rFonts w:ascii="Arial" w:hAnsi="Arial" w:cs="Arial"/>
          <w:highlight w:val="yellow"/>
        </w:rPr>
        <w:t xml:space="preserve">525 36. </w:t>
      </w:r>
      <w:proofErr w:type="spellStart"/>
      <w:r>
        <w:rPr>
          <w:rFonts w:ascii="Arial" w:hAnsi="Arial" w:cs="Arial"/>
          <w:highlight w:val="yellow"/>
        </w:rPr>
        <w:t>D</w:t>
      </w:r>
      <w:r w:rsidRPr="00F51BA6">
        <w:rPr>
          <w:rFonts w:ascii="Arial" w:hAnsi="Arial" w:cs="Arial"/>
          <w:highlight w:val="yellow"/>
        </w:rPr>
        <w:t>oi</w:t>
      </w:r>
      <w:proofErr w:type="spellEnd"/>
      <w:r w:rsidRPr="00F51BA6">
        <w:rPr>
          <w:rFonts w:ascii="Arial" w:hAnsi="Arial" w:cs="Arial"/>
          <w:highlight w:val="yellow"/>
        </w:rPr>
        <w:t>: 10.1111/dsu.12463</w:t>
      </w:r>
      <w:r w:rsidR="00314DD3">
        <w:rPr>
          <w:rFonts w:ascii="Arial" w:hAnsi="Arial" w:cs="Arial"/>
          <w:highlight w:val="yellow"/>
        </w:rPr>
        <w:t>.</w:t>
      </w:r>
    </w:p>
    <w:p w14:paraId="652F1DA9" w14:textId="0695B376" w:rsidR="00A87F3C" w:rsidRPr="00A87F3C" w:rsidRDefault="00A87F3C" w:rsidP="00A87F3C">
      <w:pPr>
        <w:pStyle w:val="Prrafodelista"/>
        <w:numPr>
          <w:ilvl w:val="0"/>
          <w:numId w:val="5"/>
        </w:numPr>
        <w:jc w:val="both"/>
        <w:rPr>
          <w:rFonts w:ascii="Arial" w:hAnsi="Arial" w:cs="Arial"/>
          <w:highlight w:val="yellow"/>
        </w:rPr>
      </w:pPr>
      <w:r w:rsidRPr="00004CDA">
        <w:rPr>
          <w:rFonts w:ascii="Arial" w:hAnsi="Arial" w:cs="Arial"/>
          <w:highlight w:val="yellow"/>
          <w:lang w:val="en-US"/>
        </w:rPr>
        <w:t xml:space="preserve">Musharbash, I.J., Chakra, R.J. (2024). Treatment of Full Eyelid Ptosis Following Botox Injection: A Case Report. </w:t>
      </w:r>
      <w:proofErr w:type="spellStart"/>
      <w:r w:rsidRPr="00BE6CB6">
        <w:rPr>
          <w:rFonts w:ascii="Arial" w:hAnsi="Arial" w:cs="Arial"/>
          <w:highlight w:val="yellow"/>
        </w:rPr>
        <w:t>Cureus</w:t>
      </w:r>
      <w:proofErr w:type="spellEnd"/>
      <w:r w:rsidRPr="00BE6CB6">
        <w:rPr>
          <w:rFonts w:ascii="Arial" w:hAnsi="Arial" w:cs="Arial"/>
          <w:highlight w:val="yellow"/>
        </w:rPr>
        <w:t>.</w:t>
      </w:r>
      <w:r w:rsidR="00CC478B">
        <w:rPr>
          <w:rFonts w:ascii="Arial" w:hAnsi="Arial" w:cs="Arial"/>
          <w:highlight w:val="yellow"/>
        </w:rPr>
        <w:t xml:space="preserve"> </w:t>
      </w:r>
      <w:r>
        <w:rPr>
          <w:rFonts w:ascii="Arial" w:hAnsi="Arial" w:cs="Arial"/>
          <w:highlight w:val="yellow"/>
        </w:rPr>
        <w:t xml:space="preserve">(16)3, </w:t>
      </w:r>
      <w:r w:rsidRPr="00BE6CB6">
        <w:rPr>
          <w:rFonts w:ascii="Arial" w:hAnsi="Arial" w:cs="Arial"/>
          <w:highlight w:val="yellow"/>
        </w:rPr>
        <w:t xml:space="preserve">e55970. </w:t>
      </w:r>
      <w:proofErr w:type="spellStart"/>
      <w:r>
        <w:rPr>
          <w:rFonts w:ascii="Arial" w:hAnsi="Arial" w:cs="Arial"/>
          <w:highlight w:val="yellow"/>
        </w:rPr>
        <w:t>D</w:t>
      </w:r>
      <w:r w:rsidRPr="00BE6CB6">
        <w:rPr>
          <w:rFonts w:ascii="Arial" w:hAnsi="Arial" w:cs="Arial"/>
          <w:highlight w:val="yellow"/>
        </w:rPr>
        <w:t>oi</w:t>
      </w:r>
      <w:proofErr w:type="spellEnd"/>
      <w:r w:rsidRPr="00BE6CB6">
        <w:rPr>
          <w:rFonts w:ascii="Arial" w:hAnsi="Arial" w:cs="Arial"/>
          <w:highlight w:val="yellow"/>
        </w:rPr>
        <w:t>: 10.7759/cureus.55970.</w:t>
      </w:r>
    </w:p>
    <w:p w14:paraId="1AAE7711" w14:textId="67D7BE77" w:rsidR="00A0083E" w:rsidRPr="00C07DE2" w:rsidRDefault="00A0083E" w:rsidP="00981C37">
      <w:pPr>
        <w:pStyle w:val="Prrafodelista"/>
        <w:numPr>
          <w:ilvl w:val="0"/>
          <w:numId w:val="5"/>
        </w:numPr>
        <w:jc w:val="both"/>
        <w:rPr>
          <w:rFonts w:ascii="Arial" w:hAnsi="Arial" w:cs="Arial"/>
        </w:rPr>
      </w:pPr>
      <w:bookmarkStart w:id="16" w:name="_Hlk193745569"/>
      <w:bookmarkEnd w:id="15"/>
      <w:r w:rsidRPr="00C07DE2">
        <w:rPr>
          <w:rFonts w:ascii="Arial" w:eastAsia="Arial" w:hAnsi="Arial" w:cs="Arial"/>
          <w:color w:val="212121"/>
          <w:lang w:val="en-US"/>
        </w:rPr>
        <w:t>Grace</w:t>
      </w:r>
      <w:r w:rsidR="00657125" w:rsidRPr="00C07DE2">
        <w:rPr>
          <w:rFonts w:ascii="Arial" w:eastAsia="Arial" w:hAnsi="Arial" w:cs="Arial"/>
          <w:color w:val="212121"/>
          <w:lang w:val="en-US"/>
        </w:rPr>
        <w:t>-</w:t>
      </w:r>
      <w:r w:rsidRPr="00C07DE2">
        <w:rPr>
          <w:rFonts w:ascii="Arial" w:eastAsia="Arial" w:hAnsi="Arial" w:cs="Arial"/>
          <w:color w:val="212121"/>
          <w:lang w:val="en-US"/>
        </w:rPr>
        <w:t>Lee</w:t>
      </w:r>
      <w:r w:rsidR="00657125" w:rsidRPr="00C07DE2">
        <w:rPr>
          <w:rFonts w:ascii="Arial" w:eastAsia="Arial" w:hAnsi="Arial" w:cs="Arial"/>
          <w:color w:val="212121"/>
          <w:lang w:val="en-US"/>
        </w:rPr>
        <w:t>,</w:t>
      </w:r>
      <w:r w:rsidRPr="00C07DE2">
        <w:rPr>
          <w:rFonts w:ascii="Arial" w:eastAsia="Arial" w:hAnsi="Arial" w:cs="Arial"/>
          <w:color w:val="212121"/>
          <w:lang w:val="en-US"/>
        </w:rPr>
        <w:t xml:space="preserve"> N</w:t>
      </w:r>
      <w:r w:rsidR="00657125" w:rsidRPr="00C07DE2">
        <w:rPr>
          <w:rFonts w:ascii="Arial" w:eastAsia="Arial" w:hAnsi="Arial" w:cs="Arial"/>
          <w:color w:val="212121"/>
          <w:lang w:val="en-US"/>
        </w:rPr>
        <w:t>.</w:t>
      </w:r>
      <w:r w:rsidRPr="00C07DE2">
        <w:rPr>
          <w:rFonts w:ascii="Arial" w:eastAsia="Arial" w:hAnsi="Arial" w:cs="Arial"/>
          <w:color w:val="212121"/>
          <w:lang w:val="en-US"/>
        </w:rPr>
        <w:t>, Lin</w:t>
      </w:r>
      <w:r w:rsidR="00657125" w:rsidRPr="00C07DE2">
        <w:rPr>
          <w:rFonts w:ascii="Arial" w:eastAsia="Arial" w:hAnsi="Arial" w:cs="Arial"/>
          <w:color w:val="212121"/>
          <w:lang w:val="en-US"/>
        </w:rPr>
        <w:t xml:space="preserve">, </w:t>
      </w:r>
      <w:r w:rsidRPr="00C07DE2">
        <w:rPr>
          <w:rFonts w:ascii="Arial" w:eastAsia="Arial" w:hAnsi="Arial" w:cs="Arial"/>
          <w:color w:val="212121"/>
          <w:lang w:val="en-US"/>
        </w:rPr>
        <w:t>L</w:t>
      </w:r>
      <w:r w:rsidR="00C07DE2">
        <w:rPr>
          <w:rFonts w:ascii="Arial" w:eastAsia="Arial" w:hAnsi="Arial" w:cs="Arial"/>
          <w:color w:val="212121"/>
          <w:lang w:val="en-US"/>
        </w:rPr>
        <w:t xml:space="preserve">. </w:t>
      </w:r>
      <w:r w:rsidRPr="00C07DE2">
        <w:rPr>
          <w:rFonts w:ascii="Arial" w:eastAsia="Arial" w:hAnsi="Arial" w:cs="Arial"/>
          <w:color w:val="212121"/>
          <w:lang w:val="en-US"/>
        </w:rPr>
        <w:t>W</w:t>
      </w:r>
      <w:r w:rsidR="00657125" w:rsidRPr="00C07DE2">
        <w:rPr>
          <w:rFonts w:ascii="Arial" w:eastAsia="Arial" w:hAnsi="Arial" w:cs="Arial"/>
          <w:color w:val="212121"/>
          <w:lang w:val="en-US"/>
        </w:rPr>
        <w:t>.</w:t>
      </w:r>
      <w:r w:rsidRPr="00C07DE2">
        <w:rPr>
          <w:rFonts w:ascii="Arial" w:eastAsia="Arial" w:hAnsi="Arial" w:cs="Arial"/>
          <w:color w:val="212121"/>
          <w:lang w:val="en-US"/>
        </w:rPr>
        <w:t>, Mehta</w:t>
      </w:r>
      <w:r w:rsidR="00657125" w:rsidRPr="00C07DE2">
        <w:rPr>
          <w:rFonts w:ascii="Arial" w:eastAsia="Arial" w:hAnsi="Arial" w:cs="Arial"/>
          <w:color w:val="212121"/>
          <w:lang w:val="en-US"/>
        </w:rPr>
        <w:t>,</w:t>
      </w:r>
      <w:r w:rsidRPr="00C07DE2">
        <w:rPr>
          <w:rFonts w:ascii="Arial" w:eastAsia="Arial" w:hAnsi="Arial" w:cs="Arial"/>
          <w:color w:val="212121"/>
          <w:lang w:val="en-US"/>
        </w:rPr>
        <w:t xml:space="preserve"> S</w:t>
      </w:r>
      <w:r w:rsidR="00657125" w:rsidRPr="00C07DE2">
        <w:rPr>
          <w:rFonts w:ascii="Arial" w:eastAsia="Arial" w:hAnsi="Arial" w:cs="Arial"/>
          <w:color w:val="212121"/>
          <w:lang w:val="en-US"/>
        </w:rPr>
        <w:t>.</w:t>
      </w:r>
      <w:r w:rsidRPr="00C07DE2">
        <w:rPr>
          <w:rFonts w:ascii="Arial" w:eastAsia="Arial" w:hAnsi="Arial" w:cs="Arial"/>
          <w:color w:val="212121"/>
          <w:lang w:val="en-US"/>
        </w:rPr>
        <w:t>, Freitag</w:t>
      </w:r>
      <w:r w:rsidR="00657125" w:rsidRPr="00C07DE2">
        <w:rPr>
          <w:rFonts w:ascii="Arial" w:eastAsia="Arial" w:hAnsi="Arial" w:cs="Arial"/>
          <w:color w:val="212121"/>
          <w:lang w:val="en-US"/>
        </w:rPr>
        <w:t>,</w:t>
      </w:r>
      <w:r w:rsidRPr="00C07DE2">
        <w:rPr>
          <w:rFonts w:ascii="Arial" w:eastAsia="Arial" w:hAnsi="Arial" w:cs="Arial"/>
          <w:color w:val="212121"/>
          <w:lang w:val="en-US"/>
        </w:rPr>
        <w:t xml:space="preserve"> S</w:t>
      </w:r>
      <w:r w:rsidR="00C07DE2">
        <w:rPr>
          <w:rFonts w:ascii="Arial" w:eastAsia="Arial" w:hAnsi="Arial" w:cs="Arial"/>
          <w:color w:val="212121"/>
          <w:lang w:val="en-US"/>
        </w:rPr>
        <w:t xml:space="preserve">. </w:t>
      </w:r>
      <w:r w:rsidRPr="00C07DE2">
        <w:rPr>
          <w:rFonts w:ascii="Arial" w:eastAsia="Arial" w:hAnsi="Arial" w:cs="Arial"/>
          <w:color w:val="212121"/>
          <w:lang w:val="en-US"/>
        </w:rPr>
        <w:t>K.</w:t>
      </w:r>
      <w:r w:rsidR="00657125" w:rsidRPr="00C07DE2">
        <w:rPr>
          <w:rFonts w:ascii="Arial" w:eastAsia="Arial" w:hAnsi="Arial" w:cs="Arial"/>
          <w:color w:val="212121"/>
          <w:lang w:val="en-US"/>
        </w:rPr>
        <w:t xml:space="preserve"> (2015).</w:t>
      </w:r>
      <w:r w:rsidRPr="00C07DE2">
        <w:rPr>
          <w:rFonts w:ascii="Arial" w:eastAsia="Arial" w:hAnsi="Arial" w:cs="Arial"/>
          <w:color w:val="212121"/>
          <w:lang w:val="en-US"/>
        </w:rPr>
        <w:t xml:space="preserve"> Response to phenylephrine testing in upper eyelids with ptosis. </w:t>
      </w:r>
      <w:r w:rsidRPr="00C07DE2">
        <w:rPr>
          <w:rFonts w:ascii="Arial" w:eastAsia="Arial" w:hAnsi="Arial" w:cs="Arial"/>
          <w:color w:val="212121"/>
        </w:rPr>
        <w:t>Digit</w:t>
      </w:r>
      <w:r w:rsidR="008B6AEC" w:rsidRPr="00C07DE2">
        <w:rPr>
          <w:rFonts w:ascii="Arial" w:eastAsia="Arial" w:hAnsi="Arial" w:cs="Arial"/>
          <w:color w:val="212121"/>
        </w:rPr>
        <w:t>al</w:t>
      </w:r>
      <w:r w:rsidRPr="00C07DE2">
        <w:rPr>
          <w:rFonts w:ascii="Arial" w:eastAsia="Arial" w:hAnsi="Arial" w:cs="Arial"/>
          <w:color w:val="212121"/>
        </w:rPr>
        <w:t xml:space="preserve"> </w:t>
      </w:r>
      <w:proofErr w:type="spellStart"/>
      <w:r w:rsidRPr="00C07DE2">
        <w:rPr>
          <w:rFonts w:ascii="Arial" w:eastAsia="Arial" w:hAnsi="Arial" w:cs="Arial"/>
          <w:color w:val="212121"/>
        </w:rPr>
        <w:t>J</w:t>
      </w:r>
      <w:r w:rsidR="008B6AEC" w:rsidRPr="00C07DE2">
        <w:rPr>
          <w:rFonts w:ascii="Arial" w:eastAsia="Arial" w:hAnsi="Arial" w:cs="Arial"/>
          <w:color w:val="212121"/>
        </w:rPr>
        <w:t>ournal</w:t>
      </w:r>
      <w:proofErr w:type="spellEnd"/>
      <w:r w:rsidR="008B6AEC" w:rsidRPr="00C07DE2">
        <w:rPr>
          <w:rFonts w:ascii="Arial" w:eastAsia="Arial" w:hAnsi="Arial" w:cs="Arial"/>
          <w:color w:val="212121"/>
        </w:rPr>
        <w:t xml:space="preserve"> </w:t>
      </w:r>
      <w:proofErr w:type="spellStart"/>
      <w:r w:rsidR="008B6AEC" w:rsidRPr="00C07DE2">
        <w:rPr>
          <w:rFonts w:ascii="Arial" w:eastAsia="Arial" w:hAnsi="Arial" w:cs="Arial"/>
          <w:color w:val="212121"/>
        </w:rPr>
        <w:t>of</w:t>
      </w:r>
      <w:proofErr w:type="spellEnd"/>
      <w:r w:rsidRPr="00C07DE2">
        <w:rPr>
          <w:rFonts w:ascii="Arial" w:eastAsia="Arial" w:hAnsi="Arial" w:cs="Arial"/>
          <w:color w:val="212121"/>
        </w:rPr>
        <w:t xml:space="preserve"> </w:t>
      </w:r>
      <w:proofErr w:type="spellStart"/>
      <w:r w:rsidRPr="00C07DE2">
        <w:rPr>
          <w:rFonts w:ascii="Arial" w:eastAsia="Arial" w:hAnsi="Arial" w:cs="Arial"/>
          <w:color w:val="212121"/>
        </w:rPr>
        <w:t>Ophthalmol</w:t>
      </w:r>
      <w:r w:rsidR="008B6AEC" w:rsidRPr="00C07DE2">
        <w:rPr>
          <w:rFonts w:ascii="Arial" w:eastAsia="Arial" w:hAnsi="Arial" w:cs="Arial"/>
          <w:color w:val="212121"/>
        </w:rPr>
        <w:t>ogy</w:t>
      </w:r>
      <w:proofErr w:type="spellEnd"/>
      <w:r w:rsidRPr="00C07DE2">
        <w:rPr>
          <w:rFonts w:ascii="Arial" w:eastAsia="Arial" w:hAnsi="Arial" w:cs="Arial"/>
          <w:color w:val="212121"/>
        </w:rPr>
        <w:t>. 21(3</w:t>
      </w:r>
      <w:r w:rsidR="00657125" w:rsidRPr="00C07DE2">
        <w:rPr>
          <w:rFonts w:ascii="Arial" w:eastAsia="Arial" w:hAnsi="Arial" w:cs="Arial"/>
          <w:color w:val="212121"/>
        </w:rPr>
        <w:t xml:space="preserve">), </w:t>
      </w:r>
      <w:r w:rsidRPr="00C07DE2">
        <w:rPr>
          <w:rFonts w:ascii="Arial" w:eastAsia="Arial" w:hAnsi="Arial" w:cs="Arial"/>
          <w:color w:val="212121"/>
        </w:rPr>
        <w:t xml:space="preserve">1-12. </w:t>
      </w:r>
      <w:proofErr w:type="spellStart"/>
      <w:r w:rsidR="00657125" w:rsidRPr="00C07DE2">
        <w:rPr>
          <w:rFonts w:ascii="Arial" w:eastAsia="Arial" w:hAnsi="Arial" w:cs="Arial"/>
          <w:color w:val="212121"/>
        </w:rPr>
        <w:t>D</w:t>
      </w:r>
      <w:r w:rsidR="00C07DE2">
        <w:rPr>
          <w:rFonts w:ascii="Arial" w:eastAsia="Arial" w:hAnsi="Arial" w:cs="Arial"/>
          <w:color w:val="212121"/>
        </w:rPr>
        <w:t>oi</w:t>
      </w:r>
      <w:proofErr w:type="spellEnd"/>
      <w:r w:rsidRPr="00C07DE2">
        <w:rPr>
          <w:rFonts w:ascii="Arial" w:eastAsia="Arial" w:hAnsi="Arial" w:cs="Arial"/>
          <w:color w:val="212121"/>
        </w:rPr>
        <w:t xml:space="preserve">: 10.5693/djo.01.2015.05.001. </w:t>
      </w:r>
    </w:p>
    <w:p w14:paraId="321A8644" w14:textId="19FDC9FB" w:rsidR="00A0083E" w:rsidRPr="00C07DE2" w:rsidRDefault="00A0083E" w:rsidP="00981C37">
      <w:pPr>
        <w:pStyle w:val="Prrafodelista"/>
        <w:numPr>
          <w:ilvl w:val="0"/>
          <w:numId w:val="5"/>
        </w:numPr>
        <w:jc w:val="both"/>
        <w:rPr>
          <w:rFonts w:ascii="Arial" w:hAnsi="Arial" w:cs="Arial"/>
        </w:rPr>
      </w:pPr>
      <w:r w:rsidRPr="00C07DE2">
        <w:rPr>
          <w:rFonts w:ascii="Arial" w:eastAsia="Arial" w:hAnsi="Arial" w:cs="Arial"/>
          <w:color w:val="212121"/>
          <w:lang w:val="en-US"/>
        </w:rPr>
        <w:t>Glatt</w:t>
      </w:r>
      <w:r w:rsidR="008B6AEC" w:rsidRPr="00C07DE2">
        <w:rPr>
          <w:rFonts w:ascii="Arial" w:eastAsia="Arial" w:hAnsi="Arial" w:cs="Arial"/>
          <w:color w:val="212121"/>
          <w:lang w:val="en-US"/>
        </w:rPr>
        <w:t>,</w:t>
      </w:r>
      <w:r w:rsidRPr="00C07DE2">
        <w:rPr>
          <w:rFonts w:ascii="Arial" w:eastAsia="Arial" w:hAnsi="Arial" w:cs="Arial"/>
          <w:color w:val="212121"/>
          <w:lang w:val="en-US"/>
        </w:rPr>
        <w:t xml:space="preserve"> H</w:t>
      </w:r>
      <w:r w:rsidR="00C07DE2">
        <w:rPr>
          <w:rFonts w:ascii="Arial" w:eastAsia="Arial" w:hAnsi="Arial" w:cs="Arial"/>
          <w:color w:val="212121"/>
          <w:lang w:val="en-US"/>
        </w:rPr>
        <w:t xml:space="preserve">. </w:t>
      </w:r>
      <w:r w:rsidRPr="00C07DE2">
        <w:rPr>
          <w:rFonts w:ascii="Arial" w:eastAsia="Arial" w:hAnsi="Arial" w:cs="Arial"/>
          <w:color w:val="212121"/>
          <w:lang w:val="en-US"/>
        </w:rPr>
        <w:t>J</w:t>
      </w:r>
      <w:r w:rsidR="008B6AEC" w:rsidRPr="00C07DE2">
        <w:rPr>
          <w:rFonts w:ascii="Arial" w:eastAsia="Arial" w:hAnsi="Arial" w:cs="Arial"/>
          <w:color w:val="212121"/>
          <w:lang w:val="en-US"/>
        </w:rPr>
        <w:t>.</w:t>
      </w:r>
      <w:r w:rsidRPr="00C07DE2">
        <w:rPr>
          <w:rFonts w:ascii="Arial" w:eastAsia="Arial" w:hAnsi="Arial" w:cs="Arial"/>
          <w:color w:val="212121"/>
          <w:lang w:val="en-US"/>
        </w:rPr>
        <w:t>, Fett</w:t>
      </w:r>
      <w:r w:rsidR="008B6AEC" w:rsidRPr="00C07DE2">
        <w:rPr>
          <w:rFonts w:ascii="Arial" w:eastAsia="Arial" w:hAnsi="Arial" w:cs="Arial"/>
          <w:color w:val="212121"/>
          <w:lang w:val="en-US"/>
        </w:rPr>
        <w:t>,</w:t>
      </w:r>
      <w:r w:rsidRPr="00C07DE2">
        <w:rPr>
          <w:rFonts w:ascii="Arial" w:eastAsia="Arial" w:hAnsi="Arial" w:cs="Arial"/>
          <w:color w:val="212121"/>
          <w:lang w:val="en-US"/>
        </w:rPr>
        <w:t xml:space="preserve"> D</w:t>
      </w:r>
      <w:r w:rsidR="00C07DE2">
        <w:rPr>
          <w:rFonts w:ascii="Arial" w:eastAsia="Arial" w:hAnsi="Arial" w:cs="Arial"/>
          <w:color w:val="212121"/>
          <w:lang w:val="en-US"/>
        </w:rPr>
        <w:t xml:space="preserve">. </w:t>
      </w:r>
      <w:r w:rsidRPr="00C07DE2">
        <w:rPr>
          <w:rFonts w:ascii="Arial" w:eastAsia="Arial" w:hAnsi="Arial" w:cs="Arial"/>
          <w:color w:val="212121"/>
          <w:lang w:val="en-US"/>
        </w:rPr>
        <w:t>R</w:t>
      </w:r>
      <w:r w:rsidR="008B6AEC" w:rsidRPr="00C07DE2">
        <w:rPr>
          <w:rFonts w:ascii="Arial" w:eastAsia="Arial" w:hAnsi="Arial" w:cs="Arial"/>
          <w:color w:val="212121"/>
          <w:lang w:val="en-US"/>
        </w:rPr>
        <w:t>.</w:t>
      </w:r>
      <w:r w:rsidRPr="00C07DE2">
        <w:rPr>
          <w:rFonts w:ascii="Arial" w:eastAsia="Arial" w:hAnsi="Arial" w:cs="Arial"/>
          <w:color w:val="212121"/>
          <w:lang w:val="en-US"/>
        </w:rPr>
        <w:t>, Putterman</w:t>
      </w:r>
      <w:r w:rsidR="008B6AEC" w:rsidRPr="00C07DE2">
        <w:rPr>
          <w:rFonts w:ascii="Arial" w:eastAsia="Arial" w:hAnsi="Arial" w:cs="Arial"/>
          <w:color w:val="212121"/>
          <w:lang w:val="en-US"/>
        </w:rPr>
        <w:t>,</w:t>
      </w:r>
      <w:r w:rsidRPr="00C07DE2">
        <w:rPr>
          <w:rFonts w:ascii="Arial" w:eastAsia="Arial" w:hAnsi="Arial" w:cs="Arial"/>
          <w:color w:val="212121"/>
          <w:lang w:val="en-US"/>
        </w:rPr>
        <w:t xml:space="preserve"> A</w:t>
      </w:r>
      <w:r w:rsidR="00C07DE2">
        <w:rPr>
          <w:rFonts w:ascii="Arial" w:eastAsia="Arial" w:hAnsi="Arial" w:cs="Arial"/>
          <w:color w:val="212121"/>
          <w:lang w:val="en-US"/>
        </w:rPr>
        <w:t xml:space="preserve">. </w:t>
      </w:r>
      <w:r w:rsidRPr="00C07DE2">
        <w:rPr>
          <w:rFonts w:ascii="Arial" w:eastAsia="Arial" w:hAnsi="Arial" w:cs="Arial"/>
          <w:color w:val="212121"/>
          <w:lang w:val="en-US"/>
        </w:rPr>
        <w:t xml:space="preserve">M. </w:t>
      </w:r>
      <w:r w:rsidR="008B6AEC" w:rsidRPr="00C07DE2">
        <w:rPr>
          <w:rFonts w:ascii="Arial" w:eastAsia="Arial" w:hAnsi="Arial" w:cs="Arial"/>
          <w:color w:val="212121"/>
          <w:lang w:val="en-US"/>
        </w:rPr>
        <w:t xml:space="preserve">(1990). </w:t>
      </w:r>
      <w:r w:rsidRPr="00C07DE2">
        <w:rPr>
          <w:rFonts w:ascii="Arial" w:eastAsia="Arial" w:hAnsi="Arial" w:cs="Arial"/>
          <w:color w:val="212121"/>
          <w:lang w:val="en-US"/>
        </w:rPr>
        <w:t xml:space="preserve">Comparison of 2.5% and 10% phenylephrine in the elevation of upper eyelids with ptosis. </w:t>
      </w:r>
      <w:proofErr w:type="spellStart"/>
      <w:r w:rsidRPr="00C07DE2">
        <w:rPr>
          <w:rFonts w:ascii="Arial" w:eastAsia="Arial" w:hAnsi="Arial" w:cs="Arial"/>
          <w:color w:val="212121"/>
        </w:rPr>
        <w:t>Ophthalmic</w:t>
      </w:r>
      <w:proofErr w:type="spellEnd"/>
      <w:r w:rsidRPr="00C07DE2">
        <w:rPr>
          <w:rFonts w:ascii="Arial" w:eastAsia="Arial" w:hAnsi="Arial" w:cs="Arial"/>
          <w:color w:val="212121"/>
        </w:rPr>
        <w:t xml:space="preserve"> </w:t>
      </w:r>
      <w:proofErr w:type="spellStart"/>
      <w:r w:rsidRPr="00C07DE2">
        <w:rPr>
          <w:rFonts w:ascii="Arial" w:eastAsia="Arial" w:hAnsi="Arial" w:cs="Arial"/>
          <w:color w:val="212121"/>
        </w:rPr>
        <w:t>Surg</w:t>
      </w:r>
      <w:r w:rsidR="008B6AEC" w:rsidRPr="00C07DE2">
        <w:rPr>
          <w:rFonts w:ascii="Arial" w:eastAsia="Arial" w:hAnsi="Arial" w:cs="Arial"/>
          <w:color w:val="212121"/>
        </w:rPr>
        <w:t>ery</w:t>
      </w:r>
      <w:proofErr w:type="spellEnd"/>
      <w:r w:rsidRPr="00C07DE2">
        <w:rPr>
          <w:rFonts w:ascii="Arial" w:eastAsia="Arial" w:hAnsi="Arial" w:cs="Arial"/>
          <w:color w:val="212121"/>
        </w:rPr>
        <w:t>.</w:t>
      </w:r>
      <w:r w:rsidR="008B6AEC" w:rsidRPr="00C07DE2">
        <w:rPr>
          <w:rFonts w:ascii="Arial" w:eastAsia="Arial" w:hAnsi="Arial" w:cs="Arial"/>
          <w:color w:val="212121"/>
        </w:rPr>
        <w:t xml:space="preserve"> </w:t>
      </w:r>
      <w:r w:rsidRPr="00C07DE2">
        <w:rPr>
          <w:rFonts w:ascii="Arial" w:eastAsia="Arial" w:hAnsi="Arial" w:cs="Arial"/>
          <w:color w:val="212121"/>
        </w:rPr>
        <w:t>21(3)</w:t>
      </w:r>
      <w:r w:rsidR="008B6AEC" w:rsidRPr="00C07DE2">
        <w:rPr>
          <w:rFonts w:ascii="Arial" w:eastAsia="Arial" w:hAnsi="Arial" w:cs="Arial"/>
          <w:color w:val="212121"/>
        </w:rPr>
        <w:t xml:space="preserve">, </w:t>
      </w:r>
      <w:r w:rsidRPr="00C07DE2">
        <w:rPr>
          <w:rFonts w:ascii="Arial" w:eastAsia="Arial" w:hAnsi="Arial" w:cs="Arial"/>
          <w:color w:val="212121"/>
        </w:rPr>
        <w:t xml:space="preserve">173-6. </w:t>
      </w:r>
    </w:p>
    <w:bookmarkEnd w:id="16"/>
    <w:p w14:paraId="3E9DB64B" w14:textId="6A583042" w:rsidR="00A0083E" w:rsidRPr="00A87F3C" w:rsidRDefault="00A0083E" w:rsidP="008B6AEC">
      <w:pPr>
        <w:pStyle w:val="Prrafodelista"/>
        <w:numPr>
          <w:ilvl w:val="0"/>
          <w:numId w:val="5"/>
        </w:numPr>
        <w:jc w:val="both"/>
        <w:rPr>
          <w:rFonts w:ascii="Arial" w:hAnsi="Arial" w:cs="Arial"/>
        </w:rPr>
      </w:pPr>
      <w:proofErr w:type="spellStart"/>
      <w:r w:rsidRPr="00C07DE2">
        <w:rPr>
          <w:rFonts w:ascii="Arial" w:eastAsia="Arial" w:hAnsi="Arial" w:cs="Arial"/>
          <w:color w:val="212121"/>
        </w:rPr>
        <w:t>Mendonça</w:t>
      </w:r>
      <w:proofErr w:type="spellEnd"/>
      <w:r w:rsidR="008B6AEC" w:rsidRPr="00C07DE2">
        <w:rPr>
          <w:rFonts w:ascii="Arial" w:eastAsia="Arial" w:hAnsi="Arial" w:cs="Arial"/>
          <w:color w:val="212121"/>
        </w:rPr>
        <w:t>,</w:t>
      </w:r>
      <w:r w:rsidRPr="00C07DE2">
        <w:rPr>
          <w:rFonts w:ascii="Arial" w:eastAsia="Arial" w:hAnsi="Arial" w:cs="Arial"/>
          <w:color w:val="212121"/>
        </w:rPr>
        <w:t xml:space="preserve"> T</w:t>
      </w:r>
      <w:r w:rsidR="00C07DE2">
        <w:rPr>
          <w:rFonts w:ascii="Arial" w:eastAsia="Arial" w:hAnsi="Arial" w:cs="Arial"/>
          <w:color w:val="212121"/>
        </w:rPr>
        <w:t xml:space="preserve">. </w:t>
      </w:r>
      <w:r w:rsidRPr="00C07DE2">
        <w:rPr>
          <w:rFonts w:ascii="Arial" w:eastAsia="Arial" w:hAnsi="Arial" w:cs="Arial"/>
          <w:color w:val="212121"/>
        </w:rPr>
        <w:t>B</w:t>
      </w:r>
      <w:r w:rsidR="008B6AEC" w:rsidRPr="00C07DE2">
        <w:rPr>
          <w:rFonts w:ascii="Arial" w:eastAsia="Arial" w:hAnsi="Arial" w:cs="Arial"/>
          <w:color w:val="212121"/>
        </w:rPr>
        <w:t>.</w:t>
      </w:r>
      <w:r w:rsidRPr="00C07DE2">
        <w:rPr>
          <w:rFonts w:ascii="Arial" w:eastAsia="Arial" w:hAnsi="Arial" w:cs="Arial"/>
          <w:color w:val="212121"/>
        </w:rPr>
        <w:t xml:space="preserve">, </w:t>
      </w:r>
      <w:proofErr w:type="spellStart"/>
      <w:r w:rsidRPr="00C07DE2">
        <w:rPr>
          <w:rFonts w:ascii="Arial" w:eastAsia="Arial" w:hAnsi="Arial" w:cs="Arial"/>
          <w:color w:val="212121"/>
        </w:rPr>
        <w:t>Lummertz</w:t>
      </w:r>
      <w:proofErr w:type="spellEnd"/>
      <w:r w:rsidR="008B6AEC" w:rsidRPr="00C07DE2">
        <w:rPr>
          <w:rFonts w:ascii="Arial" w:eastAsia="Arial" w:hAnsi="Arial" w:cs="Arial"/>
          <w:color w:val="212121"/>
        </w:rPr>
        <w:t>,</w:t>
      </w:r>
      <w:r w:rsidRPr="00C07DE2">
        <w:rPr>
          <w:rFonts w:ascii="Arial" w:eastAsia="Arial" w:hAnsi="Arial" w:cs="Arial"/>
          <w:color w:val="212121"/>
        </w:rPr>
        <w:t xml:space="preserve"> A</w:t>
      </w:r>
      <w:r w:rsidR="00C07DE2">
        <w:rPr>
          <w:rFonts w:ascii="Arial" w:eastAsia="Arial" w:hAnsi="Arial" w:cs="Arial"/>
          <w:color w:val="212121"/>
        </w:rPr>
        <w:t xml:space="preserve">. </w:t>
      </w:r>
      <w:r w:rsidRPr="00C07DE2">
        <w:rPr>
          <w:rFonts w:ascii="Arial" w:eastAsia="Arial" w:hAnsi="Arial" w:cs="Arial"/>
          <w:color w:val="212121"/>
        </w:rPr>
        <w:t>P</w:t>
      </w:r>
      <w:r w:rsidR="008B6AEC" w:rsidRPr="00C07DE2">
        <w:rPr>
          <w:rFonts w:ascii="Arial" w:eastAsia="Arial" w:hAnsi="Arial" w:cs="Arial"/>
          <w:color w:val="212121"/>
        </w:rPr>
        <w:t>.</w:t>
      </w:r>
      <w:r w:rsidRPr="00C07DE2">
        <w:rPr>
          <w:rFonts w:ascii="Arial" w:eastAsia="Arial" w:hAnsi="Arial" w:cs="Arial"/>
          <w:color w:val="212121"/>
        </w:rPr>
        <w:t xml:space="preserve">, </w:t>
      </w:r>
      <w:proofErr w:type="spellStart"/>
      <w:r w:rsidRPr="00C07DE2">
        <w:rPr>
          <w:rFonts w:ascii="Arial" w:eastAsia="Arial" w:hAnsi="Arial" w:cs="Arial"/>
          <w:color w:val="212121"/>
        </w:rPr>
        <w:t>Bocaccio</w:t>
      </w:r>
      <w:proofErr w:type="spellEnd"/>
      <w:r w:rsidR="008B6AEC" w:rsidRPr="00C07DE2">
        <w:rPr>
          <w:rFonts w:ascii="Arial" w:eastAsia="Arial" w:hAnsi="Arial" w:cs="Arial"/>
          <w:color w:val="212121"/>
        </w:rPr>
        <w:t>,</w:t>
      </w:r>
      <w:r w:rsidRPr="00C07DE2">
        <w:rPr>
          <w:rFonts w:ascii="Arial" w:eastAsia="Arial" w:hAnsi="Arial" w:cs="Arial"/>
          <w:color w:val="212121"/>
        </w:rPr>
        <w:t xml:space="preserve"> F</w:t>
      </w:r>
      <w:r w:rsidR="00C07DE2">
        <w:rPr>
          <w:rFonts w:ascii="Arial" w:eastAsia="Arial" w:hAnsi="Arial" w:cs="Arial"/>
          <w:color w:val="212121"/>
        </w:rPr>
        <w:t xml:space="preserve">. </w:t>
      </w:r>
      <w:r w:rsidRPr="00C07DE2">
        <w:rPr>
          <w:rFonts w:ascii="Arial" w:eastAsia="Arial" w:hAnsi="Arial" w:cs="Arial"/>
          <w:color w:val="212121"/>
        </w:rPr>
        <w:t>J</w:t>
      </w:r>
      <w:r w:rsidR="008B6AEC" w:rsidRPr="00C07DE2">
        <w:rPr>
          <w:rFonts w:ascii="Arial" w:eastAsia="Arial" w:hAnsi="Arial" w:cs="Arial"/>
          <w:color w:val="212121"/>
        </w:rPr>
        <w:t>.</w:t>
      </w:r>
      <w:r w:rsidRPr="00C07DE2">
        <w:rPr>
          <w:rFonts w:ascii="Arial" w:eastAsia="Arial" w:hAnsi="Arial" w:cs="Arial"/>
          <w:color w:val="212121"/>
        </w:rPr>
        <w:t xml:space="preserve">, </w:t>
      </w:r>
      <w:proofErr w:type="spellStart"/>
      <w:r w:rsidRPr="00C07DE2">
        <w:rPr>
          <w:rFonts w:ascii="Arial" w:eastAsia="Arial" w:hAnsi="Arial" w:cs="Arial"/>
          <w:color w:val="212121"/>
        </w:rPr>
        <w:t>Procianoy</w:t>
      </w:r>
      <w:proofErr w:type="spellEnd"/>
      <w:r w:rsidR="008B6AEC" w:rsidRPr="00C07DE2">
        <w:rPr>
          <w:rFonts w:ascii="Arial" w:eastAsia="Arial" w:hAnsi="Arial" w:cs="Arial"/>
          <w:color w:val="212121"/>
        </w:rPr>
        <w:t>,</w:t>
      </w:r>
      <w:r w:rsidRPr="00C07DE2">
        <w:rPr>
          <w:rFonts w:ascii="Arial" w:eastAsia="Arial" w:hAnsi="Arial" w:cs="Arial"/>
          <w:color w:val="212121"/>
        </w:rPr>
        <w:t xml:space="preserve"> F. </w:t>
      </w:r>
      <w:r w:rsidR="008B6AEC" w:rsidRPr="00C07DE2">
        <w:rPr>
          <w:rFonts w:ascii="Arial" w:eastAsia="Arial" w:hAnsi="Arial" w:cs="Arial"/>
          <w:color w:val="212121"/>
        </w:rPr>
        <w:t xml:space="preserve">(2017). </w:t>
      </w:r>
      <w:r w:rsidRPr="00C07DE2">
        <w:rPr>
          <w:rFonts w:ascii="Arial" w:eastAsia="Arial" w:hAnsi="Arial" w:cs="Arial"/>
          <w:color w:val="212121"/>
          <w:lang w:val="en-US"/>
        </w:rPr>
        <w:t xml:space="preserve">Effect of </w:t>
      </w:r>
      <w:r w:rsidR="008B6AEC" w:rsidRPr="00C07DE2">
        <w:rPr>
          <w:rFonts w:ascii="Arial" w:eastAsia="Arial" w:hAnsi="Arial" w:cs="Arial"/>
          <w:color w:val="212121"/>
          <w:lang w:val="en-US"/>
        </w:rPr>
        <w:t>l</w:t>
      </w:r>
      <w:r w:rsidRPr="00C07DE2">
        <w:rPr>
          <w:rFonts w:ascii="Arial" w:eastAsia="Arial" w:hAnsi="Arial" w:cs="Arial"/>
          <w:color w:val="212121"/>
          <w:lang w:val="en-US"/>
        </w:rPr>
        <w:t>ow</w:t>
      </w:r>
      <w:r w:rsidR="008B6AEC" w:rsidRPr="00C07DE2">
        <w:rPr>
          <w:rFonts w:ascii="Arial" w:eastAsia="Arial" w:hAnsi="Arial" w:cs="Arial"/>
          <w:color w:val="212121"/>
          <w:lang w:val="en-US"/>
        </w:rPr>
        <w:t xml:space="preserve"> c</w:t>
      </w:r>
      <w:r w:rsidRPr="00C07DE2">
        <w:rPr>
          <w:rFonts w:ascii="Arial" w:eastAsia="Arial" w:hAnsi="Arial" w:cs="Arial"/>
          <w:color w:val="212121"/>
          <w:lang w:val="en-US"/>
        </w:rPr>
        <w:t xml:space="preserve">oncentration, </w:t>
      </w:r>
      <w:r w:rsidR="008B6AEC" w:rsidRPr="00C07DE2">
        <w:rPr>
          <w:rFonts w:ascii="Arial" w:eastAsia="Arial" w:hAnsi="Arial" w:cs="Arial"/>
          <w:color w:val="212121"/>
          <w:lang w:val="en-US"/>
        </w:rPr>
        <w:t>n</w:t>
      </w:r>
      <w:r w:rsidRPr="00C07DE2">
        <w:rPr>
          <w:rFonts w:ascii="Arial" w:eastAsia="Arial" w:hAnsi="Arial" w:cs="Arial"/>
          <w:color w:val="212121"/>
          <w:lang w:val="en-US"/>
        </w:rPr>
        <w:t xml:space="preserve">onmydriatic </w:t>
      </w:r>
      <w:r w:rsidR="008B6AEC" w:rsidRPr="00C07DE2">
        <w:rPr>
          <w:rFonts w:ascii="Arial" w:eastAsia="Arial" w:hAnsi="Arial" w:cs="Arial"/>
          <w:color w:val="212121"/>
          <w:lang w:val="en-US"/>
        </w:rPr>
        <w:t>s</w:t>
      </w:r>
      <w:r w:rsidRPr="00C07DE2">
        <w:rPr>
          <w:rFonts w:ascii="Arial" w:eastAsia="Arial" w:hAnsi="Arial" w:cs="Arial"/>
          <w:color w:val="212121"/>
          <w:lang w:val="en-US"/>
        </w:rPr>
        <w:t xml:space="preserve">elective </w:t>
      </w:r>
      <w:r w:rsidR="008B6AEC" w:rsidRPr="00C07DE2">
        <w:rPr>
          <w:rFonts w:ascii="Arial" w:eastAsia="Arial" w:hAnsi="Arial" w:cs="Arial"/>
          <w:color w:val="212121"/>
          <w:lang w:val="en-US"/>
        </w:rPr>
        <w:t>a</w:t>
      </w:r>
      <w:r w:rsidRPr="00C07DE2">
        <w:rPr>
          <w:rFonts w:ascii="Arial" w:eastAsia="Arial" w:hAnsi="Arial" w:cs="Arial"/>
          <w:color w:val="212121"/>
          <w:lang w:val="en-US"/>
        </w:rPr>
        <w:t>lpha-</w:t>
      </w:r>
      <w:r w:rsidR="008B6AEC" w:rsidRPr="00C07DE2">
        <w:rPr>
          <w:rFonts w:ascii="Arial" w:eastAsia="Arial" w:hAnsi="Arial" w:cs="Arial"/>
          <w:color w:val="212121"/>
          <w:lang w:val="en-US"/>
        </w:rPr>
        <w:t>a</w:t>
      </w:r>
      <w:r w:rsidRPr="00C07DE2">
        <w:rPr>
          <w:rFonts w:ascii="Arial" w:eastAsia="Arial" w:hAnsi="Arial" w:cs="Arial"/>
          <w:color w:val="212121"/>
          <w:lang w:val="en-US"/>
        </w:rPr>
        <w:t xml:space="preserve">drenergic </w:t>
      </w:r>
      <w:r w:rsidR="008B6AEC" w:rsidRPr="00C07DE2">
        <w:rPr>
          <w:rFonts w:ascii="Arial" w:eastAsia="Arial" w:hAnsi="Arial" w:cs="Arial"/>
          <w:color w:val="212121"/>
          <w:lang w:val="en-US"/>
        </w:rPr>
        <w:t>a</w:t>
      </w:r>
      <w:r w:rsidRPr="00C07DE2">
        <w:rPr>
          <w:rFonts w:ascii="Arial" w:eastAsia="Arial" w:hAnsi="Arial" w:cs="Arial"/>
          <w:color w:val="212121"/>
          <w:lang w:val="en-US"/>
        </w:rPr>
        <w:t xml:space="preserve">gonist </w:t>
      </w:r>
      <w:r w:rsidR="008B6AEC" w:rsidRPr="00C07DE2">
        <w:rPr>
          <w:rFonts w:ascii="Arial" w:eastAsia="Arial" w:hAnsi="Arial" w:cs="Arial"/>
          <w:color w:val="212121"/>
          <w:lang w:val="en-US"/>
        </w:rPr>
        <w:t>e</w:t>
      </w:r>
      <w:r w:rsidRPr="00C07DE2">
        <w:rPr>
          <w:rFonts w:ascii="Arial" w:eastAsia="Arial" w:hAnsi="Arial" w:cs="Arial"/>
          <w:color w:val="212121"/>
          <w:lang w:val="en-US"/>
        </w:rPr>
        <w:t xml:space="preserve">yedrops on </w:t>
      </w:r>
      <w:r w:rsidR="008B6AEC" w:rsidRPr="00C07DE2">
        <w:rPr>
          <w:rFonts w:ascii="Arial" w:eastAsia="Arial" w:hAnsi="Arial" w:cs="Arial"/>
          <w:color w:val="212121"/>
          <w:lang w:val="en-US"/>
        </w:rPr>
        <w:t>u</w:t>
      </w:r>
      <w:r w:rsidRPr="00C07DE2">
        <w:rPr>
          <w:rFonts w:ascii="Arial" w:eastAsia="Arial" w:hAnsi="Arial" w:cs="Arial"/>
          <w:color w:val="212121"/>
          <w:lang w:val="en-US"/>
        </w:rPr>
        <w:t xml:space="preserve">pper </w:t>
      </w:r>
      <w:r w:rsidR="008B6AEC" w:rsidRPr="00C07DE2">
        <w:rPr>
          <w:rFonts w:ascii="Arial" w:eastAsia="Arial" w:hAnsi="Arial" w:cs="Arial"/>
          <w:color w:val="212121"/>
          <w:lang w:val="en-US"/>
        </w:rPr>
        <w:t>e</w:t>
      </w:r>
      <w:r w:rsidRPr="00C07DE2">
        <w:rPr>
          <w:rFonts w:ascii="Arial" w:eastAsia="Arial" w:hAnsi="Arial" w:cs="Arial"/>
          <w:color w:val="212121"/>
          <w:lang w:val="en-US"/>
        </w:rPr>
        <w:t xml:space="preserve">yelid </w:t>
      </w:r>
      <w:r w:rsidR="008B6AEC" w:rsidRPr="00C07DE2">
        <w:rPr>
          <w:rFonts w:ascii="Arial" w:eastAsia="Arial" w:hAnsi="Arial" w:cs="Arial"/>
          <w:color w:val="212121"/>
          <w:lang w:val="en-US"/>
        </w:rPr>
        <w:t>p</w:t>
      </w:r>
      <w:r w:rsidRPr="00C07DE2">
        <w:rPr>
          <w:rFonts w:ascii="Arial" w:eastAsia="Arial" w:hAnsi="Arial" w:cs="Arial"/>
          <w:color w:val="212121"/>
          <w:lang w:val="en-US"/>
        </w:rPr>
        <w:t xml:space="preserve">osition. </w:t>
      </w:r>
      <w:r w:rsidR="008B6AEC" w:rsidRPr="00C07DE2">
        <w:rPr>
          <w:rFonts w:ascii="Arial" w:eastAsia="Arial" w:hAnsi="Arial" w:cs="Arial"/>
          <w:color w:val="212121"/>
          <w:lang w:val="en-US"/>
        </w:rPr>
        <w:t xml:space="preserve">American Society for </w:t>
      </w:r>
      <w:proofErr w:type="spellStart"/>
      <w:r w:rsidRPr="00C07DE2">
        <w:rPr>
          <w:rFonts w:ascii="Arial" w:eastAsia="Arial" w:hAnsi="Arial" w:cs="Arial"/>
          <w:color w:val="212121"/>
        </w:rPr>
        <w:t>Dermatol</w:t>
      </w:r>
      <w:r w:rsidR="008B6AEC" w:rsidRPr="00C07DE2">
        <w:rPr>
          <w:rFonts w:ascii="Arial" w:eastAsia="Arial" w:hAnsi="Arial" w:cs="Arial"/>
          <w:color w:val="212121"/>
        </w:rPr>
        <w:t>ogic</w:t>
      </w:r>
      <w:proofErr w:type="spellEnd"/>
      <w:r w:rsidRPr="00C07DE2">
        <w:rPr>
          <w:rFonts w:ascii="Arial" w:eastAsia="Arial" w:hAnsi="Arial" w:cs="Arial"/>
          <w:color w:val="212121"/>
        </w:rPr>
        <w:t xml:space="preserve"> </w:t>
      </w:r>
      <w:proofErr w:type="spellStart"/>
      <w:r w:rsidRPr="00C07DE2">
        <w:rPr>
          <w:rFonts w:ascii="Arial" w:eastAsia="Arial" w:hAnsi="Arial" w:cs="Arial"/>
          <w:color w:val="212121"/>
        </w:rPr>
        <w:t>Surg</w:t>
      </w:r>
      <w:r w:rsidR="008B6AEC" w:rsidRPr="00C07DE2">
        <w:rPr>
          <w:rFonts w:ascii="Arial" w:eastAsia="Arial" w:hAnsi="Arial" w:cs="Arial"/>
          <w:color w:val="212121"/>
        </w:rPr>
        <w:t>ery</w:t>
      </w:r>
      <w:proofErr w:type="spellEnd"/>
      <w:r w:rsidRPr="00C07DE2">
        <w:rPr>
          <w:rFonts w:ascii="Arial" w:eastAsia="Arial" w:hAnsi="Arial" w:cs="Arial"/>
          <w:color w:val="212121"/>
        </w:rPr>
        <w:t>.</w:t>
      </w:r>
      <w:r w:rsidR="008B6AEC" w:rsidRPr="00C07DE2">
        <w:rPr>
          <w:rFonts w:ascii="Arial" w:eastAsia="Arial" w:hAnsi="Arial" w:cs="Arial"/>
          <w:color w:val="212121"/>
        </w:rPr>
        <w:t xml:space="preserve"> </w:t>
      </w:r>
      <w:r w:rsidRPr="00C07DE2">
        <w:rPr>
          <w:rFonts w:ascii="Arial" w:eastAsia="Arial" w:hAnsi="Arial" w:cs="Arial"/>
          <w:color w:val="212121"/>
        </w:rPr>
        <w:t>43(2)</w:t>
      </w:r>
      <w:r w:rsidR="008B6AEC" w:rsidRPr="00C07DE2">
        <w:rPr>
          <w:rFonts w:ascii="Arial" w:eastAsia="Arial" w:hAnsi="Arial" w:cs="Arial"/>
          <w:color w:val="212121"/>
        </w:rPr>
        <w:t xml:space="preserve">, </w:t>
      </w:r>
      <w:r w:rsidRPr="00C07DE2">
        <w:rPr>
          <w:rFonts w:ascii="Arial" w:eastAsia="Arial" w:hAnsi="Arial" w:cs="Arial"/>
          <w:color w:val="212121"/>
        </w:rPr>
        <w:t xml:space="preserve">270-4. </w:t>
      </w:r>
      <w:proofErr w:type="spellStart"/>
      <w:r w:rsidR="008B6AEC" w:rsidRPr="00C07DE2">
        <w:rPr>
          <w:rFonts w:ascii="Arial" w:eastAsia="Arial" w:hAnsi="Arial" w:cs="Arial"/>
          <w:color w:val="212121"/>
        </w:rPr>
        <w:t>D</w:t>
      </w:r>
      <w:r w:rsidR="00C07DE2">
        <w:rPr>
          <w:rFonts w:ascii="Arial" w:eastAsia="Arial" w:hAnsi="Arial" w:cs="Arial"/>
          <w:color w:val="212121"/>
        </w:rPr>
        <w:t>oi</w:t>
      </w:r>
      <w:proofErr w:type="spellEnd"/>
      <w:r w:rsidRPr="00C07DE2">
        <w:rPr>
          <w:rFonts w:ascii="Arial" w:eastAsia="Arial" w:hAnsi="Arial" w:cs="Arial"/>
          <w:color w:val="212121"/>
        </w:rPr>
        <w:t xml:space="preserve">: 10.1097/DSS.0000000000000967. </w:t>
      </w:r>
    </w:p>
    <w:p w14:paraId="19015D18" w14:textId="35DCE226" w:rsidR="00A87F3C" w:rsidRDefault="00A87F3C" w:rsidP="00A87F3C">
      <w:pPr>
        <w:pStyle w:val="Prrafodelista"/>
        <w:numPr>
          <w:ilvl w:val="0"/>
          <w:numId w:val="5"/>
        </w:numPr>
        <w:jc w:val="both"/>
        <w:rPr>
          <w:rFonts w:ascii="Arial" w:hAnsi="Arial" w:cs="Arial"/>
          <w:highlight w:val="yellow"/>
        </w:rPr>
      </w:pPr>
      <w:r w:rsidRPr="00004CDA">
        <w:rPr>
          <w:rFonts w:ascii="Arial" w:hAnsi="Arial" w:cs="Arial"/>
          <w:highlight w:val="yellow"/>
          <w:lang w:val="en-US"/>
        </w:rPr>
        <w:t xml:space="preserve">Bülent, Y., Ümit, B. (2008). Use of 0.5% Apraclonidine Solution in Evaluation of Blepharoptosis. </w:t>
      </w:r>
      <w:proofErr w:type="spellStart"/>
      <w:r w:rsidRPr="00C67074">
        <w:rPr>
          <w:rFonts w:ascii="Arial" w:hAnsi="Arial" w:cs="Arial"/>
          <w:highlight w:val="yellow"/>
        </w:rPr>
        <w:t>Ophthalmic</w:t>
      </w:r>
      <w:proofErr w:type="spellEnd"/>
      <w:r w:rsidRPr="00C67074">
        <w:rPr>
          <w:rFonts w:ascii="Arial" w:hAnsi="Arial" w:cs="Arial"/>
          <w:highlight w:val="yellow"/>
        </w:rPr>
        <w:t xml:space="preserve"> </w:t>
      </w:r>
      <w:proofErr w:type="spellStart"/>
      <w:r w:rsidRPr="00C67074">
        <w:rPr>
          <w:rFonts w:ascii="Arial" w:hAnsi="Arial" w:cs="Arial"/>
          <w:highlight w:val="yellow"/>
        </w:rPr>
        <w:t>Plastic</w:t>
      </w:r>
      <w:proofErr w:type="spellEnd"/>
      <w:r w:rsidRPr="00C67074">
        <w:rPr>
          <w:rFonts w:ascii="Arial" w:hAnsi="Arial" w:cs="Arial"/>
          <w:highlight w:val="yellow"/>
        </w:rPr>
        <w:t xml:space="preserve"> </w:t>
      </w:r>
      <w:r>
        <w:rPr>
          <w:rFonts w:ascii="Arial" w:hAnsi="Arial" w:cs="Arial"/>
          <w:highlight w:val="yellow"/>
        </w:rPr>
        <w:t>and</w:t>
      </w:r>
      <w:r w:rsidRPr="00C67074">
        <w:rPr>
          <w:rFonts w:ascii="Arial" w:hAnsi="Arial" w:cs="Arial"/>
          <w:highlight w:val="yellow"/>
        </w:rPr>
        <w:t xml:space="preserve"> Reconstructive </w:t>
      </w:r>
      <w:proofErr w:type="spellStart"/>
      <w:r w:rsidRPr="00C67074">
        <w:rPr>
          <w:rFonts w:ascii="Arial" w:hAnsi="Arial" w:cs="Arial"/>
          <w:highlight w:val="yellow"/>
        </w:rPr>
        <w:t>Surgery</w:t>
      </w:r>
      <w:proofErr w:type="spellEnd"/>
      <w:r w:rsidRPr="00C67074">
        <w:rPr>
          <w:rFonts w:ascii="Arial" w:hAnsi="Arial" w:cs="Arial"/>
          <w:highlight w:val="yellow"/>
        </w:rPr>
        <w:t xml:space="preserve"> 24(4)</w:t>
      </w:r>
      <w:r>
        <w:rPr>
          <w:rFonts w:ascii="Arial" w:hAnsi="Arial" w:cs="Arial"/>
          <w:highlight w:val="yellow"/>
        </w:rPr>
        <w:t xml:space="preserve">, </w:t>
      </w:r>
      <w:r w:rsidRPr="00C67074">
        <w:rPr>
          <w:rFonts w:ascii="Arial" w:hAnsi="Arial" w:cs="Arial"/>
          <w:highlight w:val="yellow"/>
        </w:rPr>
        <w:t>299-301</w:t>
      </w:r>
      <w:r>
        <w:rPr>
          <w:rFonts w:ascii="Arial" w:hAnsi="Arial" w:cs="Arial"/>
          <w:highlight w:val="yellow"/>
        </w:rPr>
        <w:t xml:space="preserve">. </w:t>
      </w:r>
      <w:proofErr w:type="spellStart"/>
      <w:r w:rsidRPr="00C67074">
        <w:rPr>
          <w:rFonts w:ascii="Arial" w:hAnsi="Arial" w:cs="Arial"/>
          <w:highlight w:val="yellow"/>
        </w:rPr>
        <w:t>D</w:t>
      </w:r>
      <w:r>
        <w:rPr>
          <w:rFonts w:ascii="Arial" w:hAnsi="Arial" w:cs="Arial"/>
          <w:highlight w:val="yellow"/>
        </w:rPr>
        <w:t>oi</w:t>
      </w:r>
      <w:proofErr w:type="spellEnd"/>
      <w:r w:rsidRPr="00C67074">
        <w:rPr>
          <w:rFonts w:ascii="Arial" w:hAnsi="Arial" w:cs="Arial"/>
          <w:highlight w:val="yellow"/>
        </w:rPr>
        <w:t>: 10.1097/IOP.0b013e31817f526a</w:t>
      </w:r>
      <w:r w:rsidR="00314DD3">
        <w:rPr>
          <w:rFonts w:ascii="Arial" w:hAnsi="Arial" w:cs="Arial"/>
          <w:highlight w:val="yellow"/>
        </w:rPr>
        <w:t>.</w:t>
      </w:r>
    </w:p>
    <w:p w14:paraId="18ACD1FD" w14:textId="75DCA142" w:rsidR="00A87F3C" w:rsidRPr="00A87F3C" w:rsidRDefault="00A87F3C" w:rsidP="00A87F3C">
      <w:pPr>
        <w:pStyle w:val="Prrafodelista"/>
        <w:numPr>
          <w:ilvl w:val="0"/>
          <w:numId w:val="5"/>
        </w:numPr>
        <w:jc w:val="both"/>
        <w:rPr>
          <w:rFonts w:ascii="Arial" w:hAnsi="Arial" w:cs="Arial"/>
          <w:highlight w:val="yellow"/>
        </w:rPr>
      </w:pPr>
      <w:r w:rsidRPr="00004CDA">
        <w:rPr>
          <w:rFonts w:ascii="Arial" w:hAnsi="Arial" w:cs="Arial"/>
          <w:highlight w:val="yellow"/>
          <w:lang w:val="en-US"/>
        </w:rPr>
        <w:t>Scheinfeld, N. (2005). The use of apraclonidine eyedrops to treat ptosis after the administration of botulinum toxin to the upper face. </w:t>
      </w:r>
      <w:proofErr w:type="spellStart"/>
      <w:r w:rsidRPr="00AB14D8">
        <w:rPr>
          <w:rFonts w:ascii="Arial" w:hAnsi="Arial" w:cs="Arial"/>
          <w:highlight w:val="yellow"/>
        </w:rPr>
        <w:t>Dermatology</w:t>
      </w:r>
      <w:proofErr w:type="spellEnd"/>
      <w:r w:rsidRPr="00AB14D8">
        <w:rPr>
          <w:rFonts w:ascii="Arial" w:hAnsi="Arial" w:cs="Arial"/>
          <w:highlight w:val="yellow"/>
        </w:rPr>
        <w:t xml:space="preserve"> Online </w:t>
      </w:r>
      <w:proofErr w:type="spellStart"/>
      <w:r w:rsidRPr="00AB14D8">
        <w:rPr>
          <w:rFonts w:ascii="Arial" w:hAnsi="Arial" w:cs="Arial"/>
          <w:highlight w:val="yellow"/>
        </w:rPr>
        <w:t>Journal</w:t>
      </w:r>
      <w:proofErr w:type="spellEnd"/>
      <w:r>
        <w:rPr>
          <w:rFonts w:ascii="Arial" w:hAnsi="Arial" w:cs="Arial"/>
          <w:highlight w:val="yellow"/>
        </w:rPr>
        <w:t xml:space="preserve">. </w:t>
      </w:r>
      <w:r w:rsidRPr="00AB14D8">
        <w:rPr>
          <w:rFonts w:ascii="Arial" w:hAnsi="Arial" w:cs="Arial"/>
          <w:highlight w:val="yellow"/>
        </w:rPr>
        <w:t>11(1)</w:t>
      </w:r>
      <w:r>
        <w:rPr>
          <w:rFonts w:ascii="Arial" w:hAnsi="Arial" w:cs="Arial"/>
          <w:highlight w:val="yellow"/>
        </w:rPr>
        <w:t>, 9.</w:t>
      </w:r>
      <w:r w:rsidRPr="00AB14D8">
        <w:rPr>
          <w:rFonts w:ascii="Arial" w:hAnsi="Arial" w:cs="Arial"/>
          <w:highlight w:val="yellow"/>
        </w:rPr>
        <w:t xml:space="preserve"> </w:t>
      </w:r>
      <w:proofErr w:type="spellStart"/>
      <w:r>
        <w:rPr>
          <w:rFonts w:ascii="Arial" w:hAnsi="Arial" w:cs="Arial"/>
          <w:highlight w:val="yellow"/>
        </w:rPr>
        <w:t>D</w:t>
      </w:r>
      <w:r w:rsidRPr="00AB14D8">
        <w:rPr>
          <w:rFonts w:ascii="Arial" w:hAnsi="Arial" w:cs="Arial"/>
          <w:highlight w:val="yellow"/>
        </w:rPr>
        <w:t>oi</w:t>
      </w:r>
      <w:proofErr w:type="spellEnd"/>
      <w:r>
        <w:rPr>
          <w:rFonts w:ascii="Arial" w:hAnsi="Arial" w:cs="Arial"/>
          <w:highlight w:val="yellow"/>
        </w:rPr>
        <w:t xml:space="preserve">: </w:t>
      </w:r>
      <w:r w:rsidRPr="00AB14D8">
        <w:rPr>
          <w:rFonts w:ascii="Arial" w:hAnsi="Arial" w:cs="Arial"/>
          <w:highlight w:val="yellow"/>
        </w:rPr>
        <w:t>10.5070/D306g8w0mc</w:t>
      </w:r>
      <w:r w:rsidR="00314DD3">
        <w:rPr>
          <w:rFonts w:ascii="Arial" w:hAnsi="Arial" w:cs="Arial"/>
          <w:highlight w:val="yellow"/>
        </w:rPr>
        <w:t>.</w:t>
      </w:r>
    </w:p>
    <w:p w14:paraId="39724A6A" w14:textId="47AEB8D9" w:rsidR="003F1628" w:rsidRPr="00A87F3C" w:rsidRDefault="00A0083E" w:rsidP="00A87F3C">
      <w:pPr>
        <w:pStyle w:val="Prrafodelista"/>
        <w:numPr>
          <w:ilvl w:val="0"/>
          <w:numId w:val="5"/>
        </w:numPr>
        <w:jc w:val="both"/>
        <w:rPr>
          <w:rFonts w:ascii="Arial" w:hAnsi="Arial" w:cs="Arial"/>
        </w:rPr>
      </w:pPr>
      <w:r w:rsidRPr="00C07DE2">
        <w:rPr>
          <w:rFonts w:ascii="Arial" w:eastAsia="Arial" w:hAnsi="Arial" w:cs="Arial"/>
          <w:color w:val="212121"/>
        </w:rPr>
        <w:t>Naranjo</w:t>
      </w:r>
      <w:r w:rsidR="008B6AEC" w:rsidRPr="00C07DE2">
        <w:rPr>
          <w:rFonts w:ascii="Arial" w:eastAsia="Arial" w:hAnsi="Arial" w:cs="Arial"/>
          <w:color w:val="212121"/>
        </w:rPr>
        <w:t>-</w:t>
      </w:r>
      <w:proofErr w:type="spellStart"/>
      <w:r w:rsidRPr="00C07DE2">
        <w:rPr>
          <w:rFonts w:ascii="Arial" w:eastAsia="Arial" w:hAnsi="Arial" w:cs="Arial"/>
          <w:color w:val="212121"/>
        </w:rPr>
        <w:t>Férnandez</w:t>
      </w:r>
      <w:proofErr w:type="spellEnd"/>
      <w:r w:rsidR="008B6AEC" w:rsidRPr="00C07DE2">
        <w:rPr>
          <w:rFonts w:ascii="Arial" w:eastAsia="Arial" w:hAnsi="Arial" w:cs="Arial"/>
          <w:color w:val="212121"/>
        </w:rPr>
        <w:t>,</w:t>
      </w:r>
      <w:r w:rsidRPr="00C07DE2">
        <w:rPr>
          <w:rFonts w:ascii="Arial" w:eastAsia="Arial" w:hAnsi="Arial" w:cs="Arial"/>
          <w:color w:val="212121"/>
        </w:rPr>
        <w:t xml:space="preserve"> R</w:t>
      </w:r>
      <w:r w:rsidR="008B6AEC" w:rsidRPr="00C07DE2">
        <w:rPr>
          <w:rFonts w:ascii="Arial" w:eastAsia="Arial" w:hAnsi="Arial" w:cs="Arial"/>
          <w:color w:val="212121"/>
        </w:rPr>
        <w:t>.</w:t>
      </w:r>
      <w:r w:rsidRPr="00C07DE2">
        <w:rPr>
          <w:rFonts w:ascii="Arial" w:eastAsia="Arial" w:hAnsi="Arial" w:cs="Arial"/>
          <w:color w:val="212121"/>
        </w:rPr>
        <w:t>M</w:t>
      </w:r>
      <w:r w:rsidR="008B6AEC" w:rsidRPr="00C07DE2">
        <w:rPr>
          <w:rFonts w:ascii="Arial" w:eastAsia="Arial" w:hAnsi="Arial" w:cs="Arial"/>
          <w:color w:val="212121"/>
        </w:rPr>
        <w:t>.</w:t>
      </w:r>
      <w:r w:rsidRPr="00C07DE2">
        <w:rPr>
          <w:rFonts w:ascii="Arial" w:eastAsia="Arial" w:hAnsi="Arial" w:cs="Arial"/>
          <w:color w:val="212121"/>
        </w:rPr>
        <w:t>, Estévez</w:t>
      </w:r>
      <w:r w:rsidR="008B6AEC" w:rsidRPr="00C07DE2">
        <w:rPr>
          <w:rFonts w:ascii="Arial" w:eastAsia="Arial" w:hAnsi="Arial" w:cs="Arial"/>
          <w:color w:val="212121"/>
        </w:rPr>
        <w:t>-</w:t>
      </w:r>
      <w:r w:rsidRPr="00C07DE2">
        <w:rPr>
          <w:rFonts w:ascii="Arial" w:eastAsia="Arial" w:hAnsi="Arial" w:cs="Arial"/>
          <w:color w:val="212121"/>
        </w:rPr>
        <w:t xml:space="preserve">Miranda, </w:t>
      </w:r>
      <w:r w:rsidR="00C07DE2">
        <w:rPr>
          <w:rFonts w:ascii="Arial" w:eastAsia="Arial" w:hAnsi="Arial" w:cs="Arial"/>
          <w:color w:val="212121"/>
        </w:rPr>
        <w:t xml:space="preserve">Y., </w:t>
      </w:r>
      <w:r w:rsidR="00946552" w:rsidRPr="00946552">
        <w:rPr>
          <w:rFonts w:ascii="Arial" w:eastAsia="Arial" w:hAnsi="Arial" w:cs="Arial"/>
          <w:color w:val="212121"/>
        </w:rPr>
        <w:t>Méndez</w:t>
      </w:r>
      <w:r w:rsidR="00946552">
        <w:rPr>
          <w:rFonts w:ascii="Arial" w:eastAsia="Arial" w:hAnsi="Arial" w:cs="Arial"/>
          <w:color w:val="212121"/>
        </w:rPr>
        <w:t>-</w:t>
      </w:r>
      <w:r w:rsidR="00946552" w:rsidRPr="00946552">
        <w:rPr>
          <w:rFonts w:ascii="Arial" w:eastAsia="Arial" w:hAnsi="Arial" w:cs="Arial"/>
          <w:color w:val="212121"/>
        </w:rPr>
        <w:t>Sánchez</w:t>
      </w:r>
      <w:r w:rsidR="00946552">
        <w:rPr>
          <w:rFonts w:ascii="Arial" w:eastAsia="Arial" w:hAnsi="Arial" w:cs="Arial"/>
          <w:color w:val="212121"/>
        </w:rPr>
        <w:t>,</w:t>
      </w:r>
      <w:r w:rsidR="00946552" w:rsidRPr="00946552">
        <w:rPr>
          <w:rFonts w:ascii="Arial" w:eastAsia="Arial" w:hAnsi="Arial" w:cs="Arial"/>
          <w:color w:val="212121"/>
        </w:rPr>
        <w:t xml:space="preserve"> T</w:t>
      </w:r>
      <w:r w:rsidR="00946552">
        <w:rPr>
          <w:rFonts w:ascii="Arial" w:eastAsia="Arial" w:hAnsi="Arial" w:cs="Arial"/>
          <w:color w:val="212121"/>
        </w:rPr>
        <w:t>.</w:t>
      </w:r>
      <w:r w:rsidR="00946552" w:rsidRPr="00946552">
        <w:rPr>
          <w:rFonts w:ascii="Arial" w:eastAsia="Arial" w:hAnsi="Arial" w:cs="Arial"/>
          <w:color w:val="212121"/>
        </w:rPr>
        <w:t xml:space="preserve"> J</w:t>
      </w:r>
      <w:r w:rsidR="00946552">
        <w:rPr>
          <w:rFonts w:ascii="Arial" w:eastAsia="Arial" w:hAnsi="Arial" w:cs="Arial"/>
          <w:color w:val="212121"/>
        </w:rPr>
        <w:t>.</w:t>
      </w:r>
      <w:r w:rsidR="00946552" w:rsidRPr="00946552">
        <w:rPr>
          <w:rFonts w:ascii="Arial" w:eastAsia="Arial" w:hAnsi="Arial" w:cs="Arial"/>
          <w:color w:val="212121"/>
        </w:rPr>
        <w:t>, Dorrego</w:t>
      </w:r>
      <w:r w:rsidR="00946552">
        <w:rPr>
          <w:rFonts w:ascii="Arial" w:eastAsia="Arial" w:hAnsi="Arial" w:cs="Arial"/>
          <w:color w:val="212121"/>
        </w:rPr>
        <w:t>-</w:t>
      </w:r>
      <w:proofErr w:type="spellStart"/>
      <w:r w:rsidR="00946552" w:rsidRPr="00946552">
        <w:rPr>
          <w:rFonts w:ascii="Arial" w:eastAsia="Arial" w:hAnsi="Arial" w:cs="Arial"/>
          <w:color w:val="212121"/>
        </w:rPr>
        <w:t>Oduardo</w:t>
      </w:r>
      <w:proofErr w:type="spellEnd"/>
      <w:r w:rsidR="00946552">
        <w:rPr>
          <w:rFonts w:ascii="Arial" w:eastAsia="Arial" w:hAnsi="Arial" w:cs="Arial"/>
          <w:color w:val="212121"/>
        </w:rPr>
        <w:t>,</w:t>
      </w:r>
      <w:r w:rsidR="00946552" w:rsidRPr="00946552">
        <w:rPr>
          <w:rFonts w:ascii="Arial" w:eastAsia="Arial" w:hAnsi="Arial" w:cs="Arial"/>
          <w:color w:val="212121"/>
        </w:rPr>
        <w:t xml:space="preserve"> M</w:t>
      </w:r>
      <w:r w:rsidR="00946552">
        <w:rPr>
          <w:rFonts w:ascii="Arial" w:eastAsia="Arial" w:hAnsi="Arial" w:cs="Arial"/>
          <w:color w:val="212121"/>
        </w:rPr>
        <w:t>.</w:t>
      </w:r>
      <w:r w:rsidR="00946552" w:rsidRPr="00946552">
        <w:rPr>
          <w:rFonts w:ascii="Arial" w:eastAsia="Arial" w:hAnsi="Arial" w:cs="Arial"/>
          <w:color w:val="212121"/>
        </w:rPr>
        <w:t xml:space="preserve"> D</w:t>
      </w:r>
      <w:r w:rsidR="00946552">
        <w:rPr>
          <w:rFonts w:ascii="Arial" w:eastAsia="Arial" w:hAnsi="Arial" w:cs="Arial"/>
          <w:color w:val="212121"/>
        </w:rPr>
        <w:t>.</w:t>
      </w:r>
      <w:r w:rsidR="00946552" w:rsidRPr="00946552">
        <w:rPr>
          <w:rFonts w:ascii="Arial" w:eastAsia="Arial" w:hAnsi="Arial" w:cs="Arial"/>
          <w:color w:val="212121"/>
        </w:rPr>
        <w:t>, Rúa</w:t>
      </w:r>
      <w:r w:rsidR="00946552">
        <w:rPr>
          <w:rFonts w:ascii="Arial" w:eastAsia="Arial" w:hAnsi="Arial" w:cs="Arial"/>
          <w:color w:val="212121"/>
        </w:rPr>
        <w:t>-</w:t>
      </w:r>
      <w:r w:rsidR="00946552" w:rsidRPr="00946552">
        <w:rPr>
          <w:rFonts w:ascii="Arial" w:eastAsia="Arial" w:hAnsi="Arial" w:cs="Arial"/>
          <w:color w:val="212121"/>
        </w:rPr>
        <w:t>Martínez</w:t>
      </w:r>
      <w:r w:rsidR="00946552">
        <w:rPr>
          <w:rFonts w:ascii="Arial" w:eastAsia="Arial" w:hAnsi="Arial" w:cs="Arial"/>
          <w:color w:val="212121"/>
        </w:rPr>
        <w:t>,</w:t>
      </w:r>
      <w:r w:rsidR="00946552" w:rsidRPr="00946552">
        <w:rPr>
          <w:rFonts w:ascii="Arial" w:eastAsia="Arial" w:hAnsi="Arial" w:cs="Arial"/>
          <w:color w:val="212121"/>
        </w:rPr>
        <w:t xml:space="preserve"> R</w:t>
      </w:r>
      <w:r w:rsidRPr="00C07DE2">
        <w:rPr>
          <w:rFonts w:ascii="Arial" w:eastAsia="Arial" w:hAnsi="Arial" w:cs="Arial"/>
          <w:color w:val="212121"/>
        </w:rPr>
        <w:t>.</w:t>
      </w:r>
      <w:r w:rsidR="008B6AEC" w:rsidRPr="00C07DE2">
        <w:rPr>
          <w:rFonts w:ascii="Arial" w:eastAsia="Arial" w:hAnsi="Arial" w:cs="Arial"/>
          <w:color w:val="212121"/>
        </w:rPr>
        <w:t xml:space="preserve"> (2013).</w:t>
      </w:r>
      <w:r w:rsidRPr="00C07DE2">
        <w:rPr>
          <w:rFonts w:ascii="Arial" w:eastAsia="Arial" w:hAnsi="Arial" w:cs="Arial"/>
          <w:color w:val="212121"/>
        </w:rPr>
        <w:t xml:space="preserve"> </w:t>
      </w:r>
      <w:proofErr w:type="spellStart"/>
      <w:r w:rsidR="00946552" w:rsidRPr="00946552">
        <w:rPr>
          <w:rFonts w:ascii="Arial" w:eastAsia="Arial" w:hAnsi="Arial" w:cs="Arial"/>
          <w:color w:val="212121"/>
        </w:rPr>
        <w:t>Myasthenia</w:t>
      </w:r>
      <w:proofErr w:type="spellEnd"/>
      <w:r w:rsidR="00946552" w:rsidRPr="00946552">
        <w:rPr>
          <w:rFonts w:ascii="Arial" w:eastAsia="Arial" w:hAnsi="Arial" w:cs="Arial"/>
          <w:color w:val="212121"/>
        </w:rPr>
        <w:t xml:space="preserve"> </w:t>
      </w:r>
      <w:proofErr w:type="spellStart"/>
      <w:r w:rsidR="00946552" w:rsidRPr="00946552">
        <w:rPr>
          <w:rFonts w:ascii="Arial" w:eastAsia="Arial" w:hAnsi="Arial" w:cs="Arial"/>
          <w:color w:val="212121"/>
        </w:rPr>
        <w:t>gravis</w:t>
      </w:r>
      <w:proofErr w:type="spellEnd"/>
      <w:r w:rsidR="00946552" w:rsidRPr="00946552">
        <w:rPr>
          <w:rFonts w:ascii="Arial" w:eastAsia="Arial" w:hAnsi="Arial" w:cs="Arial"/>
          <w:color w:val="212121"/>
        </w:rPr>
        <w:t xml:space="preserve"> and ocular </w:t>
      </w:r>
      <w:proofErr w:type="spellStart"/>
      <w:r w:rsidR="00946552" w:rsidRPr="00946552">
        <w:rPr>
          <w:rFonts w:ascii="Arial" w:eastAsia="Arial" w:hAnsi="Arial" w:cs="Arial"/>
          <w:color w:val="212121"/>
        </w:rPr>
        <w:t>myasthenia</w:t>
      </w:r>
      <w:proofErr w:type="spellEnd"/>
      <w:r w:rsidR="00946552" w:rsidRPr="00946552">
        <w:rPr>
          <w:rFonts w:ascii="Arial" w:eastAsia="Arial" w:hAnsi="Arial" w:cs="Arial"/>
          <w:color w:val="212121"/>
        </w:rPr>
        <w:t xml:space="preserve"> </w:t>
      </w:r>
      <w:proofErr w:type="spellStart"/>
      <w:r w:rsidR="00946552" w:rsidRPr="00946552">
        <w:rPr>
          <w:rFonts w:ascii="Arial" w:eastAsia="Arial" w:hAnsi="Arial" w:cs="Arial"/>
          <w:color w:val="212121"/>
        </w:rPr>
        <w:t>gravis</w:t>
      </w:r>
      <w:proofErr w:type="spellEnd"/>
      <w:r w:rsidRPr="00C07DE2">
        <w:rPr>
          <w:rFonts w:ascii="Arial" w:eastAsia="Arial" w:hAnsi="Arial" w:cs="Arial"/>
          <w:color w:val="212121"/>
        </w:rPr>
        <w:t>.</w:t>
      </w:r>
      <w:r w:rsidR="008B6AEC" w:rsidRPr="00C07DE2">
        <w:rPr>
          <w:rFonts w:ascii="Arial" w:eastAsia="Arial" w:hAnsi="Arial" w:cs="Arial"/>
          <w:color w:val="212121"/>
        </w:rPr>
        <w:t xml:space="preserve"> </w:t>
      </w:r>
      <w:r w:rsidRPr="00C07DE2">
        <w:rPr>
          <w:rFonts w:ascii="Arial" w:eastAsia="Arial" w:hAnsi="Arial" w:cs="Arial"/>
          <w:color w:val="212121"/>
        </w:rPr>
        <w:t>Re</w:t>
      </w:r>
      <w:r w:rsidR="008B6AEC" w:rsidRPr="00C07DE2">
        <w:rPr>
          <w:rFonts w:ascii="Arial" w:eastAsia="Arial" w:hAnsi="Arial" w:cs="Arial"/>
          <w:color w:val="212121"/>
        </w:rPr>
        <w:t>v</w:t>
      </w:r>
      <w:r w:rsidRPr="00C07DE2">
        <w:rPr>
          <w:rFonts w:ascii="Arial" w:eastAsia="Arial" w:hAnsi="Arial" w:cs="Arial"/>
          <w:color w:val="212121"/>
        </w:rPr>
        <w:t>ista cubana de oftalmología. 26(2)</w:t>
      </w:r>
      <w:r w:rsidR="008B6AEC" w:rsidRPr="00C07DE2">
        <w:rPr>
          <w:rFonts w:ascii="Arial" w:eastAsia="Arial" w:hAnsi="Arial" w:cs="Arial"/>
          <w:color w:val="212121"/>
        </w:rPr>
        <w:t xml:space="preserve">, </w:t>
      </w:r>
      <w:r w:rsidRPr="00C07DE2">
        <w:rPr>
          <w:rFonts w:ascii="Arial" w:eastAsia="Arial" w:hAnsi="Arial" w:cs="Arial"/>
          <w:color w:val="212121"/>
        </w:rPr>
        <w:t>653-667.</w:t>
      </w:r>
    </w:p>
    <w:p w14:paraId="6C9A74DC" w14:textId="2C235438" w:rsidR="0070388F" w:rsidRDefault="0070388F" w:rsidP="00981C37">
      <w:pPr>
        <w:jc w:val="both"/>
        <w:rPr>
          <w:rFonts w:ascii="Arial" w:hAnsi="Arial" w:cs="Arial"/>
        </w:rPr>
      </w:pPr>
    </w:p>
    <w:p w14:paraId="6262A9E7" w14:textId="7E1D00A5" w:rsidR="00314DD3" w:rsidRDefault="00314DD3" w:rsidP="00981C37">
      <w:pPr>
        <w:jc w:val="both"/>
        <w:rPr>
          <w:rFonts w:ascii="Arial" w:hAnsi="Arial" w:cs="Arial"/>
        </w:rPr>
      </w:pPr>
    </w:p>
    <w:p w14:paraId="39AEB234" w14:textId="7DF73CE5" w:rsidR="00314DD3" w:rsidRDefault="00314DD3" w:rsidP="00981C37">
      <w:pPr>
        <w:jc w:val="both"/>
        <w:rPr>
          <w:rFonts w:ascii="Arial" w:hAnsi="Arial" w:cs="Arial"/>
        </w:rPr>
      </w:pPr>
    </w:p>
    <w:p w14:paraId="10E80C63" w14:textId="312FFAB9" w:rsidR="00314DD3" w:rsidRDefault="00314DD3" w:rsidP="00981C37">
      <w:pPr>
        <w:jc w:val="both"/>
        <w:rPr>
          <w:rFonts w:ascii="Arial" w:hAnsi="Arial" w:cs="Arial"/>
        </w:rPr>
      </w:pPr>
    </w:p>
    <w:p w14:paraId="7268DDDA" w14:textId="77777777" w:rsidR="008B652C" w:rsidRDefault="008B652C" w:rsidP="00981C37">
      <w:pPr>
        <w:jc w:val="both"/>
        <w:rPr>
          <w:rFonts w:ascii="Arial" w:hAnsi="Arial" w:cs="Arial"/>
        </w:rPr>
      </w:pPr>
    </w:p>
    <w:bookmarkEnd w:id="14"/>
    <w:p w14:paraId="75A666DE" w14:textId="26FFD57D" w:rsidR="0070388F" w:rsidRPr="00837050" w:rsidRDefault="004C332C" w:rsidP="0070388F">
      <w:pPr>
        <w:spacing w:before="100" w:beforeAutospacing="1" w:after="100" w:afterAutospacing="1" w:line="240" w:lineRule="auto"/>
        <w:jc w:val="center"/>
        <w:rPr>
          <w:rFonts w:ascii="Arial" w:eastAsia="Arial" w:hAnsi="Arial" w:cs="Arial"/>
          <w:b/>
          <w:bCs/>
          <w:color w:val="000000"/>
          <w:sz w:val="20"/>
          <w:szCs w:val="20"/>
          <w:lang w:val="en-US"/>
          <w14:ligatures w14:val="none"/>
        </w:rPr>
      </w:pPr>
      <w:r w:rsidRPr="00837050">
        <w:rPr>
          <w:rFonts w:ascii="Arial" w:eastAsia="Arial" w:hAnsi="Arial" w:cs="Arial"/>
          <w:b/>
          <w:bCs/>
          <w:color w:val="000000"/>
          <w:sz w:val="20"/>
          <w:szCs w:val="20"/>
          <w:lang w:val="en-US"/>
          <w14:ligatures w14:val="none"/>
        </w:rPr>
        <w:lastRenderedPageBreak/>
        <w:t xml:space="preserve">Table 1. Conventional formulations of botulinum toxin and their indications </w:t>
      </w:r>
      <w:r w:rsidR="0070388F" w:rsidRPr="00837050">
        <w:rPr>
          <w:rFonts w:ascii="Arial" w:eastAsia="Arial" w:hAnsi="Arial" w:cs="Arial"/>
          <w:b/>
          <w:bCs/>
          <w:color w:val="000000"/>
          <w:sz w:val="20"/>
          <w:szCs w:val="20"/>
          <w:vertAlign w:val="superscript"/>
          <w:lang w:val="en-US"/>
          <w14:ligatures w14:val="none"/>
        </w:rPr>
        <w:t>11</w:t>
      </w:r>
      <w:r w:rsidR="0070388F" w:rsidRPr="00837050">
        <w:rPr>
          <w:rFonts w:ascii="Arial" w:eastAsia="Arial" w:hAnsi="Arial" w:cs="Arial"/>
          <w:b/>
          <w:bCs/>
          <w:color w:val="000000"/>
          <w:sz w:val="20"/>
          <w:szCs w:val="20"/>
          <w:lang w:val="en-US"/>
          <w14:ligatures w14:val="none"/>
        </w:rPr>
        <w:t>.</w:t>
      </w:r>
    </w:p>
    <w:tbl>
      <w:tblPr>
        <w:tblStyle w:val="Tablaconcuadrcula"/>
        <w:tblW w:w="5000" w:type="pct"/>
        <w:tblLook w:val="04A0" w:firstRow="1" w:lastRow="0" w:firstColumn="1" w:lastColumn="0" w:noHBand="0" w:noVBand="1"/>
      </w:tblPr>
      <w:tblGrid>
        <w:gridCol w:w="1868"/>
        <w:gridCol w:w="2461"/>
        <w:gridCol w:w="4499"/>
      </w:tblGrid>
      <w:tr w:rsidR="0070388F" w:rsidRPr="00981C37" w14:paraId="0A56BD96" w14:textId="77777777" w:rsidTr="00E26A34">
        <w:tc>
          <w:tcPr>
            <w:tcW w:w="1058" w:type="pct"/>
            <w:vAlign w:val="center"/>
          </w:tcPr>
          <w:p w14:paraId="0BC54119" w14:textId="30FA599A" w:rsidR="0070388F" w:rsidRPr="00837050" w:rsidRDefault="00DA37DC" w:rsidP="00E26A34">
            <w:pPr>
              <w:jc w:val="center"/>
              <w:rPr>
                <w:rFonts w:ascii="Arial" w:eastAsia="Arial" w:hAnsi="Arial" w:cs="Arial"/>
                <w:b/>
                <w:sz w:val="20"/>
                <w:szCs w:val="20"/>
              </w:rPr>
            </w:pPr>
            <w:proofErr w:type="spellStart"/>
            <w:r>
              <w:rPr>
                <w:rFonts w:ascii="Arial" w:eastAsia="Arial" w:hAnsi="Arial" w:cs="Arial"/>
                <w:b/>
                <w:sz w:val="20"/>
                <w:szCs w:val="20"/>
              </w:rPr>
              <w:t>Trade</w:t>
            </w:r>
            <w:proofErr w:type="spellEnd"/>
            <w:r>
              <w:rPr>
                <w:rFonts w:ascii="Arial" w:eastAsia="Arial" w:hAnsi="Arial" w:cs="Arial"/>
                <w:b/>
                <w:sz w:val="20"/>
                <w:szCs w:val="20"/>
              </w:rPr>
              <w:t xml:space="preserve"> </w:t>
            </w:r>
            <w:proofErr w:type="spellStart"/>
            <w:r>
              <w:rPr>
                <w:rFonts w:ascii="Arial" w:eastAsia="Arial" w:hAnsi="Arial" w:cs="Arial"/>
                <w:b/>
                <w:sz w:val="20"/>
                <w:szCs w:val="20"/>
              </w:rPr>
              <w:t>name</w:t>
            </w:r>
            <w:proofErr w:type="spellEnd"/>
          </w:p>
        </w:tc>
        <w:tc>
          <w:tcPr>
            <w:tcW w:w="1394" w:type="pct"/>
            <w:vAlign w:val="center"/>
          </w:tcPr>
          <w:p w14:paraId="295F05AB" w14:textId="33428EAD" w:rsidR="0070388F" w:rsidRPr="00837050" w:rsidRDefault="004C332C" w:rsidP="00E26A34">
            <w:pPr>
              <w:jc w:val="center"/>
              <w:rPr>
                <w:rFonts w:ascii="Arial" w:eastAsia="Arial" w:hAnsi="Arial" w:cs="Arial"/>
                <w:b/>
                <w:sz w:val="20"/>
                <w:szCs w:val="20"/>
              </w:rPr>
            </w:pPr>
            <w:proofErr w:type="spellStart"/>
            <w:r w:rsidRPr="00837050">
              <w:rPr>
                <w:rFonts w:ascii="Arial" w:eastAsia="Arial" w:hAnsi="Arial" w:cs="Arial"/>
                <w:b/>
                <w:sz w:val="20"/>
                <w:szCs w:val="20"/>
              </w:rPr>
              <w:t>S</w:t>
            </w:r>
            <w:r w:rsidR="00DA37DC">
              <w:rPr>
                <w:rFonts w:ascii="Arial" w:eastAsia="Arial" w:hAnsi="Arial" w:cs="Arial"/>
                <w:b/>
                <w:sz w:val="20"/>
                <w:szCs w:val="20"/>
              </w:rPr>
              <w:t>train</w:t>
            </w:r>
            <w:proofErr w:type="spellEnd"/>
          </w:p>
        </w:tc>
        <w:tc>
          <w:tcPr>
            <w:tcW w:w="2548" w:type="pct"/>
            <w:vAlign w:val="center"/>
          </w:tcPr>
          <w:p w14:paraId="3D6943B1" w14:textId="065F91CF" w:rsidR="0070388F" w:rsidRPr="00981C37" w:rsidRDefault="004C332C" w:rsidP="00E26A34">
            <w:pPr>
              <w:jc w:val="center"/>
              <w:rPr>
                <w:rFonts w:ascii="Arial" w:eastAsia="Arial" w:hAnsi="Arial" w:cs="Arial"/>
                <w:b/>
                <w:sz w:val="20"/>
                <w:szCs w:val="20"/>
              </w:rPr>
            </w:pPr>
            <w:proofErr w:type="spellStart"/>
            <w:r w:rsidRPr="00837050">
              <w:rPr>
                <w:rFonts w:ascii="Arial" w:eastAsia="Arial" w:hAnsi="Arial" w:cs="Arial"/>
                <w:b/>
                <w:sz w:val="20"/>
                <w:szCs w:val="20"/>
              </w:rPr>
              <w:t>I</w:t>
            </w:r>
            <w:r w:rsidR="00DA37DC">
              <w:rPr>
                <w:rFonts w:ascii="Arial" w:eastAsia="Arial" w:hAnsi="Arial" w:cs="Arial"/>
                <w:b/>
                <w:sz w:val="20"/>
                <w:szCs w:val="20"/>
              </w:rPr>
              <w:t>ndication</w:t>
            </w:r>
            <w:proofErr w:type="spellEnd"/>
          </w:p>
        </w:tc>
      </w:tr>
      <w:tr w:rsidR="0070388F" w:rsidRPr="00004CDA" w14:paraId="0557A8D3" w14:textId="77777777" w:rsidTr="00E26A34">
        <w:tc>
          <w:tcPr>
            <w:tcW w:w="1058" w:type="pct"/>
            <w:vAlign w:val="center"/>
          </w:tcPr>
          <w:p w14:paraId="3CB3E6A1" w14:textId="77777777" w:rsidR="0070388F" w:rsidRPr="00981C37" w:rsidRDefault="0070388F" w:rsidP="00E26A34">
            <w:pPr>
              <w:jc w:val="center"/>
              <w:rPr>
                <w:rFonts w:ascii="Arial" w:eastAsia="Arial" w:hAnsi="Arial" w:cs="Arial"/>
                <w:b/>
                <w:sz w:val="20"/>
                <w:szCs w:val="20"/>
              </w:rPr>
            </w:pPr>
            <w:r w:rsidRPr="00981C37">
              <w:rPr>
                <w:rFonts w:ascii="Arial" w:eastAsia="Arial" w:hAnsi="Arial" w:cs="Arial"/>
                <w:b/>
                <w:sz w:val="20"/>
                <w:szCs w:val="20"/>
              </w:rPr>
              <w:t>BOTOX</w:t>
            </w:r>
          </w:p>
        </w:tc>
        <w:tc>
          <w:tcPr>
            <w:tcW w:w="1394" w:type="pct"/>
            <w:vAlign w:val="center"/>
          </w:tcPr>
          <w:p w14:paraId="5CA37EBC" w14:textId="77777777" w:rsidR="0070388F" w:rsidRPr="0070388F" w:rsidRDefault="0070388F" w:rsidP="00E26A34">
            <w:pPr>
              <w:jc w:val="center"/>
              <w:rPr>
                <w:rFonts w:ascii="Arial" w:eastAsia="Arial" w:hAnsi="Arial" w:cs="Arial"/>
                <w:b/>
                <w:bCs/>
                <w:i/>
                <w:iCs/>
                <w:sz w:val="20"/>
                <w:szCs w:val="20"/>
              </w:rPr>
            </w:pPr>
            <w:proofErr w:type="spellStart"/>
            <w:r w:rsidRPr="0070388F">
              <w:rPr>
                <w:rFonts w:ascii="Arial" w:eastAsia="Arial" w:hAnsi="Arial" w:cs="Arial"/>
                <w:b/>
                <w:bCs/>
                <w:i/>
                <w:iCs/>
                <w:sz w:val="20"/>
                <w:szCs w:val="20"/>
              </w:rPr>
              <w:t>Onabotulinum</w:t>
            </w:r>
            <w:proofErr w:type="spellEnd"/>
          </w:p>
        </w:tc>
        <w:tc>
          <w:tcPr>
            <w:tcW w:w="2548" w:type="pct"/>
          </w:tcPr>
          <w:p w14:paraId="0741E0BF" w14:textId="3CCAD91B" w:rsidR="0070388F" w:rsidRPr="004C332C" w:rsidRDefault="004C332C" w:rsidP="00E26A34">
            <w:pPr>
              <w:jc w:val="both"/>
              <w:rPr>
                <w:rFonts w:ascii="Arial" w:eastAsia="Arial" w:hAnsi="Arial" w:cs="Arial"/>
                <w:sz w:val="20"/>
                <w:szCs w:val="20"/>
                <w:lang w:val="en-US"/>
              </w:rPr>
            </w:pPr>
            <w:r w:rsidRPr="004C332C">
              <w:rPr>
                <w:rFonts w:ascii="Arial" w:eastAsia="Arial" w:hAnsi="Arial" w:cs="Arial"/>
                <w:sz w:val="20"/>
                <w:szCs w:val="20"/>
                <w:lang w:val="en-US"/>
              </w:rPr>
              <w:t>Blepharospasm, hemifacial spasm, strabismus, cervical dystonia, migraine, upper limb spasticity, NDO bladder, OB bladder, adult lower limb spasticity, forehead wrinkling</w:t>
            </w:r>
          </w:p>
        </w:tc>
      </w:tr>
      <w:tr w:rsidR="0070388F" w:rsidRPr="00004CDA" w14:paraId="4FD384AD" w14:textId="77777777" w:rsidTr="00E26A34">
        <w:tc>
          <w:tcPr>
            <w:tcW w:w="1058" w:type="pct"/>
            <w:vAlign w:val="center"/>
          </w:tcPr>
          <w:p w14:paraId="0EF46B4A" w14:textId="77777777" w:rsidR="0070388F" w:rsidRPr="00981C37" w:rsidRDefault="0070388F" w:rsidP="00E26A34">
            <w:pPr>
              <w:jc w:val="center"/>
              <w:rPr>
                <w:rFonts w:ascii="Arial" w:eastAsia="Arial" w:hAnsi="Arial" w:cs="Arial"/>
                <w:b/>
                <w:sz w:val="20"/>
                <w:szCs w:val="20"/>
              </w:rPr>
            </w:pPr>
            <w:r w:rsidRPr="00981C37">
              <w:rPr>
                <w:rFonts w:ascii="Arial" w:eastAsia="Arial" w:hAnsi="Arial" w:cs="Arial"/>
                <w:b/>
                <w:sz w:val="20"/>
                <w:szCs w:val="20"/>
              </w:rPr>
              <w:t>XEOMEEN</w:t>
            </w:r>
          </w:p>
        </w:tc>
        <w:tc>
          <w:tcPr>
            <w:tcW w:w="1394" w:type="pct"/>
            <w:vAlign w:val="center"/>
          </w:tcPr>
          <w:p w14:paraId="51C4B80B" w14:textId="77777777" w:rsidR="0070388F" w:rsidRPr="0070388F" w:rsidRDefault="0070388F" w:rsidP="00E26A34">
            <w:pPr>
              <w:jc w:val="center"/>
              <w:rPr>
                <w:rFonts w:ascii="Arial" w:eastAsia="Arial" w:hAnsi="Arial" w:cs="Arial"/>
                <w:b/>
                <w:bCs/>
                <w:i/>
                <w:iCs/>
                <w:sz w:val="20"/>
                <w:szCs w:val="20"/>
              </w:rPr>
            </w:pPr>
            <w:proofErr w:type="spellStart"/>
            <w:r w:rsidRPr="0070388F">
              <w:rPr>
                <w:rFonts w:ascii="Arial" w:eastAsia="Arial" w:hAnsi="Arial" w:cs="Arial"/>
                <w:b/>
                <w:bCs/>
                <w:i/>
                <w:iCs/>
                <w:sz w:val="20"/>
                <w:szCs w:val="20"/>
              </w:rPr>
              <w:t>Incobotulinum</w:t>
            </w:r>
            <w:proofErr w:type="spellEnd"/>
          </w:p>
        </w:tc>
        <w:tc>
          <w:tcPr>
            <w:tcW w:w="2548" w:type="pct"/>
          </w:tcPr>
          <w:p w14:paraId="02D566C0" w14:textId="7721320B" w:rsidR="0070388F" w:rsidRPr="004C332C" w:rsidRDefault="004C332C" w:rsidP="00E26A34">
            <w:pPr>
              <w:jc w:val="both"/>
              <w:rPr>
                <w:rFonts w:ascii="Arial" w:eastAsia="Arial" w:hAnsi="Arial" w:cs="Arial"/>
                <w:sz w:val="20"/>
                <w:szCs w:val="20"/>
                <w:lang w:val="en-US"/>
              </w:rPr>
            </w:pPr>
            <w:r w:rsidRPr="004C332C">
              <w:rPr>
                <w:rFonts w:ascii="Arial" w:eastAsia="Arial" w:hAnsi="Arial" w:cs="Arial"/>
                <w:sz w:val="20"/>
                <w:szCs w:val="20"/>
                <w:lang w:val="en-US"/>
              </w:rPr>
              <w:t>Cervical dystonia, blepharospasm, expression lines, spasticity of the upper extremities, sialorrhea in adults</w:t>
            </w:r>
            <w:r w:rsidR="0070388F" w:rsidRPr="004C332C">
              <w:rPr>
                <w:rFonts w:ascii="Arial" w:eastAsia="Arial" w:hAnsi="Arial" w:cs="Arial"/>
                <w:sz w:val="20"/>
                <w:szCs w:val="20"/>
                <w:lang w:val="en-US"/>
              </w:rPr>
              <w:t>.</w:t>
            </w:r>
          </w:p>
        </w:tc>
      </w:tr>
      <w:tr w:rsidR="0070388F" w:rsidRPr="00004CDA" w14:paraId="38C27870" w14:textId="77777777" w:rsidTr="00E26A34">
        <w:tc>
          <w:tcPr>
            <w:tcW w:w="1058" w:type="pct"/>
            <w:vAlign w:val="center"/>
          </w:tcPr>
          <w:p w14:paraId="0095D225" w14:textId="77777777" w:rsidR="0070388F" w:rsidRPr="00981C37" w:rsidRDefault="0070388F" w:rsidP="00E26A34">
            <w:pPr>
              <w:jc w:val="center"/>
              <w:rPr>
                <w:rFonts w:ascii="Arial" w:eastAsia="Arial" w:hAnsi="Arial" w:cs="Arial"/>
                <w:b/>
                <w:sz w:val="20"/>
                <w:szCs w:val="20"/>
              </w:rPr>
            </w:pPr>
            <w:r w:rsidRPr="00981C37">
              <w:rPr>
                <w:rFonts w:ascii="Arial" w:eastAsia="Arial" w:hAnsi="Arial" w:cs="Arial"/>
                <w:b/>
                <w:sz w:val="20"/>
                <w:szCs w:val="20"/>
              </w:rPr>
              <w:t>DYSPORT</w:t>
            </w:r>
          </w:p>
        </w:tc>
        <w:tc>
          <w:tcPr>
            <w:tcW w:w="1394" w:type="pct"/>
            <w:vAlign w:val="center"/>
          </w:tcPr>
          <w:p w14:paraId="0EAB9223" w14:textId="77777777" w:rsidR="0070388F" w:rsidRPr="0070388F" w:rsidRDefault="0070388F" w:rsidP="00E26A34">
            <w:pPr>
              <w:jc w:val="center"/>
              <w:rPr>
                <w:rFonts w:ascii="Arial" w:eastAsia="Arial" w:hAnsi="Arial" w:cs="Arial"/>
                <w:b/>
                <w:bCs/>
                <w:i/>
                <w:iCs/>
                <w:sz w:val="20"/>
                <w:szCs w:val="20"/>
              </w:rPr>
            </w:pPr>
            <w:proofErr w:type="spellStart"/>
            <w:r w:rsidRPr="0070388F">
              <w:rPr>
                <w:rFonts w:ascii="Arial" w:eastAsia="Arial" w:hAnsi="Arial" w:cs="Arial"/>
                <w:b/>
                <w:bCs/>
                <w:i/>
                <w:iCs/>
                <w:sz w:val="20"/>
                <w:szCs w:val="20"/>
              </w:rPr>
              <w:t>Abobotulinico</w:t>
            </w:r>
            <w:proofErr w:type="spellEnd"/>
          </w:p>
        </w:tc>
        <w:tc>
          <w:tcPr>
            <w:tcW w:w="2548" w:type="pct"/>
          </w:tcPr>
          <w:p w14:paraId="67120123" w14:textId="3F0A1484" w:rsidR="0070388F" w:rsidRPr="004C332C" w:rsidRDefault="004C332C" w:rsidP="00E26A34">
            <w:pPr>
              <w:jc w:val="both"/>
              <w:rPr>
                <w:rFonts w:ascii="Arial" w:eastAsia="Arial" w:hAnsi="Arial" w:cs="Arial"/>
                <w:sz w:val="20"/>
                <w:szCs w:val="20"/>
                <w:lang w:val="en-US"/>
              </w:rPr>
            </w:pPr>
            <w:r w:rsidRPr="004C332C">
              <w:rPr>
                <w:rFonts w:ascii="Arial" w:eastAsia="Arial" w:hAnsi="Arial" w:cs="Arial"/>
                <w:sz w:val="20"/>
                <w:szCs w:val="20"/>
                <w:lang w:val="en-US"/>
              </w:rPr>
              <w:t>Cervical dystonia, expression lines, wrinkles, upper limb spasticity in adults, lower limb spasticity in children and adults</w:t>
            </w:r>
            <w:r w:rsidR="0070388F" w:rsidRPr="004C332C">
              <w:rPr>
                <w:rFonts w:ascii="Arial" w:eastAsia="Arial" w:hAnsi="Arial" w:cs="Arial"/>
                <w:sz w:val="20"/>
                <w:szCs w:val="20"/>
                <w:lang w:val="en-US"/>
              </w:rPr>
              <w:t>.</w:t>
            </w:r>
          </w:p>
        </w:tc>
      </w:tr>
      <w:tr w:rsidR="0070388F" w:rsidRPr="00981C37" w14:paraId="3AACA53C" w14:textId="77777777" w:rsidTr="00E26A34">
        <w:tc>
          <w:tcPr>
            <w:tcW w:w="1058" w:type="pct"/>
            <w:vAlign w:val="center"/>
          </w:tcPr>
          <w:p w14:paraId="1793453E" w14:textId="77777777" w:rsidR="0070388F" w:rsidRPr="00981C37" w:rsidRDefault="0070388F" w:rsidP="00E26A34">
            <w:pPr>
              <w:jc w:val="center"/>
              <w:rPr>
                <w:rFonts w:ascii="Arial" w:eastAsia="Arial" w:hAnsi="Arial" w:cs="Arial"/>
                <w:b/>
                <w:sz w:val="20"/>
                <w:szCs w:val="20"/>
              </w:rPr>
            </w:pPr>
            <w:r w:rsidRPr="00981C37">
              <w:rPr>
                <w:rFonts w:ascii="Arial" w:eastAsia="Arial" w:hAnsi="Arial" w:cs="Arial"/>
                <w:b/>
                <w:sz w:val="20"/>
                <w:szCs w:val="20"/>
              </w:rPr>
              <w:t>MIOBLOC/ NEUROBLOC</w:t>
            </w:r>
          </w:p>
        </w:tc>
        <w:tc>
          <w:tcPr>
            <w:tcW w:w="1394" w:type="pct"/>
            <w:vAlign w:val="center"/>
          </w:tcPr>
          <w:p w14:paraId="07D42C3A" w14:textId="77777777" w:rsidR="0070388F" w:rsidRPr="0070388F" w:rsidRDefault="0070388F" w:rsidP="00E26A34">
            <w:pPr>
              <w:jc w:val="center"/>
              <w:rPr>
                <w:rFonts w:ascii="Arial" w:eastAsia="Arial" w:hAnsi="Arial" w:cs="Arial"/>
                <w:b/>
                <w:bCs/>
                <w:i/>
                <w:iCs/>
                <w:sz w:val="20"/>
                <w:szCs w:val="20"/>
              </w:rPr>
            </w:pPr>
            <w:proofErr w:type="spellStart"/>
            <w:r w:rsidRPr="0070388F">
              <w:rPr>
                <w:rFonts w:ascii="Arial" w:eastAsia="Arial" w:hAnsi="Arial" w:cs="Arial"/>
                <w:b/>
                <w:bCs/>
                <w:i/>
                <w:iCs/>
                <w:sz w:val="20"/>
                <w:szCs w:val="20"/>
              </w:rPr>
              <w:t>Rimabotulinica</w:t>
            </w:r>
            <w:proofErr w:type="spellEnd"/>
          </w:p>
        </w:tc>
        <w:tc>
          <w:tcPr>
            <w:tcW w:w="2548" w:type="pct"/>
          </w:tcPr>
          <w:p w14:paraId="71B1523B" w14:textId="4568ECCF" w:rsidR="0070388F" w:rsidRPr="0070388F" w:rsidRDefault="004C332C" w:rsidP="00E26A34">
            <w:pPr>
              <w:jc w:val="both"/>
              <w:rPr>
                <w:rFonts w:ascii="Arial" w:eastAsia="Arial" w:hAnsi="Arial" w:cs="Arial"/>
                <w:sz w:val="20"/>
                <w:szCs w:val="20"/>
              </w:rPr>
            </w:pPr>
            <w:r w:rsidRPr="004C332C">
              <w:rPr>
                <w:rFonts w:ascii="Arial" w:eastAsia="Arial" w:hAnsi="Arial" w:cs="Arial"/>
                <w:sz w:val="20"/>
                <w:szCs w:val="20"/>
              </w:rPr>
              <w:t xml:space="preserve">Cervical </w:t>
            </w:r>
            <w:proofErr w:type="spellStart"/>
            <w:r w:rsidRPr="004C332C">
              <w:rPr>
                <w:rFonts w:ascii="Arial" w:eastAsia="Arial" w:hAnsi="Arial" w:cs="Arial"/>
                <w:sz w:val="20"/>
                <w:szCs w:val="20"/>
              </w:rPr>
              <w:t>dystonia</w:t>
            </w:r>
            <w:proofErr w:type="spellEnd"/>
          </w:p>
        </w:tc>
      </w:tr>
    </w:tbl>
    <w:p w14:paraId="0811FE92" w14:textId="77777777" w:rsidR="009B74AB" w:rsidRDefault="009B74AB" w:rsidP="00FA794E">
      <w:pPr>
        <w:jc w:val="both"/>
        <w:rPr>
          <w:rFonts w:ascii="Arial" w:eastAsia="Arial" w:hAnsi="Arial" w:cs="Arial"/>
          <w:b/>
          <w:bCs/>
          <w:color w:val="000000"/>
          <w:sz w:val="20"/>
          <w:szCs w:val="20"/>
          <w:highlight w:val="yellow"/>
          <w:lang w:val="en-US"/>
          <w14:ligatures w14:val="none"/>
        </w:rPr>
      </w:pPr>
    </w:p>
    <w:p w14:paraId="36CDC877" w14:textId="77777777" w:rsidR="009B74AB" w:rsidRDefault="009B74AB" w:rsidP="00FA794E">
      <w:pPr>
        <w:jc w:val="both"/>
        <w:rPr>
          <w:rFonts w:ascii="Arial" w:eastAsia="Arial" w:hAnsi="Arial" w:cs="Arial"/>
          <w:b/>
          <w:bCs/>
          <w:color w:val="000000"/>
          <w:sz w:val="20"/>
          <w:szCs w:val="20"/>
          <w:highlight w:val="yellow"/>
          <w:lang w:val="en-US"/>
          <w14:ligatures w14:val="none"/>
        </w:rPr>
      </w:pPr>
    </w:p>
    <w:p w14:paraId="15EFA333" w14:textId="355FC9CF" w:rsidR="005C49F6" w:rsidRPr="006024CC" w:rsidRDefault="005C49F6" w:rsidP="00FA794E">
      <w:pPr>
        <w:jc w:val="both"/>
        <w:rPr>
          <w:rFonts w:ascii="Arial" w:eastAsia="Arial" w:hAnsi="Arial" w:cs="Arial"/>
          <w:b/>
          <w:bCs/>
          <w:color w:val="000000"/>
          <w:sz w:val="20"/>
          <w:szCs w:val="20"/>
          <w:highlight w:val="yellow"/>
          <w:lang w:val="en-US"/>
          <w14:ligatures w14:val="none"/>
        </w:rPr>
      </w:pPr>
      <w:r w:rsidRPr="006024CC">
        <w:rPr>
          <w:rFonts w:ascii="Arial" w:eastAsia="Arial" w:hAnsi="Arial" w:cs="Arial"/>
          <w:b/>
          <w:bCs/>
          <w:color w:val="000000"/>
          <w:sz w:val="20"/>
          <w:szCs w:val="20"/>
          <w:highlight w:val="yellow"/>
          <w:lang w:val="en-US"/>
          <w14:ligatures w14:val="none"/>
        </w:rPr>
        <w:t xml:space="preserve">Table 2. </w:t>
      </w:r>
      <w:r w:rsidR="00294E23" w:rsidRPr="006024CC">
        <w:rPr>
          <w:rFonts w:ascii="Arial" w:eastAsia="Arial" w:hAnsi="Arial" w:cs="Arial"/>
          <w:b/>
          <w:bCs/>
          <w:color w:val="000000"/>
          <w:sz w:val="20"/>
          <w:szCs w:val="20"/>
          <w:highlight w:val="yellow"/>
          <w:lang w:val="en-US"/>
          <w14:ligatures w14:val="none"/>
        </w:rPr>
        <w:t>Existing articles on botulinum toxin type A-induced blepharoptosis</w:t>
      </w:r>
      <w:r w:rsidRPr="006024CC">
        <w:rPr>
          <w:rFonts w:ascii="Arial" w:eastAsia="Arial" w:hAnsi="Arial" w:cs="Arial"/>
          <w:b/>
          <w:bCs/>
          <w:color w:val="000000"/>
          <w:sz w:val="20"/>
          <w:szCs w:val="20"/>
          <w:highlight w:val="yellow"/>
          <w:vertAlign w:val="superscript"/>
          <w:lang w:val="en-US"/>
          <w14:ligatures w14:val="none"/>
        </w:rPr>
        <w:t>13</w:t>
      </w:r>
      <w:r w:rsidRPr="006024CC">
        <w:rPr>
          <w:rFonts w:ascii="Arial" w:eastAsia="Arial" w:hAnsi="Arial" w:cs="Arial"/>
          <w:b/>
          <w:bCs/>
          <w:color w:val="000000"/>
          <w:sz w:val="20"/>
          <w:szCs w:val="20"/>
          <w:highlight w:val="yellow"/>
          <w:lang w:val="en-US"/>
          <w14:ligatures w14:val="none"/>
        </w:rPr>
        <w:t>.</w:t>
      </w:r>
    </w:p>
    <w:tbl>
      <w:tblPr>
        <w:tblStyle w:val="Tablaconcuadrcula"/>
        <w:tblW w:w="0" w:type="auto"/>
        <w:tblLook w:val="04A0" w:firstRow="1" w:lastRow="0" w:firstColumn="1" w:lastColumn="0" w:noHBand="0" w:noVBand="1"/>
      </w:tblPr>
      <w:tblGrid>
        <w:gridCol w:w="2267"/>
        <w:gridCol w:w="2330"/>
        <w:gridCol w:w="3678"/>
      </w:tblGrid>
      <w:tr w:rsidR="0072515B" w:rsidRPr="006024CC" w14:paraId="4808ACCB" w14:textId="1EFEDEE3" w:rsidTr="0072515B">
        <w:tc>
          <w:tcPr>
            <w:tcW w:w="2267" w:type="dxa"/>
          </w:tcPr>
          <w:p w14:paraId="3DC26D73" w14:textId="33748648" w:rsidR="0072515B" w:rsidRPr="006024CC" w:rsidRDefault="0072515B" w:rsidP="0072515B">
            <w:pPr>
              <w:jc w:val="center"/>
              <w:rPr>
                <w:rFonts w:ascii="Arial" w:hAnsi="Arial" w:cs="Arial"/>
                <w:b/>
                <w:bCs/>
                <w:noProof/>
                <w:color w:val="1B1B1B"/>
                <w:sz w:val="20"/>
                <w:szCs w:val="20"/>
                <w:highlight w:val="yellow"/>
                <w:lang w:val="en-US" w:eastAsia="en-US"/>
              </w:rPr>
            </w:pPr>
            <w:r w:rsidRPr="006024CC">
              <w:rPr>
                <w:rFonts w:ascii="Arial" w:hAnsi="Arial" w:cs="Arial"/>
                <w:b/>
                <w:bCs/>
                <w:noProof/>
                <w:color w:val="1B1B1B"/>
                <w:sz w:val="20"/>
                <w:szCs w:val="20"/>
                <w:highlight w:val="yellow"/>
                <w:lang w:val="en-US" w:eastAsia="en-US"/>
              </w:rPr>
              <w:t>R</w:t>
            </w:r>
            <w:r w:rsidR="00DA37DC" w:rsidRPr="006024CC">
              <w:rPr>
                <w:rFonts w:ascii="Arial" w:hAnsi="Arial" w:cs="Arial"/>
                <w:b/>
                <w:bCs/>
                <w:noProof/>
                <w:color w:val="1B1B1B"/>
                <w:sz w:val="20"/>
                <w:szCs w:val="20"/>
                <w:highlight w:val="yellow"/>
                <w:lang w:val="en-US" w:eastAsia="en-US"/>
              </w:rPr>
              <w:t>esearch performed</w:t>
            </w:r>
          </w:p>
        </w:tc>
        <w:tc>
          <w:tcPr>
            <w:tcW w:w="2330" w:type="dxa"/>
          </w:tcPr>
          <w:p w14:paraId="66EDB369" w14:textId="66E222A1" w:rsidR="0072515B" w:rsidRPr="006024CC" w:rsidRDefault="0072515B" w:rsidP="0072515B">
            <w:pPr>
              <w:jc w:val="center"/>
              <w:rPr>
                <w:rFonts w:ascii="Arial" w:hAnsi="Arial" w:cs="Arial"/>
                <w:b/>
                <w:bCs/>
                <w:noProof/>
                <w:color w:val="1B1B1B"/>
                <w:sz w:val="20"/>
                <w:szCs w:val="20"/>
                <w:highlight w:val="yellow"/>
                <w:lang w:val="en-US" w:eastAsia="en-US"/>
              </w:rPr>
            </w:pPr>
            <w:r w:rsidRPr="006024CC">
              <w:rPr>
                <w:rFonts w:ascii="Arial" w:hAnsi="Arial" w:cs="Arial"/>
                <w:b/>
                <w:bCs/>
                <w:noProof/>
                <w:color w:val="1B1B1B"/>
                <w:sz w:val="20"/>
                <w:szCs w:val="20"/>
                <w:highlight w:val="yellow"/>
                <w:lang w:val="en-US" w:eastAsia="en-US"/>
              </w:rPr>
              <w:t>T</w:t>
            </w:r>
            <w:r w:rsidR="00DA37DC" w:rsidRPr="006024CC">
              <w:rPr>
                <w:rFonts w:ascii="Arial" w:hAnsi="Arial" w:cs="Arial"/>
                <w:b/>
                <w:bCs/>
                <w:noProof/>
                <w:color w:val="1B1B1B"/>
                <w:sz w:val="20"/>
                <w:szCs w:val="20"/>
                <w:highlight w:val="yellow"/>
                <w:lang w:val="en-US" w:eastAsia="en-US"/>
              </w:rPr>
              <w:t>otal patients studied</w:t>
            </w:r>
          </w:p>
        </w:tc>
        <w:tc>
          <w:tcPr>
            <w:tcW w:w="3678" w:type="dxa"/>
          </w:tcPr>
          <w:p w14:paraId="4E2CDA25" w14:textId="23061E7A" w:rsidR="0072515B" w:rsidRPr="006024CC" w:rsidRDefault="00DA37DC" w:rsidP="0072515B">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References</w:t>
            </w:r>
          </w:p>
        </w:tc>
      </w:tr>
      <w:tr w:rsidR="0072515B" w:rsidRPr="00004CDA" w14:paraId="1A975F4B" w14:textId="10CDC4C1" w:rsidTr="0072515B">
        <w:tc>
          <w:tcPr>
            <w:tcW w:w="2267" w:type="dxa"/>
          </w:tcPr>
          <w:p w14:paraId="308B21AA" w14:textId="044CB583" w:rsidR="0072515B" w:rsidRPr="006024CC" w:rsidRDefault="0072515B" w:rsidP="0072515B">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Multicenter, double-blind, randomized, placebo-controlled trial</w:t>
            </w:r>
          </w:p>
        </w:tc>
        <w:tc>
          <w:tcPr>
            <w:tcW w:w="2330" w:type="dxa"/>
          </w:tcPr>
          <w:p w14:paraId="6497474E" w14:textId="4018040C" w:rsidR="0072515B" w:rsidRPr="006024CC" w:rsidRDefault="0072515B" w:rsidP="0072515B">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203 BoNT-A, 61 placebo (5.4% with mild blepharoptosis in BoNT-A group only)</w:t>
            </w:r>
          </w:p>
        </w:tc>
        <w:tc>
          <w:tcPr>
            <w:tcW w:w="3678" w:type="dxa"/>
          </w:tcPr>
          <w:p w14:paraId="4EE7E299" w14:textId="6F70B2A2" w:rsidR="0072515B" w:rsidRPr="00004CDA" w:rsidRDefault="0072515B" w:rsidP="0072515B">
            <w:pPr>
              <w:rPr>
                <w:rFonts w:ascii="Arial" w:hAnsi="Arial" w:cs="Arial"/>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Carruthers et al. 2002</w:t>
            </w:r>
          </w:p>
        </w:tc>
      </w:tr>
      <w:tr w:rsidR="0072515B" w:rsidRPr="00004CDA" w14:paraId="2C178641" w14:textId="7F780A01" w:rsidTr="0072515B">
        <w:tc>
          <w:tcPr>
            <w:tcW w:w="2267" w:type="dxa"/>
          </w:tcPr>
          <w:p w14:paraId="053D7D73" w14:textId="21521431" w:rsidR="0072515B" w:rsidRPr="006024CC" w:rsidRDefault="0072515B" w:rsidP="0072515B">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Double-blind, randomized, placebo-controlled trial</w:t>
            </w:r>
          </w:p>
        </w:tc>
        <w:tc>
          <w:tcPr>
            <w:tcW w:w="2330" w:type="dxa"/>
          </w:tcPr>
          <w:p w14:paraId="230258DB" w14:textId="35AE7140" w:rsidR="0072515B" w:rsidRPr="006024CC" w:rsidRDefault="0072515B" w:rsidP="0072515B">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202 BoNT-A, 71 placebo (1.0% with blepharoptosis in BoNT-A group only)</w:t>
            </w:r>
          </w:p>
        </w:tc>
        <w:tc>
          <w:tcPr>
            <w:tcW w:w="3678" w:type="dxa"/>
          </w:tcPr>
          <w:p w14:paraId="0934ED8F" w14:textId="7A9E0325" w:rsidR="0072515B" w:rsidRPr="00004CDA" w:rsidRDefault="00DA37DC" w:rsidP="0072515B">
            <w:pPr>
              <w:rPr>
                <w:rFonts w:ascii="Arial" w:hAnsi="Arial" w:cs="Arial"/>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Carruthers et al</w:t>
            </w:r>
            <w:r w:rsidR="0072515B" w:rsidRPr="009B74AB">
              <w:rPr>
                <w:rFonts w:ascii="Arial" w:hAnsi="Arial" w:cs="Arial"/>
                <w:b/>
                <w:bCs/>
                <w:noProof/>
                <w:color w:val="1B1B1B"/>
                <w:sz w:val="20"/>
                <w:szCs w:val="20"/>
                <w:highlight w:val="yellow"/>
                <w:lang w:eastAsia="en-US"/>
              </w:rPr>
              <w:t>. 2003</w:t>
            </w:r>
          </w:p>
        </w:tc>
      </w:tr>
      <w:tr w:rsidR="0072515B" w:rsidRPr="00004CDA" w14:paraId="3FB77C6F" w14:textId="0DBEEDF6" w:rsidTr="0072515B">
        <w:tc>
          <w:tcPr>
            <w:tcW w:w="2267" w:type="dxa"/>
          </w:tcPr>
          <w:p w14:paraId="3E213E7E" w14:textId="75CE98D7" w:rsidR="0072515B" w:rsidRPr="006024CC" w:rsidRDefault="0072515B" w:rsidP="0072515B">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Multicenter, double-blind, placebo-controlled, randomized trial</w:t>
            </w:r>
          </w:p>
        </w:tc>
        <w:tc>
          <w:tcPr>
            <w:tcW w:w="2330" w:type="dxa"/>
          </w:tcPr>
          <w:p w14:paraId="1C673DB8" w14:textId="4EAFBC19" w:rsidR="0072515B" w:rsidRPr="006024CC" w:rsidRDefault="0072515B" w:rsidP="0072515B">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146 BoNT-A and 75 placebo (1.4% with blepharoptosis)</w:t>
            </w:r>
          </w:p>
        </w:tc>
        <w:tc>
          <w:tcPr>
            <w:tcW w:w="3678" w:type="dxa"/>
          </w:tcPr>
          <w:p w14:paraId="27DC1A2D" w14:textId="5D02034E" w:rsidR="0072515B" w:rsidRPr="00004CDA" w:rsidRDefault="0072515B" w:rsidP="0072515B">
            <w:pPr>
              <w:rPr>
                <w:rFonts w:ascii="Arial" w:hAnsi="Arial" w:cs="Arial"/>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R</w:t>
            </w:r>
            <w:r w:rsidR="00DA37DC" w:rsidRPr="009B74AB">
              <w:rPr>
                <w:rFonts w:ascii="Arial" w:hAnsi="Arial" w:cs="Arial"/>
                <w:b/>
                <w:bCs/>
                <w:noProof/>
                <w:color w:val="1B1B1B"/>
                <w:sz w:val="20"/>
                <w:szCs w:val="20"/>
                <w:highlight w:val="yellow"/>
                <w:lang w:eastAsia="en-US"/>
              </w:rPr>
              <w:t>zany et al</w:t>
            </w:r>
            <w:r w:rsidRPr="009B74AB">
              <w:rPr>
                <w:rFonts w:ascii="Arial" w:hAnsi="Arial" w:cs="Arial"/>
                <w:b/>
                <w:bCs/>
                <w:noProof/>
                <w:color w:val="1B1B1B"/>
                <w:sz w:val="20"/>
                <w:szCs w:val="20"/>
                <w:highlight w:val="yellow"/>
                <w:lang w:eastAsia="en-US"/>
              </w:rPr>
              <w:t>. 2006</w:t>
            </w:r>
          </w:p>
        </w:tc>
      </w:tr>
      <w:tr w:rsidR="0072515B" w:rsidRPr="006024CC" w14:paraId="3E136838" w14:textId="69478275" w:rsidTr="0072515B">
        <w:tc>
          <w:tcPr>
            <w:tcW w:w="2267" w:type="dxa"/>
          </w:tcPr>
          <w:p w14:paraId="545AE11F" w14:textId="04B9908E" w:rsidR="0072515B" w:rsidRPr="006024CC" w:rsidRDefault="0072515B" w:rsidP="0072515B">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Retrospective, cross-sectional patient chart review</w:t>
            </w:r>
          </w:p>
        </w:tc>
        <w:tc>
          <w:tcPr>
            <w:tcW w:w="2330" w:type="dxa"/>
          </w:tcPr>
          <w:p w14:paraId="3D7B4BB0" w14:textId="1A315739" w:rsidR="0072515B" w:rsidRPr="006024CC" w:rsidRDefault="0072515B" w:rsidP="0072515B">
            <w:pPr>
              <w:rPr>
                <w:rFonts w:ascii="Arial" w:hAnsi="Arial" w:cs="Arial"/>
                <w:noProof/>
                <w:color w:val="1B1B1B"/>
                <w:sz w:val="20"/>
                <w:szCs w:val="20"/>
                <w:highlight w:val="yellow"/>
                <w:lang w:val="en-US" w:eastAsia="en-US"/>
              </w:rPr>
            </w:pPr>
            <w:r w:rsidRPr="006024CC">
              <w:rPr>
                <w:rFonts w:ascii="Arial" w:hAnsi="Arial" w:cs="Arial"/>
                <w:noProof/>
                <w:color w:val="1B1B1B"/>
                <w:sz w:val="20"/>
                <w:szCs w:val="20"/>
                <w:highlight w:val="yellow"/>
                <w:lang w:eastAsia="en-US"/>
              </w:rPr>
              <w:t>945 BoNT-A (0.51% with blepharoptosis)</w:t>
            </w:r>
          </w:p>
        </w:tc>
        <w:tc>
          <w:tcPr>
            <w:tcW w:w="3678" w:type="dxa"/>
          </w:tcPr>
          <w:p w14:paraId="09465650" w14:textId="590E1875" w:rsidR="0072515B" w:rsidRPr="006024CC" w:rsidRDefault="0072515B" w:rsidP="0072515B">
            <w:pPr>
              <w:rPr>
                <w:rFonts w:ascii="Arial" w:hAnsi="Arial" w:cs="Arial"/>
                <w:noProof/>
                <w:color w:val="1B1B1B"/>
                <w:sz w:val="20"/>
                <w:szCs w:val="20"/>
                <w:highlight w:val="yellow"/>
                <w:lang w:eastAsia="en-US"/>
              </w:rPr>
            </w:pPr>
            <w:r w:rsidRPr="009B74AB">
              <w:rPr>
                <w:rFonts w:ascii="Arial" w:hAnsi="Arial" w:cs="Arial"/>
                <w:b/>
                <w:bCs/>
                <w:noProof/>
                <w:color w:val="1B1B1B"/>
                <w:sz w:val="20"/>
                <w:szCs w:val="20"/>
                <w:highlight w:val="yellow"/>
                <w:lang w:eastAsia="en-US"/>
              </w:rPr>
              <w:t>R</w:t>
            </w:r>
            <w:r w:rsidR="00DA37DC" w:rsidRPr="009B74AB">
              <w:rPr>
                <w:rFonts w:ascii="Arial" w:hAnsi="Arial" w:cs="Arial"/>
                <w:b/>
                <w:bCs/>
                <w:noProof/>
                <w:color w:val="1B1B1B"/>
                <w:sz w:val="20"/>
                <w:szCs w:val="20"/>
                <w:highlight w:val="yellow"/>
                <w:lang w:eastAsia="en-US"/>
              </w:rPr>
              <w:t>zany et al</w:t>
            </w:r>
            <w:r w:rsidRPr="009B74AB">
              <w:rPr>
                <w:rFonts w:ascii="Arial" w:hAnsi="Arial" w:cs="Arial"/>
                <w:b/>
                <w:bCs/>
                <w:noProof/>
                <w:color w:val="1B1B1B"/>
                <w:sz w:val="20"/>
                <w:szCs w:val="20"/>
                <w:highlight w:val="yellow"/>
                <w:lang w:eastAsia="en-US"/>
              </w:rPr>
              <w:t>. 2007</w:t>
            </w:r>
          </w:p>
        </w:tc>
      </w:tr>
      <w:tr w:rsidR="0072515B" w:rsidRPr="00004CDA" w14:paraId="0F580D9E" w14:textId="6FDEE7CD" w:rsidTr="0072515B">
        <w:tc>
          <w:tcPr>
            <w:tcW w:w="2267" w:type="dxa"/>
          </w:tcPr>
          <w:p w14:paraId="3FF8E249" w14:textId="18D02EFE" w:rsidR="0072515B" w:rsidRPr="006024CC" w:rsidRDefault="0072515B" w:rsidP="0072515B">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Randomized, double-blind, placebo-controlled trial</w:t>
            </w:r>
          </w:p>
        </w:tc>
        <w:tc>
          <w:tcPr>
            <w:tcW w:w="2330" w:type="dxa"/>
          </w:tcPr>
          <w:p w14:paraId="4A0DD2AD" w14:textId="0D57CA07" w:rsidR="0072515B" w:rsidRPr="006024CC" w:rsidRDefault="0072515B" w:rsidP="0072515B">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279 BoNT-A and 94 placebo (0.8% with ptosis)</w:t>
            </w:r>
          </w:p>
        </w:tc>
        <w:tc>
          <w:tcPr>
            <w:tcW w:w="3678" w:type="dxa"/>
          </w:tcPr>
          <w:p w14:paraId="7E864391" w14:textId="32F159B8" w:rsidR="0072515B" w:rsidRPr="00004CDA" w:rsidRDefault="0072515B" w:rsidP="0072515B">
            <w:pPr>
              <w:rPr>
                <w:rFonts w:ascii="Arial" w:hAnsi="Arial" w:cs="Arial"/>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M</w:t>
            </w:r>
            <w:r w:rsidR="00DA37DC" w:rsidRPr="009B74AB">
              <w:rPr>
                <w:rFonts w:ascii="Arial" w:hAnsi="Arial" w:cs="Arial"/>
                <w:b/>
                <w:bCs/>
                <w:noProof/>
                <w:color w:val="1B1B1B"/>
                <w:sz w:val="20"/>
                <w:szCs w:val="20"/>
                <w:highlight w:val="yellow"/>
                <w:lang w:eastAsia="en-US"/>
              </w:rPr>
              <w:t>onheit et al</w:t>
            </w:r>
            <w:r w:rsidRPr="009B74AB">
              <w:rPr>
                <w:rFonts w:ascii="Arial" w:hAnsi="Arial" w:cs="Arial"/>
                <w:b/>
                <w:bCs/>
                <w:noProof/>
                <w:color w:val="1B1B1B"/>
                <w:sz w:val="20"/>
                <w:szCs w:val="20"/>
                <w:highlight w:val="yellow"/>
                <w:lang w:eastAsia="en-US"/>
              </w:rPr>
              <w:t>. 2007</w:t>
            </w:r>
          </w:p>
        </w:tc>
      </w:tr>
      <w:tr w:rsidR="0072515B" w:rsidRPr="00004CDA" w14:paraId="12C79408" w14:textId="36CFF6A1" w:rsidTr="0072515B">
        <w:tc>
          <w:tcPr>
            <w:tcW w:w="2267" w:type="dxa"/>
          </w:tcPr>
          <w:p w14:paraId="7CFA7D97" w14:textId="632A1112" w:rsidR="0072515B" w:rsidRPr="006024CC" w:rsidRDefault="0072515B" w:rsidP="0072515B">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Double-blind, randomized, placebo-controlled trial</w:t>
            </w:r>
          </w:p>
        </w:tc>
        <w:tc>
          <w:tcPr>
            <w:tcW w:w="2330" w:type="dxa"/>
          </w:tcPr>
          <w:p w14:paraId="30B10989" w14:textId="3ABB6AEB" w:rsidR="0072515B" w:rsidRPr="006024CC" w:rsidRDefault="0072515B" w:rsidP="0072515B">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91 BoNT-A, 49 placebo (2.2% with blepharoptosis in BoNT-A group only)</w:t>
            </w:r>
          </w:p>
        </w:tc>
        <w:tc>
          <w:tcPr>
            <w:tcW w:w="3678" w:type="dxa"/>
          </w:tcPr>
          <w:p w14:paraId="1160E10A" w14:textId="31500F71" w:rsidR="0072515B" w:rsidRPr="00004CDA" w:rsidRDefault="0072515B" w:rsidP="0072515B">
            <w:pPr>
              <w:rPr>
                <w:rFonts w:ascii="Arial" w:hAnsi="Arial" w:cs="Arial"/>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H</w:t>
            </w:r>
            <w:r w:rsidR="00DA37DC" w:rsidRPr="009B74AB">
              <w:rPr>
                <w:rFonts w:ascii="Arial" w:hAnsi="Arial" w:cs="Arial"/>
                <w:b/>
                <w:bCs/>
                <w:noProof/>
                <w:color w:val="1B1B1B"/>
                <w:sz w:val="20"/>
                <w:szCs w:val="20"/>
                <w:highlight w:val="yellow"/>
                <w:lang w:eastAsia="en-US"/>
              </w:rPr>
              <w:t>arii et al</w:t>
            </w:r>
            <w:r w:rsidRPr="009B74AB">
              <w:rPr>
                <w:rFonts w:ascii="Arial" w:hAnsi="Arial" w:cs="Arial"/>
                <w:b/>
                <w:bCs/>
                <w:noProof/>
                <w:color w:val="1B1B1B"/>
                <w:sz w:val="20"/>
                <w:szCs w:val="20"/>
                <w:highlight w:val="yellow"/>
                <w:lang w:eastAsia="en-US"/>
              </w:rPr>
              <w:t>. 2008</w:t>
            </w:r>
          </w:p>
        </w:tc>
      </w:tr>
      <w:tr w:rsidR="0072515B" w:rsidRPr="006024CC" w14:paraId="32C3F57E" w14:textId="10B57E40" w:rsidTr="0072515B">
        <w:tc>
          <w:tcPr>
            <w:tcW w:w="2267" w:type="dxa"/>
          </w:tcPr>
          <w:p w14:paraId="1582FE22" w14:textId="0CE8CB29" w:rsidR="0072515B" w:rsidRPr="006024CC" w:rsidRDefault="0072515B" w:rsidP="0072515B">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Multicenter, randomized, open-label trial</w:t>
            </w:r>
          </w:p>
        </w:tc>
        <w:tc>
          <w:tcPr>
            <w:tcW w:w="2330" w:type="dxa"/>
          </w:tcPr>
          <w:p w14:paraId="5D5C2352" w14:textId="733BF4E5" w:rsidR="0072515B" w:rsidRPr="006024CC" w:rsidRDefault="0072515B" w:rsidP="0072515B">
            <w:pPr>
              <w:rPr>
                <w:rFonts w:ascii="Arial" w:hAnsi="Arial" w:cs="Arial"/>
                <w:noProof/>
                <w:color w:val="1B1B1B"/>
                <w:sz w:val="20"/>
                <w:szCs w:val="20"/>
                <w:highlight w:val="yellow"/>
                <w:lang w:val="en-US" w:eastAsia="en-US"/>
              </w:rPr>
            </w:pPr>
            <w:r w:rsidRPr="006024CC">
              <w:rPr>
                <w:rFonts w:ascii="Arial" w:hAnsi="Arial" w:cs="Arial"/>
                <w:noProof/>
                <w:color w:val="1B1B1B"/>
                <w:sz w:val="20"/>
                <w:szCs w:val="20"/>
                <w:highlight w:val="yellow"/>
                <w:lang w:eastAsia="en-US"/>
              </w:rPr>
              <w:t>363 BoNT-A (3.3%–4.4% with blepharoptosis)</w:t>
            </w:r>
          </w:p>
        </w:tc>
        <w:tc>
          <w:tcPr>
            <w:tcW w:w="3678" w:type="dxa"/>
          </w:tcPr>
          <w:p w14:paraId="1549B03A" w14:textId="64BC2A34" w:rsidR="0072515B" w:rsidRPr="006024CC" w:rsidRDefault="0072515B" w:rsidP="0072515B">
            <w:pPr>
              <w:rPr>
                <w:rFonts w:ascii="Arial" w:hAnsi="Arial" w:cs="Arial"/>
                <w:noProof/>
                <w:color w:val="1B1B1B"/>
                <w:sz w:val="20"/>
                <w:szCs w:val="20"/>
                <w:highlight w:val="yellow"/>
                <w:lang w:eastAsia="en-US"/>
              </w:rPr>
            </w:pPr>
            <w:r w:rsidRPr="009B74AB">
              <w:rPr>
                <w:rFonts w:ascii="Arial" w:hAnsi="Arial" w:cs="Arial"/>
                <w:b/>
                <w:bCs/>
                <w:noProof/>
                <w:color w:val="1B1B1B"/>
                <w:sz w:val="20"/>
                <w:szCs w:val="20"/>
                <w:highlight w:val="yellow"/>
                <w:lang w:eastAsia="en-US"/>
              </w:rPr>
              <w:t>K</w:t>
            </w:r>
            <w:r w:rsidR="00DA37DC" w:rsidRPr="009B74AB">
              <w:rPr>
                <w:rFonts w:ascii="Arial" w:hAnsi="Arial" w:cs="Arial"/>
                <w:b/>
                <w:bCs/>
                <w:noProof/>
                <w:color w:val="1B1B1B"/>
                <w:sz w:val="20"/>
                <w:szCs w:val="20"/>
                <w:highlight w:val="yellow"/>
                <w:lang w:eastAsia="en-US"/>
              </w:rPr>
              <w:t>awashima et al</w:t>
            </w:r>
            <w:r w:rsidRPr="009B74AB">
              <w:rPr>
                <w:rFonts w:ascii="Arial" w:hAnsi="Arial" w:cs="Arial"/>
                <w:b/>
                <w:bCs/>
                <w:noProof/>
                <w:color w:val="1B1B1B"/>
                <w:sz w:val="20"/>
                <w:szCs w:val="20"/>
                <w:highlight w:val="yellow"/>
                <w:lang w:eastAsia="en-US"/>
              </w:rPr>
              <w:t>. 2009</w:t>
            </w:r>
          </w:p>
        </w:tc>
      </w:tr>
      <w:tr w:rsidR="0072515B" w:rsidRPr="00004CDA" w14:paraId="2DE21478" w14:textId="61EE4848" w:rsidTr="0072515B">
        <w:tc>
          <w:tcPr>
            <w:tcW w:w="2267" w:type="dxa"/>
          </w:tcPr>
          <w:p w14:paraId="0B8DDE55" w14:textId="6257880A" w:rsidR="0072515B" w:rsidRPr="006024CC" w:rsidRDefault="0072515B" w:rsidP="0072515B">
            <w:pPr>
              <w:jc w:val="center"/>
              <w:rPr>
                <w:rFonts w:ascii="Arial" w:hAnsi="Arial" w:cs="Arial"/>
                <w:noProof/>
                <w:color w:val="1B1B1B"/>
                <w:sz w:val="20"/>
                <w:szCs w:val="20"/>
                <w:highlight w:val="yellow"/>
                <w:lang w:val="en-US" w:eastAsia="en-US"/>
              </w:rPr>
            </w:pPr>
            <w:r w:rsidRPr="006024CC">
              <w:rPr>
                <w:rFonts w:ascii="Arial" w:hAnsi="Arial" w:cs="Arial"/>
                <w:noProof/>
                <w:color w:val="1B1B1B"/>
                <w:sz w:val="20"/>
                <w:szCs w:val="20"/>
                <w:highlight w:val="yellow"/>
                <w:lang w:eastAsia="en-US"/>
              </w:rPr>
              <w:t>Randomized, placebo-controlled trial</w:t>
            </w:r>
          </w:p>
        </w:tc>
        <w:tc>
          <w:tcPr>
            <w:tcW w:w="2330" w:type="dxa"/>
          </w:tcPr>
          <w:p w14:paraId="5C9727E3" w14:textId="39F6DD56" w:rsidR="0072515B" w:rsidRPr="006024CC" w:rsidRDefault="0072515B" w:rsidP="0072515B">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105 BoNT-A and 53 placebo (3% with ptosis in BoNT-A group only)</w:t>
            </w:r>
          </w:p>
        </w:tc>
        <w:tc>
          <w:tcPr>
            <w:tcW w:w="3678" w:type="dxa"/>
          </w:tcPr>
          <w:p w14:paraId="0C6D91D4" w14:textId="6000A914" w:rsidR="0072515B" w:rsidRPr="00004CDA" w:rsidRDefault="0072515B" w:rsidP="0072515B">
            <w:pPr>
              <w:rPr>
                <w:rFonts w:ascii="Arial" w:hAnsi="Arial" w:cs="Arial"/>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B</w:t>
            </w:r>
            <w:r w:rsidR="00DA37DC" w:rsidRPr="009B74AB">
              <w:rPr>
                <w:rFonts w:ascii="Arial" w:hAnsi="Arial" w:cs="Arial"/>
                <w:b/>
                <w:bCs/>
                <w:noProof/>
                <w:color w:val="1B1B1B"/>
                <w:sz w:val="20"/>
                <w:szCs w:val="20"/>
                <w:highlight w:val="yellow"/>
                <w:lang w:eastAsia="en-US"/>
              </w:rPr>
              <w:t>randt et al</w:t>
            </w:r>
            <w:r w:rsidRPr="009B74AB">
              <w:rPr>
                <w:rFonts w:ascii="Arial" w:hAnsi="Arial" w:cs="Arial"/>
                <w:b/>
                <w:bCs/>
                <w:noProof/>
                <w:color w:val="1B1B1B"/>
                <w:sz w:val="20"/>
                <w:szCs w:val="20"/>
                <w:highlight w:val="yellow"/>
                <w:lang w:eastAsia="en-US"/>
              </w:rPr>
              <w:t>. 2009</w:t>
            </w:r>
          </w:p>
        </w:tc>
      </w:tr>
      <w:tr w:rsidR="0072515B" w:rsidRPr="00004CDA" w14:paraId="3379A859" w14:textId="7DB2565D" w:rsidTr="0072515B">
        <w:tc>
          <w:tcPr>
            <w:tcW w:w="2267" w:type="dxa"/>
          </w:tcPr>
          <w:p w14:paraId="1AFCCB47" w14:textId="1FEECF5F" w:rsidR="0072515B" w:rsidRPr="006024CC" w:rsidRDefault="0072515B" w:rsidP="0072515B">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Open-label phase III trial</w:t>
            </w:r>
          </w:p>
        </w:tc>
        <w:tc>
          <w:tcPr>
            <w:tcW w:w="2330" w:type="dxa"/>
          </w:tcPr>
          <w:p w14:paraId="6F0F27E0" w14:textId="1968DD07" w:rsidR="0072515B" w:rsidRPr="006024CC" w:rsidRDefault="0072515B" w:rsidP="0072515B">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1415 BoNT-A (1% with blepharoptosis in fixed group, 2% with blepharoptosis in variable group)</w:t>
            </w:r>
          </w:p>
        </w:tc>
        <w:tc>
          <w:tcPr>
            <w:tcW w:w="3678" w:type="dxa"/>
          </w:tcPr>
          <w:p w14:paraId="6987204E" w14:textId="426E7426" w:rsidR="0072515B" w:rsidRPr="00004CDA" w:rsidRDefault="0072515B" w:rsidP="0072515B">
            <w:pPr>
              <w:rPr>
                <w:rFonts w:ascii="Arial" w:hAnsi="Arial" w:cs="Arial"/>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C</w:t>
            </w:r>
            <w:r w:rsidR="00DA37DC" w:rsidRPr="009B74AB">
              <w:rPr>
                <w:rFonts w:ascii="Arial" w:hAnsi="Arial" w:cs="Arial"/>
                <w:b/>
                <w:bCs/>
                <w:noProof/>
                <w:color w:val="1B1B1B"/>
                <w:sz w:val="20"/>
                <w:szCs w:val="20"/>
                <w:highlight w:val="yellow"/>
                <w:lang w:eastAsia="en-US"/>
              </w:rPr>
              <w:t>ohen et al</w:t>
            </w:r>
            <w:r w:rsidRPr="009B74AB">
              <w:rPr>
                <w:rFonts w:ascii="Arial" w:hAnsi="Arial" w:cs="Arial"/>
                <w:b/>
                <w:bCs/>
                <w:noProof/>
                <w:color w:val="1B1B1B"/>
                <w:sz w:val="20"/>
                <w:szCs w:val="20"/>
                <w:highlight w:val="yellow"/>
                <w:lang w:eastAsia="en-US"/>
              </w:rPr>
              <w:t>. 2009</w:t>
            </w:r>
          </w:p>
        </w:tc>
      </w:tr>
      <w:tr w:rsidR="0072515B" w:rsidRPr="00004CDA" w14:paraId="72AAB076" w14:textId="777D7A24" w:rsidTr="0072515B">
        <w:tc>
          <w:tcPr>
            <w:tcW w:w="2267" w:type="dxa"/>
          </w:tcPr>
          <w:p w14:paraId="56EA80A6" w14:textId="0B26473A" w:rsidR="0072515B" w:rsidRPr="006024CC" w:rsidRDefault="0072515B" w:rsidP="0072515B">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lastRenderedPageBreak/>
              <w:t>Open-label, followed by multicenter, randomized, placebo-controlled, double-blind trial</w:t>
            </w:r>
          </w:p>
        </w:tc>
        <w:tc>
          <w:tcPr>
            <w:tcW w:w="2330" w:type="dxa"/>
          </w:tcPr>
          <w:p w14:paraId="7D564BE6" w14:textId="1CD84D9E" w:rsidR="0072515B" w:rsidRPr="006024CC" w:rsidRDefault="0072515B" w:rsidP="0072515B">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311 BoNT-A and 155 placebo (3.2% with blepharoptosis in BoNT-A group only)</w:t>
            </w:r>
          </w:p>
        </w:tc>
        <w:tc>
          <w:tcPr>
            <w:tcW w:w="3678" w:type="dxa"/>
          </w:tcPr>
          <w:p w14:paraId="185C6D8D" w14:textId="6FFE3456" w:rsidR="0072515B" w:rsidRPr="00004CDA" w:rsidRDefault="0072515B" w:rsidP="0072515B">
            <w:pPr>
              <w:rPr>
                <w:rFonts w:ascii="Arial" w:hAnsi="Arial" w:cs="Arial"/>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R</w:t>
            </w:r>
            <w:r w:rsidR="00DA37DC" w:rsidRPr="009B74AB">
              <w:rPr>
                <w:rFonts w:ascii="Arial" w:hAnsi="Arial" w:cs="Arial"/>
                <w:b/>
                <w:bCs/>
                <w:noProof/>
                <w:color w:val="1B1B1B"/>
                <w:sz w:val="20"/>
                <w:szCs w:val="20"/>
                <w:highlight w:val="yellow"/>
                <w:lang w:eastAsia="en-US"/>
              </w:rPr>
              <w:t>ubin et al</w:t>
            </w:r>
            <w:r w:rsidRPr="009B74AB">
              <w:rPr>
                <w:rFonts w:ascii="Arial" w:hAnsi="Arial" w:cs="Arial"/>
                <w:b/>
                <w:bCs/>
                <w:noProof/>
                <w:color w:val="1B1B1B"/>
                <w:sz w:val="20"/>
                <w:szCs w:val="20"/>
                <w:highlight w:val="yellow"/>
                <w:lang w:eastAsia="en-US"/>
              </w:rPr>
              <w:t>. 2009</w:t>
            </w:r>
          </w:p>
        </w:tc>
      </w:tr>
      <w:tr w:rsidR="0072515B" w:rsidRPr="00004CDA" w14:paraId="05AD4ED8" w14:textId="241950F9" w:rsidTr="0072515B">
        <w:tc>
          <w:tcPr>
            <w:tcW w:w="2267" w:type="dxa"/>
          </w:tcPr>
          <w:p w14:paraId="25D8D20A" w14:textId="79873CAC" w:rsidR="0072515B" w:rsidRPr="006024CC" w:rsidRDefault="0072515B" w:rsidP="0072515B">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Randomized, double-blind, placebo-controlled, phase III trial</w:t>
            </w:r>
          </w:p>
        </w:tc>
        <w:tc>
          <w:tcPr>
            <w:tcW w:w="2330" w:type="dxa"/>
          </w:tcPr>
          <w:p w14:paraId="09FE8E7F" w14:textId="3DECF3CE" w:rsidR="0072515B" w:rsidRPr="006024CC" w:rsidRDefault="0072515B" w:rsidP="0072515B">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544 BoNT-A and 272 placebo (2% with blepharoptosis in BoNT-A group only)</w:t>
            </w:r>
          </w:p>
        </w:tc>
        <w:tc>
          <w:tcPr>
            <w:tcW w:w="3678" w:type="dxa"/>
          </w:tcPr>
          <w:p w14:paraId="2FF38FA9" w14:textId="3265EFD6" w:rsidR="0072515B" w:rsidRPr="00004CDA" w:rsidRDefault="0072515B" w:rsidP="0072515B">
            <w:pPr>
              <w:rPr>
                <w:rFonts w:ascii="Arial" w:hAnsi="Arial" w:cs="Arial"/>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K</w:t>
            </w:r>
            <w:r w:rsidR="00DA37DC" w:rsidRPr="009B74AB">
              <w:rPr>
                <w:rFonts w:ascii="Arial" w:hAnsi="Arial" w:cs="Arial"/>
                <w:b/>
                <w:bCs/>
                <w:noProof/>
                <w:color w:val="1B1B1B"/>
                <w:sz w:val="20"/>
                <w:szCs w:val="20"/>
                <w:highlight w:val="yellow"/>
                <w:lang w:eastAsia="en-US"/>
              </w:rPr>
              <w:t>ane et al</w:t>
            </w:r>
            <w:r w:rsidRPr="009B74AB">
              <w:rPr>
                <w:rFonts w:ascii="Arial" w:hAnsi="Arial" w:cs="Arial"/>
                <w:b/>
                <w:bCs/>
                <w:noProof/>
                <w:color w:val="1B1B1B"/>
                <w:sz w:val="20"/>
                <w:szCs w:val="20"/>
                <w:highlight w:val="yellow"/>
                <w:lang w:eastAsia="en-US"/>
              </w:rPr>
              <w:t>. 2009</w:t>
            </w:r>
          </w:p>
        </w:tc>
      </w:tr>
      <w:tr w:rsidR="0072515B" w:rsidRPr="006024CC" w14:paraId="694B2057" w14:textId="2629EB09" w:rsidTr="0072515B">
        <w:tc>
          <w:tcPr>
            <w:tcW w:w="2267" w:type="dxa"/>
          </w:tcPr>
          <w:p w14:paraId="45AE23D1" w14:textId="4894A84A" w:rsidR="0072515B" w:rsidRPr="006024CC" w:rsidRDefault="0072515B" w:rsidP="0072515B">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Open-label phase III trial</w:t>
            </w:r>
          </w:p>
        </w:tc>
        <w:tc>
          <w:tcPr>
            <w:tcW w:w="2330" w:type="dxa"/>
          </w:tcPr>
          <w:p w14:paraId="44A0D654" w14:textId="280397A0" w:rsidR="0072515B" w:rsidRPr="006024CC" w:rsidRDefault="0072515B" w:rsidP="0072515B">
            <w:pPr>
              <w:rPr>
                <w:rFonts w:ascii="Arial" w:hAnsi="Arial" w:cs="Arial"/>
                <w:noProof/>
                <w:color w:val="1B1B1B"/>
                <w:sz w:val="20"/>
                <w:szCs w:val="20"/>
                <w:highlight w:val="yellow"/>
                <w:lang w:val="en-US" w:eastAsia="en-US"/>
              </w:rPr>
            </w:pPr>
            <w:r w:rsidRPr="006024CC">
              <w:rPr>
                <w:rFonts w:ascii="Arial" w:hAnsi="Arial" w:cs="Arial"/>
                <w:noProof/>
                <w:color w:val="1B1B1B"/>
                <w:sz w:val="20"/>
                <w:szCs w:val="20"/>
                <w:highlight w:val="yellow"/>
                <w:lang w:eastAsia="en-US"/>
              </w:rPr>
              <w:t>1200 BoNT-A (4% with blepharoptosis)</w:t>
            </w:r>
          </w:p>
        </w:tc>
        <w:tc>
          <w:tcPr>
            <w:tcW w:w="3678" w:type="dxa"/>
          </w:tcPr>
          <w:p w14:paraId="48FAC048" w14:textId="456E3E5E" w:rsidR="0072515B" w:rsidRPr="006024CC" w:rsidRDefault="0072515B" w:rsidP="0072515B">
            <w:pPr>
              <w:rPr>
                <w:rFonts w:ascii="Arial" w:hAnsi="Arial" w:cs="Arial"/>
                <w:noProof/>
                <w:color w:val="1B1B1B"/>
                <w:sz w:val="20"/>
                <w:szCs w:val="20"/>
                <w:highlight w:val="yellow"/>
                <w:lang w:eastAsia="en-US"/>
              </w:rPr>
            </w:pPr>
            <w:r w:rsidRPr="009B74AB">
              <w:rPr>
                <w:rFonts w:ascii="Arial" w:hAnsi="Arial" w:cs="Arial"/>
                <w:b/>
                <w:bCs/>
                <w:noProof/>
                <w:color w:val="1B1B1B"/>
                <w:sz w:val="20"/>
                <w:szCs w:val="20"/>
                <w:highlight w:val="yellow"/>
                <w:lang w:eastAsia="en-US"/>
              </w:rPr>
              <w:t>M</w:t>
            </w:r>
            <w:r w:rsidR="00DA37DC" w:rsidRPr="009B74AB">
              <w:rPr>
                <w:rFonts w:ascii="Arial" w:hAnsi="Arial" w:cs="Arial"/>
                <w:b/>
                <w:bCs/>
                <w:noProof/>
                <w:color w:val="1B1B1B"/>
                <w:sz w:val="20"/>
                <w:szCs w:val="20"/>
                <w:highlight w:val="yellow"/>
                <w:lang w:eastAsia="en-US"/>
              </w:rPr>
              <w:t>oy et al</w:t>
            </w:r>
            <w:r w:rsidRPr="009B74AB">
              <w:rPr>
                <w:rFonts w:ascii="Arial" w:hAnsi="Arial" w:cs="Arial"/>
                <w:b/>
                <w:bCs/>
                <w:noProof/>
                <w:color w:val="1B1B1B"/>
                <w:sz w:val="20"/>
                <w:szCs w:val="20"/>
                <w:highlight w:val="yellow"/>
                <w:lang w:eastAsia="en-US"/>
              </w:rPr>
              <w:t>. 2009</w:t>
            </w:r>
          </w:p>
        </w:tc>
      </w:tr>
      <w:tr w:rsidR="0072515B" w:rsidRPr="00004CDA" w14:paraId="10FFAD3F" w14:textId="440F8913" w:rsidTr="0072515B">
        <w:tc>
          <w:tcPr>
            <w:tcW w:w="2267" w:type="dxa"/>
          </w:tcPr>
          <w:p w14:paraId="4B9A4C0B" w14:textId="251F05BD" w:rsidR="0072515B" w:rsidRPr="006024CC" w:rsidRDefault="0072515B" w:rsidP="0072515B">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Multicenter, randomized, double-blind, placebo-controlled, dose-ranging trial</w:t>
            </w:r>
          </w:p>
        </w:tc>
        <w:tc>
          <w:tcPr>
            <w:tcW w:w="2330" w:type="dxa"/>
          </w:tcPr>
          <w:p w14:paraId="79641ED4" w14:textId="5356E30C" w:rsidR="0072515B" w:rsidRPr="006024CC" w:rsidRDefault="0072515B" w:rsidP="0072515B">
            <w:pP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164 BoNT-A and 54 placebo (0.6% with blepharoptosis in BoNT-A group only)</w:t>
            </w:r>
          </w:p>
        </w:tc>
        <w:tc>
          <w:tcPr>
            <w:tcW w:w="3678" w:type="dxa"/>
          </w:tcPr>
          <w:p w14:paraId="2157026A" w14:textId="1CBBDD3B" w:rsidR="0072515B" w:rsidRPr="00004CDA" w:rsidRDefault="0072515B" w:rsidP="0072515B">
            <w:pPr>
              <w:rPr>
                <w:rFonts w:ascii="Arial" w:hAnsi="Arial" w:cs="Arial"/>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A</w:t>
            </w:r>
            <w:r w:rsidR="00DA37DC" w:rsidRPr="009B74AB">
              <w:rPr>
                <w:rFonts w:ascii="Arial" w:hAnsi="Arial" w:cs="Arial"/>
                <w:b/>
                <w:bCs/>
                <w:noProof/>
                <w:color w:val="1B1B1B"/>
                <w:sz w:val="20"/>
                <w:szCs w:val="20"/>
                <w:highlight w:val="yellow"/>
                <w:lang w:eastAsia="en-US"/>
              </w:rPr>
              <w:t>scher et al</w:t>
            </w:r>
            <w:r w:rsidRPr="009B74AB">
              <w:rPr>
                <w:rFonts w:ascii="Arial" w:hAnsi="Arial" w:cs="Arial"/>
                <w:b/>
                <w:bCs/>
                <w:noProof/>
                <w:color w:val="1B1B1B"/>
                <w:sz w:val="20"/>
                <w:szCs w:val="20"/>
                <w:highlight w:val="yellow"/>
                <w:lang w:eastAsia="en-US"/>
              </w:rPr>
              <w:t>. 2009</w:t>
            </w:r>
          </w:p>
        </w:tc>
      </w:tr>
      <w:tr w:rsidR="0072515B" w:rsidRPr="00004CDA" w14:paraId="19903E3C" w14:textId="64B47947" w:rsidTr="0072515B">
        <w:tc>
          <w:tcPr>
            <w:tcW w:w="2267" w:type="dxa"/>
          </w:tcPr>
          <w:p w14:paraId="23E55510" w14:textId="2E607B8F" w:rsidR="0072515B" w:rsidRPr="006024CC" w:rsidRDefault="0072515B" w:rsidP="0072515B">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Double-blind, randomized, placebo-controlled trial</w:t>
            </w:r>
          </w:p>
        </w:tc>
        <w:tc>
          <w:tcPr>
            <w:tcW w:w="2330" w:type="dxa"/>
          </w:tcPr>
          <w:p w14:paraId="2FFD0AB3" w14:textId="5CDD0F1A" w:rsidR="0072515B" w:rsidRPr="006024CC" w:rsidRDefault="0072515B" w:rsidP="0072515B">
            <w:pPr>
              <w:jc w:val="both"/>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170 BoNT-A, 57 placebo (0.6% with ptosis in BoNT-A group only)</w:t>
            </w:r>
          </w:p>
        </w:tc>
        <w:tc>
          <w:tcPr>
            <w:tcW w:w="3678" w:type="dxa"/>
          </w:tcPr>
          <w:p w14:paraId="1DBEE2B7" w14:textId="4C2DA087" w:rsidR="0072515B" w:rsidRPr="00004CDA" w:rsidRDefault="0072515B" w:rsidP="0072515B">
            <w:pPr>
              <w:jc w:val="both"/>
              <w:rPr>
                <w:rFonts w:ascii="Arial" w:hAnsi="Arial" w:cs="Arial"/>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W</w:t>
            </w:r>
            <w:r w:rsidR="00DA37DC" w:rsidRPr="009B74AB">
              <w:rPr>
                <w:rFonts w:ascii="Arial" w:hAnsi="Arial" w:cs="Arial"/>
                <w:b/>
                <w:bCs/>
                <w:noProof/>
                <w:color w:val="1B1B1B"/>
                <w:sz w:val="20"/>
                <w:szCs w:val="20"/>
                <w:highlight w:val="yellow"/>
                <w:lang w:eastAsia="en-US"/>
              </w:rPr>
              <w:t>u et al</w:t>
            </w:r>
            <w:r w:rsidRPr="009B74AB">
              <w:rPr>
                <w:rFonts w:ascii="Arial" w:hAnsi="Arial" w:cs="Arial"/>
                <w:b/>
                <w:bCs/>
                <w:noProof/>
                <w:color w:val="1B1B1B"/>
                <w:sz w:val="20"/>
                <w:szCs w:val="20"/>
                <w:highlight w:val="yellow"/>
                <w:lang w:eastAsia="en-US"/>
              </w:rPr>
              <w:t>. 2010</w:t>
            </w:r>
          </w:p>
        </w:tc>
      </w:tr>
      <w:tr w:rsidR="0072515B" w:rsidRPr="006024CC" w14:paraId="671DD317" w14:textId="092615C8" w:rsidTr="0072515B">
        <w:tc>
          <w:tcPr>
            <w:tcW w:w="2267" w:type="dxa"/>
          </w:tcPr>
          <w:p w14:paraId="321BBB0A" w14:textId="56B8362C" w:rsidR="0072515B" w:rsidRPr="006024CC" w:rsidRDefault="0072515B" w:rsidP="0072515B">
            <w:pPr>
              <w:jc w:val="center"/>
              <w:rPr>
                <w:rFonts w:ascii="Arial" w:hAnsi="Arial" w:cs="Arial"/>
                <w:noProof/>
                <w:color w:val="1B1B1B"/>
                <w:sz w:val="20"/>
                <w:szCs w:val="20"/>
                <w:highlight w:val="yellow"/>
                <w:lang w:val="en-US" w:eastAsia="en-US"/>
              </w:rPr>
            </w:pPr>
            <w:r w:rsidRPr="006024CC">
              <w:rPr>
                <w:rFonts w:ascii="Arial" w:hAnsi="Arial" w:cs="Arial"/>
                <w:noProof/>
                <w:color w:val="1B1B1B"/>
                <w:sz w:val="20"/>
                <w:szCs w:val="20"/>
                <w:highlight w:val="yellow"/>
                <w:lang w:eastAsia="en-US"/>
              </w:rPr>
              <w:t>Case report</w:t>
            </w:r>
          </w:p>
        </w:tc>
        <w:tc>
          <w:tcPr>
            <w:tcW w:w="2330" w:type="dxa"/>
          </w:tcPr>
          <w:p w14:paraId="6CE34D6A" w14:textId="6A9387D0" w:rsidR="0072515B" w:rsidRPr="006024CC" w:rsidRDefault="0072515B" w:rsidP="0072515B">
            <w:pPr>
              <w:jc w:val="both"/>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1</w:t>
            </w:r>
          </w:p>
        </w:tc>
        <w:tc>
          <w:tcPr>
            <w:tcW w:w="3678" w:type="dxa"/>
          </w:tcPr>
          <w:p w14:paraId="57E68653" w14:textId="3EA78D91" w:rsidR="0072515B" w:rsidRDefault="0072515B" w:rsidP="0072515B">
            <w:pPr>
              <w:jc w:val="both"/>
              <w:rPr>
                <w:rFonts w:ascii="Arial" w:hAnsi="Arial" w:cs="Arial"/>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K</w:t>
            </w:r>
            <w:r w:rsidR="00DA37DC" w:rsidRPr="009B74AB">
              <w:rPr>
                <w:rFonts w:ascii="Arial" w:hAnsi="Arial" w:cs="Arial"/>
                <w:b/>
                <w:bCs/>
                <w:noProof/>
                <w:color w:val="1B1B1B"/>
                <w:sz w:val="20"/>
                <w:szCs w:val="20"/>
                <w:highlight w:val="yellow"/>
                <w:lang w:eastAsia="en-US"/>
              </w:rPr>
              <w:t>arami et al</w:t>
            </w:r>
            <w:r w:rsidRPr="009B74AB">
              <w:rPr>
                <w:rFonts w:ascii="Arial" w:hAnsi="Arial" w:cs="Arial"/>
                <w:b/>
                <w:bCs/>
                <w:noProof/>
                <w:color w:val="1B1B1B"/>
                <w:sz w:val="20"/>
                <w:szCs w:val="20"/>
                <w:highlight w:val="yellow"/>
                <w:lang w:eastAsia="en-US"/>
              </w:rPr>
              <w:t>. 2007</w:t>
            </w:r>
          </w:p>
        </w:tc>
      </w:tr>
      <w:tr w:rsidR="0072515B" w:rsidRPr="006024CC" w14:paraId="5C675DEA" w14:textId="45796EEC" w:rsidTr="0072515B">
        <w:tc>
          <w:tcPr>
            <w:tcW w:w="2267" w:type="dxa"/>
          </w:tcPr>
          <w:p w14:paraId="23AACA0A" w14:textId="46EC90B8" w:rsidR="0072515B" w:rsidRPr="006024CC" w:rsidRDefault="0072515B" w:rsidP="0072515B">
            <w:pPr>
              <w:jc w:val="center"/>
              <w:rPr>
                <w:rFonts w:ascii="Arial" w:hAnsi="Arial" w:cs="Arial"/>
                <w:noProof/>
                <w:color w:val="1B1B1B"/>
                <w:sz w:val="20"/>
                <w:szCs w:val="20"/>
                <w:highlight w:val="yellow"/>
                <w:lang w:val="en-US" w:eastAsia="en-US"/>
              </w:rPr>
            </w:pPr>
            <w:r w:rsidRPr="006024CC">
              <w:rPr>
                <w:rFonts w:ascii="Arial" w:hAnsi="Arial" w:cs="Arial"/>
                <w:noProof/>
                <w:color w:val="1B1B1B"/>
                <w:sz w:val="20"/>
                <w:szCs w:val="20"/>
                <w:highlight w:val="yellow"/>
                <w:lang w:eastAsia="en-US"/>
              </w:rPr>
              <w:t>Case report</w:t>
            </w:r>
          </w:p>
        </w:tc>
        <w:tc>
          <w:tcPr>
            <w:tcW w:w="2330" w:type="dxa"/>
          </w:tcPr>
          <w:p w14:paraId="6A15ABA9" w14:textId="38CE284E" w:rsidR="0072515B" w:rsidRPr="006024CC" w:rsidRDefault="0072515B" w:rsidP="0072515B">
            <w:pPr>
              <w:jc w:val="both"/>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1</w:t>
            </w:r>
          </w:p>
        </w:tc>
        <w:tc>
          <w:tcPr>
            <w:tcW w:w="3678" w:type="dxa"/>
          </w:tcPr>
          <w:p w14:paraId="6336DC2B" w14:textId="2F57DDC0" w:rsidR="0072515B" w:rsidRDefault="0072515B" w:rsidP="0072515B">
            <w:pPr>
              <w:jc w:val="both"/>
              <w:rPr>
                <w:rFonts w:ascii="Arial" w:hAnsi="Arial" w:cs="Arial"/>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A</w:t>
            </w:r>
            <w:r w:rsidR="00DA37DC" w:rsidRPr="009B74AB">
              <w:rPr>
                <w:rFonts w:ascii="Arial" w:hAnsi="Arial" w:cs="Arial"/>
                <w:b/>
                <w:bCs/>
                <w:noProof/>
                <w:color w:val="1B1B1B"/>
                <w:sz w:val="20"/>
                <w:szCs w:val="20"/>
                <w:highlight w:val="yellow"/>
                <w:lang w:eastAsia="en-US"/>
              </w:rPr>
              <w:t>kkaya et al</w:t>
            </w:r>
            <w:r w:rsidRPr="009B74AB">
              <w:rPr>
                <w:rFonts w:ascii="Arial" w:hAnsi="Arial" w:cs="Arial"/>
                <w:b/>
                <w:bCs/>
                <w:noProof/>
                <w:color w:val="1B1B1B"/>
                <w:sz w:val="20"/>
                <w:szCs w:val="20"/>
                <w:highlight w:val="yellow"/>
                <w:lang w:eastAsia="en-US"/>
              </w:rPr>
              <w:t>. 2015</w:t>
            </w:r>
          </w:p>
        </w:tc>
      </w:tr>
      <w:tr w:rsidR="0072515B" w:rsidRPr="005C49F6" w14:paraId="3B63732F" w14:textId="67A07A9C" w:rsidTr="0072515B">
        <w:tc>
          <w:tcPr>
            <w:tcW w:w="2267" w:type="dxa"/>
          </w:tcPr>
          <w:p w14:paraId="1007467A" w14:textId="4680563C" w:rsidR="0072515B" w:rsidRPr="006024CC" w:rsidRDefault="0072515B" w:rsidP="0072515B">
            <w:pPr>
              <w:jc w:val="center"/>
              <w:rPr>
                <w:rFonts w:ascii="Arial" w:hAnsi="Arial" w:cs="Arial"/>
                <w:noProof/>
                <w:color w:val="1B1B1B"/>
                <w:sz w:val="20"/>
                <w:szCs w:val="20"/>
                <w:highlight w:val="yellow"/>
                <w:lang w:val="en-US" w:eastAsia="en-US"/>
              </w:rPr>
            </w:pPr>
            <w:r w:rsidRPr="006024CC">
              <w:rPr>
                <w:rFonts w:ascii="Arial" w:hAnsi="Arial" w:cs="Arial"/>
                <w:noProof/>
                <w:color w:val="1B1B1B"/>
                <w:sz w:val="20"/>
                <w:szCs w:val="20"/>
                <w:highlight w:val="yellow"/>
                <w:lang w:eastAsia="en-US"/>
              </w:rPr>
              <w:t>Retrospective case review series</w:t>
            </w:r>
          </w:p>
        </w:tc>
        <w:tc>
          <w:tcPr>
            <w:tcW w:w="2330" w:type="dxa"/>
          </w:tcPr>
          <w:p w14:paraId="02275E90" w14:textId="57ED07D5" w:rsidR="0072515B" w:rsidRPr="006024CC" w:rsidRDefault="0072515B" w:rsidP="0072515B">
            <w:pPr>
              <w:jc w:val="both"/>
              <w:rPr>
                <w:rFonts w:ascii="Arial" w:hAnsi="Arial" w:cs="Arial"/>
                <w:noProof/>
                <w:color w:val="1B1B1B"/>
                <w:sz w:val="20"/>
                <w:szCs w:val="20"/>
                <w:highlight w:val="yellow"/>
                <w:lang w:val="en-US" w:eastAsia="en-US"/>
              </w:rPr>
            </w:pPr>
            <w:r w:rsidRPr="006024CC">
              <w:rPr>
                <w:rFonts w:ascii="Arial" w:hAnsi="Arial" w:cs="Arial"/>
                <w:noProof/>
                <w:color w:val="1B1B1B"/>
                <w:sz w:val="20"/>
                <w:szCs w:val="20"/>
                <w:highlight w:val="yellow"/>
                <w:lang w:val="en-US" w:eastAsia="en-US"/>
              </w:rPr>
              <w:t>7</w:t>
            </w:r>
          </w:p>
        </w:tc>
        <w:tc>
          <w:tcPr>
            <w:tcW w:w="3678" w:type="dxa"/>
          </w:tcPr>
          <w:p w14:paraId="5ABB64C7" w14:textId="0F8F6DBE" w:rsidR="0072515B" w:rsidRPr="006024CC" w:rsidRDefault="0072515B" w:rsidP="0072515B">
            <w:pPr>
              <w:jc w:val="both"/>
              <w:rPr>
                <w:rFonts w:ascii="Arial" w:hAnsi="Arial" w:cs="Arial"/>
                <w:noProof/>
                <w:color w:val="1B1B1B"/>
                <w:sz w:val="20"/>
                <w:szCs w:val="20"/>
                <w:highlight w:val="yellow"/>
                <w:lang w:val="en-US" w:eastAsia="en-US"/>
              </w:rPr>
            </w:pPr>
            <w:r w:rsidRPr="009B74AB">
              <w:rPr>
                <w:rFonts w:ascii="Arial" w:hAnsi="Arial" w:cs="Arial"/>
                <w:b/>
                <w:bCs/>
                <w:noProof/>
                <w:color w:val="1B1B1B"/>
                <w:sz w:val="20"/>
                <w:szCs w:val="20"/>
                <w:highlight w:val="yellow"/>
                <w:lang w:eastAsia="en-US"/>
              </w:rPr>
              <w:t>S</w:t>
            </w:r>
            <w:r w:rsidR="00DA37DC" w:rsidRPr="009B74AB">
              <w:rPr>
                <w:rFonts w:ascii="Arial" w:hAnsi="Arial" w:cs="Arial"/>
                <w:b/>
                <w:bCs/>
                <w:noProof/>
                <w:color w:val="1B1B1B"/>
                <w:sz w:val="20"/>
                <w:szCs w:val="20"/>
                <w:highlight w:val="yellow"/>
                <w:lang w:eastAsia="en-US"/>
              </w:rPr>
              <w:t>teinsapir et al</w:t>
            </w:r>
            <w:r w:rsidRPr="009B74AB">
              <w:rPr>
                <w:rFonts w:ascii="Arial" w:hAnsi="Arial" w:cs="Arial"/>
                <w:b/>
                <w:bCs/>
                <w:noProof/>
                <w:color w:val="1B1B1B"/>
                <w:sz w:val="20"/>
                <w:szCs w:val="20"/>
                <w:highlight w:val="yellow"/>
                <w:lang w:eastAsia="en-US"/>
              </w:rPr>
              <w:t>. 2015</w:t>
            </w:r>
          </w:p>
        </w:tc>
      </w:tr>
    </w:tbl>
    <w:p w14:paraId="19BA9CD4" w14:textId="77777777" w:rsidR="00F07983" w:rsidRDefault="00F07983" w:rsidP="00FA794E">
      <w:pPr>
        <w:jc w:val="both"/>
        <w:rPr>
          <w:rFonts w:ascii="Arial" w:hAnsi="Arial" w:cs="Arial"/>
          <w:noProof/>
          <w:color w:val="1B1B1B"/>
          <w:vertAlign w:val="superscript"/>
          <w:lang w:val="en-US" w:eastAsia="en-US"/>
        </w:rPr>
      </w:pPr>
    </w:p>
    <w:p w14:paraId="2F15C2F6" w14:textId="01825B95" w:rsidR="009B74AB" w:rsidRDefault="009B74AB" w:rsidP="00FA794E">
      <w:pPr>
        <w:jc w:val="both"/>
        <w:rPr>
          <w:rFonts w:ascii="Arial" w:hAnsi="Arial" w:cs="Arial"/>
          <w:b/>
          <w:bCs/>
          <w:noProof/>
          <w:color w:val="1B1B1B"/>
          <w:sz w:val="20"/>
          <w:szCs w:val="20"/>
          <w:highlight w:val="yellow"/>
          <w:lang w:val="en-US" w:eastAsia="en-US"/>
        </w:rPr>
      </w:pPr>
    </w:p>
    <w:p w14:paraId="010026DE" w14:textId="7DDFCDEA" w:rsidR="00023E3C" w:rsidRDefault="00023E3C" w:rsidP="00FA794E">
      <w:pPr>
        <w:jc w:val="both"/>
        <w:rPr>
          <w:rFonts w:ascii="Arial" w:hAnsi="Arial" w:cs="Arial"/>
          <w:b/>
          <w:bCs/>
          <w:noProof/>
          <w:color w:val="1B1B1B"/>
          <w:sz w:val="20"/>
          <w:szCs w:val="20"/>
          <w:highlight w:val="yellow"/>
          <w:lang w:val="en-US" w:eastAsia="en-US"/>
        </w:rPr>
      </w:pPr>
    </w:p>
    <w:p w14:paraId="0DEB8959" w14:textId="2000E5E3" w:rsidR="00023E3C" w:rsidRDefault="00023E3C" w:rsidP="00FA794E">
      <w:pPr>
        <w:jc w:val="both"/>
        <w:rPr>
          <w:rFonts w:ascii="Arial" w:hAnsi="Arial" w:cs="Arial"/>
          <w:b/>
          <w:bCs/>
          <w:noProof/>
          <w:color w:val="1B1B1B"/>
          <w:sz w:val="20"/>
          <w:szCs w:val="20"/>
          <w:highlight w:val="yellow"/>
          <w:lang w:val="en-US" w:eastAsia="en-US"/>
        </w:rPr>
      </w:pPr>
    </w:p>
    <w:p w14:paraId="5D80050A" w14:textId="134E26BA" w:rsidR="00023E3C" w:rsidRDefault="00023E3C" w:rsidP="00FA794E">
      <w:pPr>
        <w:jc w:val="both"/>
        <w:rPr>
          <w:rFonts w:ascii="Arial" w:hAnsi="Arial" w:cs="Arial"/>
          <w:b/>
          <w:bCs/>
          <w:noProof/>
          <w:color w:val="1B1B1B"/>
          <w:sz w:val="20"/>
          <w:szCs w:val="20"/>
          <w:highlight w:val="yellow"/>
          <w:lang w:val="en-US" w:eastAsia="en-US"/>
        </w:rPr>
      </w:pPr>
    </w:p>
    <w:p w14:paraId="38307C19" w14:textId="37158C58" w:rsidR="00023E3C" w:rsidRDefault="00023E3C" w:rsidP="00FA794E">
      <w:pPr>
        <w:jc w:val="both"/>
        <w:rPr>
          <w:rFonts w:ascii="Arial" w:hAnsi="Arial" w:cs="Arial"/>
          <w:b/>
          <w:bCs/>
          <w:noProof/>
          <w:color w:val="1B1B1B"/>
          <w:sz w:val="20"/>
          <w:szCs w:val="20"/>
          <w:highlight w:val="yellow"/>
          <w:lang w:val="en-US" w:eastAsia="en-US"/>
        </w:rPr>
      </w:pPr>
    </w:p>
    <w:p w14:paraId="50B5EDD3" w14:textId="6E719A08" w:rsidR="00023E3C" w:rsidRDefault="00023E3C" w:rsidP="00FA794E">
      <w:pPr>
        <w:jc w:val="both"/>
        <w:rPr>
          <w:rFonts w:ascii="Arial" w:hAnsi="Arial" w:cs="Arial"/>
          <w:b/>
          <w:bCs/>
          <w:noProof/>
          <w:color w:val="1B1B1B"/>
          <w:sz w:val="20"/>
          <w:szCs w:val="20"/>
          <w:highlight w:val="yellow"/>
          <w:lang w:val="en-US" w:eastAsia="en-US"/>
        </w:rPr>
      </w:pPr>
    </w:p>
    <w:p w14:paraId="172F11B4" w14:textId="03C6F658" w:rsidR="00023E3C" w:rsidRDefault="00023E3C" w:rsidP="00FA794E">
      <w:pPr>
        <w:jc w:val="both"/>
        <w:rPr>
          <w:rFonts w:ascii="Arial" w:hAnsi="Arial" w:cs="Arial"/>
          <w:b/>
          <w:bCs/>
          <w:noProof/>
          <w:color w:val="1B1B1B"/>
          <w:sz w:val="20"/>
          <w:szCs w:val="20"/>
          <w:highlight w:val="yellow"/>
          <w:lang w:val="en-US" w:eastAsia="en-US"/>
        </w:rPr>
      </w:pPr>
    </w:p>
    <w:p w14:paraId="02E53A2E" w14:textId="2EF5B0A2" w:rsidR="00023E3C" w:rsidRDefault="00023E3C" w:rsidP="00FA794E">
      <w:pPr>
        <w:jc w:val="both"/>
        <w:rPr>
          <w:rFonts w:ascii="Arial" w:hAnsi="Arial" w:cs="Arial"/>
          <w:b/>
          <w:bCs/>
          <w:noProof/>
          <w:color w:val="1B1B1B"/>
          <w:sz w:val="20"/>
          <w:szCs w:val="20"/>
          <w:highlight w:val="yellow"/>
          <w:lang w:val="en-US" w:eastAsia="en-US"/>
        </w:rPr>
      </w:pPr>
    </w:p>
    <w:p w14:paraId="2285F9FE" w14:textId="08D4462A" w:rsidR="00023E3C" w:rsidRDefault="00023E3C" w:rsidP="00FA794E">
      <w:pPr>
        <w:jc w:val="both"/>
        <w:rPr>
          <w:rFonts w:ascii="Arial" w:hAnsi="Arial" w:cs="Arial"/>
          <w:b/>
          <w:bCs/>
          <w:noProof/>
          <w:color w:val="1B1B1B"/>
          <w:sz w:val="20"/>
          <w:szCs w:val="20"/>
          <w:highlight w:val="yellow"/>
          <w:lang w:val="en-US" w:eastAsia="en-US"/>
        </w:rPr>
      </w:pPr>
    </w:p>
    <w:p w14:paraId="52947846" w14:textId="24D6E60E" w:rsidR="00023E3C" w:rsidRDefault="00023E3C" w:rsidP="00FA794E">
      <w:pPr>
        <w:jc w:val="both"/>
        <w:rPr>
          <w:rFonts w:ascii="Arial" w:hAnsi="Arial" w:cs="Arial"/>
          <w:b/>
          <w:bCs/>
          <w:noProof/>
          <w:color w:val="1B1B1B"/>
          <w:sz w:val="20"/>
          <w:szCs w:val="20"/>
          <w:highlight w:val="yellow"/>
          <w:lang w:val="en-US" w:eastAsia="en-US"/>
        </w:rPr>
      </w:pPr>
    </w:p>
    <w:p w14:paraId="63446BA5" w14:textId="52E27A7F" w:rsidR="00023E3C" w:rsidRDefault="00023E3C" w:rsidP="00FA794E">
      <w:pPr>
        <w:jc w:val="both"/>
        <w:rPr>
          <w:rFonts w:ascii="Arial" w:hAnsi="Arial" w:cs="Arial"/>
          <w:b/>
          <w:bCs/>
          <w:noProof/>
          <w:color w:val="1B1B1B"/>
          <w:sz w:val="20"/>
          <w:szCs w:val="20"/>
          <w:highlight w:val="yellow"/>
          <w:lang w:val="en-US" w:eastAsia="en-US"/>
        </w:rPr>
      </w:pPr>
    </w:p>
    <w:p w14:paraId="55824702" w14:textId="01EAEEA6" w:rsidR="00023E3C" w:rsidRDefault="00023E3C" w:rsidP="00FA794E">
      <w:pPr>
        <w:jc w:val="both"/>
        <w:rPr>
          <w:rFonts w:ascii="Arial" w:hAnsi="Arial" w:cs="Arial"/>
          <w:b/>
          <w:bCs/>
          <w:noProof/>
          <w:color w:val="1B1B1B"/>
          <w:sz w:val="20"/>
          <w:szCs w:val="20"/>
          <w:highlight w:val="yellow"/>
          <w:lang w:val="en-US" w:eastAsia="en-US"/>
        </w:rPr>
      </w:pPr>
    </w:p>
    <w:p w14:paraId="2CD1FE65" w14:textId="0F1922FE" w:rsidR="00023E3C" w:rsidRDefault="00023E3C" w:rsidP="00FA794E">
      <w:pPr>
        <w:jc w:val="both"/>
        <w:rPr>
          <w:rFonts w:ascii="Arial" w:hAnsi="Arial" w:cs="Arial"/>
          <w:b/>
          <w:bCs/>
          <w:noProof/>
          <w:color w:val="1B1B1B"/>
          <w:sz w:val="20"/>
          <w:szCs w:val="20"/>
          <w:highlight w:val="yellow"/>
          <w:lang w:val="en-US" w:eastAsia="en-US"/>
        </w:rPr>
      </w:pPr>
    </w:p>
    <w:p w14:paraId="52601A87" w14:textId="4BE685FC" w:rsidR="00023E3C" w:rsidRDefault="00023E3C" w:rsidP="00FA794E">
      <w:pPr>
        <w:jc w:val="both"/>
        <w:rPr>
          <w:rFonts w:ascii="Arial" w:hAnsi="Arial" w:cs="Arial"/>
          <w:b/>
          <w:bCs/>
          <w:noProof/>
          <w:color w:val="1B1B1B"/>
          <w:sz w:val="20"/>
          <w:szCs w:val="20"/>
          <w:highlight w:val="yellow"/>
          <w:lang w:val="en-US" w:eastAsia="en-US"/>
        </w:rPr>
      </w:pPr>
    </w:p>
    <w:p w14:paraId="65AEDF53" w14:textId="00BA57A3" w:rsidR="00023E3C" w:rsidRDefault="00023E3C" w:rsidP="00FA794E">
      <w:pPr>
        <w:jc w:val="both"/>
        <w:rPr>
          <w:rFonts w:ascii="Arial" w:hAnsi="Arial" w:cs="Arial"/>
          <w:b/>
          <w:bCs/>
          <w:noProof/>
          <w:color w:val="1B1B1B"/>
          <w:sz w:val="20"/>
          <w:szCs w:val="20"/>
          <w:highlight w:val="yellow"/>
          <w:lang w:val="en-US" w:eastAsia="en-US"/>
        </w:rPr>
      </w:pPr>
    </w:p>
    <w:p w14:paraId="2435E913" w14:textId="77777777" w:rsidR="009B74AB" w:rsidRDefault="009B74AB" w:rsidP="00FA794E">
      <w:pPr>
        <w:jc w:val="both"/>
        <w:rPr>
          <w:rFonts w:ascii="Arial" w:hAnsi="Arial" w:cs="Arial"/>
          <w:b/>
          <w:bCs/>
          <w:noProof/>
          <w:color w:val="1B1B1B"/>
          <w:sz w:val="20"/>
          <w:szCs w:val="20"/>
          <w:highlight w:val="yellow"/>
          <w:lang w:val="en-US" w:eastAsia="en-US"/>
        </w:rPr>
      </w:pPr>
    </w:p>
    <w:p w14:paraId="6F6E5A53" w14:textId="5CA57857" w:rsidR="00F07983" w:rsidRPr="00004CDA" w:rsidRDefault="00F07983" w:rsidP="00FA794E">
      <w:pPr>
        <w:jc w:val="both"/>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highlight w:val="yellow"/>
          <w:lang w:val="es-ES" w:eastAsia="en-US"/>
        </w:rPr>
        <w:lastRenderedPageBreak/>
        <w:t xml:space="preserve">Table 3. </w:t>
      </w:r>
      <w:r w:rsidR="00004CDA" w:rsidRPr="00004CDA">
        <w:rPr>
          <w:rFonts w:ascii="Arial" w:hAnsi="Arial" w:cs="Arial"/>
          <w:b/>
          <w:bCs/>
          <w:noProof/>
          <w:color w:val="1B1B1B"/>
          <w:sz w:val="20"/>
          <w:szCs w:val="20"/>
          <w:highlight w:val="yellow"/>
          <w:lang w:val="en-US" w:eastAsia="en-US"/>
        </w:rPr>
        <w:t xml:space="preserve">Comparative efficacy of treatment with </w:t>
      </w:r>
      <w:r w:rsidR="00004CDA" w:rsidRPr="00004CDA">
        <w:rPr>
          <w:rFonts w:ascii="Arial" w:hAnsi="Arial" w:cs="Arial"/>
          <w:b/>
          <w:bCs/>
          <w:noProof/>
          <w:color w:val="1B1B1B"/>
          <w:sz w:val="20"/>
          <w:szCs w:val="20"/>
          <w:highlight w:val="yellow"/>
          <w:lang w:val="es-ES" w:eastAsia="en-US"/>
        </w:rPr>
        <w:t>α</w:t>
      </w:r>
      <w:r w:rsidR="00004CDA" w:rsidRPr="00004CDA">
        <w:rPr>
          <w:rFonts w:ascii="Arial" w:hAnsi="Arial" w:cs="Arial"/>
          <w:b/>
          <w:bCs/>
          <w:noProof/>
          <w:color w:val="1B1B1B"/>
          <w:sz w:val="20"/>
          <w:szCs w:val="20"/>
          <w:highlight w:val="yellow"/>
          <w:lang w:val="en-US" w:eastAsia="en-US"/>
        </w:rPr>
        <w:t>-adrenergic agonists in blepharoptosis.</w:t>
      </w:r>
    </w:p>
    <w:tbl>
      <w:tblPr>
        <w:tblStyle w:val="Tablaconcuadrcula"/>
        <w:tblW w:w="9355" w:type="dxa"/>
        <w:tblLook w:val="04A0" w:firstRow="1" w:lastRow="0" w:firstColumn="1" w:lastColumn="0" w:noHBand="0" w:noVBand="1"/>
      </w:tblPr>
      <w:tblGrid>
        <w:gridCol w:w="2575"/>
        <w:gridCol w:w="1650"/>
        <w:gridCol w:w="1650"/>
        <w:gridCol w:w="1472"/>
        <w:gridCol w:w="2008"/>
      </w:tblGrid>
      <w:tr w:rsidR="0072515B" w:rsidRPr="00004CDA" w14:paraId="38BB568D" w14:textId="771727C6" w:rsidTr="00DA37DC">
        <w:tc>
          <w:tcPr>
            <w:tcW w:w="2575" w:type="dxa"/>
          </w:tcPr>
          <w:p w14:paraId="41ECEB21" w14:textId="38E3FABE" w:rsidR="0072515B" w:rsidRPr="002E49B0" w:rsidRDefault="0072515B" w:rsidP="0072515B">
            <w:pPr>
              <w:jc w:val="center"/>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lang w:val="en-US" w:eastAsia="en-US"/>
              </w:rPr>
              <w:t>Therapeutics used</w:t>
            </w:r>
          </w:p>
        </w:tc>
        <w:tc>
          <w:tcPr>
            <w:tcW w:w="1650" w:type="dxa"/>
          </w:tcPr>
          <w:p w14:paraId="39052F79" w14:textId="1A10D96D" w:rsidR="0072515B" w:rsidRPr="00004CDA" w:rsidRDefault="0072515B" w:rsidP="0072515B">
            <w:pPr>
              <w:jc w:val="center"/>
              <w:rPr>
                <w:rFonts w:ascii="Arial" w:hAnsi="Arial" w:cs="Arial"/>
                <w:b/>
                <w:bCs/>
                <w:noProof/>
                <w:color w:val="1B1B1B"/>
                <w:sz w:val="20"/>
                <w:szCs w:val="20"/>
                <w:highlight w:val="yellow"/>
                <w:lang w:val="es-ES" w:eastAsia="en-US"/>
              </w:rPr>
            </w:pPr>
            <w:r w:rsidRPr="00004CDA">
              <w:rPr>
                <w:rFonts w:ascii="Arial" w:hAnsi="Arial" w:cs="Arial"/>
                <w:b/>
                <w:bCs/>
                <w:noProof/>
                <w:color w:val="1B1B1B"/>
                <w:sz w:val="20"/>
                <w:szCs w:val="20"/>
                <w:lang w:val="es-ES" w:eastAsia="en-US"/>
              </w:rPr>
              <w:t>Total patients with blepharoptosis</w:t>
            </w:r>
          </w:p>
        </w:tc>
        <w:tc>
          <w:tcPr>
            <w:tcW w:w="1650" w:type="dxa"/>
          </w:tcPr>
          <w:p w14:paraId="279E2107" w14:textId="17189A43" w:rsidR="0072515B" w:rsidRPr="00004CDA" w:rsidRDefault="0072515B" w:rsidP="0072515B">
            <w:pPr>
              <w:jc w:val="center"/>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lang w:val="en-US" w:eastAsia="en-US"/>
              </w:rPr>
              <w:t>Total patients with improvement of blepharoptosis</w:t>
            </w:r>
          </w:p>
        </w:tc>
        <w:tc>
          <w:tcPr>
            <w:tcW w:w="1472" w:type="dxa"/>
          </w:tcPr>
          <w:p w14:paraId="16FB10AC" w14:textId="03C1FF23" w:rsidR="0072515B" w:rsidRPr="00004CDA" w:rsidRDefault="0072515B" w:rsidP="0072515B">
            <w:pPr>
              <w:jc w:val="center"/>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lang w:val="en-US" w:eastAsia="en-US"/>
              </w:rPr>
              <w:t>Improvement in ptosis due to horner's syndrome and botulinum toxin</w:t>
            </w:r>
          </w:p>
        </w:tc>
        <w:tc>
          <w:tcPr>
            <w:tcW w:w="2008" w:type="dxa"/>
          </w:tcPr>
          <w:p w14:paraId="059D05DC" w14:textId="7469C5D2" w:rsidR="0072515B" w:rsidRPr="00004CDA" w:rsidRDefault="0072515B" w:rsidP="0072515B">
            <w:pPr>
              <w:jc w:val="center"/>
              <w:rPr>
                <w:rFonts w:ascii="Arial" w:hAnsi="Arial" w:cs="Arial"/>
                <w:b/>
                <w:bCs/>
                <w:noProof/>
                <w:color w:val="1B1B1B"/>
                <w:sz w:val="20"/>
                <w:szCs w:val="20"/>
                <w:lang w:val="en-US" w:eastAsia="en-US"/>
              </w:rPr>
            </w:pPr>
            <w:r>
              <w:rPr>
                <w:rFonts w:ascii="Arial" w:hAnsi="Arial" w:cs="Arial"/>
                <w:b/>
                <w:bCs/>
                <w:noProof/>
                <w:color w:val="1B1B1B"/>
                <w:sz w:val="20"/>
                <w:szCs w:val="20"/>
                <w:highlight w:val="yellow"/>
                <w:lang w:val="en-US" w:eastAsia="en-US"/>
              </w:rPr>
              <w:t>References</w:t>
            </w:r>
          </w:p>
        </w:tc>
      </w:tr>
      <w:tr w:rsidR="0072515B" w:rsidRPr="002E49B0" w14:paraId="6F4B0086" w14:textId="0032CF31" w:rsidTr="00DA37DC">
        <w:tc>
          <w:tcPr>
            <w:tcW w:w="2575" w:type="dxa"/>
          </w:tcPr>
          <w:p w14:paraId="05F41E51" w14:textId="16553763" w:rsidR="0072515B" w:rsidRPr="001254EB" w:rsidRDefault="0072515B" w:rsidP="0072515B">
            <w:pPr>
              <w:pStyle w:val="Prrafodelista"/>
              <w:numPr>
                <w:ilvl w:val="0"/>
                <w:numId w:val="19"/>
              </w:numPr>
              <w:jc w:val="both"/>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Apraclonidine 0.5%, 2 drops</w:t>
            </w:r>
          </w:p>
        </w:tc>
        <w:tc>
          <w:tcPr>
            <w:tcW w:w="1650" w:type="dxa"/>
            <w:vAlign w:val="center"/>
          </w:tcPr>
          <w:p w14:paraId="013BBAA8" w14:textId="648B6CC4" w:rsidR="0072515B" w:rsidRPr="002E49B0" w:rsidRDefault="0072515B" w:rsidP="0072515B">
            <w:pPr>
              <w:jc w:val="center"/>
              <w:rPr>
                <w:rFonts w:ascii="Arial" w:hAnsi="Arial" w:cs="Arial"/>
                <w:noProof/>
                <w:color w:val="1B1B1B"/>
                <w:sz w:val="20"/>
                <w:szCs w:val="20"/>
                <w:highlight w:val="yellow"/>
                <w:lang w:val="en-US" w:eastAsia="en-US"/>
              </w:rPr>
            </w:pPr>
            <w:r w:rsidRPr="002E49B0">
              <w:rPr>
                <w:rFonts w:ascii="Arial" w:hAnsi="Arial" w:cs="Arial"/>
                <w:noProof/>
                <w:color w:val="1B1B1B"/>
                <w:sz w:val="20"/>
                <w:szCs w:val="20"/>
                <w:highlight w:val="yellow"/>
                <w:lang w:val="en-US" w:eastAsia="en-US"/>
              </w:rPr>
              <w:t>6</w:t>
            </w:r>
          </w:p>
        </w:tc>
        <w:tc>
          <w:tcPr>
            <w:tcW w:w="1650" w:type="dxa"/>
            <w:vAlign w:val="center"/>
          </w:tcPr>
          <w:p w14:paraId="73926928" w14:textId="3D731F54" w:rsidR="0072515B" w:rsidRPr="002E49B0" w:rsidRDefault="0072515B" w:rsidP="0072515B">
            <w:pPr>
              <w:jc w:val="center"/>
              <w:rPr>
                <w:rFonts w:ascii="Arial" w:hAnsi="Arial" w:cs="Arial"/>
                <w:noProof/>
                <w:color w:val="1B1B1B"/>
                <w:sz w:val="20"/>
                <w:szCs w:val="20"/>
                <w:highlight w:val="yellow"/>
                <w:lang w:val="en-US" w:eastAsia="en-US"/>
              </w:rPr>
            </w:pPr>
            <w:r w:rsidRPr="002E49B0">
              <w:rPr>
                <w:rFonts w:ascii="Arial" w:hAnsi="Arial" w:cs="Arial"/>
                <w:noProof/>
                <w:color w:val="1B1B1B"/>
                <w:sz w:val="20"/>
                <w:szCs w:val="20"/>
                <w:highlight w:val="yellow"/>
                <w:lang w:val="en-US" w:eastAsia="en-US"/>
              </w:rPr>
              <w:t>6</w:t>
            </w:r>
          </w:p>
        </w:tc>
        <w:tc>
          <w:tcPr>
            <w:tcW w:w="1472" w:type="dxa"/>
            <w:vAlign w:val="center"/>
          </w:tcPr>
          <w:p w14:paraId="6B747F78" w14:textId="0088263B" w:rsidR="0072515B" w:rsidRPr="002E49B0" w:rsidRDefault="0072515B" w:rsidP="0072515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Yes</w:t>
            </w:r>
            <w:r w:rsidRPr="002E49B0">
              <w:rPr>
                <w:rFonts w:ascii="Arial" w:hAnsi="Arial" w:cs="Arial"/>
                <w:noProof/>
                <w:color w:val="1B1B1B"/>
                <w:sz w:val="20"/>
                <w:szCs w:val="20"/>
                <w:highlight w:val="yellow"/>
                <w:lang w:val="en-US" w:eastAsia="en-US"/>
              </w:rPr>
              <w:t xml:space="preserve"> (</w:t>
            </w:r>
            <w:r>
              <w:rPr>
                <w:rFonts w:ascii="Arial" w:hAnsi="Arial" w:cs="Arial"/>
                <w:noProof/>
                <w:color w:val="1B1B1B"/>
                <w:sz w:val="20"/>
                <w:szCs w:val="20"/>
                <w:highlight w:val="yellow"/>
                <w:lang w:val="en-US" w:eastAsia="en-US"/>
              </w:rPr>
              <w:t>both</w:t>
            </w:r>
            <w:r w:rsidRPr="002E49B0">
              <w:rPr>
                <w:rFonts w:ascii="Arial" w:hAnsi="Arial" w:cs="Arial"/>
                <w:noProof/>
                <w:color w:val="1B1B1B"/>
                <w:sz w:val="20"/>
                <w:szCs w:val="20"/>
                <w:highlight w:val="yellow"/>
                <w:lang w:val="en-US" w:eastAsia="en-US"/>
              </w:rPr>
              <w:t>)</w:t>
            </w:r>
          </w:p>
        </w:tc>
        <w:tc>
          <w:tcPr>
            <w:tcW w:w="2008" w:type="dxa"/>
            <w:vAlign w:val="center"/>
          </w:tcPr>
          <w:p w14:paraId="54B58834" w14:textId="06BAAE42" w:rsidR="0072515B" w:rsidRDefault="0072515B" w:rsidP="0072515B">
            <w:pPr>
              <w:jc w:val="center"/>
              <w:rPr>
                <w:rFonts w:ascii="Arial" w:hAnsi="Arial" w:cs="Arial"/>
                <w:noProof/>
                <w:color w:val="1B1B1B"/>
                <w:sz w:val="20"/>
                <w:szCs w:val="20"/>
                <w:highlight w:val="yellow"/>
                <w:lang w:val="en-US" w:eastAsia="en-US"/>
              </w:rPr>
            </w:pPr>
            <w:r w:rsidRPr="009B74AB">
              <w:rPr>
                <w:rFonts w:ascii="Arial" w:hAnsi="Arial" w:cs="Arial"/>
                <w:b/>
                <w:bCs/>
                <w:noProof/>
                <w:color w:val="1B1B1B"/>
                <w:sz w:val="20"/>
                <w:szCs w:val="20"/>
                <w:highlight w:val="yellow"/>
                <w:lang w:val="en-US" w:eastAsia="en-US"/>
              </w:rPr>
              <w:t>W</w:t>
            </w:r>
            <w:r w:rsidR="00DA37DC" w:rsidRPr="009B74AB">
              <w:rPr>
                <w:rFonts w:ascii="Arial" w:hAnsi="Arial" w:cs="Arial"/>
                <w:b/>
                <w:bCs/>
                <w:noProof/>
                <w:color w:val="1B1B1B"/>
                <w:sz w:val="20"/>
                <w:szCs w:val="20"/>
                <w:highlight w:val="yellow"/>
                <w:lang w:val="en-US" w:eastAsia="en-US"/>
              </w:rPr>
              <w:t>ijemanne et al</w:t>
            </w:r>
            <w:r w:rsidRPr="009B74AB">
              <w:rPr>
                <w:rFonts w:ascii="Arial" w:hAnsi="Arial" w:cs="Arial"/>
                <w:b/>
                <w:bCs/>
                <w:noProof/>
                <w:color w:val="1B1B1B"/>
                <w:sz w:val="20"/>
                <w:szCs w:val="20"/>
                <w:highlight w:val="yellow"/>
                <w:lang w:val="en-US" w:eastAsia="en-US"/>
              </w:rPr>
              <w:t>. (2017)</w:t>
            </w:r>
          </w:p>
        </w:tc>
      </w:tr>
      <w:tr w:rsidR="0072515B" w14:paraId="0D339F7E" w14:textId="0420F958" w:rsidTr="00DA37DC">
        <w:tc>
          <w:tcPr>
            <w:tcW w:w="2575" w:type="dxa"/>
          </w:tcPr>
          <w:p w14:paraId="2B6009A5" w14:textId="53FD5E08" w:rsidR="0072515B" w:rsidRPr="001254EB" w:rsidRDefault="0072515B" w:rsidP="0072515B">
            <w:pPr>
              <w:pStyle w:val="Prrafodelista"/>
              <w:numPr>
                <w:ilvl w:val="0"/>
                <w:numId w:val="19"/>
              </w:numPr>
              <w:jc w:val="both"/>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Apraclonidine 0.5%, 1 drop</w:t>
            </w:r>
          </w:p>
        </w:tc>
        <w:tc>
          <w:tcPr>
            <w:tcW w:w="1650" w:type="dxa"/>
            <w:vAlign w:val="center"/>
          </w:tcPr>
          <w:p w14:paraId="1E5EC740" w14:textId="3786B2B0" w:rsidR="0072515B" w:rsidRPr="002E49B0" w:rsidRDefault="0072515B" w:rsidP="0072515B">
            <w:pPr>
              <w:jc w:val="center"/>
              <w:rPr>
                <w:rFonts w:ascii="Arial" w:hAnsi="Arial" w:cs="Arial"/>
                <w:noProof/>
                <w:color w:val="1B1B1B"/>
                <w:sz w:val="20"/>
                <w:szCs w:val="20"/>
                <w:highlight w:val="yellow"/>
                <w:lang w:val="en-US" w:eastAsia="en-US"/>
              </w:rPr>
            </w:pPr>
            <w:r w:rsidRPr="002E49B0">
              <w:rPr>
                <w:rFonts w:ascii="Arial" w:hAnsi="Arial" w:cs="Arial"/>
                <w:noProof/>
                <w:color w:val="1B1B1B"/>
                <w:sz w:val="20"/>
                <w:szCs w:val="20"/>
                <w:highlight w:val="yellow"/>
                <w:lang w:val="en-US" w:eastAsia="en-US"/>
              </w:rPr>
              <w:t>3</w:t>
            </w:r>
          </w:p>
        </w:tc>
        <w:tc>
          <w:tcPr>
            <w:tcW w:w="1650" w:type="dxa"/>
            <w:vAlign w:val="center"/>
          </w:tcPr>
          <w:p w14:paraId="6CE6CFF1" w14:textId="4581CB80" w:rsidR="0072515B" w:rsidRPr="002E49B0" w:rsidRDefault="0072515B" w:rsidP="0072515B">
            <w:pPr>
              <w:jc w:val="center"/>
              <w:rPr>
                <w:rFonts w:ascii="Arial" w:hAnsi="Arial" w:cs="Arial"/>
                <w:noProof/>
                <w:color w:val="1B1B1B"/>
                <w:sz w:val="20"/>
                <w:szCs w:val="20"/>
                <w:highlight w:val="yellow"/>
                <w:lang w:val="en-US" w:eastAsia="en-US"/>
              </w:rPr>
            </w:pPr>
            <w:r w:rsidRPr="002E49B0">
              <w:rPr>
                <w:rFonts w:ascii="Arial" w:hAnsi="Arial" w:cs="Arial"/>
                <w:noProof/>
                <w:color w:val="1B1B1B"/>
                <w:sz w:val="20"/>
                <w:szCs w:val="20"/>
                <w:highlight w:val="yellow"/>
                <w:lang w:val="en-US" w:eastAsia="en-US"/>
              </w:rPr>
              <w:t>3</w:t>
            </w:r>
          </w:p>
        </w:tc>
        <w:tc>
          <w:tcPr>
            <w:tcW w:w="1472" w:type="dxa"/>
            <w:vAlign w:val="center"/>
          </w:tcPr>
          <w:p w14:paraId="350EA097" w14:textId="05CA7A42" w:rsidR="0072515B" w:rsidRPr="00301896" w:rsidRDefault="0072515B" w:rsidP="0072515B">
            <w:pPr>
              <w:jc w:val="center"/>
              <w:rPr>
                <w:rFonts w:ascii="Arial" w:hAnsi="Arial" w:cs="Arial"/>
                <w:noProof/>
                <w:color w:val="1B1B1B"/>
                <w:sz w:val="20"/>
                <w:szCs w:val="20"/>
                <w:lang w:val="en-US" w:eastAsia="en-US"/>
              </w:rPr>
            </w:pPr>
            <w:r>
              <w:rPr>
                <w:rFonts w:ascii="Arial" w:hAnsi="Arial" w:cs="Arial"/>
                <w:noProof/>
                <w:color w:val="1B1B1B"/>
                <w:sz w:val="20"/>
                <w:szCs w:val="20"/>
                <w:highlight w:val="yellow"/>
                <w:lang w:val="en-US" w:eastAsia="en-US"/>
              </w:rPr>
              <w:t>Yes</w:t>
            </w:r>
            <w:r w:rsidRPr="002E49B0">
              <w:rPr>
                <w:rFonts w:ascii="Arial" w:hAnsi="Arial" w:cs="Arial"/>
                <w:noProof/>
                <w:color w:val="1B1B1B"/>
                <w:sz w:val="20"/>
                <w:szCs w:val="20"/>
                <w:highlight w:val="yellow"/>
                <w:lang w:val="en-US" w:eastAsia="en-US"/>
              </w:rPr>
              <w:t xml:space="preserve"> (</w:t>
            </w:r>
            <w:r>
              <w:rPr>
                <w:rFonts w:ascii="Arial" w:hAnsi="Arial" w:cs="Arial"/>
                <w:noProof/>
                <w:color w:val="1B1B1B"/>
                <w:sz w:val="20"/>
                <w:szCs w:val="20"/>
                <w:highlight w:val="yellow"/>
                <w:lang w:val="en-US" w:eastAsia="en-US"/>
              </w:rPr>
              <w:t>both</w:t>
            </w:r>
            <w:r w:rsidRPr="002E49B0">
              <w:rPr>
                <w:rFonts w:ascii="Arial" w:hAnsi="Arial" w:cs="Arial"/>
                <w:noProof/>
                <w:color w:val="1B1B1B"/>
                <w:sz w:val="20"/>
                <w:szCs w:val="20"/>
                <w:highlight w:val="yellow"/>
                <w:lang w:val="en-US" w:eastAsia="en-US"/>
              </w:rPr>
              <w:t>)</w:t>
            </w:r>
          </w:p>
        </w:tc>
        <w:tc>
          <w:tcPr>
            <w:tcW w:w="2008" w:type="dxa"/>
            <w:vAlign w:val="center"/>
          </w:tcPr>
          <w:p w14:paraId="059F0931" w14:textId="7D5031D3" w:rsidR="0072515B" w:rsidRDefault="0072515B" w:rsidP="0072515B">
            <w:pPr>
              <w:jc w:val="center"/>
              <w:rPr>
                <w:rFonts w:ascii="Arial" w:hAnsi="Arial" w:cs="Arial"/>
                <w:noProof/>
                <w:color w:val="1B1B1B"/>
                <w:sz w:val="20"/>
                <w:szCs w:val="20"/>
                <w:highlight w:val="yellow"/>
                <w:lang w:val="en-US" w:eastAsia="en-US"/>
              </w:rPr>
            </w:pPr>
            <w:r w:rsidRPr="009B74AB">
              <w:rPr>
                <w:rFonts w:ascii="Arial" w:hAnsi="Arial" w:cs="Arial"/>
                <w:b/>
                <w:bCs/>
                <w:noProof/>
                <w:color w:val="1B1B1B"/>
                <w:sz w:val="20"/>
                <w:szCs w:val="20"/>
                <w:highlight w:val="yellow"/>
                <w:lang w:val="en-US" w:eastAsia="en-US"/>
              </w:rPr>
              <w:t>G</w:t>
            </w:r>
            <w:r w:rsidR="00DA37DC" w:rsidRPr="009B74AB">
              <w:rPr>
                <w:rFonts w:ascii="Arial" w:hAnsi="Arial" w:cs="Arial"/>
                <w:b/>
                <w:bCs/>
                <w:noProof/>
                <w:color w:val="1B1B1B"/>
                <w:sz w:val="20"/>
                <w:szCs w:val="20"/>
                <w:highlight w:val="yellow"/>
                <w:lang w:val="en-US" w:eastAsia="en-US"/>
              </w:rPr>
              <w:t>aribaldi et al</w:t>
            </w:r>
            <w:r w:rsidR="00DA37DC">
              <w:rPr>
                <w:rFonts w:ascii="Arial" w:hAnsi="Arial" w:cs="Arial"/>
                <w:b/>
                <w:bCs/>
                <w:noProof/>
                <w:color w:val="1B1B1B"/>
                <w:sz w:val="20"/>
                <w:szCs w:val="20"/>
                <w:highlight w:val="yellow"/>
                <w:lang w:val="en-US" w:eastAsia="en-US"/>
              </w:rPr>
              <w:t>.</w:t>
            </w:r>
            <w:r w:rsidR="00DA37DC" w:rsidRPr="009B74AB">
              <w:rPr>
                <w:rFonts w:ascii="Arial" w:hAnsi="Arial" w:cs="Arial"/>
                <w:b/>
                <w:bCs/>
                <w:noProof/>
                <w:color w:val="1B1B1B"/>
                <w:sz w:val="20"/>
                <w:szCs w:val="20"/>
                <w:highlight w:val="yellow"/>
                <w:lang w:val="en-US" w:eastAsia="en-US"/>
              </w:rPr>
              <w:t xml:space="preserve"> </w:t>
            </w:r>
            <w:r w:rsidRPr="009B74AB">
              <w:rPr>
                <w:rFonts w:ascii="Arial" w:hAnsi="Arial" w:cs="Arial"/>
                <w:b/>
                <w:bCs/>
                <w:noProof/>
                <w:color w:val="1B1B1B"/>
                <w:sz w:val="20"/>
                <w:szCs w:val="20"/>
                <w:highlight w:val="yellow"/>
                <w:lang w:val="en-US" w:eastAsia="en-US"/>
              </w:rPr>
              <w:t>(2006)</w:t>
            </w:r>
          </w:p>
        </w:tc>
      </w:tr>
      <w:tr w:rsidR="0072515B" w14:paraId="32290FA3" w14:textId="28F57352" w:rsidTr="00DA37DC">
        <w:tc>
          <w:tcPr>
            <w:tcW w:w="2575" w:type="dxa"/>
          </w:tcPr>
          <w:p w14:paraId="107A6810" w14:textId="4116122D" w:rsidR="0072515B" w:rsidRPr="001254EB" w:rsidRDefault="0072515B" w:rsidP="0072515B">
            <w:pPr>
              <w:pStyle w:val="Prrafodelista"/>
              <w:numPr>
                <w:ilvl w:val="0"/>
                <w:numId w:val="19"/>
              </w:numPr>
              <w:jc w:val="both"/>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Apraclonidine 0.5%, non-specific number of drops</w:t>
            </w:r>
          </w:p>
        </w:tc>
        <w:tc>
          <w:tcPr>
            <w:tcW w:w="1650" w:type="dxa"/>
            <w:vAlign w:val="center"/>
          </w:tcPr>
          <w:p w14:paraId="42F6E5A2" w14:textId="1092FB7B" w:rsidR="0072515B" w:rsidRPr="00AE4D88" w:rsidRDefault="0072515B" w:rsidP="0072515B">
            <w:pPr>
              <w:jc w:val="center"/>
              <w:rPr>
                <w:rFonts w:ascii="Arial" w:hAnsi="Arial" w:cs="Arial"/>
                <w:noProof/>
                <w:color w:val="1B1B1B"/>
                <w:sz w:val="20"/>
                <w:szCs w:val="20"/>
                <w:highlight w:val="yellow"/>
                <w:lang w:val="en-US" w:eastAsia="en-US"/>
              </w:rPr>
            </w:pPr>
            <w:r w:rsidRPr="00AE4D88">
              <w:rPr>
                <w:rFonts w:ascii="Arial" w:hAnsi="Arial" w:cs="Arial"/>
                <w:noProof/>
                <w:color w:val="1B1B1B"/>
                <w:sz w:val="20"/>
                <w:szCs w:val="20"/>
                <w:highlight w:val="yellow"/>
                <w:lang w:val="en-US" w:eastAsia="en-US"/>
              </w:rPr>
              <w:t>7</w:t>
            </w:r>
          </w:p>
        </w:tc>
        <w:tc>
          <w:tcPr>
            <w:tcW w:w="1650" w:type="dxa"/>
            <w:vAlign w:val="center"/>
          </w:tcPr>
          <w:p w14:paraId="1C8F0E24" w14:textId="71C65EB9" w:rsidR="0072515B" w:rsidRPr="00AE4D88" w:rsidRDefault="0072515B" w:rsidP="0072515B">
            <w:pPr>
              <w:jc w:val="center"/>
              <w:rPr>
                <w:rFonts w:ascii="Arial" w:hAnsi="Arial" w:cs="Arial"/>
                <w:noProof/>
                <w:color w:val="1B1B1B"/>
                <w:sz w:val="20"/>
                <w:szCs w:val="20"/>
                <w:highlight w:val="yellow"/>
                <w:lang w:val="en-US" w:eastAsia="en-US"/>
              </w:rPr>
            </w:pPr>
            <w:r w:rsidRPr="00AE4D88">
              <w:rPr>
                <w:rFonts w:ascii="Arial" w:hAnsi="Arial" w:cs="Arial"/>
                <w:noProof/>
                <w:color w:val="1B1B1B"/>
                <w:sz w:val="20"/>
                <w:szCs w:val="20"/>
                <w:highlight w:val="yellow"/>
                <w:lang w:val="en-US" w:eastAsia="en-US"/>
              </w:rPr>
              <w:t>6</w:t>
            </w:r>
          </w:p>
        </w:tc>
        <w:tc>
          <w:tcPr>
            <w:tcW w:w="1472" w:type="dxa"/>
            <w:vAlign w:val="center"/>
          </w:tcPr>
          <w:p w14:paraId="14D45E0F" w14:textId="731E2625" w:rsidR="0072515B" w:rsidRPr="00AE4D88" w:rsidRDefault="0072515B" w:rsidP="0072515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Yes</w:t>
            </w:r>
            <w:r w:rsidRPr="00AE4D88">
              <w:rPr>
                <w:rFonts w:ascii="Arial" w:hAnsi="Arial" w:cs="Arial"/>
                <w:noProof/>
                <w:color w:val="1B1B1B"/>
                <w:sz w:val="20"/>
                <w:szCs w:val="20"/>
                <w:highlight w:val="yellow"/>
                <w:lang w:val="en-US" w:eastAsia="en-US"/>
              </w:rPr>
              <w:t xml:space="preserve"> (</w:t>
            </w:r>
            <w:r>
              <w:rPr>
                <w:rFonts w:ascii="Arial" w:hAnsi="Arial" w:cs="Arial"/>
                <w:noProof/>
                <w:color w:val="1B1B1B"/>
                <w:sz w:val="20"/>
                <w:szCs w:val="20"/>
                <w:highlight w:val="yellow"/>
                <w:lang w:val="en-US" w:eastAsia="en-US"/>
              </w:rPr>
              <w:t>only toxine</w:t>
            </w:r>
            <w:r w:rsidRPr="00AE4D88">
              <w:rPr>
                <w:rFonts w:ascii="Arial" w:hAnsi="Arial" w:cs="Arial"/>
                <w:noProof/>
                <w:color w:val="1B1B1B"/>
                <w:sz w:val="20"/>
                <w:szCs w:val="20"/>
                <w:highlight w:val="yellow"/>
                <w:lang w:val="en-US" w:eastAsia="en-US"/>
              </w:rPr>
              <w:t>)</w:t>
            </w:r>
          </w:p>
        </w:tc>
        <w:tc>
          <w:tcPr>
            <w:tcW w:w="2008" w:type="dxa"/>
            <w:vAlign w:val="center"/>
          </w:tcPr>
          <w:p w14:paraId="741A55C2" w14:textId="65C04224" w:rsidR="0072515B" w:rsidRDefault="0072515B" w:rsidP="0072515B">
            <w:pPr>
              <w:jc w:val="center"/>
              <w:rPr>
                <w:rFonts w:ascii="Arial" w:hAnsi="Arial" w:cs="Arial"/>
                <w:noProof/>
                <w:color w:val="1B1B1B"/>
                <w:sz w:val="20"/>
                <w:szCs w:val="20"/>
                <w:highlight w:val="yellow"/>
                <w:lang w:val="en-US" w:eastAsia="en-US"/>
              </w:rPr>
            </w:pPr>
            <w:proofErr w:type="spellStart"/>
            <w:r w:rsidRPr="009B74AB">
              <w:rPr>
                <w:rFonts w:ascii="Arial" w:hAnsi="Arial" w:cs="Arial"/>
                <w:b/>
                <w:bCs/>
                <w:sz w:val="20"/>
                <w:szCs w:val="20"/>
                <w:highlight w:val="yellow"/>
              </w:rPr>
              <w:t>S</w:t>
            </w:r>
            <w:r w:rsidR="00DA37DC" w:rsidRPr="009B74AB">
              <w:rPr>
                <w:rFonts w:ascii="Arial" w:hAnsi="Arial" w:cs="Arial"/>
                <w:b/>
                <w:bCs/>
                <w:sz w:val="20"/>
                <w:szCs w:val="20"/>
                <w:highlight w:val="yellow"/>
              </w:rPr>
              <w:t>teinsapir</w:t>
            </w:r>
            <w:proofErr w:type="spellEnd"/>
            <w:r w:rsidR="00DA37DC" w:rsidRPr="009B74AB">
              <w:rPr>
                <w:rFonts w:ascii="Arial" w:hAnsi="Arial" w:cs="Arial"/>
                <w:b/>
                <w:bCs/>
                <w:sz w:val="20"/>
                <w:szCs w:val="20"/>
                <w:highlight w:val="yellow"/>
              </w:rPr>
              <w:t xml:space="preserve"> et al</w:t>
            </w:r>
            <w:r w:rsidR="00DA37DC">
              <w:rPr>
                <w:rFonts w:ascii="Arial" w:hAnsi="Arial" w:cs="Arial"/>
                <w:b/>
                <w:bCs/>
                <w:sz w:val="20"/>
                <w:szCs w:val="20"/>
                <w:highlight w:val="yellow"/>
              </w:rPr>
              <w:t>.</w:t>
            </w:r>
            <w:r w:rsidRPr="009B74AB">
              <w:rPr>
                <w:rFonts w:ascii="Arial" w:hAnsi="Arial" w:cs="Arial"/>
                <w:b/>
                <w:bCs/>
                <w:sz w:val="20"/>
                <w:szCs w:val="20"/>
                <w:highlight w:val="yellow"/>
              </w:rPr>
              <w:t xml:space="preserve"> (2015)</w:t>
            </w:r>
          </w:p>
        </w:tc>
      </w:tr>
      <w:tr w:rsidR="0072515B" w14:paraId="756A0E56" w14:textId="559095EA" w:rsidTr="00DA37DC">
        <w:tc>
          <w:tcPr>
            <w:tcW w:w="2575" w:type="dxa"/>
          </w:tcPr>
          <w:p w14:paraId="5C6BB9E8" w14:textId="00262DAE" w:rsidR="0072515B" w:rsidRPr="001254EB" w:rsidRDefault="0072515B" w:rsidP="0072515B">
            <w:pPr>
              <w:pStyle w:val="Prrafodelista"/>
              <w:numPr>
                <w:ilvl w:val="0"/>
                <w:numId w:val="19"/>
              </w:numPr>
              <w:jc w:val="both"/>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Brominidine 2 mg/ml, 2 drops</w:t>
            </w:r>
          </w:p>
        </w:tc>
        <w:tc>
          <w:tcPr>
            <w:tcW w:w="1650" w:type="dxa"/>
            <w:vAlign w:val="center"/>
          </w:tcPr>
          <w:p w14:paraId="2BC7D153" w14:textId="11458BBD" w:rsidR="0072515B" w:rsidRPr="00AE4D88" w:rsidRDefault="0072515B" w:rsidP="0072515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1</w:t>
            </w:r>
          </w:p>
        </w:tc>
        <w:tc>
          <w:tcPr>
            <w:tcW w:w="1650" w:type="dxa"/>
            <w:vAlign w:val="center"/>
          </w:tcPr>
          <w:p w14:paraId="2BB6210A" w14:textId="340E8B0F" w:rsidR="0072515B" w:rsidRPr="00AE4D88" w:rsidRDefault="0072515B" w:rsidP="0072515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1</w:t>
            </w:r>
          </w:p>
        </w:tc>
        <w:tc>
          <w:tcPr>
            <w:tcW w:w="1472" w:type="dxa"/>
            <w:vAlign w:val="center"/>
          </w:tcPr>
          <w:p w14:paraId="051E45D7" w14:textId="550879D9" w:rsidR="0072515B" w:rsidRPr="00AE4D88" w:rsidRDefault="0072515B" w:rsidP="0072515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Yes</w:t>
            </w:r>
            <w:r w:rsidRPr="00AE4D88">
              <w:rPr>
                <w:rFonts w:ascii="Arial" w:hAnsi="Arial" w:cs="Arial"/>
                <w:noProof/>
                <w:color w:val="1B1B1B"/>
                <w:sz w:val="20"/>
                <w:szCs w:val="20"/>
                <w:highlight w:val="yellow"/>
                <w:lang w:val="en-US" w:eastAsia="en-US"/>
              </w:rPr>
              <w:t xml:space="preserve"> (</w:t>
            </w:r>
            <w:r>
              <w:rPr>
                <w:rFonts w:ascii="Arial" w:hAnsi="Arial" w:cs="Arial"/>
                <w:noProof/>
                <w:color w:val="1B1B1B"/>
                <w:sz w:val="20"/>
                <w:szCs w:val="20"/>
                <w:highlight w:val="yellow"/>
                <w:lang w:val="en-US" w:eastAsia="en-US"/>
              </w:rPr>
              <w:t>only toxine</w:t>
            </w:r>
            <w:r w:rsidRPr="00AE4D88">
              <w:rPr>
                <w:rFonts w:ascii="Arial" w:hAnsi="Arial" w:cs="Arial"/>
                <w:noProof/>
                <w:color w:val="1B1B1B"/>
                <w:sz w:val="20"/>
                <w:szCs w:val="20"/>
                <w:highlight w:val="yellow"/>
                <w:lang w:val="en-US" w:eastAsia="en-US"/>
              </w:rPr>
              <w:t>)</w:t>
            </w:r>
          </w:p>
        </w:tc>
        <w:tc>
          <w:tcPr>
            <w:tcW w:w="2008" w:type="dxa"/>
            <w:vAlign w:val="center"/>
          </w:tcPr>
          <w:p w14:paraId="39CBCB84" w14:textId="3D416C8A" w:rsidR="0072515B" w:rsidRDefault="0072515B" w:rsidP="0072515B">
            <w:pPr>
              <w:jc w:val="center"/>
              <w:rPr>
                <w:rFonts w:ascii="Arial" w:hAnsi="Arial" w:cs="Arial"/>
                <w:noProof/>
                <w:color w:val="1B1B1B"/>
                <w:sz w:val="20"/>
                <w:szCs w:val="20"/>
                <w:highlight w:val="yellow"/>
                <w:lang w:val="en-US" w:eastAsia="en-US"/>
              </w:rPr>
            </w:pPr>
            <w:r w:rsidRPr="009B74AB">
              <w:rPr>
                <w:rFonts w:ascii="Arial" w:hAnsi="Arial" w:cs="Arial"/>
                <w:b/>
                <w:bCs/>
                <w:sz w:val="20"/>
                <w:szCs w:val="20"/>
                <w:highlight w:val="yellow"/>
              </w:rPr>
              <w:t>S</w:t>
            </w:r>
            <w:r w:rsidR="00DA37DC" w:rsidRPr="009B74AB">
              <w:rPr>
                <w:rFonts w:ascii="Arial" w:hAnsi="Arial" w:cs="Arial"/>
                <w:b/>
                <w:bCs/>
                <w:sz w:val="20"/>
                <w:szCs w:val="20"/>
                <w:highlight w:val="yellow"/>
              </w:rPr>
              <w:t>oria-</w:t>
            </w:r>
            <w:proofErr w:type="spellStart"/>
            <w:r w:rsidR="00DA37DC" w:rsidRPr="009B74AB">
              <w:rPr>
                <w:rFonts w:ascii="Arial" w:hAnsi="Arial" w:cs="Arial"/>
                <w:b/>
                <w:bCs/>
                <w:sz w:val="20"/>
                <w:szCs w:val="20"/>
                <w:highlight w:val="yellow"/>
              </w:rPr>
              <w:t>orozco</w:t>
            </w:r>
            <w:proofErr w:type="spellEnd"/>
            <w:r w:rsidR="00DA37DC" w:rsidRPr="009B74AB">
              <w:rPr>
                <w:rFonts w:ascii="Arial" w:hAnsi="Arial" w:cs="Arial"/>
                <w:b/>
                <w:bCs/>
                <w:sz w:val="20"/>
                <w:szCs w:val="20"/>
                <w:highlight w:val="yellow"/>
              </w:rPr>
              <w:t xml:space="preserve"> et al. </w:t>
            </w:r>
            <w:r w:rsidRPr="009B74AB">
              <w:rPr>
                <w:rFonts w:ascii="Arial" w:hAnsi="Arial" w:cs="Arial"/>
                <w:b/>
                <w:bCs/>
                <w:sz w:val="20"/>
                <w:szCs w:val="20"/>
                <w:highlight w:val="yellow"/>
              </w:rPr>
              <w:t>(2025)</w:t>
            </w:r>
          </w:p>
        </w:tc>
      </w:tr>
      <w:tr w:rsidR="00DA37DC" w14:paraId="3323914D" w14:textId="31CB7F01" w:rsidTr="00DA37DC">
        <w:trPr>
          <w:trHeight w:val="759"/>
        </w:trPr>
        <w:tc>
          <w:tcPr>
            <w:tcW w:w="2575" w:type="dxa"/>
          </w:tcPr>
          <w:p w14:paraId="6C499DCE" w14:textId="374B8674" w:rsidR="00DA37DC" w:rsidRPr="001254EB" w:rsidRDefault="00DA37DC" w:rsidP="0072515B">
            <w:pPr>
              <w:pStyle w:val="Prrafodelista"/>
              <w:numPr>
                <w:ilvl w:val="0"/>
                <w:numId w:val="18"/>
              </w:numPr>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Apraclonidine 0.5%, 1-2 drops</w:t>
            </w:r>
          </w:p>
        </w:tc>
        <w:tc>
          <w:tcPr>
            <w:tcW w:w="1650" w:type="dxa"/>
            <w:vMerge w:val="restart"/>
            <w:vAlign w:val="center"/>
          </w:tcPr>
          <w:p w14:paraId="5F37CD83" w14:textId="453147FA" w:rsidR="00DA37DC" w:rsidRPr="00AE4D88" w:rsidRDefault="00DA37DC" w:rsidP="0072515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w:t>
            </w:r>
          </w:p>
        </w:tc>
        <w:tc>
          <w:tcPr>
            <w:tcW w:w="1650" w:type="dxa"/>
            <w:vMerge w:val="restart"/>
            <w:vAlign w:val="center"/>
          </w:tcPr>
          <w:p w14:paraId="1C824889" w14:textId="0EA314C5" w:rsidR="00DA37DC" w:rsidRPr="00AE4D88" w:rsidRDefault="00DA37DC" w:rsidP="0072515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w:t>
            </w:r>
          </w:p>
        </w:tc>
        <w:tc>
          <w:tcPr>
            <w:tcW w:w="1472" w:type="dxa"/>
            <w:vMerge w:val="restart"/>
            <w:vAlign w:val="center"/>
          </w:tcPr>
          <w:p w14:paraId="7AD40728" w14:textId="0512C252" w:rsidR="00DA37DC" w:rsidRPr="00AE4D88" w:rsidRDefault="00DA37DC" w:rsidP="0072515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Yes</w:t>
            </w:r>
            <w:r w:rsidRPr="00AE4D88">
              <w:rPr>
                <w:rFonts w:ascii="Arial" w:hAnsi="Arial" w:cs="Arial"/>
                <w:noProof/>
                <w:color w:val="1B1B1B"/>
                <w:sz w:val="20"/>
                <w:szCs w:val="20"/>
                <w:highlight w:val="yellow"/>
                <w:lang w:val="en-US" w:eastAsia="en-US"/>
              </w:rPr>
              <w:t xml:space="preserve"> (</w:t>
            </w:r>
            <w:r>
              <w:rPr>
                <w:rFonts w:ascii="Arial" w:hAnsi="Arial" w:cs="Arial"/>
                <w:noProof/>
                <w:color w:val="1B1B1B"/>
                <w:sz w:val="20"/>
                <w:szCs w:val="20"/>
                <w:highlight w:val="yellow"/>
                <w:lang w:val="en-US" w:eastAsia="en-US"/>
              </w:rPr>
              <w:t>only toxine</w:t>
            </w:r>
            <w:r w:rsidRPr="00AE4D88">
              <w:rPr>
                <w:rFonts w:ascii="Arial" w:hAnsi="Arial" w:cs="Arial"/>
                <w:noProof/>
                <w:color w:val="1B1B1B"/>
                <w:sz w:val="20"/>
                <w:szCs w:val="20"/>
                <w:highlight w:val="yellow"/>
                <w:lang w:val="en-US" w:eastAsia="en-US"/>
              </w:rPr>
              <w:t>)</w:t>
            </w:r>
          </w:p>
        </w:tc>
        <w:tc>
          <w:tcPr>
            <w:tcW w:w="2008" w:type="dxa"/>
            <w:vMerge w:val="restart"/>
            <w:vAlign w:val="center"/>
          </w:tcPr>
          <w:p w14:paraId="153DE66B" w14:textId="65EC2283" w:rsidR="00DA37DC" w:rsidRDefault="00DA37DC" w:rsidP="0072515B">
            <w:pPr>
              <w:jc w:val="center"/>
              <w:rPr>
                <w:rFonts w:ascii="Arial" w:hAnsi="Arial" w:cs="Arial"/>
                <w:noProof/>
                <w:color w:val="1B1B1B"/>
                <w:sz w:val="20"/>
                <w:szCs w:val="20"/>
                <w:highlight w:val="yellow"/>
                <w:lang w:val="en-US" w:eastAsia="en-US"/>
              </w:rPr>
            </w:pPr>
            <w:proofErr w:type="spellStart"/>
            <w:r w:rsidRPr="009B74AB">
              <w:rPr>
                <w:rFonts w:ascii="Arial" w:hAnsi="Arial" w:cs="Arial"/>
                <w:b/>
                <w:bCs/>
                <w:sz w:val="20"/>
                <w:szCs w:val="20"/>
                <w:highlight w:val="yellow"/>
              </w:rPr>
              <w:t>Scheinfeld</w:t>
            </w:r>
            <w:proofErr w:type="spellEnd"/>
            <w:r w:rsidRPr="009B74AB">
              <w:rPr>
                <w:rFonts w:ascii="Arial" w:hAnsi="Arial" w:cs="Arial"/>
                <w:b/>
                <w:bCs/>
                <w:sz w:val="20"/>
                <w:szCs w:val="20"/>
                <w:highlight w:val="yellow"/>
              </w:rPr>
              <w:t xml:space="preserve"> (2005)</w:t>
            </w:r>
          </w:p>
        </w:tc>
      </w:tr>
      <w:tr w:rsidR="00DA37DC" w:rsidRPr="00004CDA" w14:paraId="448A3D1A" w14:textId="6F4C821E" w:rsidTr="00DA37DC">
        <w:trPr>
          <w:trHeight w:val="757"/>
        </w:trPr>
        <w:tc>
          <w:tcPr>
            <w:tcW w:w="2575" w:type="dxa"/>
          </w:tcPr>
          <w:p w14:paraId="7DEE4FA1" w14:textId="6EAADBC9" w:rsidR="00DA37DC" w:rsidRPr="001254EB" w:rsidRDefault="00DA37DC" w:rsidP="0072515B">
            <w:pPr>
              <w:pStyle w:val="Prrafodelista"/>
              <w:numPr>
                <w:ilvl w:val="0"/>
                <w:numId w:val="18"/>
              </w:numPr>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Brominidine 0.1-0.2%, non-specific number of drops</w:t>
            </w:r>
          </w:p>
        </w:tc>
        <w:tc>
          <w:tcPr>
            <w:tcW w:w="1650" w:type="dxa"/>
            <w:vMerge/>
            <w:vAlign w:val="center"/>
          </w:tcPr>
          <w:p w14:paraId="3A71DACF" w14:textId="77777777" w:rsidR="00DA37DC" w:rsidRPr="00004CDA" w:rsidRDefault="00DA37DC" w:rsidP="0072515B">
            <w:pPr>
              <w:jc w:val="center"/>
              <w:rPr>
                <w:rFonts w:ascii="Arial" w:hAnsi="Arial" w:cs="Arial"/>
                <w:noProof/>
                <w:color w:val="1B1B1B"/>
                <w:sz w:val="20"/>
                <w:szCs w:val="20"/>
                <w:highlight w:val="yellow"/>
                <w:lang w:val="en-US" w:eastAsia="en-US"/>
              </w:rPr>
            </w:pPr>
          </w:p>
        </w:tc>
        <w:tc>
          <w:tcPr>
            <w:tcW w:w="1650" w:type="dxa"/>
            <w:vMerge/>
            <w:vAlign w:val="center"/>
          </w:tcPr>
          <w:p w14:paraId="3CE412D6" w14:textId="77777777" w:rsidR="00DA37DC" w:rsidRPr="00004CDA" w:rsidRDefault="00DA37DC" w:rsidP="0072515B">
            <w:pPr>
              <w:jc w:val="center"/>
              <w:rPr>
                <w:rFonts w:ascii="Arial" w:hAnsi="Arial" w:cs="Arial"/>
                <w:noProof/>
                <w:color w:val="1B1B1B"/>
                <w:sz w:val="20"/>
                <w:szCs w:val="20"/>
                <w:highlight w:val="yellow"/>
                <w:lang w:val="en-US" w:eastAsia="en-US"/>
              </w:rPr>
            </w:pPr>
          </w:p>
        </w:tc>
        <w:tc>
          <w:tcPr>
            <w:tcW w:w="1472" w:type="dxa"/>
            <w:vMerge/>
            <w:vAlign w:val="center"/>
          </w:tcPr>
          <w:p w14:paraId="14B37B34" w14:textId="77777777" w:rsidR="00DA37DC" w:rsidRPr="00004CDA" w:rsidRDefault="00DA37DC" w:rsidP="0072515B">
            <w:pPr>
              <w:jc w:val="center"/>
              <w:rPr>
                <w:rFonts w:ascii="Arial" w:hAnsi="Arial" w:cs="Arial"/>
                <w:noProof/>
                <w:color w:val="1B1B1B"/>
                <w:sz w:val="20"/>
                <w:szCs w:val="20"/>
                <w:highlight w:val="yellow"/>
                <w:lang w:val="en-US" w:eastAsia="en-US"/>
              </w:rPr>
            </w:pPr>
          </w:p>
        </w:tc>
        <w:tc>
          <w:tcPr>
            <w:tcW w:w="2008" w:type="dxa"/>
            <w:vMerge/>
            <w:vAlign w:val="center"/>
          </w:tcPr>
          <w:p w14:paraId="3316674A" w14:textId="77777777" w:rsidR="00DA37DC" w:rsidRPr="00004CDA" w:rsidRDefault="00DA37DC" w:rsidP="0072515B">
            <w:pPr>
              <w:jc w:val="center"/>
              <w:rPr>
                <w:rFonts w:ascii="Arial" w:hAnsi="Arial" w:cs="Arial"/>
                <w:noProof/>
                <w:color w:val="1B1B1B"/>
                <w:sz w:val="20"/>
                <w:szCs w:val="20"/>
                <w:highlight w:val="yellow"/>
                <w:lang w:val="en-US" w:eastAsia="en-US"/>
              </w:rPr>
            </w:pPr>
          </w:p>
        </w:tc>
      </w:tr>
      <w:tr w:rsidR="00DA37DC" w:rsidRPr="00004CDA" w14:paraId="130976DD" w14:textId="645DC2B1" w:rsidTr="00DA37DC">
        <w:trPr>
          <w:trHeight w:val="757"/>
        </w:trPr>
        <w:tc>
          <w:tcPr>
            <w:tcW w:w="2575" w:type="dxa"/>
          </w:tcPr>
          <w:p w14:paraId="4EB56EB8" w14:textId="28789BE7" w:rsidR="00DA37DC" w:rsidRPr="001254EB" w:rsidRDefault="00DA37DC" w:rsidP="0072515B">
            <w:pPr>
              <w:pStyle w:val="Prrafodelista"/>
              <w:numPr>
                <w:ilvl w:val="0"/>
                <w:numId w:val="18"/>
              </w:numPr>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Phenylephrine 2.5%, non-specific number of drops</w:t>
            </w:r>
          </w:p>
        </w:tc>
        <w:tc>
          <w:tcPr>
            <w:tcW w:w="1650" w:type="dxa"/>
            <w:vMerge/>
            <w:vAlign w:val="center"/>
          </w:tcPr>
          <w:p w14:paraId="21655905" w14:textId="77777777" w:rsidR="00DA37DC" w:rsidRPr="00004CDA" w:rsidRDefault="00DA37DC" w:rsidP="0072515B">
            <w:pPr>
              <w:jc w:val="center"/>
              <w:rPr>
                <w:rFonts w:ascii="Arial" w:hAnsi="Arial" w:cs="Arial"/>
                <w:noProof/>
                <w:color w:val="1B1B1B"/>
                <w:sz w:val="20"/>
                <w:szCs w:val="20"/>
                <w:highlight w:val="yellow"/>
                <w:lang w:val="en-US" w:eastAsia="en-US"/>
              </w:rPr>
            </w:pPr>
          </w:p>
        </w:tc>
        <w:tc>
          <w:tcPr>
            <w:tcW w:w="1650" w:type="dxa"/>
            <w:vMerge/>
            <w:vAlign w:val="center"/>
          </w:tcPr>
          <w:p w14:paraId="4814D5EE" w14:textId="77777777" w:rsidR="00DA37DC" w:rsidRPr="00004CDA" w:rsidRDefault="00DA37DC" w:rsidP="0072515B">
            <w:pPr>
              <w:jc w:val="center"/>
              <w:rPr>
                <w:rFonts w:ascii="Arial" w:hAnsi="Arial" w:cs="Arial"/>
                <w:noProof/>
                <w:color w:val="1B1B1B"/>
                <w:sz w:val="20"/>
                <w:szCs w:val="20"/>
                <w:highlight w:val="yellow"/>
                <w:lang w:val="en-US" w:eastAsia="en-US"/>
              </w:rPr>
            </w:pPr>
          </w:p>
        </w:tc>
        <w:tc>
          <w:tcPr>
            <w:tcW w:w="1472" w:type="dxa"/>
            <w:vMerge/>
            <w:vAlign w:val="center"/>
          </w:tcPr>
          <w:p w14:paraId="625FDF61" w14:textId="77777777" w:rsidR="00DA37DC" w:rsidRPr="00004CDA" w:rsidRDefault="00DA37DC" w:rsidP="0072515B">
            <w:pPr>
              <w:jc w:val="center"/>
              <w:rPr>
                <w:rFonts w:ascii="Arial" w:hAnsi="Arial" w:cs="Arial"/>
                <w:noProof/>
                <w:color w:val="1B1B1B"/>
                <w:sz w:val="20"/>
                <w:szCs w:val="20"/>
                <w:highlight w:val="yellow"/>
                <w:lang w:val="en-US" w:eastAsia="en-US"/>
              </w:rPr>
            </w:pPr>
          </w:p>
        </w:tc>
        <w:tc>
          <w:tcPr>
            <w:tcW w:w="2008" w:type="dxa"/>
            <w:vMerge/>
            <w:vAlign w:val="center"/>
          </w:tcPr>
          <w:p w14:paraId="7E92E299" w14:textId="77777777" w:rsidR="00DA37DC" w:rsidRPr="00004CDA" w:rsidRDefault="00DA37DC" w:rsidP="0072515B">
            <w:pPr>
              <w:jc w:val="center"/>
              <w:rPr>
                <w:rFonts w:ascii="Arial" w:hAnsi="Arial" w:cs="Arial"/>
                <w:noProof/>
                <w:color w:val="1B1B1B"/>
                <w:sz w:val="20"/>
                <w:szCs w:val="20"/>
                <w:highlight w:val="yellow"/>
                <w:lang w:val="en-US" w:eastAsia="en-US"/>
              </w:rPr>
            </w:pPr>
          </w:p>
        </w:tc>
      </w:tr>
      <w:tr w:rsidR="0072515B" w:rsidRPr="00004CDA" w14:paraId="4D15B60C" w14:textId="196B0FB8" w:rsidTr="00DA37DC">
        <w:tc>
          <w:tcPr>
            <w:tcW w:w="2575" w:type="dxa"/>
          </w:tcPr>
          <w:p w14:paraId="05B4B24A" w14:textId="77777777" w:rsidR="0072515B" w:rsidRPr="001254EB" w:rsidRDefault="0072515B" w:rsidP="0072515B">
            <w:pPr>
              <w:pStyle w:val="Prrafodelista"/>
              <w:numPr>
                <w:ilvl w:val="0"/>
                <w:numId w:val="20"/>
              </w:numPr>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Phenylephrine 2.5%, non-specific number of drops</w:t>
            </w:r>
          </w:p>
          <w:p w14:paraId="6BB7F4FC" w14:textId="2C8AC0BE" w:rsidR="0072515B" w:rsidRPr="001254EB" w:rsidRDefault="0072515B" w:rsidP="0072515B">
            <w:pPr>
              <w:pStyle w:val="Prrafodelista"/>
              <w:numPr>
                <w:ilvl w:val="0"/>
                <w:numId w:val="20"/>
              </w:numPr>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Apraclonidine 0.5%, non-specific number of drops</w:t>
            </w:r>
          </w:p>
        </w:tc>
        <w:tc>
          <w:tcPr>
            <w:tcW w:w="1650" w:type="dxa"/>
            <w:vAlign w:val="center"/>
          </w:tcPr>
          <w:p w14:paraId="0B3E53AC" w14:textId="55F874A6" w:rsidR="0072515B" w:rsidRDefault="0072515B" w:rsidP="0072515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45</w:t>
            </w:r>
          </w:p>
        </w:tc>
        <w:tc>
          <w:tcPr>
            <w:tcW w:w="1650" w:type="dxa"/>
            <w:vAlign w:val="center"/>
          </w:tcPr>
          <w:p w14:paraId="711CA527" w14:textId="0CE8CE4C" w:rsidR="0072515B" w:rsidRDefault="0072515B" w:rsidP="0072515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45</w:t>
            </w:r>
          </w:p>
        </w:tc>
        <w:tc>
          <w:tcPr>
            <w:tcW w:w="1472" w:type="dxa"/>
            <w:vAlign w:val="center"/>
          </w:tcPr>
          <w:p w14:paraId="72F8C7CB" w14:textId="416E6A9F" w:rsidR="0072515B" w:rsidRPr="00004CDA" w:rsidRDefault="0072515B" w:rsidP="0072515B">
            <w:pPr>
              <w:jc w:val="center"/>
              <w:rPr>
                <w:rFonts w:ascii="Arial" w:hAnsi="Arial" w:cs="Arial"/>
                <w:noProof/>
                <w:color w:val="1B1B1B"/>
                <w:sz w:val="20"/>
                <w:szCs w:val="20"/>
                <w:highlight w:val="yellow"/>
                <w:lang w:val="en-US" w:eastAsia="en-US"/>
              </w:rPr>
            </w:pPr>
            <w:r w:rsidRPr="00004CDA">
              <w:rPr>
                <w:rFonts w:ascii="Arial" w:hAnsi="Arial" w:cs="Arial"/>
                <w:noProof/>
                <w:color w:val="1B1B1B"/>
                <w:sz w:val="20"/>
                <w:szCs w:val="20"/>
                <w:highlight w:val="yellow"/>
                <w:lang w:val="en-US" w:eastAsia="en-US"/>
              </w:rPr>
              <w:t>Yes (acquired and congenital ptosis)</w:t>
            </w:r>
          </w:p>
        </w:tc>
        <w:tc>
          <w:tcPr>
            <w:tcW w:w="2008" w:type="dxa"/>
            <w:vAlign w:val="center"/>
          </w:tcPr>
          <w:p w14:paraId="39859EF2" w14:textId="02EE9073" w:rsidR="0072515B" w:rsidRPr="00004CDA" w:rsidRDefault="0072515B" w:rsidP="0072515B">
            <w:pPr>
              <w:jc w:val="center"/>
              <w:rPr>
                <w:rFonts w:ascii="Arial" w:hAnsi="Arial" w:cs="Arial"/>
                <w:noProof/>
                <w:color w:val="1B1B1B"/>
                <w:sz w:val="20"/>
                <w:szCs w:val="20"/>
                <w:highlight w:val="yellow"/>
                <w:lang w:val="en-US" w:eastAsia="en-US"/>
              </w:rPr>
            </w:pPr>
            <w:proofErr w:type="spellStart"/>
            <w:r w:rsidRPr="009B74AB">
              <w:rPr>
                <w:rFonts w:ascii="Arial" w:hAnsi="Arial" w:cs="Arial"/>
                <w:b/>
                <w:bCs/>
                <w:sz w:val="20"/>
                <w:szCs w:val="20"/>
                <w:highlight w:val="yellow"/>
              </w:rPr>
              <w:t>B</w:t>
            </w:r>
            <w:r w:rsidR="00DA37DC" w:rsidRPr="009B74AB">
              <w:rPr>
                <w:rFonts w:ascii="Arial" w:hAnsi="Arial" w:cs="Arial"/>
                <w:b/>
                <w:bCs/>
                <w:sz w:val="20"/>
                <w:szCs w:val="20"/>
                <w:highlight w:val="yellow"/>
              </w:rPr>
              <w:t>ülent</w:t>
            </w:r>
            <w:proofErr w:type="spellEnd"/>
            <w:r w:rsidR="00DA37DC" w:rsidRPr="009B74AB">
              <w:rPr>
                <w:rFonts w:ascii="Arial" w:hAnsi="Arial" w:cs="Arial"/>
                <w:b/>
                <w:bCs/>
                <w:sz w:val="20"/>
                <w:szCs w:val="20"/>
                <w:highlight w:val="yellow"/>
              </w:rPr>
              <w:t xml:space="preserve"> and </w:t>
            </w:r>
            <w:proofErr w:type="spellStart"/>
            <w:r w:rsidR="00DA37DC" w:rsidRPr="009B74AB">
              <w:rPr>
                <w:rFonts w:ascii="Arial" w:hAnsi="Arial" w:cs="Arial"/>
                <w:b/>
                <w:bCs/>
                <w:sz w:val="20"/>
                <w:szCs w:val="20"/>
                <w:highlight w:val="yellow"/>
              </w:rPr>
              <w:t>ümit</w:t>
            </w:r>
            <w:proofErr w:type="spellEnd"/>
            <w:r w:rsidR="00DA37DC" w:rsidRPr="009B74AB">
              <w:rPr>
                <w:rFonts w:ascii="Arial" w:hAnsi="Arial" w:cs="Arial"/>
                <w:b/>
                <w:bCs/>
                <w:sz w:val="20"/>
                <w:szCs w:val="20"/>
                <w:highlight w:val="yellow"/>
              </w:rPr>
              <w:t xml:space="preserve"> </w:t>
            </w:r>
            <w:r w:rsidRPr="009B74AB">
              <w:rPr>
                <w:rFonts w:ascii="Arial" w:hAnsi="Arial" w:cs="Arial"/>
                <w:b/>
                <w:bCs/>
                <w:sz w:val="20"/>
                <w:szCs w:val="20"/>
                <w:highlight w:val="yellow"/>
              </w:rPr>
              <w:t>(2008)</w:t>
            </w:r>
          </w:p>
        </w:tc>
      </w:tr>
      <w:tr w:rsidR="0072515B" w14:paraId="47046D84" w14:textId="26CCA799" w:rsidTr="00DA37DC">
        <w:tc>
          <w:tcPr>
            <w:tcW w:w="2575" w:type="dxa"/>
          </w:tcPr>
          <w:p w14:paraId="5EA522A0" w14:textId="42EE1547" w:rsidR="0072515B" w:rsidRPr="001254EB" w:rsidRDefault="0072515B" w:rsidP="0072515B">
            <w:pPr>
              <w:pStyle w:val="Prrafodelista"/>
              <w:numPr>
                <w:ilvl w:val="0"/>
                <w:numId w:val="18"/>
              </w:numPr>
              <w:jc w:val="both"/>
              <w:rPr>
                <w:rFonts w:ascii="Arial" w:hAnsi="Arial" w:cs="Arial"/>
                <w:noProof/>
                <w:color w:val="1B1B1B"/>
                <w:sz w:val="20"/>
                <w:szCs w:val="20"/>
                <w:highlight w:val="yellow"/>
                <w:lang w:val="en-US" w:eastAsia="en-US"/>
              </w:rPr>
            </w:pPr>
            <w:r w:rsidRPr="001254EB">
              <w:rPr>
                <w:rFonts w:ascii="Arial" w:hAnsi="Arial" w:cs="Arial"/>
                <w:noProof/>
                <w:color w:val="1B1B1B"/>
                <w:sz w:val="20"/>
                <w:szCs w:val="20"/>
                <w:highlight w:val="yellow"/>
                <w:lang w:val="en-US" w:eastAsia="en-US"/>
              </w:rPr>
              <w:t>Apraclonidine 0.5%, non-specific number of drops</w:t>
            </w:r>
          </w:p>
        </w:tc>
        <w:tc>
          <w:tcPr>
            <w:tcW w:w="1650" w:type="dxa"/>
            <w:vAlign w:val="center"/>
          </w:tcPr>
          <w:p w14:paraId="002E3BE8" w14:textId="28AAA173" w:rsidR="0072515B" w:rsidRDefault="0072515B" w:rsidP="0072515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1</w:t>
            </w:r>
          </w:p>
        </w:tc>
        <w:tc>
          <w:tcPr>
            <w:tcW w:w="1650" w:type="dxa"/>
            <w:vAlign w:val="center"/>
          </w:tcPr>
          <w:p w14:paraId="08BCD65A" w14:textId="3500770B" w:rsidR="0072515B" w:rsidRDefault="0072515B" w:rsidP="0072515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1</w:t>
            </w:r>
          </w:p>
        </w:tc>
        <w:tc>
          <w:tcPr>
            <w:tcW w:w="1472" w:type="dxa"/>
            <w:vAlign w:val="center"/>
          </w:tcPr>
          <w:p w14:paraId="4F77EE79" w14:textId="3BDE1B2D" w:rsidR="0072515B" w:rsidRDefault="0072515B" w:rsidP="0072515B">
            <w:pPr>
              <w:jc w:val="center"/>
              <w:rPr>
                <w:rFonts w:ascii="Arial" w:hAnsi="Arial" w:cs="Arial"/>
                <w:noProof/>
                <w:color w:val="1B1B1B"/>
                <w:sz w:val="20"/>
                <w:szCs w:val="20"/>
                <w:highlight w:val="yellow"/>
                <w:lang w:val="en-US" w:eastAsia="en-US"/>
              </w:rPr>
            </w:pPr>
            <w:r>
              <w:rPr>
                <w:rFonts w:ascii="Arial" w:hAnsi="Arial" w:cs="Arial"/>
                <w:noProof/>
                <w:color w:val="1B1B1B"/>
                <w:sz w:val="20"/>
                <w:szCs w:val="20"/>
                <w:highlight w:val="yellow"/>
                <w:lang w:val="en-US" w:eastAsia="en-US"/>
              </w:rPr>
              <w:t>Yes</w:t>
            </w:r>
            <w:r w:rsidRPr="00AE4D88">
              <w:rPr>
                <w:rFonts w:ascii="Arial" w:hAnsi="Arial" w:cs="Arial"/>
                <w:noProof/>
                <w:color w:val="1B1B1B"/>
                <w:sz w:val="20"/>
                <w:szCs w:val="20"/>
                <w:highlight w:val="yellow"/>
                <w:lang w:val="en-US" w:eastAsia="en-US"/>
              </w:rPr>
              <w:t xml:space="preserve"> (</w:t>
            </w:r>
            <w:r>
              <w:rPr>
                <w:rFonts w:ascii="Arial" w:hAnsi="Arial" w:cs="Arial"/>
                <w:noProof/>
                <w:color w:val="1B1B1B"/>
                <w:sz w:val="20"/>
                <w:szCs w:val="20"/>
                <w:highlight w:val="yellow"/>
                <w:lang w:val="en-US" w:eastAsia="en-US"/>
              </w:rPr>
              <w:t>only toxine</w:t>
            </w:r>
            <w:r w:rsidRPr="00AE4D88">
              <w:rPr>
                <w:rFonts w:ascii="Arial" w:hAnsi="Arial" w:cs="Arial"/>
                <w:noProof/>
                <w:color w:val="1B1B1B"/>
                <w:sz w:val="20"/>
                <w:szCs w:val="20"/>
                <w:highlight w:val="yellow"/>
                <w:lang w:val="en-US" w:eastAsia="en-US"/>
              </w:rPr>
              <w:t>)</w:t>
            </w:r>
          </w:p>
        </w:tc>
        <w:tc>
          <w:tcPr>
            <w:tcW w:w="2008" w:type="dxa"/>
            <w:vAlign w:val="center"/>
          </w:tcPr>
          <w:p w14:paraId="745A9D43" w14:textId="41AB2DD6" w:rsidR="0072515B" w:rsidRDefault="0072515B" w:rsidP="0072515B">
            <w:pPr>
              <w:jc w:val="center"/>
              <w:rPr>
                <w:rFonts w:ascii="Arial" w:hAnsi="Arial" w:cs="Arial"/>
                <w:noProof/>
                <w:color w:val="1B1B1B"/>
                <w:sz w:val="20"/>
                <w:szCs w:val="20"/>
                <w:highlight w:val="yellow"/>
                <w:lang w:val="en-US" w:eastAsia="en-US"/>
              </w:rPr>
            </w:pPr>
            <w:proofErr w:type="spellStart"/>
            <w:r w:rsidRPr="009B74AB">
              <w:rPr>
                <w:rFonts w:ascii="Arial" w:hAnsi="Arial" w:cs="Arial"/>
                <w:b/>
                <w:bCs/>
                <w:sz w:val="20"/>
                <w:szCs w:val="20"/>
                <w:highlight w:val="yellow"/>
              </w:rPr>
              <w:t>O</w:t>
            </w:r>
            <w:r w:rsidR="00DA37DC" w:rsidRPr="009B74AB">
              <w:rPr>
                <w:rFonts w:ascii="Arial" w:hAnsi="Arial" w:cs="Arial"/>
                <w:b/>
                <w:bCs/>
                <w:sz w:val="20"/>
                <w:szCs w:val="20"/>
                <w:highlight w:val="yellow"/>
              </w:rPr>
              <w:t>moigui</w:t>
            </w:r>
            <w:proofErr w:type="spellEnd"/>
            <w:r w:rsidR="00DA37DC" w:rsidRPr="009B74AB">
              <w:rPr>
                <w:rFonts w:ascii="Arial" w:hAnsi="Arial" w:cs="Arial"/>
                <w:b/>
                <w:bCs/>
                <w:sz w:val="20"/>
                <w:szCs w:val="20"/>
                <w:highlight w:val="yellow"/>
              </w:rPr>
              <w:t xml:space="preserve"> and </w:t>
            </w:r>
            <w:proofErr w:type="spellStart"/>
            <w:r w:rsidR="00DA37DC" w:rsidRPr="009B74AB">
              <w:rPr>
                <w:rFonts w:ascii="Arial" w:hAnsi="Arial" w:cs="Arial"/>
                <w:b/>
                <w:bCs/>
                <w:sz w:val="20"/>
                <w:szCs w:val="20"/>
                <w:highlight w:val="yellow"/>
              </w:rPr>
              <w:t>irene</w:t>
            </w:r>
            <w:proofErr w:type="spellEnd"/>
            <w:r w:rsidR="00DA37DC" w:rsidRPr="009B74AB">
              <w:rPr>
                <w:rFonts w:ascii="Arial" w:hAnsi="Arial" w:cs="Arial"/>
                <w:b/>
                <w:bCs/>
                <w:sz w:val="20"/>
                <w:szCs w:val="20"/>
                <w:highlight w:val="yellow"/>
              </w:rPr>
              <w:t xml:space="preserve"> </w:t>
            </w:r>
            <w:r w:rsidRPr="009B74AB">
              <w:rPr>
                <w:rFonts w:ascii="Arial" w:hAnsi="Arial" w:cs="Arial"/>
                <w:b/>
                <w:bCs/>
                <w:sz w:val="20"/>
                <w:szCs w:val="20"/>
                <w:highlight w:val="yellow"/>
              </w:rPr>
              <w:t>(2005)</w:t>
            </w:r>
          </w:p>
        </w:tc>
      </w:tr>
    </w:tbl>
    <w:p w14:paraId="2073291A" w14:textId="7363A627" w:rsidR="00FA794E" w:rsidRDefault="00F07983" w:rsidP="00FA794E">
      <w:pPr>
        <w:jc w:val="both"/>
        <w:rPr>
          <w:rFonts w:ascii="Arial" w:hAnsi="Arial" w:cs="Arial"/>
          <w:noProof/>
          <w:color w:val="1B1B1B"/>
          <w:vertAlign w:val="superscript"/>
          <w:lang w:val="en-US" w:eastAsia="en-US"/>
        </w:rPr>
      </w:pPr>
      <w:r>
        <w:rPr>
          <w:rFonts w:ascii="Arial" w:hAnsi="Arial" w:cs="Arial"/>
          <w:noProof/>
          <w:color w:val="1B1B1B"/>
          <w:vertAlign w:val="superscript"/>
          <w:lang w:val="en-US" w:eastAsia="en-US"/>
        </w:rPr>
        <w:t xml:space="preserve"> </w:t>
      </w:r>
    </w:p>
    <w:p w14:paraId="50EA1BCE" w14:textId="40398E92" w:rsidR="001254EB" w:rsidRDefault="001254EB" w:rsidP="00FA794E">
      <w:pPr>
        <w:jc w:val="both"/>
        <w:rPr>
          <w:rFonts w:ascii="Arial" w:hAnsi="Arial" w:cs="Arial"/>
          <w:noProof/>
          <w:color w:val="1B1B1B"/>
          <w:vertAlign w:val="superscript"/>
          <w:lang w:val="en-US" w:eastAsia="en-US"/>
        </w:rPr>
      </w:pPr>
    </w:p>
    <w:p w14:paraId="7B1F3D9E" w14:textId="788BDAA5" w:rsidR="001254EB" w:rsidRDefault="001254EB" w:rsidP="00FA794E">
      <w:pPr>
        <w:jc w:val="both"/>
        <w:rPr>
          <w:rFonts w:ascii="Arial" w:hAnsi="Arial" w:cs="Arial"/>
          <w:noProof/>
          <w:color w:val="1B1B1B"/>
          <w:vertAlign w:val="superscript"/>
          <w:lang w:val="en-US" w:eastAsia="en-US"/>
        </w:rPr>
      </w:pPr>
    </w:p>
    <w:p w14:paraId="284FDCB6" w14:textId="1AD2F3D5" w:rsidR="001254EB" w:rsidRDefault="001254EB" w:rsidP="00FA794E">
      <w:pPr>
        <w:jc w:val="both"/>
        <w:rPr>
          <w:rFonts w:ascii="Arial" w:hAnsi="Arial" w:cs="Arial"/>
          <w:noProof/>
          <w:color w:val="1B1B1B"/>
          <w:vertAlign w:val="superscript"/>
          <w:lang w:val="en-US" w:eastAsia="en-US"/>
        </w:rPr>
      </w:pPr>
    </w:p>
    <w:p w14:paraId="29E0F152" w14:textId="3596A072" w:rsidR="001254EB" w:rsidRDefault="001254EB" w:rsidP="00FA794E">
      <w:pPr>
        <w:jc w:val="both"/>
        <w:rPr>
          <w:rFonts w:ascii="Arial" w:hAnsi="Arial" w:cs="Arial"/>
          <w:noProof/>
          <w:color w:val="1B1B1B"/>
          <w:vertAlign w:val="superscript"/>
          <w:lang w:val="en-US" w:eastAsia="en-US"/>
        </w:rPr>
      </w:pPr>
    </w:p>
    <w:p w14:paraId="6E95FE18" w14:textId="77777777" w:rsidR="001254EB" w:rsidRDefault="001254EB" w:rsidP="00FA794E">
      <w:pPr>
        <w:jc w:val="both"/>
        <w:rPr>
          <w:rFonts w:ascii="Arial" w:hAnsi="Arial" w:cs="Arial"/>
        </w:rPr>
      </w:pPr>
    </w:p>
    <w:p w14:paraId="192B9951" w14:textId="77777777" w:rsidR="009B74AB" w:rsidRDefault="009B74AB" w:rsidP="00FA794E">
      <w:pPr>
        <w:jc w:val="both"/>
        <w:rPr>
          <w:rFonts w:ascii="Arial" w:hAnsi="Arial" w:cs="Arial"/>
          <w:b/>
          <w:bCs/>
          <w:sz w:val="20"/>
          <w:szCs w:val="20"/>
        </w:rPr>
      </w:pPr>
    </w:p>
    <w:p w14:paraId="35AFA3B1" w14:textId="38898479" w:rsidR="00450E91" w:rsidRPr="001254EB" w:rsidRDefault="00450E91" w:rsidP="00FA794E">
      <w:pPr>
        <w:jc w:val="both"/>
        <w:rPr>
          <w:rFonts w:ascii="Arial" w:hAnsi="Arial" w:cs="Arial"/>
          <w:b/>
          <w:bCs/>
          <w:sz w:val="20"/>
          <w:szCs w:val="20"/>
          <w:lang w:val="en-US"/>
        </w:rPr>
      </w:pPr>
      <w:r w:rsidRPr="00450E91">
        <w:rPr>
          <w:rFonts w:ascii="Arial" w:hAnsi="Arial" w:cs="Arial"/>
          <w:b/>
          <w:bCs/>
          <w:sz w:val="20"/>
          <w:szCs w:val="20"/>
        </w:rPr>
        <w:lastRenderedPageBreak/>
        <w:t xml:space="preserve">Table </w:t>
      </w:r>
      <w:r w:rsidR="009B74AB">
        <w:rPr>
          <w:rFonts w:ascii="Arial" w:hAnsi="Arial" w:cs="Arial"/>
          <w:b/>
          <w:bCs/>
          <w:sz w:val="20"/>
          <w:szCs w:val="20"/>
        </w:rPr>
        <w:t>4</w:t>
      </w:r>
      <w:r w:rsidRPr="00450E91">
        <w:rPr>
          <w:rFonts w:ascii="Arial" w:hAnsi="Arial" w:cs="Arial"/>
          <w:b/>
          <w:bCs/>
          <w:sz w:val="20"/>
          <w:szCs w:val="20"/>
        </w:rPr>
        <w:t xml:space="preserve">. </w:t>
      </w:r>
      <w:r w:rsidR="001254EB" w:rsidRPr="001254EB">
        <w:rPr>
          <w:rFonts w:ascii="Arial" w:hAnsi="Arial" w:cs="Arial"/>
          <w:b/>
          <w:bCs/>
          <w:sz w:val="20"/>
          <w:szCs w:val="20"/>
          <w:lang w:val="en-US"/>
        </w:rPr>
        <w:t>Transdermal injection of botulinum toxin into the conjunctival pretarsal muscle, an u</w:t>
      </w:r>
      <w:r w:rsidR="001254EB">
        <w:rPr>
          <w:rFonts w:ascii="Arial" w:hAnsi="Arial" w:cs="Arial"/>
          <w:b/>
          <w:bCs/>
          <w:sz w:val="20"/>
          <w:szCs w:val="20"/>
          <w:lang w:val="en-US"/>
        </w:rPr>
        <w:t>pdated comparison of four cases</w:t>
      </w:r>
      <w:r w:rsidR="001254EB" w:rsidRPr="001254EB">
        <w:rPr>
          <w:rFonts w:ascii="Arial" w:hAnsi="Arial" w:cs="Arial"/>
          <w:b/>
          <w:bCs/>
          <w:sz w:val="20"/>
          <w:szCs w:val="20"/>
          <w:lang w:val="en-US"/>
        </w:rPr>
        <w:t>.</w:t>
      </w:r>
    </w:p>
    <w:tbl>
      <w:tblPr>
        <w:tblStyle w:val="Tablaconcuadrcula"/>
        <w:tblW w:w="9444" w:type="dxa"/>
        <w:tblLayout w:type="fixed"/>
        <w:tblLook w:val="04A0" w:firstRow="1" w:lastRow="0" w:firstColumn="1" w:lastColumn="0" w:noHBand="0" w:noVBand="1"/>
      </w:tblPr>
      <w:tblGrid>
        <w:gridCol w:w="1843"/>
        <w:gridCol w:w="1418"/>
        <w:gridCol w:w="1559"/>
        <w:gridCol w:w="1134"/>
        <w:gridCol w:w="1745"/>
        <w:gridCol w:w="1745"/>
      </w:tblGrid>
      <w:tr w:rsidR="0072515B" w:rsidRPr="00004CDA" w14:paraId="68AAFE16" w14:textId="5E04CEE5" w:rsidTr="0072515B">
        <w:tc>
          <w:tcPr>
            <w:tcW w:w="1843" w:type="dxa"/>
          </w:tcPr>
          <w:p w14:paraId="0CB6FDBF" w14:textId="5FA20B3D" w:rsidR="0072515B" w:rsidRPr="002D7D15" w:rsidRDefault="0072515B" w:rsidP="0072515B">
            <w:pPr>
              <w:jc w:val="center"/>
              <w:rPr>
                <w:rFonts w:ascii="Arial" w:hAnsi="Arial" w:cs="Arial"/>
                <w:b/>
                <w:bCs/>
                <w:noProof/>
                <w:color w:val="1B1B1B"/>
                <w:sz w:val="20"/>
                <w:szCs w:val="20"/>
                <w:highlight w:val="yellow"/>
                <w:lang w:val="en-US" w:eastAsia="en-US"/>
              </w:rPr>
            </w:pPr>
            <w:r w:rsidRPr="002D7D15">
              <w:rPr>
                <w:rFonts w:ascii="Arial" w:hAnsi="Arial" w:cs="Arial"/>
                <w:b/>
                <w:bCs/>
                <w:noProof/>
                <w:color w:val="1B1B1B"/>
                <w:sz w:val="20"/>
                <w:szCs w:val="20"/>
                <w:highlight w:val="yellow"/>
                <w:lang w:val="en-US" w:eastAsia="en-US"/>
              </w:rPr>
              <w:t>A</w:t>
            </w:r>
            <w:r w:rsidR="004A4939" w:rsidRPr="002D7D15">
              <w:rPr>
                <w:rFonts w:ascii="Arial" w:hAnsi="Arial" w:cs="Arial"/>
                <w:b/>
                <w:bCs/>
                <w:noProof/>
                <w:color w:val="1B1B1B"/>
                <w:sz w:val="20"/>
                <w:szCs w:val="20"/>
                <w:highlight w:val="yellow"/>
                <w:lang w:val="en-US" w:eastAsia="en-US"/>
              </w:rPr>
              <w:t>natomical area of transdermal injection</w:t>
            </w:r>
          </w:p>
        </w:tc>
        <w:tc>
          <w:tcPr>
            <w:tcW w:w="1418" w:type="dxa"/>
          </w:tcPr>
          <w:p w14:paraId="63314753" w14:textId="26D7CF7B" w:rsidR="0072515B" w:rsidRPr="002D7D15" w:rsidRDefault="0072515B" w:rsidP="0072515B">
            <w:pPr>
              <w:jc w:val="center"/>
              <w:rPr>
                <w:rFonts w:ascii="Arial" w:hAnsi="Arial" w:cs="Arial"/>
                <w:b/>
                <w:bCs/>
                <w:noProof/>
                <w:color w:val="1B1B1B"/>
                <w:sz w:val="20"/>
                <w:szCs w:val="20"/>
                <w:highlight w:val="yellow"/>
                <w:lang w:val="en-US" w:eastAsia="en-US"/>
              </w:rPr>
            </w:pPr>
            <w:r w:rsidRPr="002D7D15">
              <w:rPr>
                <w:rFonts w:ascii="Arial" w:hAnsi="Arial" w:cs="Arial"/>
                <w:b/>
                <w:bCs/>
                <w:noProof/>
                <w:color w:val="1B1B1B"/>
                <w:sz w:val="20"/>
                <w:szCs w:val="20"/>
                <w:highlight w:val="yellow"/>
                <w:lang w:val="en-US" w:eastAsia="en-US"/>
              </w:rPr>
              <w:t>B</w:t>
            </w:r>
            <w:r w:rsidR="004A4939" w:rsidRPr="002D7D15">
              <w:rPr>
                <w:rFonts w:ascii="Arial" w:hAnsi="Arial" w:cs="Arial"/>
                <w:b/>
                <w:bCs/>
                <w:noProof/>
                <w:color w:val="1B1B1B"/>
                <w:sz w:val="20"/>
                <w:szCs w:val="20"/>
                <w:highlight w:val="yellow"/>
                <w:lang w:val="en-US" w:eastAsia="en-US"/>
              </w:rPr>
              <w:t>otulinum toxin units</w:t>
            </w:r>
          </w:p>
        </w:tc>
        <w:tc>
          <w:tcPr>
            <w:tcW w:w="1559" w:type="dxa"/>
          </w:tcPr>
          <w:p w14:paraId="748A2B2B" w14:textId="676E78C1" w:rsidR="0072515B" w:rsidRPr="002D7D15" w:rsidRDefault="0072515B" w:rsidP="0072515B">
            <w:pPr>
              <w:jc w:val="center"/>
              <w:rPr>
                <w:rFonts w:ascii="Arial" w:hAnsi="Arial" w:cs="Arial"/>
                <w:b/>
                <w:bCs/>
                <w:noProof/>
                <w:color w:val="1B1B1B"/>
                <w:sz w:val="20"/>
                <w:szCs w:val="20"/>
                <w:highlight w:val="yellow"/>
                <w:lang w:val="en-US" w:eastAsia="en-US"/>
              </w:rPr>
            </w:pPr>
            <w:r w:rsidRPr="002D7D15">
              <w:rPr>
                <w:rFonts w:ascii="Arial" w:hAnsi="Arial" w:cs="Arial"/>
                <w:b/>
                <w:bCs/>
                <w:noProof/>
                <w:color w:val="1B1B1B"/>
                <w:sz w:val="20"/>
                <w:szCs w:val="20"/>
                <w:highlight w:val="yellow"/>
                <w:lang w:val="en-US" w:eastAsia="en-US"/>
              </w:rPr>
              <w:t>T</w:t>
            </w:r>
            <w:r w:rsidR="004A4939" w:rsidRPr="002D7D15">
              <w:rPr>
                <w:rFonts w:ascii="Arial" w:hAnsi="Arial" w:cs="Arial"/>
                <w:b/>
                <w:bCs/>
                <w:noProof/>
                <w:color w:val="1B1B1B"/>
                <w:sz w:val="20"/>
                <w:szCs w:val="20"/>
                <w:highlight w:val="yellow"/>
                <w:lang w:val="en-US" w:eastAsia="en-US"/>
              </w:rPr>
              <w:t>otal number of patients with ptosis</w:t>
            </w:r>
            <w:r w:rsidR="004A4939">
              <w:rPr>
                <w:rFonts w:ascii="Arial" w:hAnsi="Arial" w:cs="Arial"/>
                <w:b/>
                <w:bCs/>
                <w:noProof/>
                <w:color w:val="1B1B1B"/>
                <w:sz w:val="20"/>
                <w:szCs w:val="20"/>
                <w:highlight w:val="yellow"/>
                <w:lang w:val="en-US" w:eastAsia="en-US"/>
              </w:rPr>
              <w:t xml:space="preserve"> and improvement</w:t>
            </w:r>
          </w:p>
        </w:tc>
        <w:tc>
          <w:tcPr>
            <w:tcW w:w="1134" w:type="dxa"/>
          </w:tcPr>
          <w:p w14:paraId="5464620B" w14:textId="7BC48AB8" w:rsidR="0072515B" w:rsidRPr="002D7D15" w:rsidRDefault="0072515B" w:rsidP="0072515B">
            <w:pPr>
              <w:jc w:val="center"/>
              <w:rPr>
                <w:rFonts w:ascii="Arial" w:hAnsi="Arial" w:cs="Arial"/>
                <w:b/>
                <w:bCs/>
                <w:noProof/>
                <w:color w:val="1B1B1B"/>
                <w:sz w:val="20"/>
                <w:szCs w:val="20"/>
                <w:highlight w:val="yellow"/>
                <w:lang w:val="en-US" w:eastAsia="en-US"/>
              </w:rPr>
            </w:pPr>
            <w:r w:rsidRPr="002D7D15">
              <w:rPr>
                <w:rFonts w:ascii="Arial" w:hAnsi="Arial" w:cs="Arial"/>
                <w:b/>
                <w:bCs/>
                <w:noProof/>
                <w:color w:val="1B1B1B"/>
                <w:sz w:val="20"/>
                <w:szCs w:val="20"/>
                <w:highlight w:val="yellow"/>
                <w:lang w:val="en-US" w:eastAsia="en-US"/>
              </w:rPr>
              <w:t>A</w:t>
            </w:r>
            <w:r w:rsidR="004A4939" w:rsidRPr="002D7D15">
              <w:rPr>
                <w:rFonts w:ascii="Arial" w:hAnsi="Arial" w:cs="Arial"/>
                <w:b/>
                <w:bCs/>
                <w:noProof/>
                <w:color w:val="1B1B1B"/>
                <w:sz w:val="20"/>
                <w:szCs w:val="20"/>
                <w:highlight w:val="yellow"/>
                <w:lang w:val="en-US" w:eastAsia="en-US"/>
              </w:rPr>
              <w:t>ge and sex of the patient</w:t>
            </w:r>
          </w:p>
        </w:tc>
        <w:tc>
          <w:tcPr>
            <w:tcW w:w="1745" w:type="dxa"/>
          </w:tcPr>
          <w:p w14:paraId="73A6FFA9" w14:textId="4A52EC33" w:rsidR="0072515B" w:rsidRPr="002D7D15" w:rsidRDefault="0072515B" w:rsidP="0072515B">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P</w:t>
            </w:r>
            <w:r w:rsidR="004A4939">
              <w:rPr>
                <w:rFonts w:ascii="Arial" w:hAnsi="Arial" w:cs="Arial"/>
                <w:b/>
                <w:bCs/>
                <w:noProof/>
                <w:color w:val="1B1B1B"/>
                <w:sz w:val="20"/>
                <w:szCs w:val="20"/>
                <w:highlight w:val="yellow"/>
                <w:lang w:val="en-US" w:eastAsia="en-US"/>
              </w:rPr>
              <w:t>eriods</w:t>
            </w:r>
            <w:r w:rsidR="004A4939" w:rsidRPr="00D405AD">
              <w:rPr>
                <w:rFonts w:ascii="Arial" w:hAnsi="Arial" w:cs="Arial"/>
                <w:b/>
                <w:bCs/>
                <w:noProof/>
                <w:color w:val="1B1B1B"/>
                <w:sz w:val="20"/>
                <w:szCs w:val="20"/>
                <w:highlight w:val="yellow"/>
                <w:lang w:val="en-US" w:eastAsia="en-US"/>
              </w:rPr>
              <w:t xml:space="preserve"> at which eyelid elevation and mrd increase appeared</w:t>
            </w:r>
          </w:p>
        </w:tc>
        <w:tc>
          <w:tcPr>
            <w:tcW w:w="1745" w:type="dxa"/>
          </w:tcPr>
          <w:p w14:paraId="59DFB990" w14:textId="2EF81E03" w:rsidR="0072515B" w:rsidRDefault="0072515B" w:rsidP="0072515B">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References</w:t>
            </w:r>
          </w:p>
        </w:tc>
      </w:tr>
      <w:tr w:rsidR="0072515B" w:rsidRPr="00FF622A" w14:paraId="7150BC1F" w14:textId="0CFDEF9B" w:rsidTr="0072515B">
        <w:tc>
          <w:tcPr>
            <w:tcW w:w="1843" w:type="dxa"/>
          </w:tcPr>
          <w:p w14:paraId="48CA5CF1" w14:textId="03EFCAB3" w:rsidR="0072515B" w:rsidRPr="002D7D15" w:rsidRDefault="0072515B" w:rsidP="0072515B">
            <w:pPr>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highlight w:val="yellow"/>
                <w:lang w:val="en-US" w:eastAsia="en-US"/>
              </w:rPr>
              <w:t>Upper eyelid in the pre-tarsal area</w:t>
            </w:r>
          </w:p>
        </w:tc>
        <w:tc>
          <w:tcPr>
            <w:tcW w:w="1418" w:type="dxa"/>
          </w:tcPr>
          <w:p w14:paraId="165C52C3" w14:textId="05620984" w:rsidR="0072515B" w:rsidRPr="002D7D15" w:rsidRDefault="0072515B" w:rsidP="0072515B">
            <w:pP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2 UI (reconstituted solution of 100 UI in 2.5 ml of salina)</w:t>
            </w:r>
          </w:p>
        </w:tc>
        <w:tc>
          <w:tcPr>
            <w:tcW w:w="1559" w:type="dxa"/>
            <w:vAlign w:val="center"/>
          </w:tcPr>
          <w:p w14:paraId="6EDFB8B6" w14:textId="5B6D490D" w:rsidR="0072515B" w:rsidRPr="002D7D15" w:rsidRDefault="0072515B" w:rsidP="0072515B">
            <w:pPr>
              <w:jc w:val="center"/>
              <w:rPr>
                <w:rFonts w:ascii="Arial" w:hAnsi="Arial" w:cs="Arial"/>
                <w:b/>
                <w:bCs/>
                <w:noProof/>
                <w:color w:val="1B1B1B"/>
                <w:sz w:val="20"/>
                <w:szCs w:val="20"/>
                <w:highlight w:val="yellow"/>
                <w:lang w:val="en-US" w:eastAsia="en-US"/>
              </w:rPr>
            </w:pPr>
            <w:r w:rsidRPr="002D7D15">
              <w:rPr>
                <w:rFonts w:ascii="Arial" w:hAnsi="Arial" w:cs="Arial"/>
                <w:b/>
                <w:bCs/>
                <w:noProof/>
                <w:color w:val="1B1B1B"/>
                <w:sz w:val="20"/>
                <w:szCs w:val="20"/>
                <w:highlight w:val="yellow"/>
                <w:lang w:val="en-US" w:eastAsia="en-US"/>
              </w:rPr>
              <w:t>1</w:t>
            </w:r>
          </w:p>
        </w:tc>
        <w:tc>
          <w:tcPr>
            <w:tcW w:w="1134" w:type="dxa"/>
            <w:vAlign w:val="center"/>
          </w:tcPr>
          <w:p w14:paraId="12F1BE5E" w14:textId="477A900F" w:rsidR="0072515B" w:rsidRPr="002D7D15" w:rsidRDefault="0072515B" w:rsidP="0072515B">
            <w:pPr>
              <w:jc w:val="center"/>
              <w:rPr>
                <w:rFonts w:ascii="Arial" w:hAnsi="Arial" w:cs="Arial"/>
                <w:b/>
                <w:bCs/>
                <w:noProof/>
                <w:color w:val="1B1B1B"/>
                <w:sz w:val="20"/>
                <w:szCs w:val="20"/>
                <w:highlight w:val="yellow"/>
                <w:lang w:val="en-US" w:eastAsia="en-US"/>
              </w:rPr>
            </w:pPr>
            <w:r w:rsidRPr="002D7D15">
              <w:rPr>
                <w:rFonts w:ascii="Arial" w:hAnsi="Arial" w:cs="Arial"/>
                <w:b/>
                <w:bCs/>
                <w:noProof/>
                <w:color w:val="1B1B1B"/>
                <w:sz w:val="20"/>
                <w:szCs w:val="20"/>
                <w:highlight w:val="yellow"/>
                <w:lang w:val="en-US" w:eastAsia="en-US"/>
              </w:rPr>
              <w:t>24 years old (woman)</w:t>
            </w:r>
          </w:p>
        </w:tc>
        <w:tc>
          <w:tcPr>
            <w:tcW w:w="1745" w:type="dxa"/>
            <w:vAlign w:val="center"/>
          </w:tcPr>
          <w:p w14:paraId="17BE0EF6" w14:textId="2303E0D6" w:rsidR="0072515B" w:rsidRPr="009F5E32" w:rsidRDefault="0072515B" w:rsidP="0072515B">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19 days</w:t>
            </w:r>
          </w:p>
        </w:tc>
        <w:tc>
          <w:tcPr>
            <w:tcW w:w="1745" w:type="dxa"/>
            <w:vAlign w:val="center"/>
          </w:tcPr>
          <w:p w14:paraId="58C96272" w14:textId="243332D7" w:rsidR="0072515B" w:rsidRDefault="0072515B" w:rsidP="0072515B">
            <w:pPr>
              <w:jc w:val="center"/>
              <w:rPr>
                <w:rFonts w:ascii="Arial" w:hAnsi="Arial" w:cs="Arial"/>
                <w:b/>
                <w:bCs/>
                <w:noProof/>
                <w:color w:val="1B1B1B"/>
                <w:sz w:val="20"/>
                <w:szCs w:val="20"/>
                <w:highlight w:val="yellow"/>
                <w:lang w:val="en-US" w:eastAsia="en-US"/>
              </w:rPr>
            </w:pPr>
            <w:r w:rsidRPr="00FF622A">
              <w:rPr>
                <w:rFonts w:ascii="Arial" w:hAnsi="Arial" w:cs="Arial"/>
                <w:b/>
                <w:bCs/>
                <w:noProof/>
                <w:color w:val="1B1B1B"/>
                <w:sz w:val="20"/>
                <w:szCs w:val="20"/>
                <w:highlight w:val="yellow"/>
                <w:lang w:val="en-US" w:eastAsia="en-US"/>
              </w:rPr>
              <w:t>M</w:t>
            </w:r>
            <w:r w:rsidR="004A4939" w:rsidRPr="00FF622A">
              <w:rPr>
                <w:rFonts w:ascii="Arial" w:hAnsi="Arial" w:cs="Arial"/>
                <w:b/>
                <w:bCs/>
                <w:noProof/>
                <w:color w:val="1B1B1B"/>
                <w:sz w:val="20"/>
                <w:szCs w:val="20"/>
                <w:highlight w:val="yellow"/>
                <w:lang w:val="en-US" w:eastAsia="en-US"/>
              </w:rPr>
              <w:t xml:space="preserve">usharbaks and chakra </w:t>
            </w:r>
            <w:r w:rsidRPr="00FF622A">
              <w:rPr>
                <w:rFonts w:ascii="Arial" w:hAnsi="Arial" w:cs="Arial"/>
                <w:b/>
                <w:bCs/>
                <w:noProof/>
                <w:color w:val="1B1B1B"/>
                <w:sz w:val="20"/>
                <w:szCs w:val="20"/>
                <w:highlight w:val="yellow"/>
                <w:lang w:val="en-US" w:eastAsia="en-US"/>
              </w:rPr>
              <w:t>(2024)</w:t>
            </w:r>
          </w:p>
        </w:tc>
      </w:tr>
      <w:tr w:rsidR="00DA37DC" w14:paraId="2AC1ADF2" w14:textId="4A8FECD0" w:rsidTr="0072515B">
        <w:trPr>
          <w:trHeight w:val="155"/>
        </w:trPr>
        <w:tc>
          <w:tcPr>
            <w:tcW w:w="1843" w:type="dxa"/>
            <w:vAlign w:val="center"/>
          </w:tcPr>
          <w:p w14:paraId="5C93B9AC" w14:textId="3D3F55EE" w:rsidR="00DA37DC" w:rsidRPr="00FF622A" w:rsidRDefault="00DA37DC" w:rsidP="0072515B">
            <w:pPr>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highlight w:val="yellow"/>
                <w:lang w:val="en-US" w:eastAsia="en-US"/>
              </w:rPr>
              <w:t xml:space="preserve">2mm above the lash line, in the third of the pre-tarsal orbicularis </w:t>
            </w:r>
          </w:p>
        </w:tc>
        <w:tc>
          <w:tcPr>
            <w:tcW w:w="1418" w:type="dxa"/>
            <w:vAlign w:val="center"/>
          </w:tcPr>
          <w:p w14:paraId="2A46DE04" w14:textId="7E24D423" w:rsidR="00DA37DC" w:rsidRPr="00FF622A" w:rsidRDefault="00DA37DC" w:rsidP="0072515B">
            <w:pP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2 UI (reconstituted solution of 100 UI in 1 ml of salina)</w:t>
            </w:r>
          </w:p>
        </w:tc>
        <w:tc>
          <w:tcPr>
            <w:tcW w:w="1559" w:type="dxa"/>
            <w:vAlign w:val="center"/>
          </w:tcPr>
          <w:p w14:paraId="7BC013D2" w14:textId="4928CCE1" w:rsidR="00DA37DC" w:rsidRPr="00FF622A" w:rsidRDefault="00DA37DC" w:rsidP="0072515B">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1</w:t>
            </w:r>
          </w:p>
        </w:tc>
        <w:tc>
          <w:tcPr>
            <w:tcW w:w="1134" w:type="dxa"/>
            <w:vAlign w:val="center"/>
          </w:tcPr>
          <w:p w14:paraId="08628375" w14:textId="07D6E302" w:rsidR="00DA37DC" w:rsidRPr="00FF622A" w:rsidRDefault="00DA37DC" w:rsidP="0072515B">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38 years old (man)</w:t>
            </w:r>
          </w:p>
        </w:tc>
        <w:tc>
          <w:tcPr>
            <w:tcW w:w="1745" w:type="dxa"/>
            <w:vAlign w:val="center"/>
          </w:tcPr>
          <w:p w14:paraId="1667E4D0" w14:textId="164962DE" w:rsidR="00DA37DC" w:rsidRPr="009F5E32" w:rsidRDefault="00DA37DC" w:rsidP="0072515B">
            <w:pPr>
              <w:jc w:val="center"/>
              <w:rPr>
                <w:rFonts w:ascii="Arial" w:hAnsi="Arial" w:cs="Arial"/>
                <w:b/>
                <w:bCs/>
                <w:noProof/>
                <w:color w:val="1B1B1B"/>
                <w:sz w:val="20"/>
                <w:szCs w:val="20"/>
                <w:highlight w:val="yellow"/>
                <w:lang w:val="en-US" w:eastAsia="en-US"/>
              </w:rPr>
            </w:pPr>
            <w:r w:rsidRPr="009F5E32">
              <w:rPr>
                <w:rFonts w:ascii="Arial" w:hAnsi="Arial" w:cs="Arial"/>
                <w:b/>
                <w:bCs/>
                <w:noProof/>
                <w:color w:val="1B1B1B"/>
                <w:sz w:val="20"/>
                <w:szCs w:val="20"/>
                <w:highlight w:val="yellow"/>
                <w:lang w:val="en-US" w:eastAsia="en-US"/>
              </w:rPr>
              <w:t>6 weeks</w:t>
            </w:r>
          </w:p>
        </w:tc>
        <w:tc>
          <w:tcPr>
            <w:tcW w:w="1745" w:type="dxa"/>
            <w:vMerge w:val="restart"/>
            <w:vAlign w:val="center"/>
          </w:tcPr>
          <w:p w14:paraId="20AA168F" w14:textId="2C86BA63" w:rsidR="00DA37DC" w:rsidRPr="009F5E32" w:rsidRDefault="00DA37DC" w:rsidP="0072515B">
            <w:pPr>
              <w:jc w:val="center"/>
              <w:rPr>
                <w:rFonts w:ascii="Arial" w:hAnsi="Arial" w:cs="Arial"/>
                <w:b/>
                <w:bCs/>
                <w:noProof/>
                <w:color w:val="1B1B1B"/>
                <w:sz w:val="20"/>
                <w:szCs w:val="20"/>
                <w:highlight w:val="yellow"/>
                <w:lang w:val="en-US" w:eastAsia="en-US"/>
              </w:rPr>
            </w:pPr>
            <w:r w:rsidRPr="00FF622A">
              <w:rPr>
                <w:rFonts w:ascii="Arial" w:hAnsi="Arial" w:cs="Arial"/>
                <w:b/>
                <w:bCs/>
                <w:noProof/>
                <w:color w:val="1B1B1B"/>
                <w:sz w:val="20"/>
                <w:szCs w:val="20"/>
                <w:highlight w:val="yellow"/>
                <w:lang w:val="en-US" w:eastAsia="en-US"/>
              </w:rPr>
              <w:t>M</w:t>
            </w:r>
            <w:r w:rsidR="004A4939" w:rsidRPr="00FF622A">
              <w:rPr>
                <w:rFonts w:ascii="Arial" w:hAnsi="Arial" w:cs="Arial"/>
                <w:b/>
                <w:bCs/>
                <w:noProof/>
                <w:color w:val="1B1B1B"/>
                <w:sz w:val="20"/>
                <w:szCs w:val="20"/>
                <w:highlight w:val="yellow"/>
                <w:lang w:val="en-US" w:eastAsia="en-US"/>
              </w:rPr>
              <w:t xml:space="preserve">ustak et al. </w:t>
            </w:r>
            <w:r w:rsidRPr="00FF622A">
              <w:rPr>
                <w:rFonts w:ascii="Arial" w:hAnsi="Arial" w:cs="Arial"/>
                <w:b/>
                <w:bCs/>
                <w:noProof/>
                <w:color w:val="1B1B1B"/>
                <w:sz w:val="20"/>
                <w:szCs w:val="20"/>
                <w:highlight w:val="yellow"/>
                <w:lang w:val="en-US" w:eastAsia="en-US"/>
              </w:rPr>
              <w:t>(2018)</w:t>
            </w:r>
          </w:p>
          <w:p w14:paraId="6C3262E1" w14:textId="2DD2C9BA" w:rsidR="00DA37DC" w:rsidRPr="009F5E32" w:rsidRDefault="00DA37DC" w:rsidP="00DA37DC">
            <w:pPr>
              <w:jc w:val="center"/>
              <w:rPr>
                <w:rFonts w:ascii="Arial" w:hAnsi="Arial" w:cs="Arial"/>
                <w:b/>
                <w:bCs/>
                <w:noProof/>
                <w:color w:val="1B1B1B"/>
                <w:sz w:val="20"/>
                <w:szCs w:val="20"/>
                <w:highlight w:val="yellow"/>
                <w:lang w:val="en-US" w:eastAsia="en-US"/>
              </w:rPr>
            </w:pPr>
          </w:p>
        </w:tc>
      </w:tr>
      <w:tr w:rsidR="00DA37DC" w14:paraId="36FF623F" w14:textId="61BB6D9B" w:rsidTr="00DA37DC">
        <w:trPr>
          <w:trHeight w:val="155"/>
        </w:trPr>
        <w:tc>
          <w:tcPr>
            <w:tcW w:w="1843" w:type="dxa"/>
          </w:tcPr>
          <w:p w14:paraId="249AD72F" w14:textId="41D04D2C" w:rsidR="00DA37DC" w:rsidRPr="00004CDA" w:rsidRDefault="00DA37DC" w:rsidP="0072515B">
            <w:pPr>
              <w:jc w:val="both"/>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highlight w:val="yellow"/>
                <w:lang w:val="en-US" w:eastAsia="en-US"/>
              </w:rPr>
              <w:t xml:space="preserve">2mm above the lash line in the medial and lateral third of the pre-tarsal orbicularis </w:t>
            </w:r>
          </w:p>
        </w:tc>
        <w:tc>
          <w:tcPr>
            <w:tcW w:w="1418" w:type="dxa"/>
            <w:vAlign w:val="center"/>
          </w:tcPr>
          <w:p w14:paraId="633DF678" w14:textId="2EECE80C" w:rsidR="00DA37DC" w:rsidRPr="00FF622A" w:rsidRDefault="00DA37DC" w:rsidP="0072515B">
            <w:pPr>
              <w:jc w:val="both"/>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2UI (reconstituted solution of 100 UI in 1 ml of salina)</w:t>
            </w:r>
          </w:p>
        </w:tc>
        <w:tc>
          <w:tcPr>
            <w:tcW w:w="1559" w:type="dxa"/>
            <w:vAlign w:val="center"/>
          </w:tcPr>
          <w:p w14:paraId="5B2555F9" w14:textId="799D4F9B" w:rsidR="00DA37DC" w:rsidRPr="00FF622A" w:rsidRDefault="00DA37DC" w:rsidP="0072515B">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1</w:t>
            </w:r>
          </w:p>
        </w:tc>
        <w:tc>
          <w:tcPr>
            <w:tcW w:w="1134" w:type="dxa"/>
            <w:vAlign w:val="center"/>
          </w:tcPr>
          <w:p w14:paraId="42601F61" w14:textId="0D4C5179" w:rsidR="00DA37DC" w:rsidRPr="00FF622A" w:rsidRDefault="00DA37DC" w:rsidP="0072515B">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71 years old (woman)</w:t>
            </w:r>
          </w:p>
        </w:tc>
        <w:tc>
          <w:tcPr>
            <w:tcW w:w="1745" w:type="dxa"/>
            <w:vAlign w:val="center"/>
          </w:tcPr>
          <w:p w14:paraId="7CA0919E" w14:textId="150F8CA9" w:rsidR="00DA37DC" w:rsidRPr="00FF622A" w:rsidRDefault="00DA37DC" w:rsidP="0072515B">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8 weeks</w:t>
            </w:r>
          </w:p>
        </w:tc>
        <w:tc>
          <w:tcPr>
            <w:tcW w:w="1745" w:type="dxa"/>
            <w:vMerge/>
            <w:vAlign w:val="center"/>
          </w:tcPr>
          <w:p w14:paraId="2DF75F67" w14:textId="743E9A15" w:rsidR="00DA37DC" w:rsidRDefault="00DA37DC" w:rsidP="00DA37DC">
            <w:pPr>
              <w:jc w:val="center"/>
              <w:rPr>
                <w:rFonts w:ascii="Arial" w:hAnsi="Arial" w:cs="Arial"/>
                <w:b/>
                <w:bCs/>
                <w:noProof/>
                <w:color w:val="1B1B1B"/>
                <w:sz w:val="20"/>
                <w:szCs w:val="20"/>
                <w:highlight w:val="yellow"/>
                <w:lang w:val="en-US" w:eastAsia="en-US"/>
              </w:rPr>
            </w:pPr>
          </w:p>
        </w:tc>
      </w:tr>
      <w:tr w:rsidR="00DA37DC" w14:paraId="072EC36F" w14:textId="45D4E248" w:rsidTr="00DA37DC">
        <w:trPr>
          <w:trHeight w:val="578"/>
        </w:trPr>
        <w:tc>
          <w:tcPr>
            <w:tcW w:w="1843" w:type="dxa"/>
          </w:tcPr>
          <w:p w14:paraId="0CF85579" w14:textId="6F2D7649" w:rsidR="00DA37DC" w:rsidRPr="00004CDA" w:rsidRDefault="00DA37DC" w:rsidP="0072515B">
            <w:pPr>
              <w:jc w:val="both"/>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highlight w:val="yellow"/>
                <w:lang w:val="en-US" w:eastAsia="en-US"/>
              </w:rPr>
              <w:t xml:space="preserve">2mm above the lash line in the lateral third of the pre-tarsal orbicularis </w:t>
            </w:r>
          </w:p>
        </w:tc>
        <w:tc>
          <w:tcPr>
            <w:tcW w:w="1418" w:type="dxa"/>
            <w:vAlign w:val="center"/>
          </w:tcPr>
          <w:p w14:paraId="2DF3B05D" w14:textId="4B90D744" w:rsidR="00DA37DC" w:rsidRPr="00FF622A" w:rsidRDefault="00DA37DC" w:rsidP="0072515B">
            <w:pPr>
              <w:jc w:val="both"/>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2UI (reconstituted solution of 100 UI in 1 ml of salina)</w:t>
            </w:r>
          </w:p>
        </w:tc>
        <w:tc>
          <w:tcPr>
            <w:tcW w:w="1559" w:type="dxa"/>
            <w:vMerge w:val="restart"/>
            <w:vAlign w:val="center"/>
          </w:tcPr>
          <w:p w14:paraId="78C1BC78" w14:textId="2303DCA7" w:rsidR="00DA37DC" w:rsidRPr="00FF622A" w:rsidRDefault="00DA37DC" w:rsidP="0072515B">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1</w:t>
            </w:r>
          </w:p>
        </w:tc>
        <w:tc>
          <w:tcPr>
            <w:tcW w:w="1134" w:type="dxa"/>
            <w:vMerge w:val="restart"/>
            <w:vAlign w:val="center"/>
          </w:tcPr>
          <w:p w14:paraId="3B683BE2" w14:textId="6CE4B76D" w:rsidR="00DA37DC" w:rsidRPr="00FF622A" w:rsidRDefault="00DA37DC" w:rsidP="0072515B">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55 years old (woman)</w:t>
            </w:r>
          </w:p>
        </w:tc>
        <w:tc>
          <w:tcPr>
            <w:tcW w:w="1745" w:type="dxa"/>
            <w:vMerge w:val="restart"/>
            <w:vAlign w:val="center"/>
          </w:tcPr>
          <w:p w14:paraId="28CE2359" w14:textId="5634CCE7" w:rsidR="00DA37DC" w:rsidRPr="00FF622A" w:rsidRDefault="00DA37DC" w:rsidP="0072515B">
            <w:pPr>
              <w:jc w:val="center"/>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11 weeks</w:t>
            </w:r>
          </w:p>
        </w:tc>
        <w:tc>
          <w:tcPr>
            <w:tcW w:w="1745" w:type="dxa"/>
            <w:vMerge/>
            <w:vAlign w:val="center"/>
          </w:tcPr>
          <w:p w14:paraId="3F1D0255" w14:textId="5DFD5FB6" w:rsidR="00DA37DC" w:rsidRDefault="00DA37DC" w:rsidP="00DA37DC">
            <w:pPr>
              <w:jc w:val="center"/>
              <w:rPr>
                <w:rFonts w:ascii="Arial" w:hAnsi="Arial" w:cs="Arial"/>
                <w:b/>
                <w:bCs/>
                <w:noProof/>
                <w:color w:val="1B1B1B"/>
                <w:sz w:val="20"/>
                <w:szCs w:val="20"/>
                <w:highlight w:val="yellow"/>
                <w:lang w:val="en-US" w:eastAsia="en-US"/>
              </w:rPr>
            </w:pPr>
          </w:p>
        </w:tc>
      </w:tr>
      <w:tr w:rsidR="00DA37DC" w:rsidRPr="00004CDA" w14:paraId="6934F0A7" w14:textId="0FF54897" w:rsidTr="0072515B">
        <w:trPr>
          <w:trHeight w:val="577"/>
        </w:trPr>
        <w:tc>
          <w:tcPr>
            <w:tcW w:w="1843" w:type="dxa"/>
          </w:tcPr>
          <w:p w14:paraId="26362A3E" w14:textId="3E1FBE8A" w:rsidR="00DA37DC" w:rsidRPr="00004CDA" w:rsidRDefault="00DA37DC" w:rsidP="0072515B">
            <w:pPr>
              <w:jc w:val="both"/>
              <w:rPr>
                <w:rFonts w:ascii="Arial" w:hAnsi="Arial" w:cs="Arial"/>
                <w:b/>
                <w:bCs/>
                <w:noProof/>
                <w:color w:val="1B1B1B"/>
                <w:sz w:val="20"/>
                <w:szCs w:val="20"/>
                <w:highlight w:val="yellow"/>
                <w:lang w:val="en-US" w:eastAsia="en-US"/>
              </w:rPr>
            </w:pPr>
            <w:r w:rsidRPr="00004CDA">
              <w:rPr>
                <w:rFonts w:ascii="Arial" w:hAnsi="Arial" w:cs="Arial"/>
                <w:b/>
                <w:bCs/>
                <w:noProof/>
                <w:color w:val="1B1B1B"/>
                <w:sz w:val="20"/>
                <w:szCs w:val="20"/>
                <w:highlight w:val="yellow"/>
                <w:lang w:val="en-US" w:eastAsia="en-US"/>
              </w:rPr>
              <w:t xml:space="preserve">2mm above the lash line in the medial third of the pre-tarsal orbicularis </w:t>
            </w:r>
          </w:p>
        </w:tc>
        <w:tc>
          <w:tcPr>
            <w:tcW w:w="1418" w:type="dxa"/>
            <w:vAlign w:val="center"/>
          </w:tcPr>
          <w:p w14:paraId="06FF4852" w14:textId="2738F25D" w:rsidR="00DA37DC" w:rsidRDefault="00DA37DC" w:rsidP="0072515B">
            <w:pPr>
              <w:jc w:val="both"/>
              <w:rPr>
                <w:rFonts w:ascii="Arial" w:hAnsi="Arial" w:cs="Arial"/>
                <w:b/>
                <w:bCs/>
                <w:noProof/>
                <w:color w:val="1B1B1B"/>
                <w:sz w:val="20"/>
                <w:szCs w:val="20"/>
                <w:highlight w:val="yellow"/>
                <w:lang w:val="en-US" w:eastAsia="en-US"/>
              </w:rPr>
            </w:pPr>
            <w:r>
              <w:rPr>
                <w:rFonts w:ascii="Arial" w:hAnsi="Arial" w:cs="Arial"/>
                <w:b/>
                <w:bCs/>
                <w:noProof/>
                <w:color w:val="1B1B1B"/>
                <w:sz w:val="20"/>
                <w:szCs w:val="20"/>
                <w:highlight w:val="yellow"/>
                <w:lang w:val="en-US" w:eastAsia="en-US"/>
              </w:rPr>
              <w:t>1UI (reconstituted solution of 100 UI in 1 ml of salina)</w:t>
            </w:r>
          </w:p>
        </w:tc>
        <w:tc>
          <w:tcPr>
            <w:tcW w:w="1559" w:type="dxa"/>
            <w:vMerge/>
          </w:tcPr>
          <w:p w14:paraId="0A862352" w14:textId="77777777" w:rsidR="00DA37DC" w:rsidRDefault="00DA37DC" w:rsidP="0072515B">
            <w:pPr>
              <w:jc w:val="both"/>
              <w:rPr>
                <w:rFonts w:ascii="Arial" w:hAnsi="Arial" w:cs="Arial"/>
                <w:b/>
                <w:bCs/>
                <w:noProof/>
                <w:color w:val="1B1B1B"/>
                <w:sz w:val="20"/>
                <w:szCs w:val="20"/>
                <w:highlight w:val="yellow"/>
                <w:lang w:val="en-US" w:eastAsia="en-US"/>
              </w:rPr>
            </w:pPr>
          </w:p>
        </w:tc>
        <w:tc>
          <w:tcPr>
            <w:tcW w:w="1134" w:type="dxa"/>
            <w:vMerge/>
          </w:tcPr>
          <w:p w14:paraId="5705B6BD" w14:textId="77777777" w:rsidR="00DA37DC" w:rsidRDefault="00DA37DC" w:rsidP="0072515B">
            <w:pPr>
              <w:jc w:val="both"/>
              <w:rPr>
                <w:rFonts w:ascii="Arial" w:hAnsi="Arial" w:cs="Arial"/>
                <w:b/>
                <w:bCs/>
                <w:noProof/>
                <w:color w:val="1B1B1B"/>
                <w:sz w:val="20"/>
                <w:szCs w:val="20"/>
                <w:highlight w:val="yellow"/>
                <w:lang w:val="en-US" w:eastAsia="en-US"/>
              </w:rPr>
            </w:pPr>
          </w:p>
        </w:tc>
        <w:tc>
          <w:tcPr>
            <w:tcW w:w="1745" w:type="dxa"/>
            <w:vMerge/>
          </w:tcPr>
          <w:p w14:paraId="1140421C" w14:textId="77777777" w:rsidR="00DA37DC" w:rsidRDefault="00DA37DC" w:rsidP="0072515B">
            <w:pPr>
              <w:jc w:val="both"/>
              <w:rPr>
                <w:rFonts w:ascii="Arial" w:hAnsi="Arial" w:cs="Arial"/>
                <w:b/>
                <w:bCs/>
                <w:noProof/>
                <w:color w:val="1B1B1B"/>
                <w:sz w:val="20"/>
                <w:szCs w:val="20"/>
                <w:highlight w:val="yellow"/>
                <w:lang w:val="en-US" w:eastAsia="en-US"/>
              </w:rPr>
            </w:pPr>
          </w:p>
        </w:tc>
        <w:tc>
          <w:tcPr>
            <w:tcW w:w="1745" w:type="dxa"/>
            <w:vMerge/>
          </w:tcPr>
          <w:p w14:paraId="35155EBC" w14:textId="77777777" w:rsidR="00DA37DC" w:rsidRDefault="00DA37DC" w:rsidP="0072515B">
            <w:pPr>
              <w:jc w:val="both"/>
              <w:rPr>
                <w:rFonts w:ascii="Arial" w:hAnsi="Arial" w:cs="Arial"/>
                <w:b/>
                <w:bCs/>
                <w:noProof/>
                <w:color w:val="1B1B1B"/>
                <w:sz w:val="20"/>
                <w:szCs w:val="20"/>
                <w:highlight w:val="yellow"/>
                <w:lang w:val="en-US" w:eastAsia="en-US"/>
              </w:rPr>
            </w:pPr>
          </w:p>
        </w:tc>
      </w:tr>
    </w:tbl>
    <w:p w14:paraId="1DA1F128" w14:textId="4EE33E03" w:rsidR="00450E91" w:rsidRDefault="00450E91" w:rsidP="00FA794E">
      <w:pPr>
        <w:jc w:val="both"/>
        <w:rPr>
          <w:rFonts w:ascii="Arial" w:hAnsi="Arial" w:cs="Arial"/>
          <w:b/>
          <w:bCs/>
          <w:noProof/>
          <w:color w:val="1B1B1B"/>
          <w:sz w:val="20"/>
          <w:szCs w:val="20"/>
          <w:vertAlign w:val="superscript"/>
          <w:lang w:val="en-US" w:eastAsia="en-US"/>
        </w:rPr>
      </w:pPr>
    </w:p>
    <w:p w14:paraId="7ECEE788" w14:textId="210C18EC" w:rsidR="00023E3C" w:rsidRDefault="00023E3C" w:rsidP="00FA794E">
      <w:pPr>
        <w:jc w:val="both"/>
        <w:rPr>
          <w:rFonts w:ascii="Arial" w:hAnsi="Arial" w:cs="Arial"/>
          <w:b/>
          <w:bCs/>
          <w:noProof/>
          <w:color w:val="1B1B1B"/>
          <w:sz w:val="20"/>
          <w:szCs w:val="20"/>
          <w:vertAlign w:val="superscript"/>
          <w:lang w:val="en-US" w:eastAsia="en-US"/>
        </w:rPr>
      </w:pPr>
    </w:p>
    <w:p w14:paraId="6824D9B1" w14:textId="68C051D6" w:rsidR="001254EB" w:rsidRDefault="001254EB" w:rsidP="00FA794E">
      <w:pPr>
        <w:jc w:val="both"/>
        <w:rPr>
          <w:rFonts w:ascii="Arial" w:hAnsi="Arial" w:cs="Arial"/>
          <w:b/>
          <w:bCs/>
          <w:noProof/>
          <w:color w:val="1B1B1B"/>
          <w:sz w:val="20"/>
          <w:szCs w:val="20"/>
          <w:vertAlign w:val="superscript"/>
          <w:lang w:val="en-US" w:eastAsia="en-US"/>
        </w:rPr>
      </w:pPr>
    </w:p>
    <w:p w14:paraId="35106638" w14:textId="77777777" w:rsidR="001254EB" w:rsidRDefault="001254EB" w:rsidP="00FA794E">
      <w:pPr>
        <w:jc w:val="both"/>
        <w:rPr>
          <w:rFonts w:ascii="Arial" w:hAnsi="Arial" w:cs="Arial"/>
          <w:b/>
          <w:bCs/>
          <w:noProof/>
          <w:color w:val="1B1B1B"/>
          <w:sz w:val="20"/>
          <w:szCs w:val="20"/>
          <w:vertAlign w:val="superscript"/>
          <w:lang w:val="en-US" w:eastAsia="en-US"/>
        </w:rPr>
      </w:pPr>
    </w:p>
    <w:p w14:paraId="13279FC0" w14:textId="7D133C6E" w:rsidR="00023E3C" w:rsidRDefault="00023E3C" w:rsidP="00FA794E">
      <w:pPr>
        <w:jc w:val="both"/>
        <w:rPr>
          <w:rFonts w:ascii="Arial" w:hAnsi="Arial" w:cs="Arial"/>
          <w:b/>
          <w:bCs/>
          <w:noProof/>
          <w:color w:val="1B1B1B"/>
          <w:sz w:val="20"/>
          <w:szCs w:val="20"/>
          <w:vertAlign w:val="superscript"/>
          <w:lang w:val="en-US" w:eastAsia="en-US"/>
        </w:rPr>
      </w:pPr>
    </w:p>
    <w:p w14:paraId="66023056" w14:textId="7D052E20" w:rsidR="00023E3C" w:rsidRDefault="00023E3C" w:rsidP="00FA794E">
      <w:pPr>
        <w:jc w:val="both"/>
        <w:rPr>
          <w:rFonts w:ascii="Arial" w:hAnsi="Arial" w:cs="Arial"/>
          <w:b/>
          <w:bCs/>
          <w:noProof/>
          <w:color w:val="1B1B1B"/>
          <w:sz w:val="20"/>
          <w:szCs w:val="20"/>
          <w:vertAlign w:val="superscript"/>
          <w:lang w:val="en-US" w:eastAsia="en-US"/>
        </w:rPr>
      </w:pPr>
    </w:p>
    <w:p w14:paraId="4AC78E7D" w14:textId="64B23DD4" w:rsidR="00023E3C" w:rsidRDefault="00023E3C" w:rsidP="00FA794E">
      <w:pPr>
        <w:jc w:val="both"/>
        <w:rPr>
          <w:rFonts w:ascii="Arial" w:hAnsi="Arial" w:cs="Arial"/>
          <w:b/>
          <w:bCs/>
          <w:noProof/>
          <w:color w:val="1B1B1B"/>
          <w:sz w:val="20"/>
          <w:szCs w:val="20"/>
          <w:vertAlign w:val="superscript"/>
          <w:lang w:val="en-US" w:eastAsia="en-US"/>
        </w:rPr>
      </w:pPr>
    </w:p>
    <w:p w14:paraId="24FAE7DA" w14:textId="489D5702" w:rsidR="00023E3C" w:rsidRDefault="00023E3C" w:rsidP="00FA794E">
      <w:pPr>
        <w:jc w:val="both"/>
        <w:rPr>
          <w:rFonts w:ascii="Arial" w:hAnsi="Arial" w:cs="Arial"/>
          <w:b/>
          <w:bCs/>
          <w:noProof/>
          <w:color w:val="1B1B1B"/>
          <w:sz w:val="20"/>
          <w:szCs w:val="20"/>
          <w:vertAlign w:val="superscript"/>
          <w:lang w:val="en-US" w:eastAsia="en-US"/>
        </w:rPr>
      </w:pPr>
    </w:p>
    <w:p w14:paraId="571FC623" w14:textId="77777777" w:rsidR="00023E3C" w:rsidRDefault="00023E3C" w:rsidP="00FA794E">
      <w:pPr>
        <w:jc w:val="both"/>
        <w:rPr>
          <w:rFonts w:ascii="Arial" w:hAnsi="Arial" w:cs="Arial"/>
          <w:b/>
          <w:bCs/>
          <w:noProof/>
          <w:color w:val="1B1B1B"/>
          <w:sz w:val="20"/>
          <w:szCs w:val="20"/>
          <w:vertAlign w:val="superscript"/>
          <w:lang w:val="en-US" w:eastAsia="en-US"/>
        </w:rPr>
      </w:pPr>
    </w:p>
    <w:p w14:paraId="0FDA095F" w14:textId="3AA632E4" w:rsidR="00023E3C" w:rsidRDefault="00023E3C" w:rsidP="00FA794E">
      <w:pPr>
        <w:jc w:val="both"/>
        <w:rPr>
          <w:rFonts w:ascii="Arial" w:hAnsi="Arial" w:cs="Arial"/>
          <w:b/>
          <w:bCs/>
          <w:noProof/>
          <w:color w:val="1B1B1B"/>
          <w:sz w:val="20"/>
          <w:szCs w:val="20"/>
          <w:vertAlign w:val="superscript"/>
          <w:lang w:val="en-US" w:eastAsia="en-US"/>
        </w:rPr>
      </w:pPr>
    </w:p>
    <w:p w14:paraId="14FB2335" w14:textId="77777777" w:rsidR="00023E3C" w:rsidRPr="00450E91" w:rsidRDefault="00023E3C" w:rsidP="00FA794E">
      <w:pPr>
        <w:jc w:val="both"/>
        <w:rPr>
          <w:rFonts w:ascii="Arial" w:hAnsi="Arial" w:cs="Arial"/>
          <w:b/>
          <w:bCs/>
          <w:noProof/>
          <w:color w:val="1B1B1B"/>
          <w:sz w:val="20"/>
          <w:szCs w:val="20"/>
          <w:vertAlign w:val="superscript"/>
          <w:lang w:val="en-US" w:eastAsia="en-US"/>
        </w:rPr>
      </w:pPr>
    </w:p>
    <w:p w14:paraId="7CFC91D9" w14:textId="2FE56EC1" w:rsidR="00FA794E" w:rsidRPr="00004CDA" w:rsidRDefault="00F07983" w:rsidP="00FA794E">
      <w:pPr>
        <w:jc w:val="both"/>
        <w:rPr>
          <w:rFonts w:ascii="Arial" w:hAnsi="Arial" w:cs="Arial"/>
          <w:color w:val="1B1B1B"/>
          <w:vertAlign w:val="superscript"/>
          <w:lang w:val="en-US"/>
        </w:rPr>
      </w:pPr>
      <w:r w:rsidRPr="00981C37">
        <w:rPr>
          <w:rFonts w:ascii="Arial" w:hAnsi="Arial" w:cs="Arial"/>
          <w:noProof/>
          <w:color w:val="1B1B1B"/>
          <w:vertAlign w:val="superscript"/>
          <w:lang w:val="en-US" w:eastAsia="en-US"/>
        </w:rPr>
        <w:lastRenderedPageBreak/>
        <w:drawing>
          <wp:anchor distT="0" distB="0" distL="114300" distR="114300" simplePos="0" relativeHeight="251658240" behindDoc="1" locked="0" layoutInCell="1" allowOverlap="1" wp14:anchorId="504B6725" wp14:editId="1C96DCF3">
            <wp:simplePos x="0" y="0"/>
            <wp:positionH relativeFrom="column">
              <wp:posOffset>234315</wp:posOffset>
            </wp:positionH>
            <wp:positionV relativeFrom="paragraph">
              <wp:posOffset>9525</wp:posOffset>
            </wp:positionV>
            <wp:extent cx="2372995" cy="981075"/>
            <wp:effectExtent l="0" t="0" r="825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b415438-ed06-4a63-afa9-a6e76bd4284b.jpg"/>
                    <pic:cNvPicPr/>
                  </pic:nvPicPr>
                  <pic:blipFill>
                    <a:blip r:embed="rId9">
                      <a:extLst>
                        <a:ext uri="{28A0092B-C50C-407E-A947-70E740481C1C}">
                          <a14:useLocalDpi xmlns:a14="http://schemas.microsoft.com/office/drawing/2010/main" val="0"/>
                        </a:ext>
                      </a:extLst>
                    </a:blip>
                    <a:stretch>
                      <a:fillRect/>
                    </a:stretch>
                  </pic:blipFill>
                  <pic:spPr>
                    <a:xfrm>
                      <a:off x="0" y="0"/>
                      <a:ext cx="2372995" cy="981075"/>
                    </a:xfrm>
                    <a:prstGeom prst="rect">
                      <a:avLst/>
                    </a:prstGeom>
                  </pic:spPr>
                </pic:pic>
              </a:graphicData>
            </a:graphic>
            <wp14:sizeRelH relativeFrom="page">
              <wp14:pctWidth>0</wp14:pctWidth>
            </wp14:sizeRelH>
            <wp14:sizeRelV relativeFrom="page">
              <wp14:pctHeight>0</wp14:pctHeight>
            </wp14:sizeRelV>
          </wp:anchor>
        </w:drawing>
      </w:r>
      <w:r w:rsidR="00FA794E">
        <w:rPr>
          <w:rFonts w:ascii="Arial" w:hAnsi="Arial" w:cs="Arial"/>
          <w:noProof/>
          <w:color w:val="1B1B1B"/>
          <w:vertAlign w:val="superscript"/>
          <w:lang w:val="en-US" w:eastAsia="en-US"/>
        </w:rPr>
        <w:drawing>
          <wp:anchor distT="0" distB="0" distL="114300" distR="114300" simplePos="0" relativeHeight="251659264" behindDoc="1" locked="0" layoutInCell="1" allowOverlap="1" wp14:anchorId="6B9DD14B" wp14:editId="5F0A3033">
            <wp:simplePos x="0" y="0"/>
            <wp:positionH relativeFrom="margin">
              <wp:posOffset>3038475</wp:posOffset>
            </wp:positionH>
            <wp:positionV relativeFrom="paragraph">
              <wp:posOffset>8890</wp:posOffset>
            </wp:positionV>
            <wp:extent cx="2390775" cy="9620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743602" w14:textId="3D56EB8F" w:rsidR="00FA794E" w:rsidRPr="00004CDA" w:rsidRDefault="00FA794E" w:rsidP="00FA794E">
      <w:pPr>
        <w:jc w:val="both"/>
        <w:rPr>
          <w:rFonts w:ascii="Arial" w:hAnsi="Arial" w:cs="Arial"/>
          <w:color w:val="1B1B1B"/>
          <w:vertAlign w:val="superscript"/>
          <w:lang w:val="en-US"/>
        </w:rPr>
      </w:pPr>
    </w:p>
    <w:p w14:paraId="0040BBA1" w14:textId="77777777" w:rsidR="00FA794E" w:rsidRPr="00004CDA" w:rsidRDefault="00FA794E" w:rsidP="00FA794E">
      <w:pPr>
        <w:jc w:val="both"/>
        <w:rPr>
          <w:rFonts w:ascii="Arial" w:eastAsia="Arial" w:hAnsi="Arial" w:cs="Arial"/>
          <w:i/>
          <w:iCs/>
          <w:sz w:val="16"/>
          <w:szCs w:val="18"/>
          <w:lang w:val="en-US"/>
        </w:rPr>
      </w:pPr>
    </w:p>
    <w:p w14:paraId="6F731EA9" w14:textId="77777777" w:rsidR="00FA794E" w:rsidRPr="00004CDA" w:rsidRDefault="00FA794E" w:rsidP="00FA794E">
      <w:pPr>
        <w:jc w:val="both"/>
        <w:rPr>
          <w:rFonts w:ascii="Arial" w:eastAsia="Arial" w:hAnsi="Arial" w:cs="Arial"/>
          <w:i/>
          <w:iCs/>
          <w:sz w:val="16"/>
          <w:szCs w:val="18"/>
          <w:lang w:val="en-US"/>
        </w:rPr>
      </w:pPr>
    </w:p>
    <w:p w14:paraId="79F24024" w14:textId="05170A2E" w:rsidR="00FA794E" w:rsidRPr="00004CDA" w:rsidRDefault="00FA794E" w:rsidP="00FA794E">
      <w:pPr>
        <w:ind w:left="1785"/>
        <w:jc w:val="both"/>
        <w:rPr>
          <w:rFonts w:ascii="Arial" w:eastAsia="Arial" w:hAnsi="Arial" w:cs="Arial"/>
          <w:b/>
          <w:bCs/>
          <w:sz w:val="20"/>
          <w:szCs w:val="20"/>
          <w:lang w:val="en-US"/>
        </w:rPr>
      </w:pPr>
      <w:r w:rsidRPr="00004CDA">
        <w:rPr>
          <w:rFonts w:ascii="Arial" w:eastAsia="Arial" w:hAnsi="Arial" w:cs="Arial"/>
          <w:b/>
          <w:bCs/>
          <w:sz w:val="20"/>
          <w:szCs w:val="20"/>
          <w:lang w:val="en-US"/>
        </w:rPr>
        <w:t xml:space="preserve">         a)                                                                      b)</w:t>
      </w:r>
    </w:p>
    <w:p w14:paraId="3EDD605D" w14:textId="2A748EB4" w:rsidR="00E34552" w:rsidRDefault="004C332C" w:rsidP="00981C37">
      <w:pPr>
        <w:jc w:val="both"/>
        <w:rPr>
          <w:rFonts w:ascii="Arial" w:hAnsi="Arial" w:cs="Arial"/>
          <w:b/>
          <w:bCs/>
          <w:color w:val="1B1B1B"/>
          <w:sz w:val="20"/>
          <w:szCs w:val="20"/>
          <w:vertAlign w:val="superscript"/>
          <w:lang w:val="en-US"/>
        </w:rPr>
      </w:pPr>
      <w:r w:rsidRPr="004C332C">
        <w:rPr>
          <w:rFonts w:ascii="Arial" w:eastAsia="Arial" w:hAnsi="Arial" w:cs="Arial"/>
          <w:b/>
          <w:bCs/>
          <w:sz w:val="20"/>
          <w:szCs w:val="20"/>
          <w:lang w:val="en-US"/>
        </w:rPr>
        <w:t>Figure 1. a) Blepharoptosis of the left eye prior to application of brimonidine eye drops; b) Clinical improvement of left ptosis after 30 min of administration of 2 drops of brimonidine (2 mg/ml)</w:t>
      </w:r>
    </w:p>
    <w:p w14:paraId="35727708" w14:textId="77777777" w:rsidR="007F6E47" w:rsidRDefault="007F6E47" w:rsidP="00981C37">
      <w:pPr>
        <w:jc w:val="both"/>
        <w:rPr>
          <w:rFonts w:ascii="Arial" w:hAnsi="Arial" w:cs="Arial"/>
          <w:b/>
          <w:bCs/>
          <w:color w:val="1B1B1B"/>
          <w:sz w:val="20"/>
          <w:szCs w:val="20"/>
          <w:vertAlign w:val="superscript"/>
          <w:lang w:val="en-US"/>
        </w:rPr>
      </w:pPr>
    </w:p>
    <w:p w14:paraId="4353C3C3" w14:textId="77777777" w:rsidR="007F6E47" w:rsidRDefault="007F6E47" w:rsidP="00981C37">
      <w:pPr>
        <w:jc w:val="both"/>
        <w:rPr>
          <w:rFonts w:ascii="Arial" w:hAnsi="Arial" w:cs="Arial"/>
          <w:b/>
          <w:bCs/>
          <w:color w:val="1B1B1B"/>
          <w:sz w:val="20"/>
          <w:szCs w:val="20"/>
          <w:vertAlign w:val="superscript"/>
          <w:lang w:val="en-US"/>
        </w:rPr>
      </w:pPr>
    </w:p>
    <w:p w14:paraId="68A5C315" w14:textId="77777777" w:rsidR="007F6E47" w:rsidRDefault="007F6E47" w:rsidP="00981C37">
      <w:pPr>
        <w:jc w:val="both"/>
        <w:rPr>
          <w:rFonts w:ascii="Arial" w:hAnsi="Arial" w:cs="Arial"/>
          <w:b/>
          <w:bCs/>
          <w:color w:val="1B1B1B"/>
          <w:sz w:val="20"/>
          <w:szCs w:val="20"/>
          <w:vertAlign w:val="superscript"/>
          <w:lang w:val="en-US"/>
        </w:rPr>
      </w:pPr>
    </w:p>
    <w:p w14:paraId="5B3864FC" w14:textId="77777777" w:rsidR="007F6E47" w:rsidRDefault="007F6E47" w:rsidP="00981C37">
      <w:pPr>
        <w:jc w:val="both"/>
        <w:rPr>
          <w:rFonts w:ascii="Arial" w:hAnsi="Arial" w:cs="Arial"/>
          <w:b/>
          <w:bCs/>
          <w:color w:val="1B1B1B"/>
          <w:sz w:val="20"/>
          <w:szCs w:val="20"/>
          <w:vertAlign w:val="superscript"/>
          <w:lang w:val="en-US"/>
        </w:rPr>
      </w:pPr>
    </w:p>
    <w:p w14:paraId="5E00E7F6" w14:textId="77777777" w:rsidR="007F6E47" w:rsidRDefault="007F6E47" w:rsidP="00981C37">
      <w:pPr>
        <w:jc w:val="both"/>
        <w:rPr>
          <w:rFonts w:ascii="Arial" w:hAnsi="Arial" w:cs="Arial"/>
          <w:b/>
          <w:bCs/>
          <w:color w:val="1B1B1B"/>
          <w:sz w:val="20"/>
          <w:szCs w:val="20"/>
          <w:vertAlign w:val="superscript"/>
          <w:lang w:val="en-US"/>
        </w:rPr>
      </w:pPr>
    </w:p>
    <w:p w14:paraId="66FA409B" w14:textId="77777777" w:rsidR="007F6E47" w:rsidRPr="007F6E47" w:rsidRDefault="007F6E47" w:rsidP="00981C37">
      <w:pPr>
        <w:jc w:val="both"/>
        <w:rPr>
          <w:rFonts w:ascii="Arial" w:hAnsi="Arial" w:cs="Arial"/>
          <w:b/>
          <w:bCs/>
          <w:color w:val="1B1B1B"/>
          <w:sz w:val="20"/>
          <w:szCs w:val="20"/>
          <w:vertAlign w:val="superscript"/>
          <w:lang w:val="en-US"/>
        </w:rPr>
      </w:pPr>
    </w:p>
    <w:p w14:paraId="4DDC880C" w14:textId="578113B3" w:rsidR="00E34552" w:rsidRPr="004C332C" w:rsidRDefault="00E34552" w:rsidP="00E34552">
      <w:pPr>
        <w:jc w:val="both"/>
        <w:rPr>
          <w:rFonts w:ascii="Arial" w:eastAsia="Arial" w:hAnsi="Arial" w:cs="Arial"/>
          <w:color w:val="1B1B1B"/>
          <w:shd w:val="clear" w:color="auto" w:fill="FFFFFF"/>
          <w:lang w:val="en-US"/>
        </w:rPr>
      </w:pPr>
      <w:r>
        <w:rPr>
          <w:rFonts w:ascii="Arial" w:eastAsia="Arial" w:hAnsi="Arial" w:cs="Arial"/>
          <w:noProof/>
          <w:color w:val="1B1B1B"/>
          <w:lang w:val="en-US" w:eastAsia="en-US"/>
        </w:rPr>
        <w:drawing>
          <wp:anchor distT="0" distB="0" distL="114300" distR="114300" simplePos="0" relativeHeight="251660288" behindDoc="1" locked="0" layoutInCell="1" allowOverlap="1" wp14:anchorId="1CD8922D" wp14:editId="7139697C">
            <wp:simplePos x="0" y="0"/>
            <wp:positionH relativeFrom="column">
              <wp:posOffset>529590</wp:posOffset>
            </wp:positionH>
            <wp:positionV relativeFrom="paragraph">
              <wp:posOffset>13970</wp:posOffset>
            </wp:positionV>
            <wp:extent cx="2057400" cy="20574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noProof/>
          <w:color w:val="1B1B1B"/>
          <w:lang w:val="en-US" w:eastAsia="en-US"/>
        </w:rPr>
        <w:drawing>
          <wp:anchor distT="0" distB="0" distL="114300" distR="114300" simplePos="0" relativeHeight="251661312" behindDoc="1" locked="0" layoutInCell="1" allowOverlap="1" wp14:anchorId="3B6C8950" wp14:editId="2D18E271">
            <wp:simplePos x="0" y="0"/>
            <wp:positionH relativeFrom="column">
              <wp:posOffset>3196590</wp:posOffset>
            </wp:positionH>
            <wp:positionV relativeFrom="paragraph">
              <wp:posOffset>13970</wp:posOffset>
            </wp:positionV>
            <wp:extent cx="2057400" cy="20574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C00DD" w14:textId="2A06874B" w:rsidR="00E34552" w:rsidRPr="004C332C" w:rsidRDefault="00E34552" w:rsidP="00E34552">
      <w:pPr>
        <w:jc w:val="both"/>
        <w:rPr>
          <w:rFonts w:ascii="Arial" w:eastAsia="Arial" w:hAnsi="Arial" w:cs="Arial"/>
          <w:color w:val="1B1B1B"/>
          <w:lang w:val="en-US"/>
        </w:rPr>
      </w:pPr>
    </w:p>
    <w:p w14:paraId="31CDD365" w14:textId="77777777" w:rsidR="00E34552" w:rsidRPr="004C332C" w:rsidRDefault="00E34552" w:rsidP="00E34552">
      <w:pPr>
        <w:jc w:val="both"/>
        <w:rPr>
          <w:rFonts w:ascii="Arial" w:eastAsia="Arial" w:hAnsi="Arial" w:cs="Arial"/>
          <w:i/>
          <w:iCs/>
          <w:color w:val="1B1B1B"/>
          <w:sz w:val="16"/>
          <w:szCs w:val="20"/>
          <w:lang w:val="en-US"/>
        </w:rPr>
      </w:pPr>
    </w:p>
    <w:p w14:paraId="18C4C231" w14:textId="77777777" w:rsidR="00E34552" w:rsidRPr="004C332C" w:rsidRDefault="00E34552" w:rsidP="00E34552">
      <w:pPr>
        <w:jc w:val="both"/>
        <w:rPr>
          <w:rFonts w:ascii="Arial" w:eastAsia="Arial" w:hAnsi="Arial" w:cs="Arial"/>
          <w:i/>
          <w:iCs/>
          <w:color w:val="1B1B1B"/>
          <w:sz w:val="16"/>
          <w:szCs w:val="20"/>
          <w:lang w:val="en-US"/>
        </w:rPr>
      </w:pPr>
    </w:p>
    <w:p w14:paraId="6138C9A0" w14:textId="77777777" w:rsidR="00E34552" w:rsidRPr="004C332C" w:rsidRDefault="00E34552" w:rsidP="00E34552">
      <w:pPr>
        <w:jc w:val="both"/>
        <w:rPr>
          <w:rFonts w:ascii="Arial" w:eastAsia="Arial" w:hAnsi="Arial" w:cs="Arial"/>
          <w:i/>
          <w:iCs/>
          <w:color w:val="1B1B1B"/>
          <w:sz w:val="16"/>
          <w:szCs w:val="20"/>
          <w:lang w:val="en-US"/>
        </w:rPr>
      </w:pPr>
    </w:p>
    <w:p w14:paraId="28102B35" w14:textId="77777777" w:rsidR="00E34552" w:rsidRPr="004C332C" w:rsidRDefault="00E34552" w:rsidP="00E34552">
      <w:pPr>
        <w:jc w:val="both"/>
        <w:rPr>
          <w:rFonts w:ascii="Arial" w:eastAsia="Arial" w:hAnsi="Arial" w:cs="Arial"/>
          <w:i/>
          <w:iCs/>
          <w:color w:val="1B1B1B"/>
          <w:sz w:val="16"/>
          <w:szCs w:val="20"/>
          <w:lang w:val="en-US"/>
        </w:rPr>
      </w:pPr>
    </w:p>
    <w:p w14:paraId="7C5FC3DE" w14:textId="77777777" w:rsidR="00E34552" w:rsidRPr="004C332C" w:rsidRDefault="00E34552" w:rsidP="00E34552">
      <w:pPr>
        <w:jc w:val="both"/>
        <w:rPr>
          <w:rFonts w:ascii="Arial" w:eastAsia="Arial" w:hAnsi="Arial" w:cs="Arial"/>
          <w:i/>
          <w:iCs/>
          <w:color w:val="1B1B1B"/>
          <w:sz w:val="16"/>
          <w:szCs w:val="20"/>
          <w:lang w:val="en-US"/>
        </w:rPr>
      </w:pPr>
    </w:p>
    <w:p w14:paraId="30A5A715" w14:textId="77777777" w:rsidR="00E34552" w:rsidRPr="004C332C" w:rsidRDefault="00E34552" w:rsidP="00E34552">
      <w:pPr>
        <w:jc w:val="both"/>
        <w:rPr>
          <w:rFonts w:ascii="Arial" w:eastAsia="Arial" w:hAnsi="Arial" w:cs="Arial"/>
          <w:i/>
          <w:iCs/>
          <w:color w:val="1B1B1B"/>
          <w:sz w:val="16"/>
          <w:szCs w:val="20"/>
          <w:lang w:val="en-US"/>
        </w:rPr>
      </w:pPr>
    </w:p>
    <w:p w14:paraId="171805B1" w14:textId="77777777" w:rsidR="00E34552" w:rsidRPr="004C332C" w:rsidRDefault="00E34552" w:rsidP="00E34552">
      <w:pPr>
        <w:jc w:val="both"/>
        <w:rPr>
          <w:rFonts w:ascii="Arial" w:eastAsia="Arial" w:hAnsi="Arial" w:cs="Arial"/>
          <w:i/>
          <w:iCs/>
          <w:color w:val="1B1B1B"/>
          <w:sz w:val="16"/>
          <w:szCs w:val="20"/>
          <w:lang w:val="en-US"/>
        </w:rPr>
      </w:pPr>
    </w:p>
    <w:p w14:paraId="0499E339" w14:textId="280F9A40" w:rsidR="00E34552" w:rsidRPr="004C332C" w:rsidRDefault="004C332C" w:rsidP="00E34552">
      <w:pPr>
        <w:jc w:val="both"/>
        <w:rPr>
          <w:rFonts w:ascii="Arial" w:hAnsi="Arial" w:cs="Arial"/>
          <w:bCs/>
          <w:color w:val="1B1B1B"/>
          <w:sz w:val="20"/>
          <w:lang w:val="en-US"/>
        </w:rPr>
      </w:pPr>
      <w:r>
        <w:rPr>
          <w:rFonts w:ascii="Arial" w:eastAsia="Arial" w:hAnsi="Arial" w:cs="Arial"/>
          <w:b/>
          <w:bCs/>
          <w:color w:val="1B1B1B"/>
          <w:sz w:val="20"/>
          <w:lang w:val="en-US"/>
        </w:rPr>
        <w:t xml:space="preserve">Figure 2. </w:t>
      </w:r>
      <w:r w:rsidRPr="004C332C">
        <w:rPr>
          <w:rFonts w:ascii="Arial" w:eastAsia="Arial" w:hAnsi="Arial" w:cs="Arial"/>
          <w:b/>
          <w:bCs/>
          <w:color w:val="1B1B1B"/>
          <w:sz w:val="20"/>
          <w:lang w:val="en-US"/>
        </w:rPr>
        <w:t xml:space="preserve">A) The sagittal cross-section of the upper eyelid illustrates the three divisions of the orbicularis oculi muscle. </w:t>
      </w:r>
      <w:r w:rsidRPr="004C332C">
        <w:rPr>
          <w:rFonts w:ascii="Arial" w:eastAsia="Arial" w:hAnsi="Arial" w:cs="Arial"/>
          <w:color w:val="1B1B1B"/>
          <w:sz w:val="20"/>
          <w:lang w:val="en-US"/>
        </w:rPr>
        <w:t>The puncture for mild ptosis is approximately 2 mm above the lash line.</w:t>
      </w:r>
      <w:r w:rsidRPr="004C332C">
        <w:rPr>
          <w:rFonts w:ascii="Arial" w:eastAsia="Arial" w:hAnsi="Arial" w:cs="Arial"/>
          <w:b/>
          <w:bCs/>
          <w:color w:val="1B1B1B"/>
          <w:sz w:val="20"/>
          <w:lang w:val="en-US"/>
        </w:rPr>
        <w:t xml:space="preserve"> B) Anatomy of the orbicularis oculi muscle. </w:t>
      </w:r>
      <w:r w:rsidRPr="004C332C">
        <w:rPr>
          <w:rFonts w:ascii="Arial" w:eastAsia="Arial" w:hAnsi="Arial" w:cs="Arial"/>
          <w:color w:val="1B1B1B"/>
          <w:sz w:val="20"/>
          <w:lang w:val="en-US"/>
        </w:rPr>
        <w:t>Puncture sites for mild ptosis are indicated by the two red X marks, 2 mm above the lash line over the medial and lateral limbus</w:t>
      </w:r>
      <w:r w:rsidR="00E34552" w:rsidRPr="004C332C">
        <w:rPr>
          <w:rFonts w:ascii="Arial" w:eastAsia="Arial" w:hAnsi="Arial" w:cs="Arial"/>
          <w:color w:val="1B1B1B"/>
          <w:sz w:val="20"/>
          <w:vertAlign w:val="superscript"/>
          <w:lang w:val="en-US"/>
        </w:rPr>
        <w:t>14</w:t>
      </w:r>
      <w:r w:rsidR="00E34552" w:rsidRPr="004C332C">
        <w:rPr>
          <w:rFonts w:ascii="Arial" w:eastAsia="Arial" w:hAnsi="Arial" w:cs="Arial"/>
          <w:color w:val="1B1B1B"/>
          <w:sz w:val="20"/>
          <w:lang w:val="en-US"/>
        </w:rPr>
        <w:t>.</w:t>
      </w:r>
    </w:p>
    <w:p w14:paraId="5A26C821" w14:textId="77777777" w:rsidR="00E34552" w:rsidRPr="004C332C" w:rsidRDefault="00E34552" w:rsidP="00981C37">
      <w:pPr>
        <w:jc w:val="both"/>
        <w:rPr>
          <w:rFonts w:ascii="Arial" w:hAnsi="Arial" w:cs="Arial"/>
          <w:b/>
          <w:bCs/>
          <w:sz w:val="20"/>
          <w:szCs w:val="20"/>
          <w:lang w:val="en-US"/>
        </w:rPr>
      </w:pPr>
    </w:p>
    <w:sectPr w:rsidR="00E34552" w:rsidRPr="004C332C">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DF8CC" w14:textId="77777777" w:rsidR="00937E5C" w:rsidRDefault="00937E5C">
      <w:pPr>
        <w:spacing w:after="0" w:line="240" w:lineRule="auto"/>
      </w:pPr>
      <w:r>
        <w:separator/>
      </w:r>
    </w:p>
  </w:endnote>
  <w:endnote w:type="continuationSeparator" w:id="0">
    <w:p w14:paraId="727C5F08" w14:textId="77777777" w:rsidR="00937E5C" w:rsidRDefault="00937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344A" w14:textId="77777777" w:rsidR="008B652C" w:rsidRDefault="008B65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7B38" w14:textId="77777777" w:rsidR="008B652C" w:rsidRDefault="008B652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8585" w14:textId="77777777" w:rsidR="008B652C" w:rsidRDefault="008B65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46F9" w14:textId="77777777" w:rsidR="00937E5C" w:rsidRDefault="00937E5C">
      <w:pPr>
        <w:spacing w:after="0" w:line="240" w:lineRule="auto"/>
      </w:pPr>
      <w:r>
        <w:separator/>
      </w:r>
    </w:p>
  </w:footnote>
  <w:footnote w:type="continuationSeparator" w:id="0">
    <w:p w14:paraId="61445CCD" w14:textId="77777777" w:rsidR="00937E5C" w:rsidRDefault="00937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6487" w14:textId="6C32A377" w:rsidR="008B652C" w:rsidRDefault="00000000">
    <w:pPr>
      <w:pStyle w:val="Encabezado"/>
    </w:pPr>
    <w:r>
      <w:rPr>
        <w:noProof/>
      </w:rPr>
      <w:pict w14:anchorId="23E6E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81407" o:spid="_x0000_s1026"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62F8" w14:textId="6C99582A" w:rsidR="008B652C" w:rsidRDefault="00000000">
    <w:pPr>
      <w:pStyle w:val="Encabezado"/>
    </w:pPr>
    <w:r>
      <w:rPr>
        <w:noProof/>
      </w:rPr>
      <w:pict w14:anchorId="5D219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81408" o:spid="_x0000_s1027"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8A08" w14:textId="5D2DF70D" w:rsidR="008B652C" w:rsidRDefault="00000000">
    <w:pPr>
      <w:pStyle w:val="Encabezado"/>
    </w:pPr>
    <w:r>
      <w:rPr>
        <w:noProof/>
      </w:rPr>
      <w:pict w14:anchorId="63F8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381406" o:spid="_x0000_s1025"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FF6"/>
    <w:multiLevelType w:val="multilevel"/>
    <w:tmpl w:val="D4900FE0"/>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1" w15:restartNumberingAfterBreak="0">
    <w:nsid w:val="0AF875CA"/>
    <w:multiLevelType w:val="hybridMultilevel"/>
    <w:tmpl w:val="CE1A6DE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833B85"/>
    <w:multiLevelType w:val="hybridMultilevel"/>
    <w:tmpl w:val="E51264D6"/>
    <w:lvl w:ilvl="0" w:tplc="A5B6C5E2">
      <w:start w:val="1"/>
      <w:numFmt w:val="lowerLetter"/>
      <w:lvlText w:val="%1)"/>
      <w:lvlJc w:val="left"/>
      <w:pPr>
        <w:ind w:left="2145" w:hanging="360"/>
      </w:pPr>
      <w:rPr>
        <w:rFonts w:hint="default"/>
      </w:rPr>
    </w:lvl>
    <w:lvl w:ilvl="1" w:tplc="080A0019" w:tentative="1">
      <w:start w:val="1"/>
      <w:numFmt w:val="lowerLetter"/>
      <w:lvlText w:val="%2."/>
      <w:lvlJc w:val="left"/>
      <w:pPr>
        <w:ind w:left="2865" w:hanging="360"/>
      </w:pPr>
    </w:lvl>
    <w:lvl w:ilvl="2" w:tplc="080A001B" w:tentative="1">
      <w:start w:val="1"/>
      <w:numFmt w:val="lowerRoman"/>
      <w:lvlText w:val="%3."/>
      <w:lvlJc w:val="right"/>
      <w:pPr>
        <w:ind w:left="3585" w:hanging="180"/>
      </w:pPr>
    </w:lvl>
    <w:lvl w:ilvl="3" w:tplc="080A000F" w:tentative="1">
      <w:start w:val="1"/>
      <w:numFmt w:val="decimal"/>
      <w:lvlText w:val="%4."/>
      <w:lvlJc w:val="left"/>
      <w:pPr>
        <w:ind w:left="4305" w:hanging="360"/>
      </w:pPr>
    </w:lvl>
    <w:lvl w:ilvl="4" w:tplc="080A0019" w:tentative="1">
      <w:start w:val="1"/>
      <w:numFmt w:val="lowerLetter"/>
      <w:lvlText w:val="%5."/>
      <w:lvlJc w:val="left"/>
      <w:pPr>
        <w:ind w:left="5025" w:hanging="360"/>
      </w:pPr>
    </w:lvl>
    <w:lvl w:ilvl="5" w:tplc="080A001B" w:tentative="1">
      <w:start w:val="1"/>
      <w:numFmt w:val="lowerRoman"/>
      <w:lvlText w:val="%6."/>
      <w:lvlJc w:val="right"/>
      <w:pPr>
        <w:ind w:left="5745" w:hanging="180"/>
      </w:pPr>
    </w:lvl>
    <w:lvl w:ilvl="6" w:tplc="080A000F" w:tentative="1">
      <w:start w:val="1"/>
      <w:numFmt w:val="decimal"/>
      <w:lvlText w:val="%7."/>
      <w:lvlJc w:val="left"/>
      <w:pPr>
        <w:ind w:left="6465" w:hanging="360"/>
      </w:pPr>
    </w:lvl>
    <w:lvl w:ilvl="7" w:tplc="080A0019" w:tentative="1">
      <w:start w:val="1"/>
      <w:numFmt w:val="lowerLetter"/>
      <w:lvlText w:val="%8."/>
      <w:lvlJc w:val="left"/>
      <w:pPr>
        <w:ind w:left="7185" w:hanging="360"/>
      </w:pPr>
    </w:lvl>
    <w:lvl w:ilvl="8" w:tplc="080A001B" w:tentative="1">
      <w:start w:val="1"/>
      <w:numFmt w:val="lowerRoman"/>
      <w:lvlText w:val="%9."/>
      <w:lvlJc w:val="right"/>
      <w:pPr>
        <w:ind w:left="7905" w:hanging="180"/>
      </w:pPr>
    </w:lvl>
  </w:abstractNum>
  <w:abstractNum w:abstractNumId="3" w15:restartNumberingAfterBreak="0">
    <w:nsid w:val="101B1713"/>
    <w:multiLevelType w:val="multilevel"/>
    <w:tmpl w:val="BAB8DBEC"/>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4" w15:restartNumberingAfterBreak="0">
    <w:nsid w:val="145B248F"/>
    <w:multiLevelType w:val="hybridMultilevel"/>
    <w:tmpl w:val="B73023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366EAF"/>
    <w:multiLevelType w:val="multilevel"/>
    <w:tmpl w:val="E4AE7A1E"/>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6" w15:restartNumberingAfterBreak="0">
    <w:nsid w:val="2CF73D45"/>
    <w:multiLevelType w:val="multilevel"/>
    <w:tmpl w:val="9F668040"/>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7" w15:restartNumberingAfterBreak="0">
    <w:nsid w:val="2DFA1A08"/>
    <w:multiLevelType w:val="hybridMultilevel"/>
    <w:tmpl w:val="4C0C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04EFB"/>
    <w:multiLevelType w:val="multilevel"/>
    <w:tmpl w:val="5144FA48"/>
    <w:lvl w:ilvl="0">
      <w:start w:val="1"/>
      <w:numFmt w:val="decimal"/>
      <w:lvlText w:val="%1."/>
      <w:lvlJc w:val="left"/>
      <w:pPr>
        <w:ind w:left="709" w:hanging="360"/>
      </w:pPr>
      <w:rPr>
        <w:b w:val="0"/>
        <w:bCs w:val="0"/>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9" w15:restartNumberingAfterBreak="0">
    <w:nsid w:val="3B655901"/>
    <w:multiLevelType w:val="multilevel"/>
    <w:tmpl w:val="7C24F9B2"/>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0" w15:restartNumberingAfterBreak="0">
    <w:nsid w:val="41755BDC"/>
    <w:multiLevelType w:val="hybridMultilevel"/>
    <w:tmpl w:val="AA644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976E8E"/>
    <w:multiLevelType w:val="hybridMultilevel"/>
    <w:tmpl w:val="2750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20D87"/>
    <w:multiLevelType w:val="multilevel"/>
    <w:tmpl w:val="2AF8E9F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5080202"/>
    <w:multiLevelType w:val="multilevel"/>
    <w:tmpl w:val="5C56B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9A5792"/>
    <w:multiLevelType w:val="multilevel"/>
    <w:tmpl w:val="ACB663FE"/>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5" w15:restartNumberingAfterBreak="0">
    <w:nsid w:val="510F78E8"/>
    <w:multiLevelType w:val="hybridMultilevel"/>
    <w:tmpl w:val="41944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072C05"/>
    <w:multiLevelType w:val="hybridMultilevel"/>
    <w:tmpl w:val="E3665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1D4549"/>
    <w:multiLevelType w:val="multilevel"/>
    <w:tmpl w:val="A9A84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07322"/>
    <w:multiLevelType w:val="multilevel"/>
    <w:tmpl w:val="767CE2D2"/>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9" w15:restartNumberingAfterBreak="0">
    <w:nsid w:val="7C4D7B3C"/>
    <w:multiLevelType w:val="hybridMultilevel"/>
    <w:tmpl w:val="34BC8D3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9173802">
    <w:abstractNumId w:val="17"/>
  </w:num>
  <w:num w:numId="2" w16cid:durableId="1306738092">
    <w:abstractNumId w:val="9"/>
  </w:num>
  <w:num w:numId="3" w16cid:durableId="1607736904">
    <w:abstractNumId w:val="18"/>
  </w:num>
  <w:num w:numId="4" w16cid:durableId="378282081">
    <w:abstractNumId w:val="3"/>
  </w:num>
  <w:num w:numId="5" w16cid:durableId="1163736347">
    <w:abstractNumId w:val="8"/>
  </w:num>
  <w:num w:numId="6" w16cid:durableId="327295550">
    <w:abstractNumId w:val="0"/>
  </w:num>
  <w:num w:numId="7" w16cid:durableId="1238125064">
    <w:abstractNumId w:val="12"/>
  </w:num>
  <w:num w:numId="8" w16cid:durableId="1935245057">
    <w:abstractNumId w:val="13"/>
  </w:num>
  <w:num w:numId="9" w16cid:durableId="842744871">
    <w:abstractNumId w:val="5"/>
  </w:num>
  <w:num w:numId="10" w16cid:durableId="4595915">
    <w:abstractNumId w:val="6"/>
  </w:num>
  <w:num w:numId="11" w16cid:durableId="762847814">
    <w:abstractNumId w:val="14"/>
  </w:num>
  <w:num w:numId="12" w16cid:durableId="523597299">
    <w:abstractNumId w:val="11"/>
  </w:num>
  <w:num w:numId="13" w16cid:durableId="1041202886">
    <w:abstractNumId w:val="7"/>
  </w:num>
  <w:num w:numId="14" w16cid:durableId="374088745">
    <w:abstractNumId w:val="2"/>
  </w:num>
  <w:num w:numId="15" w16cid:durableId="1866402583">
    <w:abstractNumId w:val="4"/>
  </w:num>
  <w:num w:numId="16" w16cid:durableId="298921094">
    <w:abstractNumId w:val="19"/>
  </w:num>
  <w:num w:numId="17" w16cid:durableId="992373706">
    <w:abstractNumId w:val="1"/>
  </w:num>
  <w:num w:numId="18" w16cid:durableId="682979309">
    <w:abstractNumId w:val="10"/>
  </w:num>
  <w:num w:numId="19" w16cid:durableId="1044333712">
    <w:abstractNumId w:val="16"/>
  </w:num>
  <w:num w:numId="20" w16cid:durableId="11780841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Q0MTQyMDEztjQxtjBU0lEKTi0uzszPAykwrAUAawo7tSwAAAA="/>
  </w:docVars>
  <w:rsids>
    <w:rsidRoot w:val="00D348C4"/>
    <w:rsid w:val="00004CDA"/>
    <w:rsid w:val="000122EF"/>
    <w:rsid w:val="00023E3C"/>
    <w:rsid w:val="0003577F"/>
    <w:rsid w:val="00035C08"/>
    <w:rsid w:val="0003621D"/>
    <w:rsid w:val="000367B0"/>
    <w:rsid w:val="0004731E"/>
    <w:rsid w:val="000541F4"/>
    <w:rsid w:val="00063D74"/>
    <w:rsid w:val="0009573E"/>
    <w:rsid w:val="000967AC"/>
    <w:rsid w:val="000A5C40"/>
    <w:rsid w:val="000B1CD2"/>
    <w:rsid w:val="000C18A5"/>
    <w:rsid w:val="000C197B"/>
    <w:rsid w:val="000C2533"/>
    <w:rsid w:val="000C3E99"/>
    <w:rsid w:val="000C717F"/>
    <w:rsid w:val="000D049A"/>
    <w:rsid w:val="000F3308"/>
    <w:rsid w:val="000F3B53"/>
    <w:rsid w:val="000F533D"/>
    <w:rsid w:val="000F6F04"/>
    <w:rsid w:val="000F7F19"/>
    <w:rsid w:val="00115D95"/>
    <w:rsid w:val="00116A45"/>
    <w:rsid w:val="001254EB"/>
    <w:rsid w:val="00160EC8"/>
    <w:rsid w:val="00163C1F"/>
    <w:rsid w:val="00173B0F"/>
    <w:rsid w:val="00174827"/>
    <w:rsid w:val="001A0F0C"/>
    <w:rsid w:val="001B7D18"/>
    <w:rsid w:val="001C017A"/>
    <w:rsid w:val="001F5FA4"/>
    <w:rsid w:val="00200F75"/>
    <w:rsid w:val="00216069"/>
    <w:rsid w:val="0023215D"/>
    <w:rsid w:val="002340FA"/>
    <w:rsid w:val="00242CEB"/>
    <w:rsid w:val="00261302"/>
    <w:rsid w:val="00272804"/>
    <w:rsid w:val="00282595"/>
    <w:rsid w:val="00294E23"/>
    <w:rsid w:val="002A20C4"/>
    <w:rsid w:val="002A4331"/>
    <w:rsid w:val="002D1595"/>
    <w:rsid w:val="002D7D15"/>
    <w:rsid w:val="002E1386"/>
    <w:rsid w:val="002E18DD"/>
    <w:rsid w:val="002E49B0"/>
    <w:rsid w:val="002F3C87"/>
    <w:rsid w:val="002F74DC"/>
    <w:rsid w:val="00301896"/>
    <w:rsid w:val="0031105A"/>
    <w:rsid w:val="00314DD3"/>
    <w:rsid w:val="003223AD"/>
    <w:rsid w:val="00322E8C"/>
    <w:rsid w:val="003317FA"/>
    <w:rsid w:val="00334CBB"/>
    <w:rsid w:val="003466E3"/>
    <w:rsid w:val="00350EB0"/>
    <w:rsid w:val="00365A61"/>
    <w:rsid w:val="00367B2C"/>
    <w:rsid w:val="00367BF2"/>
    <w:rsid w:val="00373ED9"/>
    <w:rsid w:val="00375599"/>
    <w:rsid w:val="00375610"/>
    <w:rsid w:val="003855FD"/>
    <w:rsid w:val="003A56F2"/>
    <w:rsid w:val="003A59F1"/>
    <w:rsid w:val="003C00EE"/>
    <w:rsid w:val="003E01A9"/>
    <w:rsid w:val="003F1628"/>
    <w:rsid w:val="00407D02"/>
    <w:rsid w:val="00412675"/>
    <w:rsid w:val="00417A07"/>
    <w:rsid w:val="00427924"/>
    <w:rsid w:val="00431B92"/>
    <w:rsid w:val="00441495"/>
    <w:rsid w:val="00442BD9"/>
    <w:rsid w:val="00443F21"/>
    <w:rsid w:val="0045032D"/>
    <w:rsid w:val="00450E91"/>
    <w:rsid w:val="00455047"/>
    <w:rsid w:val="004660EC"/>
    <w:rsid w:val="0046795E"/>
    <w:rsid w:val="004703EF"/>
    <w:rsid w:val="00471E72"/>
    <w:rsid w:val="00472F95"/>
    <w:rsid w:val="004913CE"/>
    <w:rsid w:val="00495EDD"/>
    <w:rsid w:val="004A4939"/>
    <w:rsid w:val="004A6FF4"/>
    <w:rsid w:val="004B658F"/>
    <w:rsid w:val="004C332C"/>
    <w:rsid w:val="004D2790"/>
    <w:rsid w:val="004E393C"/>
    <w:rsid w:val="004F0DD3"/>
    <w:rsid w:val="004F3D38"/>
    <w:rsid w:val="004F428F"/>
    <w:rsid w:val="004F44FA"/>
    <w:rsid w:val="00500670"/>
    <w:rsid w:val="00510F63"/>
    <w:rsid w:val="00521412"/>
    <w:rsid w:val="00560B4D"/>
    <w:rsid w:val="005625E1"/>
    <w:rsid w:val="005714A7"/>
    <w:rsid w:val="0058453A"/>
    <w:rsid w:val="005A5E75"/>
    <w:rsid w:val="005B50F6"/>
    <w:rsid w:val="005C49F6"/>
    <w:rsid w:val="005F282D"/>
    <w:rsid w:val="0060019B"/>
    <w:rsid w:val="006024CC"/>
    <w:rsid w:val="00607217"/>
    <w:rsid w:val="0061771D"/>
    <w:rsid w:val="006245CC"/>
    <w:rsid w:val="00631F05"/>
    <w:rsid w:val="0064261D"/>
    <w:rsid w:val="00657125"/>
    <w:rsid w:val="00672F64"/>
    <w:rsid w:val="00680B5F"/>
    <w:rsid w:val="00683187"/>
    <w:rsid w:val="006864A3"/>
    <w:rsid w:val="00693AFA"/>
    <w:rsid w:val="006A4000"/>
    <w:rsid w:val="006E385E"/>
    <w:rsid w:val="006E433E"/>
    <w:rsid w:val="0070388F"/>
    <w:rsid w:val="007116B3"/>
    <w:rsid w:val="0071287D"/>
    <w:rsid w:val="0071456B"/>
    <w:rsid w:val="00714E1D"/>
    <w:rsid w:val="00715B3B"/>
    <w:rsid w:val="0072515B"/>
    <w:rsid w:val="007429D0"/>
    <w:rsid w:val="00750E98"/>
    <w:rsid w:val="00753BF9"/>
    <w:rsid w:val="00755D82"/>
    <w:rsid w:val="007756C7"/>
    <w:rsid w:val="007941D1"/>
    <w:rsid w:val="00794D32"/>
    <w:rsid w:val="007A0E80"/>
    <w:rsid w:val="007B0DF5"/>
    <w:rsid w:val="007C0847"/>
    <w:rsid w:val="007C1329"/>
    <w:rsid w:val="007C787E"/>
    <w:rsid w:val="007E20F8"/>
    <w:rsid w:val="007E37DA"/>
    <w:rsid w:val="007E4843"/>
    <w:rsid w:val="007E614F"/>
    <w:rsid w:val="007F6E47"/>
    <w:rsid w:val="0081658D"/>
    <w:rsid w:val="0083012D"/>
    <w:rsid w:val="0083065C"/>
    <w:rsid w:val="00837050"/>
    <w:rsid w:val="00851F81"/>
    <w:rsid w:val="00854BBE"/>
    <w:rsid w:val="00885485"/>
    <w:rsid w:val="00887849"/>
    <w:rsid w:val="008A5497"/>
    <w:rsid w:val="008B23A1"/>
    <w:rsid w:val="008B652C"/>
    <w:rsid w:val="008B6AEC"/>
    <w:rsid w:val="008B7141"/>
    <w:rsid w:val="008D3E62"/>
    <w:rsid w:val="008D6972"/>
    <w:rsid w:val="008E065F"/>
    <w:rsid w:val="008F2668"/>
    <w:rsid w:val="00903019"/>
    <w:rsid w:val="00914AA4"/>
    <w:rsid w:val="00937E5C"/>
    <w:rsid w:val="0094127A"/>
    <w:rsid w:val="00946552"/>
    <w:rsid w:val="009472B2"/>
    <w:rsid w:val="00957593"/>
    <w:rsid w:val="00981C37"/>
    <w:rsid w:val="00987BEE"/>
    <w:rsid w:val="009A1A09"/>
    <w:rsid w:val="009B74AB"/>
    <w:rsid w:val="009C05F5"/>
    <w:rsid w:val="009C15A9"/>
    <w:rsid w:val="009E5CCD"/>
    <w:rsid w:val="009E6DBE"/>
    <w:rsid w:val="009F5650"/>
    <w:rsid w:val="009F5E32"/>
    <w:rsid w:val="009F71AF"/>
    <w:rsid w:val="00A0083E"/>
    <w:rsid w:val="00A03D8F"/>
    <w:rsid w:val="00A1669F"/>
    <w:rsid w:val="00A23556"/>
    <w:rsid w:val="00A24D6E"/>
    <w:rsid w:val="00A32736"/>
    <w:rsid w:val="00A32E39"/>
    <w:rsid w:val="00A41BE9"/>
    <w:rsid w:val="00A51712"/>
    <w:rsid w:val="00A75765"/>
    <w:rsid w:val="00A87F3C"/>
    <w:rsid w:val="00A91C15"/>
    <w:rsid w:val="00A91E2C"/>
    <w:rsid w:val="00A92FF7"/>
    <w:rsid w:val="00A932DC"/>
    <w:rsid w:val="00A95C90"/>
    <w:rsid w:val="00AB14D8"/>
    <w:rsid w:val="00AC252B"/>
    <w:rsid w:val="00AD6FEA"/>
    <w:rsid w:val="00AE041A"/>
    <w:rsid w:val="00AE2B5E"/>
    <w:rsid w:val="00AE4D88"/>
    <w:rsid w:val="00AF1278"/>
    <w:rsid w:val="00B01A8A"/>
    <w:rsid w:val="00B02355"/>
    <w:rsid w:val="00B0373B"/>
    <w:rsid w:val="00B37757"/>
    <w:rsid w:val="00B455FE"/>
    <w:rsid w:val="00B5137D"/>
    <w:rsid w:val="00B54BCE"/>
    <w:rsid w:val="00B71A09"/>
    <w:rsid w:val="00B7485D"/>
    <w:rsid w:val="00B86FC4"/>
    <w:rsid w:val="00B87C20"/>
    <w:rsid w:val="00B9620B"/>
    <w:rsid w:val="00B9661B"/>
    <w:rsid w:val="00BA33A4"/>
    <w:rsid w:val="00BB49B1"/>
    <w:rsid w:val="00BB72BA"/>
    <w:rsid w:val="00BB72E6"/>
    <w:rsid w:val="00BB78DE"/>
    <w:rsid w:val="00BC1CF3"/>
    <w:rsid w:val="00BC3CEC"/>
    <w:rsid w:val="00BC6F94"/>
    <w:rsid w:val="00BD0EB3"/>
    <w:rsid w:val="00BD1E0B"/>
    <w:rsid w:val="00BE5593"/>
    <w:rsid w:val="00BE6CB6"/>
    <w:rsid w:val="00C07DE2"/>
    <w:rsid w:val="00C165E1"/>
    <w:rsid w:val="00C16966"/>
    <w:rsid w:val="00C212BB"/>
    <w:rsid w:val="00C22257"/>
    <w:rsid w:val="00C23552"/>
    <w:rsid w:val="00C252AB"/>
    <w:rsid w:val="00C25A33"/>
    <w:rsid w:val="00C26338"/>
    <w:rsid w:val="00C31267"/>
    <w:rsid w:val="00C34FAC"/>
    <w:rsid w:val="00C37478"/>
    <w:rsid w:val="00C447D9"/>
    <w:rsid w:val="00C5298B"/>
    <w:rsid w:val="00C52BBE"/>
    <w:rsid w:val="00C67074"/>
    <w:rsid w:val="00C72542"/>
    <w:rsid w:val="00C80E24"/>
    <w:rsid w:val="00C8727D"/>
    <w:rsid w:val="00C9001B"/>
    <w:rsid w:val="00C90F51"/>
    <w:rsid w:val="00CA2D9F"/>
    <w:rsid w:val="00CB0756"/>
    <w:rsid w:val="00CB1E2C"/>
    <w:rsid w:val="00CB3AD7"/>
    <w:rsid w:val="00CB7DD3"/>
    <w:rsid w:val="00CC00FD"/>
    <w:rsid w:val="00CC478B"/>
    <w:rsid w:val="00CC6067"/>
    <w:rsid w:val="00CE5A8E"/>
    <w:rsid w:val="00CF6C09"/>
    <w:rsid w:val="00CF7620"/>
    <w:rsid w:val="00D07BC4"/>
    <w:rsid w:val="00D1172D"/>
    <w:rsid w:val="00D170A9"/>
    <w:rsid w:val="00D178FE"/>
    <w:rsid w:val="00D208EE"/>
    <w:rsid w:val="00D245B2"/>
    <w:rsid w:val="00D27349"/>
    <w:rsid w:val="00D348C4"/>
    <w:rsid w:val="00D405AD"/>
    <w:rsid w:val="00D471B4"/>
    <w:rsid w:val="00D53085"/>
    <w:rsid w:val="00D537A0"/>
    <w:rsid w:val="00D75021"/>
    <w:rsid w:val="00D86284"/>
    <w:rsid w:val="00D86AEB"/>
    <w:rsid w:val="00D90BB0"/>
    <w:rsid w:val="00DA37DC"/>
    <w:rsid w:val="00DA7CDC"/>
    <w:rsid w:val="00DB528F"/>
    <w:rsid w:val="00DD0F61"/>
    <w:rsid w:val="00DE11B2"/>
    <w:rsid w:val="00E12C27"/>
    <w:rsid w:val="00E143E8"/>
    <w:rsid w:val="00E270F7"/>
    <w:rsid w:val="00E3127A"/>
    <w:rsid w:val="00E324F5"/>
    <w:rsid w:val="00E34552"/>
    <w:rsid w:val="00E37889"/>
    <w:rsid w:val="00E52CF5"/>
    <w:rsid w:val="00E61AA7"/>
    <w:rsid w:val="00E63512"/>
    <w:rsid w:val="00E67A34"/>
    <w:rsid w:val="00E70273"/>
    <w:rsid w:val="00E724A0"/>
    <w:rsid w:val="00E844C6"/>
    <w:rsid w:val="00E97B91"/>
    <w:rsid w:val="00EE2253"/>
    <w:rsid w:val="00F07983"/>
    <w:rsid w:val="00F222BF"/>
    <w:rsid w:val="00F23B7F"/>
    <w:rsid w:val="00F368ED"/>
    <w:rsid w:val="00F4208E"/>
    <w:rsid w:val="00F51BA6"/>
    <w:rsid w:val="00F805DE"/>
    <w:rsid w:val="00FA3947"/>
    <w:rsid w:val="00FA794E"/>
    <w:rsid w:val="00FC0CC7"/>
    <w:rsid w:val="00FC4BE8"/>
    <w:rsid w:val="00FC71B9"/>
    <w:rsid w:val="00FF6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B6B7D"/>
  <w15:docId w15:val="{62C3B2E3-CFDA-4B3F-B21E-BDD7CEA7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a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1">
    <w:name w:val="Grid Table 1 Light - Accent 21"/>
    <w:basedOn w:val="Tabla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1">
    <w:name w:val="Grid Table 1 Light - Accent 31"/>
    <w:basedOn w:val="Tabla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1">
    <w:name w:val="Grid Table 1 Light - Accent 41"/>
    <w:basedOn w:val="Tabla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1">
    <w:name w:val="Grid Table 1 Light - Accent 51"/>
    <w:basedOn w:val="Tabla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1">
    <w:name w:val="Grid Table 1 Light - Accent 61"/>
    <w:basedOn w:val="Tabla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a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1">
    <w:name w:val="Grid Table 2 - Accent 21"/>
    <w:basedOn w:val="Tabla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1">
    <w:name w:val="Grid Table 2 - Accent 31"/>
    <w:basedOn w:val="Tabla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1">
    <w:name w:val="Grid Table 2 - Accent 41"/>
    <w:basedOn w:val="Tabla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1">
    <w:name w:val="Grid Table 2 - Accent 51"/>
    <w:basedOn w:val="Tabla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1">
    <w:name w:val="Grid Table 2 - Accent 61"/>
    <w:basedOn w:val="Tabla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a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1">
    <w:name w:val="Grid Table 3 - Accent 21"/>
    <w:basedOn w:val="Tabla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1">
    <w:name w:val="Grid Table 3 - Accent 31"/>
    <w:basedOn w:val="Tabla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1">
    <w:name w:val="Grid Table 3 - Accent 41"/>
    <w:basedOn w:val="Tabla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1">
    <w:name w:val="Grid Table 3 - Accent 51"/>
    <w:basedOn w:val="Tabla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1">
    <w:name w:val="Grid Table 3 - Accent 61"/>
    <w:basedOn w:val="Tabla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a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1">
    <w:name w:val="Grid Table 4 - Accent 21"/>
    <w:basedOn w:val="Tabla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1">
    <w:name w:val="Grid Table 4 - Accent 31"/>
    <w:basedOn w:val="Tabla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1">
    <w:name w:val="Grid Table 4 - Accent 41"/>
    <w:basedOn w:val="Tabla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1">
    <w:name w:val="Grid Table 4 - Accent 51"/>
    <w:basedOn w:val="Tabla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1">
    <w:name w:val="Grid Table 4 - Accent 61"/>
    <w:basedOn w:val="Tabla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1">
    <w:name w:val="Grid Table 5 Dark - Accent 2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1">
    <w:name w:val="Grid Table 5 Dark - Accent 3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1">
    <w:name w:val="Grid Table 5 Dark - Accent 5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1">
    <w:name w:val="Grid Table 5 Dark - Accent 6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a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1">
    <w:name w:val="Grid Table 6 Colorful - Accent 21"/>
    <w:basedOn w:val="Tabla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1">
    <w:name w:val="Grid Table 6 Colorful - Accent 31"/>
    <w:basedOn w:val="Tabla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1">
    <w:name w:val="Grid Table 6 Colorful - Accent 41"/>
    <w:basedOn w:val="Tabla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1">
    <w:name w:val="Grid Table 6 Colorful - Accent 51"/>
    <w:basedOn w:val="Tabla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1">
    <w:name w:val="Grid Table 6 Colorful - Accent 61"/>
    <w:basedOn w:val="Tabla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a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1">
    <w:name w:val="Grid Table 7 Colorful - Accent 21"/>
    <w:basedOn w:val="Tabla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1">
    <w:name w:val="Grid Table 7 Colorful - Accent 31"/>
    <w:basedOn w:val="Tabla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1">
    <w:name w:val="Grid Table 7 Colorful - Accent 41"/>
    <w:basedOn w:val="Tabla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1">
    <w:name w:val="Grid Table 7 Colorful - Accent 51"/>
    <w:basedOn w:val="Tabla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1">
    <w:name w:val="Grid Table 7 Colorful - Accent 61"/>
    <w:basedOn w:val="Tabla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1">
    <w:name w:val="List Table 1 Light - Accent 2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1">
    <w:name w:val="List Table 1 Light - Accent 3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1">
    <w:name w:val="List Table 1 Light - Accent 4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1">
    <w:name w:val="List Table 1 Light - Accent 5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1">
    <w:name w:val="List Table 1 Light - Accent 6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a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1">
    <w:name w:val="List Table 2 - Accent 21"/>
    <w:basedOn w:val="Tabla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1">
    <w:name w:val="List Table 2 - Accent 31"/>
    <w:basedOn w:val="Tabla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1">
    <w:name w:val="List Table 2 - Accent 41"/>
    <w:basedOn w:val="Tabla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1">
    <w:name w:val="List Table 2 - Accent 51"/>
    <w:basedOn w:val="Tabla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1">
    <w:name w:val="List Table 2 - Accent 61"/>
    <w:basedOn w:val="Tabla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a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1">
    <w:name w:val="List Table 3 - Accent 21"/>
    <w:basedOn w:val="Tabla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1">
    <w:name w:val="List Table 3 - Accent 31"/>
    <w:basedOn w:val="Tabla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1">
    <w:name w:val="List Table 3 - Accent 41"/>
    <w:basedOn w:val="Tabla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1">
    <w:name w:val="List Table 3 - Accent 51"/>
    <w:basedOn w:val="Tabla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1">
    <w:name w:val="List Table 3 - Accent 61"/>
    <w:basedOn w:val="Tabla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a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1">
    <w:name w:val="List Table 4 - Accent 21"/>
    <w:basedOn w:val="Tabla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1">
    <w:name w:val="List Table 4 - Accent 31"/>
    <w:basedOn w:val="Tabla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1">
    <w:name w:val="List Table 4 - Accent 41"/>
    <w:basedOn w:val="Tabla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1">
    <w:name w:val="List Table 4 - Accent 51"/>
    <w:basedOn w:val="Tabla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1">
    <w:name w:val="List Table 4 - Accent 61"/>
    <w:basedOn w:val="Tabla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a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1">
    <w:name w:val="List Table 5 Dark - Accent 21"/>
    <w:basedOn w:val="Tabla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1">
    <w:name w:val="List Table 5 Dark - Accent 31"/>
    <w:basedOn w:val="Tabla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1">
    <w:name w:val="List Table 5 Dark - Accent 41"/>
    <w:basedOn w:val="Tabla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1">
    <w:name w:val="List Table 5 Dark - Accent 51"/>
    <w:basedOn w:val="Tabla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1">
    <w:name w:val="List Table 5 Dark - Accent 61"/>
    <w:basedOn w:val="Tabla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a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1">
    <w:name w:val="List Table 6 Colorful - Accent 21"/>
    <w:basedOn w:val="Tabla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1">
    <w:name w:val="List Table 6 Colorful - Accent 31"/>
    <w:basedOn w:val="Tabla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1">
    <w:name w:val="List Table 6 Colorful - Accent 41"/>
    <w:basedOn w:val="Tabla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1">
    <w:name w:val="List Table 6 Colorful - Accent 51"/>
    <w:basedOn w:val="Tabla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1">
    <w:name w:val="List Table 6 Colorful - Accent 61"/>
    <w:basedOn w:val="Tabla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a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1">
    <w:name w:val="List Table 7 Colorful - Accent 21"/>
    <w:basedOn w:val="Tabla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1">
    <w:name w:val="List Table 7 Colorful - Accent 31"/>
    <w:basedOn w:val="Tabla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1">
    <w:name w:val="List Table 7 Colorful - Accent 41"/>
    <w:basedOn w:val="Tabla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1">
    <w:name w:val="List Table 7 Colorful - Accent 51"/>
    <w:basedOn w:val="Tabla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1">
    <w:name w:val="List Table 7 Colorful - Accent 61"/>
    <w:basedOn w:val="Tabla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val="en-US" w:eastAsia="en-US"/>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val="en-US" w:eastAsia="en-US"/>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Fuentedeprrafopredeter"/>
    <w:uiPriority w:val="9"/>
    <w:rPr>
      <w:rFonts w:ascii="Arial" w:eastAsia="Arial" w:hAnsi="Arial" w:cs="Arial"/>
      <w:color w:val="0F4761" w:themeColor="accent1" w:themeShade="BF"/>
      <w:sz w:val="40"/>
      <w:szCs w:val="40"/>
    </w:rPr>
  </w:style>
  <w:style w:type="character" w:customStyle="1" w:styleId="Heading2Char">
    <w:name w:val="Heading 2 Char"/>
    <w:basedOn w:val="Fuentedeprrafopredeter"/>
    <w:uiPriority w:val="9"/>
    <w:rPr>
      <w:rFonts w:ascii="Arial" w:eastAsia="Arial" w:hAnsi="Arial" w:cs="Arial"/>
      <w:color w:val="0F4761" w:themeColor="accent1" w:themeShade="BF"/>
      <w:sz w:val="32"/>
      <w:szCs w:val="32"/>
    </w:rPr>
  </w:style>
  <w:style w:type="character" w:customStyle="1" w:styleId="Heading3Char">
    <w:name w:val="Heading 3 Char"/>
    <w:basedOn w:val="Fuentedeprrafopredeter"/>
    <w:uiPriority w:val="9"/>
    <w:rPr>
      <w:rFonts w:ascii="Arial" w:eastAsia="Arial" w:hAnsi="Arial" w:cs="Arial"/>
      <w:color w:val="0F4761" w:themeColor="accent1" w:themeShade="BF"/>
      <w:sz w:val="28"/>
      <w:szCs w:val="28"/>
    </w:rPr>
  </w:style>
  <w:style w:type="character" w:customStyle="1" w:styleId="Heading4Char">
    <w:name w:val="Heading 4 Char"/>
    <w:basedOn w:val="Fuentedeprrafopredeter"/>
    <w:uiPriority w:val="9"/>
    <w:rPr>
      <w:rFonts w:ascii="Arial" w:eastAsia="Arial" w:hAnsi="Arial" w:cs="Arial"/>
      <w:i/>
      <w:iCs/>
      <w:color w:val="0F4761" w:themeColor="accent1" w:themeShade="BF"/>
    </w:rPr>
  </w:style>
  <w:style w:type="character" w:customStyle="1" w:styleId="Heading5Char">
    <w:name w:val="Heading 5 Char"/>
    <w:basedOn w:val="Fuentedeprrafopredeter"/>
    <w:uiPriority w:val="9"/>
    <w:rPr>
      <w:rFonts w:ascii="Arial" w:eastAsia="Arial" w:hAnsi="Arial" w:cs="Arial"/>
      <w:color w:val="0F4761" w:themeColor="accent1" w:themeShade="BF"/>
    </w:rPr>
  </w:style>
  <w:style w:type="character" w:customStyle="1" w:styleId="Heading6Char">
    <w:name w:val="Heading 6 Char"/>
    <w:basedOn w:val="Fuentedeprrafopredeter"/>
    <w:uiPriority w:val="9"/>
    <w:rPr>
      <w:rFonts w:ascii="Arial" w:eastAsia="Arial" w:hAnsi="Arial" w:cs="Arial"/>
      <w:i/>
      <w:iCs/>
      <w:color w:val="595959" w:themeColor="text1" w:themeTint="A6"/>
    </w:rPr>
  </w:style>
  <w:style w:type="character" w:customStyle="1" w:styleId="Heading7Char">
    <w:name w:val="Heading 7 Char"/>
    <w:basedOn w:val="Fuentedeprrafopredeter"/>
    <w:uiPriority w:val="9"/>
    <w:rPr>
      <w:rFonts w:ascii="Arial" w:eastAsia="Arial" w:hAnsi="Arial" w:cs="Arial"/>
      <w:color w:val="595959" w:themeColor="text1" w:themeTint="A6"/>
    </w:rPr>
  </w:style>
  <w:style w:type="character" w:customStyle="1" w:styleId="Heading8Char">
    <w:name w:val="Heading 8 Char"/>
    <w:basedOn w:val="Fuentedeprrafopredeter"/>
    <w:uiPriority w:val="9"/>
    <w:rPr>
      <w:rFonts w:ascii="Arial" w:eastAsia="Arial" w:hAnsi="Arial" w:cs="Arial"/>
      <w:i/>
      <w:iCs/>
      <w:color w:val="272727" w:themeColor="text1" w:themeTint="D8"/>
    </w:rPr>
  </w:style>
  <w:style w:type="character" w:customStyle="1" w:styleId="Heading9Char">
    <w:name w:val="Heading 9 Char"/>
    <w:basedOn w:val="Fuentedeprrafopredeter"/>
    <w:uiPriority w:val="9"/>
    <w:rPr>
      <w:rFonts w:ascii="Arial" w:eastAsia="Arial" w:hAnsi="Arial" w:cs="Arial"/>
      <w:i/>
      <w:iCs/>
      <w:color w:val="272727" w:themeColor="text1" w:themeTint="D8"/>
    </w:rPr>
  </w:style>
  <w:style w:type="character" w:customStyle="1" w:styleId="TitleChar">
    <w:name w:val="Title Char"/>
    <w:basedOn w:val="Fuentedeprrafopredeter"/>
    <w:uiPriority w:val="10"/>
    <w:rPr>
      <w:rFonts w:ascii="Arial" w:eastAsia="Arial" w:hAnsi="Arial" w:cs="Arial"/>
      <w:spacing w:val="-10"/>
      <w:sz w:val="56"/>
      <w:szCs w:val="56"/>
    </w:rPr>
  </w:style>
  <w:style w:type="character" w:customStyle="1" w:styleId="SubtitleChar">
    <w:name w:val="Subtitle Char"/>
    <w:basedOn w:val="Fuentedeprrafopredeter"/>
    <w:uiPriority w:val="11"/>
    <w:rPr>
      <w:color w:val="595959" w:themeColor="text1" w:themeTint="A6"/>
      <w:spacing w:val="15"/>
      <w:sz w:val="28"/>
      <w:szCs w:val="28"/>
    </w:rPr>
  </w:style>
  <w:style w:type="character" w:customStyle="1" w:styleId="QuoteChar">
    <w:name w:val="Quote Char"/>
    <w:basedOn w:val="Fuentedeprrafopredeter"/>
    <w:uiPriority w:val="29"/>
    <w:rPr>
      <w:i/>
      <w:iCs/>
      <w:color w:val="404040" w:themeColor="text1" w:themeTint="BF"/>
    </w:rPr>
  </w:style>
  <w:style w:type="character" w:customStyle="1" w:styleId="IntenseQuoteChar">
    <w:name w:val="Intense Quote Char"/>
    <w:basedOn w:val="Fuentedeprrafopredeter"/>
    <w:uiPriority w:val="30"/>
    <w:rPr>
      <w:i/>
      <w:iCs/>
      <w:color w:val="0F4761" w:themeColor="accent1" w:themeShade="BF"/>
    </w:rPr>
  </w:style>
  <w:style w:type="paragraph" w:styleId="Sinespaciado">
    <w:name w:val="No Spacing"/>
    <w:basedOn w:val="Normal"/>
    <w:uiPriority w:val="1"/>
    <w:qFormat/>
    <w:pPr>
      <w:spacing w:after="0" w:line="240" w:lineRule="auto"/>
    </w:p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unhideWhenUsed/>
    <w:qFormat/>
    <w:pPr>
      <w:spacing w:after="200" w:line="240" w:lineRule="auto"/>
    </w:pPr>
    <w:rPr>
      <w:i/>
      <w:iCs/>
      <w:color w:val="0E2841" w:themeColor="text2"/>
      <w:sz w:val="18"/>
      <w:szCs w:val="18"/>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Pr>
      <w:sz w:val="20"/>
      <w:szCs w:val="20"/>
    </w:rPr>
  </w:style>
  <w:style w:type="character" w:styleId="Refdenotaalfinal">
    <w:name w:val="endnote reference"/>
    <w:basedOn w:val="Fuentedeprrafopredeter"/>
    <w:uiPriority w:val="99"/>
    <w:semiHidden/>
    <w:unhideWhenUsed/>
    <w:rPr>
      <w:vertAlign w:val="superscript"/>
    </w:rPr>
  </w:style>
  <w:style w:type="character" w:styleId="Hipervnculovisitado">
    <w:name w:val="FollowedHyperlink"/>
    <w:basedOn w:val="Fuentedeprrafopredeter"/>
    <w:uiPriority w:val="99"/>
    <w:semiHidden/>
    <w:unhideWhenUsed/>
    <w:rPr>
      <w:color w:val="96607D" w:themeColor="followedHyperlink"/>
      <w:u w:val="single"/>
    </w:rPr>
  </w:style>
  <w:style w:type="paragraph" w:styleId="TtuloTDC">
    <w:name w:val="TOC Heading"/>
    <w:uiPriority w:val="39"/>
    <w:unhideWhenUsed/>
  </w:style>
  <w:style w:type="paragraph" w:styleId="Tabladeilustraciones">
    <w:name w:val="table of figures"/>
    <w:basedOn w:val="Normal"/>
    <w:next w:val="Normal"/>
    <w:uiPriority w:val="99"/>
    <w:unhideWhenUsed/>
    <w:pPr>
      <w:spacing w:after="0"/>
    </w:p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Pr>
      <w:rFonts w:eastAsiaTheme="majorEastAsia" w:cstheme="majorBidi"/>
      <w:color w:val="272727" w:themeColor="text1" w:themeTint="D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tuloCar">
    <w:name w:val="Título Car"/>
    <w:basedOn w:val="Fuentedeprrafopredeter"/>
    <w:link w:val="Ttulo"/>
    <w:uiPriority w:val="10"/>
    <w:rPr>
      <w:rFonts w:asciiTheme="majorHAnsi" w:eastAsiaTheme="majorEastAsia" w:hAnsiTheme="majorHAnsi" w:cstheme="majorBidi"/>
      <w:spacing w:val="-10"/>
      <w:sz w:val="56"/>
      <w:szCs w:val="56"/>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styleId="nfasisintenso">
    <w:name w:val="Intense Emphasis"/>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character" w:customStyle="1" w:styleId="apple-converted-space">
    <w:name w:val="apple-converted-space"/>
    <w:basedOn w:val="Fuentedeprrafopredete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14:ligatures w14:val="none"/>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character" w:styleId="Hipervnculo">
    <w:name w:val="Hyperlink"/>
    <w:basedOn w:val="Fuentedeprrafopredeter"/>
    <w:uiPriority w:val="99"/>
    <w:unhideWhenUsed/>
    <w:rPr>
      <w:color w:val="0000FF"/>
      <w:u w:val="single"/>
    </w:rPr>
  </w:style>
  <w:style w:type="character" w:customStyle="1" w:styleId="UnresolvedMention1">
    <w:name w:val="Unresolved Mention1"/>
    <w:basedOn w:val="Fuentedeprrafopredeter"/>
    <w:uiPriority w:val="99"/>
    <w:semiHidden/>
    <w:unhideWhenUsed/>
    <w:rsid w:val="00981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8403">
      <w:bodyDiv w:val="1"/>
      <w:marLeft w:val="0"/>
      <w:marRight w:val="0"/>
      <w:marTop w:val="0"/>
      <w:marBottom w:val="0"/>
      <w:divBdr>
        <w:top w:val="none" w:sz="0" w:space="0" w:color="auto"/>
        <w:left w:val="none" w:sz="0" w:space="0" w:color="auto"/>
        <w:bottom w:val="none" w:sz="0" w:space="0" w:color="auto"/>
        <w:right w:val="none" w:sz="0" w:space="0" w:color="auto"/>
      </w:divBdr>
    </w:div>
    <w:div w:id="256332592">
      <w:bodyDiv w:val="1"/>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0"/>
          <w:divBdr>
            <w:top w:val="none" w:sz="0" w:space="0" w:color="auto"/>
            <w:left w:val="none" w:sz="0" w:space="0" w:color="auto"/>
            <w:bottom w:val="none" w:sz="0" w:space="0" w:color="auto"/>
            <w:right w:val="none" w:sz="0" w:space="0" w:color="auto"/>
          </w:divBdr>
        </w:div>
        <w:div w:id="1682976525">
          <w:marLeft w:val="0"/>
          <w:marRight w:val="0"/>
          <w:marTop w:val="0"/>
          <w:marBottom w:val="0"/>
          <w:divBdr>
            <w:top w:val="none" w:sz="0" w:space="0" w:color="auto"/>
            <w:left w:val="none" w:sz="0" w:space="0" w:color="auto"/>
            <w:bottom w:val="none" w:sz="0" w:space="0" w:color="auto"/>
            <w:right w:val="none" w:sz="0" w:space="0" w:color="auto"/>
          </w:divBdr>
        </w:div>
      </w:divsChild>
    </w:div>
    <w:div w:id="292829623">
      <w:bodyDiv w:val="1"/>
      <w:marLeft w:val="0"/>
      <w:marRight w:val="0"/>
      <w:marTop w:val="0"/>
      <w:marBottom w:val="0"/>
      <w:divBdr>
        <w:top w:val="none" w:sz="0" w:space="0" w:color="auto"/>
        <w:left w:val="none" w:sz="0" w:space="0" w:color="auto"/>
        <w:bottom w:val="none" w:sz="0" w:space="0" w:color="auto"/>
        <w:right w:val="none" w:sz="0" w:space="0" w:color="auto"/>
      </w:divBdr>
    </w:div>
    <w:div w:id="301157098">
      <w:bodyDiv w:val="1"/>
      <w:marLeft w:val="0"/>
      <w:marRight w:val="0"/>
      <w:marTop w:val="0"/>
      <w:marBottom w:val="0"/>
      <w:divBdr>
        <w:top w:val="none" w:sz="0" w:space="0" w:color="auto"/>
        <w:left w:val="none" w:sz="0" w:space="0" w:color="auto"/>
        <w:bottom w:val="none" w:sz="0" w:space="0" w:color="auto"/>
        <w:right w:val="none" w:sz="0" w:space="0" w:color="auto"/>
      </w:divBdr>
    </w:div>
    <w:div w:id="317270544">
      <w:bodyDiv w:val="1"/>
      <w:marLeft w:val="0"/>
      <w:marRight w:val="0"/>
      <w:marTop w:val="0"/>
      <w:marBottom w:val="0"/>
      <w:divBdr>
        <w:top w:val="none" w:sz="0" w:space="0" w:color="auto"/>
        <w:left w:val="none" w:sz="0" w:space="0" w:color="auto"/>
        <w:bottom w:val="none" w:sz="0" w:space="0" w:color="auto"/>
        <w:right w:val="none" w:sz="0" w:space="0" w:color="auto"/>
      </w:divBdr>
    </w:div>
    <w:div w:id="500892912">
      <w:bodyDiv w:val="1"/>
      <w:marLeft w:val="0"/>
      <w:marRight w:val="0"/>
      <w:marTop w:val="0"/>
      <w:marBottom w:val="0"/>
      <w:divBdr>
        <w:top w:val="none" w:sz="0" w:space="0" w:color="auto"/>
        <w:left w:val="none" w:sz="0" w:space="0" w:color="auto"/>
        <w:bottom w:val="none" w:sz="0" w:space="0" w:color="auto"/>
        <w:right w:val="none" w:sz="0" w:space="0" w:color="auto"/>
      </w:divBdr>
    </w:div>
    <w:div w:id="733628969">
      <w:bodyDiv w:val="1"/>
      <w:marLeft w:val="0"/>
      <w:marRight w:val="0"/>
      <w:marTop w:val="0"/>
      <w:marBottom w:val="0"/>
      <w:divBdr>
        <w:top w:val="none" w:sz="0" w:space="0" w:color="auto"/>
        <w:left w:val="none" w:sz="0" w:space="0" w:color="auto"/>
        <w:bottom w:val="none" w:sz="0" w:space="0" w:color="auto"/>
        <w:right w:val="none" w:sz="0" w:space="0" w:color="auto"/>
      </w:divBdr>
    </w:div>
    <w:div w:id="767044026">
      <w:bodyDiv w:val="1"/>
      <w:marLeft w:val="0"/>
      <w:marRight w:val="0"/>
      <w:marTop w:val="0"/>
      <w:marBottom w:val="0"/>
      <w:divBdr>
        <w:top w:val="none" w:sz="0" w:space="0" w:color="auto"/>
        <w:left w:val="none" w:sz="0" w:space="0" w:color="auto"/>
        <w:bottom w:val="none" w:sz="0" w:space="0" w:color="auto"/>
        <w:right w:val="none" w:sz="0" w:space="0" w:color="auto"/>
      </w:divBdr>
    </w:div>
    <w:div w:id="848762459">
      <w:bodyDiv w:val="1"/>
      <w:marLeft w:val="0"/>
      <w:marRight w:val="0"/>
      <w:marTop w:val="0"/>
      <w:marBottom w:val="0"/>
      <w:divBdr>
        <w:top w:val="none" w:sz="0" w:space="0" w:color="auto"/>
        <w:left w:val="none" w:sz="0" w:space="0" w:color="auto"/>
        <w:bottom w:val="none" w:sz="0" w:space="0" w:color="auto"/>
        <w:right w:val="none" w:sz="0" w:space="0" w:color="auto"/>
      </w:divBdr>
    </w:div>
    <w:div w:id="904338255">
      <w:bodyDiv w:val="1"/>
      <w:marLeft w:val="0"/>
      <w:marRight w:val="0"/>
      <w:marTop w:val="0"/>
      <w:marBottom w:val="0"/>
      <w:divBdr>
        <w:top w:val="none" w:sz="0" w:space="0" w:color="auto"/>
        <w:left w:val="none" w:sz="0" w:space="0" w:color="auto"/>
        <w:bottom w:val="none" w:sz="0" w:space="0" w:color="auto"/>
        <w:right w:val="none" w:sz="0" w:space="0" w:color="auto"/>
      </w:divBdr>
    </w:div>
    <w:div w:id="908274670">
      <w:bodyDiv w:val="1"/>
      <w:marLeft w:val="0"/>
      <w:marRight w:val="0"/>
      <w:marTop w:val="0"/>
      <w:marBottom w:val="0"/>
      <w:divBdr>
        <w:top w:val="none" w:sz="0" w:space="0" w:color="auto"/>
        <w:left w:val="none" w:sz="0" w:space="0" w:color="auto"/>
        <w:bottom w:val="none" w:sz="0" w:space="0" w:color="auto"/>
        <w:right w:val="none" w:sz="0" w:space="0" w:color="auto"/>
      </w:divBdr>
    </w:div>
    <w:div w:id="968902615">
      <w:bodyDiv w:val="1"/>
      <w:marLeft w:val="0"/>
      <w:marRight w:val="0"/>
      <w:marTop w:val="0"/>
      <w:marBottom w:val="0"/>
      <w:divBdr>
        <w:top w:val="none" w:sz="0" w:space="0" w:color="auto"/>
        <w:left w:val="none" w:sz="0" w:space="0" w:color="auto"/>
        <w:bottom w:val="none" w:sz="0" w:space="0" w:color="auto"/>
        <w:right w:val="none" w:sz="0" w:space="0" w:color="auto"/>
      </w:divBdr>
    </w:div>
    <w:div w:id="1106653054">
      <w:bodyDiv w:val="1"/>
      <w:marLeft w:val="0"/>
      <w:marRight w:val="0"/>
      <w:marTop w:val="0"/>
      <w:marBottom w:val="0"/>
      <w:divBdr>
        <w:top w:val="none" w:sz="0" w:space="0" w:color="auto"/>
        <w:left w:val="none" w:sz="0" w:space="0" w:color="auto"/>
        <w:bottom w:val="none" w:sz="0" w:space="0" w:color="auto"/>
        <w:right w:val="none" w:sz="0" w:space="0" w:color="auto"/>
      </w:divBdr>
    </w:div>
    <w:div w:id="1126460621">
      <w:bodyDiv w:val="1"/>
      <w:marLeft w:val="0"/>
      <w:marRight w:val="0"/>
      <w:marTop w:val="0"/>
      <w:marBottom w:val="0"/>
      <w:divBdr>
        <w:top w:val="none" w:sz="0" w:space="0" w:color="auto"/>
        <w:left w:val="none" w:sz="0" w:space="0" w:color="auto"/>
        <w:bottom w:val="none" w:sz="0" w:space="0" w:color="auto"/>
        <w:right w:val="none" w:sz="0" w:space="0" w:color="auto"/>
      </w:divBdr>
    </w:div>
    <w:div w:id="1305501038">
      <w:bodyDiv w:val="1"/>
      <w:marLeft w:val="0"/>
      <w:marRight w:val="0"/>
      <w:marTop w:val="0"/>
      <w:marBottom w:val="0"/>
      <w:divBdr>
        <w:top w:val="none" w:sz="0" w:space="0" w:color="auto"/>
        <w:left w:val="none" w:sz="0" w:space="0" w:color="auto"/>
        <w:bottom w:val="none" w:sz="0" w:space="0" w:color="auto"/>
        <w:right w:val="none" w:sz="0" w:space="0" w:color="auto"/>
      </w:divBdr>
    </w:div>
    <w:div w:id="1403913598">
      <w:bodyDiv w:val="1"/>
      <w:marLeft w:val="0"/>
      <w:marRight w:val="0"/>
      <w:marTop w:val="0"/>
      <w:marBottom w:val="0"/>
      <w:divBdr>
        <w:top w:val="none" w:sz="0" w:space="0" w:color="auto"/>
        <w:left w:val="none" w:sz="0" w:space="0" w:color="auto"/>
        <w:bottom w:val="none" w:sz="0" w:space="0" w:color="auto"/>
        <w:right w:val="none" w:sz="0" w:space="0" w:color="auto"/>
      </w:divBdr>
    </w:div>
    <w:div w:id="1415669420">
      <w:bodyDiv w:val="1"/>
      <w:marLeft w:val="0"/>
      <w:marRight w:val="0"/>
      <w:marTop w:val="0"/>
      <w:marBottom w:val="0"/>
      <w:divBdr>
        <w:top w:val="none" w:sz="0" w:space="0" w:color="auto"/>
        <w:left w:val="none" w:sz="0" w:space="0" w:color="auto"/>
        <w:bottom w:val="none" w:sz="0" w:space="0" w:color="auto"/>
        <w:right w:val="none" w:sz="0" w:space="0" w:color="auto"/>
      </w:divBdr>
    </w:div>
    <w:div w:id="1615940004">
      <w:bodyDiv w:val="1"/>
      <w:marLeft w:val="0"/>
      <w:marRight w:val="0"/>
      <w:marTop w:val="0"/>
      <w:marBottom w:val="0"/>
      <w:divBdr>
        <w:top w:val="none" w:sz="0" w:space="0" w:color="auto"/>
        <w:left w:val="none" w:sz="0" w:space="0" w:color="auto"/>
        <w:bottom w:val="none" w:sz="0" w:space="0" w:color="auto"/>
        <w:right w:val="none" w:sz="0" w:space="0" w:color="auto"/>
      </w:divBdr>
    </w:div>
    <w:div w:id="1755200000">
      <w:bodyDiv w:val="1"/>
      <w:marLeft w:val="0"/>
      <w:marRight w:val="0"/>
      <w:marTop w:val="0"/>
      <w:marBottom w:val="0"/>
      <w:divBdr>
        <w:top w:val="none" w:sz="0" w:space="0" w:color="auto"/>
        <w:left w:val="none" w:sz="0" w:space="0" w:color="auto"/>
        <w:bottom w:val="none" w:sz="0" w:space="0" w:color="auto"/>
        <w:right w:val="none" w:sz="0" w:space="0" w:color="auto"/>
      </w:divBdr>
      <w:divsChild>
        <w:div w:id="1728263314">
          <w:marLeft w:val="0"/>
          <w:marRight w:val="0"/>
          <w:marTop w:val="0"/>
          <w:marBottom w:val="0"/>
          <w:divBdr>
            <w:top w:val="none" w:sz="0" w:space="0" w:color="auto"/>
            <w:left w:val="none" w:sz="0" w:space="0" w:color="auto"/>
            <w:bottom w:val="none" w:sz="0" w:space="0" w:color="auto"/>
            <w:right w:val="none" w:sz="0" w:space="0" w:color="auto"/>
          </w:divBdr>
          <w:divsChild>
            <w:div w:id="27147791">
              <w:marLeft w:val="0"/>
              <w:marRight w:val="0"/>
              <w:marTop w:val="0"/>
              <w:marBottom w:val="240"/>
              <w:divBdr>
                <w:top w:val="none" w:sz="0" w:space="0" w:color="auto"/>
                <w:left w:val="none" w:sz="0" w:space="0" w:color="auto"/>
                <w:bottom w:val="none" w:sz="0" w:space="0" w:color="auto"/>
                <w:right w:val="none" w:sz="0" w:space="0" w:color="auto"/>
              </w:divBdr>
            </w:div>
          </w:divsChild>
        </w:div>
        <w:div w:id="321157942">
          <w:marLeft w:val="0"/>
          <w:marRight w:val="0"/>
          <w:marTop w:val="0"/>
          <w:marBottom w:val="0"/>
          <w:divBdr>
            <w:top w:val="none" w:sz="0" w:space="0" w:color="auto"/>
            <w:left w:val="none" w:sz="0" w:space="0" w:color="auto"/>
            <w:bottom w:val="none" w:sz="0" w:space="0" w:color="auto"/>
            <w:right w:val="none" w:sz="0" w:space="0" w:color="auto"/>
          </w:divBdr>
          <w:divsChild>
            <w:div w:id="18531807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14133738">
      <w:bodyDiv w:val="1"/>
      <w:marLeft w:val="0"/>
      <w:marRight w:val="0"/>
      <w:marTop w:val="0"/>
      <w:marBottom w:val="0"/>
      <w:divBdr>
        <w:top w:val="none" w:sz="0" w:space="0" w:color="auto"/>
        <w:left w:val="none" w:sz="0" w:space="0" w:color="auto"/>
        <w:bottom w:val="none" w:sz="0" w:space="0" w:color="auto"/>
        <w:right w:val="none" w:sz="0" w:space="0" w:color="auto"/>
      </w:divBdr>
      <w:divsChild>
        <w:div w:id="1694988929">
          <w:marLeft w:val="0"/>
          <w:marRight w:val="0"/>
          <w:marTop w:val="0"/>
          <w:marBottom w:val="0"/>
          <w:divBdr>
            <w:top w:val="none" w:sz="0" w:space="0" w:color="auto"/>
            <w:left w:val="none" w:sz="0" w:space="0" w:color="auto"/>
            <w:bottom w:val="none" w:sz="0" w:space="0" w:color="auto"/>
            <w:right w:val="none" w:sz="0" w:space="0" w:color="auto"/>
          </w:divBdr>
          <w:divsChild>
            <w:div w:id="856389883">
              <w:marLeft w:val="0"/>
              <w:marRight w:val="0"/>
              <w:marTop w:val="0"/>
              <w:marBottom w:val="240"/>
              <w:divBdr>
                <w:top w:val="none" w:sz="0" w:space="0" w:color="auto"/>
                <w:left w:val="none" w:sz="0" w:space="0" w:color="auto"/>
                <w:bottom w:val="none" w:sz="0" w:space="0" w:color="auto"/>
                <w:right w:val="none" w:sz="0" w:space="0" w:color="auto"/>
              </w:divBdr>
            </w:div>
          </w:divsChild>
        </w:div>
        <w:div w:id="1005211156">
          <w:marLeft w:val="0"/>
          <w:marRight w:val="0"/>
          <w:marTop w:val="0"/>
          <w:marBottom w:val="0"/>
          <w:divBdr>
            <w:top w:val="none" w:sz="0" w:space="0" w:color="auto"/>
            <w:left w:val="none" w:sz="0" w:space="0" w:color="auto"/>
            <w:bottom w:val="none" w:sz="0" w:space="0" w:color="auto"/>
            <w:right w:val="none" w:sz="0" w:space="0" w:color="auto"/>
          </w:divBdr>
          <w:divsChild>
            <w:div w:id="1098866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38034378">
      <w:bodyDiv w:val="1"/>
      <w:marLeft w:val="0"/>
      <w:marRight w:val="0"/>
      <w:marTop w:val="0"/>
      <w:marBottom w:val="0"/>
      <w:divBdr>
        <w:top w:val="none" w:sz="0" w:space="0" w:color="auto"/>
        <w:left w:val="none" w:sz="0" w:space="0" w:color="auto"/>
        <w:bottom w:val="none" w:sz="0" w:space="0" w:color="auto"/>
        <w:right w:val="none" w:sz="0" w:space="0" w:color="auto"/>
      </w:divBdr>
    </w:div>
    <w:div w:id="1948659699">
      <w:bodyDiv w:val="1"/>
      <w:marLeft w:val="0"/>
      <w:marRight w:val="0"/>
      <w:marTop w:val="0"/>
      <w:marBottom w:val="0"/>
      <w:divBdr>
        <w:top w:val="none" w:sz="0" w:space="0" w:color="auto"/>
        <w:left w:val="none" w:sz="0" w:space="0" w:color="auto"/>
        <w:bottom w:val="none" w:sz="0" w:space="0" w:color="auto"/>
        <w:right w:val="none" w:sz="0" w:space="0" w:color="auto"/>
      </w:divBdr>
    </w:div>
    <w:div w:id="1961377815">
      <w:bodyDiv w:val="1"/>
      <w:marLeft w:val="0"/>
      <w:marRight w:val="0"/>
      <w:marTop w:val="0"/>
      <w:marBottom w:val="0"/>
      <w:divBdr>
        <w:top w:val="none" w:sz="0" w:space="0" w:color="auto"/>
        <w:left w:val="none" w:sz="0" w:space="0" w:color="auto"/>
        <w:bottom w:val="none" w:sz="0" w:space="0" w:color="auto"/>
        <w:right w:val="none" w:sz="0" w:space="0" w:color="auto"/>
      </w:divBdr>
    </w:div>
    <w:div w:id="205986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ao.org/salud-ocular/noticias/primera-soluci%c3%b3n-oftalmol%c3%b3gica-con-prescripci%c3%b3n-p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14D38-B449-41C6-96DC-D376B41A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18</Pages>
  <Words>6656</Words>
  <Characters>36612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YOATZIN BRENA ORTIZ</dc:creator>
  <cp:keywords/>
  <dc:description/>
  <cp:lastModifiedBy>ADMIN</cp:lastModifiedBy>
  <cp:revision>77</cp:revision>
  <dcterms:created xsi:type="dcterms:W3CDTF">2025-04-28T02:59:00Z</dcterms:created>
  <dcterms:modified xsi:type="dcterms:W3CDTF">2025-05-17T18:58:00Z</dcterms:modified>
</cp:coreProperties>
</file>