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8826" w14:textId="575136BF" w:rsidR="004E1AE1" w:rsidRDefault="004E1AE1" w:rsidP="00415FC1">
      <w:pPr>
        <w:spacing w:after="0" w:line="240" w:lineRule="auto"/>
        <w:jc w:val="center"/>
        <w:rPr>
          <w:rFonts w:ascii="Times New Roman" w:hAnsi="Times New Roman" w:cs="Times New Roman"/>
          <w:b/>
          <w:sz w:val="24"/>
          <w:szCs w:val="24"/>
        </w:rPr>
      </w:pPr>
      <w:bookmarkStart w:id="0" w:name="_Hlk191761271"/>
    </w:p>
    <w:p w14:paraId="2074F126" w14:textId="77777777" w:rsidR="004E1AE1" w:rsidRDefault="004E1AE1" w:rsidP="00415FC1">
      <w:pPr>
        <w:spacing w:after="0" w:line="240" w:lineRule="auto"/>
        <w:jc w:val="center"/>
        <w:rPr>
          <w:rFonts w:ascii="Times New Roman" w:hAnsi="Times New Roman" w:cs="Times New Roman"/>
          <w:b/>
          <w:sz w:val="24"/>
          <w:szCs w:val="24"/>
          <w:highlight w:val="yellow"/>
        </w:rPr>
      </w:pPr>
    </w:p>
    <w:p w14:paraId="50371B26" w14:textId="77777777" w:rsidR="004E1AE1" w:rsidRDefault="004E1AE1" w:rsidP="00415FC1">
      <w:pPr>
        <w:spacing w:after="0" w:line="240" w:lineRule="auto"/>
        <w:jc w:val="center"/>
        <w:rPr>
          <w:rFonts w:ascii="Times New Roman" w:hAnsi="Times New Roman" w:cs="Times New Roman"/>
          <w:b/>
          <w:sz w:val="24"/>
          <w:szCs w:val="24"/>
          <w:highlight w:val="yellow"/>
        </w:rPr>
      </w:pPr>
    </w:p>
    <w:p w14:paraId="3B20AA4E" w14:textId="41540B02" w:rsidR="006D6235" w:rsidRPr="00C82BC0" w:rsidRDefault="004E1AE1" w:rsidP="00415FC1">
      <w:pPr>
        <w:spacing w:after="0" w:line="240" w:lineRule="auto"/>
        <w:jc w:val="center"/>
        <w:rPr>
          <w:rFonts w:ascii="Times New Roman" w:hAnsi="Times New Roman" w:cs="Times New Roman"/>
          <w:b/>
          <w:sz w:val="24"/>
          <w:szCs w:val="24"/>
        </w:rPr>
      </w:pPr>
      <w:r w:rsidRPr="007F5F74">
        <w:rPr>
          <w:rFonts w:ascii="Times New Roman" w:hAnsi="Times New Roman" w:cs="Times New Roman"/>
          <w:b/>
          <w:sz w:val="24"/>
          <w:szCs w:val="24"/>
          <w:highlight w:val="yellow"/>
        </w:rPr>
        <w:t>Low-Cost Removal of Pollutants from Oilfield Produced Water Using Oyster Shell Powder</w:t>
      </w:r>
      <w:r w:rsidR="006D6235" w:rsidRPr="00C82BC0">
        <w:rPr>
          <w:rFonts w:ascii="Times New Roman" w:hAnsi="Times New Roman" w:cs="Times New Roman"/>
          <w:b/>
          <w:sz w:val="24"/>
          <w:szCs w:val="24"/>
        </w:rPr>
        <w:t xml:space="preserve">   </w:t>
      </w:r>
    </w:p>
    <w:p w14:paraId="6F32388B" w14:textId="77777777" w:rsidR="00415FC1" w:rsidRPr="00C82BC0" w:rsidRDefault="00415FC1" w:rsidP="00415FC1">
      <w:pPr>
        <w:spacing w:after="0" w:line="240" w:lineRule="auto"/>
        <w:jc w:val="center"/>
        <w:rPr>
          <w:rFonts w:ascii="Times New Roman" w:hAnsi="Times New Roman" w:cs="Times New Roman"/>
          <w:b/>
          <w:sz w:val="24"/>
          <w:szCs w:val="24"/>
        </w:rPr>
      </w:pPr>
    </w:p>
    <w:p w14:paraId="2E198B2A" w14:textId="77777777" w:rsidR="007E5269" w:rsidRPr="00C82BC0" w:rsidRDefault="007E5269" w:rsidP="007E5269">
      <w:pPr>
        <w:spacing w:after="0" w:line="360" w:lineRule="auto"/>
        <w:jc w:val="center"/>
        <w:rPr>
          <w:rFonts w:ascii="Times New Roman" w:eastAsia="Calibri" w:hAnsi="Times New Roman" w:cs="Times New Roman"/>
          <w:b/>
          <w:sz w:val="24"/>
          <w:szCs w:val="24"/>
          <w:shd w:val="clear" w:color="auto" w:fill="FFFFFF"/>
        </w:rPr>
      </w:pPr>
    </w:p>
    <w:p w14:paraId="2F1A2EA6" w14:textId="77777777" w:rsidR="007E5269" w:rsidRPr="00C82BC0" w:rsidRDefault="007E5269" w:rsidP="006D6235">
      <w:pPr>
        <w:spacing w:after="0" w:line="240" w:lineRule="auto"/>
        <w:jc w:val="both"/>
        <w:rPr>
          <w:rFonts w:ascii="Times New Roman" w:hAnsi="Times New Roman" w:cs="Times New Roman"/>
          <w:b/>
          <w:sz w:val="24"/>
          <w:szCs w:val="24"/>
        </w:rPr>
      </w:pPr>
    </w:p>
    <w:p w14:paraId="2F7774B0" w14:textId="77777777" w:rsidR="007E5269" w:rsidRPr="00C82BC0" w:rsidRDefault="007E5269" w:rsidP="006D6235">
      <w:pPr>
        <w:spacing w:after="0" w:line="240" w:lineRule="auto"/>
        <w:jc w:val="both"/>
        <w:rPr>
          <w:rFonts w:ascii="Times New Roman" w:hAnsi="Times New Roman" w:cs="Times New Roman"/>
          <w:b/>
          <w:sz w:val="24"/>
          <w:szCs w:val="24"/>
        </w:rPr>
      </w:pPr>
    </w:p>
    <w:p w14:paraId="4B7F7647" w14:textId="77777777" w:rsidR="007E5269" w:rsidRPr="00C82BC0" w:rsidRDefault="007E5269" w:rsidP="006D6235">
      <w:pPr>
        <w:spacing w:after="0" w:line="240" w:lineRule="auto"/>
        <w:jc w:val="both"/>
        <w:rPr>
          <w:rFonts w:ascii="Times New Roman" w:hAnsi="Times New Roman" w:cs="Times New Roman"/>
          <w:b/>
          <w:sz w:val="24"/>
          <w:szCs w:val="24"/>
        </w:rPr>
      </w:pPr>
    </w:p>
    <w:p w14:paraId="58D4F9E3" w14:textId="77777777" w:rsidR="007E5269" w:rsidRPr="00C82BC0" w:rsidRDefault="007E5269" w:rsidP="006D6235">
      <w:pPr>
        <w:spacing w:after="0" w:line="240" w:lineRule="auto"/>
        <w:jc w:val="both"/>
        <w:rPr>
          <w:rFonts w:ascii="Times New Roman" w:hAnsi="Times New Roman" w:cs="Times New Roman"/>
          <w:b/>
          <w:sz w:val="24"/>
          <w:szCs w:val="24"/>
        </w:rPr>
      </w:pPr>
    </w:p>
    <w:p w14:paraId="52A8CB6E" w14:textId="73E950FD" w:rsidR="006D6235" w:rsidRPr="00C82BC0" w:rsidRDefault="006D6235" w:rsidP="006D6235">
      <w:pPr>
        <w:spacing w:after="0" w:line="240" w:lineRule="auto"/>
        <w:jc w:val="both"/>
        <w:rPr>
          <w:rFonts w:ascii="Times New Roman" w:hAnsi="Times New Roman" w:cs="Times New Roman"/>
          <w:b/>
          <w:sz w:val="24"/>
          <w:szCs w:val="24"/>
        </w:rPr>
      </w:pPr>
      <w:r w:rsidRPr="00C82BC0">
        <w:rPr>
          <w:rFonts w:ascii="Times New Roman" w:hAnsi="Times New Roman" w:cs="Times New Roman"/>
          <w:b/>
          <w:sz w:val="24"/>
          <w:szCs w:val="24"/>
        </w:rPr>
        <w:t>Abstract</w:t>
      </w:r>
    </w:p>
    <w:p w14:paraId="706EA543" w14:textId="22DF3066" w:rsidR="00BB6AC9" w:rsidRDefault="007F7465" w:rsidP="006D6235">
      <w:pPr>
        <w:spacing w:after="0" w:line="240" w:lineRule="auto"/>
        <w:jc w:val="both"/>
        <w:rPr>
          <w:rFonts w:ascii="Times New Roman" w:hAnsi="Times New Roman" w:cs="Times New Roman"/>
          <w:i/>
          <w:iCs/>
          <w:sz w:val="24"/>
          <w:szCs w:val="24"/>
        </w:rPr>
      </w:pPr>
      <w:r w:rsidRPr="007F5F74">
        <w:rPr>
          <w:rFonts w:ascii="Times New Roman" w:hAnsi="Times New Roman" w:cs="Times New Roman"/>
          <w:i/>
          <w:iCs/>
          <w:sz w:val="24"/>
          <w:szCs w:val="24"/>
          <w:highlight w:val="yellow"/>
        </w:rPr>
        <w:t>The management and disposal of produced water are significant environmental concerns due to its potential to pollute surface water, groundwater, and soil. Produced water pollution can negatively impact the environment, affecting aquatic life, degrading soil, and posing risks to human health.</w:t>
      </w:r>
      <w:r>
        <w:rPr>
          <w:rFonts w:ascii="Times New Roman" w:hAnsi="Times New Roman" w:cs="Times New Roman"/>
          <w:sz w:val="24"/>
          <w:szCs w:val="24"/>
        </w:rPr>
        <w:t xml:space="preserve"> </w:t>
      </w:r>
      <w:r w:rsidR="004C034E" w:rsidRPr="00C82BC0">
        <w:rPr>
          <w:rFonts w:ascii="Times New Roman" w:hAnsi="Times New Roman" w:cs="Times New Roman"/>
          <w:i/>
          <w:iCs/>
          <w:sz w:val="24"/>
          <w:szCs w:val="24"/>
        </w:rPr>
        <w:t xml:space="preserve">The </w:t>
      </w:r>
      <w:r w:rsidR="00F43A8D" w:rsidRPr="00C82BC0">
        <w:rPr>
          <w:rFonts w:ascii="Times New Roman" w:hAnsi="Times New Roman" w:cs="Times New Roman"/>
          <w:i/>
          <w:iCs/>
          <w:sz w:val="24"/>
          <w:szCs w:val="24"/>
        </w:rPr>
        <w:t>utilization</w:t>
      </w:r>
      <w:r w:rsidR="004C034E" w:rsidRPr="00C82BC0">
        <w:rPr>
          <w:rFonts w:ascii="Times New Roman" w:hAnsi="Times New Roman" w:cs="Times New Roman"/>
          <w:i/>
          <w:iCs/>
          <w:sz w:val="24"/>
          <w:szCs w:val="24"/>
        </w:rPr>
        <w:t xml:space="preserve"> of naturally occurring biowaste (oyster shells) from mariculture for the removal </w:t>
      </w:r>
      <w:r w:rsidR="00E10E91" w:rsidRPr="00C82BC0">
        <w:rPr>
          <w:rFonts w:ascii="Times New Roman" w:hAnsi="Times New Roman" w:cs="Times New Roman"/>
          <w:i/>
          <w:iCs/>
          <w:sz w:val="24"/>
          <w:szCs w:val="24"/>
        </w:rPr>
        <w:t xml:space="preserve">of pollutants </w:t>
      </w:r>
      <w:r w:rsidR="004C034E" w:rsidRPr="00C82BC0">
        <w:rPr>
          <w:rFonts w:ascii="Times New Roman" w:hAnsi="Times New Roman" w:cs="Times New Roman"/>
          <w:i/>
          <w:iCs/>
          <w:sz w:val="24"/>
          <w:szCs w:val="24"/>
        </w:rPr>
        <w:t xml:space="preserve">associated with </w:t>
      </w:r>
      <w:r w:rsidR="006D6235" w:rsidRPr="00C82BC0">
        <w:rPr>
          <w:rFonts w:ascii="Times New Roman" w:hAnsi="Times New Roman" w:cs="Times New Roman"/>
          <w:i/>
          <w:iCs/>
          <w:sz w:val="24"/>
          <w:szCs w:val="24"/>
        </w:rPr>
        <w:t>Produced water, a byproduct of oil and gas production,</w:t>
      </w:r>
      <w:r w:rsidR="004C034E" w:rsidRPr="00C82BC0">
        <w:rPr>
          <w:rFonts w:ascii="Times New Roman" w:hAnsi="Times New Roman" w:cs="Times New Roman"/>
          <w:i/>
          <w:iCs/>
          <w:sz w:val="24"/>
          <w:szCs w:val="24"/>
        </w:rPr>
        <w:t xml:space="preserve"> was investigated in this study. </w:t>
      </w:r>
      <w:r w:rsidR="00A63B55" w:rsidRPr="007F5F74">
        <w:rPr>
          <w:rFonts w:ascii="Times New Roman" w:hAnsi="Times New Roman" w:cs="Times New Roman"/>
          <w:i/>
          <w:iCs/>
          <w:sz w:val="24"/>
          <w:szCs w:val="24"/>
          <w:highlight w:val="yellow"/>
        </w:rPr>
        <w:t xml:space="preserve">The oyster shells were sourced locally from Borikiri Market in Portharcourt and washed with distilled water. </w:t>
      </w:r>
      <w:r w:rsidR="005C422E" w:rsidRPr="007F5F74">
        <w:rPr>
          <w:rFonts w:ascii="Times New Roman" w:hAnsi="Times New Roman" w:cs="Times New Roman"/>
          <w:i/>
          <w:iCs/>
          <w:sz w:val="24"/>
          <w:szCs w:val="24"/>
          <w:highlight w:val="yellow"/>
        </w:rPr>
        <w:t>The samples were taken to the laboratory and prepared using liquid-liquid extraction technique to extract the oil phase which was analyzed for Total petroleum hydrocarbon using Perkin Elmer FTIR spectrometer</w:t>
      </w:r>
      <w:r w:rsidR="005C422E" w:rsidRPr="00C82BC0">
        <w:rPr>
          <w:rFonts w:ascii="Times New Roman" w:hAnsi="Times New Roman" w:cs="Times New Roman"/>
          <w:sz w:val="24"/>
          <w:szCs w:val="24"/>
        </w:rPr>
        <w:t xml:space="preserve"> </w:t>
      </w:r>
      <w:r w:rsidR="004C034E" w:rsidRPr="00C82BC0">
        <w:rPr>
          <w:rFonts w:ascii="Times New Roman" w:hAnsi="Times New Roman" w:cs="Times New Roman"/>
          <w:i/>
          <w:iCs/>
          <w:sz w:val="24"/>
          <w:szCs w:val="24"/>
        </w:rPr>
        <w:t>Oyster shell primarily composed of over 96% calcium carbonate</w:t>
      </w:r>
      <w:r w:rsidR="00B55251" w:rsidRPr="00C82BC0">
        <w:rPr>
          <w:rFonts w:ascii="Times New Roman" w:hAnsi="Times New Roman" w:cs="Times New Roman"/>
          <w:i/>
          <w:iCs/>
          <w:sz w:val="24"/>
          <w:szCs w:val="24"/>
        </w:rPr>
        <w:t>,</w:t>
      </w:r>
      <w:r w:rsidR="003A7E12" w:rsidRPr="00C82BC0">
        <w:rPr>
          <w:rFonts w:ascii="Times New Roman" w:hAnsi="Times New Roman" w:cs="Times New Roman"/>
          <w:i/>
          <w:iCs/>
          <w:sz w:val="24"/>
          <w:szCs w:val="24"/>
        </w:rPr>
        <w:t xml:space="preserve"> was utilized for </w:t>
      </w:r>
      <w:r w:rsidR="00E10E91" w:rsidRPr="00C82BC0">
        <w:rPr>
          <w:rFonts w:ascii="Times New Roman" w:hAnsi="Times New Roman" w:cs="Times New Roman"/>
          <w:i/>
          <w:iCs/>
          <w:sz w:val="24"/>
          <w:szCs w:val="24"/>
        </w:rPr>
        <w:t xml:space="preserve">the </w:t>
      </w:r>
      <w:r w:rsidR="003A7E12" w:rsidRPr="00C82BC0">
        <w:rPr>
          <w:rFonts w:ascii="Times New Roman" w:hAnsi="Times New Roman" w:cs="Times New Roman"/>
          <w:i/>
          <w:iCs/>
          <w:sz w:val="24"/>
          <w:szCs w:val="24"/>
        </w:rPr>
        <w:t>treatment of oilfield produced water</w:t>
      </w:r>
      <w:r w:rsidR="00E10E91" w:rsidRPr="00C82BC0">
        <w:rPr>
          <w:rFonts w:ascii="Times New Roman" w:hAnsi="Times New Roman" w:cs="Times New Roman"/>
          <w:i/>
          <w:iCs/>
          <w:sz w:val="24"/>
          <w:szCs w:val="24"/>
        </w:rPr>
        <w:t xml:space="preserve"> samples from an oilfield in Bayelsa State, Nigeria</w:t>
      </w:r>
      <w:r w:rsidR="003A7E12" w:rsidRPr="00C82BC0">
        <w:rPr>
          <w:rFonts w:ascii="Times New Roman" w:hAnsi="Times New Roman" w:cs="Times New Roman"/>
          <w:i/>
          <w:iCs/>
          <w:sz w:val="24"/>
          <w:szCs w:val="24"/>
        </w:rPr>
        <w:t xml:space="preserve">. </w:t>
      </w:r>
      <w:r w:rsidR="002828BE" w:rsidRPr="00C82BC0">
        <w:rPr>
          <w:rFonts w:ascii="Times New Roman" w:hAnsi="Times New Roman" w:cs="Times New Roman"/>
          <w:i/>
          <w:iCs/>
          <w:sz w:val="24"/>
          <w:szCs w:val="24"/>
        </w:rPr>
        <w:t>The</w:t>
      </w:r>
      <w:r w:rsidR="00473D5E" w:rsidRPr="00C82BC0">
        <w:rPr>
          <w:rFonts w:ascii="Times New Roman" w:hAnsi="Times New Roman" w:cs="Times New Roman"/>
          <w:i/>
          <w:iCs/>
          <w:sz w:val="24"/>
          <w:szCs w:val="24"/>
        </w:rPr>
        <w:t xml:space="preserve"> study</w:t>
      </w:r>
      <w:r w:rsidR="0062729D" w:rsidRPr="00C82BC0">
        <w:rPr>
          <w:rFonts w:ascii="Times New Roman" w:hAnsi="Times New Roman" w:cs="Times New Roman"/>
          <w:i/>
          <w:iCs/>
          <w:sz w:val="24"/>
          <w:szCs w:val="24"/>
        </w:rPr>
        <w:t xml:space="preserve"> evaluate</w:t>
      </w:r>
      <w:r w:rsidR="002828BE" w:rsidRPr="00C82BC0">
        <w:rPr>
          <w:rFonts w:ascii="Times New Roman" w:hAnsi="Times New Roman" w:cs="Times New Roman"/>
          <w:i/>
          <w:iCs/>
          <w:sz w:val="24"/>
          <w:szCs w:val="24"/>
        </w:rPr>
        <w:t>d</w:t>
      </w:r>
      <w:r w:rsidR="0062729D" w:rsidRPr="00C82BC0">
        <w:rPr>
          <w:rFonts w:ascii="Times New Roman" w:hAnsi="Times New Roman" w:cs="Times New Roman"/>
          <w:i/>
          <w:iCs/>
          <w:sz w:val="24"/>
          <w:szCs w:val="24"/>
        </w:rPr>
        <w:t xml:space="preserve"> the removal efficiency of </w:t>
      </w:r>
      <w:r w:rsidR="00B55251" w:rsidRPr="00C82BC0">
        <w:rPr>
          <w:rFonts w:ascii="Times New Roman" w:hAnsi="Times New Roman" w:cs="Times New Roman"/>
          <w:i/>
          <w:iCs/>
          <w:sz w:val="24"/>
          <w:szCs w:val="24"/>
        </w:rPr>
        <w:t>p</w:t>
      </w:r>
      <w:r w:rsidR="00473D5E" w:rsidRPr="00C82BC0">
        <w:rPr>
          <w:rFonts w:ascii="Times New Roman" w:hAnsi="Times New Roman" w:cs="Times New Roman"/>
          <w:i/>
          <w:iCs/>
          <w:sz w:val="24"/>
          <w:szCs w:val="24"/>
        </w:rPr>
        <w:t xml:space="preserve">ulverized </w:t>
      </w:r>
      <w:r w:rsidR="00B55251" w:rsidRPr="00C82BC0">
        <w:rPr>
          <w:rFonts w:ascii="Times New Roman" w:hAnsi="Times New Roman" w:cs="Times New Roman"/>
          <w:i/>
          <w:iCs/>
          <w:sz w:val="24"/>
          <w:szCs w:val="24"/>
        </w:rPr>
        <w:t>o</w:t>
      </w:r>
      <w:r w:rsidR="00473D5E" w:rsidRPr="00C82BC0">
        <w:rPr>
          <w:rFonts w:ascii="Times New Roman" w:hAnsi="Times New Roman" w:cs="Times New Roman"/>
          <w:i/>
          <w:iCs/>
          <w:sz w:val="24"/>
          <w:szCs w:val="24"/>
        </w:rPr>
        <w:t xml:space="preserve">yster </w:t>
      </w:r>
      <w:r w:rsidR="00B55251" w:rsidRPr="00C82BC0">
        <w:rPr>
          <w:rFonts w:ascii="Times New Roman" w:hAnsi="Times New Roman" w:cs="Times New Roman"/>
          <w:i/>
          <w:iCs/>
          <w:sz w:val="24"/>
          <w:szCs w:val="24"/>
        </w:rPr>
        <w:t>s</w:t>
      </w:r>
      <w:r w:rsidR="00473D5E" w:rsidRPr="00C82BC0">
        <w:rPr>
          <w:rFonts w:ascii="Times New Roman" w:hAnsi="Times New Roman" w:cs="Times New Roman"/>
          <w:i/>
          <w:iCs/>
          <w:sz w:val="24"/>
          <w:szCs w:val="24"/>
        </w:rPr>
        <w:t xml:space="preserve">hells </w:t>
      </w:r>
      <w:r w:rsidR="00F43A8D" w:rsidRPr="00C82BC0">
        <w:rPr>
          <w:rFonts w:ascii="Times New Roman" w:hAnsi="Times New Roman" w:cs="Times New Roman"/>
          <w:i/>
          <w:iCs/>
          <w:sz w:val="24"/>
          <w:szCs w:val="24"/>
        </w:rPr>
        <w:t xml:space="preserve">(POS) </w:t>
      </w:r>
      <w:r w:rsidR="00473D5E" w:rsidRPr="00C82BC0">
        <w:rPr>
          <w:rFonts w:ascii="Times New Roman" w:hAnsi="Times New Roman" w:cs="Times New Roman"/>
          <w:i/>
          <w:iCs/>
          <w:sz w:val="24"/>
          <w:szCs w:val="24"/>
        </w:rPr>
        <w:t xml:space="preserve">as low-cost adsorbent for the treatment of oilfield produced water samples for </w:t>
      </w:r>
      <w:r w:rsidR="00ED7FA9" w:rsidRPr="00C82BC0">
        <w:rPr>
          <w:rFonts w:ascii="Times New Roman" w:hAnsi="Times New Roman" w:cs="Times New Roman"/>
          <w:i/>
          <w:iCs/>
          <w:sz w:val="24"/>
          <w:szCs w:val="24"/>
        </w:rPr>
        <w:t>petroleum hydrocarbon and dissolved solids</w:t>
      </w:r>
      <w:r w:rsidR="0062729D" w:rsidRPr="00C82BC0">
        <w:rPr>
          <w:rFonts w:ascii="Times New Roman" w:hAnsi="Times New Roman" w:cs="Times New Roman"/>
          <w:i/>
          <w:iCs/>
          <w:sz w:val="24"/>
          <w:szCs w:val="24"/>
        </w:rPr>
        <w:t>.</w:t>
      </w:r>
      <w:r w:rsidR="006D6235" w:rsidRPr="00C82BC0">
        <w:rPr>
          <w:rFonts w:ascii="Times New Roman" w:hAnsi="Times New Roman" w:cs="Times New Roman"/>
          <w:i/>
          <w:iCs/>
          <w:sz w:val="24"/>
          <w:szCs w:val="24"/>
        </w:rPr>
        <w:t xml:space="preserve"> </w:t>
      </w:r>
      <w:r w:rsidR="0062729D" w:rsidRPr="00C82BC0">
        <w:rPr>
          <w:rFonts w:ascii="Times New Roman" w:hAnsi="Times New Roman" w:cs="Times New Roman"/>
          <w:i/>
          <w:iCs/>
          <w:sz w:val="24"/>
          <w:szCs w:val="24"/>
        </w:rPr>
        <w:t>P</w:t>
      </w:r>
      <w:r w:rsidR="006D6235" w:rsidRPr="00C82BC0">
        <w:rPr>
          <w:rFonts w:ascii="Times New Roman" w:hAnsi="Times New Roman" w:cs="Times New Roman"/>
          <w:i/>
          <w:iCs/>
          <w:sz w:val="24"/>
          <w:szCs w:val="24"/>
        </w:rPr>
        <w:t>roduced water samples</w:t>
      </w:r>
      <w:r w:rsidR="00ED7FA9" w:rsidRPr="00C82BC0">
        <w:rPr>
          <w:rFonts w:ascii="Times New Roman" w:hAnsi="Times New Roman" w:cs="Times New Roman"/>
          <w:i/>
          <w:iCs/>
          <w:sz w:val="24"/>
          <w:szCs w:val="24"/>
        </w:rPr>
        <w:t xml:space="preserve"> </w:t>
      </w:r>
      <w:r w:rsidR="00CD7E4A" w:rsidRPr="00C82BC0">
        <w:rPr>
          <w:rFonts w:ascii="Times New Roman" w:hAnsi="Times New Roman" w:cs="Times New Roman"/>
          <w:i/>
          <w:iCs/>
          <w:sz w:val="24"/>
          <w:szCs w:val="24"/>
        </w:rPr>
        <w:t>A</w:t>
      </w:r>
      <w:r w:rsidR="0062729D" w:rsidRPr="00C82BC0">
        <w:rPr>
          <w:rFonts w:ascii="Times New Roman" w:hAnsi="Times New Roman" w:cs="Times New Roman"/>
          <w:i/>
          <w:iCs/>
          <w:sz w:val="24"/>
          <w:szCs w:val="24"/>
        </w:rPr>
        <w:t>Z</w:t>
      </w:r>
      <w:r w:rsidR="00CD7E4A" w:rsidRPr="00C82BC0">
        <w:rPr>
          <w:rFonts w:ascii="Times New Roman" w:hAnsi="Times New Roman" w:cs="Times New Roman"/>
          <w:i/>
          <w:iCs/>
          <w:sz w:val="24"/>
          <w:szCs w:val="24"/>
        </w:rPr>
        <w:t>-ST1, A</w:t>
      </w:r>
      <w:r w:rsidR="0062729D" w:rsidRPr="00C82BC0">
        <w:rPr>
          <w:rFonts w:ascii="Times New Roman" w:hAnsi="Times New Roman" w:cs="Times New Roman"/>
          <w:i/>
          <w:iCs/>
          <w:sz w:val="24"/>
          <w:szCs w:val="24"/>
        </w:rPr>
        <w:t>Z</w:t>
      </w:r>
      <w:r w:rsidR="00CD7E4A" w:rsidRPr="00C82BC0">
        <w:rPr>
          <w:rFonts w:ascii="Times New Roman" w:hAnsi="Times New Roman" w:cs="Times New Roman"/>
          <w:i/>
          <w:iCs/>
          <w:sz w:val="24"/>
          <w:szCs w:val="24"/>
        </w:rPr>
        <w:t xml:space="preserve">-ST2, and C7T </w:t>
      </w:r>
      <w:r w:rsidR="006D6235" w:rsidRPr="00C82BC0">
        <w:rPr>
          <w:rFonts w:ascii="Times New Roman" w:hAnsi="Times New Roman" w:cs="Times New Roman"/>
          <w:i/>
          <w:iCs/>
          <w:sz w:val="24"/>
          <w:szCs w:val="24"/>
        </w:rPr>
        <w:t xml:space="preserve">were allowed to pass through a column of pulverized oyster shells within a contact time of </w:t>
      </w:r>
      <w:r w:rsidR="00ED7FA9" w:rsidRPr="00C82BC0">
        <w:rPr>
          <w:rFonts w:ascii="Times New Roman" w:hAnsi="Times New Roman" w:cs="Times New Roman"/>
          <w:i/>
          <w:iCs/>
          <w:sz w:val="24"/>
          <w:szCs w:val="24"/>
        </w:rPr>
        <w:t>30, 60</w:t>
      </w:r>
      <w:r w:rsidR="006D6235" w:rsidRPr="00C82BC0">
        <w:rPr>
          <w:rFonts w:ascii="Times New Roman" w:hAnsi="Times New Roman" w:cs="Times New Roman"/>
          <w:i/>
          <w:iCs/>
          <w:sz w:val="24"/>
          <w:szCs w:val="24"/>
        </w:rPr>
        <w:t xml:space="preserve"> and 90 minutes. </w:t>
      </w:r>
      <w:r w:rsidR="00CC2E63" w:rsidRPr="00C82BC0">
        <w:rPr>
          <w:rFonts w:ascii="Times New Roman" w:hAnsi="Times New Roman" w:cs="Times New Roman"/>
          <w:i/>
          <w:iCs/>
          <w:sz w:val="24"/>
          <w:szCs w:val="24"/>
        </w:rPr>
        <w:t xml:space="preserve">Produced water samples AZ-ST1, AZ-ST2, and C7T were passed through </w:t>
      </w:r>
      <w:r w:rsidR="00342B95" w:rsidRPr="007F5F74">
        <w:rPr>
          <w:rFonts w:ascii="Times New Roman" w:hAnsi="Times New Roman" w:cs="Times New Roman"/>
          <w:i/>
          <w:iCs/>
          <w:sz w:val="24"/>
          <w:szCs w:val="24"/>
          <w:highlight w:val="yellow"/>
        </w:rPr>
        <w:t>a</w:t>
      </w:r>
      <w:r w:rsidR="00342B95">
        <w:rPr>
          <w:rFonts w:ascii="Times New Roman" w:hAnsi="Times New Roman" w:cs="Times New Roman"/>
          <w:i/>
          <w:iCs/>
          <w:sz w:val="24"/>
          <w:szCs w:val="24"/>
        </w:rPr>
        <w:t xml:space="preserve"> </w:t>
      </w:r>
      <w:r w:rsidR="00CC2E63" w:rsidRPr="00C82BC0">
        <w:rPr>
          <w:rFonts w:ascii="Times New Roman" w:hAnsi="Times New Roman" w:cs="Times New Roman"/>
          <w:i/>
          <w:iCs/>
          <w:sz w:val="24"/>
          <w:szCs w:val="24"/>
        </w:rPr>
        <w:t>column of POS</w:t>
      </w:r>
      <w:r w:rsidR="00342B95">
        <w:rPr>
          <w:rFonts w:ascii="Times New Roman" w:hAnsi="Times New Roman" w:cs="Times New Roman"/>
          <w:i/>
          <w:iCs/>
          <w:sz w:val="24"/>
          <w:szCs w:val="24"/>
        </w:rPr>
        <w:t>.</w:t>
      </w:r>
      <w:r w:rsidR="00CC2E63" w:rsidRPr="00C82BC0">
        <w:rPr>
          <w:rFonts w:ascii="Times New Roman" w:hAnsi="Times New Roman" w:cs="Times New Roman"/>
          <w:i/>
          <w:iCs/>
          <w:sz w:val="24"/>
          <w:szCs w:val="24"/>
        </w:rPr>
        <w:t xml:space="preserve"> </w:t>
      </w:r>
      <w:r w:rsidR="00342B95" w:rsidRPr="007F5F74">
        <w:rPr>
          <w:rFonts w:ascii="Times New Roman" w:hAnsi="Times New Roman" w:cs="Times New Roman"/>
          <w:i/>
          <w:iCs/>
          <w:sz w:val="24"/>
          <w:szCs w:val="24"/>
          <w:highlight w:val="yellow"/>
        </w:rPr>
        <w:t>After</w:t>
      </w:r>
      <w:r w:rsidR="00342B95" w:rsidRPr="00C82BC0">
        <w:rPr>
          <w:rFonts w:ascii="Times New Roman" w:hAnsi="Times New Roman" w:cs="Times New Roman"/>
          <w:i/>
          <w:iCs/>
          <w:sz w:val="24"/>
          <w:szCs w:val="24"/>
        </w:rPr>
        <w:t xml:space="preserve"> </w:t>
      </w:r>
      <w:r w:rsidR="00CC2E63" w:rsidRPr="00C82BC0">
        <w:rPr>
          <w:rFonts w:ascii="Times New Roman" w:hAnsi="Times New Roman" w:cs="Times New Roman"/>
          <w:i/>
          <w:iCs/>
          <w:sz w:val="24"/>
          <w:szCs w:val="24"/>
        </w:rPr>
        <w:t xml:space="preserve">contact </w:t>
      </w:r>
      <w:r w:rsidR="00342B95" w:rsidRPr="007F5F74">
        <w:rPr>
          <w:rFonts w:ascii="Times New Roman" w:hAnsi="Times New Roman" w:cs="Times New Roman"/>
          <w:i/>
          <w:iCs/>
          <w:sz w:val="24"/>
          <w:szCs w:val="24"/>
          <w:highlight w:val="yellow"/>
        </w:rPr>
        <w:t>times</w:t>
      </w:r>
      <w:r w:rsidR="00342B95" w:rsidRPr="00C82BC0">
        <w:rPr>
          <w:rFonts w:ascii="Times New Roman" w:hAnsi="Times New Roman" w:cs="Times New Roman"/>
          <w:i/>
          <w:iCs/>
          <w:sz w:val="24"/>
          <w:szCs w:val="24"/>
        </w:rPr>
        <w:t xml:space="preserve"> </w:t>
      </w:r>
      <w:r w:rsidR="00CC2E63" w:rsidRPr="00C82BC0">
        <w:rPr>
          <w:rFonts w:ascii="Times New Roman" w:hAnsi="Times New Roman" w:cs="Times New Roman"/>
          <w:i/>
          <w:iCs/>
          <w:sz w:val="24"/>
          <w:szCs w:val="24"/>
        </w:rPr>
        <w:t xml:space="preserve">of 30, 60 &amp; 90 minutes, the </w:t>
      </w:r>
      <w:r w:rsidR="00ED7FA9" w:rsidRPr="00C82BC0">
        <w:rPr>
          <w:rFonts w:ascii="Times New Roman" w:hAnsi="Times New Roman" w:cs="Times New Roman"/>
          <w:i/>
          <w:iCs/>
          <w:sz w:val="24"/>
          <w:szCs w:val="24"/>
        </w:rPr>
        <w:t>filtrates were</w:t>
      </w:r>
      <w:r w:rsidR="00CC2E63" w:rsidRPr="00C82BC0">
        <w:rPr>
          <w:rFonts w:ascii="Times New Roman" w:hAnsi="Times New Roman" w:cs="Times New Roman"/>
          <w:i/>
          <w:iCs/>
          <w:sz w:val="24"/>
          <w:szCs w:val="24"/>
        </w:rPr>
        <w:t xml:space="preserve"> </w:t>
      </w:r>
      <w:r w:rsidR="002268C7" w:rsidRPr="00C82BC0">
        <w:rPr>
          <w:rFonts w:ascii="Times New Roman" w:hAnsi="Times New Roman" w:cs="Times New Roman"/>
          <w:i/>
          <w:iCs/>
          <w:sz w:val="24"/>
          <w:szCs w:val="24"/>
        </w:rPr>
        <w:t>analyzed</w:t>
      </w:r>
      <w:r w:rsidR="00ED7FA9" w:rsidRPr="00C82BC0">
        <w:rPr>
          <w:rFonts w:ascii="Times New Roman" w:hAnsi="Times New Roman" w:cs="Times New Roman"/>
          <w:i/>
          <w:iCs/>
          <w:sz w:val="24"/>
          <w:szCs w:val="24"/>
        </w:rPr>
        <w:t xml:space="preserve"> for </w:t>
      </w:r>
      <w:r w:rsidR="00CC2E63" w:rsidRPr="00C82BC0">
        <w:rPr>
          <w:rFonts w:ascii="Times New Roman" w:hAnsi="Times New Roman" w:cs="Times New Roman"/>
          <w:i/>
          <w:iCs/>
          <w:sz w:val="24"/>
          <w:szCs w:val="24"/>
        </w:rPr>
        <w:t>total petro</w:t>
      </w:r>
      <w:r w:rsidR="00A944B8" w:rsidRPr="00C82BC0">
        <w:rPr>
          <w:rFonts w:ascii="Times New Roman" w:hAnsi="Times New Roman" w:cs="Times New Roman"/>
          <w:i/>
          <w:iCs/>
          <w:sz w:val="24"/>
          <w:szCs w:val="24"/>
        </w:rPr>
        <w:t xml:space="preserve">leum hydrocarbon </w:t>
      </w:r>
      <w:r w:rsidR="006D6235" w:rsidRPr="00C82BC0">
        <w:rPr>
          <w:rFonts w:ascii="Times New Roman" w:hAnsi="Times New Roman" w:cs="Times New Roman"/>
          <w:i/>
          <w:iCs/>
          <w:sz w:val="24"/>
          <w:szCs w:val="24"/>
        </w:rPr>
        <w:t xml:space="preserve">and </w:t>
      </w:r>
      <w:r w:rsidR="00A944B8" w:rsidRPr="00C82BC0">
        <w:rPr>
          <w:rFonts w:ascii="Times New Roman" w:hAnsi="Times New Roman" w:cs="Times New Roman"/>
          <w:i/>
          <w:iCs/>
          <w:sz w:val="24"/>
          <w:szCs w:val="24"/>
        </w:rPr>
        <w:t>dissolved solids</w:t>
      </w:r>
      <w:r w:rsidR="00ED7FA9" w:rsidRPr="00C82BC0">
        <w:rPr>
          <w:rFonts w:ascii="Times New Roman" w:hAnsi="Times New Roman" w:cs="Times New Roman"/>
          <w:i/>
          <w:iCs/>
          <w:sz w:val="24"/>
          <w:szCs w:val="24"/>
        </w:rPr>
        <w:t xml:space="preserve">. </w:t>
      </w:r>
      <w:r w:rsidR="00AE3E7D" w:rsidRPr="00C82BC0">
        <w:rPr>
          <w:rFonts w:ascii="Times New Roman" w:hAnsi="Times New Roman" w:cs="Times New Roman"/>
          <w:i/>
          <w:iCs/>
          <w:sz w:val="24"/>
          <w:szCs w:val="24"/>
        </w:rPr>
        <w:t xml:space="preserve">Consequently, the </w:t>
      </w:r>
      <w:r w:rsidR="002268C7" w:rsidRPr="00C82BC0">
        <w:rPr>
          <w:rFonts w:ascii="Times New Roman" w:hAnsi="Times New Roman" w:cs="Times New Roman"/>
          <w:i/>
          <w:iCs/>
          <w:sz w:val="24"/>
          <w:szCs w:val="24"/>
        </w:rPr>
        <w:t>POS removal</w:t>
      </w:r>
      <w:r w:rsidR="004C39B9" w:rsidRPr="00C82BC0">
        <w:rPr>
          <w:rFonts w:ascii="Times New Roman" w:hAnsi="Times New Roman" w:cs="Times New Roman"/>
          <w:i/>
          <w:iCs/>
          <w:sz w:val="24"/>
          <w:szCs w:val="24"/>
        </w:rPr>
        <w:t xml:space="preserve"> efficiency</w:t>
      </w:r>
      <w:r w:rsidR="002828BE" w:rsidRPr="00C82BC0">
        <w:rPr>
          <w:rFonts w:ascii="Times New Roman" w:hAnsi="Times New Roman" w:cs="Times New Roman"/>
          <w:i/>
          <w:iCs/>
          <w:sz w:val="24"/>
          <w:szCs w:val="24"/>
        </w:rPr>
        <w:t xml:space="preserve"> </w:t>
      </w:r>
      <w:r w:rsidR="004C39B9" w:rsidRPr="00C82BC0">
        <w:rPr>
          <w:rFonts w:ascii="Times New Roman" w:hAnsi="Times New Roman" w:cs="Times New Roman"/>
          <w:i/>
          <w:iCs/>
          <w:sz w:val="24"/>
          <w:szCs w:val="24"/>
        </w:rPr>
        <w:t xml:space="preserve">was computed to be </w:t>
      </w:r>
      <w:r w:rsidR="006D6235" w:rsidRPr="00C82BC0">
        <w:rPr>
          <w:rFonts w:ascii="Times New Roman" w:hAnsi="Times New Roman" w:cs="Times New Roman"/>
          <w:i/>
          <w:iCs/>
          <w:sz w:val="24"/>
          <w:szCs w:val="24"/>
        </w:rPr>
        <w:t>7</w:t>
      </w:r>
      <w:r w:rsidR="004C39B9" w:rsidRPr="00C82BC0">
        <w:rPr>
          <w:rFonts w:ascii="Times New Roman" w:hAnsi="Times New Roman" w:cs="Times New Roman"/>
          <w:i/>
          <w:iCs/>
          <w:sz w:val="24"/>
          <w:szCs w:val="24"/>
        </w:rPr>
        <w:t>3.0%, 79.8% &amp; 88.1% for TPH</w:t>
      </w:r>
      <w:r w:rsidR="002828BE" w:rsidRPr="00C82BC0">
        <w:rPr>
          <w:rFonts w:ascii="Times New Roman" w:hAnsi="Times New Roman" w:cs="Times New Roman"/>
          <w:i/>
          <w:iCs/>
          <w:sz w:val="24"/>
          <w:szCs w:val="24"/>
        </w:rPr>
        <w:t xml:space="preserve"> and 77.2%, 79.1% &amp; 79.7% for </w:t>
      </w:r>
      <w:r w:rsidR="002268C7" w:rsidRPr="00C82BC0">
        <w:rPr>
          <w:rFonts w:ascii="Times New Roman" w:hAnsi="Times New Roman" w:cs="Times New Roman"/>
          <w:i/>
          <w:iCs/>
          <w:sz w:val="24"/>
          <w:szCs w:val="24"/>
        </w:rPr>
        <w:t>TDS</w:t>
      </w:r>
      <w:r w:rsidR="00AE3E7D" w:rsidRPr="00C82BC0">
        <w:rPr>
          <w:rFonts w:ascii="Times New Roman" w:hAnsi="Times New Roman" w:cs="Times New Roman"/>
          <w:i/>
          <w:iCs/>
          <w:sz w:val="24"/>
          <w:szCs w:val="24"/>
        </w:rPr>
        <w:t xml:space="preserve"> samples AZ-ST1, AZ-ST2, and C7T</w:t>
      </w:r>
      <w:r w:rsidR="00342B95" w:rsidRPr="007F5F74">
        <w:rPr>
          <w:rFonts w:ascii="Times New Roman" w:hAnsi="Times New Roman" w:cs="Times New Roman"/>
          <w:i/>
          <w:iCs/>
          <w:sz w:val="24"/>
          <w:szCs w:val="24"/>
          <w:highlight w:val="yellow"/>
        </w:rPr>
        <w:t>,</w:t>
      </w:r>
      <w:r w:rsidR="00AE3E7D" w:rsidRPr="00C82BC0">
        <w:rPr>
          <w:rFonts w:ascii="Times New Roman" w:hAnsi="Times New Roman" w:cs="Times New Roman"/>
          <w:i/>
          <w:iCs/>
          <w:sz w:val="24"/>
          <w:szCs w:val="24"/>
        </w:rPr>
        <w:t xml:space="preserve"> </w:t>
      </w:r>
      <w:r w:rsidR="002828BE" w:rsidRPr="00C82BC0">
        <w:rPr>
          <w:rFonts w:ascii="Times New Roman" w:hAnsi="Times New Roman" w:cs="Times New Roman"/>
          <w:i/>
          <w:iCs/>
          <w:sz w:val="24"/>
          <w:szCs w:val="24"/>
        </w:rPr>
        <w:t>respectively.</w:t>
      </w:r>
      <w:r w:rsidR="00F43A8D" w:rsidRPr="00C82BC0">
        <w:rPr>
          <w:rFonts w:ascii="Times New Roman" w:hAnsi="Times New Roman" w:cs="Times New Roman"/>
          <w:i/>
          <w:iCs/>
          <w:sz w:val="24"/>
          <w:szCs w:val="24"/>
        </w:rPr>
        <w:t xml:space="preserve"> </w:t>
      </w:r>
      <w:r w:rsidR="00DA462A" w:rsidRPr="007F5F74">
        <w:rPr>
          <w:rFonts w:ascii="Times New Roman" w:hAnsi="Times New Roman" w:cs="Times New Roman"/>
          <w:i/>
          <w:iCs/>
          <w:sz w:val="24"/>
          <w:szCs w:val="24"/>
          <w:highlight w:val="yellow"/>
        </w:rPr>
        <w:t>The study concluded that the high levels of pollutants in produced water highlight the need for effective management and treatment before re-use or disposal in line with country regulation.</w:t>
      </w:r>
      <w:r w:rsidR="00DA462A" w:rsidRPr="007F5F74">
        <w:rPr>
          <w:rFonts w:ascii="Times New Roman" w:hAnsi="Times New Roman" w:cs="Times New Roman"/>
          <w:i/>
          <w:iCs/>
          <w:sz w:val="24"/>
          <w:szCs w:val="24"/>
        </w:rPr>
        <w:t xml:space="preserve"> </w:t>
      </w:r>
      <w:r w:rsidR="00AE3E7D" w:rsidRPr="00C82BC0">
        <w:rPr>
          <w:rFonts w:ascii="Times New Roman" w:hAnsi="Times New Roman" w:cs="Times New Roman"/>
          <w:i/>
          <w:iCs/>
          <w:sz w:val="24"/>
          <w:szCs w:val="24"/>
        </w:rPr>
        <w:t xml:space="preserve">Therefore, </w:t>
      </w:r>
      <w:r w:rsidR="00F43A8D" w:rsidRPr="00C82BC0">
        <w:rPr>
          <w:rFonts w:ascii="Times New Roman" w:hAnsi="Times New Roman" w:cs="Times New Roman"/>
          <w:i/>
          <w:iCs/>
          <w:sz w:val="24"/>
          <w:szCs w:val="24"/>
        </w:rPr>
        <w:t>POS</w:t>
      </w:r>
      <w:r w:rsidR="002268C7" w:rsidRPr="00C82BC0">
        <w:rPr>
          <w:rFonts w:ascii="Times New Roman" w:hAnsi="Times New Roman" w:cs="Times New Roman"/>
          <w:i/>
          <w:iCs/>
          <w:sz w:val="24"/>
          <w:szCs w:val="24"/>
        </w:rPr>
        <w:t>, as a low-cost biowaste material, shows potential for removal of pollutants from oilfield produced water.</w:t>
      </w:r>
      <w:r w:rsidR="00DA462A">
        <w:rPr>
          <w:rFonts w:ascii="Times New Roman" w:hAnsi="Times New Roman" w:cs="Times New Roman"/>
          <w:i/>
          <w:iCs/>
          <w:sz w:val="24"/>
          <w:szCs w:val="24"/>
        </w:rPr>
        <w:t xml:space="preserve"> </w:t>
      </w:r>
    </w:p>
    <w:p w14:paraId="5721423A" w14:textId="77777777" w:rsidR="00BB6AC9" w:rsidRPr="007F5F74" w:rsidRDefault="00BB6AC9" w:rsidP="006D6235">
      <w:pPr>
        <w:spacing w:after="0" w:line="240" w:lineRule="auto"/>
        <w:jc w:val="both"/>
        <w:rPr>
          <w:rFonts w:ascii="Times New Roman" w:hAnsi="Times New Roman" w:cs="Times New Roman"/>
          <w:sz w:val="24"/>
          <w:szCs w:val="24"/>
        </w:rPr>
      </w:pPr>
    </w:p>
    <w:p w14:paraId="6111B060" w14:textId="67508AE0" w:rsidR="006D6235" w:rsidRPr="00C82BC0" w:rsidRDefault="006D6235" w:rsidP="00EA79C4">
      <w:pPr>
        <w:spacing w:after="0" w:line="240" w:lineRule="auto"/>
        <w:jc w:val="both"/>
        <w:rPr>
          <w:rFonts w:ascii="Times New Roman" w:hAnsi="Times New Roman" w:cs="Times New Roman"/>
          <w:bCs/>
          <w:sz w:val="24"/>
          <w:szCs w:val="24"/>
        </w:rPr>
      </w:pPr>
      <w:r w:rsidRPr="00C82BC0">
        <w:rPr>
          <w:rFonts w:ascii="Times New Roman" w:hAnsi="Times New Roman" w:cs="Times New Roman"/>
          <w:b/>
          <w:sz w:val="24"/>
          <w:szCs w:val="24"/>
        </w:rPr>
        <w:t xml:space="preserve">Keywords: </w:t>
      </w:r>
      <w:r w:rsidRPr="00C82BC0">
        <w:rPr>
          <w:rFonts w:ascii="Times New Roman" w:hAnsi="Times New Roman" w:cs="Times New Roman"/>
          <w:bCs/>
          <w:i/>
          <w:iCs/>
          <w:sz w:val="24"/>
          <w:szCs w:val="24"/>
        </w:rPr>
        <w:t>Produced water, T</w:t>
      </w:r>
      <w:r w:rsidR="002268C7" w:rsidRPr="00C82BC0">
        <w:rPr>
          <w:rFonts w:ascii="Times New Roman" w:hAnsi="Times New Roman" w:cs="Times New Roman"/>
          <w:bCs/>
          <w:i/>
          <w:iCs/>
          <w:sz w:val="24"/>
          <w:szCs w:val="24"/>
        </w:rPr>
        <w:t xml:space="preserve">otal Petroleum Hydrocarbon, Total Dissolved Solids, Adsorbent, </w:t>
      </w:r>
      <w:r w:rsidRPr="00C82BC0">
        <w:rPr>
          <w:rFonts w:ascii="Times New Roman" w:hAnsi="Times New Roman" w:cs="Times New Roman"/>
          <w:bCs/>
          <w:i/>
          <w:iCs/>
          <w:sz w:val="24"/>
          <w:szCs w:val="24"/>
        </w:rPr>
        <w:t>contact time</w:t>
      </w:r>
      <w:r w:rsidR="002268C7" w:rsidRPr="00C82BC0">
        <w:rPr>
          <w:rFonts w:ascii="Times New Roman" w:hAnsi="Times New Roman" w:cs="Times New Roman"/>
          <w:bCs/>
          <w:i/>
          <w:iCs/>
          <w:sz w:val="24"/>
          <w:szCs w:val="24"/>
        </w:rPr>
        <w:t>.</w:t>
      </w:r>
    </w:p>
    <w:p w14:paraId="5758B575" w14:textId="77777777" w:rsidR="00FA660B" w:rsidRPr="00C82BC0" w:rsidRDefault="00FA660B" w:rsidP="00EA79C4">
      <w:pPr>
        <w:spacing w:after="0" w:line="240" w:lineRule="auto"/>
        <w:jc w:val="both"/>
        <w:rPr>
          <w:rFonts w:ascii="Times New Roman" w:hAnsi="Times New Roman" w:cs="Times New Roman"/>
          <w:bCs/>
          <w:sz w:val="24"/>
          <w:szCs w:val="24"/>
        </w:rPr>
      </w:pPr>
    </w:p>
    <w:p w14:paraId="7EA82D9C" w14:textId="77777777" w:rsidR="00EA79C4" w:rsidRPr="00C82BC0" w:rsidRDefault="00EA79C4" w:rsidP="00EA79C4">
      <w:pPr>
        <w:spacing w:after="0" w:line="240" w:lineRule="auto"/>
        <w:jc w:val="both"/>
        <w:rPr>
          <w:rFonts w:ascii="Times New Roman" w:hAnsi="Times New Roman" w:cs="Times New Roman"/>
          <w:bCs/>
          <w:sz w:val="24"/>
          <w:szCs w:val="24"/>
        </w:rPr>
      </w:pPr>
    </w:p>
    <w:p w14:paraId="14EAB89A" w14:textId="77777777" w:rsidR="00EA79C4" w:rsidRPr="00C82BC0" w:rsidRDefault="00EA79C4" w:rsidP="00EA79C4">
      <w:pPr>
        <w:spacing w:after="0" w:line="240" w:lineRule="auto"/>
        <w:jc w:val="both"/>
        <w:rPr>
          <w:rFonts w:ascii="Times New Roman" w:hAnsi="Times New Roman" w:cs="Times New Roman"/>
          <w:sz w:val="24"/>
          <w:szCs w:val="24"/>
        </w:rPr>
        <w:sectPr w:rsidR="00EA79C4" w:rsidRPr="00C82BC0" w:rsidSect="00C82BC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41" w:bottom="1440" w:left="1440" w:header="720" w:footer="720" w:gutter="0"/>
          <w:cols w:space="720"/>
          <w:docGrid w:linePitch="360"/>
        </w:sectPr>
      </w:pPr>
    </w:p>
    <w:p w14:paraId="0BB8BA66" w14:textId="77777777" w:rsidR="006D6235" w:rsidRPr="00C82BC0" w:rsidRDefault="006D6235" w:rsidP="006D6235">
      <w:pPr>
        <w:spacing w:after="0" w:line="480" w:lineRule="auto"/>
        <w:jc w:val="both"/>
        <w:rPr>
          <w:rFonts w:ascii="Times New Roman" w:hAnsi="Times New Roman" w:cs="Times New Roman"/>
          <w:b/>
          <w:sz w:val="24"/>
          <w:szCs w:val="24"/>
        </w:rPr>
      </w:pPr>
      <w:r w:rsidRPr="00C82BC0">
        <w:rPr>
          <w:rFonts w:ascii="Times New Roman" w:hAnsi="Times New Roman" w:cs="Times New Roman"/>
          <w:b/>
          <w:sz w:val="24"/>
          <w:szCs w:val="24"/>
        </w:rPr>
        <w:t xml:space="preserve">1.0 </w:t>
      </w:r>
      <w:r w:rsidR="00A4781D" w:rsidRPr="00C82BC0">
        <w:rPr>
          <w:rFonts w:ascii="Times New Roman" w:hAnsi="Times New Roman" w:cs="Times New Roman"/>
          <w:b/>
          <w:sz w:val="24"/>
          <w:szCs w:val="24"/>
        </w:rPr>
        <w:tab/>
      </w:r>
      <w:r w:rsidRPr="00C82BC0">
        <w:rPr>
          <w:rFonts w:ascii="Times New Roman" w:hAnsi="Times New Roman" w:cs="Times New Roman"/>
          <w:b/>
          <w:sz w:val="24"/>
          <w:szCs w:val="24"/>
        </w:rPr>
        <w:t>Introduction</w:t>
      </w:r>
    </w:p>
    <w:p w14:paraId="7194C7FF" w14:textId="3F631881" w:rsidR="001F3EA4" w:rsidRPr="00C82BC0" w:rsidRDefault="001F3EA4" w:rsidP="001F3EA4">
      <w:pPr>
        <w:spacing w:line="480" w:lineRule="auto"/>
        <w:jc w:val="both"/>
        <w:rPr>
          <w:rFonts w:ascii="Times New Roman" w:hAnsi="Times New Roman" w:cs="Times New Roman"/>
          <w:sz w:val="24"/>
          <w:szCs w:val="24"/>
        </w:rPr>
      </w:pPr>
      <w:bookmarkStart w:id="1" w:name="_Hlk192019064"/>
      <w:r w:rsidRPr="00C82BC0">
        <w:rPr>
          <w:rFonts w:ascii="Times New Roman" w:hAnsi="Times New Roman" w:cs="Times New Roman"/>
          <w:sz w:val="24"/>
          <w:szCs w:val="24"/>
        </w:rPr>
        <w:t>The oil and gas industry significantly supports the global economy by providing energy. However, it produces about 250 million barrels of water daily as a byproduct, with over 40% discharged into the environment (</w:t>
      </w:r>
      <w:r w:rsidR="0060407A" w:rsidRPr="00C82BC0">
        <w:rPr>
          <w:rFonts w:ascii="Times New Roman" w:hAnsi="Times New Roman" w:cs="Times New Roman"/>
          <w:sz w:val="24"/>
          <w:szCs w:val="24"/>
        </w:rPr>
        <w:t>Haneef, Mustafa, Yasin, Farooq and Isa, 2020</w:t>
      </w:r>
      <w:r w:rsidRPr="00C82BC0">
        <w:rPr>
          <w:rFonts w:ascii="Times New Roman" w:hAnsi="Times New Roman" w:cs="Times New Roman"/>
          <w:sz w:val="24"/>
          <w:szCs w:val="24"/>
        </w:rPr>
        <w:t>). This produced water is a complex mix of water, oil, and contaminants like PAHs, PCBs, and heavy metals (</w:t>
      </w:r>
      <w:bookmarkStart w:id="2" w:name="_Hlk194311520"/>
      <w:r w:rsidR="00D22094" w:rsidRPr="00C82BC0">
        <w:rPr>
          <w:rFonts w:ascii="Times New Roman" w:hAnsi="Times New Roman" w:cs="Times New Roman"/>
          <w:sz w:val="24"/>
          <w:szCs w:val="24"/>
        </w:rPr>
        <w:t xml:space="preserve">Veil, Puder and </w:t>
      </w:r>
      <w:r w:rsidR="00D22094" w:rsidRPr="00C82BC0">
        <w:rPr>
          <w:rFonts w:ascii="Times New Roman" w:hAnsi="Times New Roman" w:cs="Times New Roman"/>
          <w:sz w:val="24"/>
          <w:szCs w:val="24"/>
        </w:rPr>
        <w:lastRenderedPageBreak/>
        <w:t xml:space="preserve">Elcock, </w:t>
      </w:r>
      <w:r w:rsidRPr="00C82BC0">
        <w:rPr>
          <w:rFonts w:ascii="Times New Roman" w:hAnsi="Times New Roman" w:cs="Times New Roman"/>
          <w:sz w:val="24"/>
          <w:szCs w:val="24"/>
        </w:rPr>
        <w:t xml:space="preserve">2004; </w:t>
      </w:r>
      <w:r w:rsidR="004D5DFA" w:rsidRPr="00C82BC0">
        <w:rPr>
          <w:rFonts w:ascii="Times New Roman" w:hAnsi="Times New Roman" w:cs="Times New Roman"/>
          <w:sz w:val="24"/>
          <w:szCs w:val="24"/>
        </w:rPr>
        <w:t xml:space="preserve">Fakhru’l-Razi, Pendashteh, Abdullah, Biak, Madaeni and Abidin, </w:t>
      </w:r>
      <w:r w:rsidR="00D22094" w:rsidRPr="00C82BC0">
        <w:rPr>
          <w:rFonts w:ascii="Times New Roman" w:hAnsi="Times New Roman" w:cs="Times New Roman"/>
          <w:sz w:val="24"/>
          <w:szCs w:val="24"/>
        </w:rPr>
        <w:t>2009</w:t>
      </w:r>
      <w:bookmarkEnd w:id="2"/>
      <w:r w:rsidRPr="00C82BC0">
        <w:rPr>
          <w:rFonts w:ascii="Times New Roman" w:hAnsi="Times New Roman" w:cs="Times New Roman"/>
          <w:sz w:val="24"/>
          <w:szCs w:val="24"/>
        </w:rPr>
        <w:t>).</w:t>
      </w:r>
      <w:r w:rsidR="006D6235" w:rsidRPr="00C82BC0">
        <w:rPr>
          <w:rFonts w:ascii="Times New Roman" w:hAnsi="Times New Roman" w:cs="Times New Roman"/>
          <w:sz w:val="24"/>
          <w:szCs w:val="24"/>
        </w:rPr>
        <w:t xml:space="preserve"> </w:t>
      </w:r>
      <w:r w:rsidR="009B0A41" w:rsidRPr="007F5F74">
        <w:rPr>
          <w:rFonts w:ascii="Times New Roman" w:hAnsi="Times New Roman" w:cs="Times New Roman"/>
          <w:sz w:val="24"/>
          <w:szCs w:val="24"/>
          <w:highlight w:val="yellow"/>
        </w:rPr>
        <w:t xml:space="preserve">Apart from their potential mutagenicity, carcinogenicity, tetragenicity and high body accumulation, these pollutants have become an </w:t>
      </w:r>
      <w:r w:rsidR="000D07A4" w:rsidRPr="007F5F74">
        <w:rPr>
          <w:rFonts w:ascii="Times New Roman" w:hAnsi="Times New Roman" w:cs="Times New Roman"/>
          <w:sz w:val="24"/>
          <w:szCs w:val="24"/>
          <w:highlight w:val="yellow"/>
        </w:rPr>
        <w:t>increasing</w:t>
      </w:r>
      <w:r w:rsidR="009B0A41" w:rsidRPr="007F5F74">
        <w:rPr>
          <w:rFonts w:ascii="Times New Roman" w:hAnsi="Times New Roman" w:cs="Times New Roman"/>
          <w:sz w:val="24"/>
          <w:szCs w:val="24"/>
          <w:highlight w:val="yellow"/>
        </w:rPr>
        <w:t xml:space="preserve"> concern worldwide (</w:t>
      </w:r>
      <w:r w:rsidR="00322347">
        <w:rPr>
          <w:rFonts w:ascii="Times New Roman" w:hAnsi="Times New Roman" w:cs="Times New Roman"/>
          <w:sz w:val="24"/>
          <w:szCs w:val="24"/>
          <w:highlight w:val="yellow"/>
        </w:rPr>
        <w:t>Okoro et al., 2022</w:t>
      </w:r>
      <w:r w:rsidR="009B0A41" w:rsidRPr="007F5F74">
        <w:rPr>
          <w:rFonts w:ascii="Times New Roman" w:hAnsi="Times New Roman" w:cs="Times New Roman"/>
          <w:sz w:val="24"/>
          <w:szCs w:val="24"/>
          <w:highlight w:val="yellow"/>
        </w:rPr>
        <w:t>).</w:t>
      </w:r>
      <w:r w:rsidR="009B0A41">
        <w:rPr>
          <w:rFonts w:ascii="Times New Roman" w:hAnsi="Times New Roman" w:cs="Times New Roman"/>
          <w:sz w:val="24"/>
          <w:szCs w:val="24"/>
        </w:rPr>
        <w:t xml:space="preserve"> </w:t>
      </w:r>
      <w:r w:rsidRPr="00C82BC0">
        <w:rPr>
          <w:rFonts w:ascii="Times New Roman" w:hAnsi="Times New Roman" w:cs="Times New Roman"/>
          <w:sz w:val="24"/>
          <w:szCs w:val="24"/>
        </w:rPr>
        <w:t xml:space="preserve">The management and disposal of produced water are significant environmental </w:t>
      </w:r>
      <w:r w:rsidR="00FA660B" w:rsidRPr="00C82BC0">
        <w:rPr>
          <w:rFonts w:ascii="Times New Roman" w:hAnsi="Times New Roman" w:cs="Times New Roman"/>
          <w:sz w:val="24"/>
          <w:szCs w:val="24"/>
        </w:rPr>
        <w:t>c</w:t>
      </w:r>
      <w:r w:rsidRPr="00C82BC0">
        <w:rPr>
          <w:rFonts w:ascii="Times New Roman" w:hAnsi="Times New Roman" w:cs="Times New Roman"/>
          <w:sz w:val="24"/>
          <w:szCs w:val="24"/>
        </w:rPr>
        <w:t>oncerns due to its potential to pollute surface water, groundwater, and soil (</w:t>
      </w:r>
      <w:r w:rsidR="00C31788" w:rsidRPr="00C82BC0">
        <w:rPr>
          <w:rFonts w:ascii="Times New Roman" w:hAnsi="Times New Roman" w:cs="Times New Roman"/>
          <w:sz w:val="24"/>
          <w:szCs w:val="24"/>
        </w:rPr>
        <w:t>Al-Ghouti, Al-Kaabi, Ashfaq, and Da’na 2019)</w:t>
      </w:r>
      <w:r w:rsidRPr="00C82BC0">
        <w:rPr>
          <w:rFonts w:ascii="Times New Roman" w:hAnsi="Times New Roman" w:cs="Times New Roman"/>
          <w:sz w:val="24"/>
          <w:szCs w:val="24"/>
        </w:rPr>
        <w:t>. Produced water pollution can</w:t>
      </w:r>
      <w:r w:rsidR="00A32709" w:rsidRPr="00C82BC0">
        <w:rPr>
          <w:rFonts w:ascii="Times New Roman" w:hAnsi="Times New Roman" w:cs="Times New Roman"/>
          <w:sz w:val="24"/>
          <w:szCs w:val="24"/>
        </w:rPr>
        <w:t xml:space="preserve"> negatively</w:t>
      </w:r>
      <w:r w:rsidRPr="00C82BC0">
        <w:rPr>
          <w:rFonts w:ascii="Times New Roman" w:hAnsi="Times New Roman" w:cs="Times New Roman"/>
          <w:sz w:val="24"/>
          <w:szCs w:val="24"/>
        </w:rPr>
        <w:t xml:space="preserve"> </w:t>
      </w:r>
      <w:r w:rsidR="00A32709" w:rsidRPr="00C82BC0">
        <w:rPr>
          <w:rFonts w:ascii="Times New Roman" w:hAnsi="Times New Roman" w:cs="Times New Roman"/>
          <w:sz w:val="24"/>
          <w:szCs w:val="24"/>
        </w:rPr>
        <w:t xml:space="preserve">impact </w:t>
      </w:r>
      <w:r w:rsidRPr="00C82BC0">
        <w:rPr>
          <w:rFonts w:ascii="Times New Roman" w:hAnsi="Times New Roman" w:cs="Times New Roman"/>
          <w:sz w:val="24"/>
          <w:szCs w:val="24"/>
        </w:rPr>
        <w:t>the environment, affecting aquatic life, degrading soil, and posing risks to human health (</w:t>
      </w:r>
      <w:r w:rsidR="00C31788" w:rsidRPr="00C82BC0">
        <w:rPr>
          <w:rFonts w:ascii="Times New Roman" w:hAnsi="Times New Roman" w:cs="Times New Roman"/>
          <w:sz w:val="24"/>
          <w:szCs w:val="24"/>
        </w:rPr>
        <w:t xml:space="preserve">Zheng, Chen, Thanyamanta, Hawboldt, Zhang, </w:t>
      </w:r>
      <w:r w:rsidR="00333E89" w:rsidRPr="00C82BC0">
        <w:rPr>
          <w:rFonts w:ascii="Times New Roman" w:hAnsi="Times New Roman" w:cs="Times New Roman"/>
          <w:sz w:val="24"/>
          <w:szCs w:val="24"/>
        </w:rPr>
        <w:t>and</w:t>
      </w:r>
      <w:r w:rsidR="00C31788" w:rsidRPr="00C82BC0">
        <w:rPr>
          <w:rFonts w:ascii="Times New Roman" w:hAnsi="Times New Roman" w:cs="Times New Roman"/>
          <w:sz w:val="24"/>
          <w:szCs w:val="24"/>
        </w:rPr>
        <w:t xml:space="preserve"> Liu, 2016)</w:t>
      </w:r>
      <w:r w:rsidRPr="00C82BC0">
        <w:rPr>
          <w:rFonts w:ascii="Times New Roman" w:hAnsi="Times New Roman" w:cs="Times New Roman"/>
          <w:sz w:val="24"/>
          <w:szCs w:val="24"/>
        </w:rPr>
        <w:t>.</w:t>
      </w:r>
      <w:r w:rsidR="006D6235" w:rsidRPr="00C82BC0">
        <w:rPr>
          <w:rFonts w:ascii="Times New Roman" w:hAnsi="Times New Roman" w:cs="Times New Roman"/>
          <w:sz w:val="24"/>
          <w:szCs w:val="24"/>
        </w:rPr>
        <w:t xml:space="preserve"> </w:t>
      </w:r>
    </w:p>
    <w:p w14:paraId="66A981B4" w14:textId="26F37194" w:rsidR="006D6235" w:rsidRPr="00C82BC0" w:rsidRDefault="00DB21AC" w:rsidP="001F3EA4">
      <w:pPr>
        <w:spacing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The </w:t>
      </w:r>
      <w:r w:rsidR="001F3EA4" w:rsidRPr="00C82BC0">
        <w:rPr>
          <w:rFonts w:ascii="Times New Roman" w:hAnsi="Times New Roman" w:cs="Times New Roman"/>
          <w:sz w:val="24"/>
          <w:szCs w:val="24"/>
        </w:rPr>
        <w:t>Nigeria</w:t>
      </w:r>
      <w:r w:rsidRPr="00C82BC0">
        <w:rPr>
          <w:rFonts w:ascii="Times New Roman" w:hAnsi="Times New Roman" w:cs="Times New Roman"/>
          <w:sz w:val="24"/>
          <w:szCs w:val="24"/>
        </w:rPr>
        <w:t xml:space="preserve">n </w:t>
      </w:r>
      <w:r w:rsidR="001F3EA4" w:rsidRPr="00C82BC0">
        <w:rPr>
          <w:rFonts w:ascii="Times New Roman" w:hAnsi="Times New Roman" w:cs="Times New Roman"/>
          <w:sz w:val="24"/>
          <w:szCs w:val="24"/>
        </w:rPr>
        <w:t>oil and gas sector</w:t>
      </w:r>
      <w:r w:rsidRPr="00C82BC0">
        <w:rPr>
          <w:rFonts w:ascii="Times New Roman" w:hAnsi="Times New Roman" w:cs="Times New Roman"/>
          <w:sz w:val="24"/>
          <w:szCs w:val="24"/>
        </w:rPr>
        <w:t xml:space="preserve"> is a major economic contributor to the national economy because of the oil and gas </w:t>
      </w:r>
      <w:r w:rsidR="001F3EA4" w:rsidRPr="00C82BC0">
        <w:rPr>
          <w:rFonts w:ascii="Times New Roman" w:hAnsi="Times New Roman" w:cs="Times New Roman"/>
          <w:sz w:val="24"/>
          <w:szCs w:val="24"/>
        </w:rPr>
        <w:t>production activities</w:t>
      </w:r>
      <w:r w:rsidRPr="00C82BC0">
        <w:rPr>
          <w:rFonts w:ascii="Times New Roman" w:hAnsi="Times New Roman" w:cs="Times New Roman"/>
          <w:sz w:val="24"/>
          <w:szCs w:val="24"/>
        </w:rPr>
        <w:t xml:space="preserve"> in the Niger Delta</w:t>
      </w:r>
      <w:r w:rsidR="001F3EA4" w:rsidRPr="00C82BC0">
        <w:rPr>
          <w:rFonts w:ascii="Times New Roman" w:hAnsi="Times New Roman" w:cs="Times New Roman"/>
          <w:sz w:val="24"/>
          <w:szCs w:val="24"/>
        </w:rPr>
        <w:t xml:space="preserve">. </w:t>
      </w:r>
      <w:r w:rsidRPr="00C82BC0">
        <w:rPr>
          <w:rFonts w:ascii="Times New Roman" w:hAnsi="Times New Roman" w:cs="Times New Roman"/>
          <w:sz w:val="24"/>
          <w:szCs w:val="24"/>
        </w:rPr>
        <w:t xml:space="preserve">However, despite the role of the region to </w:t>
      </w:r>
      <w:r w:rsidR="00C87035" w:rsidRPr="007F5F74">
        <w:rPr>
          <w:rFonts w:ascii="Times New Roman" w:hAnsi="Times New Roman" w:cs="Times New Roman"/>
          <w:sz w:val="24"/>
          <w:szCs w:val="24"/>
          <w:highlight w:val="yellow"/>
        </w:rPr>
        <w:t>the</w:t>
      </w:r>
      <w:r w:rsidR="00C87035">
        <w:rPr>
          <w:rFonts w:ascii="Times New Roman" w:hAnsi="Times New Roman" w:cs="Times New Roman"/>
          <w:sz w:val="24"/>
          <w:szCs w:val="24"/>
        </w:rPr>
        <w:t xml:space="preserve"> </w:t>
      </w:r>
      <w:r w:rsidRPr="00C82BC0">
        <w:rPr>
          <w:rFonts w:ascii="Times New Roman" w:hAnsi="Times New Roman" w:cs="Times New Roman"/>
          <w:sz w:val="24"/>
          <w:szCs w:val="24"/>
        </w:rPr>
        <w:t>national economy, it has been inundated with several</w:t>
      </w:r>
      <w:r w:rsidR="001F3EA4" w:rsidRPr="00C82BC0">
        <w:rPr>
          <w:rFonts w:ascii="Times New Roman" w:hAnsi="Times New Roman" w:cs="Times New Roman"/>
          <w:sz w:val="24"/>
          <w:szCs w:val="24"/>
        </w:rPr>
        <w:t xml:space="preserve"> environmental</w:t>
      </w:r>
      <w:r w:rsidRPr="00C82BC0">
        <w:rPr>
          <w:rFonts w:ascii="Times New Roman" w:hAnsi="Times New Roman" w:cs="Times New Roman"/>
          <w:sz w:val="24"/>
          <w:szCs w:val="24"/>
        </w:rPr>
        <w:t xml:space="preserve"> challenges resulting from </w:t>
      </w:r>
      <w:r w:rsidR="001F3EA4" w:rsidRPr="00C82BC0">
        <w:rPr>
          <w:rFonts w:ascii="Times New Roman" w:hAnsi="Times New Roman" w:cs="Times New Roman"/>
          <w:sz w:val="24"/>
          <w:szCs w:val="24"/>
        </w:rPr>
        <w:t>oil spills</w:t>
      </w:r>
      <w:r w:rsidRPr="00C82BC0">
        <w:rPr>
          <w:rFonts w:ascii="Times New Roman" w:hAnsi="Times New Roman" w:cs="Times New Roman"/>
          <w:sz w:val="24"/>
          <w:szCs w:val="24"/>
        </w:rPr>
        <w:t xml:space="preserve"> and </w:t>
      </w:r>
      <w:r w:rsidR="001F3EA4" w:rsidRPr="00C82BC0">
        <w:rPr>
          <w:rFonts w:ascii="Times New Roman" w:hAnsi="Times New Roman" w:cs="Times New Roman"/>
          <w:sz w:val="24"/>
          <w:szCs w:val="24"/>
        </w:rPr>
        <w:t>gas flaring</w:t>
      </w:r>
      <w:r w:rsidR="00FC51A3" w:rsidRPr="00C82BC0">
        <w:rPr>
          <w:rFonts w:ascii="Times New Roman" w:hAnsi="Times New Roman" w:cs="Times New Roman"/>
          <w:sz w:val="24"/>
          <w:szCs w:val="24"/>
        </w:rPr>
        <w:t xml:space="preserve"> </w:t>
      </w:r>
      <w:r w:rsidR="001F3EA4" w:rsidRPr="00C82BC0">
        <w:rPr>
          <w:rFonts w:ascii="Times New Roman" w:hAnsi="Times New Roman" w:cs="Times New Roman"/>
          <w:sz w:val="24"/>
          <w:szCs w:val="24"/>
        </w:rPr>
        <w:t>(</w:t>
      </w:r>
      <w:r w:rsidR="009D3DBB" w:rsidRPr="00C82BC0">
        <w:rPr>
          <w:rFonts w:ascii="Times New Roman" w:hAnsi="Times New Roman" w:cs="Times New Roman"/>
          <w:sz w:val="24"/>
          <w:szCs w:val="24"/>
        </w:rPr>
        <w:t xml:space="preserve">Ite, Ibok and Ite, </w:t>
      </w:r>
      <w:r w:rsidR="001F3EA4" w:rsidRPr="00C82BC0">
        <w:rPr>
          <w:rFonts w:ascii="Times New Roman" w:hAnsi="Times New Roman" w:cs="Times New Roman"/>
          <w:sz w:val="24"/>
          <w:szCs w:val="24"/>
        </w:rPr>
        <w:t>2013;</w:t>
      </w:r>
      <w:r w:rsidR="00104EE3" w:rsidRPr="00C82BC0">
        <w:rPr>
          <w:rFonts w:ascii="Times New Roman" w:hAnsi="Times New Roman" w:cs="Times New Roman"/>
          <w:sz w:val="24"/>
          <w:szCs w:val="24"/>
        </w:rPr>
        <w:t xml:space="preserve"> Barker and Jones, 2013;</w:t>
      </w:r>
      <w:r w:rsidR="001F3EA4" w:rsidRPr="00C82BC0">
        <w:rPr>
          <w:rFonts w:ascii="Times New Roman" w:hAnsi="Times New Roman" w:cs="Times New Roman"/>
          <w:sz w:val="24"/>
          <w:szCs w:val="24"/>
        </w:rPr>
        <w:t xml:space="preserve"> Osuji</w:t>
      </w:r>
      <w:r w:rsidR="009D3DBB" w:rsidRPr="00C82BC0">
        <w:rPr>
          <w:rFonts w:ascii="Times New Roman" w:hAnsi="Times New Roman" w:cs="Times New Roman"/>
          <w:sz w:val="24"/>
          <w:szCs w:val="24"/>
        </w:rPr>
        <w:t>, Ezenwa and Okeke</w:t>
      </w:r>
      <w:r w:rsidR="001F3EA4" w:rsidRPr="00C82BC0">
        <w:rPr>
          <w:rFonts w:ascii="Times New Roman" w:hAnsi="Times New Roman" w:cs="Times New Roman"/>
          <w:sz w:val="24"/>
          <w:szCs w:val="24"/>
        </w:rPr>
        <w:t>, 2015).</w:t>
      </w:r>
      <w:r w:rsidR="00A36C04">
        <w:rPr>
          <w:rFonts w:ascii="Times New Roman" w:hAnsi="Times New Roman" w:cs="Times New Roman"/>
          <w:sz w:val="24"/>
          <w:szCs w:val="24"/>
        </w:rPr>
        <w:t xml:space="preserve"> </w:t>
      </w:r>
      <w:r w:rsidR="00A36C04" w:rsidRPr="007F5F74">
        <w:rPr>
          <w:rFonts w:ascii="Times New Roman" w:hAnsi="Times New Roman" w:cs="Times New Roman"/>
          <w:sz w:val="24"/>
          <w:szCs w:val="24"/>
          <w:highlight w:val="yellow"/>
        </w:rPr>
        <w:t>Presently, gas flaring is recognized as one of the foremost environmental problems. It is a significant source of anthropogenic CO</w:t>
      </w:r>
      <w:r w:rsidR="00A36C04" w:rsidRPr="007F5F74">
        <w:rPr>
          <w:rFonts w:ascii="Times New Roman" w:hAnsi="Times New Roman" w:cs="Times New Roman"/>
          <w:sz w:val="24"/>
          <w:szCs w:val="24"/>
          <w:highlight w:val="yellow"/>
          <w:vertAlign w:val="subscript"/>
        </w:rPr>
        <w:t>2</w:t>
      </w:r>
      <w:r w:rsidR="00A36C04" w:rsidRPr="007F5F74">
        <w:rPr>
          <w:rFonts w:ascii="Times New Roman" w:hAnsi="Times New Roman" w:cs="Times New Roman"/>
          <w:sz w:val="24"/>
          <w:szCs w:val="24"/>
          <w:highlight w:val="yellow"/>
        </w:rPr>
        <w:t>, together with spillages ensuing mostly from the activities of petroleum resources (</w:t>
      </w:r>
      <w:r w:rsidR="00C94F06" w:rsidRPr="007F5F74">
        <w:rPr>
          <w:rFonts w:ascii="Times New Roman" w:hAnsi="Times New Roman" w:cs="Times New Roman"/>
          <w:sz w:val="24"/>
          <w:szCs w:val="24"/>
          <w:highlight w:val="yellow"/>
        </w:rPr>
        <w:t>Ukhurebor et al., 2024</w:t>
      </w:r>
      <w:r w:rsidR="00A36C04" w:rsidRPr="007F5F74">
        <w:rPr>
          <w:rFonts w:ascii="Times New Roman" w:hAnsi="Times New Roman" w:cs="Times New Roman"/>
          <w:sz w:val="24"/>
          <w:szCs w:val="24"/>
          <w:highlight w:val="yellow"/>
        </w:rPr>
        <w:t>).</w:t>
      </w:r>
    </w:p>
    <w:p w14:paraId="6390F24E" w14:textId="661C5A3F" w:rsidR="006D6235" w:rsidRPr="00C82BC0" w:rsidRDefault="002C4A70" w:rsidP="002C4A70">
      <w:pPr>
        <w:spacing w:line="480" w:lineRule="auto"/>
        <w:jc w:val="both"/>
        <w:rPr>
          <w:rFonts w:ascii="Times New Roman" w:hAnsi="Times New Roman" w:cs="Times New Roman"/>
          <w:sz w:val="24"/>
          <w:szCs w:val="24"/>
        </w:rPr>
      </w:pPr>
      <w:r w:rsidRPr="00C82BC0">
        <w:rPr>
          <w:rFonts w:ascii="Times New Roman" w:hAnsi="Times New Roman" w:cs="Times New Roman"/>
          <w:sz w:val="24"/>
          <w:szCs w:val="24"/>
        </w:rPr>
        <w:t>Produced water</w:t>
      </w:r>
      <w:r w:rsidR="008C1DCC" w:rsidRPr="00C82BC0">
        <w:rPr>
          <w:rFonts w:ascii="Times New Roman" w:hAnsi="Times New Roman" w:cs="Times New Roman"/>
          <w:sz w:val="24"/>
          <w:szCs w:val="24"/>
        </w:rPr>
        <w:t xml:space="preserve"> is a co</w:t>
      </w:r>
      <w:r w:rsidRPr="00C82BC0">
        <w:rPr>
          <w:rFonts w:ascii="Times New Roman" w:hAnsi="Times New Roman" w:cs="Times New Roman"/>
          <w:sz w:val="24"/>
          <w:szCs w:val="24"/>
        </w:rPr>
        <w:t xml:space="preserve">mplex mixture </w:t>
      </w:r>
      <w:r w:rsidR="008C1DCC" w:rsidRPr="00C82BC0">
        <w:rPr>
          <w:rFonts w:ascii="Times New Roman" w:hAnsi="Times New Roman" w:cs="Times New Roman"/>
          <w:sz w:val="24"/>
          <w:szCs w:val="24"/>
        </w:rPr>
        <w:t>of</w:t>
      </w:r>
      <w:r w:rsidRPr="00C82BC0">
        <w:rPr>
          <w:rFonts w:ascii="Times New Roman" w:hAnsi="Times New Roman" w:cs="Times New Roman"/>
          <w:sz w:val="24"/>
          <w:szCs w:val="24"/>
        </w:rPr>
        <w:t xml:space="preserve"> water, oil, </w:t>
      </w:r>
      <w:r w:rsidR="008C1DCC" w:rsidRPr="00C82BC0">
        <w:rPr>
          <w:rFonts w:ascii="Times New Roman" w:hAnsi="Times New Roman" w:cs="Times New Roman"/>
          <w:sz w:val="24"/>
          <w:szCs w:val="24"/>
        </w:rPr>
        <w:t>heavy metals, dissolved solids</w:t>
      </w:r>
      <w:r w:rsidR="000462C9" w:rsidRPr="00C82BC0">
        <w:rPr>
          <w:rFonts w:ascii="Times New Roman" w:hAnsi="Times New Roman" w:cs="Times New Roman"/>
          <w:sz w:val="24"/>
          <w:szCs w:val="24"/>
        </w:rPr>
        <w:t>, suspended solids,</w:t>
      </w:r>
      <w:r w:rsidRPr="00C82BC0">
        <w:rPr>
          <w:rFonts w:ascii="Times New Roman" w:hAnsi="Times New Roman" w:cs="Times New Roman"/>
          <w:sz w:val="24"/>
          <w:szCs w:val="24"/>
        </w:rPr>
        <w:t xml:space="preserve"> </w:t>
      </w:r>
      <w:r w:rsidR="008C1DCC" w:rsidRPr="00C82BC0">
        <w:rPr>
          <w:rFonts w:ascii="Times New Roman" w:hAnsi="Times New Roman" w:cs="Times New Roman"/>
          <w:sz w:val="24"/>
          <w:szCs w:val="24"/>
        </w:rPr>
        <w:t>volatile organic compounds</w:t>
      </w:r>
      <w:r w:rsidRPr="00C82BC0">
        <w:rPr>
          <w:rFonts w:ascii="Times New Roman" w:hAnsi="Times New Roman" w:cs="Times New Roman"/>
          <w:sz w:val="24"/>
          <w:szCs w:val="24"/>
        </w:rPr>
        <w:t xml:space="preserve">, </w:t>
      </w:r>
      <w:r w:rsidR="008C1DCC" w:rsidRPr="00C82BC0">
        <w:rPr>
          <w:rFonts w:ascii="Times New Roman" w:hAnsi="Times New Roman" w:cs="Times New Roman"/>
          <w:sz w:val="24"/>
          <w:szCs w:val="24"/>
        </w:rPr>
        <w:t xml:space="preserve">organic acids, gases and </w:t>
      </w:r>
      <w:r w:rsidRPr="00C82BC0">
        <w:rPr>
          <w:rFonts w:ascii="Times New Roman" w:hAnsi="Times New Roman" w:cs="Times New Roman"/>
          <w:sz w:val="24"/>
          <w:szCs w:val="24"/>
        </w:rPr>
        <w:t>polychlorinated biphenyls (PCBs) (</w:t>
      </w:r>
      <w:r w:rsidR="00BF537A" w:rsidRPr="00C82BC0">
        <w:rPr>
          <w:rFonts w:ascii="Times New Roman" w:hAnsi="Times New Roman" w:cs="Times New Roman"/>
          <w:sz w:val="24"/>
          <w:szCs w:val="24"/>
        </w:rPr>
        <w:t>Ali, Jassim and Faris, 2024</w:t>
      </w:r>
      <w:r w:rsidRPr="00C82BC0">
        <w:rPr>
          <w:rFonts w:ascii="Times New Roman" w:hAnsi="Times New Roman" w:cs="Times New Roman"/>
          <w:sz w:val="24"/>
          <w:szCs w:val="24"/>
        </w:rPr>
        <w:t xml:space="preserve">; Fakhru'l-Razi et al., 2009). </w:t>
      </w:r>
      <w:r w:rsidR="008C1DCC" w:rsidRPr="00C82BC0">
        <w:rPr>
          <w:rFonts w:ascii="Times New Roman" w:hAnsi="Times New Roman" w:cs="Times New Roman"/>
          <w:sz w:val="24"/>
          <w:szCs w:val="24"/>
        </w:rPr>
        <w:t>Therefore, it is</w:t>
      </w:r>
      <w:r w:rsidR="000462C9" w:rsidRPr="00C82BC0">
        <w:rPr>
          <w:rFonts w:ascii="Times New Roman" w:hAnsi="Times New Roman" w:cs="Times New Roman"/>
          <w:sz w:val="24"/>
          <w:szCs w:val="24"/>
        </w:rPr>
        <w:t xml:space="preserve"> important</w:t>
      </w:r>
      <w:r w:rsidR="008C1DCC" w:rsidRPr="00C82BC0">
        <w:rPr>
          <w:rFonts w:ascii="Times New Roman" w:hAnsi="Times New Roman" w:cs="Times New Roman"/>
          <w:sz w:val="24"/>
          <w:szCs w:val="24"/>
        </w:rPr>
        <w:t xml:space="preserve"> to ch</w:t>
      </w:r>
      <w:r w:rsidRPr="00C82BC0">
        <w:rPr>
          <w:rFonts w:ascii="Times New Roman" w:hAnsi="Times New Roman" w:cs="Times New Roman"/>
          <w:sz w:val="24"/>
          <w:szCs w:val="24"/>
        </w:rPr>
        <w:t>aracteriz</w:t>
      </w:r>
      <w:r w:rsidR="008C1DCC" w:rsidRPr="00C82BC0">
        <w:rPr>
          <w:rFonts w:ascii="Times New Roman" w:hAnsi="Times New Roman" w:cs="Times New Roman"/>
          <w:sz w:val="24"/>
          <w:szCs w:val="24"/>
        </w:rPr>
        <w:t>e</w:t>
      </w:r>
      <w:r w:rsidRPr="00C82BC0">
        <w:rPr>
          <w:rFonts w:ascii="Times New Roman" w:hAnsi="Times New Roman" w:cs="Times New Roman"/>
          <w:sz w:val="24"/>
          <w:szCs w:val="24"/>
        </w:rPr>
        <w:t xml:space="preserve"> produced water </w:t>
      </w:r>
      <w:r w:rsidR="008C1DCC" w:rsidRPr="00C82BC0">
        <w:rPr>
          <w:rFonts w:ascii="Times New Roman" w:hAnsi="Times New Roman" w:cs="Times New Roman"/>
          <w:sz w:val="24"/>
          <w:szCs w:val="24"/>
        </w:rPr>
        <w:t xml:space="preserve">to </w:t>
      </w:r>
      <w:r w:rsidRPr="00C82BC0">
        <w:rPr>
          <w:rFonts w:ascii="Times New Roman" w:hAnsi="Times New Roman" w:cs="Times New Roman"/>
          <w:sz w:val="24"/>
          <w:szCs w:val="24"/>
        </w:rPr>
        <w:t>assess its environmental impact</w:t>
      </w:r>
      <w:r w:rsidR="000462C9" w:rsidRPr="00C82BC0">
        <w:rPr>
          <w:rFonts w:ascii="Times New Roman" w:hAnsi="Times New Roman" w:cs="Times New Roman"/>
          <w:sz w:val="24"/>
          <w:szCs w:val="24"/>
        </w:rPr>
        <w:t xml:space="preserve"> for the development of</w:t>
      </w:r>
      <w:r w:rsidR="008C1DCC" w:rsidRPr="00C82BC0">
        <w:rPr>
          <w:rFonts w:ascii="Times New Roman" w:hAnsi="Times New Roman" w:cs="Times New Roman"/>
          <w:sz w:val="24"/>
          <w:szCs w:val="24"/>
        </w:rPr>
        <w:t xml:space="preserve"> </w:t>
      </w:r>
      <w:r w:rsidR="000462C9" w:rsidRPr="00C82BC0">
        <w:rPr>
          <w:rFonts w:ascii="Times New Roman" w:hAnsi="Times New Roman" w:cs="Times New Roman"/>
          <w:sz w:val="24"/>
          <w:szCs w:val="24"/>
        </w:rPr>
        <w:t>an ef</w:t>
      </w:r>
      <w:r w:rsidR="008C1DCC" w:rsidRPr="00C82BC0">
        <w:rPr>
          <w:rFonts w:ascii="Times New Roman" w:hAnsi="Times New Roman" w:cs="Times New Roman"/>
          <w:sz w:val="24"/>
          <w:szCs w:val="24"/>
        </w:rPr>
        <w:t xml:space="preserve">ficient and effective management </w:t>
      </w:r>
      <w:r w:rsidRPr="00C82BC0">
        <w:rPr>
          <w:rFonts w:ascii="Times New Roman" w:hAnsi="Times New Roman" w:cs="Times New Roman"/>
          <w:sz w:val="24"/>
          <w:szCs w:val="24"/>
        </w:rPr>
        <w:t xml:space="preserve">strategy </w:t>
      </w:r>
      <w:r w:rsidR="008C1DCC" w:rsidRPr="00C82BC0">
        <w:rPr>
          <w:rFonts w:ascii="Times New Roman" w:hAnsi="Times New Roman" w:cs="Times New Roman"/>
          <w:sz w:val="24"/>
          <w:szCs w:val="24"/>
        </w:rPr>
        <w:t>that complies</w:t>
      </w:r>
      <w:r w:rsidRPr="00C82BC0">
        <w:rPr>
          <w:rFonts w:ascii="Times New Roman" w:hAnsi="Times New Roman" w:cs="Times New Roman"/>
          <w:sz w:val="24"/>
          <w:szCs w:val="24"/>
        </w:rPr>
        <w:t xml:space="preserve"> with regulatory standards. </w:t>
      </w:r>
      <w:r w:rsidR="00C94F06" w:rsidRPr="007F5F74">
        <w:rPr>
          <w:rFonts w:ascii="Times New Roman" w:hAnsi="Times New Roman" w:cs="Times New Roman"/>
          <w:sz w:val="24"/>
          <w:szCs w:val="24"/>
          <w:highlight w:val="yellow"/>
        </w:rPr>
        <w:t>Efficient treatment of produced water is a fundamental step towards its reuse, recovery and safe discharge</w:t>
      </w:r>
      <w:r w:rsidR="00740CE7">
        <w:rPr>
          <w:rFonts w:ascii="Times New Roman" w:hAnsi="Times New Roman" w:cs="Times New Roman"/>
          <w:sz w:val="24"/>
          <w:szCs w:val="24"/>
          <w:highlight w:val="yellow"/>
        </w:rPr>
        <w:t>. E</w:t>
      </w:r>
      <w:r w:rsidR="00740CE7" w:rsidRPr="00740CE7">
        <w:rPr>
          <w:rFonts w:ascii="Times New Roman" w:hAnsi="Times New Roman" w:cs="Times New Roman"/>
          <w:sz w:val="24"/>
          <w:szCs w:val="24"/>
          <w:highlight w:val="yellow"/>
        </w:rPr>
        <w:t>fficient </w:t>
      </w:r>
      <w:hyperlink r:id="rId14" w:tooltip="Learn more about OPW treatment from ScienceDirect's AI-generated Topic Pages" w:history="1">
        <w:r w:rsidR="00740CE7" w:rsidRPr="007F5F74">
          <w:rPr>
            <w:rFonts w:ascii="Times New Roman" w:hAnsi="Times New Roman" w:cs="Times New Roman"/>
            <w:sz w:val="24"/>
            <w:szCs w:val="24"/>
            <w:highlight w:val="yellow"/>
          </w:rPr>
          <w:t>produced water treatment</w:t>
        </w:r>
      </w:hyperlink>
      <w:r w:rsidR="00740CE7" w:rsidRPr="00740CE7">
        <w:rPr>
          <w:rFonts w:ascii="Times New Roman" w:hAnsi="Times New Roman" w:cs="Times New Roman"/>
          <w:sz w:val="24"/>
          <w:szCs w:val="24"/>
          <w:highlight w:val="yellow"/>
        </w:rPr>
        <w:t xml:space="preserve"> technologies remain a key challenge for the petroleum industry while meeting </w:t>
      </w:r>
      <w:r w:rsidR="00740CE7" w:rsidRPr="00740CE7">
        <w:rPr>
          <w:rFonts w:ascii="Times New Roman" w:hAnsi="Times New Roman" w:cs="Times New Roman"/>
          <w:sz w:val="24"/>
          <w:szCs w:val="24"/>
          <w:highlight w:val="yellow"/>
        </w:rPr>
        <w:lastRenderedPageBreak/>
        <w:t>acceptable discharge limits</w:t>
      </w:r>
      <w:r w:rsidR="005873A7">
        <w:rPr>
          <w:rFonts w:ascii="Times New Roman" w:hAnsi="Times New Roman" w:cs="Times New Roman"/>
          <w:sz w:val="24"/>
          <w:szCs w:val="24"/>
          <w:highlight w:val="yellow"/>
        </w:rPr>
        <w:t xml:space="preserve"> </w:t>
      </w:r>
      <w:r w:rsidR="00C94F06" w:rsidRPr="007F5F74">
        <w:rPr>
          <w:rFonts w:ascii="Times New Roman" w:hAnsi="Times New Roman" w:cs="Times New Roman"/>
          <w:sz w:val="24"/>
          <w:szCs w:val="24"/>
          <w:highlight w:val="yellow"/>
        </w:rPr>
        <w:t>(</w:t>
      </w:r>
      <w:r w:rsidR="005873A7" w:rsidRPr="007F5F74">
        <w:rPr>
          <w:rFonts w:ascii="Times New Roman" w:hAnsi="Times New Roman" w:cs="Times New Roman"/>
          <w:sz w:val="24"/>
          <w:szCs w:val="24"/>
          <w:highlight w:val="yellow"/>
        </w:rPr>
        <w:t>Amakiri et al., 2022</w:t>
      </w:r>
      <w:r w:rsidR="00B04E46">
        <w:rPr>
          <w:rFonts w:ascii="Times New Roman" w:hAnsi="Times New Roman" w:cs="Times New Roman"/>
          <w:sz w:val="24"/>
          <w:szCs w:val="24"/>
          <w:highlight w:val="yellow"/>
        </w:rPr>
        <w:t xml:space="preserve">; </w:t>
      </w:r>
      <w:r w:rsidR="00B04E46" w:rsidRPr="007F5F74">
        <w:rPr>
          <w:rFonts w:ascii="Times New Roman" w:hAnsi="Times New Roman" w:cs="Times New Roman"/>
          <w:sz w:val="24"/>
          <w:szCs w:val="24"/>
          <w:highlight w:val="yellow"/>
        </w:rPr>
        <w:t>Tudararo-Aherobo</w:t>
      </w:r>
      <w:r w:rsidR="00B04E46">
        <w:rPr>
          <w:rFonts w:ascii="Times New Roman" w:hAnsi="Times New Roman" w:cs="Times New Roman"/>
          <w:sz w:val="24"/>
          <w:szCs w:val="24"/>
          <w:highlight w:val="yellow"/>
        </w:rPr>
        <w:t xml:space="preserve"> </w:t>
      </w:r>
      <w:r w:rsidR="00B04E46" w:rsidRPr="007F5F74">
        <w:rPr>
          <w:rFonts w:ascii="Times New Roman" w:hAnsi="Times New Roman" w:cs="Times New Roman"/>
          <w:sz w:val="24"/>
          <w:szCs w:val="24"/>
          <w:highlight w:val="yellow"/>
        </w:rPr>
        <w:t xml:space="preserve">&amp; Egieya, </w:t>
      </w:r>
      <w:r w:rsidR="00B04E46">
        <w:rPr>
          <w:rFonts w:ascii="Times New Roman" w:hAnsi="Times New Roman" w:cs="Times New Roman"/>
          <w:sz w:val="24"/>
          <w:szCs w:val="24"/>
          <w:highlight w:val="yellow"/>
        </w:rPr>
        <w:t>2023</w:t>
      </w:r>
      <w:r w:rsidR="00C94F06" w:rsidRPr="007F5F74">
        <w:rPr>
          <w:rFonts w:ascii="Times New Roman" w:hAnsi="Times New Roman" w:cs="Times New Roman"/>
          <w:sz w:val="24"/>
          <w:szCs w:val="24"/>
          <w:highlight w:val="yellow"/>
        </w:rPr>
        <w:t>)</w:t>
      </w:r>
      <w:r w:rsidR="00C94F06">
        <w:rPr>
          <w:rFonts w:ascii="Times New Roman" w:hAnsi="Times New Roman" w:cs="Times New Roman"/>
          <w:sz w:val="24"/>
          <w:szCs w:val="24"/>
        </w:rPr>
        <w:t xml:space="preserve">. </w:t>
      </w:r>
      <w:r w:rsidRPr="00C82BC0">
        <w:rPr>
          <w:rFonts w:ascii="Times New Roman" w:hAnsi="Times New Roman" w:cs="Times New Roman"/>
          <w:sz w:val="24"/>
          <w:szCs w:val="24"/>
        </w:rPr>
        <w:t xml:space="preserve">Table 1 presents </w:t>
      </w:r>
      <w:r w:rsidR="000462C9" w:rsidRPr="00C82BC0">
        <w:rPr>
          <w:rFonts w:ascii="Times New Roman" w:hAnsi="Times New Roman" w:cs="Times New Roman"/>
          <w:sz w:val="24"/>
          <w:szCs w:val="24"/>
        </w:rPr>
        <w:t xml:space="preserve">the </w:t>
      </w:r>
      <w:r w:rsidRPr="00C82BC0">
        <w:rPr>
          <w:rFonts w:ascii="Times New Roman" w:hAnsi="Times New Roman" w:cs="Times New Roman"/>
          <w:sz w:val="24"/>
          <w:szCs w:val="24"/>
        </w:rPr>
        <w:t>composition of produced water from an oil</w:t>
      </w:r>
      <w:r w:rsidR="000462C9" w:rsidRPr="00C82BC0">
        <w:rPr>
          <w:rFonts w:ascii="Times New Roman" w:hAnsi="Times New Roman" w:cs="Times New Roman"/>
          <w:sz w:val="24"/>
          <w:szCs w:val="24"/>
        </w:rPr>
        <w:t>field.</w:t>
      </w:r>
    </w:p>
    <w:p w14:paraId="5952C195" w14:textId="0ED443DB" w:rsidR="006D6235" w:rsidRPr="00C82BC0" w:rsidRDefault="000462C9" w:rsidP="002C4A70">
      <w:pPr>
        <w:spacing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Produced water poses serious </w:t>
      </w:r>
      <w:r w:rsidR="002C4A70" w:rsidRPr="00C82BC0">
        <w:rPr>
          <w:rFonts w:ascii="Times New Roman" w:hAnsi="Times New Roman" w:cs="Times New Roman"/>
          <w:sz w:val="24"/>
          <w:szCs w:val="24"/>
        </w:rPr>
        <w:t xml:space="preserve">environmental </w:t>
      </w:r>
      <w:r w:rsidRPr="00C82BC0">
        <w:rPr>
          <w:rFonts w:ascii="Times New Roman" w:hAnsi="Times New Roman" w:cs="Times New Roman"/>
          <w:sz w:val="24"/>
          <w:szCs w:val="24"/>
        </w:rPr>
        <w:t>impacts if not properly managed</w:t>
      </w:r>
      <w:r w:rsidR="00C87035" w:rsidRPr="007F5F74">
        <w:rPr>
          <w:rFonts w:ascii="Times New Roman" w:hAnsi="Times New Roman" w:cs="Times New Roman"/>
          <w:sz w:val="24"/>
          <w:szCs w:val="24"/>
          <w:highlight w:val="yellow"/>
        </w:rPr>
        <w:t>,</w:t>
      </w:r>
      <w:r w:rsidRPr="00C82BC0">
        <w:rPr>
          <w:rFonts w:ascii="Times New Roman" w:hAnsi="Times New Roman" w:cs="Times New Roman"/>
          <w:sz w:val="24"/>
          <w:szCs w:val="24"/>
        </w:rPr>
        <w:t xml:space="preserve"> causing biodiversity loss, harm to </w:t>
      </w:r>
      <w:r w:rsidR="002C4A70" w:rsidRPr="00C82BC0">
        <w:rPr>
          <w:rFonts w:ascii="Times New Roman" w:hAnsi="Times New Roman" w:cs="Times New Roman"/>
          <w:sz w:val="24"/>
          <w:szCs w:val="24"/>
        </w:rPr>
        <w:t>aquatic life, soil degradation, and potential human health risks (</w:t>
      </w:r>
      <w:r w:rsidR="00104EE3" w:rsidRPr="00C82BC0">
        <w:rPr>
          <w:rFonts w:ascii="Times New Roman" w:hAnsi="Times New Roman" w:cs="Times New Roman"/>
          <w:sz w:val="24"/>
          <w:szCs w:val="24"/>
        </w:rPr>
        <w:t>Barker and Jones, 2013; Igunnu and Chen, 201</w:t>
      </w:r>
      <w:r w:rsidR="0060407A" w:rsidRPr="00C82BC0">
        <w:rPr>
          <w:rFonts w:ascii="Times New Roman" w:hAnsi="Times New Roman" w:cs="Times New Roman"/>
          <w:sz w:val="24"/>
          <w:szCs w:val="24"/>
        </w:rPr>
        <w:t>4</w:t>
      </w:r>
      <w:r w:rsidR="002C4A70" w:rsidRPr="00C82BC0">
        <w:rPr>
          <w:rFonts w:ascii="Times New Roman" w:hAnsi="Times New Roman" w:cs="Times New Roman"/>
          <w:sz w:val="24"/>
          <w:szCs w:val="24"/>
        </w:rPr>
        <w:t xml:space="preserve">). </w:t>
      </w:r>
      <w:r w:rsidRPr="00C82BC0">
        <w:rPr>
          <w:rFonts w:ascii="Times New Roman" w:hAnsi="Times New Roman" w:cs="Times New Roman"/>
          <w:sz w:val="24"/>
          <w:szCs w:val="24"/>
        </w:rPr>
        <w:t>Indiscriminate discharge and poor management of p</w:t>
      </w:r>
      <w:r w:rsidR="002C4A70" w:rsidRPr="00C82BC0">
        <w:rPr>
          <w:rFonts w:ascii="Times New Roman" w:hAnsi="Times New Roman" w:cs="Times New Roman"/>
          <w:sz w:val="24"/>
          <w:szCs w:val="24"/>
        </w:rPr>
        <w:t xml:space="preserve">roduced water </w:t>
      </w:r>
      <w:r w:rsidRPr="00C82BC0">
        <w:rPr>
          <w:rFonts w:ascii="Times New Roman" w:hAnsi="Times New Roman" w:cs="Times New Roman"/>
          <w:sz w:val="24"/>
          <w:szCs w:val="24"/>
        </w:rPr>
        <w:t>can</w:t>
      </w:r>
      <w:r w:rsidR="002C4A70" w:rsidRPr="00C82BC0">
        <w:rPr>
          <w:rFonts w:ascii="Times New Roman" w:hAnsi="Times New Roman" w:cs="Times New Roman"/>
          <w:sz w:val="24"/>
          <w:szCs w:val="24"/>
        </w:rPr>
        <w:t xml:space="preserve"> </w:t>
      </w:r>
      <w:r w:rsidRPr="00C82BC0">
        <w:rPr>
          <w:rFonts w:ascii="Times New Roman" w:hAnsi="Times New Roman" w:cs="Times New Roman"/>
          <w:sz w:val="24"/>
          <w:szCs w:val="24"/>
        </w:rPr>
        <w:t xml:space="preserve">pollute </w:t>
      </w:r>
      <w:r w:rsidR="002C4A70" w:rsidRPr="00C82BC0">
        <w:rPr>
          <w:rFonts w:ascii="Times New Roman" w:hAnsi="Times New Roman" w:cs="Times New Roman"/>
          <w:sz w:val="24"/>
          <w:szCs w:val="24"/>
        </w:rPr>
        <w:t>surface water, groundwater, soil, and air</w:t>
      </w:r>
      <w:r w:rsidRPr="00C82BC0">
        <w:rPr>
          <w:rFonts w:ascii="Times New Roman" w:hAnsi="Times New Roman" w:cs="Times New Roman"/>
          <w:sz w:val="24"/>
          <w:szCs w:val="24"/>
        </w:rPr>
        <w:t xml:space="preserve"> with long term effects o</w:t>
      </w:r>
      <w:r w:rsidR="004623D9" w:rsidRPr="00C82BC0">
        <w:rPr>
          <w:rFonts w:ascii="Times New Roman" w:hAnsi="Times New Roman" w:cs="Times New Roman"/>
          <w:sz w:val="24"/>
          <w:szCs w:val="24"/>
        </w:rPr>
        <w:t>n the environment</w:t>
      </w:r>
      <w:r w:rsidR="002C4A70" w:rsidRPr="00C82BC0">
        <w:rPr>
          <w:rFonts w:ascii="Times New Roman" w:hAnsi="Times New Roman" w:cs="Times New Roman"/>
          <w:sz w:val="24"/>
          <w:szCs w:val="24"/>
        </w:rPr>
        <w:t xml:space="preserve"> (</w:t>
      </w:r>
      <w:r w:rsidR="0060407A" w:rsidRPr="00C82BC0">
        <w:rPr>
          <w:rFonts w:ascii="Times New Roman" w:hAnsi="Times New Roman" w:cs="Times New Roman"/>
          <w:sz w:val="24"/>
          <w:szCs w:val="24"/>
        </w:rPr>
        <w:t>Hedar, 2018;</w:t>
      </w:r>
      <w:r w:rsidR="002C4A70" w:rsidRPr="00C82BC0">
        <w:rPr>
          <w:rFonts w:ascii="Times New Roman" w:hAnsi="Times New Roman" w:cs="Times New Roman"/>
          <w:sz w:val="24"/>
          <w:szCs w:val="24"/>
        </w:rPr>
        <w:t xml:space="preserve"> </w:t>
      </w:r>
      <w:r w:rsidR="00802E4C" w:rsidRPr="00C82BC0">
        <w:rPr>
          <w:rFonts w:ascii="Times New Roman" w:hAnsi="Times New Roman" w:cs="Times New Roman"/>
          <w:sz w:val="24"/>
          <w:szCs w:val="24"/>
        </w:rPr>
        <w:t>Wang, Zou, Li, Zheng, Wang, Zheng, and Li, 2020</w:t>
      </w:r>
      <w:r w:rsidR="002C4A70" w:rsidRPr="00C82BC0">
        <w:rPr>
          <w:rFonts w:ascii="Times New Roman" w:hAnsi="Times New Roman" w:cs="Times New Roman"/>
          <w:sz w:val="24"/>
          <w:szCs w:val="24"/>
        </w:rPr>
        <w:t>).</w:t>
      </w:r>
    </w:p>
    <w:p w14:paraId="69A7D78E" w14:textId="77777777" w:rsidR="003140C6" w:rsidRPr="00C82BC0" w:rsidRDefault="003140C6" w:rsidP="003140C6">
      <w:pPr>
        <w:spacing w:after="0" w:line="240" w:lineRule="auto"/>
        <w:jc w:val="both"/>
        <w:rPr>
          <w:rFonts w:ascii="Times New Roman" w:hAnsi="Times New Roman" w:cs="Times New Roman"/>
          <w:b/>
          <w:sz w:val="24"/>
          <w:szCs w:val="24"/>
        </w:rPr>
      </w:pPr>
    </w:p>
    <w:p w14:paraId="67055C58" w14:textId="6766E5DD" w:rsidR="00802C7F" w:rsidRPr="00C82BC0" w:rsidRDefault="004623D9" w:rsidP="002C4A70">
      <w:pPr>
        <w:spacing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Most oil companies are mandated by </w:t>
      </w:r>
      <w:r w:rsidR="001431AD" w:rsidRPr="00C82BC0">
        <w:rPr>
          <w:rFonts w:ascii="Times New Roman" w:hAnsi="Times New Roman" w:cs="Times New Roman"/>
          <w:sz w:val="24"/>
          <w:szCs w:val="24"/>
        </w:rPr>
        <w:t>R</w:t>
      </w:r>
      <w:r w:rsidRPr="00C82BC0">
        <w:rPr>
          <w:rFonts w:ascii="Times New Roman" w:hAnsi="Times New Roman" w:cs="Times New Roman"/>
          <w:sz w:val="24"/>
          <w:szCs w:val="24"/>
        </w:rPr>
        <w:t xml:space="preserve">egulation to treat produced water prior to reuse or disposal. </w:t>
      </w:r>
      <w:r w:rsidR="001431AD" w:rsidRPr="00C82BC0">
        <w:rPr>
          <w:rFonts w:ascii="Times New Roman" w:hAnsi="Times New Roman" w:cs="Times New Roman"/>
          <w:sz w:val="24"/>
          <w:szCs w:val="24"/>
        </w:rPr>
        <w:t>Some</w:t>
      </w:r>
      <w:r w:rsidRPr="00C82BC0">
        <w:rPr>
          <w:rFonts w:ascii="Times New Roman" w:hAnsi="Times New Roman" w:cs="Times New Roman"/>
          <w:sz w:val="24"/>
          <w:szCs w:val="24"/>
        </w:rPr>
        <w:t xml:space="preserve"> conventional p</w:t>
      </w:r>
      <w:r w:rsidR="002C4A70" w:rsidRPr="00C82BC0">
        <w:rPr>
          <w:rFonts w:ascii="Times New Roman" w:hAnsi="Times New Roman" w:cs="Times New Roman"/>
          <w:sz w:val="24"/>
          <w:szCs w:val="24"/>
        </w:rPr>
        <w:t>roduced water</w:t>
      </w:r>
      <w:r w:rsidRPr="00C82BC0">
        <w:rPr>
          <w:rFonts w:ascii="Times New Roman" w:hAnsi="Times New Roman" w:cs="Times New Roman"/>
          <w:sz w:val="24"/>
          <w:szCs w:val="24"/>
        </w:rPr>
        <w:t xml:space="preserve"> treatment </w:t>
      </w:r>
      <w:r w:rsidR="001431AD" w:rsidRPr="00C82BC0">
        <w:rPr>
          <w:rFonts w:ascii="Times New Roman" w:hAnsi="Times New Roman" w:cs="Times New Roman"/>
          <w:sz w:val="24"/>
          <w:szCs w:val="24"/>
        </w:rPr>
        <w:t>methods include</w:t>
      </w:r>
      <w:r w:rsidR="002C4A70" w:rsidRPr="00C82BC0">
        <w:rPr>
          <w:rFonts w:ascii="Times New Roman" w:hAnsi="Times New Roman" w:cs="Times New Roman"/>
          <w:sz w:val="24"/>
          <w:szCs w:val="24"/>
        </w:rPr>
        <w:t xml:space="preserve"> chemical, biological, or physical</w:t>
      </w:r>
      <w:r w:rsidR="001431AD" w:rsidRPr="00C82BC0">
        <w:rPr>
          <w:rFonts w:ascii="Times New Roman" w:hAnsi="Times New Roman" w:cs="Times New Roman"/>
          <w:sz w:val="24"/>
          <w:szCs w:val="24"/>
        </w:rPr>
        <w:t xml:space="preserve"> techniques. These treatment techniques include filtration, adsorption, flocculation, microbial degradation, membrane separation, and chemical oxidation</w:t>
      </w:r>
      <w:r w:rsidR="00802E4C" w:rsidRPr="00C82BC0">
        <w:rPr>
          <w:rFonts w:ascii="Times New Roman" w:hAnsi="Times New Roman" w:cs="Times New Roman"/>
          <w:sz w:val="24"/>
          <w:szCs w:val="24"/>
        </w:rPr>
        <w:t xml:space="preserve">. (Salem and Thiemann, 2022; </w:t>
      </w:r>
      <w:r w:rsidR="00326E4C" w:rsidRPr="00C82BC0">
        <w:rPr>
          <w:rFonts w:ascii="Times New Roman" w:hAnsi="Times New Roman" w:cs="Times New Roman"/>
          <w:sz w:val="24"/>
          <w:szCs w:val="24"/>
        </w:rPr>
        <w:t>Nghiem, Elters, Simon, Tatsuya and Price, 2015</w:t>
      </w:r>
      <w:r w:rsidR="001431AD" w:rsidRPr="00C82BC0">
        <w:rPr>
          <w:rFonts w:ascii="Times New Roman" w:hAnsi="Times New Roman" w:cs="Times New Roman"/>
          <w:sz w:val="24"/>
          <w:szCs w:val="24"/>
        </w:rPr>
        <w:t>).</w:t>
      </w:r>
      <w:r w:rsidR="002C4A70" w:rsidRPr="00C82BC0">
        <w:rPr>
          <w:rFonts w:ascii="Times New Roman" w:hAnsi="Times New Roman" w:cs="Times New Roman"/>
          <w:sz w:val="24"/>
          <w:szCs w:val="24"/>
        </w:rPr>
        <w:t xml:space="preserve"> </w:t>
      </w:r>
    </w:p>
    <w:p w14:paraId="53B47C2D" w14:textId="2BED6222" w:rsidR="006D6235" w:rsidRPr="00C82BC0" w:rsidRDefault="001431AD" w:rsidP="002C4A70">
      <w:pPr>
        <w:spacing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One of the most widely recognized produced water treatment </w:t>
      </w:r>
      <w:r w:rsidR="00AE6BB0" w:rsidRPr="00C82BC0">
        <w:rPr>
          <w:rFonts w:ascii="Times New Roman" w:hAnsi="Times New Roman" w:cs="Times New Roman"/>
          <w:sz w:val="24"/>
          <w:szCs w:val="24"/>
        </w:rPr>
        <w:t>techniques is ad</w:t>
      </w:r>
      <w:r w:rsidR="002C4A70" w:rsidRPr="00C82BC0">
        <w:rPr>
          <w:rFonts w:ascii="Times New Roman" w:hAnsi="Times New Roman" w:cs="Times New Roman"/>
          <w:sz w:val="24"/>
          <w:szCs w:val="24"/>
        </w:rPr>
        <w:t>sorption</w:t>
      </w:r>
      <w:r w:rsidR="00AE6BB0" w:rsidRPr="00C82BC0">
        <w:rPr>
          <w:rFonts w:ascii="Times New Roman" w:hAnsi="Times New Roman" w:cs="Times New Roman"/>
          <w:sz w:val="24"/>
          <w:szCs w:val="24"/>
        </w:rPr>
        <w:t>. It is considered</w:t>
      </w:r>
      <w:r w:rsidR="002C4A70" w:rsidRPr="00C82BC0">
        <w:rPr>
          <w:rFonts w:ascii="Times New Roman" w:hAnsi="Times New Roman" w:cs="Times New Roman"/>
          <w:sz w:val="24"/>
          <w:szCs w:val="24"/>
        </w:rPr>
        <w:t xml:space="preserve"> effective for </w:t>
      </w:r>
      <w:r w:rsidR="00AE6BB0" w:rsidRPr="00C82BC0">
        <w:rPr>
          <w:rFonts w:ascii="Times New Roman" w:hAnsi="Times New Roman" w:cs="Times New Roman"/>
          <w:sz w:val="24"/>
          <w:szCs w:val="24"/>
        </w:rPr>
        <w:t>re</w:t>
      </w:r>
      <w:r w:rsidR="002C4A70" w:rsidRPr="00C82BC0">
        <w:rPr>
          <w:rFonts w:ascii="Times New Roman" w:hAnsi="Times New Roman" w:cs="Times New Roman"/>
          <w:sz w:val="24"/>
          <w:szCs w:val="24"/>
        </w:rPr>
        <w:t>moving biological, organic, and inorganic pollutants</w:t>
      </w:r>
      <w:r w:rsidR="00AE6BB0" w:rsidRPr="00C82BC0">
        <w:rPr>
          <w:rFonts w:ascii="Times New Roman" w:hAnsi="Times New Roman" w:cs="Times New Roman"/>
          <w:sz w:val="24"/>
          <w:szCs w:val="24"/>
        </w:rPr>
        <w:t xml:space="preserve"> (</w:t>
      </w:r>
      <w:r w:rsidR="00306175" w:rsidRPr="00C82BC0">
        <w:rPr>
          <w:rFonts w:ascii="Times New Roman" w:hAnsi="Times New Roman" w:cs="Times New Roman"/>
          <w:sz w:val="24"/>
          <w:szCs w:val="24"/>
        </w:rPr>
        <w:t>Guerra, Dahm and Dundorf, 2011;</w:t>
      </w:r>
      <w:r w:rsidR="00AE6BB0" w:rsidRPr="00C82BC0">
        <w:rPr>
          <w:rFonts w:ascii="Times New Roman" w:hAnsi="Times New Roman" w:cs="Times New Roman"/>
          <w:sz w:val="24"/>
          <w:szCs w:val="24"/>
        </w:rPr>
        <w:t xml:space="preserve"> Zhao</w:t>
      </w:r>
      <w:r w:rsidR="00BF537A" w:rsidRPr="00C82BC0">
        <w:rPr>
          <w:rFonts w:ascii="Times New Roman" w:hAnsi="Times New Roman" w:cs="Times New Roman"/>
          <w:sz w:val="24"/>
          <w:szCs w:val="24"/>
        </w:rPr>
        <w:t xml:space="preserve">, Minier-Matar, Chou, Wang, Fane, and Adham, </w:t>
      </w:r>
      <w:r w:rsidR="00AE6BB0" w:rsidRPr="00C82BC0">
        <w:rPr>
          <w:rFonts w:ascii="Times New Roman" w:hAnsi="Times New Roman" w:cs="Times New Roman"/>
          <w:sz w:val="24"/>
          <w:szCs w:val="24"/>
        </w:rPr>
        <w:t>201</w:t>
      </w:r>
      <w:r w:rsidR="00BF537A" w:rsidRPr="00C82BC0">
        <w:rPr>
          <w:rFonts w:ascii="Times New Roman" w:hAnsi="Times New Roman" w:cs="Times New Roman"/>
          <w:sz w:val="24"/>
          <w:szCs w:val="24"/>
        </w:rPr>
        <w:t>7</w:t>
      </w:r>
      <w:r w:rsidR="00AE6BB0" w:rsidRPr="00C82BC0">
        <w:rPr>
          <w:rFonts w:ascii="Times New Roman" w:hAnsi="Times New Roman" w:cs="Times New Roman"/>
          <w:sz w:val="24"/>
          <w:szCs w:val="24"/>
        </w:rPr>
        <w:t xml:space="preserve">). </w:t>
      </w:r>
      <w:r w:rsidR="002C4A70" w:rsidRPr="00C82BC0">
        <w:rPr>
          <w:rFonts w:ascii="Times New Roman" w:hAnsi="Times New Roman" w:cs="Times New Roman"/>
          <w:sz w:val="24"/>
          <w:szCs w:val="24"/>
        </w:rPr>
        <w:t xml:space="preserve">This method has a broad range of applications and achieves high removal efficiency. It </w:t>
      </w:r>
      <w:r w:rsidR="00AE6BB0" w:rsidRPr="00C82BC0">
        <w:rPr>
          <w:rFonts w:ascii="Times New Roman" w:hAnsi="Times New Roman" w:cs="Times New Roman"/>
          <w:sz w:val="24"/>
          <w:szCs w:val="24"/>
        </w:rPr>
        <w:t>enables</w:t>
      </w:r>
      <w:r w:rsidR="002C4A70" w:rsidRPr="00C82BC0">
        <w:rPr>
          <w:rFonts w:ascii="Times New Roman" w:hAnsi="Times New Roman" w:cs="Times New Roman"/>
          <w:sz w:val="24"/>
          <w:szCs w:val="24"/>
        </w:rPr>
        <w:t xml:space="preserve"> the separation of targeted compounds, maintains simpl</w:t>
      </w:r>
      <w:r w:rsidR="00AE6BB0" w:rsidRPr="00C82BC0">
        <w:rPr>
          <w:rFonts w:ascii="Times New Roman" w:hAnsi="Times New Roman" w:cs="Times New Roman"/>
          <w:sz w:val="24"/>
          <w:szCs w:val="24"/>
        </w:rPr>
        <w:t xml:space="preserve">e </w:t>
      </w:r>
      <w:r w:rsidR="002C4A70" w:rsidRPr="00C82BC0">
        <w:rPr>
          <w:rFonts w:ascii="Times New Roman" w:hAnsi="Times New Roman" w:cs="Times New Roman"/>
          <w:sz w:val="24"/>
          <w:szCs w:val="24"/>
        </w:rPr>
        <w:t xml:space="preserve">design and operation, </w:t>
      </w:r>
      <w:r w:rsidR="00AE6BB0" w:rsidRPr="00C82BC0">
        <w:rPr>
          <w:rFonts w:ascii="Times New Roman" w:hAnsi="Times New Roman" w:cs="Times New Roman"/>
          <w:sz w:val="24"/>
          <w:szCs w:val="24"/>
        </w:rPr>
        <w:t>handles</w:t>
      </w:r>
      <w:r w:rsidR="002C4A70" w:rsidRPr="00C82BC0">
        <w:rPr>
          <w:rFonts w:ascii="Times New Roman" w:hAnsi="Times New Roman" w:cs="Times New Roman"/>
          <w:sz w:val="24"/>
          <w:szCs w:val="24"/>
        </w:rPr>
        <w:t xml:space="preserve"> toxic materials, and allows for </w:t>
      </w:r>
      <w:r w:rsidR="00415F5B" w:rsidRPr="007F5F74">
        <w:rPr>
          <w:rFonts w:ascii="Times New Roman" w:hAnsi="Times New Roman" w:cs="Times New Roman"/>
          <w:sz w:val="24"/>
          <w:szCs w:val="24"/>
          <w:highlight w:val="yellow"/>
        </w:rPr>
        <w:t>the</w:t>
      </w:r>
      <w:r w:rsidR="00415F5B">
        <w:rPr>
          <w:rFonts w:ascii="Times New Roman" w:hAnsi="Times New Roman" w:cs="Times New Roman"/>
          <w:sz w:val="24"/>
          <w:szCs w:val="24"/>
        </w:rPr>
        <w:t xml:space="preserve"> </w:t>
      </w:r>
      <w:r w:rsidR="002C4A70" w:rsidRPr="00C82BC0">
        <w:rPr>
          <w:rFonts w:ascii="Times New Roman" w:hAnsi="Times New Roman" w:cs="Times New Roman"/>
          <w:sz w:val="24"/>
          <w:szCs w:val="24"/>
        </w:rPr>
        <w:t>recovery of adsorb</w:t>
      </w:r>
      <w:r w:rsidR="00AE6BB0" w:rsidRPr="00C82BC0">
        <w:rPr>
          <w:rFonts w:ascii="Times New Roman" w:hAnsi="Times New Roman" w:cs="Times New Roman"/>
          <w:sz w:val="24"/>
          <w:szCs w:val="24"/>
        </w:rPr>
        <w:t xml:space="preserve">ates and </w:t>
      </w:r>
      <w:r w:rsidR="00415F5B" w:rsidRPr="007F5F74">
        <w:rPr>
          <w:rFonts w:ascii="Times New Roman" w:hAnsi="Times New Roman" w:cs="Times New Roman"/>
          <w:sz w:val="24"/>
          <w:szCs w:val="24"/>
          <w:highlight w:val="yellow"/>
        </w:rPr>
        <w:t>the</w:t>
      </w:r>
      <w:r w:rsidR="00415F5B">
        <w:rPr>
          <w:rFonts w:ascii="Times New Roman" w:hAnsi="Times New Roman" w:cs="Times New Roman"/>
          <w:sz w:val="24"/>
          <w:szCs w:val="24"/>
        </w:rPr>
        <w:t xml:space="preserve"> </w:t>
      </w:r>
      <w:r w:rsidR="00AE6BB0" w:rsidRPr="00C82BC0">
        <w:rPr>
          <w:rFonts w:ascii="Times New Roman" w:hAnsi="Times New Roman" w:cs="Times New Roman"/>
          <w:sz w:val="24"/>
          <w:szCs w:val="24"/>
        </w:rPr>
        <w:t>regeneration of adsorbents</w:t>
      </w:r>
      <w:r w:rsidR="002C4A70" w:rsidRPr="00C82BC0">
        <w:rPr>
          <w:rFonts w:ascii="Times New Roman" w:hAnsi="Times New Roman" w:cs="Times New Roman"/>
          <w:sz w:val="24"/>
          <w:szCs w:val="24"/>
        </w:rPr>
        <w:t>. However, this technique</w:t>
      </w:r>
      <w:r w:rsidR="00AE6BB0" w:rsidRPr="00C82BC0">
        <w:rPr>
          <w:rFonts w:ascii="Times New Roman" w:hAnsi="Times New Roman" w:cs="Times New Roman"/>
          <w:sz w:val="24"/>
          <w:szCs w:val="24"/>
        </w:rPr>
        <w:t>, like others, has some</w:t>
      </w:r>
      <w:r w:rsidR="002C4A70" w:rsidRPr="00C82BC0">
        <w:rPr>
          <w:rFonts w:ascii="Times New Roman" w:hAnsi="Times New Roman" w:cs="Times New Roman"/>
          <w:sz w:val="24"/>
          <w:szCs w:val="24"/>
        </w:rPr>
        <w:t xml:space="preserve"> limitations, </w:t>
      </w:r>
      <w:r w:rsidR="00AE6BB0" w:rsidRPr="00C82BC0">
        <w:rPr>
          <w:rFonts w:ascii="Times New Roman" w:hAnsi="Times New Roman" w:cs="Times New Roman"/>
          <w:sz w:val="24"/>
          <w:szCs w:val="24"/>
        </w:rPr>
        <w:t>for example</w:t>
      </w:r>
      <w:r w:rsidR="00415F5B" w:rsidRPr="007F5F74">
        <w:rPr>
          <w:rFonts w:ascii="Times New Roman" w:hAnsi="Times New Roman" w:cs="Times New Roman"/>
          <w:sz w:val="24"/>
          <w:szCs w:val="24"/>
          <w:highlight w:val="yellow"/>
        </w:rPr>
        <w:t>,</w:t>
      </w:r>
      <w:r w:rsidR="00AE6BB0" w:rsidRPr="00C82BC0">
        <w:rPr>
          <w:rFonts w:ascii="Times New Roman" w:hAnsi="Times New Roman" w:cs="Times New Roman"/>
          <w:sz w:val="24"/>
          <w:szCs w:val="24"/>
        </w:rPr>
        <w:t xml:space="preserve"> </w:t>
      </w:r>
      <w:r w:rsidR="002C4A70" w:rsidRPr="00C82BC0">
        <w:rPr>
          <w:rFonts w:ascii="Times New Roman" w:hAnsi="Times New Roman" w:cs="Times New Roman"/>
          <w:sz w:val="24"/>
          <w:szCs w:val="24"/>
        </w:rPr>
        <w:t xml:space="preserve">high </w:t>
      </w:r>
      <w:r w:rsidR="00AE6BB0" w:rsidRPr="00C82BC0">
        <w:rPr>
          <w:rFonts w:ascii="Times New Roman" w:hAnsi="Times New Roman" w:cs="Times New Roman"/>
          <w:sz w:val="24"/>
          <w:szCs w:val="24"/>
        </w:rPr>
        <w:t xml:space="preserve">operating </w:t>
      </w:r>
      <w:r w:rsidR="00211386" w:rsidRPr="00C82BC0">
        <w:rPr>
          <w:rFonts w:ascii="Times New Roman" w:hAnsi="Times New Roman" w:cs="Times New Roman"/>
          <w:sz w:val="24"/>
          <w:szCs w:val="24"/>
        </w:rPr>
        <w:t>costs, generation</w:t>
      </w:r>
      <w:r w:rsidR="002C4A70" w:rsidRPr="00C82BC0">
        <w:rPr>
          <w:rFonts w:ascii="Times New Roman" w:hAnsi="Times New Roman" w:cs="Times New Roman"/>
          <w:sz w:val="24"/>
          <w:szCs w:val="24"/>
        </w:rPr>
        <w:t xml:space="preserve"> of secondary pollutants, and occasionally inadequate removal efficiency (</w:t>
      </w:r>
      <w:r w:rsidR="00BF537A" w:rsidRPr="00C82BC0">
        <w:rPr>
          <w:rFonts w:ascii="Times New Roman" w:hAnsi="Times New Roman" w:cs="Times New Roman"/>
          <w:sz w:val="24"/>
          <w:szCs w:val="24"/>
        </w:rPr>
        <w:t>Gupta, Ali, Saleh, Nayak and Agarwal, 2012;</w:t>
      </w:r>
      <w:r w:rsidR="007902B6" w:rsidRPr="00C82BC0">
        <w:rPr>
          <w:rFonts w:ascii="Times New Roman" w:hAnsi="Times New Roman" w:cs="Times New Roman"/>
          <w:sz w:val="24"/>
          <w:szCs w:val="24"/>
          <w:shd w:val="clear" w:color="auto" w:fill="FFFFFF"/>
        </w:rPr>
        <w:t xml:space="preserve"> </w:t>
      </w:r>
      <w:r w:rsidR="007902B6" w:rsidRPr="00C82BC0">
        <w:rPr>
          <w:rFonts w:ascii="Times New Roman" w:hAnsi="Times New Roman" w:cs="Times New Roman"/>
          <w:sz w:val="24"/>
          <w:szCs w:val="24"/>
        </w:rPr>
        <w:t>Ozogu, Chukwurah, Modebe, and Olabimtan, 2024)</w:t>
      </w:r>
      <w:r w:rsidR="002C4A70" w:rsidRPr="00C82BC0">
        <w:rPr>
          <w:rFonts w:ascii="Times New Roman" w:hAnsi="Times New Roman" w:cs="Times New Roman"/>
          <w:sz w:val="24"/>
          <w:szCs w:val="24"/>
        </w:rPr>
        <w:t>.</w:t>
      </w:r>
      <w:r w:rsidR="00D82B64" w:rsidRPr="00C82BC0">
        <w:rPr>
          <w:rFonts w:ascii="Times New Roman" w:hAnsi="Times New Roman" w:cs="Times New Roman"/>
          <w:sz w:val="24"/>
          <w:szCs w:val="24"/>
        </w:rPr>
        <w:t xml:space="preserve"> </w:t>
      </w:r>
    </w:p>
    <w:p w14:paraId="4AAEB943" w14:textId="77777777" w:rsidR="00193A29" w:rsidRPr="00C82BC0" w:rsidRDefault="00193A29" w:rsidP="003140C6">
      <w:pPr>
        <w:spacing w:after="0" w:line="240" w:lineRule="auto"/>
        <w:jc w:val="both"/>
        <w:rPr>
          <w:rFonts w:ascii="Times New Roman" w:hAnsi="Times New Roman" w:cs="Times New Roman"/>
          <w:b/>
          <w:sz w:val="24"/>
          <w:szCs w:val="24"/>
        </w:rPr>
      </w:pPr>
    </w:p>
    <w:p w14:paraId="5AB0E1E0" w14:textId="75AAAF7F" w:rsidR="00F4658D" w:rsidRPr="00C82BC0" w:rsidRDefault="002C4A70" w:rsidP="00F4658D">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lastRenderedPageBreak/>
        <w:t>Regulatory frameworks for produced water management differ by country</w:t>
      </w:r>
      <w:r w:rsidR="00306175" w:rsidRPr="00C82BC0">
        <w:rPr>
          <w:rFonts w:ascii="Times New Roman" w:hAnsi="Times New Roman" w:cs="Times New Roman"/>
          <w:sz w:val="24"/>
          <w:szCs w:val="24"/>
        </w:rPr>
        <w:t>. I</w:t>
      </w:r>
      <w:r w:rsidR="00FC51A3" w:rsidRPr="00C82BC0">
        <w:rPr>
          <w:rFonts w:ascii="Times New Roman" w:hAnsi="Times New Roman" w:cs="Times New Roman"/>
          <w:sz w:val="24"/>
          <w:szCs w:val="24"/>
        </w:rPr>
        <w:t xml:space="preserve">n Nigeria, the Nigerian Upstream Petroleum Regulatory Commission (NUPRC) is responsible for regulating the </w:t>
      </w:r>
      <w:r w:rsidR="00306175" w:rsidRPr="00C82BC0">
        <w:rPr>
          <w:rFonts w:ascii="Times New Roman" w:hAnsi="Times New Roman" w:cs="Times New Roman"/>
          <w:sz w:val="24"/>
          <w:szCs w:val="24"/>
        </w:rPr>
        <w:t xml:space="preserve">upstream </w:t>
      </w:r>
      <w:r w:rsidR="00FC51A3" w:rsidRPr="00C82BC0">
        <w:rPr>
          <w:rFonts w:ascii="Times New Roman" w:hAnsi="Times New Roman" w:cs="Times New Roman"/>
          <w:sz w:val="24"/>
          <w:szCs w:val="24"/>
        </w:rPr>
        <w:t xml:space="preserve">oil and gas </w:t>
      </w:r>
      <w:r w:rsidR="00306175" w:rsidRPr="00C82BC0">
        <w:rPr>
          <w:rFonts w:ascii="Times New Roman" w:hAnsi="Times New Roman" w:cs="Times New Roman"/>
          <w:sz w:val="24"/>
          <w:szCs w:val="24"/>
        </w:rPr>
        <w:t>sector,</w:t>
      </w:r>
      <w:r w:rsidR="00FC51A3" w:rsidRPr="00C82BC0">
        <w:rPr>
          <w:rFonts w:ascii="Times New Roman" w:hAnsi="Times New Roman" w:cs="Times New Roman"/>
          <w:sz w:val="24"/>
          <w:szCs w:val="24"/>
        </w:rPr>
        <w:t xml:space="preserve"> including </w:t>
      </w:r>
      <w:r w:rsidR="00306175" w:rsidRPr="00C82BC0">
        <w:rPr>
          <w:rFonts w:ascii="Times New Roman" w:hAnsi="Times New Roman" w:cs="Times New Roman"/>
          <w:sz w:val="24"/>
          <w:szCs w:val="24"/>
        </w:rPr>
        <w:t>establishing</w:t>
      </w:r>
      <w:r w:rsidR="00211386" w:rsidRPr="00C82BC0">
        <w:rPr>
          <w:rFonts w:ascii="Times New Roman" w:hAnsi="Times New Roman" w:cs="Times New Roman"/>
          <w:sz w:val="24"/>
          <w:szCs w:val="24"/>
        </w:rPr>
        <w:t xml:space="preserve"> guidelines for produced water </w:t>
      </w:r>
      <w:r w:rsidR="00306175" w:rsidRPr="00C82BC0">
        <w:rPr>
          <w:rFonts w:ascii="Times New Roman" w:hAnsi="Times New Roman" w:cs="Times New Roman"/>
          <w:sz w:val="24"/>
          <w:szCs w:val="24"/>
        </w:rPr>
        <w:t>management</w:t>
      </w:r>
      <w:r w:rsidR="00211386" w:rsidRPr="00C82BC0">
        <w:rPr>
          <w:rFonts w:ascii="Times New Roman" w:hAnsi="Times New Roman" w:cs="Times New Roman"/>
          <w:sz w:val="24"/>
          <w:szCs w:val="24"/>
        </w:rPr>
        <w:t>.</w:t>
      </w:r>
      <w:r w:rsidR="00FC51A3" w:rsidRPr="00C82BC0">
        <w:rPr>
          <w:rFonts w:ascii="Times New Roman" w:hAnsi="Times New Roman" w:cs="Times New Roman"/>
          <w:sz w:val="24"/>
          <w:szCs w:val="24"/>
        </w:rPr>
        <w:t xml:space="preserve"> Table 2 lists the requirements for effluent water discharge limits in Nigeria (EGASPIN, 2002).</w:t>
      </w:r>
    </w:p>
    <w:bookmarkEnd w:id="1"/>
    <w:p w14:paraId="763DB138" w14:textId="77777777" w:rsidR="009B6B40" w:rsidRDefault="009B6B40" w:rsidP="001E73A2">
      <w:pPr>
        <w:spacing w:after="0"/>
        <w:jc w:val="both"/>
        <w:rPr>
          <w:rFonts w:ascii="Times New Roman" w:eastAsia="Calibri" w:hAnsi="Times New Roman" w:cs="Times New Roman"/>
          <w:bCs/>
          <w:sz w:val="24"/>
          <w:szCs w:val="24"/>
        </w:rPr>
      </w:pPr>
    </w:p>
    <w:p w14:paraId="23BA1DCC" w14:textId="1A243792" w:rsidR="00AF3EF6" w:rsidRPr="00C82BC0" w:rsidRDefault="00AF3EF6" w:rsidP="00AF3EF6">
      <w:pPr>
        <w:spacing w:after="0" w:line="480" w:lineRule="auto"/>
        <w:ind w:left="-15"/>
        <w:jc w:val="both"/>
        <w:rPr>
          <w:rFonts w:ascii="Times New Roman" w:hAnsi="Times New Roman" w:cs="Times New Roman"/>
          <w:bCs/>
          <w:sz w:val="24"/>
          <w:szCs w:val="24"/>
        </w:rPr>
      </w:pPr>
      <w:r>
        <w:rPr>
          <w:rFonts w:ascii="Times New Roman" w:eastAsia="Calibri" w:hAnsi="Times New Roman" w:cs="Times New Roman"/>
          <w:bCs/>
          <w:sz w:val="24"/>
          <w:szCs w:val="24"/>
        </w:rPr>
        <w:t xml:space="preserve">   </w:t>
      </w:r>
      <w:r w:rsidRPr="00C82BC0">
        <w:rPr>
          <w:rFonts w:ascii="Times New Roman" w:eastAsia="Calibri" w:hAnsi="Times New Roman" w:cs="Times New Roman"/>
          <w:bCs/>
          <w:sz w:val="24"/>
          <w:szCs w:val="24"/>
        </w:rPr>
        <w:t>Table 1</w:t>
      </w:r>
      <w:r w:rsidRPr="00C82BC0">
        <w:rPr>
          <w:rFonts w:ascii="Times New Roman" w:hAnsi="Times New Roman" w:cs="Times New Roman"/>
          <w:bCs/>
          <w:sz w:val="24"/>
          <w:szCs w:val="24"/>
        </w:rPr>
        <w:t xml:space="preserve">: </w:t>
      </w:r>
      <w:r w:rsidRPr="00C82BC0">
        <w:rPr>
          <w:rFonts w:ascii="Times New Roman" w:hAnsi="Times New Roman" w:cs="Times New Roman"/>
          <w:i/>
          <w:iCs/>
          <w:sz w:val="24"/>
          <w:szCs w:val="24"/>
        </w:rPr>
        <w:t>Produced water composition</w:t>
      </w:r>
    </w:p>
    <w:p w14:paraId="456E2CB3" w14:textId="3615E07E" w:rsidR="00AF3EF6" w:rsidRDefault="00AF3EF6" w:rsidP="006D6235">
      <w:pPr>
        <w:spacing w:after="0"/>
        <w:ind w:left="1440" w:hanging="1455"/>
        <w:jc w:val="both"/>
        <w:rPr>
          <w:rFonts w:ascii="Times New Roman" w:eastAsia="Calibri" w:hAnsi="Times New Roman" w:cs="Times New Roman"/>
          <w:bCs/>
          <w:sz w:val="24"/>
          <w:szCs w:val="24"/>
        </w:rPr>
      </w:pPr>
    </w:p>
    <w:p w14:paraId="0861723D" w14:textId="77777777" w:rsidR="00AF3EF6" w:rsidRDefault="00AF3EF6" w:rsidP="006D6235">
      <w:pPr>
        <w:spacing w:after="0"/>
        <w:ind w:left="1440" w:hanging="1455"/>
        <w:jc w:val="both"/>
        <w:rPr>
          <w:rFonts w:ascii="Times New Roman" w:eastAsia="Calibri" w:hAnsi="Times New Roman" w:cs="Times New Roman"/>
          <w:bCs/>
          <w:sz w:val="24"/>
          <w:szCs w:val="24"/>
        </w:rPr>
      </w:pPr>
    </w:p>
    <w:p w14:paraId="477A5890" w14:textId="77777777" w:rsidR="00AF3EF6" w:rsidRPr="00C82BC0" w:rsidRDefault="00AF3EF6" w:rsidP="006D6235">
      <w:pPr>
        <w:spacing w:after="0"/>
        <w:ind w:left="1440" w:hanging="1455"/>
        <w:jc w:val="both"/>
        <w:rPr>
          <w:rFonts w:ascii="Times New Roman" w:eastAsia="Calibri" w:hAnsi="Times New Roman" w:cs="Times New Roman"/>
          <w:bCs/>
          <w:sz w:val="24"/>
          <w:szCs w:val="24"/>
        </w:rPr>
        <w:sectPr w:rsidR="00AF3EF6" w:rsidRPr="00C82BC0" w:rsidSect="00C82BC0">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margin" w:tblpY="-313"/>
        <w:tblW w:w="9327" w:type="dxa"/>
        <w:tblInd w:w="0" w:type="dxa"/>
        <w:tblCellMar>
          <w:top w:w="16" w:type="dxa"/>
          <w:bottom w:w="10" w:type="dxa"/>
          <w:right w:w="115" w:type="dxa"/>
        </w:tblCellMar>
        <w:tblLook w:val="04A0" w:firstRow="1" w:lastRow="0" w:firstColumn="1" w:lastColumn="0" w:noHBand="0" w:noVBand="1"/>
      </w:tblPr>
      <w:tblGrid>
        <w:gridCol w:w="2450"/>
        <w:gridCol w:w="2767"/>
        <w:gridCol w:w="1818"/>
        <w:gridCol w:w="2292"/>
      </w:tblGrid>
      <w:tr w:rsidR="007F5CE1" w:rsidRPr="00C82BC0" w14:paraId="2E1F683B" w14:textId="77777777" w:rsidTr="00B37B39">
        <w:trPr>
          <w:trHeight w:val="270"/>
        </w:trPr>
        <w:tc>
          <w:tcPr>
            <w:tcW w:w="2450" w:type="dxa"/>
            <w:tcBorders>
              <w:top w:val="single" w:sz="4" w:space="0" w:color="000000"/>
              <w:left w:val="nil"/>
              <w:bottom w:val="single" w:sz="4" w:space="0" w:color="000000"/>
              <w:right w:val="nil"/>
            </w:tcBorders>
          </w:tcPr>
          <w:p w14:paraId="5EA6E800" w14:textId="77777777" w:rsidR="00B37B39" w:rsidRPr="00C82BC0" w:rsidRDefault="00B37B39" w:rsidP="00B37B39">
            <w:pPr>
              <w:spacing w:before="240"/>
              <w:ind w:left="120"/>
              <w:rPr>
                <w:rFonts w:ascii="Times New Roman" w:hAnsi="Times New Roman" w:cs="Times New Roman"/>
                <w:b/>
                <w:bCs/>
                <w:sz w:val="24"/>
                <w:szCs w:val="24"/>
              </w:rPr>
            </w:pPr>
            <w:bookmarkStart w:id="3" w:name="_Hlk156965480"/>
            <w:r w:rsidRPr="00C82BC0">
              <w:rPr>
                <w:rFonts w:ascii="Times New Roman" w:hAnsi="Times New Roman" w:cs="Times New Roman"/>
                <w:b/>
                <w:bCs/>
                <w:sz w:val="24"/>
                <w:szCs w:val="24"/>
              </w:rPr>
              <w:t>Parameter</w:t>
            </w:r>
          </w:p>
        </w:tc>
        <w:tc>
          <w:tcPr>
            <w:tcW w:w="2767" w:type="dxa"/>
            <w:tcBorders>
              <w:top w:val="single" w:sz="4" w:space="0" w:color="000000"/>
              <w:left w:val="nil"/>
              <w:bottom w:val="single" w:sz="4" w:space="0" w:color="000000"/>
              <w:right w:val="nil"/>
            </w:tcBorders>
          </w:tcPr>
          <w:p w14:paraId="441F2609" w14:textId="77777777" w:rsidR="00B37B39" w:rsidRPr="00C82BC0" w:rsidRDefault="00B37B39" w:rsidP="00B37B39">
            <w:pPr>
              <w:spacing w:before="240"/>
              <w:rPr>
                <w:rFonts w:ascii="Times New Roman" w:hAnsi="Times New Roman" w:cs="Times New Roman"/>
                <w:b/>
                <w:bCs/>
                <w:sz w:val="24"/>
                <w:szCs w:val="24"/>
              </w:rPr>
            </w:pPr>
            <w:r w:rsidRPr="00C82BC0">
              <w:rPr>
                <w:rFonts w:ascii="Times New Roman" w:hAnsi="Times New Roman" w:cs="Times New Roman"/>
                <w:b/>
                <w:bCs/>
                <w:sz w:val="24"/>
                <w:szCs w:val="24"/>
              </w:rPr>
              <w:t>Concentration (mg/l)</w:t>
            </w:r>
          </w:p>
        </w:tc>
        <w:tc>
          <w:tcPr>
            <w:tcW w:w="1818" w:type="dxa"/>
            <w:tcBorders>
              <w:top w:val="single" w:sz="4" w:space="0" w:color="000000"/>
              <w:left w:val="nil"/>
              <w:bottom w:val="single" w:sz="4" w:space="0" w:color="000000"/>
              <w:right w:val="nil"/>
            </w:tcBorders>
          </w:tcPr>
          <w:p w14:paraId="7A02FF88" w14:textId="77777777" w:rsidR="00B37B39" w:rsidRPr="00C82BC0" w:rsidRDefault="00B37B39" w:rsidP="00B37B39">
            <w:pPr>
              <w:spacing w:before="240"/>
              <w:rPr>
                <w:rFonts w:ascii="Times New Roman" w:hAnsi="Times New Roman" w:cs="Times New Roman"/>
                <w:b/>
                <w:bCs/>
                <w:sz w:val="24"/>
                <w:szCs w:val="24"/>
              </w:rPr>
            </w:pPr>
            <w:r w:rsidRPr="00C82BC0">
              <w:rPr>
                <w:rFonts w:ascii="Times New Roman" w:hAnsi="Times New Roman" w:cs="Times New Roman"/>
                <w:b/>
                <w:bCs/>
                <w:sz w:val="24"/>
                <w:szCs w:val="24"/>
              </w:rPr>
              <w:t>Parameter</w:t>
            </w:r>
          </w:p>
        </w:tc>
        <w:tc>
          <w:tcPr>
            <w:tcW w:w="2292" w:type="dxa"/>
            <w:tcBorders>
              <w:top w:val="single" w:sz="4" w:space="0" w:color="000000"/>
              <w:left w:val="nil"/>
              <w:bottom w:val="single" w:sz="4" w:space="0" w:color="000000"/>
              <w:right w:val="nil"/>
            </w:tcBorders>
          </w:tcPr>
          <w:p w14:paraId="6012038F" w14:textId="77777777" w:rsidR="00B37B39" w:rsidRPr="00C82BC0" w:rsidRDefault="00B37B39" w:rsidP="00B37B39">
            <w:pPr>
              <w:spacing w:before="240"/>
              <w:rPr>
                <w:rFonts w:ascii="Times New Roman" w:hAnsi="Times New Roman" w:cs="Times New Roman"/>
                <w:b/>
                <w:bCs/>
                <w:sz w:val="24"/>
                <w:szCs w:val="24"/>
              </w:rPr>
            </w:pPr>
            <w:r w:rsidRPr="00C82BC0">
              <w:rPr>
                <w:rFonts w:ascii="Times New Roman" w:hAnsi="Times New Roman" w:cs="Times New Roman"/>
                <w:b/>
                <w:bCs/>
                <w:sz w:val="24"/>
                <w:szCs w:val="24"/>
              </w:rPr>
              <w:t>Concentration (mg/l)</w:t>
            </w:r>
          </w:p>
        </w:tc>
      </w:tr>
      <w:tr w:rsidR="007F5CE1" w:rsidRPr="00C82BC0" w14:paraId="73A3FC4C" w14:textId="77777777" w:rsidTr="00B37B39">
        <w:trPr>
          <w:trHeight w:val="208"/>
        </w:trPr>
        <w:tc>
          <w:tcPr>
            <w:tcW w:w="2450" w:type="dxa"/>
            <w:tcBorders>
              <w:top w:val="single" w:sz="4" w:space="0" w:color="000000"/>
              <w:left w:val="nil"/>
              <w:bottom w:val="nil"/>
              <w:right w:val="nil"/>
            </w:tcBorders>
            <w:vAlign w:val="bottom"/>
          </w:tcPr>
          <w:p w14:paraId="05EE6CC3" w14:textId="77777777" w:rsidR="00B37B39" w:rsidRPr="00C82BC0" w:rsidRDefault="00B37B39" w:rsidP="00B37B39">
            <w:pPr>
              <w:spacing w:before="240"/>
              <w:ind w:left="120"/>
              <w:rPr>
                <w:rFonts w:ascii="Times New Roman" w:hAnsi="Times New Roman" w:cs="Times New Roman"/>
                <w:b/>
                <w:bCs/>
                <w:sz w:val="24"/>
                <w:szCs w:val="24"/>
              </w:rPr>
            </w:pPr>
            <w:r w:rsidRPr="00C82BC0">
              <w:rPr>
                <w:rFonts w:ascii="Times New Roman" w:hAnsi="Times New Roman" w:cs="Times New Roman"/>
                <w:b/>
                <w:bCs/>
                <w:sz w:val="24"/>
                <w:szCs w:val="24"/>
              </w:rPr>
              <w:t>Major parameters</w:t>
            </w:r>
          </w:p>
        </w:tc>
        <w:tc>
          <w:tcPr>
            <w:tcW w:w="2767" w:type="dxa"/>
            <w:tcBorders>
              <w:top w:val="single" w:sz="4" w:space="0" w:color="000000"/>
              <w:left w:val="nil"/>
              <w:bottom w:val="nil"/>
              <w:right w:val="nil"/>
            </w:tcBorders>
          </w:tcPr>
          <w:p w14:paraId="26CF39B3" w14:textId="77777777" w:rsidR="00B37B39" w:rsidRPr="00C82BC0" w:rsidRDefault="00B37B39" w:rsidP="00B37B39">
            <w:pPr>
              <w:spacing w:before="240"/>
              <w:rPr>
                <w:rFonts w:ascii="Times New Roman" w:hAnsi="Times New Roman" w:cs="Times New Roman"/>
                <w:b/>
                <w:bCs/>
                <w:sz w:val="24"/>
                <w:szCs w:val="24"/>
              </w:rPr>
            </w:pPr>
          </w:p>
        </w:tc>
        <w:tc>
          <w:tcPr>
            <w:tcW w:w="1818" w:type="dxa"/>
            <w:tcBorders>
              <w:top w:val="single" w:sz="4" w:space="0" w:color="000000"/>
              <w:left w:val="nil"/>
              <w:bottom w:val="nil"/>
              <w:right w:val="nil"/>
            </w:tcBorders>
            <w:vAlign w:val="bottom"/>
          </w:tcPr>
          <w:p w14:paraId="76E55F17" w14:textId="77777777" w:rsidR="00B37B39" w:rsidRPr="00C82BC0" w:rsidRDefault="00B37B39" w:rsidP="00B37B39">
            <w:pPr>
              <w:spacing w:before="240"/>
              <w:rPr>
                <w:rFonts w:ascii="Times New Roman" w:hAnsi="Times New Roman" w:cs="Times New Roman"/>
                <w:b/>
                <w:bCs/>
                <w:sz w:val="24"/>
                <w:szCs w:val="24"/>
              </w:rPr>
            </w:pPr>
            <w:r w:rsidRPr="00C82BC0">
              <w:rPr>
                <w:rFonts w:ascii="Times New Roman" w:hAnsi="Times New Roman" w:cs="Times New Roman"/>
                <w:b/>
                <w:bCs/>
                <w:sz w:val="24"/>
                <w:szCs w:val="24"/>
              </w:rPr>
              <w:t>Metals</w:t>
            </w:r>
          </w:p>
        </w:tc>
        <w:tc>
          <w:tcPr>
            <w:tcW w:w="2292" w:type="dxa"/>
            <w:tcBorders>
              <w:top w:val="single" w:sz="4" w:space="0" w:color="000000"/>
              <w:left w:val="nil"/>
              <w:bottom w:val="nil"/>
              <w:right w:val="nil"/>
            </w:tcBorders>
          </w:tcPr>
          <w:p w14:paraId="587DF81B" w14:textId="77777777" w:rsidR="00B37B39" w:rsidRPr="00C82BC0" w:rsidRDefault="00B37B39" w:rsidP="00B37B39">
            <w:pPr>
              <w:spacing w:before="240"/>
              <w:rPr>
                <w:rFonts w:ascii="Times New Roman" w:hAnsi="Times New Roman" w:cs="Times New Roman"/>
                <w:b/>
                <w:bCs/>
                <w:sz w:val="24"/>
                <w:szCs w:val="24"/>
              </w:rPr>
            </w:pPr>
          </w:p>
        </w:tc>
      </w:tr>
      <w:tr w:rsidR="007F5CE1" w:rsidRPr="00C82BC0" w14:paraId="3E604521" w14:textId="77777777" w:rsidTr="00717D49">
        <w:trPr>
          <w:trHeight w:val="159"/>
        </w:trPr>
        <w:tc>
          <w:tcPr>
            <w:tcW w:w="2450" w:type="dxa"/>
            <w:tcBorders>
              <w:top w:val="nil"/>
              <w:left w:val="nil"/>
              <w:bottom w:val="nil"/>
              <w:right w:val="nil"/>
            </w:tcBorders>
          </w:tcPr>
          <w:p w14:paraId="7512DD4D" w14:textId="77777777" w:rsidR="00B37B39" w:rsidRPr="00C82BC0" w:rsidRDefault="00B37B39" w:rsidP="00B37B39">
            <w:pPr>
              <w:spacing w:before="240"/>
              <w:ind w:left="120"/>
              <w:rPr>
                <w:rFonts w:ascii="Times New Roman" w:hAnsi="Times New Roman" w:cs="Times New Roman"/>
                <w:sz w:val="24"/>
                <w:szCs w:val="24"/>
              </w:rPr>
            </w:pPr>
            <w:r w:rsidRPr="00C82BC0">
              <w:rPr>
                <w:rFonts w:ascii="Times New Roman" w:hAnsi="Times New Roman" w:cs="Times New Roman"/>
                <w:sz w:val="24"/>
                <w:szCs w:val="24"/>
              </w:rPr>
              <w:t>COD</w:t>
            </w:r>
          </w:p>
        </w:tc>
        <w:tc>
          <w:tcPr>
            <w:tcW w:w="2767" w:type="dxa"/>
            <w:tcBorders>
              <w:top w:val="nil"/>
              <w:left w:val="nil"/>
              <w:bottom w:val="nil"/>
              <w:right w:val="nil"/>
            </w:tcBorders>
          </w:tcPr>
          <w:p w14:paraId="6FC0D02D"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1220</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2600</w:t>
            </w:r>
          </w:p>
        </w:tc>
        <w:tc>
          <w:tcPr>
            <w:tcW w:w="1818" w:type="dxa"/>
            <w:tcBorders>
              <w:top w:val="nil"/>
              <w:left w:val="nil"/>
              <w:bottom w:val="nil"/>
              <w:right w:val="nil"/>
            </w:tcBorders>
          </w:tcPr>
          <w:p w14:paraId="52FF3C44"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Na</w:t>
            </w:r>
          </w:p>
        </w:tc>
        <w:tc>
          <w:tcPr>
            <w:tcW w:w="2292" w:type="dxa"/>
            <w:tcBorders>
              <w:top w:val="nil"/>
              <w:left w:val="nil"/>
              <w:bottom w:val="nil"/>
              <w:right w:val="nil"/>
            </w:tcBorders>
          </w:tcPr>
          <w:p w14:paraId="24B7E887"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0</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150,000</w:t>
            </w:r>
          </w:p>
        </w:tc>
      </w:tr>
      <w:tr w:rsidR="007F5CE1" w:rsidRPr="00C82BC0" w14:paraId="3DC310E4" w14:textId="77777777" w:rsidTr="00B37B39">
        <w:trPr>
          <w:trHeight w:val="139"/>
        </w:trPr>
        <w:tc>
          <w:tcPr>
            <w:tcW w:w="2450" w:type="dxa"/>
            <w:tcBorders>
              <w:top w:val="nil"/>
              <w:left w:val="nil"/>
              <w:bottom w:val="nil"/>
              <w:right w:val="nil"/>
            </w:tcBorders>
          </w:tcPr>
          <w:p w14:paraId="0E48E4C6" w14:textId="77777777" w:rsidR="00B37B39" w:rsidRPr="00C82BC0" w:rsidRDefault="00B37B39" w:rsidP="00B37B39">
            <w:pPr>
              <w:spacing w:before="240"/>
              <w:ind w:left="120"/>
              <w:rPr>
                <w:rFonts w:ascii="Times New Roman" w:hAnsi="Times New Roman" w:cs="Times New Roman"/>
                <w:sz w:val="24"/>
                <w:szCs w:val="24"/>
              </w:rPr>
            </w:pPr>
            <w:r w:rsidRPr="00C82BC0">
              <w:rPr>
                <w:rFonts w:ascii="Times New Roman" w:hAnsi="Times New Roman" w:cs="Times New Roman"/>
                <w:sz w:val="24"/>
                <w:szCs w:val="24"/>
              </w:rPr>
              <w:t>TSS</w:t>
            </w:r>
          </w:p>
        </w:tc>
        <w:tc>
          <w:tcPr>
            <w:tcW w:w="2767" w:type="dxa"/>
            <w:tcBorders>
              <w:top w:val="nil"/>
              <w:left w:val="nil"/>
              <w:bottom w:val="nil"/>
              <w:right w:val="nil"/>
            </w:tcBorders>
          </w:tcPr>
          <w:p w14:paraId="1D7D34FB"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1.2</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1000</w:t>
            </w:r>
          </w:p>
        </w:tc>
        <w:tc>
          <w:tcPr>
            <w:tcW w:w="1818" w:type="dxa"/>
            <w:tcBorders>
              <w:top w:val="nil"/>
              <w:left w:val="nil"/>
              <w:bottom w:val="nil"/>
              <w:right w:val="nil"/>
            </w:tcBorders>
          </w:tcPr>
          <w:p w14:paraId="67664BBC"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Sr</w:t>
            </w:r>
          </w:p>
        </w:tc>
        <w:tc>
          <w:tcPr>
            <w:tcW w:w="2292" w:type="dxa"/>
            <w:tcBorders>
              <w:top w:val="nil"/>
              <w:left w:val="nil"/>
              <w:bottom w:val="nil"/>
              <w:right w:val="nil"/>
            </w:tcBorders>
          </w:tcPr>
          <w:p w14:paraId="5A74613C"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0</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6250</w:t>
            </w:r>
          </w:p>
        </w:tc>
      </w:tr>
      <w:tr w:rsidR="007F5CE1" w:rsidRPr="00C82BC0" w14:paraId="02351CA1" w14:textId="77777777" w:rsidTr="00B37B39">
        <w:trPr>
          <w:trHeight w:val="139"/>
        </w:trPr>
        <w:tc>
          <w:tcPr>
            <w:tcW w:w="2450" w:type="dxa"/>
            <w:tcBorders>
              <w:top w:val="nil"/>
              <w:left w:val="nil"/>
              <w:bottom w:val="nil"/>
              <w:right w:val="nil"/>
            </w:tcBorders>
          </w:tcPr>
          <w:p w14:paraId="7F6BC959" w14:textId="77777777" w:rsidR="00B37B39" w:rsidRPr="00C82BC0" w:rsidRDefault="00B37B39" w:rsidP="00B37B39">
            <w:pPr>
              <w:spacing w:before="240"/>
              <w:ind w:left="120"/>
              <w:rPr>
                <w:rFonts w:ascii="Times New Roman" w:hAnsi="Times New Roman" w:cs="Times New Roman"/>
                <w:sz w:val="24"/>
                <w:szCs w:val="24"/>
              </w:rPr>
            </w:pPr>
            <w:r w:rsidRPr="00C82BC0">
              <w:rPr>
                <w:rFonts w:ascii="Times New Roman" w:hAnsi="Times New Roman" w:cs="Times New Roman"/>
                <w:sz w:val="24"/>
                <w:szCs w:val="24"/>
              </w:rPr>
              <w:t>TOC</w:t>
            </w:r>
          </w:p>
        </w:tc>
        <w:tc>
          <w:tcPr>
            <w:tcW w:w="2767" w:type="dxa"/>
            <w:tcBorders>
              <w:top w:val="nil"/>
              <w:left w:val="nil"/>
              <w:bottom w:val="nil"/>
              <w:right w:val="nil"/>
            </w:tcBorders>
          </w:tcPr>
          <w:p w14:paraId="65186952"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0</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1500</w:t>
            </w:r>
          </w:p>
        </w:tc>
        <w:tc>
          <w:tcPr>
            <w:tcW w:w="1818" w:type="dxa"/>
            <w:tcBorders>
              <w:top w:val="nil"/>
              <w:left w:val="nil"/>
              <w:bottom w:val="nil"/>
              <w:right w:val="nil"/>
            </w:tcBorders>
          </w:tcPr>
          <w:p w14:paraId="748D50B8"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Zn</w:t>
            </w:r>
          </w:p>
        </w:tc>
        <w:tc>
          <w:tcPr>
            <w:tcW w:w="2292" w:type="dxa"/>
            <w:tcBorders>
              <w:top w:val="nil"/>
              <w:left w:val="nil"/>
              <w:bottom w:val="nil"/>
              <w:right w:val="nil"/>
            </w:tcBorders>
          </w:tcPr>
          <w:p w14:paraId="6C5E8C31"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0.01</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35</w:t>
            </w:r>
          </w:p>
        </w:tc>
      </w:tr>
      <w:tr w:rsidR="007F5CE1" w:rsidRPr="00C82BC0" w14:paraId="1CEC1EED" w14:textId="77777777" w:rsidTr="00B37B39">
        <w:trPr>
          <w:trHeight w:val="139"/>
        </w:trPr>
        <w:tc>
          <w:tcPr>
            <w:tcW w:w="2450" w:type="dxa"/>
            <w:tcBorders>
              <w:top w:val="nil"/>
              <w:left w:val="nil"/>
              <w:bottom w:val="nil"/>
              <w:right w:val="nil"/>
            </w:tcBorders>
          </w:tcPr>
          <w:p w14:paraId="4A980476" w14:textId="77777777" w:rsidR="00B37B39" w:rsidRPr="00C82BC0" w:rsidRDefault="00B37B39" w:rsidP="00B37B39">
            <w:pPr>
              <w:spacing w:before="240"/>
              <w:ind w:left="120"/>
              <w:rPr>
                <w:rFonts w:ascii="Times New Roman" w:hAnsi="Times New Roman" w:cs="Times New Roman"/>
                <w:sz w:val="24"/>
                <w:szCs w:val="24"/>
              </w:rPr>
            </w:pPr>
            <w:r w:rsidRPr="00C82BC0">
              <w:rPr>
                <w:rFonts w:ascii="Times New Roman" w:hAnsi="Times New Roman" w:cs="Times New Roman"/>
                <w:sz w:val="24"/>
                <w:szCs w:val="24"/>
              </w:rPr>
              <w:t>TDS</w:t>
            </w:r>
          </w:p>
        </w:tc>
        <w:tc>
          <w:tcPr>
            <w:tcW w:w="2767" w:type="dxa"/>
            <w:tcBorders>
              <w:top w:val="nil"/>
              <w:left w:val="nil"/>
              <w:bottom w:val="nil"/>
              <w:right w:val="nil"/>
            </w:tcBorders>
          </w:tcPr>
          <w:p w14:paraId="44EFF0A5"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100</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400,000</w:t>
            </w:r>
          </w:p>
        </w:tc>
        <w:tc>
          <w:tcPr>
            <w:tcW w:w="1818" w:type="dxa"/>
            <w:tcBorders>
              <w:top w:val="nil"/>
              <w:left w:val="nil"/>
              <w:bottom w:val="nil"/>
              <w:right w:val="nil"/>
            </w:tcBorders>
          </w:tcPr>
          <w:p w14:paraId="43EFC940"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Li</w:t>
            </w:r>
          </w:p>
        </w:tc>
        <w:tc>
          <w:tcPr>
            <w:tcW w:w="2292" w:type="dxa"/>
            <w:tcBorders>
              <w:top w:val="nil"/>
              <w:left w:val="nil"/>
              <w:bottom w:val="nil"/>
              <w:right w:val="nil"/>
            </w:tcBorders>
          </w:tcPr>
          <w:p w14:paraId="610877E3"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0.038</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64</w:t>
            </w:r>
          </w:p>
        </w:tc>
      </w:tr>
      <w:tr w:rsidR="007F5CE1" w:rsidRPr="00C82BC0" w14:paraId="3D7E4433" w14:textId="77777777" w:rsidTr="00B37B39">
        <w:trPr>
          <w:trHeight w:val="137"/>
        </w:trPr>
        <w:tc>
          <w:tcPr>
            <w:tcW w:w="2450" w:type="dxa"/>
            <w:tcBorders>
              <w:top w:val="nil"/>
              <w:left w:val="nil"/>
              <w:bottom w:val="nil"/>
              <w:right w:val="nil"/>
            </w:tcBorders>
          </w:tcPr>
          <w:p w14:paraId="296B2D4F" w14:textId="77777777" w:rsidR="00B37B39" w:rsidRPr="00C82BC0" w:rsidRDefault="00B37B39" w:rsidP="00B37B39">
            <w:pPr>
              <w:spacing w:before="240"/>
              <w:ind w:left="120"/>
              <w:rPr>
                <w:rFonts w:ascii="Times New Roman" w:hAnsi="Times New Roman" w:cs="Times New Roman"/>
                <w:sz w:val="24"/>
                <w:szCs w:val="24"/>
              </w:rPr>
            </w:pPr>
            <w:r w:rsidRPr="00C82BC0">
              <w:rPr>
                <w:rFonts w:ascii="Times New Roman" w:hAnsi="Times New Roman" w:cs="Times New Roman"/>
                <w:sz w:val="24"/>
                <w:szCs w:val="24"/>
              </w:rPr>
              <w:t>Total BTEX</w:t>
            </w:r>
          </w:p>
        </w:tc>
        <w:tc>
          <w:tcPr>
            <w:tcW w:w="2767" w:type="dxa"/>
            <w:tcBorders>
              <w:top w:val="nil"/>
              <w:left w:val="nil"/>
              <w:bottom w:val="nil"/>
              <w:right w:val="nil"/>
            </w:tcBorders>
          </w:tcPr>
          <w:p w14:paraId="0FB606EB"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0.73</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24.1</w:t>
            </w:r>
          </w:p>
        </w:tc>
        <w:tc>
          <w:tcPr>
            <w:tcW w:w="1818" w:type="dxa"/>
            <w:tcBorders>
              <w:top w:val="nil"/>
              <w:left w:val="nil"/>
              <w:bottom w:val="nil"/>
              <w:right w:val="nil"/>
            </w:tcBorders>
          </w:tcPr>
          <w:p w14:paraId="55342955"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Fe</w:t>
            </w:r>
          </w:p>
        </w:tc>
        <w:tc>
          <w:tcPr>
            <w:tcW w:w="2292" w:type="dxa"/>
            <w:tcBorders>
              <w:top w:val="nil"/>
              <w:left w:val="nil"/>
              <w:bottom w:val="nil"/>
              <w:right w:val="nil"/>
            </w:tcBorders>
          </w:tcPr>
          <w:p w14:paraId="4D22720D"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0.1</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1100</w:t>
            </w:r>
          </w:p>
        </w:tc>
      </w:tr>
      <w:tr w:rsidR="007F5CE1" w:rsidRPr="00C82BC0" w14:paraId="19D9C94B" w14:textId="77777777" w:rsidTr="00B37B39">
        <w:trPr>
          <w:trHeight w:val="135"/>
        </w:trPr>
        <w:tc>
          <w:tcPr>
            <w:tcW w:w="2450" w:type="dxa"/>
            <w:tcBorders>
              <w:top w:val="nil"/>
              <w:left w:val="nil"/>
              <w:bottom w:val="nil"/>
              <w:right w:val="nil"/>
            </w:tcBorders>
          </w:tcPr>
          <w:p w14:paraId="300B2C73" w14:textId="77777777" w:rsidR="00B37B39" w:rsidRPr="00C82BC0" w:rsidRDefault="00B37B39" w:rsidP="00B37B39">
            <w:pPr>
              <w:spacing w:before="240"/>
              <w:ind w:left="120"/>
              <w:rPr>
                <w:rFonts w:ascii="Times New Roman" w:hAnsi="Times New Roman" w:cs="Times New Roman"/>
                <w:b/>
                <w:bCs/>
                <w:sz w:val="24"/>
                <w:szCs w:val="24"/>
              </w:rPr>
            </w:pPr>
            <w:r w:rsidRPr="00C82BC0">
              <w:rPr>
                <w:rFonts w:ascii="Times New Roman" w:hAnsi="Times New Roman" w:cs="Times New Roman"/>
                <w:b/>
                <w:bCs/>
                <w:sz w:val="24"/>
                <w:szCs w:val="24"/>
              </w:rPr>
              <w:t>Other pollutants</w:t>
            </w:r>
          </w:p>
        </w:tc>
        <w:tc>
          <w:tcPr>
            <w:tcW w:w="2767" w:type="dxa"/>
            <w:tcBorders>
              <w:top w:val="nil"/>
              <w:left w:val="nil"/>
              <w:bottom w:val="nil"/>
              <w:right w:val="nil"/>
            </w:tcBorders>
          </w:tcPr>
          <w:p w14:paraId="37B4FC0A" w14:textId="77777777" w:rsidR="00B37B39" w:rsidRPr="00C82BC0" w:rsidRDefault="00B37B39" w:rsidP="00B37B39">
            <w:pPr>
              <w:spacing w:before="240"/>
              <w:rPr>
                <w:rFonts w:ascii="Times New Roman" w:hAnsi="Times New Roman" w:cs="Times New Roman"/>
                <w:sz w:val="24"/>
                <w:szCs w:val="24"/>
              </w:rPr>
            </w:pPr>
          </w:p>
        </w:tc>
        <w:tc>
          <w:tcPr>
            <w:tcW w:w="1818" w:type="dxa"/>
            <w:tcBorders>
              <w:top w:val="nil"/>
              <w:left w:val="nil"/>
              <w:bottom w:val="nil"/>
              <w:right w:val="nil"/>
            </w:tcBorders>
          </w:tcPr>
          <w:p w14:paraId="3535D151"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Ca</w:t>
            </w:r>
            <w:r w:rsidRPr="00C82BC0">
              <w:rPr>
                <w:rFonts w:ascii="Times New Roman" w:hAnsi="Times New Roman" w:cs="Times New Roman"/>
                <w:sz w:val="24"/>
                <w:szCs w:val="24"/>
                <w:vertAlign w:val="superscript"/>
              </w:rPr>
              <w:t>2+</w:t>
            </w:r>
          </w:p>
        </w:tc>
        <w:tc>
          <w:tcPr>
            <w:tcW w:w="2292" w:type="dxa"/>
            <w:tcBorders>
              <w:top w:val="nil"/>
              <w:left w:val="nil"/>
              <w:bottom w:val="nil"/>
              <w:right w:val="nil"/>
            </w:tcBorders>
          </w:tcPr>
          <w:p w14:paraId="6CABE76A"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0</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74,000</w:t>
            </w:r>
          </w:p>
        </w:tc>
      </w:tr>
      <w:tr w:rsidR="007F5CE1" w:rsidRPr="00C82BC0" w14:paraId="1733A305" w14:textId="77777777" w:rsidTr="00B37B39">
        <w:trPr>
          <w:trHeight w:val="145"/>
        </w:trPr>
        <w:tc>
          <w:tcPr>
            <w:tcW w:w="2450" w:type="dxa"/>
            <w:tcBorders>
              <w:top w:val="nil"/>
              <w:left w:val="nil"/>
              <w:bottom w:val="nil"/>
              <w:right w:val="nil"/>
            </w:tcBorders>
          </w:tcPr>
          <w:p w14:paraId="530BF86B" w14:textId="77777777" w:rsidR="00B37B39" w:rsidRPr="00C82BC0" w:rsidRDefault="00B37B39" w:rsidP="00B37B39">
            <w:pPr>
              <w:spacing w:before="240"/>
              <w:ind w:left="120"/>
              <w:rPr>
                <w:rFonts w:ascii="Times New Roman" w:hAnsi="Times New Roman" w:cs="Times New Roman"/>
                <w:sz w:val="24"/>
                <w:szCs w:val="24"/>
              </w:rPr>
            </w:pPr>
            <w:r w:rsidRPr="00C82BC0">
              <w:rPr>
                <w:rFonts w:ascii="Times New Roman" w:hAnsi="Times New Roman" w:cs="Times New Roman"/>
                <w:sz w:val="24"/>
                <w:szCs w:val="24"/>
              </w:rPr>
              <w:t>Saturated hydrocarbons</w:t>
            </w:r>
          </w:p>
        </w:tc>
        <w:tc>
          <w:tcPr>
            <w:tcW w:w="2767" w:type="dxa"/>
            <w:tcBorders>
              <w:top w:val="nil"/>
              <w:left w:val="nil"/>
              <w:bottom w:val="nil"/>
              <w:right w:val="nil"/>
            </w:tcBorders>
          </w:tcPr>
          <w:p w14:paraId="0D46073A"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17</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30</w:t>
            </w:r>
          </w:p>
        </w:tc>
        <w:tc>
          <w:tcPr>
            <w:tcW w:w="1818" w:type="dxa"/>
            <w:tcBorders>
              <w:top w:val="nil"/>
              <w:left w:val="nil"/>
              <w:bottom w:val="nil"/>
              <w:right w:val="nil"/>
            </w:tcBorders>
          </w:tcPr>
          <w:p w14:paraId="528FF431"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SO</w:t>
            </w:r>
            <w:r w:rsidRPr="00C82BC0">
              <w:rPr>
                <w:rFonts w:ascii="Times New Roman" w:hAnsi="Times New Roman" w:cs="Times New Roman"/>
                <w:sz w:val="24"/>
                <w:szCs w:val="24"/>
                <w:vertAlign w:val="subscript"/>
              </w:rPr>
              <w:t>4</w:t>
            </w:r>
            <w:r w:rsidRPr="00C82BC0">
              <w:rPr>
                <w:rFonts w:ascii="Times New Roman" w:hAnsi="Times New Roman" w:cs="Times New Roman"/>
                <w:sz w:val="24"/>
                <w:szCs w:val="24"/>
                <w:vertAlign w:val="superscript"/>
              </w:rPr>
              <w:t>2</w:t>
            </w:r>
            <w:r w:rsidRPr="00C82BC0">
              <w:rPr>
                <w:rFonts w:ascii="Times New Roman" w:eastAsia="Calibri" w:hAnsi="Times New Roman" w:cs="Times New Roman"/>
                <w:sz w:val="24"/>
                <w:szCs w:val="24"/>
                <w:vertAlign w:val="superscript"/>
              </w:rPr>
              <w:t>−</w:t>
            </w:r>
          </w:p>
        </w:tc>
        <w:tc>
          <w:tcPr>
            <w:tcW w:w="2292" w:type="dxa"/>
            <w:tcBorders>
              <w:top w:val="nil"/>
              <w:left w:val="nil"/>
              <w:bottom w:val="nil"/>
              <w:right w:val="nil"/>
            </w:tcBorders>
          </w:tcPr>
          <w:p w14:paraId="7797D783"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0</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15,000</w:t>
            </w:r>
          </w:p>
        </w:tc>
      </w:tr>
      <w:tr w:rsidR="007F5CE1" w:rsidRPr="00C82BC0" w14:paraId="7117C07D" w14:textId="77777777" w:rsidTr="00B37B39">
        <w:trPr>
          <w:trHeight w:val="134"/>
        </w:trPr>
        <w:tc>
          <w:tcPr>
            <w:tcW w:w="2450" w:type="dxa"/>
            <w:tcBorders>
              <w:top w:val="nil"/>
              <w:left w:val="nil"/>
              <w:bottom w:val="nil"/>
              <w:right w:val="nil"/>
            </w:tcBorders>
          </w:tcPr>
          <w:p w14:paraId="3301B5FB" w14:textId="77777777" w:rsidR="00B37B39" w:rsidRPr="00C82BC0" w:rsidRDefault="00B37B39" w:rsidP="00B37B39">
            <w:pPr>
              <w:spacing w:before="240"/>
              <w:ind w:left="120"/>
              <w:rPr>
                <w:rFonts w:ascii="Times New Roman" w:hAnsi="Times New Roman" w:cs="Times New Roman"/>
                <w:sz w:val="24"/>
                <w:szCs w:val="24"/>
              </w:rPr>
            </w:pPr>
            <w:r w:rsidRPr="00C82BC0">
              <w:rPr>
                <w:rFonts w:ascii="Times New Roman" w:hAnsi="Times New Roman" w:cs="Times New Roman"/>
                <w:sz w:val="24"/>
                <w:szCs w:val="24"/>
              </w:rPr>
              <w:t>Total oil and grease</w:t>
            </w:r>
          </w:p>
        </w:tc>
        <w:tc>
          <w:tcPr>
            <w:tcW w:w="2767" w:type="dxa"/>
            <w:tcBorders>
              <w:top w:val="nil"/>
              <w:left w:val="nil"/>
              <w:bottom w:val="nil"/>
              <w:right w:val="nil"/>
            </w:tcBorders>
          </w:tcPr>
          <w:p w14:paraId="63AF3CBE"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2</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560</w:t>
            </w:r>
          </w:p>
        </w:tc>
        <w:tc>
          <w:tcPr>
            <w:tcW w:w="1818" w:type="dxa"/>
            <w:tcBorders>
              <w:top w:val="nil"/>
              <w:left w:val="nil"/>
              <w:bottom w:val="nil"/>
              <w:right w:val="nil"/>
            </w:tcBorders>
          </w:tcPr>
          <w:p w14:paraId="54BA27B4"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Mg</w:t>
            </w:r>
            <w:r w:rsidRPr="00C82BC0">
              <w:rPr>
                <w:rFonts w:ascii="Times New Roman" w:hAnsi="Times New Roman" w:cs="Times New Roman"/>
                <w:sz w:val="24"/>
                <w:szCs w:val="24"/>
                <w:vertAlign w:val="superscript"/>
              </w:rPr>
              <w:t>2+</w:t>
            </w:r>
          </w:p>
        </w:tc>
        <w:tc>
          <w:tcPr>
            <w:tcW w:w="2292" w:type="dxa"/>
            <w:tcBorders>
              <w:top w:val="nil"/>
              <w:left w:val="nil"/>
              <w:bottom w:val="nil"/>
              <w:right w:val="nil"/>
            </w:tcBorders>
          </w:tcPr>
          <w:p w14:paraId="049206B3"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0.9</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6000</w:t>
            </w:r>
          </w:p>
        </w:tc>
      </w:tr>
      <w:tr w:rsidR="007F5CE1" w:rsidRPr="00C82BC0" w14:paraId="300D3DF1" w14:textId="77777777" w:rsidTr="00B37B39">
        <w:trPr>
          <w:trHeight w:val="139"/>
        </w:trPr>
        <w:tc>
          <w:tcPr>
            <w:tcW w:w="2450" w:type="dxa"/>
            <w:tcBorders>
              <w:top w:val="nil"/>
              <w:left w:val="nil"/>
              <w:bottom w:val="nil"/>
              <w:right w:val="nil"/>
            </w:tcBorders>
          </w:tcPr>
          <w:p w14:paraId="374075D8" w14:textId="77777777" w:rsidR="00B37B39" w:rsidRPr="00C82BC0" w:rsidRDefault="00B37B39" w:rsidP="00B37B39">
            <w:pPr>
              <w:spacing w:before="240"/>
              <w:ind w:left="120"/>
              <w:rPr>
                <w:rFonts w:ascii="Times New Roman" w:hAnsi="Times New Roman" w:cs="Times New Roman"/>
                <w:sz w:val="24"/>
                <w:szCs w:val="24"/>
              </w:rPr>
            </w:pPr>
            <w:r w:rsidRPr="00C82BC0">
              <w:rPr>
                <w:rFonts w:ascii="Times New Roman" w:hAnsi="Times New Roman" w:cs="Times New Roman"/>
                <w:sz w:val="24"/>
                <w:szCs w:val="24"/>
              </w:rPr>
              <w:t>Phenol</w:t>
            </w:r>
          </w:p>
        </w:tc>
        <w:tc>
          <w:tcPr>
            <w:tcW w:w="2767" w:type="dxa"/>
            <w:tcBorders>
              <w:top w:val="nil"/>
              <w:left w:val="nil"/>
              <w:bottom w:val="nil"/>
              <w:right w:val="nil"/>
            </w:tcBorders>
          </w:tcPr>
          <w:p w14:paraId="3EF5B1D1"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0.001</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10,000</w:t>
            </w:r>
          </w:p>
        </w:tc>
        <w:tc>
          <w:tcPr>
            <w:tcW w:w="1818" w:type="dxa"/>
            <w:tcBorders>
              <w:top w:val="nil"/>
              <w:left w:val="nil"/>
              <w:bottom w:val="nil"/>
              <w:right w:val="nil"/>
            </w:tcBorders>
          </w:tcPr>
          <w:p w14:paraId="72B36A4D"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HCO</w:t>
            </w:r>
            <w:r w:rsidRPr="00C82BC0">
              <w:rPr>
                <w:rFonts w:ascii="Times New Roman" w:hAnsi="Times New Roman" w:cs="Times New Roman"/>
                <w:sz w:val="24"/>
                <w:szCs w:val="24"/>
                <w:vertAlign w:val="subscript"/>
              </w:rPr>
              <w:t>3</w:t>
            </w:r>
            <w:r w:rsidRPr="00C82BC0">
              <w:rPr>
                <w:rFonts w:ascii="Times New Roman" w:eastAsia="Calibri" w:hAnsi="Times New Roman" w:cs="Times New Roman"/>
                <w:sz w:val="24"/>
                <w:szCs w:val="24"/>
                <w:vertAlign w:val="superscript"/>
              </w:rPr>
              <w:t>−</w:t>
            </w:r>
          </w:p>
        </w:tc>
        <w:tc>
          <w:tcPr>
            <w:tcW w:w="2292" w:type="dxa"/>
            <w:tcBorders>
              <w:top w:val="nil"/>
              <w:left w:val="nil"/>
              <w:bottom w:val="nil"/>
              <w:right w:val="nil"/>
            </w:tcBorders>
          </w:tcPr>
          <w:p w14:paraId="680201D5"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0.15,000</w:t>
            </w:r>
          </w:p>
        </w:tc>
      </w:tr>
      <w:tr w:rsidR="007F5CE1" w:rsidRPr="00C82BC0" w14:paraId="1C82763C" w14:textId="77777777" w:rsidTr="00B37B39">
        <w:trPr>
          <w:trHeight w:val="224"/>
        </w:trPr>
        <w:tc>
          <w:tcPr>
            <w:tcW w:w="2450" w:type="dxa"/>
            <w:tcBorders>
              <w:top w:val="nil"/>
              <w:left w:val="nil"/>
              <w:bottom w:val="single" w:sz="4" w:space="0" w:color="000000"/>
              <w:right w:val="nil"/>
            </w:tcBorders>
          </w:tcPr>
          <w:p w14:paraId="070E202B" w14:textId="77777777" w:rsidR="00B37B39" w:rsidRPr="00C82BC0" w:rsidRDefault="00B37B39" w:rsidP="00B37B39">
            <w:pPr>
              <w:spacing w:before="240"/>
              <w:rPr>
                <w:rFonts w:ascii="Times New Roman" w:hAnsi="Times New Roman" w:cs="Times New Roman"/>
                <w:sz w:val="24"/>
                <w:szCs w:val="24"/>
              </w:rPr>
            </w:pPr>
          </w:p>
        </w:tc>
        <w:tc>
          <w:tcPr>
            <w:tcW w:w="2767" w:type="dxa"/>
            <w:tcBorders>
              <w:top w:val="nil"/>
              <w:left w:val="nil"/>
              <w:bottom w:val="single" w:sz="4" w:space="0" w:color="000000"/>
              <w:right w:val="nil"/>
            </w:tcBorders>
          </w:tcPr>
          <w:p w14:paraId="43F4CE63" w14:textId="77777777" w:rsidR="00B37B39" w:rsidRPr="00C82BC0" w:rsidRDefault="00B37B39" w:rsidP="00B37B39">
            <w:pPr>
              <w:spacing w:before="240"/>
              <w:rPr>
                <w:rFonts w:ascii="Times New Roman" w:hAnsi="Times New Roman" w:cs="Times New Roman"/>
                <w:sz w:val="24"/>
                <w:szCs w:val="24"/>
              </w:rPr>
            </w:pPr>
          </w:p>
        </w:tc>
        <w:tc>
          <w:tcPr>
            <w:tcW w:w="1818" w:type="dxa"/>
            <w:tcBorders>
              <w:top w:val="nil"/>
              <w:left w:val="nil"/>
              <w:bottom w:val="single" w:sz="4" w:space="0" w:color="000000"/>
              <w:right w:val="nil"/>
            </w:tcBorders>
          </w:tcPr>
          <w:p w14:paraId="219E91B8"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Cl</w:t>
            </w:r>
            <w:r w:rsidRPr="00C82BC0">
              <w:rPr>
                <w:rFonts w:ascii="Times New Roman" w:eastAsia="Calibri" w:hAnsi="Times New Roman" w:cs="Times New Roman"/>
                <w:sz w:val="24"/>
                <w:szCs w:val="24"/>
                <w:vertAlign w:val="superscript"/>
              </w:rPr>
              <w:t>−</w:t>
            </w:r>
          </w:p>
        </w:tc>
        <w:tc>
          <w:tcPr>
            <w:tcW w:w="2292" w:type="dxa"/>
            <w:tcBorders>
              <w:top w:val="nil"/>
              <w:left w:val="nil"/>
              <w:bottom w:val="single" w:sz="4" w:space="0" w:color="000000"/>
              <w:right w:val="nil"/>
            </w:tcBorders>
          </w:tcPr>
          <w:p w14:paraId="5B490CF2" w14:textId="77777777" w:rsidR="00B37B39" w:rsidRPr="00C82BC0" w:rsidRDefault="00B37B39" w:rsidP="00B37B39">
            <w:pPr>
              <w:spacing w:before="240"/>
              <w:rPr>
                <w:rFonts w:ascii="Times New Roman" w:hAnsi="Times New Roman" w:cs="Times New Roman"/>
                <w:sz w:val="24"/>
                <w:szCs w:val="24"/>
              </w:rPr>
            </w:pPr>
            <w:r w:rsidRPr="00C82BC0">
              <w:rPr>
                <w:rFonts w:ascii="Times New Roman" w:hAnsi="Times New Roman" w:cs="Times New Roman"/>
                <w:sz w:val="24"/>
                <w:szCs w:val="24"/>
              </w:rPr>
              <w:t>0</w:t>
            </w:r>
            <w:r w:rsidRPr="00C82BC0">
              <w:rPr>
                <w:rFonts w:ascii="Times New Roman" w:eastAsia="Calibri" w:hAnsi="Times New Roman" w:cs="Times New Roman"/>
                <w:sz w:val="24"/>
                <w:szCs w:val="24"/>
              </w:rPr>
              <w:t>–</w:t>
            </w:r>
            <w:r w:rsidRPr="00C82BC0">
              <w:rPr>
                <w:rFonts w:ascii="Times New Roman" w:hAnsi="Times New Roman" w:cs="Times New Roman"/>
                <w:sz w:val="24"/>
                <w:szCs w:val="24"/>
              </w:rPr>
              <w:t>270,000</w:t>
            </w:r>
          </w:p>
        </w:tc>
      </w:tr>
      <w:bookmarkEnd w:id="3"/>
    </w:tbl>
    <w:p w14:paraId="317DBE90" w14:textId="77777777" w:rsidR="00B37B39" w:rsidRPr="00C82BC0" w:rsidRDefault="00B37B39" w:rsidP="00B37B39">
      <w:pPr>
        <w:spacing w:after="0"/>
        <w:jc w:val="both"/>
        <w:rPr>
          <w:rFonts w:ascii="Times New Roman" w:hAnsi="Times New Roman" w:cs="Times New Roman"/>
          <w:bCs/>
          <w:sz w:val="24"/>
          <w:szCs w:val="24"/>
        </w:rPr>
      </w:pPr>
    </w:p>
    <w:p w14:paraId="525B53CC" w14:textId="77777777" w:rsidR="00FA660B" w:rsidRPr="00C82BC0" w:rsidRDefault="00FA660B" w:rsidP="00B37B39">
      <w:pPr>
        <w:spacing w:after="0" w:line="480" w:lineRule="auto"/>
        <w:ind w:left="-15"/>
        <w:jc w:val="both"/>
        <w:rPr>
          <w:rFonts w:ascii="Times New Roman" w:hAnsi="Times New Roman" w:cs="Times New Roman"/>
          <w:bCs/>
          <w:sz w:val="24"/>
          <w:szCs w:val="24"/>
        </w:rPr>
      </w:pPr>
    </w:p>
    <w:p w14:paraId="6F0DC35C" w14:textId="77777777" w:rsidR="00FA660B" w:rsidRPr="00C82BC0" w:rsidRDefault="00FA660B" w:rsidP="00B37B39">
      <w:pPr>
        <w:spacing w:after="0" w:line="480" w:lineRule="auto"/>
        <w:ind w:left="-15"/>
        <w:jc w:val="both"/>
        <w:rPr>
          <w:rFonts w:ascii="Times New Roman" w:hAnsi="Times New Roman" w:cs="Times New Roman"/>
          <w:bCs/>
          <w:sz w:val="24"/>
          <w:szCs w:val="24"/>
        </w:rPr>
      </w:pPr>
    </w:p>
    <w:p w14:paraId="448F367A" w14:textId="77777777" w:rsidR="00FA660B" w:rsidRPr="00C82BC0" w:rsidRDefault="00FA660B" w:rsidP="00B37B39">
      <w:pPr>
        <w:spacing w:after="0" w:line="480" w:lineRule="auto"/>
        <w:ind w:left="-15"/>
        <w:jc w:val="both"/>
        <w:rPr>
          <w:rFonts w:ascii="Times New Roman" w:hAnsi="Times New Roman" w:cs="Times New Roman"/>
          <w:bCs/>
          <w:sz w:val="24"/>
          <w:szCs w:val="24"/>
        </w:rPr>
      </w:pPr>
    </w:p>
    <w:p w14:paraId="6DA0F7DB" w14:textId="77777777" w:rsidR="00FA660B" w:rsidRPr="00C82BC0" w:rsidRDefault="00FA660B" w:rsidP="00B37B39">
      <w:pPr>
        <w:spacing w:after="0" w:line="480" w:lineRule="auto"/>
        <w:ind w:left="-15"/>
        <w:jc w:val="both"/>
        <w:rPr>
          <w:rFonts w:ascii="Times New Roman" w:hAnsi="Times New Roman" w:cs="Times New Roman"/>
          <w:bCs/>
          <w:sz w:val="24"/>
          <w:szCs w:val="24"/>
        </w:rPr>
      </w:pPr>
    </w:p>
    <w:p w14:paraId="7AEDE272" w14:textId="77777777" w:rsidR="00FA660B" w:rsidRPr="00C82BC0" w:rsidRDefault="00FA660B" w:rsidP="00B37B39">
      <w:pPr>
        <w:spacing w:after="0" w:line="480" w:lineRule="auto"/>
        <w:ind w:left="-15"/>
        <w:jc w:val="both"/>
        <w:rPr>
          <w:rFonts w:ascii="Times New Roman" w:hAnsi="Times New Roman" w:cs="Times New Roman"/>
          <w:bCs/>
          <w:sz w:val="24"/>
          <w:szCs w:val="24"/>
        </w:rPr>
      </w:pPr>
    </w:p>
    <w:p w14:paraId="2D46C3F0" w14:textId="77777777" w:rsidR="00FA660B" w:rsidRPr="00C82BC0" w:rsidRDefault="00FA660B" w:rsidP="00B37B39">
      <w:pPr>
        <w:spacing w:after="0" w:line="480" w:lineRule="auto"/>
        <w:ind w:left="-15"/>
        <w:jc w:val="both"/>
        <w:rPr>
          <w:rFonts w:ascii="Times New Roman" w:hAnsi="Times New Roman" w:cs="Times New Roman"/>
          <w:bCs/>
          <w:sz w:val="24"/>
          <w:szCs w:val="24"/>
        </w:rPr>
      </w:pPr>
    </w:p>
    <w:p w14:paraId="02BA81B1" w14:textId="77777777" w:rsidR="00FA660B" w:rsidRPr="00C82BC0" w:rsidRDefault="00FA660B" w:rsidP="00B37B39">
      <w:pPr>
        <w:spacing w:after="0" w:line="480" w:lineRule="auto"/>
        <w:ind w:left="-15"/>
        <w:jc w:val="both"/>
        <w:rPr>
          <w:rFonts w:ascii="Times New Roman" w:hAnsi="Times New Roman" w:cs="Times New Roman"/>
          <w:bCs/>
          <w:sz w:val="24"/>
          <w:szCs w:val="24"/>
        </w:rPr>
      </w:pPr>
    </w:p>
    <w:p w14:paraId="48DAC6CC" w14:textId="77777777" w:rsidR="00193A29" w:rsidRPr="00C82BC0" w:rsidRDefault="00193A29" w:rsidP="00B37B39">
      <w:pPr>
        <w:spacing w:after="0" w:line="480" w:lineRule="auto"/>
        <w:ind w:left="-15"/>
        <w:jc w:val="both"/>
        <w:rPr>
          <w:rFonts w:ascii="Times New Roman" w:hAnsi="Times New Roman" w:cs="Times New Roman"/>
          <w:bCs/>
          <w:sz w:val="24"/>
          <w:szCs w:val="24"/>
        </w:rPr>
      </w:pPr>
    </w:p>
    <w:p w14:paraId="6A9DE4C5" w14:textId="68F9BB5A" w:rsidR="000944A7" w:rsidRPr="00C82BC0" w:rsidRDefault="000944A7" w:rsidP="000944A7">
      <w:pPr>
        <w:spacing w:after="0" w:line="480" w:lineRule="auto"/>
        <w:ind w:left="-15"/>
        <w:jc w:val="both"/>
        <w:rPr>
          <w:rFonts w:ascii="Times New Roman" w:eastAsia="Times New Roman" w:hAnsi="Times New Roman" w:cs="Times New Roman"/>
          <w:sz w:val="24"/>
          <w:szCs w:val="24"/>
        </w:rPr>
      </w:pPr>
      <w:r w:rsidRPr="00C82BC0">
        <w:rPr>
          <w:rFonts w:ascii="Times New Roman" w:eastAsia="Calibri" w:hAnsi="Times New Roman" w:cs="Times New Roman"/>
          <w:bCs/>
          <w:sz w:val="24"/>
          <w:szCs w:val="24"/>
        </w:rPr>
        <w:t>Table 2</w:t>
      </w:r>
      <w:r w:rsidRPr="00C82BC0">
        <w:rPr>
          <w:rFonts w:ascii="Times New Roman" w:hAnsi="Times New Roman" w:cs="Times New Roman"/>
          <w:bCs/>
          <w:i/>
          <w:iCs/>
          <w:sz w:val="24"/>
          <w:szCs w:val="24"/>
        </w:rPr>
        <w:t>: Effluent Water Discharge Limits in Nigeria</w:t>
      </w:r>
      <w:r w:rsidRPr="00C82BC0">
        <w:rPr>
          <w:rFonts w:ascii="Times New Roman" w:hAnsi="Times New Roman" w:cs="Times New Roman"/>
          <w:bCs/>
          <w:sz w:val="24"/>
          <w:szCs w:val="24"/>
        </w:rPr>
        <w:t xml:space="preserve"> (EGASPIN, 2002)</w:t>
      </w:r>
    </w:p>
    <w:p w14:paraId="5DF1EF44" w14:textId="77777777" w:rsidR="00193A29" w:rsidRPr="00C82BC0" w:rsidRDefault="00193A29" w:rsidP="000944A7">
      <w:pPr>
        <w:spacing w:after="0" w:line="480" w:lineRule="auto"/>
        <w:jc w:val="both"/>
        <w:rPr>
          <w:rFonts w:ascii="Times New Roman" w:hAnsi="Times New Roman" w:cs="Times New Roman"/>
          <w:bCs/>
          <w:sz w:val="24"/>
          <w:szCs w:val="24"/>
        </w:rPr>
      </w:pPr>
    </w:p>
    <w:p w14:paraId="60DCF2D6" w14:textId="77777777" w:rsidR="00FA660B" w:rsidRPr="00C82BC0" w:rsidRDefault="00FA660B" w:rsidP="00B37B39">
      <w:pPr>
        <w:spacing w:after="0" w:line="480" w:lineRule="auto"/>
        <w:ind w:left="-15"/>
        <w:jc w:val="both"/>
        <w:rPr>
          <w:rFonts w:ascii="Times New Roman" w:hAnsi="Times New Roman" w:cs="Times New Roman"/>
          <w:bCs/>
          <w:sz w:val="24"/>
          <w:szCs w:val="24"/>
        </w:rPr>
      </w:pPr>
    </w:p>
    <w:tbl>
      <w:tblPr>
        <w:tblStyle w:val="TableGrid"/>
        <w:tblW w:w="9360" w:type="dxa"/>
        <w:tblInd w:w="0" w:type="dxa"/>
        <w:tblLayout w:type="fixed"/>
        <w:tblCellMar>
          <w:top w:w="7" w:type="dxa"/>
          <w:right w:w="115" w:type="dxa"/>
        </w:tblCellMar>
        <w:tblLook w:val="04A0" w:firstRow="1" w:lastRow="0" w:firstColumn="1" w:lastColumn="0" w:noHBand="0" w:noVBand="1"/>
      </w:tblPr>
      <w:tblGrid>
        <w:gridCol w:w="3150"/>
        <w:gridCol w:w="2160"/>
        <w:gridCol w:w="2160"/>
        <w:gridCol w:w="1890"/>
      </w:tblGrid>
      <w:tr w:rsidR="007F5CE1" w:rsidRPr="00C82BC0" w14:paraId="46AE698F" w14:textId="77777777" w:rsidTr="00656DD8">
        <w:trPr>
          <w:trHeight w:val="500"/>
        </w:trPr>
        <w:tc>
          <w:tcPr>
            <w:tcW w:w="3150" w:type="dxa"/>
            <w:tcBorders>
              <w:top w:val="single" w:sz="4" w:space="0" w:color="000000"/>
              <w:left w:val="nil"/>
              <w:bottom w:val="single" w:sz="4" w:space="0" w:color="000000"/>
              <w:right w:val="nil"/>
            </w:tcBorders>
            <w:hideMark/>
          </w:tcPr>
          <w:p w14:paraId="524BCC82" w14:textId="77777777" w:rsidR="00B97415" w:rsidRPr="00C82BC0" w:rsidRDefault="00B97415" w:rsidP="00656DD8">
            <w:pPr>
              <w:spacing w:line="480" w:lineRule="auto"/>
              <w:ind w:left="120"/>
              <w:jc w:val="both"/>
              <w:rPr>
                <w:rFonts w:ascii="Times New Roman" w:eastAsia="Times New Roman" w:hAnsi="Times New Roman" w:cs="Times New Roman"/>
                <w:b/>
                <w:bCs/>
                <w:sz w:val="24"/>
                <w:szCs w:val="24"/>
              </w:rPr>
            </w:pPr>
            <w:r w:rsidRPr="00C82BC0">
              <w:rPr>
                <w:rFonts w:ascii="Times New Roman" w:hAnsi="Times New Roman" w:cs="Times New Roman"/>
                <w:b/>
                <w:bCs/>
                <w:sz w:val="24"/>
                <w:szCs w:val="24"/>
              </w:rPr>
              <w:t>Effluent Characteristic</w:t>
            </w:r>
          </w:p>
        </w:tc>
        <w:tc>
          <w:tcPr>
            <w:tcW w:w="2160" w:type="dxa"/>
            <w:tcBorders>
              <w:top w:val="single" w:sz="4" w:space="0" w:color="000000"/>
              <w:left w:val="nil"/>
              <w:bottom w:val="single" w:sz="4" w:space="0" w:color="000000"/>
              <w:right w:val="nil"/>
            </w:tcBorders>
            <w:vAlign w:val="center"/>
            <w:hideMark/>
          </w:tcPr>
          <w:p w14:paraId="40F17736" w14:textId="77777777" w:rsidR="00B97415" w:rsidRPr="00C82BC0" w:rsidRDefault="00B97415" w:rsidP="00656DD8">
            <w:pPr>
              <w:spacing w:line="480" w:lineRule="auto"/>
              <w:ind w:right="6"/>
              <w:jc w:val="both"/>
              <w:rPr>
                <w:rFonts w:ascii="Times New Roman" w:eastAsia="Times New Roman" w:hAnsi="Times New Roman" w:cs="Times New Roman"/>
                <w:b/>
                <w:bCs/>
                <w:sz w:val="24"/>
                <w:szCs w:val="24"/>
              </w:rPr>
            </w:pPr>
            <w:r w:rsidRPr="00C82BC0">
              <w:rPr>
                <w:rFonts w:ascii="Times New Roman" w:hAnsi="Times New Roman" w:cs="Times New Roman"/>
                <w:b/>
                <w:bCs/>
                <w:sz w:val="24"/>
                <w:szCs w:val="24"/>
              </w:rPr>
              <w:t>Inland Area</w:t>
            </w:r>
          </w:p>
        </w:tc>
        <w:tc>
          <w:tcPr>
            <w:tcW w:w="2160" w:type="dxa"/>
            <w:tcBorders>
              <w:top w:val="single" w:sz="4" w:space="0" w:color="000000"/>
              <w:left w:val="nil"/>
              <w:bottom w:val="single" w:sz="4" w:space="0" w:color="000000"/>
              <w:right w:val="nil"/>
            </w:tcBorders>
            <w:vAlign w:val="center"/>
            <w:hideMark/>
          </w:tcPr>
          <w:p w14:paraId="0A77203F" w14:textId="77777777" w:rsidR="00B97415" w:rsidRPr="00C82BC0" w:rsidRDefault="00B97415" w:rsidP="00656DD8">
            <w:pPr>
              <w:spacing w:line="480" w:lineRule="auto"/>
              <w:ind w:right="19"/>
              <w:jc w:val="both"/>
              <w:rPr>
                <w:rFonts w:ascii="Times New Roman" w:eastAsia="Times New Roman" w:hAnsi="Times New Roman" w:cs="Times New Roman"/>
                <w:b/>
                <w:bCs/>
                <w:sz w:val="24"/>
                <w:szCs w:val="24"/>
              </w:rPr>
            </w:pPr>
            <w:r w:rsidRPr="00C82BC0">
              <w:rPr>
                <w:rFonts w:ascii="Times New Roman" w:hAnsi="Times New Roman" w:cs="Times New Roman"/>
                <w:b/>
                <w:bCs/>
                <w:sz w:val="24"/>
                <w:szCs w:val="24"/>
              </w:rPr>
              <w:t>Near Shore</w:t>
            </w:r>
          </w:p>
        </w:tc>
        <w:tc>
          <w:tcPr>
            <w:tcW w:w="1890" w:type="dxa"/>
            <w:tcBorders>
              <w:top w:val="single" w:sz="4" w:space="0" w:color="000000"/>
              <w:left w:val="nil"/>
              <w:bottom w:val="single" w:sz="4" w:space="0" w:color="000000"/>
              <w:right w:val="nil"/>
            </w:tcBorders>
            <w:vAlign w:val="center"/>
            <w:hideMark/>
          </w:tcPr>
          <w:p w14:paraId="171CCB42" w14:textId="77777777" w:rsidR="00B97415" w:rsidRPr="00C82BC0" w:rsidRDefault="00B97415" w:rsidP="00656DD8">
            <w:pPr>
              <w:spacing w:line="480" w:lineRule="auto"/>
              <w:jc w:val="both"/>
              <w:rPr>
                <w:rFonts w:ascii="Times New Roman" w:eastAsia="Times New Roman" w:hAnsi="Times New Roman" w:cs="Times New Roman"/>
                <w:b/>
                <w:bCs/>
                <w:sz w:val="24"/>
                <w:szCs w:val="24"/>
              </w:rPr>
            </w:pPr>
            <w:r w:rsidRPr="00C82BC0">
              <w:rPr>
                <w:rFonts w:ascii="Times New Roman" w:hAnsi="Times New Roman" w:cs="Times New Roman"/>
                <w:b/>
                <w:bCs/>
                <w:sz w:val="24"/>
                <w:szCs w:val="24"/>
              </w:rPr>
              <w:t>Offshore</w:t>
            </w:r>
          </w:p>
        </w:tc>
      </w:tr>
      <w:tr w:rsidR="007F5CE1" w:rsidRPr="00C82BC0" w14:paraId="28F3D38A" w14:textId="77777777" w:rsidTr="00656DD8">
        <w:trPr>
          <w:trHeight w:val="259"/>
        </w:trPr>
        <w:tc>
          <w:tcPr>
            <w:tcW w:w="3150" w:type="dxa"/>
            <w:tcBorders>
              <w:top w:val="single" w:sz="4" w:space="0" w:color="000000"/>
              <w:left w:val="nil"/>
              <w:bottom w:val="nil"/>
              <w:right w:val="nil"/>
            </w:tcBorders>
            <w:hideMark/>
          </w:tcPr>
          <w:p w14:paraId="2C1470D6" w14:textId="77777777" w:rsidR="00B97415" w:rsidRPr="00C82BC0" w:rsidRDefault="00B97415" w:rsidP="00656DD8">
            <w:pPr>
              <w:spacing w:line="480" w:lineRule="auto"/>
              <w:ind w:left="120"/>
              <w:jc w:val="both"/>
              <w:rPr>
                <w:rFonts w:ascii="Times New Roman" w:eastAsia="Times New Roman" w:hAnsi="Times New Roman" w:cs="Times New Roman"/>
                <w:sz w:val="24"/>
                <w:szCs w:val="24"/>
              </w:rPr>
            </w:pPr>
            <w:r w:rsidRPr="00C82BC0">
              <w:rPr>
                <w:rFonts w:ascii="Times New Roman" w:hAnsi="Times New Roman" w:cs="Times New Roman"/>
                <w:sz w:val="24"/>
                <w:szCs w:val="24"/>
              </w:rPr>
              <w:t>pH</w:t>
            </w:r>
          </w:p>
        </w:tc>
        <w:tc>
          <w:tcPr>
            <w:tcW w:w="2160" w:type="dxa"/>
            <w:tcBorders>
              <w:top w:val="single" w:sz="4" w:space="0" w:color="000000"/>
              <w:left w:val="nil"/>
              <w:bottom w:val="nil"/>
              <w:right w:val="nil"/>
            </w:tcBorders>
            <w:hideMark/>
          </w:tcPr>
          <w:p w14:paraId="27398C13" w14:textId="77777777" w:rsidR="00B97415" w:rsidRPr="00C82BC0" w:rsidRDefault="00B97415"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6.5-8.5</w:t>
            </w:r>
          </w:p>
        </w:tc>
        <w:tc>
          <w:tcPr>
            <w:tcW w:w="2160" w:type="dxa"/>
            <w:tcBorders>
              <w:top w:val="single" w:sz="4" w:space="0" w:color="000000"/>
              <w:left w:val="nil"/>
              <w:bottom w:val="nil"/>
              <w:right w:val="nil"/>
            </w:tcBorders>
            <w:hideMark/>
          </w:tcPr>
          <w:p w14:paraId="65BF6F92" w14:textId="77777777" w:rsidR="00B97415" w:rsidRPr="00C82BC0" w:rsidRDefault="00B97415" w:rsidP="00656DD8">
            <w:pPr>
              <w:spacing w:line="480" w:lineRule="auto"/>
              <w:jc w:val="both"/>
              <w:rPr>
                <w:rFonts w:ascii="Times New Roman" w:eastAsia="Times New Roman" w:hAnsi="Times New Roman" w:cs="Times New Roman"/>
                <w:sz w:val="24"/>
                <w:szCs w:val="24"/>
              </w:rPr>
            </w:pPr>
            <w:r w:rsidRPr="00C82BC0">
              <w:rPr>
                <w:rFonts w:ascii="Times New Roman" w:hAnsi="Times New Roman" w:cs="Times New Roman"/>
                <w:sz w:val="24"/>
                <w:szCs w:val="24"/>
              </w:rPr>
              <w:t>6.5-8.5</w:t>
            </w:r>
          </w:p>
        </w:tc>
        <w:tc>
          <w:tcPr>
            <w:tcW w:w="1890" w:type="dxa"/>
            <w:tcBorders>
              <w:top w:val="single" w:sz="4" w:space="0" w:color="000000"/>
              <w:left w:val="nil"/>
              <w:bottom w:val="nil"/>
              <w:right w:val="nil"/>
            </w:tcBorders>
            <w:hideMark/>
          </w:tcPr>
          <w:p w14:paraId="7C28167E" w14:textId="77777777" w:rsidR="00B97415" w:rsidRPr="00C82BC0" w:rsidRDefault="00B97415"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No limit</w:t>
            </w:r>
          </w:p>
        </w:tc>
      </w:tr>
      <w:tr w:rsidR="007F5CE1" w:rsidRPr="00C82BC0" w14:paraId="29DB5C5A" w14:textId="77777777" w:rsidTr="00656DD8">
        <w:trPr>
          <w:trHeight w:val="171"/>
        </w:trPr>
        <w:tc>
          <w:tcPr>
            <w:tcW w:w="3150" w:type="dxa"/>
            <w:hideMark/>
          </w:tcPr>
          <w:p w14:paraId="2D072109" w14:textId="77777777" w:rsidR="00B97415" w:rsidRPr="00C82BC0" w:rsidRDefault="00B97415" w:rsidP="00656DD8">
            <w:pPr>
              <w:spacing w:line="480" w:lineRule="auto"/>
              <w:ind w:left="120"/>
              <w:jc w:val="both"/>
              <w:rPr>
                <w:rFonts w:ascii="Times New Roman" w:eastAsia="Times New Roman" w:hAnsi="Times New Roman" w:cs="Times New Roman"/>
                <w:sz w:val="24"/>
                <w:szCs w:val="24"/>
              </w:rPr>
            </w:pPr>
            <w:r w:rsidRPr="00C82BC0">
              <w:rPr>
                <w:rFonts w:ascii="Times New Roman" w:hAnsi="Times New Roman" w:cs="Times New Roman"/>
                <w:sz w:val="24"/>
                <w:szCs w:val="24"/>
              </w:rPr>
              <w:t>Temp (</w:t>
            </w:r>
            <w:r w:rsidRPr="00C82BC0">
              <w:rPr>
                <w:rFonts w:ascii="Times New Roman" w:hAnsi="Times New Roman" w:cs="Times New Roman"/>
                <w:sz w:val="24"/>
                <w:szCs w:val="24"/>
                <w:vertAlign w:val="superscript"/>
              </w:rPr>
              <w:t>o</w:t>
            </w:r>
            <w:r w:rsidRPr="00C82BC0">
              <w:rPr>
                <w:rFonts w:ascii="Times New Roman" w:hAnsi="Times New Roman" w:cs="Times New Roman"/>
                <w:sz w:val="24"/>
                <w:szCs w:val="24"/>
              </w:rPr>
              <w:t>C)</w:t>
            </w:r>
          </w:p>
        </w:tc>
        <w:tc>
          <w:tcPr>
            <w:tcW w:w="2160" w:type="dxa"/>
            <w:hideMark/>
          </w:tcPr>
          <w:p w14:paraId="058B3030" w14:textId="77777777" w:rsidR="00B97415" w:rsidRPr="00C82BC0" w:rsidRDefault="00B97415"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25</w:t>
            </w:r>
          </w:p>
        </w:tc>
        <w:tc>
          <w:tcPr>
            <w:tcW w:w="2160" w:type="dxa"/>
            <w:hideMark/>
          </w:tcPr>
          <w:p w14:paraId="47C453B7" w14:textId="77777777" w:rsidR="00B97415" w:rsidRPr="00C82BC0" w:rsidRDefault="00B97415"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30</w:t>
            </w:r>
          </w:p>
        </w:tc>
        <w:tc>
          <w:tcPr>
            <w:tcW w:w="1890" w:type="dxa"/>
            <w:hideMark/>
          </w:tcPr>
          <w:p w14:paraId="51CC68C0" w14:textId="77777777" w:rsidR="00B97415" w:rsidRPr="00C82BC0" w:rsidRDefault="00B97415"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w:t>
            </w:r>
          </w:p>
        </w:tc>
      </w:tr>
      <w:tr w:rsidR="007F5CE1" w:rsidRPr="00C82BC0" w14:paraId="11448BD6" w14:textId="77777777" w:rsidTr="00656DD8">
        <w:trPr>
          <w:trHeight w:val="167"/>
        </w:trPr>
        <w:tc>
          <w:tcPr>
            <w:tcW w:w="3150" w:type="dxa"/>
            <w:hideMark/>
          </w:tcPr>
          <w:p w14:paraId="5F72B0ED" w14:textId="1EC9929E" w:rsidR="00B97415" w:rsidRPr="00C82BC0" w:rsidRDefault="006F1B37" w:rsidP="006F1B37">
            <w:pPr>
              <w:ind w:left="119"/>
              <w:jc w:val="both"/>
              <w:rPr>
                <w:rFonts w:ascii="Times New Roman" w:eastAsia="Times New Roman" w:hAnsi="Times New Roman" w:cs="Times New Roman"/>
                <w:sz w:val="24"/>
                <w:szCs w:val="24"/>
              </w:rPr>
            </w:pPr>
            <w:r w:rsidRPr="00C82BC0">
              <w:rPr>
                <w:rFonts w:ascii="Times New Roman" w:hAnsi="Times New Roman" w:cs="Times New Roman"/>
                <w:sz w:val="24"/>
                <w:szCs w:val="24"/>
              </w:rPr>
              <w:t xml:space="preserve">Total Hydrocarbon Content </w:t>
            </w:r>
            <w:r w:rsidR="00B97415" w:rsidRPr="00C82BC0">
              <w:rPr>
                <w:rFonts w:ascii="Times New Roman" w:hAnsi="Times New Roman" w:cs="Times New Roman"/>
                <w:sz w:val="24"/>
                <w:szCs w:val="24"/>
              </w:rPr>
              <w:t>(mg/L)</w:t>
            </w:r>
          </w:p>
        </w:tc>
        <w:tc>
          <w:tcPr>
            <w:tcW w:w="2160" w:type="dxa"/>
            <w:hideMark/>
          </w:tcPr>
          <w:p w14:paraId="4DFA51D5" w14:textId="77777777" w:rsidR="00B97415" w:rsidRPr="00C82BC0" w:rsidRDefault="00B97415" w:rsidP="00656DD8">
            <w:pPr>
              <w:spacing w:line="480" w:lineRule="auto"/>
              <w:jc w:val="both"/>
              <w:rPr>
                <w:rFonts w:ascii="Times New Roman" w:eastAsia="Times New Roman" w:hAnsi="Times New Roman" w:cs="Times New Roman"/>
                <w:sz w:val="24"/>
                <w:szCs w:val="24"/>
              </w:rPr>
            </w:pPr>
            <w:r w:rsidRPr="00C82BC0">
              <w:rPr>
                <w:rFonts w:ascii="Times New Roman" w:hAnsi="Times New Roman" w:cs="Times New Roman"/>
                <w:sz w:val="24"/>
                <w:szCs w:val="24"/>
              </w:rPr>
              <w:t>10</w:t>
            </w:r>
          </w:p>
        </w:tc>
        <w:tc>
          <w:tcPr>
            <w:tcW w:w="2160" w:type="dxa"/>
            <w:hideMark/>
          </w:tcPr>
          <w:p w14:paraId="17223B23" w14:textId="77777777" w:rsidR="00B97415" w:rsidRPr="00C82BC0" w:rsidRDefault="00B97415" w:rsidP="00656DD8">
            <w:pPr>
              <w:spacing w:line="480" w:lineRule="auto"/>
              <w:jc w:val="both"/>
              <w:rPr>
                <w:rFonts w:ascii="Times New Roman" w:eastAsia="Times New Roman" w:hAnsi="Times New Roman" w:cs="Times New Roman"/>
                <w:sz w:val="24"/>
                <w:szCs w:val="24"/>
              </w:rPr>
            </w:pPr>
            <w:r w:rsidRPr="00C82BC0">
              <w:rPr>
                <w:rFonts w:ascii="Times New Roman" w:hAnsi="Times New Roman" w:cs="Times New Roman"/>
                <w:sz w:val="24"/>
                <w:szCs w:val="24"/>
              </w:rPr>
              <w:t>20</w:t>
            </w:r>
          </w:p>
        </w:tc>
        <w:tc>
          <w:tcPr>
            <w:tcW w:w="1890" w:type="dxa"/>
            <w:hideMark/>
          </w:tcPr>
          <w:p w14:paraId="0C73D967" w14:textId="77777777" w:rsidR="00FA660B" w:rsidRPr="00C82BC0" w:rsidRDefault="00B97415" w:rsidP="00656DD8">
            <w:pPr>
              <w:spacing w:line="480" w:lineRule="auto"/>
              <w:jc w:val="both"/>
              <w:rPr>
                <w:rFonts w:ascii="Times New Roman" w:hAnsi="Times New Roman" w:cs="Times New Roman"/>
                <w:sz w:val="24"/>
                <w:szCs w:val="24"/>
              </w:rPr>
            </w:pPr>
            <w:r w:rsidRPr="00C82BC0">
              <w:rPr>
                <w:rFonts w:ascii="Times New Roman" w:hAnsi="Times New Roman" w:cs="Times New Roman"/>
                <w:sz w:val="24"/>
                <w:szCs w:val="24"/>
              </w:rPr>
              <w:t>40</w:t>
            </w:r>
          </w:p>
          <w:p w14:paraId="174370A1" w14:textId="110044F3" w:rsidR="00FA660B" w:rsidRPr="00C82BC0" w:rsidRDefault="00FA660B" w:rsidP="00656DD8">
            <w:pPr>
              <w:spacing w:line="480" w:lineRule="auto"/>
              <w:jc w:val="both"/>
              <w:rPr>
                <w:rFonts w:ascii="Times New Roman" w:hAnsi="Times New Roman" w:cs="Times New Roman"/>
                <w:sz w:val="24"/>
                <w:szCs w:val="24"/>
              </w:rPr>
            </w:pPr>
          </w:p>
        </w:tc>
      </w:tr>
      <w:tr w:rsidR="007F5CE1" w:rsidRPr="00C82BC0" w14:paraId="4589D5B8" w14:textId="77777777" w:rsidTr="00656DD8">
        <w:trPr>
          <w:trHeight w:val="176"/>
        </w:trPr>
        <w:tc>
          <w:tcPr>
            <w:tcW w:w="3150" w:type="dxa"/>
            <w:hideMark/>
          </w:tcPr>
          <w:p w14:paraId="0DB53ED4" w14:textId="77777777" w:rsidR="00B97415" w:rsidRPr="00C82BC0" w:rsidRDefault="00B97415" w:rsidP="00656DD8">
            <w:pPr>
              <w:spacing w:line="480" w:lineRule="auto"/>
              <w:ind w:left="120"/>
              <w:jc w:val="both"/>
              <w:rPr>
                <w:rFonts w:ascii="Times New Roman" w:eastAsia="Times New Roman" w:hAnsi="Times New Roman" w:cs="Times New Roman"/>
                <w:sz w:val="24"/>
                <w:szCs w:val="24"/>
              </w:rPr>
            </w:pPr>
            <w:r w:rsidRPr="00C82BC0">
              <w:rPr>
                <w:rFonts w:ascii="Times New Roman" w:hAnsi="Times New Roman" w:cs="Times New Roman"/>
                <w:sz w:val="24"/>
                <w:szCs w:val="24"/>
              </w:rPr>
              <w:t>TDS (mg/L)</w:t>
            </w:r>
          </w:p>
        </w:tc>
        <w:tc>
          <w:tcPr>
            <w:tcW w:w="2160" w:type="dxa"/>
            <w:hideMark/>
          </w:tcPr>
          <w:p w14:paraId="7D37F353" w14:textId="77777777" w:rsidR="00B97415" w:rsidRPr="00C82BC0" w:rsidRDefault="00B97415" w:rsidP="00656DD8">
            <w:pPr>
              <w:spacing w:line="480" w:lineRule="auto"/>
              <w:jc w:val="both"/>
              <w:rPr>
                <w:rFonts w:ascii="Times New Roman" w:eastAsia="Times New Roman" w:hAnsi="Times New Roman" w:cs="Times New Roman"/>
                <w:sz w:val="24"/>
                <w:szCs w:val="24"/>
              </w:rPr>
            </w:pPr>
            <w:r w:rsidRPr="00C82BC0">
              <w:rPr>
                <w:rFonts w:ascii="Times New Roman" w:hAnsi="Times New Roman" w:cs="Times New Roman"/>
                <w:sz w:val="24"/>
                <w:szCs w:val="24"/>
              </w:rPr>
              <w:t>2000</w:t>
            </w:r>
          </w:p>
        </w:tc>
        <w:tc>
          <w:tcPr>
            <w:tcW w:w="2160" w:type="dxa"/>
            <w:hideMark/>
          </w:tcPr>
          <w:p w14:paraId="667EACB6" w14:textId="77777777" w:rsidR="00B97415" w:rsidRPr="00C82BC0" w:rsidRDefault="00B97415"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5000</w:t>
            </w:r>
          </w:p>
        </w:tc>
        <w:tc>
          <w:tcPr>
            <w:tcW w:w="1890" w:type="dxa"/>
            <w:hideMark/>
          </w:tcPr>
          <w:p w14:paraId="24B4C22C" w14:textId="77777777" w:rsidR="00B97415" w:rsidRPr="00C82BC0" w:rsidRDefault="00B97415"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w:t>
            </w:r>
          </w:p>
        </w:tc>
      </w:tr>
      <w:tr w:rsidR="007F5CE1" w:rsidRPr="00C82BC0" w14:paraId="0517E438" w14:textId="77777777" w:rsidTr="00656DD8">
        <w:trPr>
          <w:trHeight w:val="165"/>
        </w:trPr>
        <w:tc>
          <w:tcPr>
            <w:tcW w:w="3150" w:type="dxa"/>
            <w:hideMark/>
          </w:tcPr>
          <w:p w14:paraId="599C125C" w14:textId="29B62A6C" w:rsidR="00B97415" w:rsidRPr="00C82BC0" w:rsidRDefault="00B97415" w:rsidP="00656DD8">
            <w:pPr>
              <w:spacing w:line="480" w:lineRule="auto"/>
              <w:ind w:left="120"/>
              <w:jc w:val="both"/>
              <w:rPr>
                <w:rFonts w:ascii="Times New Roman" w:eastAsia="Times New Roman" w:hAnsi="Times New Roman" w:cs="Times New Roman"/>
                <w:sz w:val="24"/>
                <w:szCs w:val="24"/>
              </w:rPr>
            </w:pPr>
            <w:r w:rsidRPr="00C82BC0">
              <w:rPr>
                <w:rFonts w:ascii="Times New Roman" w:hAnsi="Times New Roman" w:cs="Times New Roman"/>
                <w:sz w:val="24"/>
                <w:szCs w:val="24"/>
              </w:rPr>
              <w:t>COD</w:t>
            </w:r>
            <w:r w:rsidR="00334182" w:rsidRPr="00C82BC0">
              <w:rPr>
                <w:rFonts w:ascii="Times New Roman" w:hAnsi="Times New Roman" w:cs="Times New Roman"/>
                <w:sz w:val="24"/>
                <w:szCs w:val="24"/>
              </w:rPr>
              <w:t xml:space="preserve"> (mg/L)</w:t>
            </w:r>
          </w:p>
        </w:tc>
        <w:tc>
          <w:tcPr>
            <w:tcW w:w="2160" w:type="dxa"/>
            <w:hideMark/>
          </w:tcPr>
          <w:p w14:paraId="53793E58" w14:textId="3BD74D92" w:rsidR="00B97415" w:rsidRPr="00C82BC0" w:rsidRDefault="00334182"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10</w:t>
            </w:r>
          </w:p>
        </w:tc>
        <w:tc>
          <w:tcPr>
            <w:tcW w:w="2160" w:type="dxa"/>
            <w:hideMark/>
          </w:tcPr>
          <w:p w14:paraId="6D599786" w14:textId="2A668D19" w:rsidR="00B97415" w:rsidRPr="00C82BC0" w:rsidRDefault="00334182" w:rsidP="00656DD8">
            <w:pPr>
              <w:spacing w:line="480" w:lineRule="auto"/>
              <w:jc w:val="both"/>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125</w:t>
            </w:r>
          </w:p>
        </w:tc>
        <w:tc>
          <w:tcPr>
            <w:tcW w:w="1890" w:type="dxa"/>
            <w:hideMark/>
          </w:tcPr>
          <w:p w14:paraId="2116DC8D" w14:textId="1DFAD42A" w:rsidR="00B97415" w:rsidRPr="00C82BC0" w:rsidRDefault="00237E04" w:rsidP="00656DD8">
            <w:pPr>
              <w:spacing w:line="480" w:lineRule="auto"/>
              <w:jc w:val="both"/>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125</w:t>
            </w:r>
          </w:p>
        </w:tc>
      </w:tr>
      <w:tr w:rsidR="007F5CE1" w:rsidRPr="00C82BC0" w14:paraId="01967C97" w14:textId="77777777" w:rsidTr="00656DD8">
        <w:trPr>
          <w:trHeight w:val="171"/>
        </w:trPr>
        <w:tc>
          <w:tcPr>
            <w:tcW w:w="3150" w:type="dxa"/>
            <w:hideMark/>
          </w:tcPr>
          <w:p w14:paraId="009AE767" w14:textId="50AFC6AB" w:rsidR="00B97415" w:rsidRPr="00C82BC0" w:rsidRDefault="00B97415" w:rsidP="00656DD8">
            <w:pPr>
              <w:spacing w:line="480" w:lineRule="auto"/>
              <w:ind w:left="120"/>
              <w:jc w:val="both"/>
              <w:rPr>
                <w:rFonts w:ascii="Times New Roman" w:eastAsia="Times New Roman" w:hAnsi="Times New Roman" w:cs="Times New Roman"/>
                <w:sz w:val="24"/>
                <w:szCs w:val="24"/>
              </w:rPr>
            </w:pPr>
            <w:r w:rsidRPr="00C82BC0">
              <w:rPr>
                <w:rFonts w:ascii="Times New Roman" w:hAnsi="Times New Roman" w:cs="Times New Roman"/>
                <w:sz w:val="24"/>
                <w:szCs w:val="24"/>
              </w:rPr>
              <w:t>BOD</w:t>
            </w:r>
            <w:r w:rsidR="00334182" w:rsidRPr="00C82BC0">
              <w:rPr>
                <w:rFonts w:ascii="Times New Roman" w:hAnsi="Times New Roman" w:cs="Times New Roman"/>
                <w:sz w:val="24"/>
                <w:szCs w:val="24"/>
                <w:vertAlign w:val="subscript"/>
              </w:rPr>
              <w:t>5</w:t>
            </w:r>
            <w:r w:rsidR="00334182" w:rsidRPr="00C82BC0">
              <w:rPr>
                <w:rFonts w:ascii="Times New Roman" w:hAnsi="Times New Roman" w:cs="Times New Roman"/>
                <w:sz w:val="24"/>
                <w:szCs w:val="24"/>
              </w:rPr>
              <w:t xml:space="preserve"> (mg/L)</w:t>
            </w:r>
          </w:p>
        </w:tc>
        <w:tc>
          <w:tcPr>
            <w:tcW w:w="2160" w:type="dxa"/>
            <w:hideMark/>
          </w:tcPr>
          <w:p w14:paraId="51AC1097" w14:textId="0E97001F" w:rsidR="00B97415" w:rsidRPr="00C82BC0" w:rsidRDefault="00334182"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10</w:t>
            </w:r>
          </w:p>
        </w:tc>
        <w:tc>
          <w:tcPr>
            <w:tcW w:w="2160" w:type="dxa"/>
            <w:hideMark/>
          </w:tcPr>
          <w:p w14:paraId="51055735" w14:textId="73EA7D56" w:rsidR="00B97415" w:rsidRPr="00C82BC0" w:rsidRDefault="00334182"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125</w:t>
            </w:r>
          </w:p>
        </w:tc>
        <w:tc>
          <w:tcPr>
            <w:tcW w:w="1890" w:type="dxa"/>
            <w:hideMark/>
          </w:tcPr>
          <w:p w14:paraId="54EF7634" w14:textId="55517092" w:rsidR="00B97415" w:rsidRPr="00C82BC0" w:rsidRDefault="00237E04"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125</w:t>
            </w:r>
          </w:p>
        </w:tc>
      </w:tr>
      <w:tr w:rsidR="007F5CE1" w:rsidRPr="00C82BC0" w14:paraId="1B612769" w14:textId="77777777" w:rsidTr="00656DD8">
        <w:trPr>
          <w:trHeight w:val="171"/>
        </w:trPr>
        <w:tc>
          <w:tcPr>
            <w:tcW w:w="3150" w:type="dxa"/>
            <w:hideMark/>
          </w:tcPr>
          <w:p w14:paraId="05365C37" w14:textId="2C298A6A" w:rsidR="00B97415" w:rsidRPr="00C82BC0" w:rsidRDefault="00334182" w:rsidP="00656DD8">
            <w:pPr>
              <w:spacing w:line="480" w:lineRule="auto"/>
              <w:ind w:left="120"/>
              <w:jc w:val="both"/>
              <w:rPr>
                <w:rFonts w:ascii="Times New Roman" w:eastAsia="Times New Roman" w:hAnsi="Times New Roman" w:cs="Times New Roman"/>
                <w:sz w:val="24"/>
                <w:szCs w:val="24"/>
              </w:rPr>
            </w:pPr>
            <w:r w:rsidRPr="00C82BC0">
              <w:rPr>
                <w:rFonts w:ascii="Times New Roman" w:hAnsi="Times New Roman" w:cs="Times New Roman"/>
                <w:sz w:val="24"/>
                <w:szCs w:val="24"/>
              </w:rPr>
              <w:t>Salinity as Cl (mg/L)</w:t>
            </w:r>
          </w:p>
        </w:tc>
        <w:tc>
          <w:tcPr>
            <w:tcW w:w="2160" w:type="dxa"/>
            <w:hideMark/>
          </w:tcPr>
          <w:p w14:paraId="117C55AB" w14:textId="226AD5EA" w:rsidR="00B97415" w:rsidRPr="00C82BC0" w:rsidRDefault="00237E04" w:rsidP="00656DD8">
            <w:pPr>
              <w:spacing w:line="480" w:lineRule="auto"/>
              <w:jc w:val="both"/>
              <w:rPr>
                <w:rFonts w:ascii="Times New Roman" w:eastAsia="Times New Roman" w:hAnsi="Times New Roman" w:cs="Times New Roman"/>
                <w:sz w:val="24"/>
                <w:szCs w:val="24"/>
              </w:rPr>
            </w:pPr>
            <w:r w:rsidRPr="00C82BC0">
              <w:rPr>
                <w:rFonts w:ascii="Times New Roman" w:hAnsi="Times New Roman" w:cs="Times New Roman"/>
                <w:sz w:val="24"/>
                <w:szCs w:val="24"/>
              </w:rPr>
              <w:t>600</w:t>
            </w:r>
          </w:p>
        </w:tc>
        <w:tc>
          <w:tcPr>
            <w:tcW w:w="2160" w:type="dxa"/>
            <w:hideMark/>
          </w:tcPr>
          <w:p w14:paraId="69EF3C1F" w14:textId="4559FFB7" w:rsidR="00B97415" w:rsidRPr="00C82BC0" w:rsidRDefault="00237E04"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2000</w:t>
            </w:r>
          </w:p>
        </w:tc>
        <w:tc>
          <w:tcPr>
            <w:tcW w:w="1890" w:type="dxa"/>
            <w:hideMark/>
          </w:tcPr>
          <w:p w14:paraId="19E25846" w14:textId="3F2DB712" w:rsidR="00B97415" w:rsidRPr="00C82BC0" w:rsidRDefault="00237E04" w:rsidP="00656DD8">
            <w:pPr>
              <w:spacing w:line="480" w:lineRule="auto"/>
              <w:jc w:val="both"/>
              <w:rPr>
                <w:rFonts w:ascii="Times New Roman" w:eastAsia="Times New Roman" w:hAnsi="Times New Roman" w:cs="Times New Roman"/>
                <w:sz w:val="24"/>
                <w:szCs w:val="24"/>
              </w:rPr>
            </w:pPr>
            <w:r w:rsidRPr="00C82BC0">
              <w:rPr>
                <w:rFonts w:ascii="Times New Roman" w:hAnsi="Times New Roman" w:cs="Times New Roman"/>
                <w:sz w:val="24"/>
                <w:szCs w:val="24"/>
              </w:rPr>
              <w:t>2000</w:t>
            </w:r>
          </w:p>
        </w:tc>
      </w:tr>
      <w:tr w:rsidR="007F5CE1" w:rsidRPr="00C82BC0" w14:paraId="2932C2F3" w14:textId="77777777" w:rsidTr="00656DD8">
        <w:trPr>
          <w:trHeight w:val="191"/>
        </w:trPr>
        <w:tc>
          <w:tcPr>
            <w:tcW w:w="3150" w:type="dxa"/>
            <w:hideMark/>
          </w:tcPr>
          <w:p w14:paraId="3E083DE8" w14:textId="7A1EECFB" w:rsidR="00B97415" w:rsidRPr="00C82BC0" w:rsidRDefault="00334182" w:rsidP="00656DD8">
            <w:pPr>
              <w:spacing w:line="480" w:lineRule="auto"/>
              <w:ind w:left="120"/>
              <w:jc w:val="both"/>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 xml:space="preserve">Total </w:t>
            </w:r>
            <w:r w:rsidR="00B97415" w:rsidRPr="00C82BC0">
              <w:rPr>
                <w:rFonts w:ascii="Times New Roman" w:eastAsia="Times New Roman" w:hAnsi="Times New Roman" w:cs="Times New Roman"/>
                <w:sz w:val="24"/>
                <w:szCs w:val="24"/>
              </w:rPr>
              <w:t>Iron</w:t>
            </w:r>
            <w:r w:rsidRPr="00C82BC0">
              <w:rPr>
                <w:rFonts w:ascii="Times New Roman" w:eastAsia="Times New Roman" w:hAnsi="Times New Roman" w:cs="Times New Roman"/>
                <w:sz w:val="24"/>
                <w:szCs w:val="24"/>
              </w:rPr>
              <w:t xml:space="preserve"> </w:t>
            </w:r>
            <w:r w:rsidRPr="00C82BC0">
              <w:rPr>
                <w:rFonts w:ascii="Times New Roman" w:hAnsi="Times New Roman" w:cs="Times New Roman"/>
                <w:sz w:val="24"/>
                <w:szCs w:val="24"/>
              </w:rPr>
              <w:t>(mg/L)</w:t>
            </w:r>
          </w:p>
        </w:tc>
        <w:tc>
          <w:tcPr>
            <w:tcW w:w="2160" w:type="dxa"/>
            <w:hideMark/>
          </w:tcPr>
          <w:p w14:paraId="5D3BC58C" w14:textId="198ED3A8" w:rsidR="00B97415" w:rsidRPr="00C82BC0" w:rsidRDefault="00237E04" w:rsidP="00656DD8">
            <w:pPr>
              <w:spacing w:line="480" w:lineRule="auto"/>
              <w:jc w:val="both"/>
              <w:rPr>
                <w:rFonts w:ascii="Times New Roman" w:eastAsia="Times New Roman" w:hAnsi="Times New Roman" w:cs="Times New Roman"/>
                <w:sz w:val="24"/>
                <w:szCs w:val="24"/>
              </w:rPr>
            </w:pPr>
            <w:r w:rsidRPr="00C82BC0">
              <w:rPr>
                <w:rFonts w:ascii="Times New Roman" w:hAnsi="Times New Roman" w:cs="Times New Roman"/>
                <w:sz w:val="24"/>
                <w:szCs w:val="24"/>
              </w:rPr>
              <w:t>0.05</w:t>
            </w:r>
          </w:p>
        </w:tc>
        <w:tc>
          <w:tcPr>
            <w:tcW w:w="2160" w:type="dxa"/>
            <w:hideMark/>
          </w:tcPr>
          <w:p w14:paraId="591664A6" w14:textId="0AE70DB1" w:rsidR="00B97415" w:rsidRPr="00C82BC0" w:rsidRDefault="00237E04"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No limit</w:t>
            </w:r>
          </w:p>
        </w:tc>
        <w:tc>
          <w:tcPr>
            <w:tcW w:w="1890" w:type="dxa"/>
            <w:hideMark/>
          </w:tcPr>
          <w:p w14:paraId="4B201782" w14:textId="3FEA4766" w:rsidR="00B97415" w:rsidRPr="00C82BC0" w:rsidRDefault="00237E04" w:rsidP="00656DD8">
            <w:pPr>
              <w:spacing w:line="480" w:lineRule="auto"/>
              <w:jc w:val="both"/>
              <w:rPr>
                <w:rFonts w:ascii="Times New Roman" w:eastAsia="Times New Roman" w:hAnsi="Times New Roman" w:cs="Times New Roman"/>
                <w:sz w:val="24"/>
                <w:szCs w:val="24"/>
              </w:rPr>
            </w:pPr>
            <w:r w:rsidRPr="00C82BC0">
              <w:rPr>
                <w:rFonts w:ascii="Times New Roman" w:hAnsi="Times New Roman" w:cs="Times New Roman"/>
                <w:sz w:val="24"/>
                <w:szCs w:val="24"/>
              </w:rPr>
              <w:t>No limit</w:t>
            </w:r>
          </w:p>
        </w:tc>
      </w:tr>
      <w:tr w:rsidR="007F5CE1" w:rsidRPr="00C82BC0" w14:paraId="7BCD4D2A" w14:textId="77777777" w:rsidTr="00656DD8">
        <w:trPr>
          <w:trHeight w:val="154"/>
        </w:trPr>
        <w:tc>
          <w:tcPr>
            <w:tcW w:w="3150" w:type="dxa"/>
            <w:hideMark/>
          </w:tcPr>
          <w:p w14:paraId="1B6DAD43" w14:textId="0A48FD3B" w:rsidR="00B97415" w:rsidRPr="00C82BC0" w:rsidRDefault="00B97415" w:rsidP="00656DD8">
            <w:pPr>
              <w:spacing w:line="480" w:lineRule="auto"/>
              <w:ind w:left="120"/>
              <w:jc w:val="both"/>
              <w:rPr>
                <w:rFonts w:ascii="Times New Roman" w:eastAsia="Times New Roman" w:hAnsi="Times New Roman" w:cs="Times New Roman"/>
                <w:sz w:val="24"/>
                <w:szCs w:val="24"/>
              </w:rPr>
            </w:pPr>
            <w:r w:rsidRPr="00C82BC0">
              <w:rPr>
                <w:rFonts w:ascii="Times New Roman" w:hAnsi="Times New Roman" w:cs="Times New Roman"/>
                <w:sz w:val="24"/>
                <w:szCs w:val="24"/>
              </w:rPr>
              <w:t>Chromium</w:t>
            </w:r>
            <w:r w:rsidR="00334182" w:rsidRPr="00C82BC0">
              <w:rPr>
                <w:rFonts w:ascii="Times New Roman" w:hAnsi="Times New Roman" w:cs="Times New Roman"/>
                <w:sz w:val="24"/>
                <w:szCs w:val="24"/>
              </w:rPr>
              <w:t xml:space="preserve"> </w:t>
            </w:r>
            <w:r w:rsidR="00237E04" w:rsidRPr="00C82BC0">
              <w:rPr>
                <w:rFonts w:ascii="Times New Roman" w:hAnsi="Times New Roman" w:cs="Times New Roman"/>
                <w:sz w:val="24"/>
                <w:szCs w:val="24"/>
              </w:rPr>
              <w:t xml:space="preserve">(vi) </w:t>
            </w:r>
            <w:r w:rsidR="00334182" w:rsidRPr="00C82BC0">
              <w:rPr>
                <w:rFonts w:ascii="Times New Roman" w:hAnsi="Times New Roman" w:cs="Times New Roman"/>
                <w:sz w:val="24"/>
                <w:szCs w:val="24"/>
              </w:rPr>
              <w:t>(mg/L)</w:t>
            </w:r>
          </w:p>
        </w:tc>
        <w:tc>
          <w:tcPr>
            <w:tcW w:w="2160" w:type="dxa"/>
            <w:hideMark/>
          </w:tcPr>
          <w:p w14:paraId="599C93AB" w14:textId="0EDEA595" w:rsidR="00B97415" w:rsidRPr="00C82BC0" w:rsidRDefault="00237E04" w:rsidP="00656DD8">
            <w:pPr>
              <w:spacing w:line="480" w:lineRule="auto"/>
              <w:jc w:val="both"/>
              <w:rPr>
                <w:rFonts w:ascii="Times New Roman" w:eastAsia="Times New Roman" w:hAnsi="Times New Roman" w:cs="Times New Roman"/>
                <w:sz w:val="24"/>
                <w:szCs w:val="24"/>
              </w:rPr>
            </w:pPr>
            <w:r w:rsidRPr="00C82BC0">
              <w:rPr>
                <w:rFonts w:ascii="Times New Roman" w:hAnsi="Times New Roman" w:cs="Times New Roman"/>
                <w:sz w:val="24"/>
                <w:szCs w:val="24"/>
              </w:rPr>
              <w:t>0.03</w:t>
            </w:r>
          </w:p>
        </w:tc>
        <w:tc>
          <w:tcPr>
            <w:tcW w:w="2160" w:type="dxa"/>
            <w:hideMark/>
          </w:tcPr>
          <w:p w14:paraId="66D9E707" w14:textId="5330A0EE" w:rsidR="00B97415" w:rsidRPr="00C82BC0" w:rsidRDefault="00237E04" w:rsidP="00656DD8">
            <w:pPr>
              <w:spacing w:line="480" w:lineRule="auto"/>
              <w:jc w:val="both"/>
              <w:rPr>
                <w:rFonts w:ascii="Times New Roman" w:eastAsia="Times New Roman" w:hAnsi="Times New Roman" w:cs="Times New Roman"/>
                <w:sz w:val="24"/>
                <w:szCs w:val="24"/>
              </w:rPr>
            </w:pPr>
            <w:r w:rsidRPr="00C82BC0">
              <w:rPr>
                <w:rFonts w:ascii="Times New Roman" w:hAnsi="Times New Roman" w:cs="Times New Roman"/>
                <w:sz w:val="24"/>
                <w:szCs w:val="24"/>
              </w:rPr>
              <w:t>0.5</w:t>
            </w:r>
          </w:p>
        </w:tc>
        <w:tc>
          <w:tcPr>
            <w:tcW w:w="1890" w:type="dxa"/>
            <w:hideMark/>
          </w:tcPr>
          <w:p w14:paraId="5080E490" w14:textId="76EC48F9" w:rsidR="00B97415" w:rsidRPr="00C82BC0" w:rsidRDefault="00237E04" w:rsidP="00656DD8">
            <w:pPr>
              <w:spacing w:line="480" w:lineRule="auto"/>
              <w:jc w:val="both"/>
              <w:rPr>
                <w:rFonts w:ascii="Times New Roman" w:eastAsia="Times New Roman" w:hAnsi="Times New Roman" w:cs="Times New Roman"/>
                <w:sz w:val="24"/>
                <w:szCs w:val="24"/>
              </w:rPr>
            </w:pPr>
            <w:r w:rsidRPr="00C82BC0">
              <w:rPr>
                <w:rFonts w:ascii="Times New Roman" w:hAnsi="Times New Roman" w:cs="Times New Roman"/>
                <w:sz w:val="24"/>
                <w:szCs w:val="24"/>
              </w:rPr>
              <w:t>0.5</w:t>
            </w:r>
          </w:p>
        </w:tc>
      </w:tr>
      <w:tr w:rsidR="00B97415" w:rsidRPr="00C82BC0" w14:paraId="3C9F7389" w14:textId="77777777" w:rsidTr="00656DD8">
        <w:trPr>
          <w:trHeight w:val="433"/>
        </w:trPr>
        <w:tc>
          <w:tcPr>
            <w:tcW w:w="3150" w:type="dxa"/>
            <w:tcBorders>
              <w:top w:val="nil"/>
              <w:left w:val="nil"/>
              <w:bottom w:val="single" w:sz="4" w:space="0" w:color="000000"/>
              <w:right w:val="nil"/>
            </w:tcBorders>
            <w:hideMark/>
          </w:tcPr>
          <w:p w14:paraId="2E6C5C21" w14:textId="0C7526DA" w:rsidR="00B97415" w:rsidRPr="00C82BC0" w:rsidRDefault="00B97415" w:rsidP="00656DD8">
            <w:pPr>
              <w:spacing w:line="480" w:lineRule="auto"/>
              <w:ind w:left="120"/>
              <w:jc w:val="both"/>
              <w:rPr>
                <w:rFonts w:ascii="Times New Roman" w:eastAsia="Times New Roman" w:hAnsi="Times New Roman" w:cs="Times New Roman"/>
                <w:sz w:val="24"/>
                <w:szCs w:val="24"/>
              </w:rPr>
            </w:pPr>
            <w:r w:rsidRPr="00C82BC0">
              <w:rPr>
                <w:rFonts w:ascii="Times New Roman" w:hAnsi="Times New Roman" w:cs="Times New Roman"/>
                <w:sz w:val="24"/>
                <w:szCs w:val="24"/>
              </w:rPr>
              <w:t>Turbidity</w:t>
            </w:r>
            <w:r w:rsidR="00237E04" w:rsidRPr="00C82BC0">
              <w:rPr>
                <w:rFonts w:ascii="Times New Roman" w:hAnsi="Times New Roman" w:cs="Times New Roman"/>
                <w:sz w:val="24"/>
                <w:szCs w:val="24"/>
              </w:rPr>
              <w:t xml:space="preserve"> (NTU)</w:t>
            </w:r>
          </w:p>
        </w:tc>
        <w:tc>
          <w:tcPr>
            <w:tcW w:w="2160" w:type="dxa"/>
            <w:tcBorders>
              <w:top w:val="nil"/>
              <w:left w:val="nil"/>
              <w:bottom w:val="single" w:sz="4" w:space="0" w:color="000000"/>
              <w:right w:val="nil"/>
            </w:tcBorders>
            <w:hideMark/>
          </w:tcPr>
          <w:p w14:paraId="0E173236" w14:textId="70604A5E" w:rsidR="00B97415" w:rsidRPr="00C82BC0" w:rsidRDefault="00237E04"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&lt;15</w:t>
            </w:r>
          </w:p>
        </w:tc>
        <w:tc>
          <w:tcPr>
            <w:tcW w:w="2160" w:type="dxa"/>
            <w:tcBorders>
              <w:top w:val="nil"/>
              <w:left w:val="nil"/>
              <w:bottom w:val="single" w:sz="4" w:space="0" w:color="000000"/>
              <w:right w:val="nil"/>
            </w:tcBorders>
            <w:hideMark/>
          </w:tcPr>
          <w:p w14:paraId="2AEDFB63" w14:textId="118AABB7" w:rsidR="00B97415" w:rsidRPr="00C82BC0" w:rsidRDefault="00237E04" w:rsidP="00656DD8">
            <w:pPr>
              <w:spacing w:line="480" w:lineRule="auto"/>
              <w:jc w:val="both"/>
              <w:rPr>
                <w:rFonts w:ascii="Times New Roman" w:eastAsia="Times New Roman" w:hAnsi="Times New Roman" w:cs="Times New Roman"/>
                <w:sz w:val="24"/>
                <w:szCs w:val="24"/>
              </w:rPr>
            </w:pPr>
            <w:r w:rsidRPr="00C82BC0">
              <w:rPr>
                <w:rFonts w:ascii="Times New Roman" w:hAnsi="Times New Roman" w:cs="Times New Roman"/>
                <w:sz w:val="24"/>
                <w:szCs w:val="24"/>
              </w:rPr>
              <w:t>&lt;15</w:t>
            </w:r>
          </w:p>
        </w:tc>
        <w:tc>
          <w:tcPr>
            <w:tcW w:w="1890" w:type="dxa"/>
            <w:tcBorders>
              <w:top w:val="nil"/>
              <w:left w:val="nil"/>
              <w:bottom w:val="single" w:sz="4" w:space="0" w:color="000000"/>
              <w:right w:val="nil"/>
            </w:tcBorders>
            <w:hideMark/>
          </w:tcPr>
          <w:p w14:paraId="06D1E088" w14:textId="189CDF38" w:rsidR="00B97415" w:rsidRPr="00C82BC0" w:rsidRDefault="00237E04" w:rsidP="00656DD8">
            <w:pPr>
              <w:spacing w:line="480" w:lineRule="auto"/>
              <w:jc w:val="both"/>
              <w:rPr>
                <w:rFonts w:ascii="Times New Roman" w:eastAsia="Times New Roman" w:hAnsi="Times New Roman" w:cs="Times New Roman"/>
                <w:sz w:val="24"/>
                <w:szCs w:val="24"/>
              </w:rPr>
            </w:pPr>
            <w:r w:rsidRPr="00C82BC0">
              <w:rPr>
                <w:rFonts w:ascii="Times New Roman" w:eastAsia="Calibri" w:hAnsi="Times New Roman" w:cs="Times New Roman"/>
                <w:sz w:val="24"/>
                <w:szCs w:val="24"/>
              </w:rPr>
              <w:t>&lt;15</w:t>
            </w:r>
          </w:p>
        </w:tc>
      </w:tr>
    </w:tbl>
    <w:p w14:paraId="6364EC4F" w14:textId="77777777" w:rsidR="00B37B39" w:rsidRPr="00C82BC0" w:rsidRDefault="00B37B39" w:rsidP="00B97415">
      <w:pPr>
        <w:spacing w:after="0" w:line="480" w:lineRule="auto"/>
        <w:ind w:left="-15"/>
        <w:jc w:val="both"/>
        <w:rPr>
          <w:rFonts w:ascii="Times New Roman" w:eastAsia="Calibri" w:hAnsi="Times New Roman" w:cs="Times New Roman"/>
          <w:bCs/>
          <w:sz w:val="24"/>
          <w:szCs w:val="24"/>
        </w:rPr>
      </w:pPr>
    </w:p>
    <w:p w14:paraId="4B83705D" w14:textId="77777777" w:rsidR="006D6235" w:rsidRPr="00C82BC0" w:rsidRDefault="006D6235" w:rsidP="006D6235">
      <w:pPr>
        <w:spacing w:after="0" w:line="480" w:lineRule="auto"/>
        <w:ind w:left="-15"/>
        <w:jc w:val="both"/>
        <w:rPr>
          <w:rFonts w:ascii="Times New Roman" w:hAnsi="Times New Roman" w:cs="Times New Roman"/>
          <w:sz w:val="24"/>
          <w:szCs w:val="24"/>
        </w:rPr>
        <w:sectPr w:rsidR="006D6235" w:rsidRPr="00C82BC0" w:rsidSect="00C82BC0">
          <w:type w:val="continuous"/>
          <w:pgSz w:w="12240" w:h="15840"/>
          <w:pgMar w:top="1440" w:right="1440" w:bottom="1440" w:left="1440" w:header="720" w:footer="720" w:gutter="0"/>
          <w:cols w:space="720"/>
          <w:docGrid w:linePitch="360"/>
        </w:sectPr>
      </w:pPr>
    </w:p>
    <w:p w14:paraId="0DAA4055" w14:textId="3240713D" w:rsidR="00770CF5" w:rsidRDefault="007A4435" w:rsidP="006D6235">
      <w:pPr>
        <w:spacing w:after="0" w:line="480" w:lineRule="auto"/>
        <w:ind w:left="-15"/>
        <w:jc w:val="both"/>
        <w:rPr>
          <w:rFonts w:ascii="Times New Roman" w:hAnsi="Times New Roman" w:cs="Times New Roman"/>
          <w:sz w:val="24"/>
          <w:szCs w:val="24"/>
        </w:rPr>
      </w:pPr>
      <w:bookmarkStart w:id="4" w:name="_Hlk192019084"/>
      <w:r w:rsidRPr="00C82BC0">
        <w:rPr>
          <w:rFonts w:ascii="Times New Roman" w:hAnsi="Times New Roman" w:cs="Times New Roman"/>
          <w:sz w:val="24"/>
          <w:szCs w:val="24"/>
        </w:rPr>
        <w:t>Produced water can be reused in different applications, provided it meets quality standards through appropriate treatment</w:t>
      </w:r>
      <w:r w:rsidR="0009614D" w:rsidRPr="00C82BC0">
        <w:rPr>
          <w:rFonts w:ascii="Times New Roman" w:hAnsi="Times New Roman" w:cs="Times New Roman"/>
          <w:sz w:val="24"/>
          <w:szCs w:val="24"/>
        </w:rPr>
        <w:t xml:space="preserve"> technique</w:t>
      </w:r>
      <w:r w:rsidRPr="00C82BC0">
        <w:rPr>
          <w:rFonts w:ascii="Times New Roman" w:hAnsi="Times New Roman" w:cs="Times New Roman"/>
          <w:sz w:val="24"/>
          <w:szCs w:val="24"/>
        </w:rPr>
        <w:t>. T</w:t>
      </w:r>
      <w:r w:rsidR="00770CF5" w:rsidRPr="00C82BC0">
        <w:rPr>
          <w:rFonts w:ascii="Times New Roman" w:hAnsi="Times New Roman" w:cs="Times New Roman"/>
          <w:sz w:val="24"/>
          <w:szCs w:val="24"/>
        </w:rPr>
        <w:t>r</w:t>
      </w:r>
      <w:r w:rsidRPr="00C82BC0">
        <w:rPr>
          <w:rFonts w:ascii="Times New Roman" w:hAnsi="Times New Roman" w:cs="Times New Roman"/>
          <w:sz w:val="24"/>
          <w:szCs w:val="24"/>
        </w:rPr>
        <w:t>eatment level varies</w:t>
      </w:r>
      <w:r w:rsidR="00770CF5" w:rsidRPr="00C82BC0">
        <w:rPr>
          <w:rFonts w:ascii="Times New Roman" w:hAnsi="Times New Roman" w:cs="Times New Roman"/>
          <w:sz w:val="24"/>
          <w:szCs w:val="24"/>
        </w:rPr>
        <w:t xml:space="preserve"> based on use. M</w:t>
      </w:r>
      <w:r w:rsidRPr="00C82BC0">
        <w:rPr>
          <w:rFonts w:ascii="Times New Roman" w:hAnsi="Times New Roman" w:cs="Times New Roman"/>
          <w:sz w:val="24"/>
          <w:szCs w:val="24"/>
        </w:rPr>
        <w:t xml:space="preserve">inimal treatment suffices for reuse </w:t>
      </w:r>
      <w:r w:rsidR="00770CF5" w:rsidRPr="00C82BC0">
        <w:rPr>
          <w:rFonts w:ascii="Times New Roman" w:hAnsi="Times New Roman" w:cs="Times New Roman"/>
          <w:sz w:val="24"/>
          <w:szCs w:val="24"/>
        </w:rPr>
        <w:t>by oil companies and</w:t>
      </w:r>
      <w:r w:rsidRPr="00C82BC0">
        <w:rPr>
          <w:rFonts w:ascii="Times New Roman" w:hAnsi="Times New Roman" w:cs="Times New Roman"/>
          <w:sz w:val="24"/>
          <w:szCs w:val="24"/>
        </w:rPr>
        <w:t xml:space="preserve"> industries, whereas higher treatment levels are required for domestic and agricultural </w:t>
      </w:r>
      <w:r w:rsidRPr="00C82BC0">
        <w:rPr>
          <w:rFonts w:ascii="Times New Roman" w:hAnsi="Times New Roman" w:cs="Times New Roman"/>
          <w:sz w:val="24"/>
          <w:szCs w:val="24"/>
        </w:rPr>
        <w:lastRenderedPageBreak/>
        <w:t>purposes</w:t>
      </w:r>
      <w:r w:rsidR="00842505">
        <w:rPr>
          <w:rFonts w:ascii="Times New Roman" w:hAnsi="Times New Roman" w:cs="Times New Roman"/>
          <w:sz w:val="24"/>
          <w:szCs w:val="24"/>
        </w:rPr>
        <w:t xml:space="preserve"> </w:t>
      </w:r>
      <w:r w:rsidR="006810DA" w:rsidRPr="00C82BC0">
        <w:rPr>
          <w:rFonts w:ascii="Times New Roman" w:hAnsi="Times New Roman" w:cs="Times New Roman"/>
          <w:sz w:val="24"/>
          <w:szCs w:val="24"/>
        </w:rPr>
        <w:t>(</w:t>
      </w:r>
      <w:r w:rsidR="0009614D" w:rsidRPr="00C82BC0">
        <w:rPr>
          <w:rFonts w:ascii="Times New Roman" w:hAnsi="Times New Roman" w:cs="Times New Roman"/>
          <w:sz w:val="24"/>
          <w:szCs w:val="24"/>
        </w:rPr>
        <w:t xml:space="preserve">Ozogu, Chukwurah, Modebe, and Olabimtan, 2024; </w:t>
      </w:r>
      <w:r w:rsidR="005D2443" w:rsidRPr="00C82BC0">
        <w:rPr>
          <w:rFonts w:ascii="Times New Roman" w:hAnsi="Times New Roman" w:cs="Times New Roman"/>
          <w:sz w:val="24"/>
          <w:szCs w:val="24"/>
        </w:rPr>
        <w:t xml:space="preserve">Onojake, Obi and Mahmoud, 2023; </w:t>
      </w:r>
      <w:r w:rsidR="0009614D" w:rsidRPr="00C82BC0">
        <w:rPr>
          <w:rFonts w:ascii="Times New Roman" w:hAnsi="Times New Roman" w:cs="Times New Roman"/>
          <w:sz w:val="24"/>
          <w:szCs w:val="24"/>
        </w:rPr>
        <w:t xml:space="preserve">Bagheri, Roshandel and Shayegan, 2018). </w:t>
      </w:r>
    </w:p>
    <w:p w14:paraId="733A8D62" w14:textId="77777777" w:rsidR="000944A7" w:rsidRDefault="000944A7" w:rsidP="006D6235">
      <w:pPr>
        <w:spacing w:after="0" w:line="480" w:lineRule="auto"/>
        <w:ind w:left="-15"/>
        <w:jc w:val="both"/>
        <w:rPr>
          <w:rFonts w:ascii="Times New Roman" w:hAnsi="Times New Roman" w:cs="Times New Roman"/>
          <w:sz w:val="24"/>
          <w:szCs w:val="24"/>
        </w:rPr>
      </w:pPr>
    </w:p>
    <w:p w14:paraId="72944334" w14:textId="77777777" w:rsidR="000944A7" w:rsidRDefault="000944A7" w:rsidP="006D6235">
      <w:pPr>
        <w:spacing w:after="0" w:line="480" w:lineRule="auto"/>
        <w:ind w:left="-15"/>
        <w:jc w:val="both"/>
        <w:rPr>
          <w:rFonts w:ascii="Times New Roman" w:hAnsi="Times New Roman" w:cs="Times New Roman"/>
          <w:sz w:val="24"/>
          <w:szCs w:val="24"/>
        </w:rPr>
      </w:pPr>
    </w:p>
    <w:p w14:paraId="6EDC78D8" w14:textId="77777777" w:rsidR="000944A7" w:rsidRPr="00C82BC0" w:rsidRDefault="000944A7" w:rsidP="006D6235">
      <w:pPr>
        <w:spacing w:after="0" w:line="480" w:lineRule="auto"/>
        <w:ind w:left="-15"/>
        <w:jc w:val="both"/>
        <w:rPr>
          <w:rFonts w:ascii="Times New Roman" w:hAnsi="Times New Roman" w:cs="Times New Roman"/>
          <w:sz w:val="24"/>
          <w:szCs w:val="24"/>
        </w:rPr>
      </w:pPr>
    </w:p>
    <w:p w14:paraId="50518F89" w14:textId="77777777" w:rsidR="006D6235" w:rsidRPr="00C82BC0" w:rsidRDefault="00135B3B" w:rsidP="006D6235">
      <w:pPr>
        <w:spacing w:after="0" w:line="480" w:lineRule="auto"/>
        <w:jc w:val="both"/>
        <w:rPr>
          <w:rFonts w:ascii="Times New Roman" w:hAnsi="Times New Roman" w:cs="Times New Roman"/>
          <w:b/>
          <w:sz w:val="24"/>
          <w:szCs w:val="24"/>
        </w:rPr>
      </w:pPr>
      <w:r w:rsidRPr="00C82BC0">
        <w:rPr>
          <w:rFonts w:ascii="Times New Roman" w:hAnsi="Times New Roman" w:cs="Times New Roman"/>
          <w:b/>
          <w:sz w:val="24"/>
          <w:szCs w:val="24"/>
        </w:rPr>
        <w:t>2</w:t>
      </w:r>
      <w:r w:rsidR="006D6235" w:rsidRPr="00C82BC0">
        <w:rPr>
          <w:rFonts w:ascii="Times New Roman" w:hAnsi="Times New Roman" w:cs="Times New Roman"/>
          <w:b/>
          <w:sz w:val="24"/>
          <w:szCs w:val="24"/>
        </w:rPr>
        <w:t>.0 Materials and Method</w:t>
      </w:r>
    </w:p>
    <w:p w14:paraId="63FC5954" w14:textId="7EB665CD" w:rsidR="006D6235" w:rsidRPr="00C82BC0" w:rsidRDefault="006D6235" w:rsidP="0067535C">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t>The following materials and equipment were used to conduct the study:</w:t>
      </w:r>
      <w:r w:rsidR="00CD7E4A" w:rsidRPr="00C82BC0">
        <w:rPr>
          <w:rFonts w:ascii="Times New Roman" w:hAnsi="Times New Roman" w:cs="Times New Roman"/>
          <w:sz w:val="24"/>
          <w:szCs w:val="24"/>
        </w:rPr>
        <w:t xml:space="preserve"> </w:t>
      </w:r>
      <w:r w:rsidRPr="00C82BC0">
        <w:rPr>
          <w:rFonts w:ascii="Times New Roman" w:hAnsi="Times New Roman" w:cs="Times New Roman"/>
          <w:sz w:val="24"/>
          <w:szCs w:val="24"/>
        </w:rPr>
        <w:t>Oil field Produced water</w:t>
      </w:r>
      <w:r w:rsidR="0067535C" w:rsidRPr="00C82BC0">
        <w:rPr>
          <w:rFonts w:ascii="Times New Roman" w:hAnsi="Times New Roman" w:cs="Times New Roman"/>
          <w:sz w:val="24"/>
          <w:szCs w:val="24"/>
        </w:rPr>
        <w:t xml:space="preserve">, </w:t>
      </w:r>
      <w:r w:rsidRPr="00C82BC0">
        <w:rPr>
          <w:rFonts w:ascii="Times New Roman" w:hAnsi="Times New Roman" w:cs="Times New Roman"/>
          <w:sz w:val="24"/>
          <w:szCs w:val="24"/>
        </w:rPr>
        <w:t>Oyster shell</w:t>
      </w:r>
      <w:r w:rsidR="00E50206" w:rsidRPr="00C82BC0">
        <w:rPr>
          <w:rFonts w:ascii="Times New Roman" w:hAnsi="Times New Roman" w:cs="Times New Roman"/>
          <w:sz w:val="24"/>
          <w:szCs w:val="24"/>
        </w:rPr>
        <w:t>s</w:t>
      </w:r>
      <w:r w:rsidR="0067535C" w:rsidRPr="00C82BC0">
        <w:rPr>
          <w:rFonts w:ascii="Times New Roman" w:hAnsi="Times New Roman" w:cs="Times New Roman"/>
          <w:sz w:val="24"/>
          <w:szCs w:val="24"/>
        </w:rPr>
        <w:t xml:space="preserve">, </w:t>
      </w:r>
      <w:r w:rsidRPr="00C82BC0">
        <w:rPr>
          <w:rFonts w:ascii="Times New Roman" w:hAnsi="Times New Roman" w:cs="Times New Roman"/>
          <w:sz w:val="24"/>
          <w:szCs w:val="24"/>
        </w:rPr>
        <w:t>Electric Grinding Machine</w:t>
      </w:r>
      <w:r w:rsidR="0067535C" w:rsidRPr="00C82BC0">
        <w:rPr>
          <w:rFonts w:ascii="Times New Roman" w:hAnsi="Times New Roman" w:cs="Times New Roman"/>
          <w:sz w:val="24"/>
          <w:szCs w:val="24"/>
        </w:rPr>
        <w:t xml:space="preserve">, </w:t>
      </w:r>
      <w:r w:rsidRPr="00C82BC0">
        <w:rPr>
          <w:rFonts w:ascii="Times New Roman" w:hAnsi="Times New Roman" w:cs="Times New Roman"/>
          <w:sz w:val="24"/>
          <w:szCs w:val="24"/>
        </w:rPr>
        <w:t>Sieve</w:t>
      </w:r>
      <w:r w:rsidR="0067535C" w:rsidRPr="00C82BC0">
        <w:rPr>
          <w:rFonts w:ascii="Times New Roman" w:hAnsi="Times New Roman" w:cs="Times New Roman"/>
          <w:sz w:val="24"/>
          <w:szCs w:val="24"/>
        </w:rPr>
        <w:t>,</w:t>
      </w:r>
      <w:r w:rsidR="004772F4" w:rsidRPr="00C82BC0">
        <w:rPr>
          <w:rFonts w:ascii="Times New Roman" w:hAnsi="Times New Roman" w:cs="Times New Roman"/>
          <w:sz w:val="24"/>
          <w:szCs w:val="24"/>
        </w:rPr>
        <w:t xml:space="preserve"> weighing scale</w:t>
      </w:r>
      <w:r w:rsidR="0067535C" w:rsidRPr="00C82BC0">
        <w:rPr>
          <w:rFonts w:ascii="Times New Roman" w:hAnsi="Times New Roman" w:cs="Times New Roman"/>
          <w:sz w:val="24"/>
          <w:szCs w:val="24"/>
        </w:rPr>
        <w:t xml:space="preserve">, </w:t>
      </w:r>
      <w:r w:rsidRPr="00C82BC0">
        <w:rPr>
          <w:rFonts w:ascii="Times New Roman" w:hAnsi="Times New Roman" w:cs="Times New Roman"/>
          <w:sz w:val="24"/>
          <w:szCs w:val="24"/>
        </w:rPr>
        <w:t>Retort stand</w:t>
      </w:r>
      <w:r w:rsidR="0067535C" w:rsidRPr="00C82BC0">
        <w:rPr>
          <w:rFonts w:ascii="Times New Roman" w:hAnsi="Times New Roman" w:cs="Times New Roman"/>
          <w:sz w:val="24"/>
          <w:szCs w:val="24"/>
        </w:rPr>
        <w:t xml:space="preserve">, </w:t>
      </w:r>
      <w:r w:rsidR="00717D49" w:rsidRPr="00C82BC0">
        <w:rPr>
          <w:rFonts w:ascii="Times New Roman" w:hAnsi="Times New Roman" w:cs="Times New Roman"/>
          <w:sz w:val="24"/>
          <w:szCs w:val="24"/>
        </w:rPr>
        <w:t>separating</w:t>
      </w:r>
      <w:r w:rsidR="00E50206" w:rsidRPr="00C82BC0">
        <w:rPr>
          <w:rFonts w:ascii="Times New Roman" w:hAnsi="Times New Roman" w:cs="Times New Roman"/>
          <w:sz w:val="24"/>
          <w:szCs w:val="24"/>
        </w:rPr>
        <w:t xml:space="preserve"> funnel</w:t>
      </w:r>
      <w:r w:rsidR="0067535C" w:rsidRPr="00C82BC0">
        <w:rPr>
          <w:rFonts w:ascii="Times New Roman" w:hAnsi="Times New Roman" w:cs="Times New Roman"/>
          <w:sz w:val="24"/>
          <w:szCs w:val="24"/>
        </w:rPr>
        <w:t xml:space="preserve">, </w:t>
      </w:r>
      <w:r w:rsidRPr="00C82BC0">
        <w:rPr>
          <w:rFonts w:ascii="Times New Roman" w:hAnsi="Times New Roman" w:cs="Times New Roman"/>
          <w:sz w:val="24"/>
          <w:szCs w:val="24"/>
        </w:rPr>
        <w:t>Glass column chamber</w:t>
      </w:r>
      <w:r w:rsidR="0067535C" w:rsidRPr="00C82BC0">
        <w:rPr>
          <w:rFonts w:ascii="Times New Roman" w:hAnsi="Times New Roman" w:cs="Times New Roman"/>
          <w:sz w:val="24"/>
          <w:szCs w:val="24"/>
        </w:rPr>
        <w:t xml:space="preserve">, </w:t>
      </w:r>
      <w:r w:rsidRPr="00C82BC0">
        <w:rPr>
          <w:rFonts w:ascii="Times New Roman" w:hAnsi="Times New Roman" w:cs="Times New Roman"/>
          <w:sz w:val="24"/>
          <w:szCs w:val="24"/>
        </w:rPr>
        <w:t>Beakers</w:t>
      </w:r>
      <w:r w:rsidR="0067535C" w:rsidRPr="00C82BC0">
        <w:rPr>
          <w:rFonts w:ascii="Times New Roman" w:hAnsi="Times New Roman" w:cs="Times New Roman"/>
          <w:sz w:val="24"/>
          <w:szCs w:val="24"/>
        </w:rPr>
        <w:t xml:space="preserve">, </w:t>
      </w:r>
      <w:r w:rsidRPr="00C82BC0">
        <w:rPr>
          <w:rFonts w:ascii="Times New Roman" w:hAnsi="Times New Roman" w:cs="Times New Roman"/>
          <w:sz w:val="24"/>
          <w:szCs w:val="24"/>
        </w:rPr>
        <w:t>Glass wool</w:t>
      </w:r>
      <w:r w:rsidR="0067535C" w:rsidRPr="00C82BC0">
        <w:rPr>
          <w:rFonts w:ascii="Times New Roman" w:hAnsi="Times New Roman" w:cs="Times New Roman"/>
          <w:sz w:val="24"/>
          <w:szCs w:val="24"/>
        </w:rPr>
        <w:t xml:space="preserve">, </w:t>
      </w:r>
      <w:r w:rsidRPr="00C82BC0">
        <w:rPr>
          <w:rFonts w:ascii="Times New Roman" w:hAnsi="Times New Roman" w:cs="Times New Roman"/>
          <w:sz w:val="24"/>
          <w:szCs w:val="24"/>
        </w:rPr>
        <w:t>Glass funnel</w:t>
      </w:r>
      <w:r w:rsidR="0067535C" w:rsidRPr="00C82BC0">
        <w:rPr>
          <w:rFonts w:ascii="Times New Roman" w:hAnsi="Times New Roman" w:cs="Times New Roman"/>
          <w:sz w:val="24"/>
          <w:szCs w:val="24"/>
        </w:rPr>
        <w:t>, Cycloh</w:t>
      </w:r>
      <w:r w:rsidRPr="00C82BC0">
        <w:rPr>
          <w:rFonts w:ascii="Times New Roman" w:hAnsi="Times New Roman" w:cs="Times New Roman"/>
          <w:sz w:val="24"/>
          <w:szCs w:val="24"/>
        </w:rPr>
        <w:t>exane</w:t>
      </w:r>
      <w:r w:rsidR="0067535C" w:rsidRPr="00C82BC0">
        <w:rPr>
          <w:rFonts w:ascii="Times New Roman" w:hAnsi="Times New Roman" w:cs="Times New Roman"/>
          <w:sz w:val="24"/>
          <w:szCs w:val="24"/>
        </w:rPr>
        <w:t xml:space="preserve">, </w:t>
      </w:r>
      <w:r w:rsidR="00297DE5" w:rsidRPr="00C82BC0">
        <w:rPr>
          <w:rFonts w:ascii="Times New Roman" w:hAnsi="Times New Roman" w:cs="Times New Roman"/>
          <w:sz w:val="24"/>
          <w:szCs w:val="24"/>
        </w:rPr>
        <w:t>Electric oven</w:t>
      </w:r>
      <w:r w:rsidR="0067535C" w:rsidRPr="00C82BC0">
        <w:rPr>
          <w:rFonts w:ascii="Times New Roman" w:hAnsi="Times New Roman" w:cs="Times New Roman"/>
          <w:sz w:val="24"/>
          <w:szCs w:val="24"/>
        </w:rPr>
        <w:t xml:space="preserve">, </w:t>
      </w:r>
      <w:r w:rsidR="00297DE5" w:rsidRPr="00C82BC0">
        <w:rPr>
          <w:rFonts w:ascii="Times New Roman" w:hAnsi="Times New Roman" w:cs="Times New Roman"/>
          <w:sz w:val="24"/>
          <w:szCs w:val="24"/>
        </w:rPr>
        <w:t>Electric grinder</w:t>
      </w:r>
      <w:r w:rsidR="0067535C" w:rsidRPr="00C82BC0">
        <w:rPr>
          <w:rFonts w:ascii="Times New Roman" w:hAnsi="Times New Roman" w:cs="Times New Roman"/>
          <w:sz w:val="24"/>
          <w:szCs w:val="24"/>
        </w:rPr>
        <w:t xml:space="preserve">, </w:t>
      </w:r>
      <w:r w:rsidRPr="00C82BC0">
        <w:rPr>
          <w:rFonts w:ascii="Times New Roman" w:hAnsi="Times New Roman" w:cs="Times New Roman"/>
          <w:sz w:val="24"/>
          <w:szCs w:val="24"/>
        </w:rPr>
        <w:t xml:space="preserve">Hach Potable </w:t>
      </w:r>
      <w:r w:rsidR="004772F4" w:rsidRPr="00C82BC0">
        <w:rPr>
          <w:rFonts w:ascii="Times New Roman" w:hAnsi="Times New Roman" w:cs="Times New Roman"/>
          <w:sz w:val="24"/>
          <w:szCs w:val="24"/>
        </w:rPr>
        <w:t>meter, Fourier</w:t>
      </w:r>
      <w:r w:rsidR="00E50206" w:rsidRPr="00C82BC0">
        <w:rPr>
          <w:rFonts w:ascii="Times New Roman" w:hAnsi="Times New Roman" w:cs="Times New Roman"/>
          <w:sz w:val="24"/>
          <w:szCs w:val="24"/>
        </w:rPr>
        <w:t xml:space="preserve"> Transform Infra</w:t>
      </w:r>
      <w:r w:rsidR="0067535C" w:rsidRPr="00C82BC0">
        <w:rPr>
          <w:rFonts w:ascii="Times New Roman" w:hAnsi="Times New Roman" w:cs="Times New Roman"/>
          <w:sz w:val="24"/>
          <w:szCs w:val="24"/>
        </w:rPr>
        <w:t>r</w:t>
      </w:r>
      <w:r w:rsidR="00E50206" w:rsidRPr="00C82BC0">
        <w:rPr>
          <w:rFonts w:ascii="Times New Roman" w:hAnsi="Times New Roman" w:cs="Times New Roman"/>
          <w:sz w:val="24"/>
          <w:szCs w:val="24"/>
        </w:rPr>
        <w:t>ed Spectrometer</w:t>
      </w:r>
    </w:p>
    <w:p w14:paraId="62FBCE32" w14:textId="77777777" w:rsidR="00540052" w:rsidRPr="00C82BC0" w:rsidRDefault="00540052" w:rsidP="00540052">
      <w:pPr>
        <w:pStyle w:val="ListParagraph"/>
        <w:spacing w:after="0"/>
        <w:ind w:left="426"/>
        <w:jc w:val="both"/>
        <w:rPr>
          <w:rFonts w:ascii="Times New Roman" w:hAnsi="Times New Roman" w:cs="Times New Roman"/>
          <w:sz w:val="24"/>
          <w:szCs w:val="24"/>
        </w:rPr>
      </w:pPr>
    </w:p>
    <w:p w14:paraId="71223678" w14:textId="2A3A4122" w:rsidR="006D6235" w:rsidRPr="00C82BC0" w:rsidRDefault="00135B3B" w:rsidP="006D6235">
      <w:pPr>
        <w:pStyle w:val="referencetext"/>
        <w:shd w:val="clear" w:color="auto" w:fill="FFFFFF"/>
        <w:spacing w:before="0" w:beforeAutospacing="0" w:after="0" w:afterAutospacing="0" w:line="480" w:lineRule="auto"/>
        <w:rPr>
          <w:b/>
          <w:bCs/>
        </w:rPr>
      </w:pPr>
      <w:r w:rsidRPr="00C82BC0">
        <w:rPr>
          <w:b/>
          <w:bCs/>
        </w:rPr>
        <w:t>2</w:t>
      </w:r>
      <w:r w:rsidR="006D6235" w:rsidRPr="00C82BC0">
        <w:rPr>
          <w:b/>
          <w:bCs/>
        </w:rPr>
        <w:t xml:space="preserve">.1 </w:t>
      </w:r>
      <w:r w:rsidR="007A4435" w:rsidRPr="00C82BC0">
        <w:rPr>
          <w:b/>
          <w:bCs/>
        </w:rPr>
        <w:t>Methodology</w:t>
      </w:r>
    </w:p>
    <w:p w14:paraId="2CE2FC41" w14:textId="0D64C96F" w:rsidR="000F3705" w:rsidRPr="00C82BC0" w:rsidRDefault="000F3705" w:rsidP="007A4435">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The setup includes a separating funnel attached to a retort stand and a glass column chamber with a clean glass beaker for collecting the filtrate. </w:t>
      </w:r>
      <w:r w:rsidR="00540052" w:rsidRPr="00C82BC0">
        <w:rPr>
          <w:rFonts w:ascii="Times New Roman" w:hAnsi="Times New Roman" w:cs="Times New Roman"/>
          <w:sz w:val="24"/>
          <w:szCs w:val="24"/>
        </w:rPr>
        <w:t>1</w:t>
      </w:r>
      <w:r w:rsidR="006D6235" w:rsidRPr="00C82BC0">
        <w:rPr>
          <w:rFonts w:ascii="Times New Roman" w:hAnsi="Times New Roman" w:cs="Times New Roman"/>
          <w:sz w:val="24"/>
          <w:szCs w:val="24"/>
        </w:rPr>
        <w:t>00g of</w:t>
      </w:r>
      <w:r w:rsidRPr="00C82BC0">
        <w:rPr>
          <w:rFonts w:ascii="Times New Roman" w:hAnsi="Times New Roman" w:cs="Times New Roman"/>
          <w:sz w:val="24"/>
          <w:szCs w:val="24"/>
        </w:rPr>
        <w:t xml:space="preserve"> the POS</w:t>
      </w:r>
      <w:r w:rsidR="006D6235" w:rsidRPr="00C82BC0">
        <w:rPr>
          <w:rFonts w:ascii="Times New Roman" w:hAnsi="Times New Roman" w:cs="Times New Roman"/>
          <w:sz w:val="24"/>
          <w:szCs w:val="24"/>
        </w:rPr>
        <w:t xml:space="preserve"> </w:t>
      </w:r>
      <w:r w:rsidRPr="00C82BC0">
        <w:rPr>
          <w:rFonts w:ascii="Times New Roman" w:hAnsi="Times New Roman" w:cs="Times New Roman"/>
          <w:sz w:val="24"/>
          <w:szCs w:val="24"/>
        </w:rPr>
        <w:t xml:space="preserve">adsorbent </w:t>
      </w:r>
      <w:r w:rsidR="006D6235" w:rsidRPr="00C82BC0">
        <w:rPr>
          <w:rFonts w:ascii="Times New Roman" w:hAnsi="Times New Roman" w:cs="Times New Roman"/>
          <w:sz w:val="24"/>
          <w:szCs w:val="24"/>
        </w:rPr>
        <w:t>was placed in the column chamber</w:t>
      </w:r>
      <w:r w:rsidR="00B261BF" w:rsidRPr="007F5F74">
        <w:rPr>
          <w:rFonts w:ascii="Times New Roman" w:hAnsi="Times New Roman" w:cs="Times New Roman"/>
          <w:sz w:val="24"/>
          <w:szCs w:val="24"/>
          <w:highlight w:val="yellow"/>
        </w:rPr>
        <w:t>,</w:t>
      </w:r>
      <w:r w:rsidR="006D6235" w:rsidRPr="00C82BC0">
        <w:rPr>
          <w:rFonts w:ascii="Times New Roman" w:hAnsi="Times New Roman" w:cs="Times New Roman"/>
          <w:sz w:val="24"/>
          <w:szCs w:val="24"/>
        </w:rPr>
        <w:t xml:space="preserve"> and </w:t>
      </w:r>
      <w:r w:rsidR="00540052" w:rsidRPr="00C82BC0">
        <w:rPr>
          <w:rFonts w:ascii="Times New Roman" w:hAnsi="Times New Roman" w:cs="Times New Roman"/>
          <w:sz w:val="24"/>
          <w:szCs w:val="24"/>
        </w:rPr>
        <w:t>2</w:t>
      </w:r>
      <w:r w:rsidR="006D6235" w:rsidRPr="00C82BC0">
        <w:rPr>
          <w:rFonts w:ascii="Times New Roman" w:hAnsi="Times New Roman" w:cs="Times New Roman"/>
          <w:sz w:val="24"/>
          <w:szCs w:val="24"/>
        </w:rPr>
        <w:t>00</w:t>
      </w:r>
      <w:r w:rsidR="00B261BF">
        <w:rPr>
          <w:rFonts w:ascii="Times New Roman" w:hAnsi="Times New Roman" w:cs="Times New Roman"/>
          <w:sz w:val="24"/>
          <w:szCs w:val="24"/>
        </w:rPr>
        <w:t xml:space="preserve"> </w:t>
      </w:r>
      <w:r w:rsidR="006D6235" w:rsidRPr="00C82BC0">
        <w:rPr>
          <w:rFonts w:ascii="Times New Roman" w:hAnsi="Times New Roman" w:cs="Times New Roman"/>
          <w:sz w:val="24"/>
          <w:szCs w:val="24"/>
        </w:rPr>
        <w:t xml:space="preserve">mL of the untreated sample was transferred to the separating funnel. The separating funnel was </w:t>
      </w:r>
      <w:r w:rsidR="003B5589" w:rsidRPr="00C82BC0">
        <w:rPr>
          <w:rFonts w:ascii="Times New Roman" w:hAnsi="Times New Roman" w:cs="Times New Roman"/>
          <w:sz w:val="24"/>
          <w:szCs w:val="24"/>
        </w:rPr>
        <w:t>opened,</w:t>
      </w:r>
      <w:r w:rsidR="006D6235" w:rsidRPr="00C82BC0">
        <w:rPr>
          <w:rFonts w:ascii="Times New Roman" w:hAnsi="Times New Roman" w:cs="Times New Roman"/>
          <w:sz w:val="24"/>
          <w:szCs w:val="24"/>
        </w:rPr>
        <w:t xml:space="preserve"> and the produced water was allowed to run through the chamber</w:t>
      </w:r>
      <w:r w:rsidRPr="00C82BC0">
        <w:rPr>
          <w:rFonts w:ascii="Times New Roman" w:hAnsi="Times New Roman" w:cs="Times New Roman"/>
          <w:sz w:val="24"/>
          <w:szCs w:val="24"/>
        </w:rPr>
        <w:t xml:space="preserve"> holding the adsorbent</w:t>
      </w:r>
      <w:r w:rsidR="006D6235" w:rsidRPr="00C82BC0">
        <w:rPr>
          <w:rFonts w:ascii="Times New Roman" w:hAnsi="Times New Roman" w:cs="Times New Roman"/>
          <w:sz w:val="24"/>
          <w:szCs w:val="24"/>
        </w:rPr>
        <w:t xml:space="preserve"> into a clean glass beaker where the </w:t>
      </w:r>
      <w:r w:rsidR="00205B06" w:rsidRPr="00C82BC0">
        <w:rPr>
          <w:rFonts w:ascii="Times New Roman" w:hAnsi="Times New Roman" w:cs="Times New Roman"/>
          <w:sz w:val="24"/>
          <w:szCs w:val="24"/>
        </w:rPr>
        <w:t>filtrate</w:t>
      </w:r>
      <w:r w:rsidR="00DA6AB9" w:rsidRPr="00C82BC0">
        <w:rPr>
          <w:rFonts w:ascii="Times New Roman" w:hAnsi="Times New Roman" w:cs="Times New Roman"/>
          <w:sz w:val="24"/>
          <w:szCs w:val="24"/>
        </w:rPr>
        <w:t xml:space="preserve"> </w:t>
      </w:r>
      <w:r w:rsidR="006D6235" w:rsidRPr="00C82BC0">
        <w:rPr>
          <w:rFonts w:ascii="Times New Roman" w:hAnsi="Times New Roman" w:cs="Times New Roman"/>
          <w:sz w:val="24"/>
          <w:szCs w:val="24"/>
        </w:rPr>
        <w:t>was collected.</w:t>
      </w:r>
      <w:r w:rsidR="007A4435" w:rsidRPr="00C82BC0">
        <w:rPr>
          <w:rFonts w:ascii="Times New Roman" w:hAnsi="Times New Roman" w:cs="Times New Roman"/>
          <w:sz w:val="24"/>
          <w:szCs w:val="24"/>
        </w:rPr>
        <w:t xml:space="preserve"> </w:t>
      </w:r>
      <w:r w:rsidR="006D6235" w:rsidRPr="00C82BC0">
        <w:rPr>
          <w:rFonts w:ascii="Times New Roman" w:hAnsi="Times New Roman" w:cs="Times New Roman"/>
          <w:sz w:val="24"/>
          <w:szCs w:val="24"/>
        </w:rPr>
        <w:t>This procedure was repeated on the produced water samples</w:t>
      </w:r>
      <w:r w:rsidR="00B261BF" w:rsidRPr="007F5F74">
        <w:rPr>
          <w:rFonts w:ascii="Times New Roman" w:hAnsi="Times New Roman" w:cs="Times New Roman"/>
          <w:sz w:val="24"/>
          <w:szCs w:val="24"/>
          <w:highlight w:val="yellow"/>
        </w:rPr>
        <w:t>,</w:t>
      </w:r>
      <w:r w:rsidR="006D6235" w:rsidRPr="00C82BC0">
        <w:rPr>
          <w:rFonts w:ascii="Times New Roman" w:hAnsi="Times New Roman" w:cs="Times New Roman"/>
          <w:sz w:val="24"/>
          <w:szCs w:val="24"/>
        </w:rPr>
        <w:t xml:space="preserve"> varying the Contact Time</w:t>
      </w:r>
      <w:r w:rsidR="007A4435" w:rsidRPr="00C82BC0">
        <w:rPr>
          <w:rFonts w:ascii="Times New Roman" w:hAnsi="Times New Roman" w:cs="Times New Roman"/>
          <w:sz w:val="24"/>
          <w:szCs w:val="24"/>
        </w:rPr>
        <w:t xml:space="preserve">. The filtrate from these different configurations </w:t>
      </w:r>
      <w:r w:rsidR="00B261BF" w:rsidRPr="007F5F74">
        <w:rPr>
          <w:rFonts w:ascii="Times New Roman" w:hAnsi="Times New Roman" w:cs="Times New Roman"/>
          <w:sz w:val="24"/>
          <w:szCs w:val="24"/>
          <w:highlight w:val="yellow"/>
        </w:rPr>
        <w:t>was</w:t>
      </w:r>
      <w:r w:rsidR="00B261BF" w:rsidRPr="00C82BC0">
        <w:rPr>
          <w:rFonts w:ascii="Times New Roman" w:hAnsi="Times New Roman" w:cs="Times New Roman"/>
          <w:sz w:val="24"/>
          <w:szCs w:val="24"/>
        </w:rPr>
        <w:t xml:space="preserve"> </w:t>
      </w:r>
      <w:r w:rsidR="007A4435" w:rsidRPr="00C82BC0">
        <w:rPr>
          <w:rFonts w:ascii="Times New Roman" w:hAnsi="Times New Roman" w:cs="Times New Roman"/>
          <w:sz w:val="24"/>
          <w:szCs w:val="24"/>
        </w:rPr>
        <w:t>collected and analyzed</w:t>
      </w:r>
      <w:r w:rsidR="00D70AFB" w:rsidRPr="00C82BC0">
        <w:rPr>
          <w:rFonts w:ascii="Times New Roman" w:hAnsi="Times New Roman" w:cs="Times New Roman"/>
          <w:sz w:val="24"/>
          <w:szCs w:val="24"/>
        </w:rPr>
        <w:t xml:space="preserve"> (Xu, Liu, Oh and Park, J. 2019; Chikwe and Ogbole, 2019).</w:t>
      </w:r>
    </w:p>
    <w:p w14:paraId="6A10F4A2" w14:textId="77777777" w:rsidR="000F3705" w:rsidRPr="00C82BC0" w:rsidRDefault="000F3705" w:rsidP="006D6235">
      <w:pPr>
        <w:spacing w:after="0" w:line="480" w:lineRule="auto"/>
        <w:jc w:val="both"/>
        <w:rPr>
          <w:rFonts w:ascii="Times New Roman" w:hAnsi="Times New Roman" w:cs="Times New Roman"/>
          <w:b/>
          <w:bCs/>
          <w:sz w:val="24"/>
          <w:szCs w:val="24"/>
        </w:rPr>
      </w:pPr>
    </w:p>
    <w:p w14:paraId="31E72090" w14:textId="2198480E" w:rsidR="006D6235" w:rsidRPr="00C82BC0" w:rsidRDefault="00135B3B" w:rsidP="006D6235">
      <w:pPr>
        <w:spacing w:after="0" w:line="480" w:lineRule="auto"/>
        <w:jc w:val="both"/>
        <w:rPr>
          <w:rFonts w:ascii="Times New Roman" w:hAnsi="Times New Roman" w:cs="Times New Roman"/>
          <w:b/>
          <w:bCs/>
          <w:sz w:val="24"/>
          <w:szCs w:val="24"/>
        </w:rPr>
      </w:pPr>
      <w:r w:rsidRPr="00C82BC0">
        <w:rPr>
          <w:rFonts w:ascii="Times New Roman" w:hAnsi="Times New Roman" w:cs="Times New Roman"/>
          <w:b/>
          <w:bCs/>
          <w:sz w:val="24"/>
          <w:szCs w:val="24"/>
        </w:rPr>
        <w:t>2</w:t>
      </w:r>
      <w:r w:rsidR="006D6235" w:rsidRPr="00C82BC0">
        <w:rPr>
          <w:rFonts w:ascii="Times New Roman" w:hAnsi="Times New Roman" w:cs="Times New Roman"/>
          <w:b/>
          <w:bCs/>
          <w:sz w:val="24"/>
          <w:szCs w:val="24"/>
        </w:rPr>
        <w:t>.2 Sample Preparation and Analysis</w:t>
      </w:r>
    </w:p>
    <w:p w14:paraId="1A6039DA" w14:textId="6E9059E6" w:rsidR="004772F4" w:rsidRPr="00C82BC0" w:rsidRDefault="004772F4" w:rsidP="004772F4">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t>The oyster shells were sourced locally from Borikiri Market in Portharcourt and washed with distilled water. The clean shells were dried in an electric oven at 70-80</w:t>
      </w:r>
      <w:r w:rsidRPr="00C82BC0">
        <w:rPr>
          <w:rFonts w:ascii="Times New Roman" w:hAnsi="Times New Roman" w:cs="Times New Roman"/>
          <w:sz w:val="24"/>
          <w:szCs w:val="24"/>
          <w:vertAlign w:val="superscript"/>
        </w:rPr>
        <w:t>o</w:t>
      </w:r>
      <w:r w:rsidRPr="00C82BC0">
        <w:rPr>
          <w:rFonts w:ascii="Times New Roman" w:hAnsi="Times New Roman" w:cs="Times New Roman"/>
          <w:sz w:val="24"/>
          <w:szCs w:val="24"/>
        </w:rPr>
        <w:t xml:space="preserve">C. The dried oyster shells were pulverised using the electric grinder and </w:t>
      </w:r>
      <w:r w:rsidR="00B261BF" w:rsidRPr="007F5F74">
        <w:rPr>
          <w:rFonts w:ascii="Times New Roman" w:hAnsi="Times New Roman" w:cs="Times New Roman"/>
          <w:sz w:val="24"/>
          <w:szCs w:val="24"/>
          <w:highlight w:val="yellow"/>
        </w:rPr>
        <w:t>then</w:t>
      </w:r>
      <w:r w:rsidR="00B261BF">
        <w:rPr>
          <w:rFonts w:ascii="Times New Roman" w:hAnsi="Times New Roman" w:cs="Times New Roman"/>
          <w:sz w:val="24"/>
          <w:szCs w:val="24"/>
        </w:rPr>
        <w:t xml:space="preserve"> </w:t>
      </w:r>
      <w:r w:rsidRPr="00C82BC0">
        <w:rPr>
          <w:rFonts w:ascii="Times New Roman" w:hAnsi="Times New Roman" w:cs="Times New Roman"/>
          <w:sz w:val="24"/>
          <w:szCs w:val="24"/>
        </w:rPr>
        <w:t xml:space="preserve">sieved using a </w:t>
      </w:r>
      <w:r w:rsidRPr="007F5F74">
        <w:rPr>
          <w:rFonts w:ascii="Times New Roman" w:hAnsi="Times New Roman" w:cs="Times New Roman"/>
          <w:sz w:val="24"/>
          <w:szCs w:val="24"/>
          <w:highlight w:val="yellow"/>
        </w:rPr>
        <w:t>75</w:t>
      </w:r>
      <w:r w:rsidR="00B261BF" w:rsidRPr="007F5F74">
        <w:rPr>
          <w:rFonts w:ascii="Times New Roman" w:hAnsi="Times New Roman" w:cs="Times New Roman"/>
          <w:sz w:val="24"/>
          <w:szCs w:val="24"/>
          <w:highlight w:val="yellow"/>
        </w:rPr>
        <w:t>-</w:t>
      </w:r>
      <w:r w:rsidRPr="007F5F74">
        <w:rPr>
          <w:rFonts w:ascii="Times New Roman" w:hAnsi="Times New Roman" w:cs="Times New Roman"/>
          <w:sz w:val="24"/>
          <w:szCs w:val="24"/>
          <w:highlight w:val="yellow"/>
        </w:rPr>
        <w:t>micrometer</w:t>
      </w:r>
      <w:r w:rsidRPr="00C82BC0">
        <w:rPr>
          <w:rFonts w:ascii="Times New Roman" w:hAnsi="Times New Roman" w:cs="Times New Roman"/>
          <w:sz w:val="24"/>
          <w:szCs w:val="24"/>
        </w:rPr>
        <w:t xml:space="preserve"> sieve size.</w:t>
      </w:r>
    </w:p>
    <w:p w14:paraId="0AD8FF2B" w14:textId="32D5BDB3" w:rsidR="004358E2" w:rsidRPr="00C82BC0" w:rsidRDefault="00770CF5" w:rsidP="00A77379">
      <w:pPr>
        <w:spacing w:line="480" w:lineRule="auto"/>
        <w:jc w:val="both"/>
        <w:rPr>
          <w:rFonts w:ascii="Times New Roman" w:hAnsi="Times New Roman" w:cs="Times New Roman"/>
          <w:sz w:val="24"/>
          <w:szCs w:val="24"/>
        </w:rPr>
      </w:pPr>
      <w:r w:rsidRPr="00C82BC0">
        <w:rPr>
          <w:rFonts w:ascii="Times New Roman" w:hAnsi="Times New Roman" w:cs="Times New Roman"/>
          <w:sz w:val="24"/>
          <w:szCs w:val="24"/>
        </w:rPr>
        <w:lastRenderedPageBreak/>
        <w:t>Produced water</w:t>
      </w:r>
      <w:r w:rsidR="007A4435" w:rsidRPr="00C82BC0">
        <w:rPr>
          <w:rFonts w:ascii="Times New Roman" w:hAnsi="Times New Roman" w:cs="Times New Roman"/>
          <w:sz w:val="24"/>
          <w:szCs w:val="24"/>
        </w:rPr>
        <w:t xml:space="preserve"> labelled </w:t>
      </w:r>
      <w:r w:rsidRPr="00C82BC0">
        <w:rPr>
          <w:rFonts w:ascii="Times New Roman" w:hAnsi="Times New Roman" w:cs="Times New Roman"/>
          <w:sz w:val="24"/>
          <w:szCs w:val="24"/>
        </w:rPr>
        <w:t xml:space="preserve">CX-7T, </w:t>
      </w:r>
      <w:r w:rsidR="002F053F" w:rsidRPr="00C82BC0">
        <w:rPr>
          <w:rFonts w:ascii="Times New Roman" w:hAnsi="Times New Roman" w:cs="Times New Roman"/>
          <w:sz w:val="24"/>
          <w:szCs w:val="24"/>
        </w:rPr>
        <w:t>AX-ST1</w:t>
      </w:r>
      <w:r w:rsidRPr="00C82BC0">
        <w:rPr>
          <w:rFonts w:ascii="Times New Roman" w:hAnsi="Times New Roman" w:cs="Times New Roman"/>
          <w:sz w:val="24"/>
          <w:szCs w:val="24"/>
        </w:rPr>
        <w:t xml:space="preserve"> and</w:t>
      </w:r>
      <w:r w:rsidR="002F053F" w:rsidRPr="00C82BC0">
        <w:rPr>
          <w:rFonts w:ascii="Times New Roman" w:hAnsi="Times New Roman" w:cs="Times New Roman"/>
          <w:sz w:val="24"/>
          <w:szCs w:val="24"/>
        </w:rPr>
        <w:t xml:space="preserve"> AX-ST2 </w:t>
      </w:r>
      <w:r w:rsidR="007A4435" w:rsidRPr="00C82BC0">
        <w:rPr>
          <w:rFonts w:ascii="Times New Roman" w:hAnsi="Times New Roman" w:cs="Times New Roman"/>
          <w:sz w:val="24"/>
          <w:szCs w:val="24"/>
        </w:rPr>
        <w:t xml:space="preserve">were </w:t>
      </w:r>
      <w:r w:rsidRPr="00C82BC0">
        <w:rPr>
          <w:rFonts w:ascii="Times New Roman" w:hAnsi="Times New Roman" w:cs="Times New Roman"/>
          <w:sz w:val="24"/>
          <w:szCs w:val="24"/>
        </w:rPr>
        <w:t xml:space="preserve">obtained </w:t>
      </w:r>
      <w:r w:rsidR="002F053F" w:rsidRPr="00C82BC0">
        <w:rPr>
          <w:rFonts w:ascii="Times New Roman" w:hAnsi="Times New Roman" w:cs="Times New Roman"/>
          <w:sz w:val="24"/>
          <w:szCs w:val="24"/>
        </w:rPr>
        <w:t xml:space="preserve">from </w:t>
      </w:r>
      <w:r w:rsidR="007A4435" w:rsidRPr="00C82BC0">
        <w:rPr>
          <w:rFonts w:ascii="Times New Roman" w:hAnsi="Times New Roman" w:cs="Times New Roman"/>
          <w:sz w:val="24"/>
          <w:szCs w:val="24"/>
        </w:rPr>
        <w:t>an oil field in</w:t>
      </w:r>
      <w:r w:rsidR="002F053F" w:rsidRPr="00C82BC0">
        <w:rPr>
          <w:rFonts w:ascii="Times New Roman" w:hAnsi="Times New Roman" w:cs="Times New Roman"/>
          <w:sz w:val="24"/>
          <w:szCs w:val="24"/>
        </w:rPr>
        <w:t xml:space="preserve"> Bayelsa State, Nigeria</w:t>
      </w:r>
      <w:r w:rsidR="007A4435" w:rsidRPr="00C82BC0">
        <w:rPr>
          <w:rFonts w:ascii="Times New Roman" w:hAnsi="Times New Roman" w:cs="Times New Roman"/>
          <w:sz w:val="24"/>
          <w:szCs w:val="24"/>
        </w:rPr>
        <w:t>. The samples</w:t>
      </w:r>
      <w:r w:rsidR="002F053F" w:rsidRPr="00C82BC0">
        <w:rPr>
          <w:rFonts w:ascii="Times New Roman" w:hAnsi="Times New Roman" w:cs="Times New Roman"/>
          <w:sz w:val="24"/>
          <w:szCs w:val="24"/>
        </w:rPr>
        <w:t xml:space="preserve"> were </w:t>
      </w:r>
      <w:r w:rsidRPr="00C82BC0">
        <w:rPr>
          <w:rFonts w:ascii="Times New Roman" w:hAnsi="Times New Roman" w:cs="Times New Roman"/>
          <w:sz w:val="24"/>
          <w:szCs w:val="24"/>
        </w:rPr>
        <w:t>taken to the laboratory and</w:t>
      </w:r>
      <w:r w:rsidR="007A3887" w:rsidRPr="00C82BC0">
        <w:rPr>
          <w:rFonts w:ascii="Times New Roman" w:hAnsi="Times New Roman" w:cs="Times New Roman"/>
          <w:sz w:val="24"/>
          <w:szCs w:val="24"/>
        </w:rPr>
        <w:t xml:space="preserve"> prepared using</w:t>
      </w:r>
      <w:r w:rsidR="002F053F" w:rsidRPr="00C82BC0">
        <w:rPr>
          <w:rFonts w:ascii="Times New Roman" w:hAnsi="Times New Roman" w:cs="Times New Roman"/>
          <w:sz w:val="24"/>
          <w:szCs w:val="24"/>
        </w:rPr>
        <w:t xml:space="preserve"> </w:t>
      </w:r>
      <w:r w:rsidR="00B261BF" w:rsidRPr="007F5F74">
        <w:rPr>
          <w:rFonts w:ascii="Times New Roman" w:hAnsi="Times New Roman" w:cs="Times New Roman"/>
          <w:sz w:val="24"/>
          <w:szCs w:val="24"/>
          <w:highlight w:val="yellow"/>
        </w:rPr>
        <w:t>a</w:t>
      </w:r>
      <w:r w:rsidR="00B261BF">
        <w:rPr>
          <w:rFonts w:ascii="Times New Roman" w:hAnsi="Times New Roman" w:cs="Times New Roman"/>
          <w:sz w:val="24"/>
          <w:szCs w:val="24"/>
        </w:rPr>
        <w:t xml:space="preserve"> </w:t>
      </w:r>
      <w:r w:rsidR="002F053F" w:rsidRPr="00C82BC0">
        <w:rPr>
          <w:rFonts w:ascii="Times New Roman" w:hAnsi="Times New Roman" w:cs="Times New Roman"/>
          <w:sz w:val="24"/>
          <w:szCs w:val="24"/>
        </w:rPr>
        <w:t>liquid-liquid extraction</w:t>
      </w:r>
      <w:r w:rsidR="007A3887" w:rsidRPr="00C82BC0">
        <w:rPr>
          <w:rFonts w:ascii="Times New Roman" w:hAnsi="Times New Roman" w:cs="Times New Roman"/>
          <w:sz w:val="24"/>
          <w:szCs w:val="24"/>
        </w:rPr>
        <w:t xml:space="preserve"> technique to extract the oil</w:t>
      </w:r>
      <w:r w:rsidR="002F053F" w:rsidRPr="00C82BC0">
        <w:rPr>
          <w:rFonts w:ascii="Times New Roman" w:hAnsi="Times New Roman" w:cs="Times New Roman"/>
          <w:sz w:val="24"/>
          <w:szCs w:val="24"/>
        </w:rPr>
        <w:t xml:space="preserve"> phase</w:t>
      </w:r>
      <w:r w:rsidR="00B261BF" w:rsidRPr="007F5F74">
        <w:rPr>
          <w:rFonts w:ascii="Times New Roman" w:hAnsi="Times New Roman" w:cs="Times New Roman"/>
          <w:sz w:val="24"/>
          <w:szCs w:val="24"/>
          <w:highlight w:val="yellow"/>
        </w:rPr>
        <w:t>,</w:t>
      </w:r>
      <w:r w:rsidR="007A3887" w:rsidRPr="00C82BC0">
        <w:rPr>
          <w:rFonts w:ascii="Times New Roman" w:hAnsi="Times New Roman" w:cs="Times New Roman"/>
          <w:sz w:val="24"/>
          <w:szCs w:val="24"/>
        </w:rPr>
        <w:t xml:space="preserve"> which</w:t>
      </w:r>
      <w:r w:rsidR="002F053F" w:rsidRPr="00C82BC0">
        <w:rPr>
          <w:rFonts w:ascii="Times New Roman" w:hAnsi="Times New Roman" w:cs="Times New Roman"/>
          <w:sz w:val="24"/>
          <w:szCs w:val="24"/>
        </w:rPr>
        <w:t xml:space="preserve"> was analyzed </w:t>
      </w:r>
      <w:r w:rsidR="00A14E1C" w:rsidRPr="00C82BC0">
        <w:rPr>
          <w:rFonts w:ascii="Times New Roman" w:hAnsi="Times New Roman" w:cs="Times New Roman"/>
          <w:sz w:val="24"/>
          <w:szCs w:val="24"/>
        </w:rPr>
        <w:t xml:space="preserve">for </w:t>
      </w:r>
      <w:r w:rsidR="002F053F" w:rsidRPr="00C82BC0">
        <w:rPr>
          <w:rFonts w:ascii="Times New Roman" w:hAnsi="Times New Roman" w:cs="Times New Roman"/>
          <w:sz w:val="24"/>
          <w:szCs w:val="24"/>
        </w:rPr>
        <w:t xml:space="preserve">Total petroleum hydrocarbon </w:t>
      </w:r>
      <w:r w:rsidR="00A14E1C" w:rsidRPr="00C82BC0">
        <w:rPr>
          <w:rFonts w:ascii="Times New Roman" w:hAnsi="Times New Roman" w:cs="Times New Roman"/>
          <w:sz w:val="24"/>
          <w:szCs w:val="24"/>
        </w:rPr>
        <w:t xml:space="preserve">using </w:t>
      </w:r>
      <w:r w:rsidR="00B261BF" w:rsidRPr="007F5F74">
        <w:rPr>
          <w:rFonts w:ascii="Times New Roman" w:hAnsi="Times New Roman" w:cs="Times New Roman"/>
          <w:sz w:val="24"/>
          <w:szCs w:val="24"/>
          <w:highlight w:val="yellow"/>
        </w:rPr>
        <w:t>a</w:t>
      </w:r>
      <w:r w:rsidR="00B261BF">
        <w:rPr>
          <w:rFonts w:ascii="Times New Roman" w:hAnsi="Times New Roman" w:cs="Times New Roman"/>
          <w:sz w:val="24"/>
          <w:szCs w:val="24"/>
        </w:rPr>
        <w:t xml:space="preserve"> </w:t>
      </w:r>
      <w:r w:rsidR="00A14E1C" w:rsidRPr="00C82BC0">
        <w:rPr>
          <w:rFonts w:ascii="Times New Roman" w:hAnsi="Times New Roman" w:cs="Times New Roman"/>
          <w:sz w:val="24"/>
          <w:szCs w:val="24"/>
        </w:rPr>
        <w:t>Perkin Elmer FTIR spectrometer</w:t>
      </w:r>
      <w:r w:rsidR="002F053F" w:rsidRPr="00C82BC0">
        <w:rPr>
          <w:rFonts w:ascii="Times New Roman" w:hAnsi="Times New Roman" w:cs="Times New Roman"/>
          <w:sz w:val="24"/>
          <w:szCs w:val="24"/>
        </w:rPr>
        <w:t xml:space="preserve"> </w:t>
      </w:r>
      <w:bookmarkStart w:id="5" w:name="_Hlk194351648"/>
      <w:r w:rsidR="002F053F" w:rsidRPr="00C82BC0">
        <w:rPr>
          <w:rFonts w:ascii="Times New Roman" w:hAnsi="Times New Roman" w:cs="Times New Roman"/>
          <w:sz w:val="24"/>
          <w:szCs w:val="24"/>
        </w:rPr>
        <w:t>(Chikwe and Ogbole, 2019).</w:t>
      </w:r>
      <w:r w:rsidR="007A3887" w:rsidRPr="00C82BC0">
        <w:rPr>
          <w:rFonts w:ascii="Times New Roman" w:hAnsi="Times New Roman" w:cs="Times New Roman"/>
          <w:sz w:val="24"/>
          <w:szCs w:val="24"/>
        </w:rPr>
        <w:t xml:space="preserve"> </w:t>
      </w:r>
      <w:bookmarkEnd w:id="5"/>
      <w:r w:rsidR="007A3887" w:rsidRPr="00C82BC0">
        <w:rPr>
          <w:rFonts w:ascii="Times New Roman" w:hAnsi="Times New Roman" w:cs="Times New Roman"/>
          <w:sz w:val="24"/>
          <w:szCs w:val="24"/>
        </w:rPr>
        <w:t xml:space="preserve">Similarly, the untreated produced water </w:t>
      </w:r>
      <w:r w:rsidR="00B261BF" w:rsidRPr="007F5F74">
        <w:rPr>
          <w:rFonts w:ascii="Times New Roman" w:hAnsi="Times New Roman" w:cs="Times New Roman"/>
          <w:sz w:val="24"/>
          <w:szCs w:val="24"/>
          <w:highlight w:val="yellow"/>
        </w:rPr>
        <w:t>was</w:t>
      </w:r>
      <w:r w:rsidR="00B261BF" w:rsidRPr="00C82BC0">
        <w:rPr>
          <w:rFonts w:ascii="Times New Roman" w:hAnsi="Times New Roman" w:cs="Times New Roman"/>
          <w:sz w:val="24"/>
          <w:szCs w:val="24"/>
        </w:rPr>
        <w:t xml:space="preserve"> </w:t>
      </w:r>
      <w:r w:rsidR="007A3887" w:rsidRPr="00C82BC0">
        <w:rPr>
          <w:rFonts w:ascii="Times New Roman" w:hAnsi="Times New Roman" w:cs="Times New Roman"/>
          <w:sz w:val="24"/>
          <w:szCs w:val="24"/>
        </w:rPr>
        <w:t>separated using a separating funnel</w:t>
      </w:r>
      <w:r w:rsidR="00B261BF" w:rsidRPr="007F5F74">
        <w:rPr>
          <w:rFonts w:ascii="Times New Roman" w:hAnsi="Times New Roman" w:cs="Times New Roman"/>
          <w:sz w:val="24"/>
          <w:szCs w:val="24"/>
          <w:highlight w:val="yellow"/>
        </w:rPr>
        <w:t>,</w:t>
      </w:r>
      <w:r w:rsidR="007A3887" w:rsidRPr="00C82BC0">
        <w:rPr>
          <w:rFonts w:ascii="Times New Roman" w:hAnsi="Times New Roman" w:cs="Times New Roman"/>
          <w:sz w:val="24"/>
          <w:szCs w:val="24"/>
        </w:rPr>
        <w:t xml:space="preserve"> and the filtrate was analyzed for Total Dissolved Solids (TDS).</w:t>
      </w:r>
    </w:p>
    <w:p w14:paraId="22F24BBE" w14:textId="77777777" w:rsidR="006D6235" w:rsidRPr="00C82BC0" w:rsidRDefault="00135B3B" w:rsidP="006D6235">
      <w:pPr>
        <w:spacing w:after="0" w:line="480" w:lineRule="auto"/>
        <w:jc w:val="both"/>
        <w:rPr>
          <w:rFonts w:ascii="Times New Roman" w:hAnsi="Times New Roman" w:cs="Times New Roman"/>
          <w:b/>
          <w:sz w:val="24"/>
          <w:szCs w:val="24"/>
        </w:rPr>
      </w:pPr>
      <w:r w:rsidRPr="00C82BC0">
        <w:rPr>
          <w:rFonts w:ascii="Times New Roman" w:hAnsi="Times New Roman" w:cs="Times New Roman"/>
          <w:b/>
          <w:sz w:val="24"/>
          <w:szCs w:val="24"/>
        </w:rPr>
        <w:t>2</w:t>
      </w:r>
      <w:r w:rsidR="006D6235" w:rsidRPr="00C82BC0">
        <w:rPr>
          <w:rFonts w:ascii="Times New Roman" w:hAnsi="Times New Roman" w:cs="Times New Roman"/>
          <w:b/>
          <w:sz w:val="24"/>
          <w:szCs w:val="24"/>
        </w:rPr>
        <w:t xml:space="preserve">.3 </w:t>
      </w:r>
      <w:r w:rsidR="00260EF2" w:rsidRPr="00C82BC0">
        <w:rPr>
          <w:rFonts w:ascii="Times New Roman" w:hAnsi="Times New Roman" w:cs="Times New Roman"/>
          <w:b/>
          <w:sz w:val="24"/>
          <w:szCs w:val="24"/>
        </w:rPr>
        <w:t>Removal Efficiency &amp; Adsorption Capacity</w:t>
      </w:r>
      <w:r w:rsidR="006D6235" w:rsidRPr="00C82BC0">
        <w:rPr>
          <w:rFonts w:ascii="Times New Roman" w:hAnsi="Times New Roman" w:cs="Times New Roman"/>
          <w:b/>
          <w:sz w:val="24"/>
          <w:szCs w:val="24"/>
        </w:rPr>
        <w:t xml:space="preserve"> </w:t>
      </w:r>
    </w:p>
    <w:p w14:paraId="5010F68D" w14:textId="4CDB3A4B" w:rsidR="00521DEC" w:rsidRPr="00C82BC0" w:rsidRDefault="007A3887" w:rsidP="00521DEC">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Untreated samples were treated by allowing them </w:t>
      </w:r>
      <w:r w:rsidR="00B261BF" w:rsidRPr="007F5F74">
        <w:rPr>
          <w:rFonts w:ascii="Times New Roman" w:hAnsi="Times New Roman" w:cs="Times New Roman"/>
          <w:sz w:val="24"/>
          <w:szCs w:val="24"/>
          <w:highlight w:val="yellow"/>
        </w:rPr>
        <w:t>to</w:t>
      </w:r>
      <w:r w:rsidR="00B261BF">
        <w:rPr>
          <w:rFonts w:ascii="Times New Roman" w:hAnsi="Times New Roman" w:cs="Times New Roman"/>
          <w:sz w:val="24"/>
          <w:szCs w:val="24"/>
        </w:rPr>
        <w:t xml:space="preserve"> </w:t>
      </w:r>
      <w:r w:rsidRPr="00C82BC0">
        <w:rPr>
          <w:rFonts w:ascii="Times New Roman" w:hAnsi="Times New Roman" w:cs="Times New Roman"/>
          <w:sz w:val="24"/>
          <w:szCs w:val="24"/>
        </w:rPr>
        <w:t>pass through a column of POS within a period of</w:t>
      </w:r>
      <w:r w:rsidR="0012315D" w:rsidRPr="00C82BC0">
        <w:rPr>
          <w:rFonts w:ascii="Times New Roman" w:hAnsi="Times New Roman" w:cs="Times New Roman"/>
          <w:sz w:val="24"/>
          <w:szCs w:val="24"/>
        </w:rPr>
        <w:t xml:space="preserve"> time. The</w:t>
      </w:r>
      <w:r w:rsidR="00260EF2" w:rsidRPr="00C82BC0">
        <w:rPr>
          <w:rFonts w:ascii="Times New Roman" w:hAnsi="Times New Roman" w:cs="Times New Roman"/>
          <w:sz w:val="24"/>
          <w:szCs w:val="24"/>
        </w:rPr>
        <w:t xml:space="preserve"> removal </w:t>
      </w:r>
      <w:r w:rsidRPr="00C82BC0">
        <w:rPr>
          <w:rFonts w:ascii="Times New Roman" w:hAnsi="Times New Roman" w:cs="Times New Roman"/>
          <w:sz w:val="24"/>
          <w:szCs w:val="24"/>
        </w:rPr>
        <w:t xml:space="preserve">efficiency </w:t>
      </w:r>
      <w:r w:rsidR="00260EF2" w:rsidRPr="00C82BC0">
        <w:rPr>
          <w:rFonts w:ascii="Times New Roman" w:hAnsi="Times New Roman" w:cs="Times New Roman"/>
          <w:sz w:val="24"/>
          <w:szCs w:val="24"/>
        </w:rPr>
        <w:t>of petroleum hydrocarbons and dissolved solids was estimated by using equation (1):</w:t>
      </w:r>
      <w:r w:rsidR="006D6235" w:rsidRPr="00C82BC0">
        <w:rPr>
          <w:rFonts w:ascii="Times New Roman" w:hAnsi="Times New Roman" w:cs="Times New Roman"/>
          <w:sz w:val="24"/>
          <w:szCs w:val="24"/>
        </w:rPr>
        <w:t xml:space="preserve"> </w:t>
      </w:r>
    </w:p>
    <w:p w14:paraId="7B6E9BCC" w14:textId="3F6F7B87" w:rsidR="00521DEC" w:rsidRPr="00C82BC0" w:rsidRDefault="00244163" w:rsidP="00521DEC">
      <w:pPr>
        <w:spacing w:after="0" w:line="240" w:lineRule="auto"/>
        <w:jc w:val="both"/>
        <w:rPr>
          <w:rFonts w:ascii="Times New Roman" w:hAnsi="Times New Roman" w:cs="Times New Roman"/>
          <w:sz w:val="24"/>
          <w:szCs w:val="24"/>
        </w:rPr>
      </w:pPr>
      <w:r w:rsidRPr="00C82BC0">
        <w:rPr>
          <w:rFonts w:ascii="Times New Roman" w:hAnsi="Times New Roman" w:cs="Times New Roman"/>
          <w:sz w:val="24"/>
          <w:szCs w:val="24"/>
        </w:rPr>
        <w:t>R</w:t>
      </w:r>
      <w:r w:rsidR="00260EF2" w:rsidRPr="00C82BC0">
        <w:rPr>
          <w:rFonts w:ascii="Times New Roman" w:hAnsi="Times New Roman" w:cs="Times New Roman"/>
          <w:sz w:val="24"/>
          <w:szCs w:val="24"/>
        </w:rPr>
        <w:t>emoval</w:t>
      </w:r>
      <w:r w:rsidRPr="00C82BC0">
        <w:rPr>
          <w:rFonts w:ascii="Times New Roman" w:hAnsi="Times New Roman" w:cs="Times New Roman"/>
          <w:sz w:val="24"/>
          <w:szCs w:val="24"/>
        </w:rPr>
        <w:t xml:space="preserve"> </w:t>
      </w:r>
      <w:r w:rsidR="00521DEC" w:rsidRPr="00C82BC0">
        <w:rPr>
          <w:rFonts w:ascii="Times New Roman" w:hAnsi="Times New Roman" w:cs="Times New Roman"/>
          <w:sz w:val="24"/>
          <w:szCs w:val="24"/>
        </w:rPr>
        <w:t>Efficiency</w:t>
      </w:r>
      <w:r w:rsidR="00260EF2" w:rsidRPr="00C82BC0">
        <w:rPr>
          <w:rFonts w:ascii="Times New Roman" w:hAnsi="Times New Roman" w:cs="Times New Roman"/>
          <w:sz w:val="24"/>
          <w:szCs w:val="24"/>
        </w:rPr>
        <w:t xml:space="preserve">= </w:t>
      </w:r>
      <w:r w:rsidR="00260EF2" w:rsidRPr="00C82BC0">
        <w:rPr>
          <w:rFonts w:ascii="Cambria Math" w:hAnsi="Cambria Math" w:cs="Cambria Math"/>
          <w:sz w:val="24"/>
          <w:szCs w:val="24"/>
          <w:u w:val="single"/>
        </w:rPr>
        <w:t>𝐶</w:t>
      </w:r>
      <w:r w:rsidR="00260EF2" w:rsidRPr="00C82BC0">
        <w:rPr>
          <w:rFonts w:ascii="Times New Roman" w:hAnsi="Times New Roman" w:cs="Times New Roman"/>
          <w:sz w:val="24"/>
          <w:szCs w:val="24"/>
          <w:u w:val="single"/>
          <w:vertAlign w:val="subscript"/>
        </w:rPr>
        <w:t>0</w:t>
      </w:r>
      <w:r w:rsidR="00260EF2" w:rsidRPr="00C82BC0">
        <w:rPr>
          <w:rFonts w:ascii="Times New Roman" w:hAnsi="Times New Roman" w:cs="Times New Roman"/>
          <w:sz w:val="24"/>
          <w:szCs w:val="24"/>
          <w:u w:val="single"/>
        </w:rPr>
        <w:t xml:space="preserve"> – </w:t>
      </w:r>
      <w:r w:rsidR="00260EF2" w:rsidRPr="00C82BC0">
        <w:rPr>
          <w:rFonts w:ascii="Cambria Math" w:hAnsi="Cambria Math" w:cs="Cambria Math"/>
          <w:sz w:val="24"/>
          <w:szCs w:val="24"/>
          <w:u w:val="single"/>
        </w:rPr>
        <w:t>𝐶𝑒</w:t>
      </w:r>
      <w:r w:rsidR="00260EF2" w:rsidRPr="00C82BC0">
        <w:rPr>
          <w:rFonts w:ascii="Times New Roman" w:hAnsi="Times New Roman" w:cs="Times New Roman"/>
          <w:sz w:val="24"/>
          <w:szCs w:val="24"/>
        </w:rPr>
        <w:t xml:space="preserve">  </w:t>
      </w:r>
      <w:r w:rsidR="0009614D" w:rsidRPr="00C82BC0">
        <w:rPr>
          <w:rFonts w:ascii="Times New Roman" w:hAnsi="Times New Roman" w:cs="Times New Roman"/>
          <w:sz w:val="24"/>
          <w:szCs w:val="24"/>
        </w:rPr>
        <w:t>x</w:t>
      </w:r>
      <w:r w:rsidR="00260EF2" w:rsidRPr="00C82BC0">
        <w:rPr>
          <w:rFonts w:ascii="Times New Roman" w:hAnsi="Times New Roman" w:cs="Times New Roman"/>
          <w:sz w:val="24"/>
          <w:szCs w:val="24"/>
        </w:rPr>
        <w:t xml:space="preserve"> 100</w:t>
      </w:r>
      <w:r w:rsidR="0009614D" w:rsidRPr="00C82BC0">
        <w:rPr>
          <w:rFonts w:ascii="Times New Roman" w:hAnsi="Times New Roman" w:cs="Times New Roman"/>
          <w:sz w:val="24"/>
          <w:szCs w:val="24"/>
        </w:rPr>
        <w:t xml:space="preserve">       (</w:t>
      </w:r>
      <w:r w:rsidR="00260EF2" w:rsidRPr="00C82BC0">
        <w:rPr>
          <w:rFonts w:ascii="Times New Roman" w:hAnsi="Times New Roman" w:cs="Times New Roman"/>
          <w:sz w:val="24"/>
          <w:szCs w:val="24"/>
        </w:rPr>
        <w:t>1)</w:t>
      </w:r>
    </w:p>
    <w:p w14:paraId="675D46FB" w14:textId="04C0E169" w:rsidR="00260EF2" w:rsidRPr="00C82BC0" w:rsidRDefault="0009614D" w:rsidP="00521DEC">
      <w:pPr>
        <w:spacing w:after="0" w:line="240" w:lineRule="auto"/>
        <w:ind w:left="1440" w:firstLine="720"/>
        <w:jc w:val="both"/>
        <w:rPr>
          <w:rFonts w:ascii="Times New Roman" w:hAnsi="Times New Roman" w:cs="Times New Roman"/>
          <w:sz w:val="24"/>
          <w:szCs w:val="24"/>
          <w:vertAlign w:val="subscript"/>
        </w:rPr>
      </w:pPr>
      <w:r w:rsidRPr="00C82BC0">
        <w:rPr>
          <w:rFonts w:ascii="Times New Roman" w:hAnsi="Times New Roman" w:cs="Times New Roman"/>
          <w:sz w:val="24"/>
          <w:szCs w:val="24"/>
        </w:rPr>
        <w:t xml:space="preserve">     </w:t>
      </w:r>
      <w:r w:rsidR="00260EF2" w:rsidRPr="00C82BC0">
        <w:rPr>
          <w:rFonts w:ascii="Cambria Math" w:hAnsi="Cambria Math" w:cs="Cambria Math"/>
          <w:sz w:val="24"/>
          <w:szCs w:val="24"/>
        </w:rPr>
        <w:t>𝐶</w:t>
      </w:r>
      <w:r w:rsidR="00260EF2" w:rsidRPr="00C82BC0">
        <w:rPr>
          <w:rFonts w:ascii="Times New Roman" w:hAnsi="Times New Roman" w:cs="Times New Roman"/>
          <w:sz w:val="24"/>
          <w:szCs w:val="24"/>
          <w:vertAlign w:val="subscript"/>
        </w:rPr>
        <w:t xml:space="preserve">0 </w:t>
      </w:r>
    </w:p>
    <w:p w14:paraId="00790B64" w14:textId="77777777" w:rsidR="004A2B4C" w:rsidRPr="00C82BC0" w:rsidRDefault="004A2B4C" w:rsidP="004A2B4C">
      <w:pPr>
        <w:rPr>
          <w:rFonts w:ascii="Times New Roman" w:hAnsi="Times New Roman" w:cs="Times New Roman"/>
          <w:sz w:val="24"/>
          <w:szCs w:val="24"/>
        </w:rPr>
      </w:pPr>
    </w:p>
    <w:p w14:paraId="3EB6A6A3" w14:textId="77777777" w:rsidR="00DF3E07" w:rsidRPr="00C82BC0" w:rsidRDefault="00260EF2" w:rsidP="006D6235">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t>Furthermore, to deter</w:t>
      </w:r>
      <w:r w:rsidR="009E18B1" w:rsidRPr="00C82BC0">
        <w:rPr>
          <w:rFonts w:ascii="Times New Roman" w:hAnsi="Times New Roman" w:cs="Times New Roman"/>
          <w:sz w:val="24"/>
          <w:szCs w:val="24"/>
        </w:rPr>
        <w:t xml:space="preserve">mine the adsorption capacity of the oyster shells, </w:t>
      </w:r>
      <w:r w:rsidR="00DF3E07" w:rsidRPr="00C82BC0">
        <w:rPr>
          <w:rFonts w:ascii="Times New Roman" w:hAnsi="Times New Roman" w:cs="Times New Roman"/>
          <w:sz w:val="24"/>
          <w:szCs w:val="24"/>
        </w:rPr>
        <w:t>equation (2) below was employed:</w:t>
      </w:r>
    </w:p>
    <w:p w14:paraId="0023949C" w14:textId="77777777" w:rsidR="00DF3E07" w:rsidRPr="00C82BC0" w:rsidRDefault="00DF3E07" w:rsidP="00DF3E07">
      <w:pPr>
        <w:autoSpaceDE w:val="0"/>
        <w:autoSpaceDN w:val="0"/>
        <w:adjustRightInd w:val="0"/>
        <w:spacing w:after="0" w:line="221" w:lineRule="atLeast"/>
        <w:ind w:left="720"/>
        <w:jc w:val="both"/>
        <w:rPr>
          <w:rFonts w:ascii="Times New Roman" w:hAnsi="Times New Roman" w:cs="Times New Roman"/>
          <w:sz w:val="24"/>
          <w:szCs w:val="24"/>
        </w:rPr>
      </w:pPr>
      <w:r w:rsidRPr="00C82BC0">
        <w:rPr>
          <w:rFonts w:ascii="Cambria Math" w:hAnsi="Cambria Math" w:cs="Cambria Math"/>
          <w:sz w:val="24"/>
          <w:szCs w:val="24"/>
        </w:rPr>
        <w:t>𝑞</w:t>
      </w:r>
      <w:r w:rsidRPr="00C82BC0">
        <w:rPr>
          <w:rFonts w:ascii="Times New Roman" w:hAnsi="Times New Roman" w:cs="Times New Roman"/>
          <w:sz w:val="24"/>
          <w:szCs w:val="24"/>
        </w:rPr>
        <w:t xml:space="preserve"> =</w:t>
      </w:r>
      <w:r w:rsidRPr="00C82BC0">
        <w:rPr>
          <w:rFonts w:ascii="Cambria Math" w:hAnsi="Cambria Math" w:cs="Cambria Math"/>
          <w:sz w:val="24"/>
          <w:szCs w:val="24"/>
          <w:u w:val="single"/>
        </w:rPr>
        <w:t>𝑉</w:t>
      </w:r>
      <w:r w:rsidRPr="00C82BC0">
        <w:rPr>
          <w:rFonts w:ascii="Times New Roman" w:hAnsi="Times New Roman" w:cs="Times New Roman"/>
          <w:sz w:val="24"/>
          <w:szCs w:val="24"/>
          <w:u w:val="single"/>
        </w:rPr>
        <w:t>(</w:t>
      </w:r>
      <w:r w:rsidRPr="00C82BC0">
        <w:rPr>
          <w:rFonts w:ascii="Cambria Math" w:hAnsi="Cambria Math" w:cs="Cambria Math"/>
          <w:sz w:val="24"/>
          <w:szCs w:val="24"/>
          <w:u w:val="single"/>
        </w:rPr>
        <w:t>𝐶</w:t>
      </w:r>
      <w:r w:rsidRPr="00C82BC0">
        <w:rPr>
          <w:rFonts w:ascii="Times New Roman" w:hAnsi="Times New Roman" w:cs="Times New Roman"/>
          <w:sz w:val="24"/>
          <w:szCs w:val="24"/>
          <w:u w:val="single"/>
          <w:vertAlign w:val="subscript"/>
        </w:rPr>
        <w:t>0</w:t>
      </w:r>
      <w:r w:rsidRPr="00C82BC0">
        <w:rPr>
          <w:rFonts w:ascii="Times New Roman" w:hAnsi="Times New Roman" w:cs="Times New Roman"/>
          <w:sz w:val="24"/>
          <w:szCs w:val="24"/>
          <w:u w:val="single"/>
        </w:rPr>
        <w:t xml:space="preserve"> − </w:t>
      </w:r>
      <w:r w:rsidRPr="00C82BC0">
        <w:rPr>
          <w:rFonts w:ascii="Cambria Math" w:hAnsi="Cambria Math" w:cs="Cambria Math"/>
          <w:sz w:val="24"/>
          <w:szCs w:val="24"/>
          <w:u w:val="single"/>
        </w:rPr>
        <w:t>𝐶𝑒</w:t>
      </w:r>
      <w:r w:rsidRPr="00C82BC0">
        <w:rPr>
          <w:rFonts w:ascii="Times New Roman" w:hAnsi="Times New Roman" w:cs="Times New Roman"/>
          <w:sz w:val="24"/>
          <w:szCs w:val="24"/>
          <w:u w:val="single"/>
        </w:rPr>
        <w:t>)</w:t>
      </w:r>
      <w:r w:rsidRPr="00C82BC0">
        <w:rPr>
          <w:rFonts w:ascii="Times New Roman" w:hAnsi="Times New Roman" w:cs="Times New Roman"/>
          <w:sz w:val="24"/>
          <w:szCs w:val="24"/>
        </w:rPr>
        <w:t xml:space="preserve">                                (2)</w:t>
      </w:r>
    </w:p>
    <w:p w14:paraId="7008D7FF" w14:textId="10476A6D" w:rsidR="00DF3E07" w:rsidRPr="00C82BC0" w:rsidRDefault="00DF3E07" w:rsidP="00DF3E07">
      <w:pPr>
        <w:autoSpaceDE w:val="0"/>
        <w:autoSpaceDN w:val="0"/>
        <w:adjustRightInd w:val="0"/>
        <w:spacing w:after="0" w:line="221" w:lineRule="atLeast"/>
        <w:jc w:val="both"/>
        <w:rPr>
          <w:rFonts w:ascii="Times New Roman" w:hAnsi="Times New Roman" w:cs="Times New Roman"/>
          <w:sz w:val="24"/>
          <w:szCs w:val="24"/>
        </w:rPr>
      </w:pPr>
      <w:r w:rsidRPr="00C82BC0">
        <w:rPr>
          <w:rFonts w:ascii="Times New Roman" w:hAnsi="Times New Roman" w:cs="Times New Roman"/>
          <w:sz w:val="24"/>
          <w:szCs w:val="24"/>
        </w:rPr>
        <w:t xml:space="preserve">             </w:t>
      </w:r>
      <w:r w:rsidRPr="00C82BC0">
        <w:rPr>
          <w:rFonts w:ascii="Times New Roman" w:hAnsi="Times New Roman" w:cs="Times New Roman"/>
          <w:sz w:val="24"/>
          <w:szCs w:val="24"/>
        </w:rPr>
        <w:tab/>
      </w:r>
      <w:r w:rsidR="004772F4" w:rsidRPr="00C82BC0">
        <w:rPr>
          <w:rFonts w:ascii="Times New Roman" w:hAnsi="Times New Roman" w:cs="Times New Roman"/>
          <w:sz w:val="24"/>
          <w:szCs w:val="24"/>
        </w:rPr>
        <w:t xml:space="preserve"> </w:t>
      </w:r>
      <w:r w:rsidRPr="00C82BC0">
        <w:rPr>
          <w:rFonts w:ascii="Cambria Math" w:hAnsi="Cambria Math" w:cs="Cambria Math"/>
          <w:sz w:val="24"/>
          <w:szCs w:val="24"/>
        </w:rPr>
        <w:t>𝑀</w:t>
      </w:r>
      <w:r w:rsidRPr="00C82BC0">
        <w:rPr>
          <w:rFonts w:ascii="Times New Roman" w:hAnsi="Times New Roman" w:cs="Times New Roman"/>
          <w:sz w:val="24"/>
          <w:szCs w:val="24"/>
        </w:rPr>
        <w:t xml:space="preserve"> </w:t>
      </w:r>
    </w:p>
    <w:p w14:paraId="1E533BBD" w14:textId="77777777" w:rsidR="00DF3E07" w:rsidRPr="00C82BC0" w:rsidRDefault="00DF3E07" w:rsidP="00E60651">
      <w:pPr>
        <w:spacing w:after="0" w:line="24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where: q is expressed as mg/g, </w:t>
      </w:r>
    </w:p>
    <w:p w14:paraId="7A278B50" w14:textId="77777777" w:rsidR="00E60651" w:rsidRPr="00C82BC0" w:rsidRDefault="00DF3E07" w:rsidP="00E60651">
      <w:pPr>
        <w:spacing w:after="0" w:line="240" w:lineRule="auto"/>
        <w:jc w:val="both"/>
        <w:rPr>
          <w:rFonts w:ascii="Times New Roman" w:hAnsi="Times New Roman" w:cs="Times New Roman"/>
          <w:sz w:val="24"/>
          <w:szCs w:val="24"/>
        </w:rPr>
      </w:pPr>
      <w:r w:rsidRPr="00C82BC0">
        <w:rPr>
          <w:rFonts w:ascii="Times New Roman" w:hAnsi="Times New Roman" w:cs="Times New Roman"/>
          <w:sz w:val="24"/>
          <w:szCs w:val="24"/>
        </w:rPr>
        <w:t>C</w:t>
      </w:r>
      <w:r w:rsidRPr="00C82BC0">
        <w:rPr>
          <w:rFonts w:ascii="Times New Roman" w:hAnsi="Times New Roman" w:cs="Times New Roman"/>
          <w:sz w:val="24"/>
          <w:szCs w:val="24"/>
          <w:vertAlign w:val="subscript"/>
        </w:rPr>
        <w:t>0</w:t>
      </w:r>
      <w:r w:rsidR="004A2B4C" w:rsidRPr="00C82BC0">
        <w:rPr>
          <w:rFonts w:ascii="Times New Roman" w:hAnsi="Times New Roman" w:cs="Times New Roman"/>
          <w:sz w:val="24"/>
          <w:szCs w:val="24"/>
        </w:rPr>
        <w:t xml:space="preserve"> =</w:t>
      </w:r>
      <w:r w:rsidRPr="00C82BC0">
        <w:rPr>
          <w:rFonts w:ascii="Times New Roman" w:hAnsi="Times New Roman" w:cs="Times New Roman"/>
          <w:sz w:val="24"/>
          <w:szCs w:val="24"/>
        </w:rPr>
        <w:t xml:space="preserve"> initial concentration</w:t>
      </w:r>
      <w:r w:rsidR="0067535C" w:rsidRPr="00C82BC0">
        <w:rPr>
          <w:rFonts w:ascii="Times New Roman" w:hAnsi="Times New Roman" w:cs="Times New Roman"/>
          <w:sz w:val="24"/>
          <w:szCs w:val="24"/>
        </w:rPr>
        <w:t xml:space="preserve"> (mg/L)</w:t>
      </w:r>
    </w:p>
    <w:p w14:paraId="5A186B1B" w14:textId="77777777" w:rsidR="00E60651" w:rsidRPr="00C82BC0" w:rsidRDefault="00DF3E07" w:rsidP="00E60651">
      <w:pPr>
        <w:spacing w:after="0" w:line="240" w:lineRule="auto"/>
        <w:jc w:val="both"/>
        <w:rPr>
          <w:rFonts w:ascii="Times New Roman" w:hAnsi="Times New Roman" w:cs="Times New Roman"/>
          <w:sz w:val="24"/>
          <w:szCs w:val="24"/>
        </w:rPr>
      </w:pPr>
      <w:r w:rsidRPr="00C82BC0">
        <w:rPr>
          <w:rFonts w:ascii="Times New Roman" w:hAnsi="Times New Roman" w:cs="Times New Roman"/>
          <w:sz w:val="24"/>
          <w:szCs w:val="24"/>
        </w:rPr>
        <w:t>Ce</w:t>
      </w:r>
      <w:r w:rsidR="004A2B4C" w:rsidRPr="00C82BC0">
        <w:rPr>
          <w:rFonts w:ascii="Times New Roman" w:hAnsi="Times New Roman" w:cs="Times New Roman"/>
          <w:sz w:val="24"/>
          <w:szCs w:val="24"/>
        </w:rPr>
        <w:t xml:space="preserve"> = </w:t>
      </w:r>
      <w:r w:rsidRPr="00C82BC0">
        <w:rPr>
          <w:rFonts w:ascii="Times New Roman" w:hAnsi="Times New Roman" w:cs="Times New Roman"/>
          <w:sz w:val="24"/>
          <w:szCs w:val="24"/>
        </w:rPr>
        <w:t>equilibrium concentration</w:t>
      </w:r>
      <w:r w:rsidR="0067535C" w:rsidRPr="00C82BC0">
        <w:rPr>
          <w:rFonts w:ascii="Times New Roman" w:hAnsi="Times New Roman" w:cs="Times New Roman"/>
          <w:sz w:val="24"/>
          <w:szCs w:val="24"/>
        </w:rPr>
        <w:t xml:space="preserve"> (mg/L)</w:t>
      </w:r>
    </w:p>
    <w:p w14:paraId="75D1CC23" w14:textId="77777777" w:rsidR="00E60651" w:rsidRPr="00C82BC0" w:rsidRDefault="00DF3E07" w:rsidP="00E60651">
      <w:pPr>
        <w:spacing w:after="0" w:line="240" w:lineRule="auto"/>
        <w:jc w:val="both"/>
        <w:rPr>
          <w:rFonts w:ascii="Times New Roman" w:hAnsi="Times New Roman" w:cs="Times New Roman"/>
          <w:sz w:val="24"/>
          <w:szCs w:val="24"/>
        </w:rPr>
      </w:pPr>
      <w:r w:rsidRPr="00C82BC0">
        <w:rPr>
          <w:rFonts w:ascii="Times New Roman" w:hAnsi="Times New Roman" w:cs="Times New Roman"/>
          <w:sz w:val="24"/>
          <w:szCs w:val="24"/>
        </w:rPr>
        <w:t>M</w:t>
      </w:r>
      <w:r w:rsidR="004A2B4C" w:rsidRPr="00C82BC0">
        <w:rPr>
          <w:rFonts w:ascii="Times New Roman" w:hAnsi="Times New Roman" w:cs="Times New Roman"/>
          <w:sz w:val="24"/>
          <w:szCs w:val="24"/>
        </w:rPr>
        <w:t xml:space="preserve"> = </w:t>
      </w:r>
      <w:r w:rsidRPr="00C82BC0">
        <w:rPr>
          <w:rFonts w:ascii="Times New Roman" w:hAnsi="Times New Roman" w:cs="Times New Roman"/>
          <w:sz w:val="24"/>
          <w:szCs w:val="24"/>
        </w:rPr>
        <w:t>adsorbent dosage</w:t>
      </w:r>
      <w:r w:rsidR="0067535C" w:rsidRPr="00C82BC0">
        <w:rPr>
          <w:rFonts w:ascii="Times New Roman" w:hAnsi="Times New Roman" w:cs="Times New Roman"/>
          <w:sz w:val="24"/>
          <w:szCs w:val="24"/>
        </w:rPr>
        <w:t xml:space="preserve"> (g)</w:t>
      </w:r>
      <w:r w:rsidR="004A2B4C" w:rsidRPr="00C82BC0">
        <w:rPr>
          <w:rFonts w:ascii="Times New Roman" w:hAnsi="Times New Roman" w:cs="Times New Roman"/>
          <w:sz w:val="24"/>
          <w:szCs w:val="24"/>
        </w:rPr>
        <w:t xml:space="preserve"> </w:t>
      </w:r>
      <w:r w:rsidRPr="00C82BC0">
        <w:rPr>
          <w:rFonts w:ascii="Times New Roman" w:hAnsi="Times New Roman" w:cs="Times New Roman"/>
          <w:sz w:val="24"/>
          <w:szCs w:val="24"/>
        </w:rPr>
        <w:t xml:space="preserve"> </w:t>
      </w:r>
    </w:p>
    <w:p w14:paraId="0C91590C" w14:textId="6F1D5043" w:rsidR="00E60651" w:rsidRPr="00C82BC0" w:rsidRDefault="00DF3E07" w:rsidP="00E60651">
      <w:pPr>
        <w:spacing w:after="0" w:line="24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V </w:t>
      </w:r>
      <w:r w:rsidR="004A2B4C" w:rsidRPr="00C82BC0">
        <w:rPr>
          <w:rFonts w:ascii="Times New Roman" w:hAnsi="Times New Roman" w:cs="Times New Roman"/>
          <w:sz w:val="24"/>
          <w:szCs w:val="24"/>
        </w:rPr>
        <w:t xml:space="preserve">= </w:t>
      </w:r>
      <w:r w:rsidRPr="00C82BC0">
        <w:rPr>
          <w:rFonts w:ascii="Times New Roman" w:hAnsi="Times New Roman" w:cs="Times New Roman"/>
          <w:sz w:val="24"/>
          <w:szCs w:val="24"/>
        </w:rPr>
        <w:t>solution volume (L)</w:t>
      </w:r>
    </w:p>
    <w:p w14:paraId="3F11DE6D" w14:textId="77777777" w:rsidR="004A2B4C" w:rsidRPr="00C82BC0" w:rsidRDefault="004A2B4C" w:rsidP="00E60651">
      <w:pPr>
        <w:spacing w:after="0" w:line="240" w:lineRule="auto"/>
        <w:jc w:val="both"/>
        <w:rPr>
          <w:rFonts w:ascii="Times New Roman" w:hAnsi="Times New Roman" w:cs="Times New Roman"/>
          <w:sz w:val="24"/>
          <w:szCs w:val="24"/>
        </w:rPr>
      </w:pPr>
    </w:p>
    <w:p w14:paraId="2B8ED6DD" w14:textId="4A798925" w:rsidR="004A2B4C" w:rsidRPr="00C82BC0" w:rsidRDefault="00DF3E07" w:rsidP="004A2B4C">
      <w:pPr>
        <w:pStyle w:val="Pa14"/>
        <w:jc w:val="both"/>
        <w:rPr>
          <w:rFonts w:ascii="Times New Roman" w:hAnsi="Times New Roman" w:cs="Times New Roman"/>
        </w:rPr>
      </w:pPr>
      <w:r w:rsidRPr="00C82BC0">
        <w:rPr>
          <w:rFonts w:ascii="Times New Roman" w:hAnsi="Times New Roman" w:cs="Times New Roman"/>
        </w:rPr>
        <w:t>(</w:t>
      </w:r>
      <w:r w:rsidR="00066C4E" w:rsidRPr="00C82BC0">
        <w:rPr>
          <w:rFonts w:ascii="Times New Roman" w:hAnsi="Times New Roman" w:cs="Times New Roman"/>
        </w:rPr>
        <w:t xml:space="preserve">Al-Muhtaseb et al., 2024; </w:t>
      </w:r>
      <w:r w:rsidRPr="00C82BC0">
        <w:rPr>
          <w:rFonts w:ascii="Times New Roman" w:hAnsi="Times New Roman" w:cs="Times New Roman"/>
        </w:rPr>
        <w:t>Hadi, Al-Zobai, and Alatabe 2020</w:t>
      </w:r>
      <w:r w:rsidR="004A2B4C" w:rsidRPr="00C82BC0">
        <w:rPr>
          <w:rFonts w:ascii="Times New Roman" w:hAnsi="Times New Roman" w:cs="Times New Roman"/>
        </w:rPr>
        <w:t>).</w:t>
      </w:r>
    </w:p>
    <w:p w14:paraId="21D598E8" w14:textId="6E719DAA" w:rsidR="00DF3E07" w:rsidRPr="00C82BC0" w:rsidRDefault="00DF3E07" w:rsidP="006D6235">
      <w:pPr>
        <w:spacing w:after="0" w:line="480" w:lineRule="auto"/>
        <w:jc w:val="both"/>
        <w:rPr>
          <w:rFonts w:ascii="Times New Roman" w:hAnsi="Times New Roman" w:cs="Times New Roman"/>
          <w:sz w:val="24"/>
          <w:szCs w:val="24"/>
        </w:rPr>
      </w:pPr>
    </w:p>
    <w:p w14:paraId="30B0DAA4" w14:textId="5A20F6C4" w:rsidR="006D6235" w:rsidRPr="00C82BC0" w:rsidRDefault="00135B3B" w:rsidP="006D6235">
      <w:pPr>
        <w:spacing w:after="0" w:line="480" w:lineRule="auto"/>
        <w:jc w:val="both"/>
        <w:rPr>
          <w:rFonts w:ascii="Times New Roman" w:hAnsi="Times New Roman" w:cs="Times New Roman"/>
          <w:b/>
          <w:sz w:val="24"/>
          <w:szCs w:val="24"/>
        </w:rPr>
      </w:pPr>
      <w:r w:rsidRPr="00C82BC0">
        <w:rPr>
          <w:rFonts w:ascii="Times New Roman" w:hAnsi="Times New Roman" w:cs="Times New Roman"/>
          <w:b/>
          <w:sz w:val="24"/>
          <w:szCs w:val="24"/>
        </w:rPr>
        <w:t>3</w:t>
      </w:r>
      <w:r w:rsidR="006D6235" w:rsidRPr="00C82BC0">
        <w:rPr>
          <w:rFonts w:ascii="Times New Roman" w:hAnsi="Times New Roman" w:cs="Times New Roman"/>
          <w:b/>
          <w:sz w:val="24"/>
          <w:szCs w:val="24"/>
        </w:rPr>
        <w:t>.0 Results and Discussion</w:t>
      </w:r>
    </w:p>
    <w:p w14:paraId="0BC09B26" w14:textId="115826EA" w:rsidR="0067535C" w:rsidRPr="00C82BC0" w:rsidRDefault="00135B3B" w:rsidP="006D6235">
      <w:pPr>
        <w:spacing w:after="0" w:line="480" w:lineRule="auto"/>
        <w:jc w:val="both"/>
        <w:rPr>
          <w:rFonts w:ascii="Times New Roman" w:hAnsi="Times New Roman" w:cs="Times New Roman"/>
          <w:b/>
          <w:bCs/>
          <w:sz w:val="24"/>
          <w:szCs w:val="24"/>
        </w:rPr>
      </w:pPr>
      <w:r w:rsidRPr="00C82BC0">
        <w:rPr>
          <w:rFonts w:ascii="Times New Roman" w:hAnsi="Times New Roman" w:cs="Times New Roman"/>
          <w:b/>
          <w:bCs/>
          <w:sz w:val="24"/>
          <w:szCs w:val="24"/>
        </w:rPr>
        <w:t>3</w:t>
      </w:r>
      <w:r w:rsidR="0067535C" w:rsidRPr="00C82BC0">
        <w:rPr>
          <w:rFonts w:ascii="Times New Roman" w:hAnsi="Times New Roman" w:cs="Times New Roman"/>
          <w:b/>
          <w:bCs/>
          <w:sz w:val="24"/>
          <w:szCs w:val="24"/>
        </w:rPr>
        <w:t>.1</w:t>
      </w:r>
      <w:r w:rsidR="0067535C" w:rsidRPr="00C82BC0">
        <w:rPr>
          <w:rFonts w:ascii="Times New Roman" w:hAnsi="Times New Roman" w:cs="Times New Roman"/>
          <w:b/>
          <w:bCs/>
          <w:sz w:val="24"/>
          <w:szCs w:val="24"/>
        </w:rPr>
        <w:tab/>
        <w:t xml:space="preserve">FT-IR Analysis of Oyster </w:t>
      </w:r>
      <w:r w:rsidR="00B261BF" w:rsidRPr="007F5F74">
        <w:rPr>
          <w:rFonts w:ascii="Times New Roman" w:hAnsi="Times New Roman" w:cs="Times New Roman"/>
          <w:b/>
          <w:bCs/>
          <w:sz w:val="24"/>
          <w:szCs w:val="24"/>
          <w:highlight w:val="yellow"/>
        </w:rPr>
        <w:t>Shells</w:t>
      </w:r>
    </w:p>
    <w:p w14:paraId="6109D64A" w14:textId="5D32DF88" w:rsidR="004772F4" w:rsidRPr="00C82BC0" w:rsidRDefault="0067535C" w:rsidP="0012315D">
      <w:pPr>
        <w:spacing w:before="240" w:after="240" w:line="36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Figure 1a shows the FT-IR spectra of the pulverized oyster shells. </w:t>
      </w:r>
      <w:r w:rsidR="002C61B5" w:rsidRPr="00C82BC0">
        <w:rPr>
          <w:rFonts w:ascii="Times New Roman" w:hAnsi="Times New Roman" w:cs="Times New Roman"/>
          <w:sz w:val="24"/>
          <w:szCs w:val="24"/>
        </w:rPr>
        <w:t xml:space="preserve">The Oyster shell FT – IR result wave numbers and ascribed functional </w:t>
      </w:r>
      <w:bookmarkEnd w:id="4"/>
      <w:r w:rsidR="002C61B5" w:rsidRPr="00C82BC0">
        <w:rPr>
          <w:rFonts w:ascii="Times New Roman" w:hAnsi="Times New Roman" w:cs="Times New Roman"/>
          <w:sz w:val="24"/>
          <w:szCs w:val="24"/>
        </w:rPr>
        <w:t xml:space="preserve">groups are presented in table 4. The peak </w:t>
      </w:r>
      <w:r w:rsidR="00B261BF" w:rsidRPr="007F5F74">
        <w:rPr>
          <w:rFonts w:ascii="Times New Roman" w:hAnsi="Times New Roman" w:cs="Times New Roman"/>
          <w:sz w:val="24"/>
          <w:szCs w:val="24"/>
          <w:highlight w:val="yellow"/>
        </w:rPr>
        <w:t>was</w:t>
      </w:r>
      <w:r w:rsidR="00B261BF">
        <w:rPr>
          <w:rFonts w:ascii="Times New Roman" w:hAnsi="Times New Roman" w:cs="Times New Roman"/>
          <w:sz w:val="24"/>
          <w:szCs w:val="24"/>
        </w:rPr>
        <w:t xml:space="preserve"> </w:t>
      </w:r>
      <w:r w:rsidR="002C61B5" w:rsidRPr="00C82BC0">
        <w:rPr>
          <w:rFonts w:ascii="Times New Roman" w:hAnsi="Times New Roman" w:cs="Times New Roman"/>
          <w:sz w:val="24"/>
          <w:szCs w:val="24"/>
        </w:rPr>
        <w:t>observed at 1799. 051 cm</w:t>
      </w:r>
      <w:r w:rsidR="002C61B5" w:rsidRPr="00C82BC0">
        <w:rPr>
          <w:rFonts w:ascii="Times New Roman" w:hAnsi="Times New Roman" w:cs="Times New Roman"/>
          <w:sz w:val="24"/>
          <w:szCs w:val="24"/>
          <w:vertAlign w:val="superscript"/>
        </w:rPr>
        <w:t>-1</w:t>
      </w:r>
      <w:r w:rsidR="002C61B5" w:rsidRPr="00C82BC0">
        <w:rPr>
          <w:rFonts w:ascii="Times New Roman" w:hAnsi="Times New Roman" w:cs="Times New Roman"/>
          <w:sz w:val="24"/>
          <w:szCs w:val="24"/>
        </w:rPr>
        <w:t xml:space="preserve"> indicates </w:t>
      </w:r>
      <w:r w:rsidR="00B261BF" w:rsidRPr="007F5F74">
        <w:rPr>
          <w:rFonts w:ascii="Times New Roman" w:hAnsi="Times New Roman" w:cs="Times New Roman"/>
          <w:sz w:val="24"/>
          <w:szCs w:val="24"/>
          <w:highlight w:val="yellow"/>
        </w:rPr>
        <w:t>the</w:t>
      </w:r>
      <w:r w:rsidR="00B261BF">
        <w:rPr>
          <w:rFonts w:ascii="Times New Roman" w:hAnsi="Times New Roman" w:cs="Times New Roman"/>
          <w:sz w:val="24"/>
          <w:szCs w:val="24"/>
        </w:rPr>
        <w:t xml:space="preserve"> </w:t>
      </w:r>
      <w:r w:rsidR="002C61B5" w:rsidRPr="00C82BC0">
        <w:rPr>
          <w:rFonts w:ascii="Times New Roman" w:hAnsi="Times New Roman" w:cs="Times New Roman"/>
          <w:sz w:val="24"/>
          <w:szCs w:val="24"/>
        </w:rPr>
        <w:t xml:space="preserve">presence of C = O stretching in the oyster shell. The peak </w:t>
      </w:r>
      <w:r w:rsidR="00B261BF" w:rsidRPr="007F5F74">
        <w:rPr>
          <w:rFonts w:ascii="Times New Roman" w:hAnsi="Times New Roman" w:cs="Times New Roman"/>
          <w:sz w:val="24"/>
          <w:szCs w:val="24"/>
          <w:highlight w:val="yellow"/>
        </w:rPr>
        <w:t>occurred</w:t>
      </w:r>
      <w:r w:rsidR="00B261BF" w:rsidRPr="00C82BC0">
        <w:rPr>
          <w:rFonts w:ascii="Times New Roman" w:hAnsi="Times New Roman" w:cs="Times New Roman"/>
          <w:sz w:val="24"/>
          <w:szCs w:val="24"/>
        </w:rPr>
        <w:t xml:space="preserve"> </w:t>
      </w:r>
      <w:r w:rsidR="002C61B5" w:rsidRPr="00C82BC0">
        <w:rPr>
          <w:rFonts w:ascii="Times New Roman" w:hAnsi="Times New Roman" w:cs="Times New Roman"/>
          <w:sz w:val="24"/>
          <w:szCs w:val="24"/>
        </w:rPr>
        <w:t>at 2724. 926 – 2332. 694 cm</w:t>
      </w:r>
      <w:r w:rsidR="002C61B5" w:rsidRPr="00C82BC0">
        <w:rPr>
          <w:rFonts w:ascii="Times New Roman" w:hAnsi="Times New Roman" w:cs="Times New Roman"/>
          <w:sz w:val="24"/>
          <w:szCs w:val="24"/>
          <w:vertAlign w:val="superscript"/>
        </w:rPr>
        <w:t>-1</w:t>
      </w:r>
      <w:r w:rsidR="002C61B5" w:rsidRPr="00C82BC0">
        <w:rPr>
          <w:rFonts w:ascii="Times New Roman" w:hAnsi="Times New Roman" w:cs="Times New Roman"/>
          <w:sz w:val="24"/>
          <w:szCs w:val="24"/>
        </w:rPr>
        <w:t xml:space="preserve"> showed </w:t>
      </w:r>
      <w:r w:rsidR="00B261BF" w:rsidRPr="007F5F74">
        <w:rPr>
          <w:rFonts w:ascii="Times New Roman" w:hAnsi="Times New Roman" w:cs="Times New Roman"/>
          <w:sz w:val="24"/>
          <w:szCs w:val="24"/>
          <w:highlight w:val="yellow"/>
        </w:rPr>
        <w:t>the</w:t>
      </w:r>
      <w:r w:rsidR="00B261BF">
        <w:rPr>
          <w:rFonts w:ascii="Times New Roman" w:hAnsi="Times New Roman" w:cs="Times New Roman"/>
          <w:sz w:val="24"/>
          <w:szCs w:val="24"/>
        </w:rPr>
        <w:t xml:space="preserve"> </w:t>
      </w:r>
      <w:r w:rsidR="002C61B5" w:rsidRPr="00C82BC0">
        <w:rPr>
          <w:rFonts w:ascii="Times New Roman" w:hAnsi="Times New Roman" w:cs="Times New Roman"/>
          <w:sz w:val="24"/>
          <w:szCs w:val="24"/>
        </w:rPr>
        <w:t xml:space="preserve">presence of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HCO</m:t>
            </m:r>
          </m:e>
          <m:sub>
            <m:r>
              <m:rPr>
                <m:sty m:val="p"/>
              </m:rPr>
              <w:rPr>
                <w:rFonts w:ascii="Cambria Math" w:hAnsi="Cambria Math" w:cs="Times New Roman"/>
                <w:sz w:val="24"/>
                <w:szCs w:val="24"/>
              </w:rPr>
              <m:t>3</m:t>
            </m:r>
          </m:sub>
          <m:sup>
            <m:r>
              <m:rPr>
                <m:sty m:val="p"/>
              </m:rPr>
              <w:rPr>
                <w:rFonts w:ascii="Cambria Math" w:hAnsi="Cambria Math" w:cs="Times New Roman"/>
                <w:sz w:val="24"/>
                <w:szCs w:val="24"/>
              </w:rPr>
              <m:t>-</m:t>
            </m:r>
          </m:sup>
        </m:sSubSup>
      </m:oMath>
      <w:r w:rsidR="002C61B5" w:rsidRPr="00C82BC0">
        <w:rPr>
          <w:rFonts w:ascii="Times New Roman" w:hAnsi="Times New Roman" w:cs="Times New Roman"/>
          <w:sz w:val="24"/>
          <w:szCs w:val="24"/>
        </w:rPr>
        <w:t xml:space="preserve"> (bicarbonate ion). </w:t>
      </w:r>
      <w:r w:rsidR="00B261BF" w:rsidRPr="007F5F74">
        <w:rPr>
          <w:rFonts w:ascii="Times New Roman" w:hAnsi="Times New Roman" w:cs="Times New Roman"/>
          <w:sz w:val="24"/>
          <w:szCs w:val="24"/>
          <w:highlight w:val="yellow"/>
        </w:rPr>
        <w:t>Several</w:t>
      </w:r>
      <w:r w:rsidR="002C61B5" w:rsidRPr="00C82BC0">
        <w:rPr>
          <w:rFonts w:ascii="Times New Roman" w:hAnsi="Times New Roman" w:cs="Times New Roman"/>
          <w:sz w:val="24"/>
          <w:szCs w:val="24"/>
        </w:rPr>
        <w:t xml:space="preserve"> spectra bands </w:t>
      </w:r>
      <w:r w:rsidR="00B261BF" w:rsidRPr="007F5F74">
        <w:rPr>
          <w:rFonts w:ascii="Times New Roman" w:hAnsi="Times New Roman" w:cs="Times New Roman"/>
          <w:sz w:val="24"/>
          <w:szCs w:val="24"/>
          <w:highlight w:val="yellow"/>
        </w:rPr>
        <w:t>appear</w:t>
      </w:r>
      <w:r w:rsidR="00B261BF" w:rsidRPr="00C82BC0">
        <w:rPr>
          <w:rFonts w:ascii="Times New Roman" w:hAnsi="Times New Roman" w:cs="Times New Roman"/>
          <w:sz w:val="24"/>
          <w:szCs w:val="24"/>
        </w:rPr>
        <w:t xml:space="preserve"> </w:t>
      </w:r>
      <w:r w:rsidR="002C61B5" w:rsidRPr="00C82BC0">
        <w:rPr>
          <w:rFonts w:ascii="Times New Roman" w:hAnsi="Times New Roman" w:cs="Times New Roman"/>
          <w:sz w:val="24"/>
          <w:szCs w:val="24"/>
        </w:rPr>
        <w:t>at 1377. 732 cm</w:t>
      </w:r>
      <w:r w:rsidR="002C61B5" w:rsidRPr="00C82BC0">
        <w:rPr>
          <w:rFonts w:ascii="Times New Roman" w:hAnsi="Times New Roman" w:cs="Times New Roman"/>
          <w:sz w:val="24"/>
          <w:szCs w:val="24"/>
          <w:vertAlign w:val="superscript"/>
        </w:rPr>
        <w:t>-1</w:t>
      </w:r>
      <w:r w:rsidR="002C61B5" w:rsidRPr="00C82BC0">
        <w:rPr>
          <w:rFonts w:ascii="Times New Roman" w:hAnsi="Times New Roman" w:cs="Times New Roman"/>
          <w:sz w:val="24"/>
          <w:szCs w:val="24"/>
        </w:rPr>
        <w:t>, 1168.984 – 1151. 894 cm</w:t>
      </w:r>
      <w:r w:rsidR="002C61B5" w:rsidRPr="00C82BC0">
        <w:rPr>
          <w:rFonts w:ascii="Times New Roman" w:hAnsi="Times New Roman" w:cs="Times New Roman"/>
          <w:sz w:val="24"/>
          <w:szCs w:val="24"/>
          <w:vertAlign w:val="superscript"/>
        </w:rPr>
        <w:t>-1</w:t>
      </w:r>
      <w:r w:rsidR="002C61B5" w:rsidRPr="00C82BC0">
        <w:rPr>
          <w:rFonts w:ascii="Times New Roman" w:hAnsi="Times New Roman" w:cs="Times New Roman"/>
          <w:sz w:val="24"/>
          <w:szCs w:val="24"/>
        </w:rPr>
        <w:t>, 876.833 – 876. 562 cm</w:t>
      </w:r>
      <w:r w:rsidR="002C61B5" w:rsidRPr="00C82BC0">
        <w:rPr>
          <w:rFonts w:ascii="Times New Roman" w:hAnsi="Times New Roman" w:cs="Times New Roman"/>
          <w:sz w:val="24"/>
          <w:szCs w:val="24"/>
          <w:vertAlign w:val="superscript"/>
        </w:rPr>
        <w:t>-1</w:t>
      </w:r>
      <w:r w:rsidR="002C61B5" w:rsidRPr="00C82BC0">
        <w:rPr>
          <w:rFonts w:ascii="Times New Roman" w:hAnsi="Times New Roman" w:cs="Times New Roman"/>
          <w:sz w:val="24"/>
          <w:szCs w:val="24"/>
        </w:rPr>
        <w:t xml:space="preserve"> and at 722. 306 – 772. 076 cm</w:t>
      </w:r>
      <w:r w:rsidR="002C61B5" w:rsidRPr="00C82BC0">
        <w:rPr>
          <w:rFonts w:ascii="Times New Roman" w:hAnsi="Times New Roman" w:cs="Times New Roman"/>
          <w:sz w:val="24"/>
          <w:szCs w:val="24"/>
          <w:vertAlign w:val="superscript"/>
        </w:rPr>
        <w:t>-1</w:t>
      </w:r>
      <w:r w:rsidR="002C61B5" w:rsidRPr="00C82BC0">
        <w:rPr>
          <w:rFonts w:ascii="Times New Roman" w:hAnsi="Times New Roman" w:cs="Times New Roman"/>
          <w:sz w:val="24"/>
          <w:szCs w:val="24"/>
        </w:rPr>
        <w:t xml:space="preserve"> reveals </w:t>
      </w:r>
      <w:r w:rsidR="00B261BF" w:rsidRPr="007F5F74">
        <w:rPr>
          <w:rFonts w:ascii="Times New Roman" w:hAnsi="Times New Roman" w:cs="Times New Roman"/>
          <w:sz w:val="24"/>
          <w:szCs w:val="24"/>
          <w:highlight w:val="yellow"/>
        </w:rPr>
        <w:t>the</w:t>
      </w:r>
      <w:r w:rsidR="00B261BF">
        <w:rPr>
          <w:rFonts w:ascii="Times New Roman" w:hAnsi="Times New Roman" w:cs="Times New Roman"/>
          <w:sz w:val="24"/>
          <w:szCs w:val="24"/>
        </w:rPr>
        <w:t xml:space="preserve"> </w:t>
      </w:r>
      <w:r w:rsidR="002C61B5" w:rsidRPr="00C82BC0">
        <w:rPr>
          <w:rFonts w:ascii="Times New Roman" w:hAnsi="Times New Roman" w:cs="Times New Roman"/>
          <w:sz w:val="24"/>
          <w:szCs w:val="24"/>
        </w:rPr>
        <w:t xml:space="preserve">presence of </w:t>
      </w:r>
      <w:r w:rsidR="002C61B5" w:rsidRPr="00C82BC0">
        <w:rPr>
          <w:rFonts w:ascii="Times New Roman" w:hAnsi="Times New Roman" w:cs="Times New Roman"/>
          <w:sz w:val="24"/>
          <w:szCs w:val="24"/>
        </w:rPr>
        <w:lastRenderedPageBreak/>
        <w:t>carbonate ion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CO</m:t>
            </m:r>
          </m:e>
          <m:sub>
            <m:r>
              <m:rPr>
                <m:sty m:val="p"/>
              </m:rPr>
              <w:rPr>
                <w:rFonts w:ascii="Cambria Math" w:hAnsi="Cambria Math" w:cs="Times New Roman"/>
                <w:sz w:val="24"/>
                <w:szCs w:val="24"/>
              </w:rPr>
              <m:t>3</m:t>
            </m:r>
          </m:sub>
          <m:sup>
            <m:r>
              <m:rPr>
                <m:sty m:val="p"/>
              </m:rPr>
              <w:rPr>
                <w:rFonts w:ascii="Cambria Math" w:hAnsi="Cambria Math" w:cs="Times New Roman"/>
                <w:sz w:val="24"/>
                <w:szCs w:val="24"/>
              </w:rPr>
              <m:t>2-</m:t>
            </m:r>
          </m:sup>
        </m:sSubSup>
      </m:oMath>
      <w:r w:rsidR="002C61B5" w:rsidRPr="00C82BC0">
        <w:rPr>
          <w:rFonts w:ascii="Times New Roman" w:hAnsi="Times New Roman" w:cs="Times New Roman"/>
          <w:sz w:val="24"/>
          <w:szCs w:val="24"/>
        </w:rPr>
        <w:t>) asymmetric stretching, carbonate ion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CO</m:t>
            </m:r>
          </m:e>
          <m:sub>
            <m:r>
              <m:rPr>
                <m:sty m:val="p"/>
              </m:rPr>
              <w:rPr>
                <w:rFonts w:ascii="Cambria Math" w:hAnsi="Cambria Math" w:cs="Times New Roman"/>
                <w:sz w:val="24"/>
                <w:szCs w:val="24"/>
              </w:rPr>
              <m:t>3</m:t>
            </m:r>
          </m:sub>
          <m:sup>
            <m:r>
              <m:rPr>
                <m:sty m:val="p"/>
              </m:rPr>
              <w:rPr>
                <w:rFonts w:ascii="Cambria Math" w:hAnsi="Cambria Math" w:cs="Times New Roman"/>
                <w:sz w:val="24"/>
                <w:szCs w:val="24"/>
              </w:rPr>
              <m:t>2-</m:t>
            </m:r>
          </m:sup>
        </m:sSubSup>
      </m:oMath>
      <w:r w:rsidR="002C61B5" w:rsidRPr="00C82BC0">
        <w:rPr>
          <w:rFonts w:ascii="Times New Roman" w:hAnsi="Times New Roman" w:cs="Times New Roman"/>
          <w:sz w:val="24"/>
          <w:szCs w:val="24"/>
        </w:rPr>
        <w:t xml:space="preserve">) symmetric stretching, </w:t>
      </w:r>
      <w:r w:rsidR="00B261BF" w:rsidRPr="007F5F74">
        <w:rPr>
          <w:rFonts w:ascii="Times New Roman" w:hAnsi="Times New Roman" w:cs="Times New Roman"/>
          <w:sz w:val="24"/>
          <w:szCs w:val="24"/>
          <w:highlight w:val="yellow"/>
        </w:rPr>
        <w:t>out–of–plane</w:t>
      </w:r>
      <w:r w:rsidR="002C61B5" w:rsidRPr="00C82BC0">
        <w:rPr>
          <w:rFonts w:ascii="Times New Roman" w:hAnsi="Times New Roman" w:cs="Times New Roman"/>
          <w:sz w:val="24"/>
          <w:szCs w:val="24"/>
        </w:rPr>
        <w:t xml:space="preserve"> vibrational bending and </w:t>
      </w:r>
      <w:r w:rsidR="00B261BF" w:rsidRPr="007F5F74">
        <w:rPr>
          <w:rFonts w:ascii="Times New Roman" w:hAnsi="Times New Roman" w:cs="Times New Roman"/>
          <w:sz w:val="24"/>
          <w:szCs w:val="24"/>
          <w:highlight w:val="yellow"/>
        </w:rPr>
        <w:t>in-plane</w:t>
      </w:r>
      <w:r w:rsidR="002C61B5" w:rsidRPr="00C82BC0">
        <w:rPr>
          <w:rFonts w:ascii="Times New Roman" w:hAnsi="Times New Roman" w:cs="Times New Roman"/>
          <w:sz w:val="24"/>
          <w:szCs w:val="24"/>
        </w:rPr>
        <w:t xml:space="preserve"> vibrational bending of carbonate ion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CO</m:t>
            </m:r>
          </m:e>
          <m:sub>
            <m:r>
              <m:rPr>
                <m:sty m:val="p"/>
              </m:rPr>
              <w:rPr>
                <w:rFonts w:ascii="Cambria Math" w:hAnsi="Cambria Math" w:cs="Times New Roman"/>
                <w:sz w:val="24"/>
                <w:szCs w:val="24"/>
              </w:rPr>
              <m:t>3</m:t>
            </m:r>
          </m:sub>
          <m:sup>
            <m:r>
              <m:rPr>
                <m:sty m:val="p"/>
              </m:rPr>
              <w:rPr>
                <w:rFonts w:ascii="Cambria Math" w:hAnsi="Cambria Math" w:cs="Times New Roman"/>
                <w:sz w:val="24"/>
                <w:szCs w:val="24"/>
              </w:rPr>
              <m:t>2-</m:t>
            </m:r>
          </m:sup>
        </m:sSubSup>
      </m:oMath>
      <w:r w:rsidR="002C61B5" w:rsidRPr="00C82BC0">
        <w:rPr>
          <w:rFonts w:ascii="Times New Roman" w:hAnsi="Times New Roman" w:cs="Times New Roman"/>
          <w:sz w:val="24"/>
          <w:szCs w:val="24"/>
        </w:rPr>
        <w:t xml:space="preserve">) </w:t>
      </w:r>
      <w:bookmarkStart w:id="6" w:name="_Hlk194353105"/>
      <w:r w:rsidR="002C61B5" w:rsidRPr="00C82BC0">
        <w:rPr>
          <w:rFonts w:ascii="Times New Roman" w:hAnsi="Times New Roman" w:cs="Times New Roman"/>
          <w:sz w:val="24"/>
          <w:szCs w:val="24"/>
        </w:rPr>
        <w:t>(</w:t>
      </w:r>
      <w:bookmarkStart w:id="7" w:name="_Hlk194336381"/>
      <w:r w:rsidR="001704D9" w:rsidRPr="00C82BC0">
        <w:rPr>
          <w:rFonts w:ascii="Times New Roman" w:hAnsi="Times New Roman" w:cs="Times New Roman"/>
          <w:sz w:val="24"/>
          <w:szCs w:val="24"/>
        </w:rPr>
        <w:t>Zhou, Wang, Sun, Wang and Xu, 2022</w:t>
      </w:r>
      <w:r w:rsidR="002C61B5" w:rsidRPr="00C82BC0">
        <w:rPr>
          <w:rFonts w:ascii="Times New Roman" w:hAnsi="Times New Roman" w:cs="Times New Roman"/>
          <w:sz w:val="24"/>
          <w:szCs w:val="24"/>
        </w:rPr>
        <w:t xml:space="preserve">; </w:t>
      </w:r>
      <w:r w:rsidR="001704D9" w:rsidRPr="00C82BC0">
        <w:rPr>
          <w:rFonts w:ascii="Times New Roman" w:hAnsi="Times New Roman" w:cs="Times New Roman"/>
          <w:sz w:val="24"/>
          <w:szCs w:val="24"/>
        </w:rPr>
        <w:t>Chikwe and Ogbole, 2019</w:t>
      </w:r>
      <w:bookmarkEnd w:id="7"/>
      <w:r w:rsidR="002C61B5" w:rsidRPr="00C82BC0">
        <w:rPr>
          <w:rFonts w:ascii="Times New Roman" w:hAnsi="Times New Roman" w:cs="Times New Roman"/>
          <w:sz w:val="24"/>
          <w:szCs w:val="24"/>
        </w:rPr>
        <w:t xml:space="preserve">). </w:t>
      </w:r>
      <w:bookmarkEnd w:id="6"/>
    </w:p>
    <w:p w14:paraId="1E2C0124" w14:textId="48C489B9" w:rsidR="004772F4" w:rsidRPr="00C82BC0" w:rsidRDefault="000F3705" w:rsidP="006D6235">
      <w:pPr>
        <w:spacing w:after="0" w:line="480" w:lineRule="auto"/>
        <w:jc w:val="both"/>
        <w:rPr>
          <w:rFonts w:ascii="Times New Roman" w:hAnsi="Times New Roman" w:cs="Times New Roman"/>
          <w:sz w:val="24"/>
          <w:szCs w:val="24"/>
        </w:rPr>
      </w:pPr>
      <w:r w:rsidRPr="00C82BC0">
        <w:rPr>
          <w:rFonts w:ascii="Times New Roman" w:hAnsi="Times New Roman" w:cs="Times New Roman"/>
          <w:noProof/>
          <w:sz w:val="24"/>
          <w:szCs w:val="24"/>
        </w:rPr>
        <w:drawing>
          <wp:inline distT="0" distB="0" distL="0" distR="0" wp14:anchorId="4EF835C7" wp14:editId="4F631FA9">
            <wp:extent cx="4038600" cy="2282825"/>
            <wp:effectExtent l="0" t="0" r="0" b="3175"/>
            <wp:docPr id="878830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7106" cy="2287633"/>
                    </a:xfrm>
                    <a:prstGeom prst="rect">
                      <a:avLst/>
                    </a:prstGeom>
                    <a:noFill/>
                  </pic:spPr>
                </pic:pic>
              </a:graphicData>
            </a:graphic>
          </wp:inline>
        </w:drawing>
      </w:r>
    </w:p>
    <w:p w14:paraId="3AAF1522" w14:textId="19AF39B6" w:rsidR="009079F0" w:rsidRPr="00C82BC0" w:rsidRDefault="009079F0" w:rsidP="006D6235">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t>Fig 1a</w:t>
      </w:r>
      <w:r w:rsidR="002C61B5" w:rsidRPr="00C82BC0">
        <w:rPr>
          <w:rFonts w:ascii="Times New Roman" w:hAnsi="Times New Roman" w:cs="Times New Roman"/>
          <w:sz w:val="24"/>
          <w:szCs w:val="24"/>
        </w:rPr>
        <w:t>: FTIR Spectr</w:t>
      </w:r>
      <w:r w:rsidR="00521DEC" w:rsidRPr="00C82BC0">
        <w:rPr>
          <w:rFonts w:ascii="Times New Roman" w:hAnsi="Times New Roman" w:cs="Times New Roman"/>
          <w:sz w:val="24"/>
          <w:szCs w:val="24"/>
        </w:rPr>
        <w:t>um</w:t>
      </w:r>
      <w:r w:rsidR="002C61B5" w:rsidRPr="00C82BC0">
        <w:rPr>
          <w:rFonts w:ascii="Times New Roman" w:hAnsi="Times New Roman" w:cs="Times New Roman"/>
          <w:sz w:val="24"/>
          <w:szCs w:val="24"/>
        </w:rPr>
        <w:t xml:space="preserve"> of the POS</w:t>
      </w:r>
    </w:p>
    <w:p w14:paraId="4D35243E" w14:textId="77777777" w:rsidR="00464D61" w:rsidRPr="00C82BC0" w:rsidRDefault="00464D61" w:rsidP="006D6235">
      <w:pPr>
        <w:spacing w:after="0" w:line="480" w:lineRule="auto"/>
        <w:jc w:val="both"/>
        <w:rPr>
          <w:rFonts w:ascii="Times New Roman" w:hAnsi="Times New Roman" w:cs="Times New Roman"/>
          <w:sz w:val="24"/>
          <w:szCs w:val="24"/>
        </w:rPr>
      </w:pPr>
      <w:r w:rsidRPr="00C82BC0">
        <w:rPr>
          <w:rFonts w:ascii="Times New Roman" w:hAnsi="Times New Roman" w:cs="Times New Roman"/>
          <w:noProof/>
          <w:sz w:val="24"/>
          <w:szCs w:val="24"/>
        </w:rPr>
        <w:drawing>
          <wp:inline distT="0" distB="0" distL="0" distR="0" wp14:anchorId="2EC9A5B8" wp14:editId="08E757D8">
            <wp:extent cx="2763297" cy="1314373"/>
            <wp:effectExtent l="0" t="0" r="0" b="635"/>
            <wp:docPr id="852358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58976" name=""/>
                    <pic:cNvPicPr/>
                  </pic:nvPicPr>
                  <pic:blipFill rotWithShape="1">
                    <a:blip r:embed="rId16"/>
                    <a:srcRect l="19786" t="27506" r="50014" b="46956"/>
                    <a:stretch/>
                  </pic:blipFill>
                  <pic:spPr bwMode="auto">
                    <a:xfrm>
                      <a:off x="0" y="0"/>
                      <a:ext cx="2809207" cy="1336210"/>
                    </a:xfrm>
                    <a:prstGeom prst="rect">
                      <a:avLst/>
                    </a:prstGeom>
                    <a:ln>
                      <a:noFill/>
                    </a:ln>
                    <a:extLst>
                      <a:ext uri="{53640926-AAD7-44D8-BBD7-CCE9431645EC}">
                        <a14:shadowObscured xmlns:a14="http://schemas.microsoft.com/office/drawing/2010/main"/>
                      </a:ext>
                    </a:extLst>
                  </pic:spPr>
                </pic:pic>
              </a:graphicData>
            </a:graphic>
          </wp:inline>
        </w:drawing>
      </w:r>
    </w:p>
    <w:p w14:paraId="0ABC43D4" w14:textId="03B6490A" w:rsidR="00464D61" w:rsidRPr="00C82BC0" w:rsidRDefault="00464D61" w:rsidP="006D6235">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t>Fig 1b. SEM micrographs of oyster shell (Zhou et al</w:t>
      </w:r>
      <w:r w:rsidR="00B261BF">
        <w:rPr>
          <w:rFonts w:ascii="Times New Roman" w:hAnsi="Times New Roman" w:cs="Times New Roman"/>
          <w:sz w:val="24"/>
          <w:szCs w:val="24"/>
        </w:rPr>
        <w:t>.</w:t>
      </w:r>
      <w:r w:rsidRPr="00C82BC0">
        <w:rPr>
          <w:rFonts w:ascii="Times New Roman" w:hAnsi="Times New Roman" w:cs="Times New Roman"/>
          <w:sz w:val="24"/>
          <w:szCs w:val="24"/>
        </w:rPr>
        <w:t>,</w:t>
      </w:r>
      <w:r w:rsidR="00B261BF">
        <w:rPr>
          <w:rFonts w:ascii="Times New Roman" w:hAnsi="Times New Roman" w:cs="Times New Roman"/>
          <w:sz w:val="24"/>
          <w:szCs w:val="24"/>
        </w:rPr>
        <w:t xml:space="preserve"> </w:t>
      </w:r>
      <w:r w:rsidR="004D589F" w:rsidRPr="00C82BC0">
        <w:rPr>
          <w:rFonts w:ascii="Times New Roman" w:hAnsi="Times New Roman" w:cs="Times New Roman"/>
          <w:sz w:val="24"/>
          <w:szCs w:val="24"/>
        </w:rPr>
        <w:t>2022)</w:t>
      </w:r>
    </w:p>
    <w:p w14:paraId="4986735A" w14:textId="77777777" w:rsidR="001704D9" w:rsidRPr="00C82BC0" w:rsidRDefault="001704D9" w:rsidP="006D6235">
      <w:pPr>
        <w:spacing w:after="0" w:line="480" w:lineRule="auto"/>
        <w:jc w:val="both"/>
        <w:rPr>
          <w:rFonts w:ascii="Times New Roman" w:hAnsi="Times New Roman" w:cs="Times New Roman"/>
          <w:b/>
          <w:bCs/>
          <w:sz w:val="24"/>
          <w:szCs w:val="24"/>
        </w:rPr>
      </w:pPr>
    </w:p>
    <w:p w14:paraId="7FB1C029" w14:textId="031CB5F1" w:rsidR="009079F0" w:rsidRPr="00C82BC0" w:rsidRDefault="00135B3B" w:rsidP="006D6235">
      <w:pPr>
        <w:spacing w:after="0" w:line="480" w:lineRule="auto"/>
        <w:jc w:val="both"/>
        <w:rPr>
          <w:rFonts w:ascii="Times New Roman" w:hAnsi="Times New Roman" w:cs="Times New Roman"/>
          <w:b/>
          <w:bCs/>
          <w:sz w:val="24"/>
          <w:szCs w:val="24"/>
        </w:rPr>
      </w:pPr>
      <w:r w:rsidRPr="00C82BC0">
        <w:rPr>
          <w:rFonts w:ascii="Times New Roman" w:hAnsi="Times New Roman" w:cs="Times New Roman"/>
          <w:b/>
          <w:bCs/>
          <w:sz w:val="24"/>
          <w:szCs w:val="24"/>
        </w:rPr>
        <w:t>3</w:t>
      </w:r>
      <w:r w:rsidR="009079F0" w:rsidRPr="00C82BC0">
        <w:rPr>
          <w:rFonts w:ascii="Times New Roman" w:hAnsi="Times New Roman" w:cs="Times New Roman"/>
          <w:b/>
          <w:bCs/>
          <w:sz w:val="24"/>
          <w:szCs w:val="24"/>
        </w:rPr>
        <w:t xml:space="preserve">.2 SEM Analysis of Oyster </w:t>
      </w:r>
      <w:r w:rsidR="00B261BF" w:rsidRPr="007F5F74">
        <w:rPr>
          <w:rFonts w:ascii="Times New Roman" w:hAnsi="Times New Roman" w:cs="Times New Roman"/>
          <w:b/>
          <w:bCs/>
          <w:sz w:val="24"/>
          <w:szCs w:val="24"/>
          <w:highlight w:val="yellow"/>
        </w:rPr>
        <w:t>Shells</w:t>
      </w:r>
    </w:p>
    <w:p w14:paraId="6125EC97" w14:textId="45F59566" w:rsidR="00464D61" w:rsidRPr="00C82BC0" w:rsidRDefault="009079F0" w:rsidP="006D6235">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Oyster shell structure is composed of large amount of prismatic layers with micro-pore of </w:t>
      </w:r>
      <w:r w:rsidR="00464D61" w:rsidRPr="00C82BC0">
        <w:rPr>
          <w:rFonts w:ascii="Times New Roman" w:hAnsi="Times New Roman" w:cs="Times New Roman"/>
          <w:sz w:val="24"/>
          <w:szCs w:val="24"/>
        </w:rPr>
        <w:t xml:space="preserve">sizes between 2 and 10 micrometer. Figure 1b shows a detailed structure of oyster shell observed through Scanning Electron Microscope. This sort of spatial structure is unique for oyster shells creating a good adsorption capacity </w:t>
      </w:r>
      <w:bookmarkStart w:id="8" w:name="_Hlk194353234"/>
      <w:r w:rsidR="00464D61" w:rsidRPr="00C82BC0">
        <w:rPr>
          <w:rFonts w:ascii="Times New Roman" w:hAnsi="Times New Roman" w:cs="Times New Roman"/>
          <w:sz w:val="24"/>
          <w:szCs w:val="24"/>
        </w:rPr>
        <w:t>(</w:t>
      </w:r>
      <w:r w:rsidR="00AF4417" w:rsidRPr="00C82BC0">
        <w:rPr>
          <w:rFonts w:ascii="Times New Roman" w:hAnsi="Times New Roman" w:cs="Times New Roman"/>
          <w:sz w:val="24"/>
          <w:szCs w:val="24"/>
        </w:rPr>
        <w:t>Zhou et al, 2022;</w:t>
      </w:r>
      <w:r w:rsidR="00464D61" w:rsidRPr="00C82BC0">
        <w:rPr>
          <w:rFonts w:ascii="Times New Roman" w:hAnsi="Times New Roman" w:cs="Times New Roman"/>
          <w:sz w:val="24"/>
          <w:szCs w:val="24"/>
        </w:rPr>
        <w:t xml:space="preserve"> </w:t>
      </w:r>
      <w:r w:rsidR="00AF4417" w:rsidRPr="00C82BC0">
        <w:rPr>
          <w:rFonts w:ascii="Times New Roman" w:hAnsi="Times New Roman" w:cs="Times New Roman"/>
          <w:sz w:val="24"/>
          <w:szCs w:val="24"/>
        </w:rPr>
        <w:t>Lee, Jang, Ryu, Chae, Lee, and Jeon, 2011</w:t>
      </w:r>
      <w:r w:rsidR="00464D61" w:rsidRPr="00C82BC0">
        <w:rPr>
          <w:rFonts w:ascii="Times New Roman" w:hAnsi="Times New Roman" w:cs="Times New Roman"/>
          <w:sz w:val="24"/>
          <w:szCs w:val="24"/>
        </w:rPr>
        <w:t>).</w:t>
      </w:r>
      <w:bookmarkEnd w:id="8"/>
    </w:p>
    <w:p w14:paraId="08C7FF8F" w14:textId="77777777" w:rsidR="00AF4417" w:rsidRPr="00C82BC0" w:rsidRDefault="00AF4417" w:rsidP="006D6235">
      <w:pPr>
        <w:spacing w:after="0" w:line="480" w:lineRule="auto"/>
        <w:jc w:val="both"/>
        <w:rPr>
          <w:rFonts w:ascii="Times New Roman" w:hAnsi="Times New Roman" w:cs="Times New Roman"/>
          <w:sz w:val="24"/>
          <w:szCs w:val="24"/>
        </w:rPr>
      </w:pPr>
    </w:p>
    <w:p w14:paraId="06F234E6" w14:textId="3EEA90D1" w:rsidR="00F863DE" w:rsidRPr="00C82BC0" w:rsidRDefault="00F863DE" w:rsidP="006D6235">
      <w:pPr>
        <w:spacing w:after="0" w:line="480" w:lineRule="auto"/>
        <w:jc w:val="both"/>
        <w:rPr>
          <w:rFonts w:ascii="Times New Roman" w:hAnsi="Times New Roman" w:cs="Times New Roman"/>
          <w:sz w:val="24"/>
          <w:szCs w:val="24"/>
        </w:rPr>
      </w:pPr>
      <w:r w:rsidRPr="00C82BC0">
        <w:rPr>
          <w:rFonts w:ascii="Times New Roman" w:hAnsi="Times New Roman" w:cs="Times New Roman"/>
          <w:b/>
          <w:bCs/>
          <w:sz w:val="24"/>
          <w:szCs w:val="24"/>
        </w:rPr>
        <w:lastRenderedPageBreak/>
        <w:t>3</w:t>
      </w:r>
      <w:r w:rsidR="00135B3B" w:rsidRPr="00C82BC0">
        <w:rPr>
          <w:rFonts w:ascii="Times New Roman" w:hAnsi="Times New Roman" w:cs="Times New Roman"/>
          <w:b/>
          <w:bCs/>
          <w:sz w:val="24"/>
          <w:szCs w:val="24"/>
        </w:rPr>
        <w:t>.3</w:t>
      </w:r>
      <w:r w:rsidRPr="00C82BC0">
        <w:rPr>
          <w:rFonts w:ascii="Times New Roman" w:hAnsi="Times New Roman" w:cs="Times New Roman"/>
          <w:b/>
          <w:bCs/>
          <w:sz w:val="24"/>
          <w:szCs w:val="24"/>
        </w:rPr>
        <w:t xml:space="preserve"> </w:t>
      </w:r>
      <w:r w:rsidR="0012315D" w:rsidRPr="00C82BC0">
        <w:rPr>
          <w:rFonts w:ascii="Times New Roman" w:hAnsi="Times New Roman" w:cs="Times New Roman"/>
          <w:b/>
          <w:bCs/>
          <w:sz w:val="24"/>
          <w:szCs w:val="24"/>
        </w:rPr>
        <w:t xml:space="preserve">Laboratory </w:t>
      </w:r>
      <w:r w:rsidR="00E3084F" w:rsidRPr="00C82BC0">
        <w:rPr>
          <w:rFonts w:ascii="Times New Roman" w:hAnsi="Times New Roman" w:cs="Times New Roman"/>
          <w:b/>
          <w:bCs/>
          <w:sz w:val="24"/>
          <w:szCs w:val="24"/>
        </w:rPr>
        <w:t>Analyses of</w:t>
      </w:r>
      <w:r w:rsidR="0012315D" w:rsidRPr="00C82BC0">
        <w:rPr>
          <w:rFonts w:ascii="Times New Roman" w:hAnsi="Times New Roman" w:cs="Times New Roman"/>
          <w:b/>
          <w:bCs/>
          <w:sz w:val="24"/>
          <w:szCs w:val="24"/>
        </w:rPr>
        <w:t xml:space="preserve"> TPW and UPW</w:t>
      </w:r>
      <w:r w:rsidRPr="00C82BC0">
        <w:rPr>
          <w:rFonts w:ascii="Times New Roman" w:hAnsi="Times New Roman" w:cs="Times New Roman"/>
          <w:sz w:val="24"/>
          <w:szCs w:val="24"/>
        </w:rPr>
        <w:t xml:space="preserve">  </w:t>
      </w:r>
    </w:p>
    <w:p w14:paraId="14E41F71" w14:textId="7F7C7F97" w:rsidR="006D6235" w:rsidRPr="00C82BC0" w:rsidRDefault="006D6235" w:rsidP="006D6235">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To </w:t>
      </w:r>
      <w:r w:rsidR="00CD6D81" w:rsidRPr="00C82BC0">
        <w:rPr>
          <w:rFonts w:ascii="Times New Roman" w:hAnsi="Times New Roman" w:cs="Times New Roman"/>
          <w:sz w:val="24"/>
          <w:szCs w:val="24"/>
        </w:rPr>
        <w:t xml:space="preserve">evaluate </w:t>
      </w:r>
      <w:r w:rsidRPr="00C82BC0">
        <w:rPr>
          <w:rFonts w:ascii="Times New Roman" w:hAnsi="Times New Roman" w:cs="Times New Roman"/>
          <w:sz w:val="24"/>
          <w:szCs w:val="24"/>
        </w:rPr>
        <w:t xml:space="preserve">the quality of </w:t>
      </w:r>
      <w:r w:rsidR="00E3084F" w:rsidRPr="00C82BC0">
        <w:rPr>
          <w:rFonts w:ascii="Times New Roman" w:hAnsi="Times New Roman" w:cs="Times New Roman"/>
          <w:sz w:val="24"/>
          <w:szCs w:val="24"/>
        </w:rPr>
        <w:t xml:space="preserve">untreated produced water (UPW) and treated produced water (TPW) using </w:t>
      </w:r>
      <w:r w:rsidR="00CD6D81" w:rsidRPr="00C82BC0">
        <w:rPr>
          <w:rFonts w:ascii="Times New Roman" w:hAnsi="Times New Roman" w:cs="Times New Roman"/>
          <w:sz w:val="24"/>
          <w:szCs w:val="24"/>
        </w:rPr>
        <w:t xml:space="preserve">oyster shells, </w:t>
      </w:r>
      <w:r w:rsidR="00437D49" w:rsidRPr="00C82BC0">
        <w:rPr>
          <w:rFonts w:ascii="Times New Roman" w:hAnsi="Times New Roman" w:cs="Times New Roman"/>
          <w:sz w:val="24"/>
          <w:szCs w:val="24"/>
        </w:rPr>
        <w:t>comprehensive</w:t>
      </w:r>
      <w:r w:rsidRPr="00C82BC0">
        <w:rPr>
          <w:rFonts w:ascii="Times New Roman" w:hAnsi="Times New Roman" w:cs="Times New Roman"/>
          <w:sz w:val="24"/>
          <w:szCs w:val="24"/>
        </w:rPr>
        <w:t xml:space="preserve"> testing was conducted to determine the baseline levels of selected physicochemical </w:t>
      </w:r>
      <w:r w:rsidR="00CD6D81" w:rsidRPr="00C82BC0">
        <w:rPr>
          <w:rFonts w:ascii="Times New Roman" w:hAnsi="Times New Roman" w:cs="Times New Roman"/>
          <w:sz w:val="24"/>
          <w:szCs w:val="24"/>
        </w:rPr>
        <w:t>parameters</w:t>
      </w:r>
      <w:r w:rsidRPr="00C82BC0">
        <w:rPr>
          <w:rFonts w:ascii="Times New Roman" w:hAnsi="Times New Roman" w:cs="Times New Roman"/>
          <w:sz w:val="24"/>
          <w:szCs w:val="24"/>
        </w:rPr>
        <w:t>. The parameters analyzed include T</w:t>
      </w:r>
      <w:r w:rsidR="00E3084F" w:rsidRPr="00C82BC0">
        <w:rPr>
          <w:rFonts w:ascii="Times New Roman" w:hAnsi="Times New Roman" w:cs="Times New Roman"/>
          <w:sz w:val="24"/>
          <w:szCs w:val="24"/>
        </w:rPr>
        <w:t xml:space="preserve">PH, TDS, </w:t>
      </w:r>
      <w:r w:rsidRPr="00C82BC0">
        <w:rPr>
          <w:rFonts w:ascii="Times New Roman" w:hAnsi="Times New Roman" w:cs="Times New Roman"/>
          <w:sz w:val="24"/>
          <w:szCs w:val="24"/>
        </w:rPr>
        <w:t>Electrical Conductivity</w:t>
      </w:r>
      <w:r w:rsidR="00E3084F" w:rsidRPr="00C82BC0">
        <w:rPr>
          <w:rFonts w:ascii="Times New Roman" w:hAnsi="Times New Roman" w:cs="Times New Roman"/>
          <w:sz w:val="24"/>
          <w:szCs w:val="24"/>
        </w:rPr>
        <w:t xml:space="preserve"> </w:t>
      </w:r>
      <w:r w:rsidRPr="00C82BC0">
        <w:rPr>
          <w:rFonts w:ascii="Times New Roman" w:hAnsi="Times New Roman" w:cs="Times New Roman"/>
          <w:sz w:val="24"/>
          <w:szCs w:val="24"/>
        </w:rPr>
        <w:t xml:space="preserve">and </w:t>
      </w:r>
      <w:r w:rsidR="00F863DE" w:rsidRPr="00C82BC0">
        <w:rPr>
          <w:rFonts w:ascii="Times New Roman" w:hAnsi="Times New Roman" w:cs="Times New Roman"/>
          <w:sz w:val="24"/>
          <w:szCs w:val="24"/>
        </w:rPr>
        <w:t>pH</w:t>
      </w:r>
      <w:r w:rsidR="00B261BF" w:rsidRPr="007F5F74">
        <w:rPr>
          <w:rFonts w:ascii="Times New Roman" w:hAnsi="Times New Roman" w:cs="Times New Roman"/>
          <w:sz w:val="24"/>
          <w:szCs w:val="24"/>
          <w:highlight w:val="yellow"/>
        </w:rPr>
        <w:t>,</w:t>
      </w:r>
      <w:r w:rsidR="00F863DE" w:rsidRPr="00C82BC0">
        <w:rPr>
          <w:rFonts w:ascii="Times New Roman" w:hAnsi="Times New Roman" w:cs="Times New Roman"/>
          <w:sz w:val="24"/>
          <w:szCs w:val="24"/>
        </w:rPr>
        <w:t xml:space="preserve"> </w:t>
      </w:r>
      <w:r w:rsidR="00C51C4E" w:rsidRPr="00C82BC0">
        <w:rPr>
          <w:rFonts w:ascii="Times New Roman" w:hAnsi="Times New Roman" w:cs="Times New Roman"/>
          <w:sz w:val="24"/>
          <w:szCs w:val="24"/>
        </w:rPr>
        <w:t xml:space="preserve">as shown in table </w:t>
      </w:r>
      <w:r w:rsidR="00135B3B" w:rsidRPr="00C82BC0">
        <w:rPr>
          <w:rFonts w:ascii="Times New Roman" w:hAnsi="Times New Roman" w:cs="Times New Roman"/>
          <w:sz w:val="24"/>
          <w:szCs w:val="24"/>
        </w:rPr>
        <w:t>3</w:t>
      </w:r>
      <w:r w:rsidR="00C51C4E" w:rsidRPr="00C82BC0">
        <w:rPr>
          <w:rFonts w:ascii="Times New Roman" w:hAnsi="Times New Roman" w:cs="Times New Roman"/>
          <w:sz w:val="24"/>
          <w:szCs w:val="24"/>
        </w:rPr>
        <w:t>.</w:t>
      </w:r>
      <w:r w:rsidRPr="00C82BC0">
        <w:rPr>
          <w:rFonts w:ascii="Times New Roman" w:hAnsi="Times New Roman" w:cs="Times New Roman"/>
          <w:sz w:val="24"/>
          <w:szCs w:val="24"/>
        </w:rPr>
        <w:t xml:space="preserve"> These analyses were performed following standard laboratory procedures to ensure accuracy and reliability.  </w:t>
      </w:r>
    </w:p>
    <w:p w14:paraId="0E96FB42" w14:textId="77777777" w:rsidR="006D6235" w:rsidRPr="00C82BC0" w:rsidRDefault="006D6235" w:rsidP="006D6235">
      <w:pPr>
        <w:spacing w:after="0" w:line="480" w:lineRule="auto"/>
        <w:jc w:val="both"/>
        <w:rPr>
          <w:rFonts w:ascii="Times New Roman" w:hAnsi="Times New Roman" w:cs="Times New Roman"/>
          <w:sz w:val="24"/>
          <w:szCs w:val="24"/>
        </w:rPr>
        <w:sectPr w:rsidR="006D6235" w:rsidRPr="00C82BC0" w:rsidSect="00C82BC0">
          <w:type w:val="continuous"/>
          <w:pgSz w:w="12240" w:h="15840"/>
          <w:pgMar w:top="1440" w:right="758" w:bottom="1440" w:left="1134" w:header="720" w:footer="720" w:gutter="0"/>
          <w:cols w:space="720"/>
          <w:docGrid w:linePitch="360"/>
        </w:sectPr>
      </w:pPr>
    </w:p>
    <w:p w14:paraId="087E5579" w14:textId="77777777" w:rsidR="000F3705" w:rsidRPr="00C82BC0" w:rsidRDefault="000F3705" w:rsidP="006D6235">
      <w:pPr>
        <w:spacing w:after="0" w:line="480" w:lineRule="auto"/>
        <w:jc w:val="both"/>
        <w:rPr>
          <w:rFonts w:ascii="Times New Roman" w:hAnsi="Times New Roman" w:cs="Times New Roman"/>
          <w:sz w:val="24"/>
          <w:szCs w:val="24"/>
        </w:rPr>
      </w:pPr>
    </w:p>
    <w:p w14:paraId="0040632B" w14:textId="45A3679E" w:rsidR="006D6235" w:rsidRPr="00C82BC0" w:rsidRDefault="006D6235" w:rsidP="006D6235">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Table </w:t>
      </w:r>
      <w:r w:rsidR="00135B3B" w:rsidRPr="00C82BC0">
        <w:rPr>
          <w:rFonts w:ascii="Times New Roman" w:hAnsi="Times New Roman" w:cs="Times New Roman"/>
          <w:sz w:val="24"/>
          <w:szCs w:val="24"/>
        </w:rPr>
        <w:t>3</w:t>
      </w:r>
      <w:r w:rsidRPr="00C82BC0">
        <w:rPr>
          <w:rFonts w:ascii="Times New Roman" w:hAnsi="Times New Roman" w:cs="Times New Roman"/>
          <w:sz w:val="24"/>
          <w:szCs w:val="24"/>
        </w:rPr>
        <w:t>: Concentration Levels of Selected Parameters</w:t>
      </w:r>
    </w:p>
    <w:tbl>
      <w:tblPr>
        <w:tblStyle w:val="LightShading"/>
        <w:tblW w:w="9627" w:type="dxa"/>
        <w:tblLook w:val="04A0" w:firstRow="1" w:lastRow="0" w:firstColumn="1" w:lastColumn="0" w:noHBand="0" w:noVBand="1"/>
      </w:tblPr>
      <w:tblGrid>
        <w:gridCol w:w="3328"/>
        <w:gridCol w:w="1186"/>
        <w:gridCol w:w="2556"/>
        <w:gridCol w:w="2557"/>
      </w:tblGrid>
      <w:tr w:rsidR="007F5CE1" w:rsidRPr="00C82BC0" w14:paraId="5E72FBEC" w14:textId="77777777" w:rsidTr="00C24C27">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627" w:type="dxa"/>
            <w:gridSpan w:val="4"/>
            <w:noWrap/>
            <w:hideMark/>
          </w:tcPr>
          <w:p w14:paraId="41290A0A" w14:textId="77777777" w:rsidR="006D6235" w:rsidRPr="00C82BC0" w:rsidRDefault="006D6235" w:rsidP="00C24C27">
            <w:pPr>
              <w:spacing w:line="480" w:lineRule="auto"/>
              <w:jc w:val="center"/>
              <w:rPr>
                <w:rFonts w:ascii="Times New Roman" w:eastAsia="Times New Roman" w:hAnsi="Times New Roman" w:cs="Times New Roman"/>
                <w:bCs w:val="0"/>
                <w:color w:val="auto"/>
                <w:sz w:val="24"/>
                <w:szCs w:val="24"/>
              </w:rPr>
            </w:pPr>
            <w:r w:rsidRPr="00C82BC0">
              <w:rPr>
                <w:rFonts w:ascii="Times New Roman" w:hAnsi="Times New Roman" w:cs="Times New Roman"/>
                <w:bCs w:val="0"/>
                <w:color w:val="auto"/>
                <w:sz w:val="24"/>
                <w:szCs w:val="24"/>
              </w:rPr>
              <w:t>UNTREATED PRODUCED WATER</w:t>
            </w:r>
            <w:r w:rsidR="00CD6D81" w:rsidRPr="00C82BC0">
              <w:rPr>
                <w:rFonts w:ascii="Times New Roman" w:hAnsi="Times New Roman" w:cs="Times New Roman"/>
                <w:bCs w:val="0"/>
                <w:color w:val="auto"/>
                <w:sz w:val="24"/>
                <w:szCs w:val="24"/>
              </w:rPr>
              <w:t xml:space="preserve"> SAMPLES</w:t>
            </w:r>
          </w:p>
        </w:tc>
      </w:tr>
      <w:tr w:rsidR="007F5CE1" w:rsidRPr="00C82BC0" w14:paraId="7D0A0211" w14:textId="77777777" w:rsidTr="00C737F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28" w:type="dxa"/>
            <w:tcBorders>
              <w:top w:val="nil"/>
              <w:bottom w:val="nil"/>
            </w:tcBorders>
            <w:shd w:val="clear" w:color="auto" w:fill="auto"/>
            <w:noWrap/>
            <w:hideMark/>
          </w:tcPr>
          <w:p w14:paraId="7C37703C" w14:textId="77777777" w:rsidR="006D6235" w:rsidRPr="00C82BC0" w:rsidRDefault="006D6235" w:rsidP="00C24C27">
            <w:pPr>
              <w:spacing w:line="480" w:lineRule="auto"/>
              <w:jc w:val="both"/>
              <w:rPr>
                <w:rFonts w:ascii="Times New Roman" w:eastAsia="Times New Roman" w:hAnsi="Times New Roman" w:cs="Times New Roman"/>
                <w:bCs w:val="0"/>
                <w:color w:val="auto"/>
                <w:sz w:val="24"/>
                <w:szCs w:val="24"/>
              </w:rPr>
            </w:pPr>
            <w:r w:rsidRPr="00C82BC0">
              <w:rPr>
                <w:rFonts w:ascii="Times New Roman" w:hAnsi="Times New Roman" w:cs="Times New Roman"/>
                <w:bCs w:val="0"/>
                <w:color w:val="auto"/>
                <w:sz w:val="24"/>
                <w:szCs w:val="24"/>
              </w:rPr>
              <w:t>PARAMETER</w:t>
            </w:r>
          </w:p>
        </w:tc>
        <w:tc>
          <w:tcPr>
            <w:tcW w:w="1186" w:type="dxa"/>
            <w:tcBorders>
              <w:top w:val="nil"/>
              <w:bottom w:val="nil"/>
            </w:tcBorders>
            <w:shd w:val="clear" w:color="auto" w:fill="auto"/>
            <w:noWrap/>
            <w:hideMark/>
          </w:tcPr>
          <w:p w14:paraId="75D9B663" w14:textId="77777777" w:rsidR="006D6235" w:rsidRPr="00C82BC0" w:rsidRDefault="006D6235" w:rsidP="00C24C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82BC0">
              <w:rPr>
                <w:rFonts w:ascii="Times New Roman" w:hAnsi="Times New Roman" w:cs="Times New Roman"/>
                <w:b/>
                <w:color w:val="auto"/>
                <w:sz w:val="24"/>
                <w:szCs w:val="24"/>
              </w:rPr>
              <w:t xml:space="preserve">C7T </w:t>
            </w:r>
          </w:p>
        </w:tc>
        <w:tc>
          <w:tcPr>
            <w:tcW w:w="2556" w:type="dxa"/>
            <w:tcBorders>
              <w:top w:val="nil"/>
              <w:bottom w:val="nil"/>
            </w:tcBorders>
            <w:shd w:val="clear" w:color="auto" w:fill="auto"/>
            <w:noWrap/>
            <w:hideMark/>
          </w:tcPr>
          <w:p w14:paraId="3C36F943" w14:textId="77777777" w:rsidR="006D6235" w:rsidRPr="00C82BC0" w:rsidRDefault="006D6235" w:rsidP="00C24C2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82BC0">
              <w:rPr>
                <w:rFonts w:ascii="Times New Roman" w:hAnsi="Times New Roman" w:cs="Times New Roman"/>
                <w:b/>
                <w:color w:val="auto"/>
                <w:sz w:val="24"/>
                <w:szCs w:val="24"/>
              </w:rPr>
              <w:t>A</w:t>
            </w:r>
            <w:r w:rsidR="0085138B" w:rsidRPr="00C82BC0">
              <w:rPr>
                <w:rFonts w:ascii="Times New Roman" w:hAnsi="Times New Roman" w:cs="Times New Roman"/>
                <w:b/>
                <w:color w:val="auto"/>
                <w:sz w:val="24"/>
                <w:szCs w:val="24"/>
              </w:rPr>
              <w:t>X</w:t>
            </w:r>
            <w:r w:rsidRPr="00C82BC0">
              <w:rPr>
                <w:rFonts w:ascii="Times New Roman" w:hAnsi="Times New Roman" w:cs="Times New Roman"/>
                <w:b/>
                <w:color w:val="auto"/>
                <w:sz w:val="24"/>
                <w:szCs w:val="24"/>
              </w:rPr>
              <w:t>-ST 1</w:t>
            </w:r>
          </w:p>
        </w:tc>
        <w:tc>
          <w:tcPr>
            <w:tcW w:w="2557" w:type="dxa"/>
            <w:tcBorders>
              <w:top w:val="nil"/>
              <w:bottom w:val="nil"/>
            </w:tcBorders>
            <w:shd w:val="clear" w:color="auto" w:fill="auto"/>
            <w:noWrap/>
            <w:hideMark/>
          </w:tcPr>
          <w:p w14:paraId="24055E93" w14:textId="77777777" w:rsidR="006D6235" w:rsidRPr="00C82BC0" w:rsidRDefault="006D6235" w:rsidP="00C24C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82BC0">
              <w:rPr>
                <w:rFonts w:ascii="Times New Roman" w:hAnsi="Times New Roman" w:cs="Times New Roman"/>
                <w:b/>
                <w:color w:val="auto"/>
                <w:sz w:val="24"/>
                <w:szCs w:val="24"/>
              </w:rPr>
              <w:t>A</w:t>
            </w:r>
            <w:r w:rsidR="0085138B" w:rsidRPr="00C82BC0">
              <w:rPr>
                <w:rFonts w:ascii="Times New Roman" w:hAnsi="Times New Roman" w:cs="Times New Roman"/>
                <w:b/>
                <w:color w:val="auto"/>
                <w:sz w:val="24"/>
                <w:szCs w:val="24"/>
              </w:rPr>
              <w:t>X</w:t>
            </w:r>
            <w:r w:rsidRPr="00C82BC0">
              <w:rPr>
                <w:rFonts w:ascii="Times New Roman" w:hAnsi="Times New Roman" w:cs="Times New Roman"/>
                <w:b/>
                <w:color w:val="auto"/>
                <w:sz w:val="24"/>
                <w:szCs w:val="24"/>
              </w:rPr>
              <w:t xml:space="preserve">-ST 2     </w:t>
            </w:r>
          </w:p>
        </w:tc>
      </w:tr>
      <w:tr w:rsidR="007F5CE1" w:rsidRPr="00C82BC0" w14:paraId="26D67910" w14:textId="77777777" w:rsidTr="00C737F6">
        <w:trPr>
          <w:trHeight w:val="276"/>
        </w:trPr>
        <w:tc>
          <w:tcPr>
            <w:cnfStyle w:val="001000000000" w:firstRow="0" w:lastRow="0" w:firstColumn="1" w:lastColumn="0" w:oddVBand="0" w:evenVBand="0" w:oddHBand="0" w:evenHBand="0" w:firstRowFirstColumn="0" w:firstRowLastColumn="0" w:lastRowFirstColumn="0" w:lastRowLastColumn="0"/>
            <w:tcW w:w="3328" w:type="dxa"/>
            <w:tcBorders>
              <w:top w:val="nil"/>
              <w:left w:val="nil"/>
              <w:bottom w:val="nil"/>
              <w:right w:val="nil"/>
            </w:tcBorders>
            <w:shd w:val="clear" w:color="auto" w:fill="auto"/>
            <w:noWrap/>
            <w:hideMark/>
          </w:tcPr>
          <w:p w14:paraId="03FE501F" w14:textId="77777777" w:rsidR="006D6235" w:rsidRPr="00C82BC0" w:rsidRDefault="006D6235" w:rsidP="00C24C27">
            <w:pPr>
              <w:spacing w:line="480" w:lineRule="auto"/>
              <w:jc w:val="both"/>
              <w:rPr>
                <w:rFonts w:ascii="Times New Roman" w:eastAsia="Times New Roman" w:hAnsi="Times New Roman" w:cs="Times New Roman"/>
                <w:b w:val="0"/>
                <w:color w:val="auto"/>
                <w:sz w:val="24"/>
                <w:szCs w:val="24"/>
              </w:rPr>
            </w:pPr>
            <w:r w:rsidRPr="00C82BC0">
              <w:rPr>
                <w:rFonts w:ascii="Times New Roman" w:hAnsi="Times New Roman" w:cs="Times New Roman"/>
                <w:b w:val="0"/>
                <w:color w:val="auto"/>
                <w:sz w:val="24"/>
                <w:szCs w:val="24"/>
              </w:rPr>
              <w:t xml:space="preserve">TPH (mg/L) </w:t>
            </w:r>
          </w:p>
        </w:tc>
        <w:tc>
          <w:tcPr>
            <w:tcW w:w="1186" w:type="dxa"/>
            <w:tcBorders>
              <w:top w:val="nil"/>
              <w:left w:val="nil"/>
              <w:bottom w:val="nil"/>
              <w:right w:val="nil"/>
            </w:tcBorders>
            <w:shd w:val="clear" w:color="auto" w:fill="auto"/>
            <w:noWrap/>
            <w:hideMark/>
          </w:tcPr>
          <w:p w14:paraId="4E54782C" w14:textId="77777777" w:rsidR="006D6235" w:rsidRPr="00C82BC0" w:rsidRDefault="006D6235" w:rsidP="00C24C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82BC0">
              <w:rPr>
                <w:rFonts w:ascii="Times New Roman" w:hAnsi="Times New Roman" w:cs="Times New Roman"/>
                <w:color w:val="auto"/>
                <w:sz w:val="24"/>
                <w:szCs w:val="24"/>
              </w:rPr>
              <w:t>135.1</w:t>
            </w:r>
          </w:p>
        </w:tc>
        <w:tc>
          <w:tcPr>
            <w:tcW w:w="2556" w:type="dxa"/>
            <w:tcBorders>
              <w:top w:val="nil"/>
              <w:left w:val="nil"/>
              <w:bottom w:val="nil"/>
              <w:right w:val="nil"/>
            </w:tcBorders>
            <w:shd w:val="clear" w:color="auto" w:fill="auto"/>
            <w:noWrap/>
            <w:hideMark/>
          </w:tcPr>
          <w:p w14:paraId="199311B2" w14:textId="77777777" w:rsidR="006D6235" w:rsidRPr="00C82BC0" w:rsidRDefault="006D6235" w:rsidP="00C24C2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82BC0">
              <w:rPr>
                <w:rFonts w:ascii="Times New Roman" w:hAnsi="Times New Roman" w:cs="Times New Roman"/>
                <w:color w:val="auto"/>
                <w:sz w:val="24"/>
                <w:szCs w:val="24"/>
              </w:rPr>
              <w:t>128.2</w:t>
            </w:r>
          </w:p>
        </w:tc>
        <w:tc>
          <w:tcPr>
            <w:tcW w:w="2557" w:type="dxa"/>
            <w:tcBorders>
              <w:top w:val="nil"/>
              <w:left w:val="nil"/>
              <w:bottom w:val="nil"/>
              <w:right w:val="nil"/>
            </w:tcBorders>
            <w:shd w:val="clear" w:color="auto" w:fill="auto"/>
            <w:noWrap/>
            <w:hideMark/>
          </w:tcPr>
          <w:p w14:paraId="3A1A87BF" w14:textId="77777777" w:rsidR="006D6235" w:rsidRPr="00C82BC0" w:rsidRDefault="006D6235" w:rsidP="00C24C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82BC0">
              <w:rPr>
                <w:rFonts w:ascii="Times New Roman" w:hAnsi="Times New Roman" w:cs="Times New Roman"/>
                <w:color w:val="auto"/>
                <w:sz w:val="24"/>
                <w:szCs w:val="24"/>
              </w:rPr>
              <w:t>114.7</w:t>
            </w:r>
          </w:p>
        </w:tc>
      </w:tr>
      <w:tr w:rsidR="007F5CE1" w:rsidRPr="00C82BC0" w14:paraId="50F605CA" w14:textId="77777777" w:rsidTr="00C737F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28" w:type="dxa"/>
            <w:tcBorders>
              <w:top w:val="nil"/>
              <w:bottom w:val="nil"/>
            </w:tcBorders>
            <w:shd w:val="clear" w:color="auto" w:fill="auto"/>
            <w:noWrap/>
            <w:hideMark/>
          </w:tcPr>
          <w:p w14:paraId="0CEF2A04" w14:textId="77777777" w:rsidR="006D6235" w:rsidRPr="00C82BC0" w:rsidRDefault="006D6235" w:rsidP="00C24C27">
            <w:pPr>
              <w:spacing w:line="480" w:lineRule="auto"/>
              <w:jc w:val="both"/>
              <w:rPr>
                <w:rFonts w:ascii="Times New Roman" w:eastAsia="Times New Roman" w:hAnsi="Times New Roman" w:cs="Times New Roman"/>
                <w:b w:val="0"/>
                <w:color w:val="auto"/>
                <w:sz w:val="24"/>
                <w:szCs w:val="24"/>
              </w:rPr>
            </w:pPr>
            <w:r w:rsidRPr="00C82BC0">
              <w:rPr>
                <w:rFonts w:ascii="Times New Roman" w:hAnsi="Times New Roman" w:cs="Times New Roman"/>
                <w:b w:val="0"/>
                <w:color w:val="auto"/>
                <w:sz w:val="24"/>
                <w:szCs w:val="24"/>
              </w:rPr>
              <w:t>Conductivity (mS/cm)</w:t>
            </w:r>
          </w:p>
        </w:tc>
        <w:tc>
          <w:tcPr>
            <w:tcW w:w="1186" w:type="dxa"/>
            <w:tcBorders>
              <w:top w:val="nil"/>
              <w:bottom w:val="nil"/>
            </w:tcBorders>
            <w:shd w:val="clear" w:color="auto" w:fill="auto"/>
            <w:noWrap/>
            <w:hideMark/>
          </w:tcPr>
          <w:p w14:paraId="4E2B8EB4" w14:textId="77777777" w:rsidR="006D6235" w:rsidRPr="00C82BC0" w:rsidRDefault="006D6235" w:rsidP="00C24C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82BC0">
              <w:rPr>
                <w:rFonts w:ascii="Times New Roman" w:hAnsi="Times New Roman" w:cs="Times New Roman"/>
                <w:color w:val="auto"/>
                <w:sz w:val="24"/>
                <w:szCs w:val="24"/>
              </w:rPr>
              <w:t>18.6</w:t>
            </w:r>
          </w:p>
        </w:tc>
        <w:tc>
          <w:tcPr>
            <w:tcW w:w="2556" w:type="dxa"/>
            <w:tcBorders>
              <w:top w:val="nil"/>
              <w:bottom w:val="nil"/>
            </w:tcBorders>
            <w:shd w:val="clear" w:color="auto" w:fill="auto"/>
            <w:noWrap/>
            <w:hideMark/>
          </w:tcPr>
          <w:p w14:paraId="780E7285" w14:textId="77777777" w:rsidR="006D6235" w:rsidRPr="00C82BC0" w:rsidRDefault="006D6235" w:rsidP="00C24C2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82BC0">
              <w:rPr>
                <w:rFonts w:ascii="Times New Roman" w:hAnsi="Times New Roman" w:cs="Times New Roman"/>
                <w:color w:val="auto"/>
                <w:sz w:val="24"/>
                <w:szCs w:val="24"/>
              </w:rPr>
              <w:t>15.8</w:t>
            </w:r>
          </w:p>
        </w:tc>
        <w:tc>
          <w:tcPr>
            <w:tcW w:w="2557" w:type="dxa"/>
            <w:tcBorders>
              <w:top w:val="nil"/>
              <w:bottom w:val="nil"/>
            </w:tcBorders>
            <w:shd w:val="clear" w:color="auto" w:fill="auto"/>
            <w:noWrap/>
            <w:hideMark/>
          </w:tcPr>
          <w:p w14:paraId="5D4C3E11" w14:textId="77777777" w:rsidR="006D6235" w:rsidRPr="00C82BC0" w:rsidRDefault="006D6235" w:rsidP="00C24C2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82BC0">
              <w:rPr>
                <w:rFonts w:ascii="Times New Roman" w:hAnsi="Times New Roman" w:cs="Times New Roman"/>
                <w:color w:val="auto"/>
                <w:sz w:val="24"/>
                <w:szCs w:val="24"/>
              </w:rPr>
              <w:t>14.7</w:t>
            </w:r>
          </w:p>
        </w:tc>
      </w:tr>
      <w:tr w:rsidR="007F5CE1" w:rsidRPr="00C82BC0" w14:paraId="227C4C87" w14:textId="77777777" w:rsidTr="00C737F6">
        <w:trPr>
          <w:trHeight w:val="276"/>
        </w:trPr>
        <w:tc>
          <w:tcPr>
            <w:cnfStyle w:val="001000000000" w:firstRow="0" w:lastRow="0" w:firstColumn="1" w:lastColumn="0" w:oddVBand="0" w:evenVBand="0" w:oddHBand="0" w:evenHBand="0" w:firstRowFirstColumn="0" w:firstRowLastColumn="0" w:lastRowFirstColumn="0" w:lastRowLastColumn="0"/>
            <w:tcW w:w="3328" w:type="dxa"/>
            <w:tcBorders>
              <w:top w:val="nil"/>
              <w:bottom w:val="nil"/>
            </w:tcBorders>
            <w:shd w:val="clear" w:color="auto" w:fill="auto"/>
            <w:noWrap/>
            <w:hideMark/>
          </w:tcPr>
          <w:p w14:paraId="0948FAA4" w14:textId="77777777" w:rsidR="006D6235" w:rsidRPr="00C82BC0" w:rsidRDefault="006D6235" w:rsidP="00C24C27">
            <w:pPr>
              <w:spacing w:line="480" w:lineRule="auto"/>
              <w:jc w:val="both"/>
              <w:rPr>
                <w:rFonts w:ascii="Times New Roman" w:eastAsia="Times New Roman" w:hAnsi="Times New Roman" w:cs="Times New Roman"/>
                <w:b w:val="0"/>
                <w:color w:val="auto"/>
                <w:sz w:val="24"/>
                <w:szCs w:val="24"/>
              </w:rPr>
            </w:pPr>
            <w:r w:rsidRPr="00C82BC0">
              <w:rPr>
                <w:rFonts w:ascii="Times New Roman" w:hAnsi="Times New Roman" w:cs="Times New Roman"/>
                <w:b w:val="0"/>
                <w:color w:val="auto"/>
                <w:sz w:val="24"/>
                <w:szCs w:val="24"/>
              </w:rPr>
              <w:t>TDS (mg/L)</w:t>
            </w:r>
          </w:p>
        </w:tc>
        <w:tc>
          <w:tcPr>
            <w:tcW w:w="1186" w:type="dxa"/>
            <w:tcBorders>
              <w:top w:val="nil"/>
              <w:bottom w:val="nil"/>
            </w:tcBorders>
            <w:shd w:val="clear" w:color="auto" w:fill="auto"/>
            <w:noWrap/>
            <w:hideMark/>
          </w:tcPr>
          <w:p w14:paraId="4FC41A67" w14:textId="77777777" w:rsidR="006D6235" w:rsidRPr="00C82BC0" w:rsidRDefault="006D6235" w:rsidP="00C24C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82BC0">
              <w:rPr>
                <w:rFonts w:ascii="Times New Roman" w:hAnsi="Times New Roman" w:cs="Times New Roman"/>
                <w:color w:val="auto"/>
                <w:sz w:val="24"/>
                <w:szCs w:val="24"/>
              </w:rPr>
              <w:t>12,313</w:t>
            </w:r>
          </w:p>
        </w:tc>
        <w:tc>
          <w:tcPr>
            <w:tcW w:w="2556" w:type="dxa"/>
            <w:tcBorders>
              <w:top w:val="nil"/>
              <w:bottom w:val="nil"/>
            </w:tcBorders>
            <w:shd w:val="clear" w:color="auto" w:fill="auto"/>
            <w:noWrap/>
            <w:hideMark/>
          </w:tcPr>
          <w:p w14:paraId="3135BD6E" w14:textId="77777777" w:rsidR="006D6235" w:rsidRPr="00C82BC0" w:rsidRDefault="006D6235" w:rsidP="00C24C2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82BC0">
              <w:rPr>
                <w:rFonts w:ascii="Times New Roman" w:hAnsi="Times New Roman" w:cs="Times New Roman"/>
                <w:color w:val="auto"/>
                <w:sz w:val="24"/>
                <w:szCs w:val="24"/>
              </w:rPr>
              <w:t>10,580</w:t>
            </w:r>
          </w:p>
        </w:tc>
        <w:tc>
          <w:tcPr>
            <w:tcW w:w="2557" w:type="dxa"/>
            <w:tcBorders>
              <w:top w:val="nil"/>
              <w:bottom w:val="nil"/>
            </w:tcBorders>
            <w:shd w:val="clear" w:color="auto" w:fill="auto"/>
            <w:noWrap/>
            <w:hideMark/>
          </w:tcPr>
          <w:p w14:paraId="75B100E5" w14:textId="77777777" w:rsidR="006D6235" w:rsidRPr="00C82BC0" w:rsidRDefault="006D6235" w:rsidP="00C24C2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82BC0">
              <w:rPr>
                <w:rFonts w:ascii="Times New Roman" w:hAnsi="Times New Roman" w:cs="Times New Roman"/>
                <w:color w:val="auto"/>
                <w:sz w:val="24"/>
                <w:szCs w:val="24"/>
              </w:rPr>
              <w:t>10,150</w:t>
            </w:r>
          </w:p>
        </w:tc>
      </w:tr>
      <w:tr w:rsidR="007F5CE1" w:rsidRPr="00C82BC0" w14:paraId="392A2D54" w14:textId="77777777" w:rsidTr="00C737F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28" w:type="dxa"/>
            <w:tcBorders>
              <w:top w:val="nil"/>
              <w:bottom w:val="single" w:sz="8" w:space="0" w:color="000000" w:themeColor="text1"/>
            </w:tcBorders>
            <w:shd w:val="clear" w:color="auto" w:fill="auto"/>
            <w:noWrap/>
            <w:hideMark/>
          </w:tcPr>
          <w:p w14:paraId="159089EC" w14:textId="77777777" w:rsidR="006D6235" w:rsidRPr="00C82BC0" w:rsidRDefault="006D6235" w:rsidP="00C24C27">
            <w:pPr>
              <w:spacing w:line="480" w:lineRule="auto"/>
              <w:jc w:val="both"/>
              <w:rPr>
                <w:rFonts w:ascii="Times New Roman" w:eastAsia="Times New Roman" w:hAnsi="Times New Roman" w:cs="Times New Roman"/>
                <w:b w:val="0"/>
                <w:color w:val="auto"/>
                <w:sz w:val="24"/>
                <w:szCs w:val="24"/>
              </w:rPr>
            </w:pPr>
            <w:r w:rsidRPr="00C82BC0">
              <w:rPr>
                <w:rFonts w:ascii="Times New Roman" w:hAnsi="Times New Roman" w:cs="Times New Roman"/>
                <w:b w:val="0"/>
                <w:color w:val="auto"/>
                <w:sz w:val="24"/>
                <w:szCs w:val="24"/>
              </w:rPr>
              <w:t>pH</w:t>
            </w:r>
          </w:p>
        </w:tc>
        <w:tc>
          <w:tcPr>
            <w:tcW w:w="1186" w:type="dxa"/>
            <w:tcBorders>
              <w:top w:val="nil"/>
              <w:bottom w:val="single" w:sz="8" w:space="0" w:color="000000" w:themeColor="text1"/>
            </w:tcBorders>
            <w:shd w:val="clear" w:color="auto" w:fill="auto"/>
            <w:noWrap/>
            <w:hideMark/>
          </w:tcPr>
          <w:p w14:paraId="6507E305" w14:textId="77777777" w:rsidR="006D6235" w:rsidRPr="00C82BC0" w:rsidRDefault="006D6235" w:rsidP="00C24C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82BC0">
              <w:rPr>
                <w:rFonts w:ascii="Times New Roman" w:hAnsi="Times New Roman" w:cs="Times New Roman"/>
                <w:color w:val="auto"/>
                <w:sz w:val="24"/>
                <w:szCs w:val="24"/>
              </w:rPr>
              <w:t>6.32</w:t>
            </w:r>
          </w:p>
        </w:tc>
        <w:tc>
          <w:tcPr>
            <w:tcW w:w="2556" w:type="dxa"/>
            <w:tcBorders>
              <w:top w:val="nil"/>
              <w:bottom w:val="single" w:sz="8" w:space="0" w:color="000000" w:themeColor="text1"/>
            </w:tcBorders>
            <w:shd w:val="clear" w:color="auto" w:fill="auto"/>
            <w:noWrap/>
            <w:hideMark/>
          </w:tcPr>
          <w:p w14:paraId="7A9D312C" w14:textId="77777777" w:rsidR="006D6235" w:rsidRPr="00C82BC0" w:rsidRDefault="006D6235" w:rsidP="00C24C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82BC0">
              <w:rPr>
                <w:rFonts w:ascii="Times New Roman" w:hAnsi="Times New Roman" w:cs="Times New Roman"/>
                <w:color w:val="auto"/>
                <w:sz w:val="24"/>
                <w:szCs w:val="24"/>
              </w:rPr>
              <w:t>6.44</w:t>
            </w:r>
          </w:p>
        </w:tc>
        <w:tc>
          <w:tcPr>
            <w:tcW w:w="2557" w:type="dxa"/>
            <w:tcBorders>
              <w:top w:val="nil"/>
              <w:bottom w:val="single" w:sz="8" w:space="0" w:color="000000" w:themeColor="text1"/>
            </w:tcBorders>
            <w:shd w:val="clear" w:color="auto" w:fill="auto"/>
            <w:noWrap/>
            <w:hideMark/>
          </w:tcPr>
          <w:p w14:paraId="7B745693" w14:textId="77777777" w:rsidR="006D6235" w:rsidRPr="00C82BC0" w:rsidRDefault="006D6235" w:rsidP="00C24C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82BC0">
              <w:rPr>
                <w:rFonts w:ascii="Times New Roman" w:hAnsi="Times New Roman" w:cs="Times New Roman"/>
                <w:color w:val="auto"/>
                <w:sz w:val="24"/>
                <w:szCs w:val="24"/>
              </w:rPr>
              <w:t>6.51</w:t>
            </w:r>
          </w:p>
        </w:tc>
      </w:tr>
    </w:tbl>
    <w:p w14:paraId="2219C6F6" w14:textId="77777777" w:rsidR="006D6235" w:rsidRPr="00C82BC0" w:rsidRDefault="006D6235" w:rsidP="006D6235">
      <w:pPr>
        <w:spacing w:after="0" w:line="480" w:lineRule="auto"/>
        <w:jc w:val="both"/>
        <w:rPr>
          <w:rFonts w:ascii="Times New Roman" w:hAnsi="Times New Roman" w:cs="Times New Roman"/>
          <w:sz w:val="24"/>
          <w:szCs w:val="24"/>
        </w:rPr>
        <w:sectPr w:rsidR="006D6235" w:rsidRPr="00C82BC0" w:rsidSect="00C82BC0">
          <w:type w:val="continuous"/>
          <w:pgSz w:w="12240" w:h="15840"/>
          <w:pgMar w:top="1440" w:right="1440" w:bottom="1440" w:left="1440" w:header="720" w:footer="720" w:gutter="0"/>
          <w:cols w:space="720"/>
          <w:docGrid w:linePitch="360"/>
        </w:sectPr>
      </w:pPr>
    </w:p>
    <w:p w14:paraId="51F27DDE" w14:textId="0E50C8F8" w:rsidR="006D6235" w:rsidRPr="00C82BC0" w:rsidRDefault="00E82E09" w:rsidP="006D6235">
      <w:pPr>
        <w:spacing w:after="0" w:line="480" w:lineRule="auto"/>
        <w:jc w:val="both"/>
        <w:rPr>
          <w:rFonts w:ascii="Times New Roman" w:hAnsi="Times New Roman" w:cs="Times New Roman"/>
          <w:sz w:val="24"/>
          <w:szCs w:val="24"/>
        </w:rPr>
        <w:sectPr w:rsidR="006D6235" w:rsidRPr="00C82BC0" w:rsidSect="00C82BC0">
          <w:type w:val="continuous"/>
          <w:pgSz w:w="12240" w:h="15840"/>
          <w:pgMar w:top="1440" w:right="1440" w:bottom="1440" w:left="1440" w:header="720" w:footer="720" w:gutter="0"/>
          <w:cols w:space="720"/>
          <w:docGrid w:linePitch="360"/>
        </w:sectPr>
      </w:pPr>
      <w:r w:rsidRPr="00C82BC0">
        <w:rPr>
          <w:rFonts w:ascii="Times New Roman" w:hAnsi="Times New Roman" w:cs="Times New Roman"/>
          <w:sz w:val="24"/>
          <w:szCs w:val="24"/>
        </w:rPr>
        <w:t>The u</w:t>
      </w:r>
      <w:r w:rsidR="006D6235" w:rsidRPr="00C82BC0">
        <w:rPr>
          <w:rFonts w:ascii="Times New Roman" w:hAnsi="Times New Roman" w:cs="Times New Roman"/>
          <w:sz w:val="24"/>
          <w:szCs w:val="24"/>
        </w:rPr>
        <w:t>ntreated produced water</w:t>
      </w:r>
      <w:r w:rsidR="00437D49" w:rsidRPr="00C82BC0">
        <w:rPr>
          <w:rFonts w:ascii="Times New Roman" w:hAnsi="Times New Roman" w:cs="Times New Roman"/>
          <w:sz w:val="24"/>
          <w:szCs w:val="24"/>
        </w:rPr>
        <w:t xml:space="preserve"> samples</w:t>
      </w:r>
      <w:r w:rsidR="00B261BF" w:rsidRPr="007F5F74">
        <w:rPr>
          <w:rFonts w:ascii="Times New Roman" w:hAnsi="Times New Roman" w:cs="Times New Roman"/>
          <w:sz w:val="24"/>
          <w:szCs w:val="24"/>
          <w:highlight w:val="yellow"/>
        </w:rPr>
        <w:t>,</w:t>
      </w:r>
      <w:r w:rsidR="00437D49" w:rsidRPr="007F5F74">
        <w:rPr>
          <w:rFonts w:ascii="Times New Roman" w:hAnsi="Times New Roman" w:cs="Times New Roman"/>
          <w:sz w:val="24"/>
          <w:szCs w:val="24"/>
          <w:highlight w:val="yellow"/>
        </w:rPr>
        <w:t xml:space="preserve"> namely</w:t>
      </w:r>
      <w:r w:rsidR="00437D49" w:rsidRPr="00C82BC0">
        <w:rPr>
          <w:rFonts w:ascii="Times New Roman" w:hAnsi="Times New Roman" w:cs="Times New Roman"/>
          <w:sz w:val="24"/>
          <w:szCs w:val="24"/>
        </w:rPr>
        <w:t xml:space="preserve"> </w:t>
      </w:r>
      <w:r w:rsidR="006D6235" w:rsidRPr="00C82BC0">
        <w:rPr>
          <w:rFonts w:ascii="Times New Roman" w:hAnsi="Times New Roman" w:cs="Times New Roman"/>
          <w:sz w:val="24"/>
          <w:szCs w:val="24"/>
        </w:rPr>
        <w:t>C</w:t>
      </w:r>
      <w:r w:rsidR="00C51C4E" w:rsidRPr="00C82BC0">
        <w:rPr>
          <w:rFonts w:ascii="Times New Roman" w:hAnsi="Times New Roman" w:cs="Times New Roman"/>
          <w:sz w:val="24"/>
          <w:szCs w:val="24"/>
        </w:rPr>
        <w:t>7</w:t>
      </w:r>
      <w:r w:rsidR="006D6235" w:rsidRPr="00C82BC0">
        <w:rPr>
          <w:rFonts w:ascii="Times New Roman" w:hAnsi="Times New Roman" w:cs="Times New Roman"/>
          <w:sz w:val="24"/>
          <w:szCs w:val="24"/>
        </w:rPr>
        <w:t>T, A</w:t>
      </w:r>
      <w:r w:rsidR="00C51C4E" w:rsidRPr="00C82BC0">
        <w:rPr>
          <w:rFonts w:ascii="Times New Roman" w:hAnsi="Times New Roman" w:cs="Times New Roman"/>
          <w:sz w:val="24"/>
          <w:szCs w:val="24"/>
        </w:rPr>
        <w:t>X</w:t>
      </w:r>
      <w:r w:rsidR="006D6235" w:rsidRPr="00C82BC0">
        <w:rPr>
          <w:rFonts w:ascii="Times New Roman" w:hAnsi="Times New Roman" w:cs="Times New Roman"/>
          <w:sz w:val="24"/>
          <w:szCs w:val="24"/>
        </w:rPr>
        <w:t>-ST 1, and A</w:t>
      </w:r>
      <w:r w:rsidR="00C51C4E" w:rsidRPr="00C82BC0">
        <w:rPr>
          <w:rFonts w:ascii="Times New Roman" w:hAnsi="Times New Roman" w:cs="Times New Roman"/>
          <w:sz w:val="24"/>
          <w:szCs w:val="24"/>
        </w:rPr>
        <w:t>X</w:t>
      </w:r>
      <w:r w:rsidR="006D6235" w:rsidRPr="00C82BC0">
        <w:rPr>
          <w:rFonts w:ascii="Times New Roman" w:hAnsi="Times New Roman" w:cs="Times New Roman"/>
          <w:sz w:val="24"/>
          <w:szCs w:val="24"/>
        </w:rPr>
        <w:t xml:space="preserve">-ST 2 </w:t>
      </w:r>
      <w:r w:rsidRPr="00C82BC0">
        <w:rPr>
          <w:rFonts w:ascii="Times New Roman" w:hAnsi="Times New Roman" w:cs="Times New Roman"/>
          <w:sz w:val="24"/>
          <w:szCs w:val="24"/>
        </w:rPr>
        <w:t xml:space="preserve">were analysed for TPH, TDS, Conductivity &amp; pH parameters. Sample </w:t>
      </w:r>
      <w:r w:rsidR="006D6235" w:rsidRPr="00C82BC0">
        <w:rPr>
          <w:rFonts w:ascii="Times New Roman" w:hAnsi="Times New Roman" w:cs="Times New Roman"/>
          <w:sz w:val="24"/>
          <w:szCs w:val="24"/>
        </w:rPr>
        <w:t>C7T</w:t>
      </w:r>
      <w:r w:rsidR="00C737F6" w:rsidRPr="00C82BC0">
        <w:rPr>
          <w:rFonts w:ascii="Times New Roman" w:hAnsi="Times New Roman" w:cs="Times New Roman"/>
          <w:sz w:val="24"/>
          <w:szCs w:val="24"/>
        </w:rPr>
        <w:t xml:space="preserve"> </w:t>
      </w:r>
      <w:r w:rsidR="006D6235" w:rsidRPr="00C82BC0">
        <w:rPr>
          <w:rFonts w:ascii="Times New Roman" w:hAnsi="Times New Roman" w:cs="Times New Roman"/>
          <w:sz w:val="24"/>
          <w:szCs w:val="24"/>
        </w:rPr>
        <w:t>had the highest</w:t>
      </w:r>
      <w:r w:rsidR="00C737F6" w:rsidRPr="00C82BC0">
        <w:rPr>
          <w:rFonts w:ascii="Times New Roman" w:hAnsi="Times New Roman" w:cs="Times New Roman"/>
          <w:sz w:val="24"/>
          <w:szCs w:val="24"/>
        </w:rPr>
        <w:t xml:space="preserve"> levels of</w:t>
      </w:r>
      <w:r w:rsidR="006D6235" w:rsidRPr="00C82BC0">
        <w:rPr>
          <w:rFonts w:ascii="Times New Roman" w:hAnsi="Times New Roman" w:cs="Times New Roman"/>
          <w:sz w:val="24"/>
          <w:szCs w:val="24"/>
        </w:rPr>
        <w:t xml:space="preserve"> T</w:t>
      </w:r>
      <w:r w:rsidRPr="00C82BC0">
        <w:rPr>
          <w:rFonts w:ascii="Times New Roman" w:hAnsi="Times New Roman" w:cs="Times New Roman"/>
          <w:sz w:val="24"/>
          <w:szCs w:val="24"/>
        </w:rPr>
        <w:t>PH</w:t>
      </w:r>
      <w:r w:rsidR="006D6235" w:rsidRPr="00C82BC0">
        <w:rPr>
          <w:rFonts w:ascii="Times New Roman" w:hAnsi="Times New Roman" w:cs="Times New Roman"/>
          <w:sz w:val="24"/>
          <w:szCs w:val="24"/>
        </w:rPr>
        <w:t xml:space="preserve"> (135.1 mg/L)</w:t>
      </w:r>
      <w:r w:rsidR="00C737F6" w:rsidRPr="00C82BC0">
        <w:rPr>
          <w:rFonts w:ascii="Times New Roman" w:hAnsi="Times New Roman" w:cs="Times New Roman"/>
          <w:sz w:val="24"/>
          <w:szCs w:val="24"/>
        </w:rPr>
        <w:t>,</w:t>
      </w:r>
      <w:r w:rsidR="006D6235" w:rsidRPr="00C82BC0">
        <w:rPr>
          <w:rFonts w:ascii="Times New Roman" w:hAnsi="Times New Roman" w:cs="Times New Roman"/>
          <w:sz w:val="24"/>
          <w:szCs w:val="24"/>
        </w:rPr>
        <w:t xml:space="preserve"> Conductivity (18.6 mS/cm), and T</w:t>
      </w:r>
      <w:r w:rsidRPr="00C82BC0">
        <w:rPr>
          <w:rFonts w:ascii="Times New Roman" w:hAnsi="Times New Roman" w:cs="Times New Roman"/>
          <w:sz w:val="24"/>
          <w:szCs w:val="24"/>
        </w:rPr>
        <w:t>DS</w:t>
      </w:r>
      <w:r w:rsidR="006D6235" w:rsidRPr="00C82BC0">
        <w:rPr>
          <w:rFonts w:ascii="Times New Roman" w:hAnsi="Times New Roman" w:cs="Times New Roman"/>
          <w:sz w:val="24"/>
          <w:szCs w:val="24"/>
        </w:rPr>
        <w:t xml:space="preserve"> (12,313 mg/L), indicating significant pollution. </w:t>
      </w:r>
      <w:r w:rsidR="00C737F6" w:rsidRPr="00C82BC0">
        <w:rPr>
          <w:rFonts w:ascii="Times New Roman" w:hAnsi="Times New Roman" w:cs="Times New Roman"/>
          <w:sz w:val="24"/>
          <w:szCs w:val="24"/>
        </w:rPr>
        <w:t xml:space="preserve">                              </w:t>
      </w:r>
      <w:r w:rsidR="006D6235" w:rsidRPr="00C82BC0">
        <w:rPr>
          <w:rFonts w:ascii="Times New Roman" w:hAnsi="Times New Roman" w:cs="Times New Roman"/>
          <w:sz w:val="24"/>
          <w:szCs w:val="24"/>
        </w:rPr>
        <w:t>The pH</w:t>
      </w:r>
      <w:r w:rsidR="00C737F6" w:rsidRPr="00C82BC0">
        <w:rPr>
          <w:rFonts w:ascii="Times New Roman" w:hAnsi="Times New Roman" w:cs="Times New Roman"/>
          <w:sz w:val="24"/>
          <w:szCs w:val="24"/>
        </w:rPr>
        <w:t xml:space="preserve"> of the samples</w:t>
      </w:r>
      <w:r w:rsidR="006D6235" w:rsidRPr="00C82BC0">
        <w:rPr>
          <w:rFonts w:ascii="Times New Roman" w:hAnsi="Times New Roman" w:cs="Times New Roman"/>
          <w:sz w:val="24"/>
          <w:szCs w:val="24"/>
        </w:rPr>
        <w:t xml:space="preserve"> </w:t>
      </w:r>
      <w:r w:rsidR="00B261BF" w:rsidRPr="007F5F74">
        <w:rPr>
          <w:rFonts w:ascii="Times New Roman" w:hAnsi="Times New Roman" w:cs="Times New Roman"/>
          <w:sz w:val="24"/>
          <w:szCs w:val="24"/>
          <w:highlight w:val="yellow"/>
        </w:rPr>
        <w:t>varies</w:t>
      </w:r>
      <w:r w:rsidR="00B261BF" w:rsidRPr="00C82BC0">
        <w:rPr>
          <w:rFonts w:ascii="Times New Roman" w:hAnsi="Times New Roman" w:cs="Times New Roman"/>
          <w:sz w:val="24"/>
          <w:szCs w:val="24"/>
        </w:rPr>
        <w:t xml:space="preserve"> </w:t>
      </w:r>
      <w:r w:rsidR="006D6235" w:rsidRPr="00C82BC0">
        <w:rPr>
          <w:rFonts w:ascii="Times New Roman" w:hAnsi="Times New Roman" w:cs="Times New Roman"/>
          <w:sz w:val="24"/>
          <w:szCs w:val="24"/>
        </w:rPr>
        <w:t>from 6.</w:t>
      </w:r>
      <w:r w:rsidR="00922B61" w:rsidRPr="00C82BC0">
        <w:rPr>
          <w:rFonts w:ascii="Times New Roman" w:hAnsi="Times New Roman" w:cs="Times New Roman"/>
          <w:sz w:val="24"/>
          <w:szCs w:val="24"/>
        </w:rPr>
        <w:t xml:space="preserve">32 </w:t>
      </w:r>
      <w:r w:rsidR="006D6235" w:rsidRPr="00C82BC0">
        <w:rPr>
          <w:rFonts w:ascii="Times New Roman" w:hAnsi="Times New Roman" w:cs="Times New Roman"/>
          <w:sz w:val="24"/>
          <w:szCs w:val="24"/>
        </w:rPr>
        <w:t>to 6.5</w:t>
      </w:r>
      <w:r w:rsidR="00922B61" w:rsidRPr="00C82BC0">
        <w:rPr>
          <w:rFonts w:ascii="Times New Roman" w:hAnsi="Times New Roman" w:cs="Times New Roman"/>
          <w:sz w:val="24"/>
          <w:szCs w:val="24"/>
        </w:rPr>
        <w:t>1</w:t>
      </w:r>
      <w:r w:rsidR="006D6235" w:rsidRPr="00C82BC0">
        <w:rPr>
          <w:rFonts w:ascii="Times New Roman" w:hAnsi="Times New Roman" w:cs="Times New Roman"/>
          <w:sz w:val="24"/>
          <w:szCs w:val="24"/>
        </w:rPr>
        <w:t xml:space="preserve">, suggesting slightly acidic conditions. Overall, the </w:t>
      </w:r>
      <w:r w:rsidR="00C737F6" w:rsidRPr="00C82BC0">
        <w:rPr>
          <w:rFonts w:ascii="Times New Roman" w:hAnsi="Times New Roman" w:cs="Times New Roman"/>
          <w:sz w:val="24"/>
          <w:szCs w:val="24"/>
        </w:rPr>
        <w:t xml:space="preserve">results of the untreated samples </w:t>
      </w:r>
      <w:r w:rsidR="00D66972" w:rsidRPr="00C82BC0">
        <w:rPr>
          <w:rFonts w:ascii="Times New Roman" w:hAnsi="Times New Roman" w:cs="Times New Roman"/>
          <w:sz w:val="24"/>
          <w:szCs w:val="24"/>
        </w:rPr>
        <w:t>suggest</w:t>
      </w:r>
      <w:r w:rsidR="006D6235" w:rsidRPr="00C82BC0">
        <w:rPr>
          <w:rFonts w:ascii="Times New Roman" w:hAnsi="Times New Roman" w:cs="Times New Roman"/>
          <w:sz w:val="24"/>
          <w:szCs w:val="24"/>
        </w:rPr>
        <w:t xml:space="preserve"> </w:t>
      </w:r>
      <w:r w:rsidR="00C737F6" w:rsidRPr="00C82BC0">
        <w:rPr>
          <w:rFonts w:ascii="Times New Roman" w:hAnsi="Times New Roman" w:cs="Times New Roman"/>
          <w:sz w:val="24"/>
          <w:szCs w:val="24"/>
        </w:rPr>
        <w:t>are above the permissible limits</w:t>
      </w:r>
      <w:r w:rsidR="00B261BF" w:rsidRPr="007F5F74">
        <w:rPr>
          <w:rFonts w:ascii="Times New Roman" w:hAnsi="Times New Roman" w:cs="Times New Roman"/>
          <w:sz w:val="24"/>
          <w:szCs w:val="24"/>
          <w:highlight w:val="yellow"/>
        </w:rPr>
        <w:t>.</w:t>
      </w:r>
      <w:r w:rsidR="00C737F6" w:rsidRPr="007F5F74">
        <w:rPr>
          <w:rFonts w:ascii="Times New Roman" w:hAnsi="Times New Roman" w:cs="Times New Roman"/>
          <w:sz w:val="24"/>
          <w:szCs w:val="24"/>
          <w:highlight w:val="yellow"/>
        </w:rPr>
        <w:t xml:space="preserve"> </w:t>
      </w:r>
      <w:r w:rsidR="00D66972" w:rsidRPr="007F5F74">
        <w:rPr>
          <w:rFonts w:ascii="Times New Roman" w:hAnsi="Times New Roman" w:cs="Times New Roman"/>
          <w:sz w:val="24"/>
          <w:szCs w:val="24"/>
          <w:highlight w:val="yellow"/>
        </w:rPr>
        <w:t xml:space="preserve">Hence, </w:t>
      </w:r>
      <w:r w:rsidR="00B261BF" w:rsidRPr="007F5F74">
        <w:rPr>
          <w:rFonts w:ascii="Times New Roman" w:hAnsi="Times New Roman" w:cs="Times New Roman"/>
          <w:sz w:val="24"/>
          <w:szCs w:val="24"/>
          <w:highlight w:val="yellow"/>
        </w:rPr>
        <w:t>a</w:t>
      </w:r>
      <w:r w:rsidR="00B261BF">
        <w:rPr>
          <w:rFonts w:ascii="Times New Roman" w:hAnsi="Times New Roman" w:cs="Times New Roman"/>
          <w:sz w:val="24"/>
          <w:szCs w:val="24"/>
        </w:rPr>
        <w:t xml:space="preserve"> </w:t>
      </w:r>
      <w:r w:rsidR="006D6235" w:rsidRPr="00C82BC0">
        <w:rPr>
          <w:rFonts w:ascii="Times New Roman" w:hAnsi="Times New Roman" w:cs="Times New Roman"/>
          <w:sz w:val="24"/>
          <w:szCs w:val="24"/>
        </w:rPr>
        <w:t xml:space="preserve">need for treatment </w:t>
      </w:r>
      <w:r w:rsidR="00922B61" w:rsidRPr="00C82BC0">
        <w:rPr>
          <w:rFonts w:ascii="Times New Roman" w:hAnsi="Times New Roman" w:cs="Times New Roman"/>
          <w:sz w:val="24"/>
          <w:szCs w:val="24"/>
        </w:rPr>
        <w:t>to mi</w:t>
      </w:r>
      <w:r w:rsidR="006D6235" w:rsidRPr="00C82BC0">
        <w:rPr>
          <w:rFonts w:ascii="Times New Roman" w:hAnsi="Times New Roman" w:cs="Times New Roman"/>
          <w:sz w:val="24"/>
          <w:szCs w:val="24"/>
        </w:rPr>
        <w:t xml:space="preserve">tigate </w:t>
      </w:r>
      <w:r w:rsidR="00922B61" w:rsidRPr="00C82BC0">
        <w:rPr>
          <w:rFonts w:ascii="Times New Roman" w:hAnsi="Times New Roman" w:cs="Times New Roman"/>
          <w:sz w:val="24"/>
          <w:szCs w:val="24"/>
        </w:rPr>
        <w:t xml:space="preserve">against </w:t>
      </w:r>
      <w:r w:rsidR="006D6235" w:rsidRPr="00C82BC0">
        <w:rPr>
          <w:rFonts w:ascii="Times New Roman" w:hAnsi="Times New Roman" w:cs="Times New Roman"/>
          <w:sz w:val="24"/>
          <w:szCs w:val="24"/>
        </w:rPr>
        <w:t>hydrocarbon and dissolved solids pollutio</w:t>
      </w:r>
      <w:r w:rsidR="00922B61" w:rsidRPr="00C82BC0">
        <w:rPr>
          <w:rFonts w:ascii="Times New Roman" w:hAnsi="Times New Roman" w:cs="Times New Roman"/>
          <w:sz w:val="24"/>
          <w:szCs w:val="24"/>
        </w:rPr>
        <w:t>n of the environment.</w:t>
      </w:r>
    </w:p>
    <w:p w14:paraId="5ED397D2" w14:textId="77777777" w:rsidR="006D6235" w:rsidRPr="00C82BC0" w:rsidRDefault="006D6235" w:rsidP="006D6235">
      <w:pPr>
        <w:spacing w:after="0" w:line="480" w:lineRule="auto"/>
        <w:jc w:val="both"/>
        <w:rPr>
          <w:rFonts w:ascii="Times New Roman" w:hAnsi="Times New Roman" w:cs="Times New Roman"/>
          <w:sz w:val="24"/>
          <w:szCs w:val="24"/>
        </w:rPr>
      </w:pPr>
      <w:r w:rsidRPr="00C82BC0">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2E219E56" wp14:editId="5AC40ACE">
            <wp:simplePos x="0" y="0"/>
            <wp:positionH relativeFrom="column">
              <wp:posOffset>6210300</wp:posOffset>
            </wp:positionH>
            <wp:positionV relativeFrom="paragraph">
              <wp:posOffset>1933575</wp:posOffset>
            </wp:positionV>
            <wp:extent cx="635" cy="6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pic:spPr>
                </pic:pic>
              </a:graphicData>
            </a:graphic>
            <wp14:sizeRelH relativeFrom="page">
              <wp14:pctWidth>0</wp14:pctWidth>
            </wp14:sizeRelH>
            <wp14:sizeRelV relativeFrom="page">
              <wp14:pctHeight>0</wp14:pctHeight>
            </wp14:sizeRelV>
          </wp:anchor>
        </w:drawing>
      </w:r>
      <w:r w:rsidRPr="00C82BC0">
        <w:rPr>
          <w:rFonts w:ascii="Times New Roman" w:hAnsi="Times New Roman" w:cs="Times New Roman"/>
          <w:noProof/>
          <w:sz w:val="24"/>
          <w:szCs w:val="24"/>
        </w:rPr>
        <w:drawing>
          <wp:anchor distT="0" distB="0" distL="114300" distR="114300" simplePos="0" relativeHeight="251660288" behindDoc="0" locked="0" layoutInCell="1" allowOverlap="1" wp14:anchorId="2DDF5834" wp14:editId="6C4794C9">
            <wp:simplePos x="0" y="0"/>
            <wp:positionH relativeFrom="column">
              <wp:posOffset>2565400</wp:posOffset>
            </wp:positionH>
            <wp:positionV relativeFrom="paragraph">
              <wp:posOffset>2340610</wp:posOffset>
            </wp:positionV>
            <wp:extent cx="8890" cy="114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 cy="11430"/>
                    </a:xfrm>
                    <a:prstGeom prst="rect">
                      <a:avLst/>
                    </a:prstGeom>
                    <a:noFill/>
                  </pic:spPr>
                </pic:pic>
              </a:graphicData>
            </a:graphic>
            <wp14:sizeRelH relativeFrom="page">
              <wp14:pctWidth>0</wp14:pctWidth>
            </wp14:sizeRelH>
            <wp14:sizeRelV relativeFrom="page">
              <wp14:pctHeight>0</wp14:pctHeight>
            </wp14:sizeRelV>
          </wp:anchor>
        </w:drawing>
      </w:r>
      <w:r w:rsidR="00C6249A" w:rsidRPr="00C82BC0">
        <w:rPr>
          <w:rFonts w:ascii="Times New Roman" w:hAnsi="Times New Roman" w:cs="Times New Roman"/>
          <w:noProof/>
          <w:sz w:val="24"/>
          <w:szCs w:val="24"/>
        </w:rPr>
        <w:t xml:space="preserve"> </w:t>
      </w:r>
      <w:r w:rsidR="00C6249A" w:rsidRPr="00C82BC0">
        <w:rPr>
          <w:rFonts w:ascii="Times New Roman" w:hAnsi="Times New Roman" w:cs="Times New Roman"/>
          <w:noProof/>
          <w:sz w:val="24"/>
          <w:szCs w:val="24"/>
        </w:rPr>
        <w:drawing>
          <wp:inline distT="0" distB="0" distL="0" distR="0" wp14:anchorId="1123D151" wp14:editId="2621D24A">
            <wp:extent cx="6038850" cy="2159984"/>
            <wp:effectExtent l="0" t="0" r="0" b="12065"/>
            <wp:docPr id="268913336" name="Chart 1">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743BE3" w14:textId="48BD05AF" w:rsidR="000A6648" w:rsidRPr="00C82BC0" w:rsidRDefault="006D6235" w:rsidP="0009634C">
      <w:pPr>
        <w:tabs>
          <w:tab w:val="left" w:pos="4680"/>
        </w:tabs>
        <w:spacing w:after="0" w:line="480" w:lineRule="auto"/>
        <w:ind w:left="1440" w:hanging="1440"/>
        <w:jc w:val="both"/>
        <w:rPr>
          <w:rFonts w:ascii="Times New Roman" w:hAnsi="Times New Roman" w:cs="Times New Roman"/>
          <w:sz w:val="24"/>
          <w:szCs w:val="24"/>
        </w:rPr>
      </w:pPr>
      <w:r w:rsidRPr="00C82BC0">
        <w:rPr>
          <w:rFonts w:ascii="Times New Roman" w:hAnsi="Times New Roman" w:cs="Times New Roman"/>
          <w:sz w:val="24"/>
          <w:szCs w:val="24"/>
        </w:rPr>
        <w:t xml:space="preserve">Fig. </w:t>
      </w:r>
      <w:r w:rsidR="0009634C">
        <w:rPr>
          <w:rFonts w:ascii="Times New Roman" w:hAnsi="Times New Roman" w:cs="Times New Roman"/>
          <w:sz w:val="24"/>
          <w:szCs w:val="24"/>
        </w:rPr>
        <w:t>2</w:t>
      </w:r>
      <w:r w:rsidRPr="00C82BC0">
        <w:rPr>
          <w:rFonts w:ascii="Times New Roman" w:hAnsi="Times New Roman" w:cs="Times New Roman"/>
          <w:sz w:val="24"/>
          <w:szCs w:val="24"/>
        </w:rPr>
        <w:t>:</w:t>
      </w:r>
      <w:r w:rsidR="00C6249A" w:rsidRPr="00C82BC0">
        <w:rPr>
          <w:rFonts w:ascii="Times New Roman" w:hAnsi="Times New Roman" w:cs="Times New Roman"/>
          <w:sz w:val="24"/>
          <w:szCs w:val="24"/>
        </w:rPr>
        <w:t xml:space="preserve"> </w:t>
      </w:r>
      <w:r w:rsidR="00922B61" w:rsidRPr="00C82BC0">
        <w:rPr>
          <w:rFonts w:ascii="Times New Roman" w:hAnsi="Times New Roman" w:cs="Times New Roman"/>
          <w:sz w:val="24"/>
          <w:szCs w:val="24"/>
        </w:rPr>
        <w:t xml:space="preserve">TPH </w:t>
      </w:r>
      <w:r w:rsidR="00C6249A" w:rsidRPr="00C82BC0">
        <w:rPr>
          <w:rFonts w:ascii="Times New Roman" w:hAnsi="Times New Roman" w:cs="Times New Roman"/>
          <w:sz w:val="24"/>
          <w:szCs w:val="24"/>
        </w:rPr>
        <w:t>of</w:t>
      </w:r>
      <w:r w:rsidR="00E3084F" w:rsidRPr="00C82BC0">
        <w:rPr>
          <w:rFonts w:ascii="Times New Roman" w:hAnsi="Times New Roman" w:cs="Times New Roman"/>
          <w:sz w:val="24"/>
          <w:szCs w:val="24"/>
        </w:rPr>
        <w:t xml:space="preserve"> UPW &amp; TPW</w:t>
      </w:r>
      <w:r w:rsidR="00C6249A" w:rsidRPr="00C82BC0">
        <w:rPr>
          <w:rFonts w:ascii="Times New Roman" w:hAnsi="Times New Roman" w:cs="Times New Roman"/>
          <w:sz w:val="24"/>
          <w:szCs w:val="24"/>
        </w:rPr>
        <w:t xml:space="preserve"> </w:t>
      </w:r>
      <w:r w:rsidR="00B52E02" w:rsidRPr="00C82BC0">
        <w:rPr>
          <w:rFonts w:ascii="Times New Roman" w:hAnsi="Times New Roman" w:cs="Times New Roman"/>
          <w:sz w:val="24"/>
          <w:szCs w:val="24"/>
        </w:rPr>
        <w:t xml:space="preserve">vs </w:t>
      </w:r>
      <w:r w:rsidR="00C6249A" w:rsidRPr="00C82BC0">
        <w:rPr>
          <w:rFonts w:ascii="Times New Roman" w:hAnsi="Times New Roman" w:cs="Times New Roman"/>
          <w:sz w:val="24"/>
          <w:szCs w:val="24"/>
        </w:rPr>
        <w:t>Contact time</w:t>
      </w:r>
      <w:r w:rsidRPr="00C82BC0">
        <w:rPr>
          <w:rFonts w:ascii="Times New Roman" w:hAnsi="Times New Roman" w:cs="Times New Roman"/>
          <w:sz w:val="24"/>
          <w:szCs w:val="24"/>
        </w:rPr>
        <w:t xml:space="preserve"> </w:t>
      </w:r>
      <w:r w:rsidR="00922B61" w:rsidRPr="00C82BC0">
        <w:rPr>
          <w:rFonts w:ascii="Times New Roman" w:hAnsi="Times New Roman" w:cs="Times New Roman"/>
          <w:sz w:val="24"/>
          <w:szCs w:val="24"/>
        </w:rPr>
        <w:t xml:space="preserve">    </w:t>
      </w:r>
    </w:p>
    <w:p w14:paraId="4B09C286" w14:textId="77777777" w:rsidR="000C21F2" w:rsidRPr="00C82BC0" w:rsidRDefault="000C21F2" w:rsidP="00922B61">
      <w:pPr>
        <w:spacing w:after="0" w:line="480" w:lineRule="auto"/>
        <w:ind w:left="1440" w:hanging="1440"/>
        <w:jc w:val="both"/>
        <w:rPr>
          <w:rFonts w:ascii="Times New Roman" w:hAnsi="Times New Roman" w:cs="Times New Roman"/>
          <w:sz w:val="24"/>
          <w:szCs w:val="24"/>
        </w:rPr>
      </w:pPr>
    </w:p>
    <w:p w14:paraId="3E5F65D7" w14:textId="753E6462" w:rsidR="009530EA" w:rsidRPr="00C82BC0" w:rsidRDefault="009530EA" w:rsidP="00922B61">
      <w:pPr>
        <w:spacing w:after="0" w:line="480" w:lineRule="auto"/>
        <w:ind w:left="1440" w:hanging="1440"/>
        <w:jc w:val="both"/>
        <w:rPr>
          <w:rFonts w:ascii="Times New Roman" w:hAnsi="Times New Roman" w:cs="Times New Roman"/>
          <w:sz w:val="24"/>
          <w:szCs w:val="24"/>
        </w:rPr>
      </w:pPr>
      <w:r w:rsidRPr="00C82BC0">
        <w:rPr>
          <w:rFonts w:ascii="Times New Roman" w:hAnsi="Times New Roman" w:cs="Times New Roman"/>
          <w:noProof/>
          <w:sz w:val="24"/>
          <w:szCs w:val="24"/>
        </w:rPr>
        <w:drawing>
          <wp:inline distT="0" distB="0" distL="0" distR="0" wp14:anchorId="759DF1E5" wp14:editId="1C585DA7">
            <wp:extent cx="6026227" cy="2357120"/>
            <wp:effectExtent l="0" t="0" r="12700" b="5080"/>
            <wp:docPr id="1176079437" name="Chart 1">
              <a:extLst xmlns:a="http://schemas.openxmlformats.org/drawingml/2006/main">
                <a:ext uri="{FF2B5EF4-FFF2-40B4-BE49-F238E27FC236}">
                  <a16:creationId xmlns:a16="http://schemas.microsoft.com/office/drawing/2014/main" id="{00000000-0008-0000-02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EC52455" w14:textId="27E48309" w:rsidR="009530EA" w:rsidRPr="00C82BC0" w:rsidRDefault="009530EA" w:rsidP="009530EA">
      <w:pPr>
        <w:spacing w:after="0" w:line="480" w:lineRule="auto"/>
        <w:ind w:left="1440" w:hanging="1440"/>
        <w:jc w:val="both"/>
        <w:rPr>
          <w:rFonts w:ascii="Times New Roman" w:hAnsi="Times New Roman" w:cs="Times New Roman"/>
          <w:sz w:val="24"/>
          <w:szCs w:val="24"/>
        </w:rPr>
      </w:pPr>
      <w:r w:rsidRPr="00C82BC0">
        <w:rPr>
          <w:rFonts w:ascii="Times New Roman" w:hAnsi="Times New Roman" w:cs="Times New Roman"/>
          <w:sz w:val="24"/>
          <w:szCs w:val="24"/>
        </w:rPr>
        <w:t xml:space="preserve">Fig. </w:t>
      </w:r>
      <w:r w:rsidR="0009634C">
        <w:rPr>
          <w:rFonts w:ascii="Times New Roman" w:hAnsi="Times New Roman" w:cs="Times New Roman"/>
          <w:sz w:val="24"/>
          <w:szCs w:val="24"/>
        </w:rPr>
        <w:t>3</w:t>
      </w:r>
      <w:r w:rsidRPr="00C82BC0">
        <w:rPr>
          <w:rFonts w:ascii="Times New Roman" w:hAnsi="Times New Roman" w:cs="Times New Roman"/>
          <w:sz w:val="24"/>
          <w:szCs w:val="24"/>
        </w:rPr>
        <w:t xml:space="preserve">: TDS </w:t>
      </w:r>
      <w:r w:rsidR="00E3084F" w:rsidRPr="00C82BC0">
        <w:rPr>
          <w:rFonts w:ascii="Times New Roman" w:hAnsi="Times New Roman" w:cs="Times New Roman"/>
          <w:sz w:val="24"/>
          <w:szCs w:val="24"/>
        </w:rPr>
        <w:t>UPW &amp; TPW</w:t>
      </w:r>
      <w:r w:rsidRPr="00C82BC0">
        <w:rPr>
          <w:rFonts w:ascii="Times New Roman" w:hAnsi="Times New Roman" w:cs="Times New Roman"/>
          <w:sz w:val="24"/>
          <w:szCs w:val="24"/>
        </w:rPr>
        <w:t xml:space="preserve"> vs Contact time     </w:t>
      </w:r>
    </w:p>
    <w:p w14:paraId="3186BDE0" w14:textId="77777777" w:rsidR="000F3705" w:rsidRPr="00C82BC0" w:rsidRDefault="000F3705" w:rsidP="009530EA">
      <w:pPr>
        <w:spacing w:after="0" w:line="480" w:lineRule="auto"/>
        <w:ind w:left="1440" w:hanging="1440"/>
        <w:jc w:val="both"/>
        <w:rPr>
          <w:rFonts w:ascii="Times New Roman" w:hAnsi="Times New Roman" w:cs="Times New Roman"/>
          <w:sz w:val="24"/>
          <w:szCs w:val="24"/>
        </w:rPr>
      </w:pPr>
    </w:p>
    <w:p w14:paraId="1E6894EC" w14:textId="77777777" w:rsidR="00E3084F" w:rsidRDefault="00E3084F" w:rsidP="009530EA">
      <w:pPr>
        <w:spacing w:after="0" w:line="480" w:lineRule="auto"/>
        <w:ind w:left="1440" w:hanging="1440"/>
        <w:jc w:val="both"/>
        <w:rPr>
          <w:rFonts w:ascii="Times New Roman" w:hAnsi="Times New Roman" w:cs="Times New Roman"/>
          <w:sz w:val="24"/>
          <w:szCs w:val="24"/>
        </w:rPr>
      </w:pPr>
    </w:p>
    <w:p w14:paraId="0B549000" w14:textId="77777777" w:rsidR="000944A7" w:rsidRDefault="000944A7" w:rsidP="009530EA">
      <w:pPr>
        <w:spacing w:after="0" w:line="480" w:lineRule="auto"/>
        <w:ind w:left="1440" w:hanging="1440"/>
        <w:jc w:val="both"/>
        <w:rPr>
          <w:rFonts w:ascii="Times New Roman" w:hAnsi="Times New Roman" w:cs="Times New Roman"/>
          <w:sz w:val="24"/>
          <w:szCs w:val="24"/>
        </w:rPr>
      </w:pPr>
    </w:p>
    <w:p w14:paraId="17677573" w14:textId="77777777" w:rsidR="000944A7" w:rsidRDefault="000944A7" w:rsidP="009530EA">
      <w:pPr>
        <w:spacing w:after="0" w:line="480" w:lineRule="auto"/>
        <w:ind w:left="1440" w:hanging="1440"/>
        <w:jc w:val="both"/>
        <w:rPr>
          <w:rFonts w:ascii="Times New Roman" w:hAnsi="Times New Roman" w:cs="Times New Roman"/>
          <w:sz w:val="24"/>
          <w:szCs w:val="24"/>
        </w:rPr>
      </w:pPr>
    </w:p>
    <w:p w14:paraId="73AA582B" w14:textId="77777777" w:rsidR="000944A7" w:rsidRPr="00C82BC0" w:rsidRDefault="000944A7" w:rsidP="009530EA">
      <w:pPr>
        <w:spacing w:after="0" w:line="480" w:lineRule="auto"/>
        <w:ind w:left="1440" w:hanging="1440"/>
        <w:jc w:val="both"/>
        <w:rPr>
          <w:rFonts w:ascii="Times New Roman" w:hAnsi="Times New Roman" w:cs="Times New Roman"/>
          <w:sz w:val="24"/>
          <w:szCs w:val="24"/>
        </w:rPr>
      </w:pPr>
    </w:p>
    <w:p w14:paraId="1FE1653F" w14:textId="77777777" w:rsidR="00E3084F" w:rsidRDefault="00E3084F" w:rsidP="009530EA">
      <w:pPr>
        <w:spacing w:after="0" w:line="480" w:lineRule="auto"/>
        <w:ind w:left="1440" w:hanging="1440"/>
        <w:jc w:val="both"/>
        <w:rPr>
          <w:rFonts w:ascii="Times New Roman" w:hAnsi="Times New Roman" w:cs="Times New Roman"/>
          <w:sz w:val="24"/>
          <w:szCs w:val="24"/>
        </w:rPr>
      </w:pPr>
    </w:p>
    <w:p w14:paraId="33A9B721" w14:textId="406CD6BE" w:rsidR="000944A7" w:rsidRPr="00C82BC0" w:rsidRDefault="000944A7" w:rsidP="000944A7">
      <w:pPr>
        <w:spacing w:after="0" w:line="480" w:lineRule="auto"/>
        <w:ind w:left="1440" w:hanging="1440"/>
        <w:jc w:val="both"/>
        <w:rPr>
          <w:rFonts w:ascii="Times New Roman" w:hAnsi="Times New Roman" w:cs="Times New Roman"/>
          <w:sz w:val="24"/>
          <w:szCs w:val="24"/>
        </w:rPr>
      </w:pPr>
      <w:r w:rsidRPr="00C82BC0">
        <w:rPr>
          <w:rFonts w:ascii="Times New Roman" w:hAnsi="Times New Roman" w:cs="Times New Roman"/>
          <w:sz w:val="24"/>
          <w:szCs w:val="24"/>
        </w:rPr>
        <w:lastRenderedPageBreak/>
        <w:t xml:space="preserve">Table. </w:t>
      </w:r>
      <w:r w:rsidR="0009634C">
        <w:rPr>
          <w:rFonts w:ascii="Times New Roman" w:hAnsi="Times New Roman" w:cs="Times New Roman"/>
          <w:sz w:val="24"/>
          <w:szCs w:val="24"/>
        </w:rPr>
        <w:t>4</w:t>
      </w:r>
      <w:r w:rsidRPr="00C82BC0">
        <w:rPr>
          <w:rFonts w:ascii="Times New Roman" w:hAnsi="Times New Roman" w:cs="Times New Roman"/>
          <w:sz w:val="24"/>
          <w:szCs w:val="24"/>
        </w:rPr>
        <w:t xml:space="preserve">: Removal Efficiency versus Contact time    </w:t>
      </w:r>
    </w:p>
    <w:p w14:paraId="7532A9D1" w14:textId="77777777" w:rsidR="000944A7" w:rsidRPr="00C82BC0" w:rsidRDefault="000944A7" w:rsidP="009530EA">
      <w:pPr>
        <w:spacing w:after="0" w:line="480" w:lineRule="auto"/>
        <w:ind w:left="1440" w:hanging="1440"/>
        <w:jc w:val="both"/>
        <w:rPr>
          <w:rFonts w:ascii="Times New Roman" w:hAnsi="Times New Roman" w:cs="Times New Roman"/>
          <w:sz w:val="24"/>
          <w:szCs w:val="24"/>
        </w:rPr>
      </w:pPr>
    </w:p>
    <w:tbl>
      <w:tblPr>
        <w:tblW w:w="9423" w:type="dxa"/>
        <w:tblLook w:val="04A0" w:firstRow="1" w:lastRow="0" w:firstColumn="1" w:lastColumn="0" w:noHBand="0" w:noVBand="1"/>
      </w:tblPr>
      <w:tblGrid>
        <w:gridCol w:w="1735"/>
        <w:gridCol w:w="1281"/>
        <w:gridCol w:w="1281"/>
        <w:gridCol w:w="1281"/>
        <w:gridCol w:w="1281"/>
        <w:gridCol w:w="1283"/>
        <w:gridCol w:w="1281"/>
      </w:tblGrid>
      <w:tr w:rsidR="007F5CE1" w:rsidRPr="00C82BC0" w14:paraId="6B38A375" w14:textId="77777777" w:rsidTr="000C21F2">
        <w:trPr>
          <w:trHeight w:val="328"/>
        </w:trPr>
        <w:tc>
          <w:tcPr>
            <w:tcW w:w="1735" w:type="dxa"/>
            <w:tcBorders>
              <w:top w:val="single" w:sz="4" w:space="0" w:color="auto"/>
              <w:left w:val="nil"/>
              <w:bottom w:val="single" w:sz="4" w:space="0" w:color="auto"/>
              <w:right w:val="nil"/>
            </w:tcBorders>
            <w:shd w:val="clear" w:color="auto" w:fill="auto"/>
            <w:noWrap/>
            <w:vAlign w:val="bottom"/>
            <w:hideMark/>
          </w:tcPr>
          <w:p w14:paraId="3C65234B" w14:textId="77777777" w:rsidR="000C21F2" w:rsidRPr="00C82BC0" w:rsidRDefault="000C21F2" w:rsidP="000C21F2">
            <w:pPr>
              <w:spacing w:after="0" w:line="240" w:lineRule="auto"/>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 </w:t>
            </w:r>
          </w:p>
        </w:tc>
        <w:tc>
          <w:tcPr>
            <w:tcW w:w="6407" w:type="dxa"/>
            <w:gridSpan w:val="5"/>
            <w:tcBorders>
              <w:top w:val="single" w:sz="4" w:space="0" w:color="auto"/>
              <w:left w:val="nil"/>
              <w:bottom w:val="single" w:sz="4" w:space="0" w:color="auto"/>
              <w:right w:val="nil"/>
            </w:tcBorders>
            <w:shd w:val="clear" w:color="auto" w:fill="auto"/>
            <w:noWrap/>
            <w:vAlign w:val="bottom"/>
            <w:hideMark/>
          </w:tcPr>
          <w:p w14:paraId="7178D54D" w14:textId="219A95BA" w:rsidR="000C21F2" w:rsidRPr="00C82BC0" w:rsidRDefault="000C21F2" w:rsidP="000C21F2">
            <w:pPr>
              <w:spacing w:after="0" w:line="240" w:lineRule="auto"/>
              <w:rPr>
                <w:rFonts w:ascii="Times New Roman" w:eastAsia="Times New Roman" w:hAnsi="Times New Roman" w:cs="Times New Roman"/>
                <w:b/>
                <w:bCs/>
                <w:sz w:val="24"/>
                <w:szCs w:val="24"/>
              </w:rPr>
            </w:pPr>
            <w:r w:rsidRPr="00C82BC0">
              <w:rPr>
                <w:rFonts w:ascii="Times New Roman" w:eastAsia="Times New Roman" w:hAnsi="Times New Roman" w:cs="Times New Roman"/>
                <w:b/>
                <w:bCs/>
                <w:sz w:val="24"/>
                <w:szCs w:val="24"/>
              </w:rPr>
              <w:t xml:space="preserve">                        Removal Efficiency</w:t>
            </w:r>
            <w:r w:rsidR="002636D1" w:rsidRPr="00C82BC0">
              <w:rPr>
                <w:rFonts w:ascii="Times New Roman" w:eastAsia="Times New Roman" w:hAnsi="Times New Roman" w:cs="Times New Roman"/>
                <w:b/>
                <w:bCs/>
                <w:sz w:val="24"/>
                <w:szCs w:val="24"/>
              </w:rPr>
              <w:t xml:space="preserve"> (%)</w:t>
            </w:r>
            <w:r w:rsidRPr="00C82BC0">
              <w:rPr>
                <w:rFonts w:ascii="Times New Roman" w:eastAsia="Times New Roman" w:hAnsi="Times New Roman" w:cs="Times New Roman"/>
                <w:b/>
                <w:bCs/>
                <w:sz w:val="24"/>
                <w:szCs w:val="24"/>
              </w:rPr>
              <w:t xml:space="preserve"> vs Contact Time</w:t>
            </w:r>
          </w:p>
          <w:p w14:paraId="0F07CD30" w14:textId="77777777" w:rsidR="000C21F2" w:rsidRPr="00C82BC0" w:rsidRDefault="000C21F2" w:rsidP="000C21F2">
            <w:pPr>
              <w:spacing w:after="0" w:line="240" w:lineRule="auto"/>
              <w:jc w:val="center"/>
              <w:rPr>
                <w:rFonts w:ascii="Times New Roman" w:eastAsia="Times New Roman" w:hAnsi="Times New Roman" w:cs="Times New Roman"/>
                <w:b/>
                <w:bCs/>
                <w:sz w:val="24"/>
                <w:szCs w:val="24"/>
              </w:rPr>
            </w:pPr>
          </w:p>
        </w:tc>
        <w:tc>
          <w:tcPr>
            <w:tcW w:w="1281" w:type="dxa"/>
            <w:tcBorders>
              <w:top w:val="single" w:sz="4" w:space="0" w:color="auto"/>
              <w:left w:val="nil"/>
              <w:bottom w:val="single" w:sz="4" w:space="0" w:color="auto"/>
              <w:right w:val="nil"/>
            </w:tcBorders>
            <w:shd w:val="clear" w:color="auto" w:fill="auto"/>
            <w:noWrap/>
            <w:vAlign w:val="bottom"/>
            <w:hideMark/>
          </w:tcPr>
          <w:p w14:paraId="39577537" w14:textId="77777777" w:rsidR="000C21F2" w:rsidRPr="00C82BC0" w:rsidRDefault="000C21F2" w:rsidP="000C21F2">
            <w:pPr>
              <w:spacing w:after="0" w:line="240" w:lineRule="auto"/>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 </w:t>
            </w:r>
          </w:p>
        </w:tc>
      </w:tr>
      <w:tr w:rsidR="007F5CE1" w:rsidRPr="00C82BC0" w14:paraId="78B72E05" w14:textId="77777777" w:rsidTr="009530EA">
        <w:trPr>
          <w:trHeight w:val="328"/>
        </w:trPr>
        <w:tc>
          <w:tcPr>
            <w:tcW w:w="1735" w:type="dxa"/>
            <w:tcBorders>
              <w:top w:val="nil"/>
              <w:left w:val="nil"/>
              <w:bottom w:val="nil"/>
              <w:right w:val="nil"/>
            </w:tcBorders>
            <w:shd w:val="clear" w:color="auto" w:fill="auto"/>
            <w:noWrap/>
            <w:vAlign w:val="bottom"/>
            <w:hideMark/>
          </w:tcPr>
          <w:p w14:paraId="76E3AF98" w14:textId="77777777" w:rsidR="000C21F2" w:rsidRPr="00C82BC0" w:rsidRDefault="000C21F2" w:rsidP="000C21F2">
            <w:pPr>
              <w:spacing w:after="0" w:line="240" w:lineRule="auto"/>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 </w:t>
            </w:r>
          </w:p>
        </w:tc>
        <w:tc>
          <w:tcPr>
            <w:tcW w:w="2562" w:type="dxa"/>
            <w:gridSpan w:val="2"/>
            <w:tcBorders>
              <w:top w:val="single" w:sz="4" w:space="0" w:color="auto"/>
              <w:left w:val="nil"/>
              <w:bottom w:val="nil"/>
              <w:right w:val="nil"/>
            </w:tcBorders>
            <w:shd w:val="clear" w:color="auto" w:fill="auto"/>
            <w:noWrap/>
            <w:vAlign w:val="bottom"/>
            <w:hideMark/>
          </w:tcPr>
          <w:p w14:paraId="17D4503C" w14:textId="77777777" w:rsidR="000C21F2" w:rsidRPr="00C82BC0" w:rsidRDefault="000C21F2" w:rsidP="000C21F2">
            <w:pPr>
              <w:spacing w:after="0" w:line="240" w:lineRule="auto"/>
              <w:jc w:val="center"/>
              <w:rPr>
                <w:rFonts w:ascii="Times New Roman" w:eastAsia="Times New Roman" w:hAnsi="Times New Roman" w:cs="Times New Roman"/>
                <w:b/>
                <w:bCs/>
                <w:sz w:val="24"/>
                <w:szCs w:val="24"/>
              </w:rPr>
            </w:pPr>
            <w:r w:rsidRPr="00C82BC0">
              <w:rPr>
                <w:rFonts w:ascii="Times New Roman" w:eastAsia="Times New Roman" w:hAnsi="Times New Roman" w:cs="Times New Roman"/>
                <w:b/>
                <w:bCs/>
                <w:sz w:val="24"/>
                <w:szCs w:val="24"/>
              </w:rPr>
              <w:t xml:space="preserve">C7T </w:t>
            </w:r>
          </w:p>
        </w:tc>
        <w:tc>
          <w:tcPr>
            <w:tcW w:w="2562" w:type="dxa"/>
            <w:gridSpan w:val="2"/>
            <w:tcBorders>
              <w:top w:val="single" w:sz="4" w:space="0" w:color="auto"/>
              <w:left w:val="nil"/>
              <w:bottom w:val="nil"/>
              <w:right w:val="nil"/>
            </w:tcBorders>
            <w:shd w:val="clear" w:color="auto" w:fill="auto"/>
            <w:noWrap/>
            <w:vAlign w:val="bottom"/>
            <w:hideMark/>
          </w:tcPr>
          <w:p w14:paraId="4716C492" w14:textId="77777777" w:rsidR="000C21F2" w:rsidRPr="00C82BC0" w:rsidRDefault="000C21F2" w:rsidP="000C21F2">
            <w:pPr>
              <w:spacing w:after="0" w:line="240" w:lineRule="auto"/>
              <w:jc w:val="center"/>
              <w:rPr>
                <w:rFonts w:ascii="Times New Roman" w:eastAsia="Times New Roman" w:hAnsi="Times New Roman" w:cs="Times New Roman"/>
                <w:b/>
                <w:bCs/>
                <w:sz w:val="24"/>
                <w:szCs w:val="24"/>
              </w:rPr>
            </w:pPr>
            <w:r w:rsidRPr="00C82BC0">
              <w:rPr>
                <w:rFonts w:ascii="Times New Roman" w:eastAsia="Times New Roman" w:hAnsi="Times New Roman" w:cs="Times New Roman"/>
                <w:b/>
                <w:bCs/>
                <w:sz w:val="24"/>
                <w:szCs w:val="24"/>
              </w:rPr>
              <w:t>AZ-ST 1</w:t>
            </w:r>
          </w:p>
        </w:tc>
        <w:tc>
          <w:tcPr>
            <w:tcW w:w="2564" w:type="dxa"/>
            <w:gridSpan w:val="2"/>
            <w:tcBorders>
              <w:top w:val="single" w:sz="4" w:space="0" w:color="auto"/>
              <w:left w:val="nil"/>
              <w:bottom w:val="nil"/>
              <w:right w:val="nil"/>
            </w:tcBorders>
            <w:shd w:val="clear" w:color="auto" w:fill="auto"/>
            <w:noWrap/>
            <w:vAlign w:val="bottom"/>
            <w:hideMark/>
          </w:tcPr>
          <w:p w14:paraId="4F7FE669" w14:textId="77777777" w:rsidR="000C21F2" w:rsidRPr="00C82BC0" w:rsidRDefault="000C21F2" w:rsidP="000C21F2">
            <w:pPr>
              <w:spacing w:after="0" w:line="240" w:lineRule="auto"/>
              <w:jc w:val="center"/>
              <w:rPr>
                <w:rFonts w:ascii="Times New Roman" w:eastAsia="Times New Roman" w:hAnsi="Times New Roman" w:cs="Times New Roman"/>
                <w:b/>
                <w:bCs/>
                <w:sz w:val="24"/>
                <w:szCs w:val="24"/>
              </w:rPr>
            </w:pPr>
            <w:r w:rsidRPr="00C82BC0">
              <w:rPr>
                <w:rFonts w:ascii="Times New Roman" w:eastAsia="Times New Roman" w:hAnsi="Times New Roman" w:cs="Times New Roman"/>
                <w:b/>
                <w:bCs/>
                <w:sz w:val="24"/>
                <w:szCs w:val="24"/>
              </w:rPr>
              <w:t xml:space="preserve">AZ-ST 2     </w:t>
            </w:r>
          </w:p>
        </w:tc>
      </w:tr>
      <w:tr w:rsidR="007F5CE1" w:rsidRPr="00C82BC0" w14:paraId="1866E8C9" w14:textId="77777777" w:rsidTr="009530EA">
        <w:trPr>
          <w:trHeight w:val="328"/>
        </w:trPr>
        <w:tc>
          <w:tcPr>
            <w:tcW w:w="1735" w:type="dxa"/>
            <w:tcBorders>
              <w:top w:val="nil"/>
              <w:left w:val="nil"/>
              <w:bottom w:val="single" w:sz="4" w:space="0" w:color="auto"/>
              <w:right w:val="nil"/>
            </w:tcBorders>
            <w:shd w:val="clear" w:color="auto" w:fill="auto"/>
            <w:noWrap/>
            <w:vAlign w:val="bottom"/>
            <w:hideMark/>
          </w:tcPr>
          <w:p w14:paraId="522CF0BD"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Contact Time</w:t>
            </w:r>
          </w:p>
          <w:p w14:paraId="266D7AE4" w14:textId="103D2BCE"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(Min)</w:t>
            </w:r>
          </w:p>
        </w:tc>
        <w:tc>
          <w:tcPr>
            <w:tcW w:w="1281" w:type="dxa"/>
            <w:tcBorders>
              <w:top w:val="nil"/>
              <w:left w:val="nil"/>
              <w:bottom w:val="single" w:sz="4" w:space="0" w:color="auto"/>
              <w:right w:val="nil"/>
            </w:tcBorders>
            <w:shd w:val="clear" w:color="auto" w:fill="auto"/>
            <w:noWrap/>
            <w:vAlign w:val="bottom"/>
            <w:hideMark/>
          </w:tcPr>
          <w:p w14:paraId="51104715"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TPH</w:t>
            </w:r>
          </w:p>
        </w:tc>
        <w:tc>
          <w:tcPr>
            <w:tcW w:w="1281" w:type="dxa"/>
            <w:tcBorders>
              <w:top w:val="nil"/>
              <w:left w:val="nil"/>
              <w:bottom w:val="single" w:sz="4" w:space="0" w:color="auto"/>
              <w:right w:val="nil"/>
            </w:tcBorders>
            <w:shd w:val="clear" w:color="auto" w:fill="auto"/>
            <w:noWrap/>
            <w:vAlign w:val="bottom"/>
            <w:hideMark/>
          </w:tcPr>
          <w:p w14:paraId="7883CAB1"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TDS</w:t>
            </w:r>
          </w:p>
        </w:tc>
        <w:tc>
          <w:tcPr>
            <w:tcW w:w="1281" w:type="dxa"/>
            <w:tcBorders>
              <w:top w:val="nil"/>
              <w:left w:val="nil"/>
              <w:bottom w:val="single" w:sz="4" w:space="0" w:color="auto"/>
              <w:right w:val="nil"/>
            </w:tcBorders>
            <w:shd w:val="clear" w:color="auto" w:fill="auto"/>
            <w:noWrap/>
            <w:vAlign w:val="bottom"/>
            <w:hideMark/>
          </w:tcPr>
          <w:p w14:paraId="7303CEE0"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TPH</w:t>
            </w:r>
          </w:p>
        </w:tc>
        <w:tc>
          <w:tcPr>
            <w:tcW w:w="1281" w:type="dxa"/>
            <w:tcBorders>
              <w:top w:val="nil"/>
              <w:left w:val="nil"/>
              <w:bottom w:val="single" w:sz="4" w:space="0" w:color="auto"/>
              <w:right w:val="nil"/>
            </w:tcBorders>
            <w:shd w:val="clear" w:color="auto" w:fill="auto"/>
            <w:noWrap/>
            <w:vAlign w:val="bottom"/>
            <w:hideMark/>
          </w:tcPr>
          <w:p w14:paraId="74245AD6"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TDS</w:t>
            </w:r>
          </w:p>
        </w:tc>
        <w:tc>
          <w:tcPr>
            <w:tcW w:w="1283" w:type="dxa"/>
            <w:tcBorders>
              <w:top w:val="nil"/>
              <w:left w:val="nil"/>
              <w:bottom w:val="single" w:sz="4" w:space="0" w:color="auto"/>
              <w:right w:val="nil"/>
            </w:tcBorders>
            <w:shd w:val="clear" w:color="auto" w:fill="auto"/>
            <w:noWrap/>
            <w:vAlign w:val="bottom"/>
            <w:hideMark/>
          </w:tcPr>
          <w:p w14:paraId="31BDC080"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TPH</w:t>
            </w:r>
          </w:p>
        </w:tc>
        <w:tc>
          <w:tcPr>
            <w:tcW w:w="1281" w:type="dxa"/>
            <w:tcBorders>
              <w:top w:val="nil"/>
              <w:left w:val="nil"/>
              <w:bottom w:val="single" w:sz="4" w:space="0" w:color="auto"/>
              <w:right w:val="nil"/>
            </w:tcBorders>
            <w:shd w:val="clear" w:color="auto" w:fill="auto"/>
            <w:noWrap/>
            <w:vAlign w:val="bottom"/>
            <w:hideMark/>
          </w:tcPr>
          <w:p w14:paraId="578EB29C"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TDS</w:t>
            </w:r>
          </w:p>
        </w:tc>
      </w:tr>
      <w:tr w:rsidR="007F5CE1" w:rsidRPr="00C82BC0" w14:paraId="52C92D49" w14:textId="77777777" w:rsidTr="009530EA">
        <w:trPr>
          <w:trHeight w:val="328"/>
        </w:trPr>
        <w:tc>
          <w:tcPr>
            <w:tcW w:w="1735" w:type="dxa"/>
            <w:tcBorders>
              <w:top w:val="nil"/>
              <w:left w:val="nil"/>
              <w:bottom w:val="nil"/>
              <w:right w:val="nil"/>
            </w:tcBorders>
            <w:shd w:val="clear" w:color="auto" w:fill="auto"/>
            <w:noWrap/>
            <w:vAlign w:val="bottom"/>
            <w:hideMark/>
          </w:tcPr>
          <w:p w14:paraId="3EFD1FE4" w14:textId="276F2180"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30</w:t>
            </w:r>
          </w:p>
        </w:tc>
        <w:tc>
          <w:tcPr>
            <w:tcW w:w="1281" w:type="dxa"/>
            <w:tcBorders>
              <w:top w:val="nil"/>
              <w:left w:val="nil"/>
              <w:bottom w:val="nil"/>
              <w:right w:val="nil"/>
            </w:tcBorders>
            <w:shd w:val="clear" w:color="auto" w:fill="auto"/>
            <w:noWrap/>
            <w:vAlign w:val="bottom"/>
            <w:hideMark/>
          </w:tcPr>
          <w:p w14:paraId="0FBD4280"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30.4</w:t>
            </w:r>
          </w:p>
        </w:tc>
        <w:tc>
          <w:tcPr>
            <w:tcW w:w="1281" w:type="dxa"/>
            <w:tcBorders>
              <w:top w:val="nil"/>
              <w:left w:val="nil"/>
              <w:bottom w:val="nil"/>
              <w:right w:val="nil"/>
            </w:tcBorders>
            <w:shd w:val="clear" w:color="auto" w:fill="auto"/>
            <w:noWrap/>
            <w:vAlign w:val="bottom"/>
            <w:hideMark/>
          </w:tcPr>
          <w:p w14:paraId="6AACE5B7"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24.3</w:t>
            </w:r>
          </w:p>
        </w:tc>
        <w:tc>
          <w:tcPr>
            <w:tcW w:w="1281" w:type="dxa"/>
            <w:tcBorders>
              <w:top w:val="nil"/>
              <w:left w:val="nil"/>
              <w:bottom w:val="nil"/>
              <w:right w:val="nil"/>
            </w:tcBorders>
            <w:shd w:val="clear" w:color="auto" w:fill="auto"/>
            <w:noWrap/>
            <w:vAlign w:val="bottom"/>
            <w:hideMark/>
          </w:tcPr>
          <w:p w14:paraId="05F586AF"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48.4</w:t>
            </w:r>
          </w:p>
        </w:tc>
        <w:tc>
          <w:tcPr>
            <w:tcW w:w="1281" w:type="dxa"/>
            <w:tcBorders>
              <w:top w:val="nil"/>
              <w:left w:val="nil"/>
              <w:bottom w:val="nil"/>
              <w:right w:val="nil"/>
            </w:tcBorders>
            <w:shd w:val="clear" w:color="auto" w:fill="auto"/>
            <w:noWrap/>
            <w:vAlign w:val="bottom"/>
            <w:hideMark/>
          </w:tcPr>
          <w:p w14:paraId="373C9BF3"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23.3</w:t>
            </w:r>
          </w:p>
        </w:tc>
        <w:tc>
          <w:tcPr>
            <w:tcW w:w="1283" w:type="dxa"/>
            <w:tcBorders>
              <w:top w:val="nil"/>
              <w:left w:val="nil"/>
              <w:bottom w:val="nil"/>
              <w:right w:val="nil"/>
            </w:tcBorders>
            <w:shd w:val="clear" w:color="auto" w:fill="auto"/>
            <w:noWrap/>
            <w:vAlign w:val="bottom"/>
            <w:hideMark/>
          </w:tcPr>
          <w:p w14:paraId="2B3791D8"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47.8</w:t>
            </w:r>
          </w:p>
        </w:tc>
        <w:tc>
          <w:tcPr>
            <w:tcW w:w="1281" w:type="dxa"/>
            <w:tcBorders>
              <w:top w:val="nil"/>
              <w:left w:val="nil"/>
              <w:bottom w:val="nil"/>
              <w:right w:val="nil"/>
            </w:tcBorders>
            <w:shd w:val="clear" w:color="auto" w:fill="auto"/>
            <w:noWrap/>
            <w:vAlign w:val="bottom"/>
            <w:hideMark/>
          </w:tcPr>
          <w:p w14:paraId="0DE2D9C6"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29.6</w:t>
            </w:r>
          </w:p>
        </w:tc>
      </w:tr>
      <w:tr w:rsidR="007F5CE1" w:rsidRPr="00C82BC0" w14:paraId="0880F2C8" w14:textId="77777777" w:rsidTr="009530EA">
        <w:trPr>
          <w:trHeight w:val="328"/>
        </w:trPr>
        <w:tc>
          <w:tcPr>
            <w:tcW w:w="1735" w:type="dxa"/>
            <w:tcBorders>
              <w:top w:val="nil"/>
              <w:left w:val="nil"/>
              <w:bottom w:val="nil"/>
              <w:right w:val="nil"/>
            </w:tcBorders>
            <w:shd w:val="clear" w:color="auto" w:fill="auto"/>
            <w:noWrap/>
            <w:vAlign w:val="bottom"/>
            <w:hideMark/>
          </w:tcPr>
          <w:p w14:paraId="0ADB37BE" w14:textId="63214613"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60</w:t>
            </w:r>
          </w:p>
        </w:tc>
        <w:tc>
          <w:tcPr>
            <w:tcW w:w="1281" w:type="dxa"/>
            <w:tcBorders>
              <w:top w:val="nil"/>
              <w:left w:val="nil"/>
              <w:bottom w:val="nil"/>
              <w:right w:val="nil"/>
            </w:tcBorders>
            <w:shd w:val="clear" w:color="auto" w:fill="auto"/>
            <w:noWrap/>
            <w:vAlign w:val="bottom"/>
            <w:hideMark/>
          </w:tcPr>
          <w:p w14:paraId="16F62EEB"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49.3</w:t>
            </w:r>
          </w:p>
        </w:tc>
        <w:tc>
          <w:tcPr>
            <w:tcW w:w="1281" w:type="dxa"/>
            <w:tcBorders>
              <w:top w:val="nil"/>
              <w:left w:val="nil"/>
              <w:bottom w:val="nil"/>
              <w:right w:val="nil"/>
            </w:tcBorders>
            <w:shd w:val="clear" w:color="auto" w:fill="auto"/>
            <w:noWrap/>
            <w:vAlign w:val="bottom"/>
            <w:hideMark/>
          </w:tcPr>
          <w:p w14:paraId="7D72BE5D"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46.5</w:t>
            </w:r>
          </w:p>
        </w:tc>
        <w:tc>
          <w:tcPr>
            <w:tcW w:w="1281" w:type="dxa"/>
            <w:tcBorders>
              <w:top w:val="nil"/>
              <w:left w:val="nil"/>
              <w:bottom w:val="nil"/>
              <w:right w:val="nil"/>
            </w:tcBorders>
            <w:shd w:val="clear" w:color="auto" w:fill="auto"/>
            <w:noWrap/>
            <w:vAlign w:val="bottom"/>
            <w:hideMark/>
          </w:tcPr>
          <w:p w14:paraId="35FE038D"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62.0</w:t>
            </w:r>
          </w:p>
        </w:tc>
        <w:tc>
          <w:tcPr>
            <w:tcW w:w="1281" w:type="dxa"/>
            <w:tcBorders>
              <w:top w:val="nil"/>
              <w:left w:val="nil"/>
              <w:bottom w:val="nil"/>
              <w:right w:val="nil"/>
            </w:tcBorders>
            <w:shd w:val="clear" w:color="auto" w:fill="auto"/>
            <w:noWrap/>
            <w:vAlign w:val="bottom"/>
            <w:hideMark/>
          </w:tcPr>
          <w:p w14:paraId="6CDB052C"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50.9</w:t>
            </w:r>
          </w:p>
        </w:tc>
        <w:tc>
          <w:tcPr>
            <w:tcW w:w="1283" w:type="dxa"/>
            <w:tcBorders>
              <w:top w:val="nil"/>
              <w:left w:val="nil"/>
              <w:bottom w:val="nil"/>
              <w:right w:val="nil"/>
            </w:tcBorders>
            <w:shd w:val="clear" w:color="auto" w:fill="auto"/>
            <w:noWrap/>
            <w:vAlign w:val="bottom"/>
            <w:hideMark/>
          </w:tcPr>
          <w:p w14:paraId="296257BB"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63.9</w:t>
            </w:r>
          </w:p>
        </w:tc>
        <w:tc>
          <w:tcPr>
            <w:tcW w:w="1281" w:type="dxa"/>
            <w:tcBorders>
              <w:top w:val="nil"/>
              <w:left w:val="nil"/>
              <w:bottom w:val="nil"/>
              <w:right w:val="nil"/>
            </w:tcBorders>
            <w:shd w:val="clear" w:color="auto" w:fill="auto"/>
            <w:noWrap/>
            <w:vAlign w:val="bottom"/>
            <w:hideMark/>
          </w:tcPr>
          <w:p w14:paraId="3CCC6665"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52.3</w:t>
            </w:r>
          </w:p>
        </w:tc>
      </w:tr>
      <w:tr w:rsidR="000C21F2" w:rsidRPr="00C82BC0" w14:paraId="1E54960C" w14:textId="77777777" w:rsidTr="009530EA">
        <w:trPr>
          <w:trHeight w:val="328"/>
        </w:trPr>
        <w:tc>
          <w:tcPr>
            <w:tcW w:w="1735" w:type="dxa"/>
            <w:tcBorders>
              <w:top w:val="nil"/>
              <w:left w:val="nil"/>
              <w:bottom w:val="single" w:sz="4" w:space="0" w:color="auto"/>
              <w:right w:val="nil"/>
            </w:tcBorders>
            <w:shd w:val="clear" w:color="auto" w:fill="auto"/>
            <w:noWrap/>
            <w:vAlign w:val="bottom"/>
            <w:hideMark/>
          </w:tcPr>
          <w:p w14:paraId="55EE9E13" w14:textId="468A0B8A"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90</w:t>
            </w:r>
          </w:p>
        </w:tc>
        <w:tc>
          <w:tcPr>
            <w:tcW w:w="1281" w:type="dxa"/>
            <w:tcBorders>
              <w:top w:val="nil"/>
              <w:left w:val="nil"/>
              <w:bottom w:val="single" w:sz="4" w:space="0" w:color="auto"/>
              <w:right w:val="nil"/>
            </w:tcBorders>
            <w:shd w:val="clear" w:color="auto" w:fill="auto"/>
            <w:noWrap/>
            <w:vAlign w:val="bottom"/>
            <w:hideMark/>
          </w:tcPr>
          <w:p w14:paraId="3E331A51"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73.0</w:t>
            </w:r>
          </w:p>
        </w:tc>
        <w:tc>
          <w:tcPr>
            <w:tcW w:w="1281" w:type="dxa"/>
            <w:tcBorders>
              <w:top w:val="nil"/>
              <w:left w:val="nil"/>
              <w:bottom w:val="single" w:sz="4" w:space="0" w:color="auto"/>
              <w:right w:val="nil"/>
            </w:tcBorders>
            <w:shd w:val="clear" w:color="auto" w:fill="auto"/>
            <w:noWrap/>
            <w:vAlign w:val="bottom"/>
            <w:hideMark/>
          </w:tcPr>
          <w:p w14:paraId="49855FFB"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77.2</w:t>
            </w:r>
          </w:p>
        </w:tc>
        <w:tc>
          <w:tcPr>
            <w:tcW w:w="1281" w:type="dxa"/>
            <w:tcBorders>
              <w:top w:val="nil"/>
              <w:left w:val="nil"/>
              <w:bottom w:val="single" w:sz="4" w:space="0" w:color="auto"/>
              <w:right w:val="nil"/>
            </w:tcBorders>
            <w:shd w:val="clear" w:color="auto" w:fill="auto"/>
            <w:noWrap/>
            <w:vAlign w:val="bottom"/>
            <w:hideMark/>
          </w:tcPr>
          <w:p w14:paraId="1CBFEFC3"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79.8</w:t>
            </w:r>
          </w:p>
        </w:tc>
        <w:tc>
          <w:tcPr>
            <w:tcW w:w="1281" w:type="dxa"/>
            <w:tcBorders>
              <w:top w:val="nil"/>
              <w:left w:val="nil"/>
              <w:bottom w:val="single" w:sz="4" w:space="0" w:color="auto"/>
              <w:right w:val="nil"/>
            </w:tcBorders>
            <w:shd w:val="clear" w:color="auto" w:fill="auto"/>
            <w:noWrap/>
            <w:vAlign w:val="bottom"/>
            <w:hideMark/>
          </w:tcPr>
          <w:p w14:paraId="0A5DBB93"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79.1</w:t>
            </w:r>
          </w:p>
        </w:tc>
        <w:tc>
          <w:tcPr>
            <w:tcW w:w="1283" w:type="dxa"/>
            <w:tcBorders>
              <w:top w:val="nil"/>
              <w:left w:val="nil"/>
              <w:bottom w:val="single" w:sz="4" w:space="0" w:color="auto"/>
              <w:right w:val="nil"/>
            </w:tcBorders>
            <w:shd w:val="clear" w:color="auto" w:fill="auto"/>
            <w:noWrap/>
            <w:vAlign w:val="bottom"/>
            <w:hideMark/>
          </w:tcPr>
          <w:p w14:paraId="48F19E90"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88.1</w:t>
            </w:r>
          </w:p>
        </w:tc>
        <w:tc>
          <w:tcPr>
            <w:tcW w:w="1281" w:type="dxa"/>
            <w:tcBorders>
              <w:top w:val="nil"/>
              <w:left w:val="nil"/>
              <w:bottom w:val="single" w:sz="4" w:space="0" w:color="auto"/>
              <w:right w:val="nil"/>
            </w:tcBorders>
            <w:shd w:val="clear" w:color="auto" w:fill="auto"/>
            <w:noWrap/>
            <w:vAlign w:val="bottom"/>
            <w:hideMark/>
          </w:tcPr>
          <w:p w14:paraId="785CE1EF" w14:textId="77777777" w:rsidR="000C21F2" w:rsidRPr="00C82BC0" w:rsidRDefault="000C21F2" w:rsidP="000C21F2">
            <w:pPr>
              <w:spacing w:after="0" w:line="240" w:lineRule="auto"/>
              <w:jc w:val="center"/>
              <w:rPr>
                <w:rFonts w:ascii="Times New Roman" w:eastAsia="Times New Roman" w:hAnsi="Times New Roman" w:cs="Times New Roman"/>
                <w:sz w:val="24"/>
                <w:szCs w:val="24"/>
              </w:rPr>
            </w:pPr>
            <w:r w:rsidRPr="00C82BC0">
              <w:rPr>
                <w:rFonts w:ascii="Times New Roman" w:eastAsia="Times New Roman" w:hAnsi="Times New Roman" w:cs="Times New Roman"/>
                <w:sz w:val="24"/>
                <w:szCs w:val="24"/>
              </w:rPr>
              <w:t>79.7</w:t>
            </w:r>
          </w:p>
        </w:tc>
      </w:tr>
    </w:tbl>
    <w:p w14:paraId="33F2E326" w14:textId="77777777" w:rsidR="000C21F2" w:rsidRPr="00C82BC0" w:rsidRDefault="000C21F2" w:rsidP="00B52E02">
      <w:pPr>
        <w:spacing w:after="0" w:line="480" w:lineRule="auto"/>
        <w:ind w:left="1440" w:hanging="1440"/>
        <w:jc w:val="both"/>
        <w:rPr>
          <w:rFonts w:ascii="Times New Roman" w:hAnsi="Times New Roman" w:cs="Times New Roman"/>
          <w:sz w:val="24"/>
          <w:szCs w:val="24"/>
        </w:rPr>
      </w:pPr>
    </w:p>
    <w:p w14:paraId="70667BC3" w14:textId="77777777" w:rsidR="00B52E02" w:rsidRPr="00C82BC0" w:rsidRDefault="00B52E02" w:rsidP="00922B61">
      <w:pPr>
        <w:spacing w:after="0" w:line="480" w:lineRule="auto"/>
        <w:ind w:left="1440" w:hanging="1440"/>
        <w:jc w:val="both"/>
        <w:rPr>
          <w:rFonts w:ascii="Times New Roman" w:hAnsi="Times New Roman" w:cs="Times New Roman"/>
          <w:noProof/>
          <w:sz w:val="24"/>
          <w:szCs w:val="24"/>
        </w:rPr>
      </w:pPr>
    </w:p>
    <w:p w14:paraId="26A6CE6B" w14:textId="77777777" w:rsidR="00B52E02" w:rsidRPr="00C82BC0" w:rsidRDefault="00B52E02" w:rsidP="00922B61">
      <w:pPr>
        <w:spacing w:after="0" w:line="480" w:lineRule="auto"/>
        <w:ind w:left="1440" w:hanging="1440"/>
        <w:jc w:val="both"/>
        <w:rPr>
          <w:rFonts w:ascii="Times New Roman" w:hAnsi="Times New Roman" w:cs="Times New Roman"/>
          <w:sz w:val="24"/>
          <w:szCs w:val="24"/>
        </w:rPr>
        <w:sectPr w:rsidR="00B52E02" w:rsidRPr="00C82BC0" w:rsidSect="00C82BC0">
          <w:type w:val="continuous"/>
          <w:pgSz w:w="12240" w:h="15840"/>
          <w:pgMar w:top="1440" w:right="1440" w:bottom="1440" w:left="1440" w:header="720" w:footer="720" w:gutter="0"/>
          <w:cols w:space="720"/>
          <w:docGrid w:linePitch="360"/>
        </w:sectPr>
      </w:pPr>
    </w:p>
    <w:p w14:paraId="7577EE5A" w14:textId="0748BDA3" w:rsidR="000F3705" w:rsidRPr="00C82BC0" w:rsidRDefault="004C7983" w:rsidP="004C7983">
      <w:pPr>
        <w:spacing w:before="240"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The TPH levels </w:t>
      </w:r>
      <w:r w:rsidR="00E3084F" w:rsidRPr="00C82BC0">
        <w:rPr>
          <w:rFonts w:ascii="Times New Roman" w:hAnsi="Times New Roman" w:cs="Times New Roman"/>
          <w:sz w:val="24"/>
          <w:szCs w:val="24"/>
        </w:rPr>
        <w:t xml:space="preserve">at contact time of </w:t>
      </w:r>
      <w:r w:rsidRPr="00C82BC0">
        <w:rPr>
          <w:rFonts w:ascii="Times New Roman" w:hAnsi="Times New Roman" w:cs="Times New Roman"/>
          <w:sz w:val="24"/>
          <w:szCs w:val="24"/>
        </w:rPr>
        <w:t>30</w:t>
      </w:r>
      <w:r w:rsidR="00E3084F" w:rsidRPr="00C82BC0">
        <w:rPr>
          <w:rFonts w:ascii="Times New Roman" w:hAnsi="Times New Roman" w:cs="Times New Roman"/>
          <w:sz w:val="24"/>
          <w:szCs w:val="24"/>
        </w:rPr>
        <w:t xml:space="preserve">, 60 &amp; 90 </w:t>
      </w:r>
      <w:r w:rsidRPr="00C82BC0">
        <w:rPr>
          <w:rFonts w:ascii="Times New Roman" w:hAnsi="Times New Roman" w:cs="Times New Roman"/>
          <w:sz w:val="24"/>
          <w:szCs w:val="24"/>
        </w:rPr>
        <w:t xml:space="preserve">minutes </w:t>
      </w:r>
      <w:r w:rsidR="002636D1" w:rsidRPr="00C82BC0">
        <w:rPr>
          <w:rFonts w:ascii="Times New Roman" w:hAnsi="Times New Roman" w:cs="Times New Roman"/>
          <w:sz w:val="24"/>
          <w:szCs w:val="24"/>
        </w:rPr>
        <w:t xml:space="preserve">of </w:t>
      </w:r>
      <w:r w:rsidR="00E3084F" w:rsidRPr="00C82BC0">
        <w:rPr>
          <w:rFonts w:ascii="Times New Roman" w:hAnsi="Times New Roman" w:cs="Times New Roman"/>
          <w:sz w:val="24"/>
          <w:szCs w:val="24"/>
        </w:rPr>
        <w:t>the filtrates gradually decreased significantly</w:t>
      </w:r>
      <w:r w:rsidR="002636D1" w:rsidRPr="00C82BC0">
        <w:rPr>
          <w:rFonts w:ascii="Times New Roman" w:hAnsi="Times New Roman" w:cs="Times New Roman"/>
          <w:sz w:val="24"/>
          <w:szCs w:val="24"/>
        </w:rPr>
        <w:t xml:space="preserve"> </w:t>
      </w:r>
      <w:r w:rsidRPr="00C82BC0">
        <w:rPr>
          <w:rFonts w:ascii="Times New Roman" w:hAnsi="Times New Roman" w:cs="Times New Roman"/>
          <w:sz w:val="24"/>
          <w:szCs w:val="24"/>
        </w:rPr>
        <w:t xml:space="preserve">across all </w:t>
      </w:r>
      <w:r w:rsidR="002636D1" w:rsidRPr="00C82BC0">
        <w:rPr>
          <w:rFonts w:ascii="Times New Roman" w:hAnsi="Times New Roman" w:cs="Times New Roman"/>
          <w:sz w:val="24"/>
          <w:szCs w:val="24"/>
        </w:rPr>
        <w:t>3 set-ups</w:t>
      </w:r>
      <w:r w:rsidRPr="00C82BC0">
        <w:rPr>
          <w:rFonts w:ascii="Times New Roman" w:hAnsi="Times New Roman" w:cs="Times New Roman"/>
          <w:sz w:val="24"/>
          <w:szCs w:val="24"/>
        </w:rPr>
        <w:t xml:space="preserve">. </w:t>
      </w:r>
      <w:r w:rsidR="002636D1" w:rsidRPr="00C82BC0">
        <w:rPr>
          <w:rFonts w:ascii="Times New Roman" w:hAnsi="Times New Roman" w:cs="Times New Roman"/>
          <w:sz w:val="24"/>
          <w:szCs w:val="24"/>
        </w:rPr>
        <w:t xml:space="preserve">At </w:t>
      </w:r>
      <w:r w:rsidRPr="00C82BC0">
        <w:rPr>
          <w:rFonts w:ascii="Times New Roman" w:hAnsi="Times New Roman" w:cs="Times New Roman"/>
          <w:sz w:val="24"/>
          <w:szCs w:val="24"/>
        </w:rPr>
        <w:t xml:space="preserve">30 minutes, C7T reduced to 94.0 mg/L (30.4%), AZ-ST 1 to 66.1 mg/L (48.4%), and AZ-ST 2 to 59.9 mg/L (47.8%). At 60 minutes, C7T further declines to 68.5 </w:t>
      </w:r>
    </w:p>
    <w:p w14:paraId="21EDA265" w14:textId="5CB0A514" w:rsidR="004C7983" w:rsidRPr="00C82BC0" w:rsidRDefault="004C7983" w:rsidP="004C7983">
      <w:pPr>
        <w:spacing w:before="240" w:line="480" w:lineRule="auto"/>
        <w:jc w:val="both"/>
        <w:rPr>
          <w:rFonts w:ascii="Times New Roman" w:hAnsi="Times New Roman" w:cs="Times New Roman"/>
          <w:sz w:val="24"/>
          <w:szCs w:val="24"/>
        </w:rPr>
      </w:pPr>
      <w:r w:rsidRPr="00C82BC0">
        <w:rPr>
          <w:rFonts w:ascii="Times New Roman" w:hAnsi="Times New Roman" w:cs="Times New Roman"/>
          <w:sz w:val="24"/>
          <w:szCs w:val="24"/>
        </w:rPr>
        <w:t>mg/L (49.3%), AZ-ST 1 to 48.7 mg/L (62%), and AZ-ST 2 to 41.4 mg/L (63.9%). At 90 minutes,</w:t>
      </w:r>
      <w:r w:rsidR="00F04BA4" w:rsidRPr="00C82BC0">
        <w:rPr>
          <w:rFonts w:ascii="Times New Roman" w:hAnsi="Times New Roman" w:cs="Times New Roman"/>
          <w:sz w:val="24"/>
          <w:szCs w:val="24"/>
        </w:rPr>
        <w:t xml:space="preserve"> </w:t>
      </w:r>
      <w:r w:rsidRPr="00C82BC0">
        <w:rPr>
          <w:rFonts w:ascii="Times New Roman" w:hAnsi="Times New Roman" w:cs="Times New Roman"/>
          <w:sz w:val="24"/>
          <w:szCs w:val="24"/>
        </w:rPr>
        <w:t>C7T</w:t>
      </w:r>
      <w:r w:rsidR="00F04BA4" w:rsidRPr="00C82BC0">
        <w:rPr>
          <w:rFonts w:ascii="Times New Roman" w:hAnsi="Times New Roman" w:cs="Times New Roman"/>
          <w:sz w:val="24"/>
          <w:szCs w:val="24"/>
        </w:rPr>
        <w:t xml:space="preserve"> further</w:t>
      </w:r>
      <w:r w:rsidRPr="00C82BC0">
        <w:rPr>
          <w:rFonts w:ascii="Times New Roman" w:hAnsi="Times New Roman" w:cs="Times New Roman"/>
          <w:sz w:val="24"/>
          <w:szCs w:val="24"/>
        </w:rPr>
        <w:t xml:space="preserve"> </w:t>
      </w:r>
      <w:r w:rsidR="00B261BF" w:rsidRPr="007F5F74">
        <w:rPr>
          <w:rFonts w:ascii="Times New Roman" w:hAnsi="Times New Roman" w:cs="Times New Roman"/>
          <w:sz w:val="24"/>
          <w:szCs w:val="24"/>
          <w:highlight w:val="yellow"/>
        </w:rPr>
        <w:t>declined</w:t>
      </w:r>
      <w:r w:rsidR="00B261BF" w:rsidRPr="00C82BC0">
        <w:rPr>
          <w:rFonts w:ascii="Times New Roman" w:hAnsi="Times New Roman" w:cs="Times New Roman"/>
          <w:sz w:val="24"/>
          <w:szCs w:val="24"/>
        </w:rPr>
        <w:t xml:space="preserve"> </w:t>
      </w:r>
      <w:r w:rsidR="00F04BA4" w:rsidRPr="00C82BC0">
        <w:rPr>
          <w:rFonts w:ascii="Times New Roman" w:hAnsi="Times New Roman" w:cs="Times New Roman"/>
          <w:sz w:val="24"/>
          <w:szCs w:val="24"/>
        </w:rPr>
        <w:t xml:space="preserve">to </w:t>
      </w:r>
      <w:r w:rsidRPr="00C82BC0">
        <w:rPr>
          <w:rFonts w:ascii="Times New Roman" w:hAnsi="Times New Roman" w:cs="Times New Roman"/>
          <w:sz w:val="24"/>
          <w:szCs w:val="24"/>
        </w:rPr>
        <w:t>36.4 mg/L</w:t>
      </w:r>
      <w:r w:rsidR="00F04BA4" w:rsidRPr="00C82BC0">
        <w:rPr>
          <w:rFonts w:ascii="Times New Roman" w:hAnsi="Times New Roman" w:cs="Times New Roman"/>
          <w:sz w:val="24"/>
          <w:szCs w:val="24"/>
        </w:rPr>
        <w:t xml:space="preserve"> with </w:t>
      </w:r>
      <w:r w:rsidR="00B261BF" w:rsidRPr="007F5F74">
        <w:rPr>
          <w:rFonts w:ascii="Times New Roman" w:hAnsi="Times New Roman" w:cs="Times New Roman"/>
          <w:sz w:val="24"/>
          <w:szCs w:val="24"/>
          <w:highlight w:val="yellow"/>
        </w:rPr>
        <w:t>an</w:t>
      </w:r>
      <w:r w:rsidR="00B261BF">
        <w:rPr>
          <w:rFonts w:ascii="Times New Roman" w:hAnsi="Times New Roman" w:cs="Times New Roman"/>
          <w:sz w:val="24"/>
          <w:szCs w:val="24"/>
        </w:rPr>
        <w:t xml:space="preserve"> </w:t>
      </w:r>
      <w:r w:rsidR="002636D1" w:rsidRPr="00C82BC0">
        <w:rPr>
          <w:rFonts w:ascii="Times New Roman" w:hAnsi="Times New Roman" w:cs="Times New Roman"/>
          <w:sz w:val="24"/>
          <w:szCs w:val="24"/>
        </w:rPr>
        <w:t>overall</w:t>
      </w:r>
      <w:r w:rsidR="00F04BA4" w:rsidRPr="00C82BC0">
        <w:rPr>
          <w:rFonts w:ascii="Times New Roman" w:hAnsi="Times New Roman" w:cs="Times New Roman"/>
          <w:sz w:val="24"/>
          <w:szCs w:val="24"/>
        </w:rPr>
        <w:t xml:space="preserve"> removal efficiency of 73%</w:t>
      </w:r>
      <w:r w:rsidR="002636D1" w:rsidRPr="00C82BC0">
        <w:rPr>
          <w:rFonts w:ascii="Times New Roman" w:hAnsi="Times New Roman" w:cs="Times New Roman"/>
          <w:sz w:val="24"/>
          <w:szCs w:val="24"/>
        </w:rPr>
        <w:t>.</w:t>
      </w:r>
      <w:r w:rsidR="00B261BF">
        <w:rPr>
          <w:rFonts w:ascii="Times New Roman" w:hAnsi="Times New Roman" w:cs="Times New Roman"/>
          <w:sz w:val="24"/>
          <w:szCs w:val="24"/>
        </w:rPr>
        <w:t xml:space="preserve"> </w:t>
      </w:r>
      <w:r w:rsidR="002636D1" w:rsidRPr="00C82BC0">
        <w:rPr>
          <w:rFonts w:ascii="Times New Roman" w:hAnsi="Times New Roman" w:cs="Times New Roman"/>
          <w:sz w:val="24"/>
          <w:szCs w:val="24"/>
        </w:rPr>
        <w:t xml:space="preserve">Similarly, </w:t>
      </w:r>
      <w:r w:rsidRPr="00C82BC0">
        <w:rPr>
          <w:rFonts w:ascii="Times New Roman" w:hAnsi="Times New Roman" w:cs="Times New Roman"/>
          <w:sz w:val="24"/>
          <w:szCs w:val="24"/>
        </w:rPr>
        <w:t>AZ-ST 1</w:t>
      </w:r>
      <w:r w:rsidR="00F04BA4" w:rsidRPr="00C82BC0">
        <w:rPr>
          <w:rFonts w:ascii="Times New Roman" w:hAnsi="Times New Roman" w:cs="Times New Roman"/>
          <w:sz w:val="24"/>
          <w:szCs w:val="24"/>
        </w:rPr>
        <w:t xml:space="preserve"> declines to 25.9 mg/L (79.8%)</w:t>
      </w:r>
      <w:r w:rsidRPr="00C82BC0">
        <w:rPr>
          <w:rFonts w:ascii="Times New Roman" w:hAnsi="Times New Roman" w:cs="Times New Roman"/>
          <w:sz w:val="24"/>
          <w:szCs w:val="24"/>
        </w:rPr>
        <w:t xml:space="preserve"> and </w:t>
      </w:r>
      <w:r w:rsidR="00F04BA4" w:rsidRPr="00C82BC0">
        <w:rPr>
          <w:rFonts w:ascii="Times New Roman" w:hAnsi="Times New Roman" w:cs="Times New Roman"/>
          <w:sz w:val="24"/>
          <w:szCs w:val="24"/>
        </w:rPr>
        <w:t xml:space="preserve">AZ-ST2 to </w:t>
      </w:r>
      <w:r w:rsidRPr="00C82BC0">
        <w:rPr>
          <w:rFonts w:ascii="Times New Roman" w:hAnsi="Times New Roman" w:cs="Times New Roman"/>
          <w:sz w:val="24"/>
          <w:szCs w:val="24"/>
        </w:rPr>
        <w:t>13.6 mg/L (</w:t>
      </w:r>
      <w:r w:rsidR="00F04BA4" w:rsidRPr="00C82BC0">
        <w:rPr>
          <w:rFonts w:ascii="Times New Roman" w:hAnsi="Times New Roman" w:cs="Times New Roman"/>
          <w:sz w:val="24"/>
          <w:szCs w:val="24"/>
        </w:rPr>
        <w:t>88.1%</w:t>
      </w:r>
      <w:r w:rsidRPr="00C82BC0">
        <w:rPr>
          <w:rFonts w:ascii="Times New Roman" w:hAnsi="Times New Roman" w:cs="Times New Roman"/>
          <w:sz w:val="24"/>
          <w:szCs w:val="24"/>
        </w:rPr>
        <w:t>).</w:t>
      </w:r>
    </w:p>
    <w:p w14:paraId="6D5745C6" w14:textId="358CEEDE" w:rsidR="00F863DE" w:rsidRPr="00C82BC0" w:rsidRDefault="004C7983" w:rsidP="00651FA3">
      <w:pPr>
        <w:spacing w:before="240"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The highest reduction in TPH </w:t>
      </w:r>
      <w:r w:rsidR="002636D1" w:rsidRPr="00C82BC0">
        <w:rPr>
          <w:rFonts w:ascii="Times New Roman" w:hAnsi="Times New Roman" w:cs="Times New Roman"/>
          <w:sz w:val="24"/>
          <w:szCs w:val="24"/>
        </w:rPr>
        <w:t>was</w:t>
      </w:r>
      <w:r w:rsidRPr="00C82BC0">
        <w:rPr>
          <w:rFonts w:ascii="Times New Roman" w:hAnsi="Times New Roman" w:cs="Times New Roman"/>
          <w:sz w:val="24"/>
          <w:szCs w:val="24"/>
        </w:rPr>
        <w:t xml:space="preserve"> observed at AZ-ST2, which shows the steepest decline from 114.7 mg/L (UPW) to 13.6 mg/L (90 min). AZ-ST 1 followed </w:t>
      </w:r>
      <w:r w:rsidR="00B261BF" w:rsidRPr="007F5F74">
        <w:rPr>
          <w:rFonts w:ascii="Times New Roman" w:hAnsi="Times New Roman" w:cs="Times New Roman"/>
          <w:sz w:val="24"/>
          <w:szCs w:val="24"/>
          <w:highlight w:val="yellow"/>
        </w:rPr>
        <w:t>a</w:t>
      </w:r>
      <w:r w:rsidR="00B261BF">
        <w:rPr>
          <w:rFonts w:ascii="Times New Roman" w:hAnsi="Times New Roman" w:cs="Times New Roman"/>
          <w:sz w:val="24"/>
          <w:szCs w:val="24"/>
        </w:rPr>
        <w:t xml:space="preserve"> </w:t>
      </w:r>
      <w:r w:rsidRPr="00C82BC0">
        <w:rPr>
          <w:rFonts w:ascii="Times New Roman" w:hAnsi="Times New Roman" w:cs="Times New Roman"/>
          <w:sz w:val="24"/>
          <w:szCs w:val="24"/>
        </w:rPr>
        <w:t xml:space="preserve">similar trend, with TPH decreasing from 128.2 mg/L to 25.9 mg/L. This </w:t>
      </w:r>
      <w:r w:rsidR="002636D1" w:rsidRPr="00C82BC0">
        <w:rPr>
          <w:rFonts w:ascii="Times New Roman" w:hAnsi="Times New Roman" w:cs="Times New Roman"/>
          <w:sz w:val="24"/>
          <w:szCs w:val="24"/>
        </w:rPr>
        <w:t>explains the adsorptive potential of POS</w:t>
      </w:r>
      <w:r w:rsidR="00B261BF" w:rsidRPr="007F5F74">
        <w:rPr>
          <w:rFonts w:ascii="Times New Roman" w:hAnsi="Times New Roman" w:cs="Times New Roman"/>
          <w:sz w:val="24"/>
          <w:szCs w:val="24"/>
          <w:highlight w:val="yellow"/>
        </w:rPr>
        <w:t>,</w:t>
      </w:r>
      <w:r w:rsidR="002636D1" w:rsidRPr="00C82BC0">
        <w:rPr>
          <w:rFonts w:ascii="Times New Roman" w:hAnsi="Times New Roman" w:cs="Times New Roman"/>
          <w:sz w:val="24"/>
          <w:szCs w:val="24"/>
        </w:rPr>
        <w:t xml:space="preserve"> </w:t>
      </w:r>
      <w:r w:rsidR="00763D94" w:rsidRPr="00C82BC0">
        <w:rPr>
          <w:rFonts w:ascii="Times New Roman" w:hAnsi="Times New Roman" w:cs="Times New Roman"/>
          <w:sz w:val="24"/>
          <w:szCs w:val="24"/>
        </w:rPr>
        <w:t xml:space="preserve">which also </w:t>
      </w:r>
      <w:r w:rsidR="006D6235" w:rsidRPr="00C82BC0">
        <w:rPr>
          <w:rFonts w:ascii="Times New Roman" w:hAnsi="Times New Roman" w:cs="Times New Roman"/>
          <w:sz w:val="24"/>
          <w:szCs w:val="24"/>
        </w:rPr>
        <w:t xml:space="preserve">aligns with findings from several researchers who have explored various mechanisms for </w:t>
      </w:r>
      <w:r w:rsidR="00F863DE" w:rsidRPr="00C82BC0">
        <w:rPr>
          <w:rFonts w:ascii="Times New Roman" w:hAnsi="Times New Roman" w:cs="Times New Roman"/>
          <w:sz w:val="24"/>
          <w:szCs w:val="24"/>
        </w:rPr>
        <w:t>adsorption techniques</w:t>
      </w:r>
      <w:r w:rsidR="00651FA3" w:rsidRPr="00C82BC0">
        <w:rPr>
          <w:rFonts w:ascii="Times New Roman" w:hAnsi="Times New Roman" w:cs="Times New Roman"/>
          <w:sz w:val="24"/>
          <w:szCs w:val="24"/>
        </w:rPr>
        <w:t>.</w:t>
      </w:r>
    </w:p>
    <w:p w14:paraId="17482E43" w14:textId="2E5FF2F3" w:rsidR="000000F9" w:rsidRPr="00C82BC0" w:rsidRDefault="006D6235" w:rsidP="000000F9">
      <w:pPr>
        <w:pStyle w:val="NormalWeb"/>
        <w:spacing w:before="240" w:beforeAutospacing="0" w:after="0" w:afterAutospacing="0" w:line="480" w:lineRule="auto"/>
        <w:jc w:val="both"/>
      </w:pPr>
      <w:r w:rsidRPr="00C82BC0">
        <w:t xml:space="preserve">The </w:t>
      </w:r>
      <w:r w:rsidR="002636D1" w:rsidRPr="00C82BC0">
        <w:t xml:space="preserve">study also observed </w:t>
      </w:r>
      <w:r w:rsidRPr="00C82BC0">
        <w:t xml:space="preserve">a steady decline in </w:t>
      </w:r>
      <w:r w:rsidR="00303493" w:rsidRPr="00C82BC0">
        <w:t xml:space="preserve">TDS </w:t>
      </w:r>
      <w:r w:rsidRPr="00C82BC0">
        <w:t>levels</w:t>
      </w:r>
      <w:r w:rsidR="002636D1" w:rsidRPr="00C82BC0">
        <w:t xml:space="preserve"> within the 30min, 60min and 90min contact times</w:t>
      </w:r>
      <w:r w:rsidR="00B261BF" w:rsidRPr="007F5F74">
        <w:rPr>
          <w:highlight w:val="yellow"/>
        </w:rPr>
        <w:t>,</w:t>
      </w:r>
      <w:r w:rsidR="002636D1" w:rsidRPr="00C82BC0">
        <w:t xml:space="preserve"> which suggests </w:t>
      </w:r>
      <w:r w:rsidR="000F3705" w:rsidRPr="00C82BC0">
        <w:t xml:space="preserve">progressive </w:t>
      </w:r>
      <w:r w:rsidRPr="00C82BC0">
        <w:t xml:space="preserve">adsorption </w:t>
      </w:r>
      <w:r w:rsidR="00303493" w:rsidRPr="00C82BC0">
        <w:t xml:space="preserve">by the </w:t>
      </w:r>
      <w:r w:rsidR="00763D94" w:rsidRPr="00C82BC0">
        <w:t>POS</w:t>
      </w:r>
      <w:r w:rsidRPr="00C82BC0">
        <w:t xml:space="preserve">. </w:t>
      </w:r>
      <w:r w:rsidR="000000F9" w:rsidRPr="00C82BC0">
        <w:t>After 30 minutes</w:t>
      </w:r>
      <w:r w:rsidR="000F3705" w:rsidRPr="00C82BC0">
        <w:t>, t</w:t>
      </w:r>
      <w:r w:rsidR="000000F9" w:rsidRPr="00C82BC0">
        <w:t>he TDS values</w:t>
      </w:r>
      <w:r w:rsidR="00784AD7" w:rsidRPr="00C82BC0">
        <w:t xml:space="preserve"> for </w:t>
      </w:r>
      <w:r w:rsidR="00784AD7" w:rsidRPr="00C82BC0">
        <w:lastRenderedPageBreak/>
        <w:t>C7T, AX-ST 1, and AX-ST 2</w:t>
      </w:r>
      <w:r w:rsidR="000000F9" w:rsidRPr="00C82BC0">
        <w:t xml:space="preserve"> </w:t>
      </w:r>
      <w:r w:rsidR="00B261BF" w:rsidRPr="007F5F74">
        <w:rPr>
          <w:highlight w:val="yellow"/>
        </w:rPr>
        <w:t>were</w:t>
      </w:r>
      <w:r w:rsidR="00B261BF">
        <w:t xml:space="preserve"> </w:t>
      </w:r>
      <w:r w:rsidR="000000F9" w:rsidRPr="00C82BC0">
        <w:t>reduce</w:t>
      </w:r>
      <w:r w:rsidR="000F3705" w:rsidRPr="00C82BC0">
        <w:t>d</w:t>
      </w:r>
      <w:r w:rsidR="000000F9" w:rsidRPr="00C82BC0">
        <w:t xml:space="preserve"> to </w:t>
      </w:r>
      <w:r w:rsidR="000000F9" w:rsidRPr="007F5F74">
        <w:rPr>
          <w:highlight w:val="yellow"/>
        </w:rPr>
        <w:t>9</w:t>
      </w:r>
      <w:r w:rsidR="00E53D20" w:rsidRPr="007F5F74">
        <w:rPr>
          <w:highlight w:val="yellow"/>
        </w:rPr>
        <w:t>.</w:t>
      </w:r>
      <w:r w:rsidR="000000F9" w:rsidRPr="007F5F74">
        <w:rPr>
          <w:highlight w:val="yellow"/>
        </w:rPr>
        <w:t>325</w:t>
      </w:r>
      <w:r w:rsidR="000000F9" w:rsidRPr="00C82BC0">
        <w:t xml:space="preserve"> mg/L, 8,118 mg/L, and 7,148 mg/L</w:t>
      </w:r>
      <w:r w:rsidR="00B261BF" w:rsidRPr="007F5F74">
        <w:rPr>
          <w:highlight w:val="yellow"/>
        </w:rPr>
        <w:t>,</w:t>
      </w:r>
      <w:r w:rsidR="000000F9" w:rsidRPr="00C82BC0">
        <w:t xml:space="preserve"> respectively. After 60 minutes</w:t>
      </w:r>
      <w:r w:rsidR="00784AD7" w:rsidRPr="00C82BC0">
        <w:t>,</w:t>
      </w:r>
      <w:r w:rsidR="000000F9" w:rsidRPr="00C82BC0">
        <w:t xml:space="preserve"> TDS levels further decrease</w:t>
      </w:r>
      <w:r w:rsidR="00784AD7" w:rsidRPr="00C82BC0">
        <w:t>d</w:t>
      </w:r>
      <w:r w:rsidR="000000F9" w:rsidRPr="00C82BC0">
        <w:t xml:space="preserve"> to </w:t>
      </w:r>
      <w:r w:rsidR="000000F9" w:rsidRPr="007F5F74">
        <w:rPr>
          <w:highlight w:val="yellow"/>
        </w:rPr>
        <w:t>6</w:t>
      </w:r>
      <w:r w:rsidR="00E53D20" w:rsidRPr="007F5F74">
        <w:rPr>
          <w:highlight w:val="yellow"/>
        </w:rPr>
        <w:t>.</w:t>
      </w:r>
      <w:r w:rsidR="000000F9" w:rsidRPr="007F5F74">
        <w:rPr>
          <w:highlight w:val="yellow"/>
        </w:rPr>
        <w:t>589</w:t>
      </w:r>
      <w:r w:rsidR="000000F9" w:rsidRPr="00C82BC0">
        <w:t xml:space="preserve"> mg/L, </w:t>
      </w:r>
      <w:r w:rsidR="000000F9" w:rsidRPr="007F5F74">
        <w:rPr>
          <w:highlight w:val="yellow"/>
        </w:rPr>
        <w:t>5</w:t>
      </w:r>
      <w:r w:rsidR="00E53D20" w:rsidRPr="007F5F74">
        <w:rPr>
          <w:highlight w:val="yellow"/>
        </w:rPr>
        <w:t>.</w:t>
      </w:r>
      <w:r w:rsidR="000000F9" w:rsidRPr="007F5F74">
        <w:rPr>
          <w:highlight w:val="yellow"/>
        </w:rPr>
        <w:t>190</w:t>
      </w:r>
      <w:r w:rsidR="000000F9" w:rsidRPr="00C82BC0">
        <w:t xml:space="preserve"> mg/L, and </w:t>
      </w:r>
      <w:r w:rsidR="000000F9" w:rsidRPr="007F5F74">
        <w:rPr>
          <w:highlight w:val="yellow"/>
        </w:rPr>
        <w:t>4</w:t>
      </w:r>
      <w:r w:rsidR="00E53D20" w:rsidRPr="007F5F74">
        <w:rPr>
          <w:highlight w:val="yellow"/>
        </w:rPr>
        <w:t>.</w:t>
      </w:r>
      <w:r w:rsidR="000000F9" w:rsidRPr="007F5F74">
        <w:rPr>
          <w:highlight w:val="yellow"/>
        </w:rPr>
        <w:t>840</w:t>
      </w:r>
      <w:r w:rsidR="000000F9" w:rsidRPr="00C82BC0">
        <w:t xml:space="preserve"> mg/L. After 90 minutes</w:t>
      </w:r>
      <w:r w:rsidR="00C737F6" w:rsidRPr="00C82BC0">
        <w:t>, the</w:t>
      </w:r>
      <w:r w:rsidR="000000F9" w:rsidRPr="00C82BC0">
        <w:t xml:space="preserve"> TDS values </w:t>
      </w:r>
      <w:r w:rsidR="00C737F6" w:rsidRPr="00C82BC0">
        <w:t>were</w:t>
      </w:r>
      <w:r w:rsidR="000000F9" w:rsidRPr="00C82BC0">
        <w:t xml:space="preserve"> observed at </w:t>
      </w:r>
      <w:r w:rsidR="000000F9" w:rsidRPr="007F5F74">
        <w:rPr>
          <w:highlight w:val="yellow"/>
        </w:rPr>
        <w:t>2</w:t>
      </w:r>
      <w:r w:rsidR="00E53D20" w:rsidRPr="007F5F74">
        <w:rPr>
          <w:highlight w:val="yellow"/>
        </w:rPr>
        <w:t>.</w:t>
      </w:r>
      <w:r w:rsidR="000000F9" w:rsidRPr="007F5F74">
        <w:rPr>
          <w:highlight w:val="yellow"/>
        </w:rPr>
        <w:t>803</w:t>
      </w:r>
      <w:r w:rsidR="000000F9" w:rsidRPr="00C82BC0">
        <w:t xml:space="preserve"> mg/L, </w:t>
      </w:r>
      <w:r w:rsidR="000000F9" w:rsidRPr="007F5F74">
        <w:rPr>
          <w:highlight w:val="yellow"/>
        </w:rPr>
        <w:t>2</w:t>
      </w:r>
      <w:r w:rsidR="00E53D20" w:rsidRPr="007F5F74">
        <w:rPr>
          <w:highlight w:val="yellow"/>
        </w:rPr>
        <w:t>.</w:t>
      </w:r>
      <w:r w:rsidR="000000F9" w:rsidRPr="007F5F74">
        <w:rPr>
          <w:highlight w:val="yellow"/>
        </w:rPr>
        <w:t>208</w:t>
      </w:r>
      <w:r w:rsidR="000000F9" w:rsidRPr="00C82BC0">
        <w:t xml:space="preserve"> mg/L, and </w:t>
      </w:r>
      <w:r w:rsidR="000000F9" w:rsidRPr="007F5F74">
        <w:rPr>
          <w:highlight w:val="yellow"/>
        </w:rPr>
        <w:t>2</w:t>
      </w:r>
      <w:r w:rsidR="00E53D20" w:rsidRPr="007F5F74">
        <w:rPr>
          <w:highlight w:val="yellow"/>
        </w:rPr>
        <w:t>.</w:t>
      </w:r>
      <w:r w:rsidR="000000F9" w:rsidRPr="007F5F74">
        <w:rPr>
          <w:highlight w:val="yellow"/>
        </w:rPr>
        <w:t>059</w:t>
      </w:r>
      <w:r w:rsidR="000000F9" w:rsidRPr="00C82BC0">
        <w:t xml:space="preserve"> mg/L. The rate of TDS reduction is significant, particularly in the first 60 minutes. The decreasing trend suggests a treatment or purification process occurring over time</w:t>
      </w:r>
      <w:r w:rsidR="00784AD7" w:rsidRPr="00C82BC0">
        <w:t>.</w:t>
      </w:r>
    </w:p>
    <w:p w14:paraId="6A81FDF9" w14:textId="51BBE970" w:rsidR="002D2BCE" w:rsidRPr="00C82BC0" w:rsidRDefault="002D2BCE" w:rsidP="00B96856">
      <w:pPr>
        <w:pStyle w:val="NormalWeb"/>
        <w:spacing w:before="240" w:beforeAutospacing="0" w:after="0" w:afterAutospacing="0" w:line="480" w:lineRule="auto"/>
        <w:jc w:val="both"/>
        <w:rPr>
          <w:b/>
          <w:bCs/>
        </w:rPr>
      </w:pPr>
      <w:r w:rsidRPr="00C82BC0">
        <w:rPr>
          <w:b/>
          <w:bCs/>
        </w:rPr>
        <w:t>3.</w:t>
      </w:r>
      <w:r w:rsidR="00705B34" w:rsidRPr="00C82BC0">
        <w:rPr>
          <w:b/>
          <w:bCs/>
        </w:rPr>
        <w:t>3</w:t>
      </w:r>
      <w:r w:rsidRPr="00C82BC0">
        <w:rPr>
          <w:b/>
          <w:bCs/>
        </w:rPr>
        <w:t xml:space="preserve"> Effect of Contact Time</w:t>
      </w:r>
    </w:p>
    <w:p w14:paraId="093A8CE2" w14:textId="155A6D69" w:rsidR="00303493" w:rsidRPr="00C82BC0" w:rsidRDefault="002D2BCE" w:rsidP="00653B2E">
      <w:pPr>
        <w:pStyle w:val="NormalWeb"/>
        <w:spacing w:before="240" w:beforeAutospacing="0" w:after="0" w:afterAutospacing="0" w:line="480" w:lineRule="auto"/>
        <w:jc w:val="both"/>
      </w:pPr>
      <w:r w:rsidRPr="00C82BC0">
        <w:t xml:space="preserve">The removal efficiency of the POS was studied as a function of </w:t>
      </w:r>
      <w:r w:rsidR="00784AD7" w:rsidRPr="00C82BC0">
        <w:t xml:space="preserve">contact </w:t>
      </w:r>
      <w:r w:rsidRPr="00C82BC0">
        <w:t xml:space="preserve">time (30, 60 &amp; 90 min) to determine the equilibrium time and </w:t>
      </w:r>
      <w:r w:rsidR="00264A75" w:rsidRPr="00C82BC0">
        <w:t>maximum</w:t>
      </w:r>
      <w:r w:rsidRPr="00C82BC0">
        <w:t xml:space="preserve"> adsorption capacity</w:t>
      </w:r>
      <w:r w:rsidR="00264A75" w:rsidRPr="00C82BC0">
        <w:t xml:space="preserve"> at room temperature. </w:t>
      </w:r>
      <w:r w:rsidR="00784AD7" w:rsidRPr="00C82BC0">
        <w:t>The initial adsorption rate was rapid due to many active sites on POS.</w:t>
      </w:r>
      <w:r w:rsidR="009407B0" w:rsidRPr="00C82BC0">
        <w:t xml:space="preserve"> However, a</w:t>
      </w:r>
      <w:r w:rsidR="00784AD7" w:rsidRPr="00C82BC0">
        <w:t>s the</w:t>
      </w:r>
      <w:r w:rsidR="009407B0" w:rsidRPr="00C82BC0">
        <w:t xml:space="preserve"> active si</w:t>
      </w:r>
      <w:r w:rsidR="00784AD7" w:rsidRPr="00C82BC0">
        <w:t xml:space="preserve">tes decreased, so did the adsorption rate. </w:t>
      </w:r>
    </w:p>
    <w:p w14:paraId="65CB0ABF" w14:textId="77777777" w:rsidR="00653B2E" w:rsidRPr="00C82BC0" w:rsidRDefault="00653B2E" w:rsidP="006D6235">
      <w:pPr>
        <w:spacing w:after="0" w:line="480" w:lineRule="auto"/>
        <w:jc w:val="both"/>
        <w:rPr>
          <w:rFonts w:ascii="Times New Roman" w:hAnsi="Times New Roman" w:cs="Times New Roman"/>
          <w:b/>
          <w:sz w:val="24"/>
          <w:szCs w:val="24"/>
        </w:rPr>
      </w:pPr>
    </w:p>
    <w:p w14:paraId="263B615E" w14:textId="395750FF" w:rsidR="006D6235" w:rsidRPr="00C82BC0" w:rsidRDefault="00814092" w:rsidP="006D6235">
      <w:pPr>
        <w:spacing w:after="0" w:line="480" w:lineRule="auto"/>
        <w:jc w:val="both"/>
        <w:rPr>
          <w:rFonts w:ascii="Times New Roman" w:hAnsi="Times New Roman" w:cs="Times New Roman"/>
          <w:b/>
          <w:sz w:val="24"/>
          <w:szCs w:val="24"/>
        </w:rPr>
      </w:pPr>
      <w:r w:rsidRPr="00C82BC0">
        <w:rPr>
          <w:rFonts w:ascii="Times New Roman" w:hAnsi="Times New Roman" w:cs="Times New Roman"/>
          <w:b/>
          <w:sz w:val="24"/>
          <w:szCs w:val="24"/>
        </w:rPr>
        <w:t>4</w:t>
      </w:r>
      <w:r w:rsidR="006D6235" w:rsidRPr="00C82BC0">
        <w:rPr>
          <w:rFonts w:ascii="Times New Roman" w:hAnsi="Times New Roman" w:cs="Times New Roman"/>
          <w:b/>
          <w:sz w:val="24"/>
          <w:szCs w:val="24"/>
        </w:rPr>
        <w:t>.0 Conclusion</w:t>
      </w:r>
    </w:p>
    <w:p w14:paraId="4F130D84" w14:textId="72189847" w:rsidR="006D6235" w:rsidRPr="00C82BC0" w:rsidRDefault="006D6235" w:rsidP="006D6235">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The </w:t>
      </w:r>
      <w:r w:rsidR="00587551" w:rsidRPr="00C82BC0">
        <w:rPr>
          <w:rFonts w:ascii="Times New Roman" w:hAnsi="Times New Roman" w:cs="Times New Roman"/>
          <w:sz w:val="24"/>
          <w:szCs w:val="24"/>
        </w:rPr>
        <w:t xml:space="preserve">study reveals the high levels of pollutants in produced water which </w:t>
      </w:r>
      <w:r w:rsidR="00905457" w:rsidRPr="00C82BC0">
        <w:rPr>
          <w:rFonts w:ascii="Times New Roman" w:hAnsi="Times New Roman" w:cs="Times New Roman"/>
          <w:sz w:val="24"/>
          <w:szCs w:val="24"/>
        </w:rPr>
        <w:t>highlight</w:t>
      </w:r>
      <w:r w:rsidR="00587551" w:rsidRPr="00C82BC0">
        <w:rPr>
          <w:rFonts w:ascii="Times New Roman" w:hAnsi="Times New Roman" w:cs="Times New Roman"/>
          <w:sz w:val="24"/>
          <w:szCs w:val="24"/>
        </w:rPr>
        <w:t>s</w:t>
      </w:r>
      <w:r w:rsidR="00905457" w:rsidRPr="00C82BC0">
        <w:rPr>
          <w:rFonts w:ascii="Times New Roman" w:hAnsi="Times New Roman" w:cs="Times New Roman"/>
          <w:sz w:val="24"/>
          <w:szCs w:val="24"/>
        </w:rPr>
        <w:t xml:space="preserve"> the need for effective management and treatment</w:t>
      </w:r>
      <w:r w:rsidR="00587551" w:rsidRPr="00C82BC0">
        <w:rPr>
          <w:rFonts w:ascii="Times New Roman" w:hAnsi="Times New Roman" w:cs="Times New Roman"/>
          <w:sz w:val="24"/>
          <w:szCs w:val="24"/>
        </w:rPr>
        <w:t xml:space="preserve"> before </w:t>
      </w:r>
      <w:r w:rsidR="00784AD7" w:rsidRPr="00C82BC0">
        <w:rPr>
          <w:rFonts w:ascii="Times New Roman" w:hAnsi="Times New Roman" w:cs="Times New Roman"/>
          <w:sz w:val="24"/>
          <w:szCs w:val="24"/>
        </w:rPr>
        <w:t>re-use</w:t>
      </w:r>
      <w:r w:rsidR="00587551" w:rsidRPr="00C82BC0">
        <w:rPr>
          <w:rFonts w:ascii="Times New Roman" w:hAnsi="Times New Roman" w:cs="Times New Roman"/>
          <w:sz w:val="24"/>
          <w:szCs w:val="24"/>
        </w:rPr>
        <w:t xml:space="preserve"> or disposal in line with country regulation</w:t>
      </w:r>
      <w:r w:rsidRPr="00C82BC0">
        <w:rPr>
          <w:rFonts w:ascii="Times New Roman" w:hAnsi="Times New Roman" w:cs="Times New Roman"/>
          <w:sz w:val="24"/>
          <w:szCs w:val="24"/>
        </w:rPr>
        <w:t xml:space="preserve">. </w:t>
      </w:r>
      <w:r w:rsidR="00905457" w:rsidRPr="00C82BC0">
        <w:rPr>
          <w:rFonts w:ascii="Times New Roman" w:hAnsi="Times New Roman" w:cs="Times New Roman"/>
          <w:sz w:val="24"/>
          <w:szCs w:val="24"/>
        </w:rPr>
        <w:t xml:space="preserve">The study </w:t>
      </w:r>
      <w:r w:rsidR="00587551" w:rsidRPr="00C82BC0">
        <w:rPr>
          <w:rFonts w:ascii="Times New Roman" w:hAnsi="Times New Roman" w:cs="Times New Roman"/>
          <w:sz w:val="24"/>
          <w:szCs w:val="24"/>
        </w:rPr>
        <w:t>also</w:t>
      </w:r>
      <w:r w:rsidR="00905457" w:rsidRPr="00C82BC0">
        <w:rPr>
          <w:rFonts w:ascii="Times New Roman" w:hAnsi="Times New Roman" w:cs="Times New Roman"/>
          <w:sz w:val="24"/>
          <w:szCs w:val="24"/>
        </w:rPr>
        <w:t xml:space="preserve"> demonstrate</w:t>
      </w:r>
      <w:r w:rsidR="00587551" w:rsidRPr="00C82BC0">
        <w:rPr>
          <w:rFonts w:ascii="Times New Roman" w:hAnsi="Times New Roman" w:cs="Times New Roman"/>
          <w:sz w:val="24"/>
          <w:szCs w:val="24"/>
        </w:rPr>
        <w:t>s</w:t>
      </w:r>
      <w:r w:rsidR="00905457" w:rsidRPr="00C82BC0">
        <w:rPr>
          <w:rFonts w:ascii="Times New Roman" w:hAnsi="Times New Roman" w:cs="Times New Roman"/>
          <w:sz w:val="24"/>
          <w:szCs w:val="24"/>
        </w:rPr>
        <w:t xml:space="preserve"> o</w:t>
      </w:r>
      <w:r w:rsidR="00784AD7" w:rsidRPr="00C82BC0">
        <w:rPr>
          <w:rFonts w:ascii="Times New Roman" w:hAnsi="Times New Roman" w:cs="Times New Roman"/>
          <w:sz w:val="24"/>
          <w:szCs w:val="24"/>
        </w:rPr>
        <w:t xml:space="preserve">yster shell </w:t>
      </w:r>
      <w:r w:rsidR="00587551" w:rsidRPr="00C82BC0">
        <w:rPr>
          <w:rFonts w:ascii="Times New Roman" w:hAnsi="Times New Roman" w:cs="Times New Roman"/>
          <w:sz w:val="24"/>
          <w:szCs w:val="24"/>
        </w:rPr>
        <w:t>as potential</w:t>
      </w:r>
      <w:r w:rsidR="00905457" w:rsidRPr="00C82BC0">
        <w:rPr>
          <w:rFonts w:ascii="Times New Roman" w:hAnsi="Times New Roman" w:cs="Times New Roman"/>
          <w:sz w:val="24"/>
          <w:szCs w:val="24"/>
        </w:rPr>
        <w:t xml:space="preserve"> low cost and effective adsorbent </w:t>
      </w:r>
      <w:r w:rsidR="00784AD7" w:rsidRPr="00C82BC0">
        <w:rPr>
          <w:rFonts w:ascii="Times New Roman" w:hAnsi="Times New Roman" w:cs="Times New Roman"/>
          <w:sz w:val="24"/>
          <w:szCs w:val="24"/>
        </w:rPr>
        <w:t>for</w:t>
      </w:r>
      <w:r w:rsidR="00905457" w:rsidRPr="00C82BC0">
        <w:rPr>
          <w:rFonts w:ascii="Times New Roman" w:hAnsi="Times New Roman" w:cs="Times New Roman"/>
          <w:sz w:val="24"/>
          <w:szCs w:val="24"/>
        </w:rPr>
        <w:t xml:space="preserve"> the treatment of</w:t>
      </w:r>
      <w:r w:rsidR="00784AD7" w:rsidRPr="00C82BC0">
        <w:rPr>
          <w:rFonts w:ascii="Times New Roman" w:hAnsi="Times New Roman" w:cs="Times New Roman"/>
          <w:sz w:val="24"/>
          <w:szCs w:val="24"/>
        </w:rPr>
        <w:t xml:space="preserve"> p</w:t>
      </w:r>
      <w:r w:rsidRPr="00C82BC0">
        <w:rPr>
          <w:rFonts w:ascii="Times New Roman" w:hAnsi="Times New Roman" w:cs="Times New Roman"/>
          <w:sz w:val="24"/>
          <w:szCs w:val="24"/>
        </w:rPr>
        <w:t xml:space="preserve">roduced waters. </w:t>
      </w:r>
      <w:r w:rsidR="00905457" w:rsidRPr="00C82BC0">
        <w:rPr>
          <w:rFonts w:ascii="Times New Roman" w:hAnsi="Times New Roman" w:cs="Times New Roman"/>
          <w:sz w:val="24"/>
          <w:szCs w:val="24"/>
        </w:rPr>
        <w:t xml:space="preserve">However, </w:t>
      </w:r>
      <w:r w:rsidR="00E03B5D" w:rsidRPr="00C82BC0">
        <w:rPr>
          <w:rFonts w:ascii="Times New Roman" w:hAnsi="Times New Roman" w:cs="Times New Roman"/>
          <w:sz w:val="24"/>
          <w:szCs w:val="24"/>
        </w:rPr>
        <w:t xml:space="preserve">with an average removal efficiency greater than 75%, oyster shells as a treatment option can be more effective when modified or utilized in combination </w:t>
      </w:r>
      <w:r w:rsidR="00905457" w:rsidRPr="00C82BC0">
        <w:rPr>
          <w:rFonts w:ascii="Times New Roman" w:hAnsi="Times New Roman" w:cs="Times New Roman"/>
          <w:sz w:val="24"/>
          <w:szCs w:val="24"/>
        </w:rPr>
        <w:t xml:space="preserve">with </w:t>
      </w:r>
      <w:r w:rsidR="00E03B5D" w:rsidRPr="00C82BC0">
        <w:rPr>
          <w:rFonts w:ascii="Times New Roman" w:hAnsi="Times New Roman" w:cs="Times New Roman"/>
          <w:sz w:val="24"/>
          <w:szCs w:val="24"/>
        </w:rPr>
        <w:t>other</w:t>
      </w:r>
      <w:r w:rsidR="00905457" w:rsidRPr="00C82BC0">
        <w:rPr>
          <w:rFonts w:ascii="Times New Roman" w:hAnsi="Times New Roman" w:cs="Times New Roman"/>
          <w:sz w:val="24"/>
          <w:szCs w:val="24"/>
        </w:rPr>
        <w:t xml:space="preserve"> conventional technique</w:t>
      </w:r>
      <w:r w:rsidR="00587551" w:rsidRPr="00C82BC0">
        <w:rPr>
          <w:rFonts w:ascii="Times New Roman" w:hAnsi="Times New Roman" w:cs="Times New Roman"/>
          <w:sz w:val="24"/>
          <w:szCs w:val="24"/>
        </w:rPr>
        <w:t>s.</w:t>
      </w:r>
    </w:p>
    <w:p w14:paraId="28FA6DE7" w14:textId="77777777" w:rsidR="00303493" w:rsidRPr="00C82BC0" w:rsidRDefault="00303493" w:rsidP="006D6235">
      <w:pPr>
        <w:spacing w:after="0" w:line="480" w:lineRule="auto"/>
        <w:jc w:val="both"/>
        <w:rPr>
          <w:rFonts w:ascii="Times New Roman" w:hAnsi="Times New Roman" w:cs="Times New Roman"/>
          <w:sz w:val="24"/>
          <w:szCs w:val="24"/>
        </w:rPr>
      </w:pPr>
    </w:p>
    <w:p w14:paraId="39DDA78C" w14:textId="77777777" w:rsidR="00E03B5D" w:rsidRPr="00C82BC0" w:rsidRDefault="00E03B5D" w:rsidP="006D6235">
      <w:pPr>
        <w:spacing w:after="0" w:line="480" w:lineRule="auto"/>
        <w:jc w:val="both"/>
        <w:rPr>
          <w:rFonts w:ascii="Times New Roman" w:hAnsi="Times New Roman" w:cs="Times New Roman"/>
          <w:sz w:val="24"/>
          <w:szCs w:val="24"/>
        </w:rPr>
      </w:pPr>
    </w:p>
    <w:p w14:paraId="26F7F651" w14:textId="77777777" w:rsidR="00E03B5D" w:rsidRDefault="00E03B5D" w:rsidP="006D6235">
      <w:pPr>
        <w:spacing w:after="0" w:line="480" w:lineRule="auto"/>
        <w:jc w:val="both"/>
        <w:rPr>
          <w:rFonts w:ascii="Times New Roman" w:hAnsi="Times New Roman" w:cs="Times New Roman"/>
          <w:sz w:val="24"/>
          <w:szCs w:val="24"/>
        </w:rPr>
      </w:pPr>
    </w:p>
    <w:p w14:paraId="74BC8B94" w14:textId="77777777" w:rsidR="000944A7" w:rsidRDefault="000944A7" w:rsidP="006D6235">
      <w:pPr>
        <w:spacing w:after="0" w:line="480" w:lineRule="auto"/>
        <w:jc w:val="both"/>
        <w:rPr>
          <w:rFonts w:ascii="Times New Roman" w:hAnsi="Times New Roman" w:cs="Times New Roman"/>
          <w:sz w:val="24"/>
          <w:szCs w:val="24"/>
        </w:rPr>
      </w:pPr>
    </w:p>
    <w:p w14:paraId="3DD408E9" w14:textId="77777777" w:rsidR="000944A7" w:rsidRPr="00C82BC0" w:rsidRDefault="000944A7" w:rsidP="006D6235">
      <w:pPr>
        <w:spacing w:after="0" w:line="480" w:lineRule="auto"/>
        <w:jc w:val="both"/>
        <w:rPr>
          <w:rFonts w:ascii="Times New Roman" w:hAnsi="Times New Roman" w:cs="Times New Roman"/>
          <w:sz w:val="24"/>
          <w:szCs w:val="24"/>
        </w:rPr>
      </w:pPr>
    </w:p>
    <w:p w14:paraId="2F124251" w14:textId="77777777" w:rsidR="00FA3825" w:rsidRPr="00046C34" w:rsidRDefault="00FA3825" w:rsidP="00FA3825">
      <w:pPr>
        <w:rPr>
          <w:rFonts w:ascii="Calibri" w:eastAsia="Calibri" w:hAnsi="Calibri" w:cs="Times New Roman"/>
          <w:kern w:val="2"/>
          <w:highlight w:val="yellow"/>
        </w:rPr>
      </w:pPr>
      <w:bookmarkStart w:id="9" w:name="_Hlk191544944"/>
      <w:r w:rsidRPr="00046C34">
        <w:rPr>
          <w:rFonts w:ascii="Calibri" w:eastAsia="Calibri" w:hAnsi="Calibri" w:cs="Times New Roman"/>
          <w:kern w:val="2"/>
          <w:highlight w:val="yellow"/>
        </w:rPr>
        <w:lastRenderedPageBreak/>
        <w:t>Disclaimer (Artificial intelligence)</w:t>
      </w:r>
    </w:p>
    <w:p w14:paraId="6A86EF18" w14:textId="77777777" w:rsidR="00FA3825" w:rsidRPr="00046C34" w:rsidRDefault="00FA3825" w:rsidP="00FA3825">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558F6B78" w14:textId="77777777" w:rsidR="00FA3825" w:rsidRPr="00046C34" w:rsidRDefault="00FA3825" w:rsidP="00FA3825">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A1ACF2E" w14:textId="77777777" w:rsidR="00FA3825" w:rsidRPr="00046C34" w:rsidRDefault="00FA3825" w:rsidP="00FA3825">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718B09D3" w14:textId="77777777" w:rsidR="00FA3825" w:rsidRPr="00046C34" w:rsidRDefault="00FA3825" w:rsidP="00FA3825">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04D610" w14:textId="77777777" w:rsidR="00FA3825" w:rsidRPr="00046C34" w:rsidRDefault="00FA3825" w:rsidP="00FA3825">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1A95321B" w14:textId="77777777" w:rsidR="00FA3825" w:rsidRPr="004E1AE1" w:rsidRDefault="00FA3825" w:rsidP="00FA3825">
      <w:pPr>
        <w:rPr>
          <w:rFonts w:ascii="Calibri" w:eastAsia="Calibri" w:hAnsi="Calibri" w:cs="Times New Roman"/>
          <w:kern w:val="2"/>
          <w:highlight w:val="yellow"/>
          <w:lang w:val="es-US"/>
        </w:rPr>
      </w:pPr>
      <w:r w:rsidRPr="004E1AE1">
        <w:rPr>
          <w:rFonts w:ascii="Calibri" w:eastAsia="Calibri" w:hAnsi="Calibri" w:cs="Times New Roman"/>
          <w:kern w:val="2"/>
          <w:highlight w:val="yellow"/>
          <w:lang w:val="es-US"/>
        </w:rPr>
        <w:t>1.</w:t>
      </w:r>
    </w:p>
    <w:p w14:paraId="68AFE6E2" w14:textId="77777777" w:rsidR="00FA3825" w:rsidRPr="004E1AE1" w:rsidRDefault="00FA3825" w:rsidP="00FA3825">
      <w:pPr>
        <w:rPr>
          <w:rFonts w:ascii="Calibri" w:eastAsia="Calibri" w:hAnsi="Calibri" w:cs="Times New Roman"/>
          <w:kern w:val="2"/>
          <w:highlight w:val="yellow"/>
          <w:lang w:val="es-US"/>
        </w:rPr>
      </w:pPr>
      <w:r w:rsidRPr="004E1AE1">
        <w:rPr>
          <w:rFonts w:ascii="Calibri" w:eastAsia="Calibri" w:hAnsi="Calibri" w:cs="Times New Roman"/>
          <w:kern w:val="2"/>
          <w:highlight w:val="yellow"/>
          <w:lang w:val="es-US"/>
        </w:rPr>
        <w:t>2.</w:t>
      </w:r>
    </w:p>
    <w:p w14:paraId="3F396B55" w14:textId="77777777" w:rsidR="00FA3825" w:rsidRPr="004E1AE1" w:rsidRDefault="00FA3825" w:rsidP="00FA3825">
      <w:pPr>
        <w:rPr>
          <w:rFonts w:ascii="Calibri" w:eastAsia="Calibri" w:hAnsi="Calibri" w:cs="Times New Roman"/>
          <w:kern w:val="2"/>
          <w:lang w:val="es-US"/>
        </w:rPr>
      </w:pPr>
      <w:r w:rsidRPr="004E1AE1">
        <w:rPr>
          <w:rFonts w:ascii="Calibri" w:eastAsia="Calibri" w:hAnsi="Calibri" w:cs="Times New Roman"/>
          <w:kern w:val="2"/>
          <w:highlight w:val="yellow"/>
          <w:lang w:val="es-US"/>
        </w:rPr>
        <w:t>3.</w:t>
      </w:r>
    </w:p>
    <w:bookmarkEnd w:id="9"/>
    <w:p w14:paraId="35984EC2" w14:textId="77777777" w:rsidR="00FA3825" w:rsidRPr="004E1AE1" w:rsidRDefault="00FA3825" w:rsidP="006D6235">
      <w:pPr>
        <w:spacing w:after="0" w:line="480" w:lineRule="auto"/>
        <w:jc w:val="both"/>
        <w:rPr>
          <w:rFonts w:ascii="Times New Roman" w:hAnsi="Times New Roman" w:cs="Times New Roman"/>
          <w:b/>
          <w:bCs/>
          <w:sz w:val="24"/>
          <w:szCs w:val="24"/>
          <w:lang w:val="es-US"/>
        </w:rPr>
      </w:pPr>
    </w:p>
    <w:p w14:paraId="5A350C8A" w14:textId="717877C9" w:rsidR="006D6235" w:rsidRPr="004E1AE1" w:rsidRDefault="006D6235" w:rsidP="006D6235">
      <w:pPr>
        <w:spacing w:after="0" w:line="480" w:lineRule="auto"/>
        <w:jc w:val="both"/>
        <w:rPr>
          <w:rFonts w:ascii="Times New Roman" w:hAnsi="Times New Roman" w:cs="Times New Roman"/>
          <w:b/>
          <w:bCs/>
          <w:sz w:val="24"/>
          <w:szCs w:val="24"/>
          <w:lang w:val="es-US"/>
        </w:rPr>
      </w:pPr>
      <w:r w:rsidRPr="004E1AE1">
        <w:rPr>
          <w:rFonts w:ascii="Times New Roman" w:hAnsi="Times New Roman" w:cs="Times New Roman"/>
          <w:b/>
          <w:bCs/>
          <w:sz w:val="24"/>
          <w:szCs w:val="24"/>
          <w:lang w:val="es-US"/>
        </w:rPr>
        <w:t>References:</w:t>
      </w:r>
    </w:p>
    <w:p w14:paraId="693369A1" w14:textId="77777777" w:rsidR="001704D9" w:rsidRPr="004E1AE1" w:rsidRDefault="001704D9" w:rsidP="00BF537A">
      <w:pPr>
        <w:spacing w:after="0" w:line="480" w:lineRule="auto"/>
        <w:ind w:left="720" w:hanging="720"/>
        <w:jc w:val="both"/>
        <w:rPr>
          <w:rFonts w:ascii="Times New Roman" w:hAnsi="Times New Roman" w:cs="Times New Roman"/>
          <w:sz w:val="24"/>
          <w:szCs w:val="24"/>
          <w:lang w:val="es-US"/>
        </w:rPr>
      </w:pPr>
    </w:p>
    <w:p w14:paraId="11384CD0" w14:textId="17BA82AA" w:rsidR="00BF537A" w:rsidRPr="00C82BC0" w:rsidRDefault="00BF537A" w:rsidP="00BF537A">
      <w:pPr>
        <w:spacing w:after="0" w:line="480" w:lineRule="auto"/>
        <w:ind w:left="720" w:hanging="720"/>
        <w:jc w:val="both"/>
        <w:rPr>
          <w:rFonts w:ascii="Times New Roman" w:hAnsi="Times New Roman" w:cs="Times New Roman"/>
          <w:sz w:val="24"/>
          <w:szCs w:val="24"/>
        </w:rPr>
      </w:pPr>
      <w:r w:rsidRPr="004E1AE1">
        <w:rPr>
          <w:rFonts w:ascii="Times New Roman" w:hAnsi="Times New Roman" w:cs="Times New Roman"/>
          <w:sz w:val="24"/>
          <w:szCs w:val="24"/>
          <w:lang w:val="es-US"/>
        </w:rPr>
        <w:t xml:space="preserve">Al-Ghouti, M. A., Al-Kaabi, M. A., Ashfaq, M. Y., &amp; Da’na, D. A. (2019). </w:t>
      </w:r>
      <w:r w:rsidRPr="00C82BC0">
        <w:rPr>
          <w:rFonts w:ascii="Times New Roman" w:hAnsi="Times New Roman" w:cs="Times New Roman"/>
          <w:sz w:val="24"/>
          <w:szCs w:val="24"/>
        </w:rPr>
        <w:t>Produced water characteristics, treatment and reuse: A review. </w:t>
      </w:r>
      <w:r w:rsidRPr="00C82BC0">
        <w:rPr>
          <w:rFonts w:ascii="Times New Roman" w:hAnsi="Times New Roman" w:cs="Times New Roman"/>
          <w:i/>
          <w:iCs/>
          <w:sz w:val="24"/>
          <w:szCs w:val="24"/>
        </w:rPr>
        <w:t>Journal of Water Process Engineering</w:t>
      </w:r>
      <w:r w:rsidRPr="00C82BC0">
        <w:rPr>
          <w:rFonts w:ascii="Times New Roman" w:hAnsi="Times New Roman" w:cs="Times New Roman"/>
          <w:sz w:val="24"/>
          <w:szCs w:val="24"/>
        </w:rPr>
        <w:t>, </w:t>
      </w:r>
      <w:r w:rsidRPr="00C82BC0">
        <w:rPr>
          <w:rFonts w:ascii="Times New Roman" w:hAnsi="Times New Roman" w:cs="Times New Roman"/>
          <w:i/>
          <w:iCs/>
          <w:sz w:val="24"/>
          <w:szCs w:val="24"/>
        </w:rPr>
        <w:t>28</w:t>
      </w:r>
      <w:r w:rsidRPr="00C82BC0">
        <w:rPr>
          <w:rFonts w:ascii="Times New Roman" w:hAnsi="Times New Roman" w:cs="Times New Roman"/>
          <w:sz w:val="24"/>
          <w:szCs w:val="24"/>
        </w:rPr>
        <w:t>, 222-239.</w:t>
      </w:r>
    </w:p>
    <w:p w14:paraId="14EBC5FA" w14:textId="13C41733" w:rsidR="001704D9" w:rsidRPr="00C82BC0" w:rsidRDefault="001704D9" w:rsidP="00BF537A">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Al-Muhtaseb, R., Bhagyaraj, S., Chehimi, M. M., &amp; Krupa, I. (2024). Adsorptive removal of emulsified crude oil from produced water using modified biowaste; its kinetics and thermodynamic study. </w:t>
      </w:r>
      <w:r w:rsidRPr="00C82BC0">
        <w:rPr>
          <w:rFonts w:ascii="Times New Roman" w:hAnsi="Times New Roman" w:cs="Times New Roman"/>
          <w:i/>
          <w:iCs/>
          <w:sz w:val="24"/>
          <w:szCs w:val="24"/>
        </w:rPr>
        <w:t>International Journal of Environmental Science and Technology</w:t>
      </w:r>
      <w:r w:rsidRPr="00C82BC0">
        <w:rPr>
          <w:rFonts w:ascii="Times New Roman" w:hAnsi="Times New Roman" w:cs="Times New Roman"/>
          <w:sz w:val="24"/>
          <w:szCs w:val="24"/>
        </w:rPr>
        <w:t>, 1-16.</w:t>
      </w:r>
    </w:p>
    <w:p w14:paraId="664C1E6E" w14:textId="77777777" w:rsidR="00BF537A" w:rsidRPr="00C82BC0" w:rsidRDefault="00BF537A" w:rsidP="00BF537A">
      <w:pPr>
        <w:spacing w:after="0" w:line="480" w:lineRule="auto"/>
        <w:jc w:val="both"/>
        <w:rPr>
          <w:rFonts w:ascii="Times New Roman" w:hAnsi="Times New Roman" w:cs="Times New Roman"/>
          <w:sz w:val="24"/>
          <w:szCs w:val="24"/>
        </w:rPr>
      </w:pPr>
    </w:p>
    <w:p w14:paraId="183C783F" w14:textId="0686392D" w:rsidR="00BF537A" w:rsidRPr="00C82BC0" w:rsidRDefault="00BF537A" w:rsidP="00BF537A">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Ali, A., Jassim, N., &amp; Faris, M. N. (2024). </w:t>
      </w:r>
    </w:p>
    <w:p w14:paraId="784B6021" w14:textId="7423B0A4" w:rsidR="00BF537A" w:rsidRPr="00C82BC0" w:rsidRDefault="00BF537A" w:rsidP="00BF537A">
      <w:pPr>
        <w:spacing w:after="0" w:line="480" w:lineRule="auto"/>
        <w:ind w:left="720"/>
        <w:jc w:val="both"/>
        <w:rPr>
          <w:rFonts w:ascii="Times New Roman" w:hAnsi="Times New Roman" w:cs="Times New Roman"/>
          <w:sz w:val="24"/>
          <w:szCs w:val="24"/>
        </w:rPr>
      </w:pPr>
      <w:r w:rsidRPr="00C82BC0">
        <w:rPr>
          <w:rFonts w:ascii="Times New Roman" w:hAnsi="Times New Roman" w:cs="Times New Roman"/>
          <w:sz w:val="24"/>
          <w:szCs w:val="24"/>
        </w:rPr>
        <w:lastRenderedPageBreak/>
        <w:t>Produced Water Treatment by Adsorption: A Review. </w:t>
      </w:r>
      <w:r w:rsidRPr="00C82BC0">
        <w:rPr>
          <w:rFonts w:ascii="Times New Roman" w:hAnsi="Times New Roman" w:cs="Times New Roman"/>
          <w:i/>
          <w:iCs/>
          <w:sz w:val="24"/>
          <w:szCs w:val="24"/>
        </w:rPr>
        <w:t>Journal of Advances in Engineering Research</w:t>
      </w:r>
      <w:r w:rsidRPr="00C82BC0">
        <w:rPr>
          <w:rFonts w:ascii="Times New Roman" w:hAnsi="Times New Roman" w:cs="Times New Roman"/>
          <w:sz w:val="24"/>
          <w:szCs w:val="24"/>
        </w:rPr>
        <w:t>, </w:t>
      </w:r>
      <w:r w:rsidRPr="00C82BC0">
        <w:rPr>
          <w:rFonts w:ascii="Times New Roman" w:hAnsi="Times New Roman" w:cs="Times New Roman"/>
          <w:i/>
          <w:iCs/>
          <w:sz w:val="24"/>
          <w:szCs w:val="24"/>
        </w:rPr>
        <w:t>27</w:t>
      </w:r>
      <w:r w:rsidRPr="00C82BC0">
        <w:rPr>
          <w:rFonts w:ascii="Times New Roman" w:hAnsi="Times New Roman" w:cs="Times New Roman"/>
          <w:sz w:val="24"/>
          <w:szCs w:val="24"/>
        </w:rPr>
        <w:t>(2), 1-10.</w:t>
      </w:r>
    </w:p>
    <w:p w14:paraId="5C14413F" w14:textId="77777777" w:rsidR="0009614D" w:rsidRPr="00C82BC0" w:rsidRDefault="0009614D" w:rsidP="0009614D">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Bagheri, M., Roshandel, R., &amp; Shayegan, J. </w:t>
      </w:r>
    </w:p>
    <w:p w14:paraId="6D9F7BBB" w14:textId="6045427B" w:rsidR="0009614D" w:rsidRPr="00C82BC0" w:rsidRDefault="0009614D" w:rsidP="0009614D">
      <w:pPr>
        <w:spacing w:after="0" w:line="480" w:lineRule="auto"/>
        <w:ind w:left="720"/>
        <w:jc w:val="both"/>
        <w:rPr>
          <w:rFonts w:ascii="Times New Roman" w:hAnsi="Times New Roman" w:cs="Times New Roman"/>
          <w:sz w:val="24"/>
          <w:szCs w:val="24"/>
        </w:rPr>
      </w:pPr>
      <w:r w:rsidRPr="00C82BC0">
        <w:rPr>
          <w:rFonts w:ascii="Times New Roman" w:hAnsi="Times New Roman" w:cs="Times New Roman"/>
          <w:sz w:val="24"/>
          <w:szCs w:val="24"/>
        </w:rPr>
        <w:t>(2018). Optimal selection of an integrated produced water treatment system in the upstream of oil industry. </w:t>
      </w:r>
      <w:r w:rsidRPr="00C82BC0">
        <w:rPr>
          <w:rFonts w:ascii="Times New Roman" w:hAnsi="Times New Roman" w:cs="Times New Roman"/>
          <w:i/>
          <w:iCs/>
          <w:sz w:val="24"/>
          <w:szCs w:val="24"/>
        </w:rPr>
        <w:t>Process Safety and Environmental Protection</w:t>
      </w:r>
      <w:r w:rsidRPr="00C82BC0">
        <w:rPr>
          <w:rFonts w:ascii="Times New Roman" w:hAnsi="Times New Roman" w:cs="Times New Roman"/>
          <w:sz w:val="24"/>
          <w:szCs w:val="24"/>
        </w:rPr>
        <w:t>, </w:t>
      </w:r>
      <w:r w:rsidRPr="00C82BC0">
        <w:rPr>
          <w:rFonts w:ascii="Times New Roman" w:hAnsi="Times New Roman" w:cs="Times New Roman"/>
          <w:i/>
          <w:iCs/>
          <w:sz w:val="24"/>
          <w:szCs w:val="24"/>
        </w:rPr>
        <w:t>117</w:t>
      </w:r>
      <w:r w:rsidRPr="00C82BC0">
        <w:rPr>
          <w:rFonts w:ascii="Times New Roman" w:hAnsi="Times New Roman" w:cs="Times New Roman"/>
          <w:sz w:val="24"/>
          <w:szCs w:val="24"/>
        </w:rPr>
        <w:t>, 67-81.</w:t>
      </w:r>
    </w:p>
    <w:p w14:paraId="38884ED6" w14:textId="77777777" w:rsidR="0009614D" w:rsidRPr="00C82BC0" w:rsidRDefault="0009614D" w:rsidP="0009614D">
      <w:pPr>
        <w:spacing w:after="0" w:line="480" w:lineRule="auto"/>
        <w:jc w:val="both"/>
        <w:rPr>
          <w:rFonts w:ascii="Times New Roman" w:hAnsi="Times New Roman" w:cs="Times New Roman"/>
          <w:sz w:val="24"/>
          <w:szCs w:val="24"/>
        </w:rPr>
      </w:pPr>
    </w:p>
    <w:p w14:paraId="7BF0CAB9" w14:textId="77777777" w:rsidR="00104EE3" w:rsidRPr="00C82BC0" w:rsidRDefault="00104EE3" w:rsidP="006D6235">
      <w:pPr>
        <w:spacing w:after="0" w:line="480" w:lineRule="auto"/>
        <w:jc w:val="both"/>
        <w:rPr>
          <w:rFonts w:ascii="Times New Roman" w:hAnsi="Times New Roman" w:cs="Times New Roman"/>
          <w:sz w:val="24"/>
          <w:szCs w:val="24"/>
        </w:rPr>
      </w:pPr>
      <w:r w:rsidRPr="00C82BC0">
        <w:rPr>
          <w:rFonts w:ascii="Times New Roman" w:hAnsi="Times New Roman" w:cs="Times New Roman"/>
          <w:sz w:val="24"/>
          <w:szCs w:val="24"/>
        </w:rPr>
        <w:t xml:space="preserve">Barker, A., &amp; Jones, C. (2013). </w:t>
      </w:r>
    </w:p>
    <w:p w14:paraId="29D7F1AB" w14:textId="41B23911" w:rsidR="00104EE3" w:rsidRPr="00C82BC0" w:rsidRDefault="00104EE3" w:rsidP="00104EE3">
      <w:pPr>
        <w:spacing w:after="0" w:line="480" w:lineRule="auto"/>
        <w:ind w:left="720"/>
        <w:jc w:val="both"/>
        <w:rPr>
          <w:rFonts w:ascii="Times New Roman" w:hAnsi="Times New Roman" w:cs="Times New Roman"/>
          <w:b/>
          <w:bCs/>
          <w:sz w:val="24"/>
          <w:szCs w:val="24"/>
        </w:rPr>
      </w:pPr>
      <w:r w:rsidRPr="00C82BC0">
        <w:rPr>
          <w:rFonts w:ascii="Times New Roman" w:hAnsi="Times New Roman" w:cs="Times New Roman"/>
          <w:sz w:val="24"/>
          <w:szCs w:val="24"/>
        </w:rPr>
        <w:t>A critique of the performance of EIA within the offshore oil and gas sector. </w:t>
      </w:r>
      <w:r w:rsidRPr="00C82BC0">
        <w:rPr>
          <w:rFonts w:ascii="Times New Roman" w:hAnsi="Times New Roman" w:cs="Times New Roman"/>
          <w:i/>
          <w:iCs/>
          <w:sz w:val="24"/>
          <w:szCs w:val="24"/>
        </w:rPr>
        <w:t>Environmental Impact Assessment Review</w:t>
      </w:r>
      <w:r w:rsidRPr="00C82BC0">
        <w:rPr>
          <w:rFonts w:ascii="Times New Roman" w:hAnsi="Times New Roman" w:cs="Times New Roman"/>
          <w:sz w:val="24"/>
          <w:szCs w:val="24"/>
        </w:rPr>
        <w:t>, </w:t>
      </w:r>
      <w:r w:rsidRPr="00C82BC0">
        <w:rPr>
          <w:rFonts w:ascii="Times New Roman" w:hAnsi="Times New Roman" w:cs="Times New Roman"/>
          <w:i/>
          <w:iCs/>
          <w:sz w:val="24"/>
          <w:szCs w:val="24"/>
        </w:rPr>
        <w:t>43</w:t>
      </w:r>
      <w:r w:rsidRPr="00C82BC0">
        <w:rPr>
          <w:rFonts w:ascii="Times New Roman" w:hAnsi="Times New Roman" w:cs="Times New Roman"/>
          <w:sz w:val="24"/>
          <w:szCs w:val="24"/>
        </w:rPr>
        <w:t>, 31-39</w:t>
      </w:r>
      <w:r w:rsidR="0009614D" w:rsidRPr="00C82BC0">
        <w:rPr>
          <w:rFonts w:ascii="Times New Roman" w:hAnsi="Times New Roman" w:cs="Times New Roman"/>
          <w:b/>
          <w:bCs/>
          <w:sz w:val="24"/>
          <w:szCs w:val="24"/>
        </w:rPr>
        <w:t>.</w:t>
      </w:r>
    </w:p>
    <w:p w14:paraId="6682D481" w14:textId="77777777" w:rsidR="0009614D" w:rsidRPr="00C82BC0" w:rsidRDefault="0009614D" w:rsidP="00104EE3">
      <w:pPr>
        <w:spacing w:after="0" w:line="480" w:lineRule="auto"/>
        <w:ind w:left="720"/>
        <w:jc w:val="both"/>
        <w:rPr>
          <w:rFonts w:ascii="Times New Roman" w:hAnsi="Times New Roman" w:cs="Times New Roman"/>
          <w:b/>
          <w:bCs/>
          <w:sz w:val="24"/>
          <w:szCs w:val="24"/>
        </w:rPr>
      </w:pPr>
    </w:p>
    <w:p w14:paraId="7B481AD4" w14:textId="77777777" w:rsidR="007902B6" w:rsidRPr="00C82BC0" w:rsidRDefault="007902B6" w:rsidP="00104EE3">
      <w:pPr>
        <w:spacing w:after="0" w:line="480" w:lineRule="auto"/>
        <w:ind w:left="720"/>
        <w:jc w:val="both"/>
        <w:rPr>
          <w:rFonts w:ascii="Times New Roman" w:hAnsi="Times New Roman" w:cs="Times New Roman"/>
          <w:b/>
          <w:bCs/>
          <w:sz w:val="24"/>
          <w:szCs w:val="24"/>
        </w:rPr>
      </w:pPr>
    </w:p>
    <w:p w14:paraId="63A5063B" w14:textId="630DE8D1" w:rsidR="005D2443" w:rsidRPr="00C82BC0" w:rsidRDefault="005D2443" w:rsidP="006D6235">
      <w:pPr>
        <w:spacing w:after="0" w:line="480" w:lineRule="auto"/>
        <w:ind w:left="720" w:hanging="720"/>
        <w:jc w:val="both"/>
        <w:rPr>
          <w:rFonts w:ascii="Times New Roman" w:hAnsi="Times New Roman" w:cs="Times New Roman"/>
          <w:sz w:val="24"/>
          <w:szCs w:val="24"/>
        </w:rPr>
      </w:pPr>
      <w:bookmarkStart w:id="10" w:name="_Hlk194336437"/>
      <w:r w:rsidRPr="00C82BC0">
        <w:rPr>
          <w:rFonts w:ascii="Times New Roman" w:hAnsi="Times New Roman" w:cs="Times New Roman"/>
          <w:sz w:val="24"/>
          <w:szCs w:val="24"/>
        </w:rPr>
        <w:t>Chikwe, T. N., &amp; Ogbole, S. N. (2019). Remediation of simulated oil contaminated sites using shells of clams and oyster-Total petroleum hydrocarbons of simulated oil contaminated sites, before and after remediation. </w:t>
      </w:r>
      <w:r w:rsidRPr="00C82BC0">
        <w:rPr>
          <w:rFonts w:ascii="Times New Roman" w:hAnsi="Times New Roman" w:cs="Times New Roman"/>
          <w:i/>
          <w:iCs/>
          <w:sz w:val="24"/>
          <w:szCs w:val="24"/>
        </w:rPr>
        <w:t>Nigerian Journal of Chemical Research</w:t>
      </w:r>
      <w:r w:rsidRPr="00C82BC0">
        <w:rPr>
          <w:rFonts w:ascii="Times New Roman" w:hAnsi="Times New Roman" w:cs="Times New Roman"/>
          <w:sz w:val="24"/>
          <w:szCs w:val="24"/>
        </w:rPr>
        <w:t>, </w:t>
      </w:r>
      <w:r w:rsidRPr="00C82BC0">
        <w:rPr>
          <w:rFonts w:ascii="Times New Roman" w:hAnsi="Times New Roman" w:cs="Times New Roman"/>
          <w:i/>
          <w:iCs/>
          <w:sz w:val="24"/>
          <w:szCs w:val="24"/>
        </w:rPr>
        <w:t>24</w:t>
      </w:r>
      <w:r w:rsidRPr="00C82BC0">
        <w:rPr>
          <w:rFonts w:ascii="Times New Roman" w:hAnsi="Times New Roman" w:cs="Times New Roman"/>
          <w:sz w:val="24"/>
          <w:szCs w:val="24"/>
        </w:rPr>
        <w:t>(1), 57-67.</w:t>
      </w:r>
    </w:p>
    <w:bookmarkEnd w:id="10"/>
    <w:p w14:paraId="3BB912FE" w14:textId="77777777" w:rsidR="005D2443" w:rsidRPr="00C82BC0" w:rsidRDefault="005D2443" w:rsidP="006D6235">
      <w:pPr>
        <w:spacing w:after="0" w:line="480" w:lineRule="auto"/>
        <w:ind w:left="720" w:hanging="720"/>
        <w:jc w:val="both"/>
        <w:rPr>
          <w:rFonts w:ascii="Times New Roman" w:hAnsi="Times New Roman" w:cs="Times New Roman"/>
          <w:sz w:val="24"/>
          <w:szCs w:val="24"/>
        </w:rPr>
      </w:pPr>
    </w:p>
    <w:p w14:paraId="5CA42D27" w14:textId="653883EC" w:rsidR="00060D59" w:rsidRPr="00C82BC0" w:rsidRDefault="00060D59" w:rsidP="006D6235">
      <w:pPr>
        <w:spacing w:after="0" w:line="480" w:lineRule="auto"/>
        <w:ind w:left="720" w:hanging="720"/>
        <w:jc w:val="both"/>
        <w:rPr>
          <w:rFonts w:ascii="Times New Roman" w:hAnsi="Times New Roman" w:cs="Times New Roman"/>
          <w:sz w:val="24"/>
          <w:szCs w:val="24"/>
        </w:rPr>
      </w:pPr>
      <w:bookmarkStart w:id="11" w:name="_Hlk194337377"/>
      <w:r w:rsidRPr="00C82BC0">
        <w:rPr>
          <w:rFonts w:ascii="Times New Roman" w:hAnsi="Times New Roman" w:cs="Times New Roman"/>
          <w:sz w:val="24"/>
          <w:szCs w:val="24"/>
        </w:rPr>
        <w:t>Cooper, C. M., McCall, J., Stokes, S. C., McKay, C., Bentley, M. J., Rosenblum, J. S., &amp; Katz, L. E. (2021).</w:t>
      </w:r>
      <w:bookmarkEnd w:id="11"/>
      <w:r w:rsidRPr="00C82BC0">
        <w:rPr>
          <w:rFonts w:ascii="Times New Roman" w:hAnsi="Times New Roman" w:cs="Times New Roman"/>
          <w:sz w:val="24"/>
          <w:szCs w:val="24"/>
        </w:rPr>
        <w:t xml:space="preserve"> Oil and gas produced water reuse: Opportunities, treatment needs, and challenges. </w:t>
      </w:r>
      <w:r w:rsidRPr="00C82BC0">
        <w:rPr>
          <w:rFonts w:ascii="Times New Roman" w:hAnsi="Times New Roman" w:cs="Times New Roman"/>
          <w:i/>
          <w:iCs/>
          <w:sz w:val="24"/>
          <w:szCs w:val="24"/>
        </w:rPr>
        <w:t>ACS ES&amp;T Engineering</w:t>
      </w:r>
      <w:r w:rsidRPr="00C82BC0">
        <w:rPr>
          <w:rFonts w:ascii="Times New Roman" w:hAnsi="Times New Roman" w:cs="Times New Roman"/>
          <w:sz w:val="24"/>
          <w:szCs w:val="24"/>
        </w:rPr>
        <w:t>, </w:t>
      </w:r>
      <w:r w:rsidRPr="00C82BC0">
        <w:rPr>
          <w:rFonts w:ascii="Times New Roman" w:hAnsi="Times New Roman" w:cs="Times New Roman"/>
          <w:i/>
          <w:iCs/>
          <w:sz w:val="24"/>
          <w:szCs w:val="24"/>
        </w:rPr>
        <w:t>2</w:t>
      </w:r>
      <w:r w:rsidRPr="00C82BC0">
        <w:rPr>
          <w:rFonts w:ascii="Times New Roman" w:hAnsi="Times New Roman" w:cs="Times New Roman"/>
          <w:sz w:val="24"/>
          <w:szCs w:val="24"/>
        </w:rPr>
        <w:t>(3), 347-366.</w:t>
      </w:r>
    </w:p>
    <w:p w14:paraId="141B3A07" w14:textId="4E3C4704" w:rsidR="00D70AFB" w:rsidRPr="00C82BC0" w:rsidRDefault="00D70AFB" w:rsidP="006D6235">
      <w:pPr>
        <w:spacing w:after="0" w:line="480" w:lineRule="auto"/>
        <w:ind w:left="720" w:hanging="720"/>
        <w:jc w:val="both"/>
        <w:rPr>
          <w:rFonts w:ascii="Times New Roman" w:hAnsi="Times New Roman" w:cs="Times New Roman"/>
          <w:i/>
          <w:iCs/>
          <w:sz w:val="24"/>
          <w:szCs w:val="24"/>
        </w:rPr>
      </w:pPr>
      <w:bookmarkStart w:id="12" w:name="_Hlk194350784"/>
      <w:r w:rsidRPr="00C82BC0">
        <w:rPr>
          <w:rFonts w:ascii="Times New Roman" w:hAnsi="Times New Roman" w:cs="Times New Roman"/>
          <w:sz w:val="24"/>
          <w:szCs w:val="24"/>
        </w:rPr>
        <w:t>Davies, O. A., Kpikpi, P. B., Esaenwi, A. L., &amp; London</w:t>
      </w:r>
      <w:bookmarkEnd w:id="12"/>
      <w:r w:rsidRPr="00C82BC0">
        <w:rPr>
          <w:rFonts w:ascii="Times New Roman" w:hAnsi="Times New Roman" w:cs="Times New Roman"/>
          <w:sz w:val="24"/>
          <w:szCs w:val="24"/>
        </w:rPr>
        <w:t xml:space="preserve">, D. A. Buffering Efficiency of Phytoplankton on Acidic Borehole Water for Fish Production in Port Harcourt, Nigeria. </w:t>
      </w:r>
      <w:r w:rsidRPr="00C82BC0">
        <w:rPr>
          <w:rFonts w:ascii="Times New Roman" w:hAnsi="Times New Roman" w:cs="Times New Roman"/>
          <w:i/>
          <w:iCs/>
          <w:sz w:val="24"/>
          <w:szCs w:val="24"/>
        </w:rPr>
        <w:t>Sumerianz Journal of Scientific Research, 2019, Vol. 2, No. 12, pp. 150-158</w:t>
      </w:r>
    </w:p>
    <w:p w14:paraId="40778E74" w14:textId="77777777" w:rsidR="00060D59" w:rsidRPr="00C82BC0" w:rsidRDefault="00060D59" w:rsidP="006D6235">
      <w:pPr>
        <w:spacing w:after="0" w:line="480" w:lineRule="auto"/>
        <w:ind w:left="720" w:hanging="720"/>
        <w:jc w:val="both"/>
        <w:rPr>
          <w:rFonts w:ascii="Times New Roman" w:hAnsi="Times New Roman" w:cs="Times New Roman"/>
          <w:sz w:val="24"/>
          <w:szCs w:val="24"/>
        </w:rPr>
      </w:pPr>
    </w:p>
    <w:p w14:paraId="612EE1AA" w14:textId="21652635" w:rsidR="006D6235" w:rsidRPr="00C82BC0" w:rsidRDefault="006D6235"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lastRenderedPageBreak/>
        <w:t>DPR (20</w:t>
      </w:r>
      <w:r w:rsidR="00D31593" w:rsidRPr="00C82BC0">
        <w:rPr>
          <w:rFonts w:ascii="Times New Roman" w:hAnsi="Times New Roman" w:cs="Times New Roman"/>
          <w:sz w:val="24"/>
          <w:szCs w:val="24"/>
        </w:rPr>
        <w:t>02</w:t>
      </w:r>
      <w:r w:rsidRPr="00C82BC0">
        <w:rPr>
          <w:rFonts w:ascii="Times New Roman" w:hAnsi="Times New Roman" w:cs="Times New Roman"/>
          <w:sz w:val="24"/>
          <w:szCs w:val="24"/>
        </w:rPr>
        <w:t xml:space="preserve">) </w:t>
      </w:r>
      <w:r w:rsidR="00D31593" w:rsidRPr="00C82BC0">
        <w:rPr>
          <w:rFonts w:ascii="Times New Roman" w:hAnsi="Times New Roman" w:cs="Times New Roman"/>
          <w:sz w:val="24"/>
          <w:szCs w:val="24"/>
        </w:rPr>
        <w:t xml:space="preserve">Environmental </w:t>
      </w:r>
      <w:r w:rsidRPr="00C82BC0">
        <w:rPr>
          <w:rFonts w:ascii="Times New Roman" w:hAnsi="Times New Roman" w:cs="Times New Roman"/>
          <w:sz w:val="24"/>
          <w:szCs w:val="24"/>
        </w:rPr>
        <w:t xml:space="preserve">Guidelines </w:t>
      </w:r>
      <w:r w:rsidR="00D31593" w:rsidRPr="00C82BC0">
        <w:rPr>
          <w:rFonts w:ascii="Times New Roman" w:hAnsi="Times New Roman" w:cs="Times New Roman"/>
          <w:sz w:val="24"/>
          <w:szCs w:val="24"/>
        </w:rPr>
        <w:t xml:space="preserve">and Standards </w:t>
      </w:r>
      <w:r w:rsidRPr="00C82BC0">
        <w:rPr>
          <w:rFonts w:ascii="Times New Roman" w:hAnsi="Times New Roman" w:cs="Times New Roman"/>
          <w:sz w:val="24"/>
          <w:szCs w:val="24"/>
        </w:rPr>
        <w:t xml:space="preserve">for the </w:t>
      </w:r>
      <w:r w:rsidR="00D31593" w:rsidRPr="00C82BC0">
        <w:rPr>
          <w:rFonts w:ascii="Times New Roman" w:hAnsi="Times New Roman" w:cs="Times New Roman"/>
          <w:sz w:val="24"/>
          <w:szCs w:val="24"/>
        </w:rPr>
        <w:t>Petroleum Industry in Nigeria (EGASPIN)</w:t>
      </w:r>
      <w:r w:rsidRPr="00C82BC0">
        <w:rPr>
          <w:rFonts w:ascii="Times New Roman" w:hAnsi="Times New Roman" w:cs="Times New Roman"/>
          <w:sz w:val="24"/>
          <w:szCs w:val="24"/>
        </w:rPr>
        <w:t>.</w:t>
      </w:r>
    </w:p>
    <w:p w14:paraId="1685EDB6" w14:textId="77777777" w:rsidR="001704D9" w:rsidRPr="00C82BC0" w:rsidRDefault="001704D9" w:rsidP="006D6235">
      <w:pPr>
        <w:spacing w:after="0" w:line="480" w:lineRule="auto"/>
        <w:ind w:left="720" w:hanging="720"/>
        <w:jc w:val="both"/>
        <w:rPr>
          <w:rFonts w:ascii="Times New Roman" w:hAnsi="Times New Roman" w:cs="Times New Roman"/>
          <w:sz w:val="24"/>
          <w:szCs w:val="24"/>
        </w:rPr>
      </w:pPr>
    </w:p>
    <w:p w14:paraId="5E941398" w14:textId="77777777" w:rsidR="006D6235" w:rsidRPr="00C82BC0" w:rsidRDefault="006D6235"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Fakhru'l-Razi, A., Pendashteh, A., &amp; Abdullah, L. C. (2009). Review of technologies for oil and gas produced water treatment. Journal of Hazardous Materials, 170(1), 530-551.</w:t>
      </w:r>
    </w:p>
    <w:p w14:paraId="5F1E42BA" w14:textId="2950D6C3" w:rsidR="001704D9" w:rsidRPr="00C82BC0" w:rsidRDefault="001704D9"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Hadi, H. J., Al-zobai, K. M. M., &amp; Alatabe, M. J. A. (2020). Oil removal from produced water using imperata cylindrica as low-cost adsorbent. </w:t>
      </w:r>
      <w:r w:rsidRPr="00C82BC0">
        <w:rPr>
          <w:rFonts w:ascii="Times New Roman" w:hAnsi="Times New Roman" w:cs="Times New Roman"/>
          <w:i/>
          <w:iCs/>
          <w:sz w:val="24"/>
          <w:szCs w:val="24"/>
        </w:rPr>
        <w:t>Current applied science and technology</w:t>
      </w:r>
      <w:r w:rsidRPr="00C82BC0">
        <w:rPr>
          <w:rFonts w:ascii="Times New Roman" w:hAnsi="Times New Roman" w:cs="Times New Roman"/>
          <w:sz w:val="24"/>
          <w:szCs w:val="24"/>
        </w:rPr>
        <w:t>, 494-511.</w:t>
      </w:r>
    </w:p>
    <w:p w14:paraId="2B4BEB26" w14:textId="53E467FF" w:rsidR="00306175" w:rsidRPr="00C82BC0" w:rsidRDefault="00306175"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Guerra, K., Dahm, K., &amp; Dundorf, S. (2011). </w:t>
      </w:r>
      <w:r w:rsidRPr="00C82BC0">
        <w:rPr>
          <w:rFonts w:ascii="Times New Roman" w:hAnsi="Times New Roman" w:cs="Times New Roman"/>
          <w:i/>
          <w:iCs/>
          <w:sz w:val="24"/>
          <w:szCs w:val="24"/>
        </w:rPr>
        <w:t>Oil and gas produced water management and beneficial use in the Western United States</w:t>
      </w:r>
      <w:r w:rsidRPr="00C82BC0">
        <w:rPr>
          <w:rFonts w:ascii="Times New Roman" w:hAnsi="Times New Roman" w:cs="Times New Roman"/>
          <w:sz w:val="24"/>
          <w:szCs w:val="24"/>
        </w:rPr>
        <w:t> (pp. 1-113). Washington, DC: US Department of the Interior, Bureau of Reclamation.</w:t>
      </w:r>
    </w:p>
    <w:p w14:paraId="5C5685C7" w14:textId="0D0B9F07" w:rsidR="00BF537A" w:rsidRPr="00C82BC0" w:rsidRDefault="00BF537A"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Gupta, V. K., Ali, I., Saleh, T. A., Nayak, A., &amp; Agarwal, S. (2012). Chemical treatment technologies for waste-water recycling—an overview. </w:t>
      </w:r>
      <w:r w:rsidRPr="00C82BC0">
        <w:rPr>
          <w:rFonts w:ascii="Times New Roman" w:hAnsi="Times New Roman" w:cs="Times New Roman"/>
          <w:i/>
          <w:iCs/>
          <w:sz w:val="24"/>
          <w:szCs w:val="24"/>
        </w:rPr>
        <w:t>RSC advances</w:t>
      </w:r>
      <w:r w:rsidRPr="00C82BC0">
        <w:rPr>
          <w:rFonts w:ascii="Times New Roman" w:hAnsi="Times New Roman" w:cs="Times New Roman"/>
          <w:sz w:val="24"/>
          <w:szCs w:val="24"/>
        </w:rPr>
        <w:t>, </w:t>
      </w:r>
      <w:r w:rsidRPr="00C82BC0">
        <w:rPr>
          <w:rFonts w:ascii="Times New Roman" w:hAnsi="Times New Roman" w:cs="Times New Roman"/>
          <w:i/>
          <w:iCs/>
          <w:sz w:val="24"/>
          <w:szCs w:val="24"/>
        </w:rPr>
        <w:t>2</w:t>
      </w:r>
      <w:r w:rsidRPr="00C82BC0">
        <w:rPr>
          <w:rFonts w:ascii="Times New Roman" w:hAnsi="Times New Roman" w:cs="Times New Roman"/>
          <w:sz w:val="24"/>
          <w:szCs w:val="24"/>
        </w:rPr>
        <w:t>(16), 6380-6388.</w:t>
      </w:r>
    </w:p>
    <w:p w14:paraId="6D954C5A" w14:textId="77777777" w:rsidR="00BF537A" w:rsidRPr="00C82BC0" w:rsidRDefault="00BF537A" w:rsidP="006D6235">
      <w:pPr>
        <w:spacing w:after="0" w:line="480" w:lineRule="auto"/>
        <w:ind w:left="720" w:hanging="720"/>
        <w:jc w:val="both"/>
        <w:rPr>
          <w:rFonts w:ascii="Times New Roman" w:hAnsi="Times New Roman" w:cs="Times New Roman"/>
          <w:sz w:val="24"/>
          <w:szCs w:val="24"/>
        </w:rPr>
      </w:pPr>
    </w:p>
    <w:p w14:paraId="1BCD5542" w14:textId="1F220F6C" w:rsidR="0060407A" w:rsidRPr="00C82BC0" w:rsidRDefault="0060407A"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Haneef, T., Mustafa, M. R. U., Yasin, H. F., Farooq, S., &amp; Isa, M. H. (2020). Study of Ferrate (VI) oxidation for COD removal from wastewater. In </w:t>
      </w:r>
      <w:r w:rsidRPr="00C82BC0">
        <w:rPr>
          <w:rFonts w:ascii="Times New Roman" w:hAnsi="Times New Roman" w:cs="Times New Roman"/>
          <w:i/>
          <w:iCs/>
          <w:sz w:val="24"/>
          <w:szCs w:val="24"/>
        </w:rPr>
        <w:t>IOP Conference Series: Earth and Environmental Science</w:t>
      </w:r>
      <w:r w:rsidRPr="00C82BC0">
        <w:rPr>
          <w:rFonts w:ascii="Times New Roman" w:hAnsi="Times New Roman" w:cs="Times New Roman"/>
          <w:sz w:val="24"/>
          <w:szCs w:val="24"/>
        </w:rPr>
        <w:t> (Vol. 442, No. 1, p. 012007). IOP Publishing.</w:t>
      </w:r>
    </w:p>
    <w:p w14:paraId="6EA900FC" w14:textId="77777777" w:rsidR="00802E4C" w:rsidRPr="00C82BC0" w:rsidRDefault="00802E4C" w:rsidP="006D6235">
      <w:pPr>
        <w:spacing w:after="0" w:line="480" w:lineRule="auto"/>
        <w:ind w:left="720" w:hanging="720"/>
        <w:jc w:val="both"/>
        <w:rPr>
          <w:rFonts w:ascii="Times New Roman" w:hAnsi="Times New Roman" w:cs="Times New Roman"/>
          <w:sz w:val="24"/>
          <w:szCs w:val="24"/>
        </w:rPr>
      </w:pPr>
    </w:p>
    <w:p w14:paraId="69A09206" w14:textId="5174D455" w:rsidR="00802E4C" w:rsidRPr="00C82BC0" w:rsidRDefault="00802E4C"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Haneef, T., Ul Mustafa, M. R., Rasool, K., Ho, Y. C., &amp; Mohamed Kutty, S. R. (2020). Removal of polycyclic aromatic hydrocarbons in a heterogeneous Fenton like oxidation system using nanoscale zero-valent iron as a catalyst. </w:t>
      </w:r>
      <w:r w:rsidRPr="00C82BC0">
        <w:rPr>
          <w:rFonts w:ascii="Times New Roman" w:hAnsi="Times New Roman" w:cs="Times New Roman"/>
          <w:i/>
          <w:iCs/>
          <w:sz w:val="24"/>
          <w:szCs w:val="24"/>
        </w:rPr>
        <w:t>Water</w:t>
      </w:r>
      <w:r w:rsidRPr="00C82BC0">
        <w:rPr>
          <w:rFonts w:ascii="Times New Roman" w:hAnsi="Times New Roman" w:cs="Times New Roman"/>
          <w:sz w:val="24"/>
          <w:szCs w:val="24"/>
        </w:rPr>
        <w:t>, </w:t>
      </w:r>
      <w:r w:rsidRPr="00C82BC0">
        <w:rPr>
          <w:rFonts w:ascii="Times New Roman" w:hAnsi="Times New Roman" w:cs="Times New Roman"/>
          <w:i/>
          <w:iCs/>
          <w:sz w:val="24"/>
          <w:szCs w:val="24"/>
        </w:rPr>
        <w:t>12</w:t>
      </w:r>
      <w:r w:rsidRPr="00C82BC0">
        <w:rPr>
          <w:rFonts w:ascii="Times New Roman" w:hAnsi="Times New Roman" w:cs="Times New Roman"/>
          <w:sz w:val="24"/>
          <w:szCs w:val="24"/>
        </w:rPr>
        <w:t>(9), 2430.</w:t>
      </w:r>
    </w:p>
    <w:p w14:paraId="5F72FEB6" w14:textId="6631739F" w:rsidR="00D22094" w:rsidRPr="00C82BC0" w:rsidRDefault="00D22094"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Hedar, Y. (2018). Pollution impact and alternative treatment for produced water. In </w:t>
      </w:r>
      <w:r w:rsidRPr="00C82BC0">
        <w:rPr>
          <w:rFonts w:ascii="Times New Roman" w:hAnsi="Times New Roman" w:cs="Times New Roman"/>
          <w:i/>
          <w:iCs/>
          <w:sz w:val="24"/>
          <w:szCs w:val="24"/>
        </w:rPr>
        <w:t>E3S Web of Conferences</w:t>
      </w:r>
      <w:r w:rsidRPr="00C82BC0">
        <w:rPr>
          <w:rFonts w:ascii="Times New Roman" w:hAnsi="Times New Roman" w:cs="Times New Roman"/>
          <w:sz w:val="24"/>
          <w:szCs w:val="24"/>
        </w:rPr>
        <w:t> (Vol. 31, p. 03004). EDP Sciences.</w:t>
      </w:r>
    </w:p>
    <w:p w14:paraId="7DBF9A0B" w14:textId="55291BDD" w:rsidR="0060407A" w:rsidRPr="00C82BC0" w:rsidRDefault="0060407A"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lastRenderedPageBreak/>
        <w:t>Igunnu, E. T., &amp; Chen, G. Z. (2014). Produced water treatment technologies. </w:t>
      </w:r>
      <w:r w:rsidRPr="00C82BC0">
        <w:rPr>
          <w:rFonts w:ascii="Times New Roman" w:hAnsi="Times New Roman" w:cs="Times New Roman"/>
          <w:i/>
          <w:iCs/>
          <w:sz w:val="24"/>
          <w:szCs w:val="24"/>
        </w:rPr>
        <w:t>International journal of low-carbon technologies</w:t>
      </w:r>
      <w:r w:rsidRPr="00C82BC0">
        <w:rPr>
          <w:rFonts w:ascii="Times New Roman" w:hAnsi="Times New Roman" w:cs="Times New Roman"/>
          <w:sz w:val="24"/>
          <w:szCs w:val="24"/>
        </w:rPr>
        <w:t>, </w:t>
      </w:r>
      <w:r w:rsidRPr="00C82BC0">
        <w:rPr>
          <w:rFonts w:ascii="Times New Roman" w:hAnsi="Times New Roman" w:cs="Times New Roman"/>
          <w:i/>
          <w:iCs/>
          <w:sz w:val="24"/>
          <w:szCs w:val="24"/>
        </w:rPr>
        <w:t>9</w:t>
      </w:r>
      <w:r w:rsidRPr="00C82BC0">
        <w:rPr>
          <w:rFonts w:ascii="Times New Roman" w:hAnsi="Times New Roman" w:cs="Times New Roman"/>
          <w:sz w:val="24"/>
          <w:szCs w:val="24"/>
        </w:rPr>
        <w:t>(3), 157-177.</w:t>
      </w:r>
    </w:p>
    <w:p w14:paraId="0DF36F88" w14:textId="77777777" w:rsidR="009D3DBB" w:rsidRPr="00C82BC0" w:rsidRDefault="009D3DBB"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Ite, A. E., Ibok, U. J., Ite, M. U., &amp; Petters, S. W. (2013). Petroleum exploration and production: Past and present environmental issues in the Nigeria’s Niger Delta. </w:t>
      </w:r>
      <w:r w:rsidRPr="00C82BC0">
        <w:rPr>
          <w:rFonts w:ascii="Times New Roman" w:hAnsi="Times New Roman" w:cs="Times New Roman"/>
          <w:i/>
          <w:iCs/>
          <w:sz w:val="24"/>
          <w:szCs w:val="24"/>
        </w:rPr>
        <w:t>American Journal of Environmental Protection</w:t>
      </w:r>
      <w:r w:rsidRPr="00C82BC0">
        <w:rPr>
          <w:rFonts w:ascii="Times New Roman" w:hAnsi="Times New Roman" w:cs="Times New Roman"/>
          <w:sz w:val="24"/>
          <w:szCs w:val="24"/>
        </w:rPr>
        <w:t>, </w:t>
      </w:r>
      <w:r w:rsidRPr="00C82BC0">
        <w:rPr>
          <w:rFonts w:ascii="Times New Roman" w:hAnsi="Times New Roman" w:cs="Times New Roman"/>
          <w:i/>
          <w:iCs/>
          <w:sz w:val="24"/>
          <w:szCs w:val="24"/>
        </w:rPr>
        <w:t>1</w:t>
      </w:r>
      <w:r w:rsidRPr="00C82BC0">
        <w:rPr>
          <w:rFonts w:ascii="Times New Roman" w:hAnsi="Times New Roman" w:cs="Times New Roman"/>
          <w:sz w:val="24"/>
          <w:szCs w:val="24"/>
        </w:rPr>
        <w:t>(4), 78-90.</w:t>
      </w:r>
    </w:p>
    <w:p w14:paraId="04EBF48C" w14:textId="7CBCCBE7" w:rsidR="00AF4417" w:rsidRPr="00C82BC0" w:rsidRDefault="00AF4417"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Lee, S. W., Jang, Y. N., Ryu, K. W., Chae, S. C., Lee, Y. H., &amp; Jeon, C. W. (2011). Mechanical characteristics and morphological effect of complex crossed structure in biomaterials: fracture mechanics and microstructure of chalky layer in oyster shell. </w:t>
      </w:r>
      <w:r w:rsidRPr="00C82BC0">
        <w:rPr>
          <w:rFonts w:ascii="Times New Roman" w:hAnsi="Times New Roman" w:cs="Times New Roman"/>
          <w:i/>
          <w:iCs/>
          <w:sz w:val="24"/>
          <w:szCs w:val="24"/>
        </w:rPr>
        <w:t>Micron</w:t>
      </w:r>
      <w:r w:rsidRPr="00C82BC0">
        <w:rPr>
          <w:rFonts w:ascii="Times New Roman" w:hAnsi="Times New Roman" w:cs="Times New Roman"/>
          <w:sz w:val="24"/>
          <w:szCs w:val="24"/>
        </w:rPr>
        <w:t>, </w:t>
      </w:r>
      <w:r w:rsidRPr="00C82BC0">
        <w:rPr>
          <w:rFonts w:ascii="Times New Roman" w:hAnsi="Times New Roman" w:cs="Times New Roman"/>
          <w:i/>
          <w:iCs/>
          <w:sz w:val="24"/>
          <w:szCs w:val="24"/>
        </w:rPr>
        <w:t>42</w:t>
      </w:r>
      <w:r w:rsidRPr="00C82BC0">
        <w:rPr>
          <w:rFonts w:ascii="Times New Roman" w:hAnsi="Times New Roman" w:cs="Times New Roman"/>
          <w:sz w:val="24"/>
          <w:szCs w:val="24"/>
        </w:rPr>
        <w:t>(1), 60-70.</w:t>
      </w:r>
    </w:p>
    <w:p w14:paraId="15B01106" w14:textId="6C2700CA" w:rsidR="00326E4C" w:rsidRPr="00C82BC0" w:rsidRDefault="00326E4C"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Nghiem, L. D., Elters, C., Simon, A., Tatsuya, T., &amp; Price, W. (2015). Coal seam gas produced water treatment by ultrafiltration, reverse osmosis and multi-effect distillation: A pilot study. </w:t>
      </w:r>
      <w:r w:rsidRPr="00C82BC0">
        <w:rPr>
          <w:rFonts w:ascii="Times New Roman" w:hAnsi="Times New Roman" w:cs="Times New Roman"/>
          <w:i/>
          <w:iCs/>
          <w:sz w:val="24"/>
          <w:szCs w:val="24"/>
        </w:rPr>
        <w:t>Separation and Purification Technology</w:t>
      </w:r>
      <w:r w:rsidRPr="00C82BC0">
        <w:rPr>
          <w:rFonts w:ascii="Times New Roman" w:hAnsi="Times New Roman" w:cs="Times New Roman"/>
          <w:sz w:val="24"/>
          <w:szCs w:val="24"/>
        </w:rPr>
        <w:t>, </w:t>
      </w:r>
      <w:r w:rsidRPr="00C82BC0">
        <w:rPr>
          <w:rFonts w:ascii="Times New Roman" w:hAnsi="Times New Roman" w:cs="Times New Roman"/>
          <w:i/>
          <w:iCs/>
          <w:sz w:val="24"/>
          <w:szCs w:val="24"/>
        </w:rPr>
        <w:t>146</w:t>
      </w:r>
      <w:r w:rsidRPr="00C82BC0">
        <w:rPr>
          <w:rFonts w:ascii="Times New Roman" w:hAnsi="Times New Roman" w:cs="Times New Roman"/>
          <w:sz w:val="24"/>
          <w:szCs w:val="24"/>
        </w:rPr>
        <w:t>, 94-100.</w:t>
      </w:r>
    </w:p>
    <w:p w14:paraId="657678F0" w14:textId="25A5A08E" w:rsidR="007902B6" w:rsidRPr="00C82BC0" w:rsidRDefault="005D2443"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Onojake, M. C., Obi, C., &amp; Mahmoud, A. E. D. (2023). Water quality monitoring using sensors and models. In </w:t>
      </w:r>
      <w:r w:rsidRPr="00C82BC0">
        <w:rPr>
          <w:rFonts w:ascii="Times New Roman" w:hAnsi="Times New Roman" w:cs="Times New Roman"/>
          <w:i/>
          <w:iCs/>
          <w:sz w:val="24"/>
          <w:szCs w:val="24"/>
        </w:rPr>
        <w:t>Artificial Intelligence and Modeling for Water Sustainability</w:t>
      </w:r>
      <w:r w:rsidRPr="00C82BC0">
        <w:rPr>
          <w:rFonts w:ascii="Times New Roman" w:hAnsi="Times New Roman" w:cs="Times New Roman"/>
          <w:sz w:val="24"/>
          <w:szCs w:val="24"/>
        </w:rPr>
        <w:t> (pp. 97-127). CRC Press.</w:t>
      </w:r>
    </w:p>
    <w:p w14:paraId="650150FA" w14:textId="47FB59B7" w:rsidR="007902B6" w:rsidRPr="00C82BC0" w:rsidRDefault="007902B6"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Ozogu, N. A., Chukwurah, N. C., Modebe, L. U., &amp; Olabimtan, O. H. Some Current Technologies of Produced Water Treatment: An Overview.</w:t>
      </w:r>
    </w:p>
    <w:p w14:paraId="2AA7F13E" w14:textId="77777777" w:rsidR="006D6235" w:rsidRPr="00C82BC0" w:rsidRDefault="006D6235"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Osuji, L. C., Ezenwa, M. I., &amp; Okeke, P. O. (2015). Environmental impact of oil and gas exploration and production on the Niger Delta ecosystem. Journal of Environmental Science and Health, Part C, 33, 1-15.</w:t>
      </w:r>
    </w:p>
    <w:p w14:paraId="4B4529B2" w14:textId="37CE6AA4" w:rsidR="00D70AFB" w:rsidRPr="00C82BC0" w:rsidRDefault="00D70AFB"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Park, H.S.; Park, Y.S.; Jung, G.I.; Kim, J.W.; Jo, Y.M. Removal of fluoride ions from electronic industrial wastewater using lime stone slurry. </w:t>
      </w:r>
      <w:r w:rsidRPr="00C82BC0">
        <w:rPr>
          <w:rFonts w:ascii="Times New Roman" w:hAnsi="Times New Roman" w:cs="Times New Roman"/>
          <w:i/>
          <w:iCs/>
          <w:sz w:val="24"/>
          <w:szCs w:val="24"/>
        </w:rPr>
        <w:t>Appl. Chem. Eng.</w:t>
      </w:r>
      <w:r w:rsidRPr="00C82BC0">
        <w:rPr>
          <w:rFonts w:ascii="Times New Roman" w:hAnsi="Times New Roman" w:cs="Times New Roman"/>
          <w:sz w:val="24"/>
          <w:szCs w:val="24"/>
        </w:rPr>
        <w:t> </w:t>
      </w:r>
      <w:r w:rsidRPr="00C82BC0">
        <w:rPr>
          <w:rFonts w:ascii="Times New Roman" w:hAnsi="Times New Roman" w:cs="Times New Roman"/>
          <w:b/>
          <w:bCs/>
          <w:sz w:val="24"/>
          <w:szCs w:val="24"/>
        </w:rPr>
        <w:t>2018</w:t>
      </w:r>
      <w:r w:rsidRPr="00C82BC0">
        <w:rPr>
          <w:rFonts w:ascii="Times New Roman" w:hAnsi="Times New Roman" w:cs="Times New Roman"/>
          <w:sz w:val="24"/>
          <w:szCs w:val="24"/>
        </w:rPr>
        <w:t>, </w:t>
      </w:r>
      <w:r w:rsidRPr="00C82BC0">
        <w:rPr>
          <w:rFonts w:ascii="Times New Roman" w:hAnsi="Times New Roman" w:cs="Times New Roman"/>
          <w:i/>
          <w:iCs/>
          <w:sz w:val="24"/>
          <w:szCs w:val="24"/>
        </w:rPr>
        <w:t>29</w:t>
      </w:r>
      <w:r w:rsidRPr="00C82BC0">
        <w:rPr>
          <w:rFonts w:ascii="Times New Roman" w:hAnsi="Times New Roman" w:cs="Times New Roman"/>
          <w:sz w:val="24"/>
          <w:szCs w:val="24"/>
        </w:rPr>
        <w:t xml:space="preserve">, 258–263. </w:t>
      </w:r>
    </w:p>
    <w:p w14:paraId="78B21493" w14:textId="683927E1" w:rsidR="008243B7" w:rsidRPr="00C82BC0" w:rsidRDefault="008243B7"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lastRenderedPageBreak/>
        <w:t>Veil, J. A., Puder, M. G., &amp; Elcock, D. (2004). </w:t>
      </w:r>
      <w:r w:rsidRPr="00C82BC0">
        <w:rPr>
          <w:rFonts w:ascii="Times New Roman" w:hAnsi="Times New Roman" w:cs="Times New Roman"/>
          <w:i/>
          <w:iCs/>
          <w:sz w:val="24"/>
          <w:szCs w:val="24"/>
        </w:rPr>
        <w:t>A white paper describing produced water from production of crude oil, natural gas, and coal bed methane</w:t>
      </w:r>
      <w:r w:rsidRPr="00C82BC0">
        <w:rPr>
          <w:rFonts w:ascii="Times New Roman" w:hAnsi="Times New Roman" w:cs="Times New Roman"/>
          <w:sz w:val="24"/>
          <w:szCs w:val="24"/>
        </w:rPr>
        <w:t> (No. ANL/EA/RP-112631). Argonne National Lab., IL (US).</w:t>
      </w:r>
    </w:p>
    <w:p w14:paraId="33554CEB" w14:textId="41B0E81A" w:rsidR="00BC5FF8" w:rsidRPr="00C82BC0" w:rsidRDefault="00BC5FF8"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Wang, S., Zou, L., Li, H., Zheng, K., Wang, Y., Zheng, G., &amp; Li, J. (2020). Full-scale membrane bioreactor process WWTPs in East Taihu basin: Wastewater characteristics, energy consumption and sustainability. </w:t>
      </w:r>
      <w:r w:rsidRPr="00C82BC0">
        <w:rPr>
          <w:rFonts w:ascii="Times New Roman" w:hAnsi="Times New Roman" w:cs="Times New Roman"/>
          <w:i/>
          <w:iCs/>
          <w:sz w:val="24"/>
          <w:szCs w:val="24"/>
        </w:rPr>
        <w:t>Science of The Total Environment</w:t>
      </w:r>
      <w:r w:rsidRPr="00C82BC0">
        <w:rPr>
          <w:rFonts w:ascii="Times New Roman" w:hAnsi="Times New Roman" w:cs="Times New Roman"/>
          <w:sz w:val="24"/>
          <w:szCs w:val="24"/>
        </w:rPr>
        <w:t>, </w:t>
      </w:r>
      <w:r w:rsidRPr="00C82BC0">
        <w:rPr>
          <w:rFonts w:ascii="Times New Roman" w:hAnsi="Times New Roman" w:cs="Times New Roman"/>
          <w:i/>
          <w:iCs/>
          <w:sz w:val="24"/>
          <w:szCs w:val="24"/>
        </w:rPr>
        <w:t>723</w:t>
      </w:r>
      <w:r w:rsidRPr="00C82BC0">
        <w:rPr>
          <w:rFonts w:ascii="Times New Roman" w:hAnsi="Times New Roman" w:cs="Times New Roman"/>
          <w:sz w:val="24"/>
          <w:szCs w:val="24"/>
        </w:rPr>
        <w:t>, 137983.</w:t>
      </w:r>
    </w:p>
    <w:p w14:paraId="3934A070" w14:textId="5B59DC23" w:rsidR="00D70AFB" w:rsidRPr="00C82BC0" w:rsidRDefault="00D70AFB"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Xu, X., Liu, X., Oh, M., &amp; Park, J. (2019). Oyster shell as a low-cost adsorbent for removing heavy metal ions from wastewater. </w:t>
      </w:r>
      <w:r w:rsidRPr="00C82BC0">
        <w:rPr>
          <w:rFonts w:ascii="Times New Roman" w:hAnsi="Times New Roman" w:cs="Times New Roman"/>
          <w:i/>
          <w:iCs/>
          <w:sz w:val="24"/>
          <w:szCs w:val="24"/>
        </w:rPr>
        <w:t>Pol. J. Environ. Stud</w:t>
      </w:r>
      <w:r w:rsidRPr="00C82BC0">
        <w:rPr>
          <w:rFonts w:ascii="Times New Roman" w:hAnsi="Times New Roman" w:cs="Times New Roman"/>
          <w:sz w:val="24"/>
          <w:szCs w:val="24"/>
        </w:rPr>
        <w:t>, </w:t>
      </w:r>
      <w:r w:rsidRPr="00C82BC0">
        <w:rPr>
          <w:rFonts w:ascii="Times New Roman" w:hAnsi="Times New Roman" w:cs="Times New Roman"/>
          <w:i/>
          <w:iCs/>
          <w:sz w:val="24"/>
          <w:szCs w:val="24"/>
        </w:rPr>
        <w:t>28</w:t>
      </w:r>
      <w:r w:rsidRPr="00C82BC0">
        <w:rPr>
          <w:rFonts w:ascii="Times New Roman" w:hAnsi="Times New Roman" w:cs="Times New Roman"/>
          <w:sz w:val="24"/>
          <w:szCs w:val="24"/>
        </w:rPr>
        <w:t>(4), 2949-2959.</w:t>
      </w:r>
    </w:p>
    <w:p w14:paraId="18DB05A7" w14:textId="77777777" w:rsidR="00BC5FF8" w:rsidRPr="00C82BC0" w:rsidRDefault="00BC5FF8" w:rsidP="006D6235">
      <w:pPr>
        <w:spacing w:after="0" w:line="480" w:lineRule="auto"/>
        <w:ind w:left="720" w:hanging="720"/>
        <w:jc w:val="both"/>
        <w:rPr>
          <w:rFonts w:ascii="Times New Roman" w:hAnsi="Times New Roman" w:cs="Times New Roman"/>
          <w:sz w:val="24"/>
          <w:szCs w:val="24"/>
        </w:rPr>
      </w:pPr>
    </w:p>
    <w:p w14:paraId="113A8F08" w14:textId="6A74AB42" w:rsidR="00C31788" w:rsidRPr="00C82BC0" w:rsidRDefault="00C31788"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Zheng, J., Chen, B., Thanyamanta, W., Hawboldt, K., Zhang, B., &amp; Liu, B. (2016). Offshore produced water management: A review of current practice and challenges in harsh/Arctic environments. </w:t>
      </w:r>
      <w:r w:rsidRPr="00C82BC0">
        <w:rPr>
          <w:rFonts w:ascii="Times New Roman" w:hAnsi="Times New Roman" w:cs="Times New Roman"/>
          <w:i/>
          <w:iCs/>
          <w:sz w:val="24"/>
          <w:szCs w:val="24"/>
        </w:rPr>
        <w:t>Marine pollution bulletin</w:t>
      </w:r>
      <w:r w:rsidRPr="00C82BC0">
        <w:rPr>
          <w:rFonts w:ascii="Times New Roman" w:hAnsi="Times New Roman" w:cs="Times New Roman"/>
          <w:sz w:val="24"/>
          <w:szCs w:val="24"/>
        </w:rPr>
        <w:t>, </w:t>
      </w:r>
      <w:r w:rsidRPr="00C82BC0">
        <w:rPr>
          <w:rFonts w:ascii="Times New Roman" w:hAnsi="Times New Roman" w:cs="Times New Roman"/>
          <w:i/>
          <w:iCs/>
          <w:sz w:val="24"/>
          <w:szCs w:val="24"/>
        </w:rPr>
        <w:t>104</w:t>
      </w:r>
      <w:r w:rsidRPr="00C82BC0">
        <w:rPr>
          <w:rFonts w:ascii="Times New Roman" w:hAnsi="Times New Roman" w:cs="Times New Roman"/>
          <w:sz w:val="24"/>
          <w:szCs w:val="24"/>
        </w:rPr>
        <w:t>(1-2), 7-19.</w:t>
      </w:r>
    </w:p>
    <w:p w14:paraId="63DBFCE2" w14:textId="77777777" w:rsidR="00BF537A" w:rsidRPr="00C82BC0" w:rsidRDefault="00BF537A" w:rsidP="006D6235">
      <w:pPr>
        <w:spacing w:after="0" w:line="480" w:lineRule="auto"/>
        <w:ind w:left="720" w:hanging="720"/>
        <w:jc w:val="both"/>
        <w:rPr>
          <w:rFonts w:ascii="Times New Roman" w:hAnsi="Times New Roman" w:cs="Times New Roman"/>
          <w:sz w:val="24"/>
          <w:szCs w:val="24"/>
        </w:rPr>
      </w:pPr>
    </w:p>
    <w:p w14:paraId="2C831204" w14:textId="16AA55D8" w:rsidR="00BF537A" w:rsidRPr="00C82BC0" w:rsidRDefault="00BF537A" w:rsidP="006D6235">
      <w:pPr>
        <w:spacing w:after="0" w:line="480" w:lineRule="auto"/>
        <w:ind w:left="720" w:hanging="720"/>
        <w:jc w:val="both"/>
        <w:rPr>
          <w:rFonts w:ascii="Times New Roman" w:hAnsi="Times New Roman" w:cs="Times New Roman"/>
          <w:sz w:val="24"/>
          <w:szCs w:val="24"/>
        </w:rPr>
      </w:pPr>
      <w:r w:rsidRPr="00C82BC0">
        <w:rPr>
          <w:rFonts w:ascii="Times New Roman" w:hAnsi="Times New Roman" w:cs="Times New Roman"/>
          <w:sz w:val="24"/>
          <w:szCs w:val="24"/>
        </w:rPr>
        <w:t>Zhao, S., Minier-Matar, J., Chou, S., Wang, R., Fane, A. G., &amp; Adham, S. (2017). Gas field produced/process water treatment using forward osmosis hollow fiber membrane: Membrane fouling and chemical cleaning. </w:t>
      </w:r>
      <w:r w:rsidRPr="00C82BC0">
        <w:rPr>
          <w:rFonts w:ascii="Times New Roman" w:hAnsi="Times New Roman" w:cs="Times New Roman"/>
          <w:i/>
          <w:iCs/>
          <w:sz w:val="24"/>
          <w:szCs w:val="24"/>
        </w:rPr>
        <w:t>Desalination</w:t>
      </w:r>
      <w:r w:rsidRPr="00C82BC0">
        <w:rPr>
          <w:rFonts w:ascii="Times New Roman" w:hAnsi="Times New Roman" w:cs="Times New Roman"/>
          <w:sz w:val="24"/>
          <w:szCs w:val="24"/>
        </w:rPr>
        <w:t>, </w:t>
      </w:r>
      <w:r w:rsidRPr="00C82BC0">
        <w:rPr>
          <w:rFonts w:ascii="Times New Roman" w:hAnsi="Times New Roman" w:cs="Times New Roman"/>
          <w:i/>
          <w:iCs/>
          <w:sz w:val="24"/>
          <w:szCs w:val="24"/>
        </w:rPr>
        <w:t>402</w:t>
      </w:r>
      <w:r w:rsidRPr="00C82BC0">
        <w:rPr>
          <w:rFonts w:ascii="Times New Roman" w:hAnsi="Times New Roman" w:cs="Times New Roman"/>
          <w:sz w:val="24"/>
          <w:szCs w:val="24"/>
        </w:rPr>
        <w:t>, 143-151.</w:t>
      </w:r>
    </w:p>
    <w:p w14:paraId="02C2103C" w14:textId="06CA9AE8" w:rsidR="001704D9" w:rsidRDefault="001704D9" w:rsidP="006D6235">
      <w:pPr>
        <w:spacing w:after="0" w:line="480" w:lineRule="auto"/>
        <w:ind w:left="720" w:hanging="720"/>
        <w:jc w:val="both"/>
        <w:rPr>
          <w:rFonts w:ascii="Times New Roman" w:hAnsi="Times New Roman" w:cs="Times New Roman"/>
          <w:sz w:val="24"/>
          <w:szCs w:val="24"/>
        </w:rPr>
      </w:pPr>
      <w:bookmarkStart w:id="13" w:name="_Hlk194336409"/>
      <w:r w:rsidRPr="00C82BC0">
        <w:rPr>
          <w:rFonts w:ascii="Times New Roman" w:hAnsi="Times New Roman" w:cs="Times New Roman"/>
          <w:sz w:val="24"/>
          <w:szCs w:val="24"/>
        </w:rPr>
        <w:t>Zhou, Z., Wang, Y., Sun, S., Wang, Y., &amp; Xu, L. (2022). Preparation of PVA/waste oyster shell powder composite as an efficient adsorbent of heavy metals from wastewater. </w:t>
      </w:r>
      <w:r w:rsidRPr="00C82BC0">
        <w:rPr>
          <w:rFonts w:ascii="Times New Roman" w:hAnsi="Times New Roman" w:cs="Times New Roman"/>
          <w:i/>
          <w:iCs/>
          <w:sz w:val="24"/>
          <w:szCs w:val="24"/>
        </w:rPr>
        <w:t>Heliyon</w:t>
      </w:r>
      <w:r w:rsidRPr="00C82BC0">
        <w:rPr>
          <w:rFonts w:ascii="Times New Roman" w:hAnsi="Times New Roman" w:cs="Times New Roman"/>
          <w:sz w:val="24"/>
          <w:szCs w:val="24"/>
        </w:rPr>
        <w:t>, </w:t>
      </w:r>
      <w:r w:rsidRPr="00C82BC0">
        <w:rPr>
          <w:rFonts w:ascii="Times New Roman" w:hAnsi="Times New Roman" w:cs="Times New Roman"/>
          <w:i/>
          <w:iCs/>
          <w:sz w:val="24"/>
          <w:szCs w:val="24"/>
        </w:rPr>
        <w:t>8</w:t>
      </w:r>
      <w:r w:rsidRPr="00C82BC0">
        <w:rPr>
          <w:rFonts w:ascii="Times New Roman" w:hAnsi="Times New Roman" w:cs="Times New Roman"/>
          <w:sz w:val="24"/>
          <w:szCs w:val="24"/>
        </w:rPr>
        <w:t>(12).</w:t>
      </w:r>
    </w:p>
    <w:p w14:paraId="026788B9" w14:textId="7DE6A644" w:rsidR="009451D7" w:rsidRDefault="009451D7" w:rsidP="006D6235">
      <w:pPr>
        <w:spacing w:after="0" w:line="480" w:lineRule="auto"/>
        <w:ind w:left="720" w:hanging="720"/>
        <w:jc w:val="both"/>
        <w:rPr>
          <w:rFonts w:ascii="Times New Roman" w:hAnsi="Times New Roman" w:cs="Times New Roman"/>
          <w:sz w:val="24"/>
          <w:szCs w:val="24"/>
        </w:rPr>
      </w:pPr>
      <w:r w:rsidRPr="007F5F74">
        <w:rPr>
          <w:rFonts w:ascii="Times New Roman" w:hAnsi="Times New Roman" w:cs="Times New Roman"/>
          <w:sz w:val="24"/>
          <w:szCs w:val="24"/>
          <w:highlight w:val="yellow"/>
        </w:rPr>
        <w:t>Okoro, H. K., Pandey, S., Ogunkunle, C. O., Ngila, C. J., Zvinowanda, C., Jimoh, I., ... &amp; Adeniyi, A. G. (2022). Nanomaterial-based biosorbents: Adsorbent for efficient removal of selected organic pollutants from industrial wastewater. </w:t>
      </w:r>
      <w:r w:rsidRPr="007F5F74">
        <w:rPr>
          <w:rFonts w:ascii="Times New Roman" w:hAnsi="Times New Roman" w:cs="Times New Roman"/>
          <w:i/>
          <w:iCs/>
          <w:sz w:val="24"/>
          <w:szCs w:val="24"/>
          <w:highlight w:val="yellow"/>
        </w:rPr>
        <w:t>Emerging Contaminants</w:t>
      </w:r>
      <w:r w:rsidRPr="007F5F74">
        <w:rPr>
          <w:rFonts w:ascii="Times New Roman" w:hAnsi="Times New Roman" w:cs="Times New Roman"/>
          <w:sz w:val="24"/>
          <w:szCs w:val="24"/>
          <w:highlight w:val="yellow"/>
        </w:rPr>
        <w:t>, </w:t>
      </w:r>
      <w:r w:rsidRPr="007F5F74">
        <w:rPr>
          <w:rFonts w:ascii="Times New Roman" w:hAnsi="Times New Roman" w:cs="Times New Roman"/>
          <w:i/>
          <w:iCs/>
          <w:sz w:val="24"/>
          <w:szCs w:val="24"/>
          <w:highlight w:val="yellow"/>
        </w:rPr>
        <w:t>8</w:t>
      </w:r>
      <w:r w:rsidRPr="007F5F74">
        <w:rPr>
          <w:rFonts w:ascii="Times New Roman" w:hAnsi="Times New Roman" w:cs="Times New Roman"/>
          <w:sz w:val="24"/>
          <w:szCs w:val="24"/>
          <w:highlight w:val="yellow"/>
        </w:rPr>
        <w:t>, 46-58.</w:t>
      </w:r>
    </w:p>
    <w:p w14:paraId="11DEE881" w14:textId="31C46244" w:rsidR="00C94F06" w:rsidRPr="007F5F74" w:rsidRDefault="00C94F06" w:rsidP="006D6235">
      <w:pPr>
        <w:spacing w:after="0" w:line="480" w:lineRule="auto"/>
        <w:ind w:left="720" w:hanging="720"/>
        <w:jc w:val="both"/>
        <w:rPr>
          <w:rFonts w:ascii="Times New Roman" w:hAnsi="Times New Roman" w:cs="Times New Roman"/>
          <w:sz w:val="24"/>
          <w:szCs w:val="24"/>
          <w:highlight w:val="yellow"/>
        </w:rPr>
      </w:pPr>
      <w:r w:rsidRPr="007F5F74">
        <w:rPr>
          <w:rFonts w:ascii="Times New Roman" w:hAnsi="Times New Roman" w:cs="Times New Roman"/>
          <w:sz w:val="24"/>
          <w:szCs w:val="24"/>
          <w:highlight w:val="yellow"/>
        </w:rPr>
        <w:lastRenderedPageBreak/>
        <w:t>Ukhurebor, K. E., Aigbe, U. O., Onyancha, R. B., Athar, H., Okundaye, B., Aidonojie, P. A., ... &amp; Darmokoesoemo, H. (2024). Environmental influence of gas flaring: Perspective from the Niger Delta region of Nigeria. </w:t>
      </w:r>
      <w:r w:rsidRPr="007F5F74">
        <w:rPr>
          <w:rFonts w:ascii="Times New Roman" w:hAnsi="Times New Roman" w:cs="Times New Roman"/>
          <w:i/>
          <w:iCs/>
          <w:sz w:val="24"/>
          <w:szCs w:val="24"/>
          <w:highlight w:val="yellow"/>
        </w:rPr>
        <w:t>Geofluids</w:t>
      </w:r>
      <w:r w:rsidRPr="007F5F74">
        <w:rPr>
          <w:rFonts w:ascii="Times New Roman" w:hAnsi="Times New Roman" w:cs="Times New Roman"/>
          <w:sz w:val="24"/>
          <w:szCs w:val="24"/>
          <w:highlight w:val="yellow"/>
        </w:rPr>
        <w:t>, </w:t>
      </w:r>
      <w:r w:rsidRPr="007F5F74">
        <w:rPr>
          <w:rFonts w:ascii="Times New Roman" w:hAnsi="Times New Roman" w:cs="Times New Roman"/>
          <w:i/>
          <w:iCs/>
          <w:sz w:val="24"/>
          <w:szCs w:val="24"/>
          <w:highlight w:val="yellow"/>
        </w:rPr>
        <w:t>2024</w:t>
      </w:r>
      <w:r w:rsidRPr="007F5F74">
        <w:rPr>
          <w:rFonts w:ascii="Times New Roman" w:hAnsi="Times New Roman" w:cs="Times New Roman"/>
          <w:sz w:val="24"/>
          <w:szCs w:val="24"/>
          <w:highlight w:val="yellow"/>
        </w:rPr>
        <w:t>(1), 1321022.</w:t>
      </w:r>
    </w:p>
    <w:p w14:paraId="7B397AD2" w14:textId="7D8AF2C8" w:rsidR="005873A7" w:rsidRDefault="005873A7" w:rsidP="006D6235">
      <w:pPr>
        <w:spacing w:after="0" w:line="480" w:lineRule="auto"/>
        <w:ind w:left="720" w:hanging="720"/>
        <w:jc w:val="both"/>
        <w:rPr>
          <w:rFonts w:ascii="Times New Roman" w:hAnsi="Times New Roman" w:cs="Times New Roman"/>
          <w:sz w:val="24"/>
          <w:szCs w:val="24"/>
        </w:rPr>
      </w:pPr>
      <w:r w:rsidRPr="007F5F74">
        <w:rPr>
          <w:rFonts w:ascii="Times New Roman" w:hAnsi="Times New Roman" w:cs="Times New Roman"/>
          <w:sz w:val="24"/>
          <w:szCs w:val="24"/>
          <w:highlight w:val="yellow"/>
          <w:lang w:val="es-US"/>
        </w:rPr>
        <w:t xml:space="preserve">Amakiri, K. T., Canon, A. R., Molinari, M., &amp; Angelis-Dimakis, A. (2022). </w:t>
      </w:r>
      <w:r w:rsidRPr="007F5F74">
        <w:rPr>
          <w:rFonts w:ascii="Times New Roman" w:hAnsi="Times New Roman" w:cs="Times New Roman"/>
          <w:sz w:val="24"/>
          <w:szCs w:val="24"/>
          <w:highlight w:val="yellow"/>
        </w:rPr>
        <w:t>Review of oilfield produced water treatment technologies. </w:t>
      </w:r>
      <w:r w:rsidRPr="007F5F74">
        <w:rPr>
          <w:rFonts w:ascii="Times New Roman" w:hAnsi="Times New Roman" w:cs="Times New Roman"/>
          <w:i/>
          <w:iCs/>
          <w:sz w:val="24"/>
          <w:szCs w:val="24"/>
          <w:highlight w:val="yellow"/>
        </w:rPr>
        <w:t>Chemosphere</w:t>
      </w:r>
      <w:r w:rsidRPr="007F5F74">
        <w:rPr>
          <w:rFonts w:ascii="Times New Roman" w:hAnsi="Times New Roman" w:cs="Times New Roman"/>
          <w:sz w:val="24"/>
          <w:szCs w:val="24"/>
          <w:highlight w:val="yellow"/>
        </w:rPr>
        <w:t>, </w:t>
      </w:r>
      <w:r w:rsidRPr="007F5F74">
        <w:rPr>
          <w:rFonts w:ascii="Times New Roman" w:hAnsi="Times New Roman" w:cs="Times New Roman"/>
          <w:i/>
          <w:iCs/>
          <w:sz w:val="24"/>
          <w:szCs w:val="24"/>
          <w:highlight w:val="yellow"/>
        </w:rPr>
        <w:t>298</w:t>
      </w:r>
      <w:r w:rsidRPr="007F5F74">
        <w:rPr>
          <w:rFonts w:ascii="Times New Roman" w:hAnsi="Times New Roman" w:cs="Times New Roman"/>
          <w:sz w:val="24"/>
          <w:szCs w:val="24"/>
          <w:highlight w:val="yellow"/>
        </w:rPr>
        <w:t>, 134064.</w:t>
      </w:r>
    </w:p>
    <w:p w14:paraId="729FAFA4" w14:textId="5DF42968" w:rsidR="00B04E46" w:rsidRDefault="00B04E46" w:rsidP="006D6235">
      <w:pPr>
        <w:spacing w:after="0" w:line="480" w:lineRule="auto"/>
        <w:ind w:left="720" w:hanging="720"/>
        <w:jc w:val="both"/>
        <w:rPr>
          <w:rFonts w:ascii="Times New Roman" w:hAnsi="Times New Roman" w:cs="Times New Roman"/>
          <w:sz w:val="24"/>
          <w:szCs w:val="24"/>
        </w:rPr>
      </w:pPr>
      <w:r w:rsidRPr="007F5F74">
        <w:rPr>
          <w:rFonts w:ascii="Times New Roman" w:hAnsi="Times New Roman" w:cs="Times New Roman"/>
          <w:sz w:val="24"/>
          <w:szCs w:val="24"/>
          <w:highlight w:val="yellow"/>
          <w:lang w:val="es-US"/>
        </w:rPr>
        <w:t xml:space="preserve">Tudararo-Aherobo, L. E., &amp; Egieya, A. J. (2023). </w:t>
      </w:r>
      <w:r w:rsidRPr="007F5F74">
        <w:rPr>
          <w:rFonts w:ascii="Times New Roman" w:hAnsi="Times New Roman" w:cs="Times New Roman"/>
          <w:sz w:val="24"/>
          <w:szCs w:val="24"/>
          <w:highlight w:val="yellow"/>
        </w:rPr>
        <w:t>Toxicity Assessment of Produced Water Using Nitrosomonas sp. </w:t>
      </w:r>
      <w:r w:rsidRPr="007F5F74">
        <w:rPr>
          <w:rFonts w:ascii="Times New Roman" w:hAnsi="Times New Roman" w:cs="Times New Roman"/>
          <w:i/>
          <w:iCs/>
          <w:sz w:val="24"/>
          <w:szCs w:val="24"/>
          <w:highlight w:val="yellow"/>
        </w:rPr>
        <w:t>Asian Journal of Environment &amp; Ecology</w:t>
      </w:r>
      <w:r w:rsidRPr="007F5F74">
        <w:rPr>
          <w:rFonts w:ascii="Times New Roman" w:hAnsi="Times New Roman" w:cs="Times New Roman"/>
          <w:sz w:val="24"/>
          <w:szCs w:val="24"/>
          <w:highlight w:val="yellow"/>
        </w:rPr>
        <w:t>, </w:t>
      </w:r>
      <w:r w:rsidRPr="007F5F74">
        <w:rPr>
          <w:rFonts w:ascii="Times New Roman" w:hAnsi="Times New Roman" w:cs="Times New Roman"/>
          <w:i/>
          <w:iCs/>
          <w:sz w:val="24"/>
          <w:szCs w:val="24"/>
          <w:highlight w:val="yellow"/>
        </w:rPr>
        <w:t>21</w:t>
      </w:r>
      <w:r w:rsidRPr="007F5F74">
        <w:rPr>
          <w:rFonts w:ascii="Times New Roman" w:hAnsi="Times New Roman" w:cs="Times New Roman"/>
          <w:sz w:val="24"/>
          <w:szCs w:val="24"/>
          <w:highlight w:val="yellow"/>
        </w:rPr>
        <w:t>(2), 9–17.</w:t>
      </w:r>
    </w:p>
    <w:p w14:paraId="58454E71" w14:textId="77777777" w:rsidR="009451D7" w:rsidRPr="00C82BC0" w:rsidRDefault="009451D7" w:rsidP="006D6235">
      <w:pPr>
        <w:spacing w:after="0" w:line="480" w:lineRule="auto"/>
        <w:ind w:left="720" w:hanging="720"/>
        <w:jc w:val="both"/>
        <w:rPr>
          <w:rFonts w:ascii="Times New Roman" w:hAnsi="Times New Roman" w:cs="Times New Roman"/>
          <w:sz w:val="24"/>
          <w:szCs w:val="24"/>
        </w:rPr>
      </w:pPr>
    </w:p>
    <w:bookmarkEnd w:id="0"/>
    <w:bookmarkEnd w:id="13"/>
    <w:p w14:paraId="1A3999B0" w14:textId="77777777" w:rsidR="00E04827" w:rsidRPr="00C82BC0" w:rsidRDefault="00E04827" w:rsidP="00BD7111">
      <w:pPr>
        <w:spacing w:after="0" w:line="480" w:lineRule="auto"/>
        <w:ind w:left="720" w:hanging="720"/>
        <w:jc w:val="both"/>
        <w:rPr>
          <w:rFonts w:ascii="Times New Roman" w:hAnsi="Times New Roman" w:cs="Times New Roman"/>
          <w:sz w:val="24"/>
          <w:szCs w:val="24"/>
        </w:rPr>
      </w:pPr>
    </w:p>
    <w:sectPr w:rsidR="00E04827" w:rsidRPr="00C82BC0" w:rsidSect="00C82BC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0F9D" w14:textId="77777777" w:rsidR="00996A02" w:rsidRDefault="00996A02" w:rsidP="00A5323C">
      <w:pPr>
        <w:spacing w:after="0" w:line="240" w:lineRule="auto"/>
      </w:pPr>
      <w:r>
        <w:separator/>
      </w:r>
    </w:p>
  </w:endnote>
  <w:endnote w:type="continuationSeparator" w:id="0">
    <w:p w14:paraId="6B2BFFB3" w14:textId="77777777" w:rsidR="00996A02" w:rsidRDefault="00996A02" w:rsidP="00A53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RIPVS+CambriaMath">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9980" w14:textId="77777777" w:rsidR="00DD6412" w:rsidRDefault="00DD6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20856"/>
      <w:docPartObj>
        <w:docPartGallery w:val="Page Numbers (Bottom of Page)"/>
        <w:docPartUnique/>
      </w:docPartObj>
    </w:sdtPr>
    <w:sdtEndPr>
      <w:rPr>
        <w:noProof/>
      </w:rPr>
    </w:sdtEndPr>
    <w:sdtContent>
      <w:p w14:paraId="3E691DCD" w14:textId="3DCB14FA" w:rsidR="00605F8F" w:rsidRDefault="00605F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C14318" w14:textId="77777777" w:rsidR="007F5CE1" w:rsidRDefault="007F5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710A" w14:textId="77777777" w:rsidR="00DD6412" w:rsidRDefault="00DD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2E50" w14:textId="77777777" w:rsidR="00996A02" w:rsidRDefault="00996A02" w:rsidP="00A5323C">
      <w:pPr>
        <w:spacing w:after="0" w:line="240" w:lineRule="auto"/>
      </w:pPr>
      <w:r>
        <w:separator/>
      </w:r>
    </w:p>
  </w:footnote>
  <w:footnote w:type="continuationSeparator" w:id="0">
    <w:p w14:paraId="2B8DE2DF" w14:textId="77777777" w:rsidR="00996A02" w:rsidRDefault="00996A02" w:rsidP="00A53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6C1B" w14:textId="607D24BB" w:rsidR="00DD6412" w:rsidRDefault="00000000">
    <w:pPr>
      <w:pStyle w:val="Header"/>
    </w:pPr>
    <w:r>
      <w:rPr>
        <w:noProof/>
      </w:rPr>
      <w:pict w14:anchorId="66F1A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582282" o:spid="_x0000_s1026" type="#_x0000_t136" style="position:absolute;margin-left:0;margin-top:0;width:579.35pt;height:108.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1593" w14:textId="28C509BA" w:rsidR="00DD6412" w:rsidRDefault="00000000">
    <w:pPr>
      <w:pStyle w:val="Header"/>
    </w:pPr>
    <w:r>
      <w:rPr>
        <w:noProof/>
      </w:rPr>
      <w:pict w14:anchorId="1FAF7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582283" o:spid="_x0000_s1027" type="#_x0000_t136" style="position:absolute;margin-left:0;margin-top:0;width:579.35pt;height:108.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8F67" w14:textId="044FE455" w:rsidR="00DD6412" w:rsidRDefault="00000000">
    <w:pPr>
      <w:pStyle w:val="Header"/>
    </w:pPr>
    <w:r>
      <w:rPr>
        <w:noProof/>
      </w:rPr>
      <w:pict w14:anchorId="564A8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582281" o:spid="_x0000_s1025" type="#_x0000_t136" style="position:absolute;margin-left:0;margin-top:0;width:579.35pt;height:108.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C06"/>
    <w:multiLevelType w:val="hybridMultilevel"/>
    <w:tmpl w:val="199A6CE4"/>
    <w:lvl w:ilvl="0" w:tplc="417217F8">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B6D03EF"/>
    <w:multiLevelType w:val="hybridMultilevel"/>
    <w:tmpl w:val="34F8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64EA5"/>
    <w:multiLevelType w:val="hybridMultilevel"/>
    <w:tmpl w:val="49440ABA"/>
    <w:lvl w:ilvl="0" w:tplc="8AFEA1F2">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3" w15:restartNumberingAfterBreak="0">
    <w:nsid w:val="7E845381"/>
    <w:multiLevelType w:val="hybridMultilevel"/>
    <w:tmpl w:val="80FA7302"/>
    <w:lvl w:ilvl="0" w:tplc="417217F8">
      <w:start w:val="1"/>
      <w:numFmt w:val="lowerRoman"/>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248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1778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8680686">
    <w:abstractNumId w:val="0"/>
  </w:num>
  <w:num w:numId="4" w16cid:durableId="781221465">
    <w:abstractNumId w:val="3"/>
  </w:num>
  <w:num w:numId="5" w16cid:durableId="1714386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yMzE3tDS0sLS0MDVW0lEKTi0uzszPAykwqgUASj1qMCwAAAA="/>
    <w:docVar w:name="GVData" w:val="ew0KICAidGFnc2V0X2UxNjQwOWE3XzE3MDBfNDE1M185MDkwXzM5NTViYzJmMGFlOF9jbGFzc2lmaWNhdGlvbiI6ICJPcGVuIiwNCiAgImRvY0lEIjogImFkMTE1MmI5LWVkZTMtNDI4Yy04YzYzLWNjN2JhODM0NjhlZSIsDQogICJPUyI6ICJXaW5kb3dzIiwNCiAg"/>
    <w:docVar w:name="GVData0" w:val="Ik9wdGlvbnMiOiAie1x1MDAyMlBhZ2VMYXlvdXRDb25maWd1cmF0aW9uXHUwMDIyOntcdTAwMjJBbHdheXNTaG93UG9wdXBcdTAwMjI6ZmFsc2UsXHUwMDIySGFzQWx3YXlzU2hvd1BvcHVwXHUwMDIyOnRydWUsXHUwMDIyT3B0aW9uc1x1MDAyMjowLFx1MDAyMlRy"/>
    <w:docVar w:name="GVData1" w:val="aWdnZXJQYWdlc051bWJlclx1MDAyMjoxfSxcdTAwMjJBcHBseUZyb21QYWdlXHUwMDIyOjAsXHUwMDIyQXBwbHlUb1BhZ2VcdTAwMjI6MCxcdTAwMjJIZWFkZXJFbmFibGVkXHUwMDIyOmZhbHNlLFx1MDAyMkhlYWRlclx1MDAyMjpcdTAwMjJcdTAwMjIsXHUwMDIy"/>
    <w:docVar w:name="GVData10" w:val="dGFkYXRhXHUwMDIyOlx1MDAyMlx1MDAyMixcdTAwMjJXYXRlcm1hcmtFeGlzdHNcdTAwMjI6ZmFsc2UsXHUwMDIyUG93ZXJwb2ludFRpdGxlTWV0YWRhdGFcdTAwMjI6bnVsbCxcdTAwMjJQb3dlcnBvaW50U3VidGl0bGVNZXRhZGF0YVx1MDAyMjpudWxsLFx1MDAy"/>
    <w:docVar w:name="GVData11" w:val="MlRoaXJkUGFydHlNZXRhZGF0YUZvdW5kXHUwMDIyOmZhbHNlfSINCn0="/>
    <w:docVar w:name="GVData12" w:val="(end)"/>
    <w:docVar w:name="GVData2" w:val="SGVhZGVyc1x1MDAyMjpbXHUwMDIyXHUwMDIyXSxcdTAwMjJIZWFkZXJUeXBlXHUwMDIyOjIsXHUwMDIySGVhZGVyVHlwZXNBbGxvd2VkXHUwMDIyOlsyXSxcdTAwMjJIZWFkZXJVcGRhdGVUeXBlXHUwMDIyOjAsXHUwMDIyRm9vdGVyRW5hYmxlZFx1MDAyMjpmYWxz"/>
    <w:docVar w:name="GVData3" w:val="ZSxcdTAwMjJGb290ZXJcdTAwMjI6XHUwMDIyXHUwMDIyLFx1MDAyMkZvb3RlcnNcdTAwMjI6W1x1MDAyMlx1MDAyMl0sXHUwMDIyRm9vdGVyVHlwZVx1MDAyMjoyLFx1MDAyMkZvb3RlclR5cGVzQWxsb3dlZFx1MDAyMjpbMl0sXHUwMDIyRm9vdGVyVXBkYXRlVHlw"/>
    <w:docVar w:name="GVData4" w:val="ZVx1MDAyMjowLFx1MDAyMldhdGVybWFya1x1MDAyMjpcdTAwMjJcdTAwMjIsXHUwMDIyV2F0ZXJtYXJrRW5hYmxlZFx1MDAyMjpmYWxzZSxcdTAwMjJTaG91bGRXcml0ZVdhdGVybWFya1x1MDAyMjpmYWxzZSxcdTAwMjJXYXRlcm1hcmtVcGRhdGVUeXBlXHUwMDIy"/>
    <w:docVar w:name="GVData5" w:val="OjEsXHUwMDIyUG93ZXJwb2ludFRpdGxlXHUwMDIyOm51bGwsXHUwMDIyUG93ZXJwb2ludFN1Yml0bGVcdTAwMjI6bnVsbH0iLA0KICAiU3RhdGUiOiAie1x1MDAyMkZpcnN0UGFnZURpZmZlcmVudFx1MDAyMjpmYWxzZSxcdTAwMjJEaWZmZXJlbnRPZGRBbmRFdmVu"/>
    <w:docVar w:name="GVData6" w:val="UGFnZXNcdTAwMjI6ZmFsc2UsXHUwMDIyUGFnZUNvdW50XHUwMDIyOjExLFx1MDAyMkhlYWRlck1ldGFkYXRhXHUwMDIyOlx1MDAyMlx1MDAyMixcdTAwMjJUaGlyZFBhcnR5SGVhZGVyTWV0YWRhdGFcdTAwMjI6XHUwMDIyXHUwMDIyLFx1MDAyMkdWSGVhZGVyRXhp"/>
    <w:docVar w:name="GVData7" w:val="c3RzXHUwMDIyOmZhbHNlLFx1MDAyMk5vbkdWSGVhZGVyRXhpc3RzXHUwMDIyOmZhbHNlLFx1MDAyMkNvcm5lckhlYWRlckV4aXN0c1x1MDAyMjpmYWxzZSxcdTAwMjJOb25HVkhlYWRlclNoYXBlRXhpc3RzXHUwMDIyOmZhbHNlLFx1MDAyMlRoaXJkUGFydHlIZWFk"/>
    <w:docVar w:name="GVData8" w:val="ZXJzXHUwMDIyOltdLFx1MDAyMkZvb3Rlck1ldGFkYXRhXHUwMDIyOlx1MDAyMlx1MDAyMixcdTAwMjJUaGlyZFBhcnR5Rm9vdGVyTWV0YWRhdGFcdTAwMjI6XHUwMDIyXHUwMDIyLFx1MDAyMkdWRm9vdGVyRXhpc3RzXHUwMDIyOmZhbHNlLFx1MDAyMk5vbkdWRm9v"/>
    <w:docVar w:name="GVData9" w:val="dGVyRXhpc3RzXHUwMDIyOmZhbHNlLFx1MDAyMkNvcm5lckZvb3RlckV4aXN0c1x1MDAyMjpmYWxzZSxcdTAwMjJOb25HVkZvb3RlclNoYXBlRXhpc3RzXHUwMDIyOmZhbHNlLFx1MDAyMlRoaXJkUGFydHlGb290ZXJzXHUwMDIyOltdLFx1MDAyMldhdGVybWFya01l"/>
  </w:docVars>
  <w:rsids>
    <w:rsidRoot w:val="008C2B43"/>
    <w:rsid w:val="000000F9"/>
    <w:rsid w:val="00003DFC"/>
    <w:rsid w:val="00012394"/>
    <w:rsid w:val="00021120"/>
    <w:rsid w:val="000462C9"/>
    <w:rsid w:val="00060D59"/>
    <w:rsid w:val="00066C4E"/>
    <w:rsid w:val="0007315C"/>
    <w:rsid w:val="000944A7"/>
    <w:rsid w:val="0009614D"/>
    <w:rsid w:val="0009634C"/>
    <w:rsid w:val="000A6648"/>
    <w:rsid w:val="000C21F2"/>
    <w:rsid w:val="000C2BB4"/>
    <w:rsid w:val="000D07A4"/>
    <w:rsid w:val="000D4821"/>
    <w:rsid w:val="000D5913"/>
    <w:rsid w:val="000D6C96"/>
    <w:rsid w:val="000F1FB5"/>
    <w:rsid w:val="000F29D3"/>
    <w:rsid w:val="000F2C8E"/>
    <w:rsid w:val="000F3705"/>
    <w:rsid w:val="0010058F"/>
    <w:rsid w:val="0010126E"/>
    <w:rsid w:val="00104EE3"/>
    <w:rsid w:val="00112A11"/>
    <w:rsid w:val="00112B42"/>
    <w:rsid w:val="001130D0"/>
    <w:rsid w:val="001167F9"/>
    <w:rsid w:val="0012315D"/>
    <w:rsid w:val="00134708"/>
    <w:rsid w:val="00135B3B"/>
    <w:rsid w:val="001431AD"/>
    <w:rsid w:val="00157102"/>
    <w:rsid w:val="001704D9"/>
    <w:rsid w:val="00174ED4"/>
    <w:rsid w:val="001872C5"/>
    <w:rsid w:val="00193A29"/>
    <w:rsid w:val="001A26FC"/>
    <w:rsid w:val="001A2DAC"/>
    <w:rsid w:val="001B1946"/>
    <w:rsid w:val="001D0F8B"/>
    <w:rsid w:val="001D3D42"/>
    <w:rsid w:val="001D3F61"/>
    <w:rsid w:val="001D6404"/>
    <w:rsid w:val="001E1A3E"/>
    <w:rsid w:val="001E45D0"/>
    <w:rsid w:val="001E73A2"/>
    <w:rsid w:val="001F092E"/>
    <w:rsid w:val="001F26FA"/>
    <w:rsid w:val="001F3EA4"/>
    <w:rsid w:val="00205B06"/>
    <w:rsid w:val="00211386"/>
    <w:rsid w:val="002176B9"/>
    <w:rsid w:val="00225D50"/>
    <w:rsid w:val="002268C7"/>
    <w:rsid w:val="00237E04"/>
    <w:rsid w:val="00244163"/>
    <w:rsid w:val="002513AE"/>
    <w:rsid w:val="0026038F"/>
    <w:rsid w:val="00260EF2"/>
    <w:rsid w:val="002636D1"/>
    <w:rsid w:val="00264A75"/>
    <w:rsid w:val="00270E44"/>
    <w:rsid w:val="002828BE"/>
    <w:rsid w:val="0028493B"/>
    <w:rsid w:val="00287EEC"/>
    <w:rsid w:val="00290510"/>
    <w:rsid w:val="00297474"/>
    <w:rsid w:val="00297DE5"/>
    <w:rsid w:val="002C114B"/>
    <w:rsid w:val="002C4A70"/>
    <w:rsid w:val="002C61B5"/>
    <w:rsid w:val="002D2BCE"/>
    <w:rsid w:val="002E1442"/>
    <w:rsid w:val="002F053F"/>
    <w:rsid w:val="002F555C"/>
    <w:rsid w:val="00303493"/>
    <w:rsid w:val="00304AFC"/>
    <w:rsid w:val="00306175"/>
    <w:rsid w:val="00306178"/>
    <w:rsid w:val="003063C0"/>
    <w:rsid w:val="003140C6"/>
    <w:rsid w:val="00322347"/>
    <w:rsid w:val="00326E4C"/>
    <w:rsid w:val="00330DC8"/>
    <w:rsid w:val="0033335C"/>
    <w:rsid w:val="00333E89"/>
    <w:rsid w:val="00334182"/>
    <w:rsid w:val="00340701"/>
    <w:rsid w:val="00341510"/>
    <w:rsid w:val="00342B95"/>
    <w:rsid w:val="003464E1"/>
    <w:rsid w:val="00355E12"/>
    <w:rsid w:val="003560E8"/>
    <w:rsid w:val="00367055"/>
    <w:rsid w:val="00370684"/>
    <w:rsid w:val="00375360"/>
    <w:rsid w:val="003757BA"/>
    <w:rsid w:val="00386EEE"/>
    <w:rsid w:val="00391F2F"/>
    <w:rsid w:val="003975CE"/>
    <w:rsid w:val="003A336C"/>
    <w:rsid w:val="003A7E12"/>
    <w:rsid w:val="003B5589"/>
    <w:rsid w:val="003C4B72"/>
    <w:rsid w:val="003E429B"/>
    <w:rsid w:val="003E541D"/>
    <w:rsid w:val="003F7C34"/>
    <w:rsid w:val="004063E8"/>
    <w:rsid w:val="00415F5B"/>
    <w:rsid w:val="00415FC1"/>
    <w:rsid w:val="004358E2"/>
    <w:rsid w:val="00437949"/>
    <w:rsid w:val="00437D49"/>
    <w:rsid w:val="00446B9F"/>
    <w:rsid w:val="00452FE1"/>
    <w:rsid w:val="00456EA5"/>
    <w:rsid w:val="004623D9"/>
    <w:rsid w:val="00463F23"/>
    <w:rsid w:val="00464D61"/>
    <w:rsid w:val="00467D22"/>
    <w:rsid w:val="00473D5E"/>
    <w:rsid w:val="004772F4"/>
    <w:rsid w:val="00493B82"/>
    <w:rsid w:val="004A2B4C"/>
    <w:rsid w:val="004A5CC0"/>
    <w:rsid w:val="004C034E"/>
    <w:rsid w:val="004C39B9"/>
    <w:rsid w:val="004C7983"/>
    <w:rsid w:val="004D38E4"/>
    <w:rsid w:val="004D589F"/>
    <w:rsid w:val="004D5DFA"/>
    <w:rsid w:val="004D794D"/>
    <w:rsid w:val="004E1AE1"/>
    <w:rsid w:val="004E3CFD"/>
    <w:rsid w:val="005132F4"/>
    <w:rsid w:val="00521DEC"/>
    <w:rsid w:val="005244BC"/>
    <w:rsid w:val="00540052"/>
    <w:rsid w:val="00546D7E"/>
    <w:rsid w:val="00547D3F"/>
    <w:rsid w:val="005523DE"/>
    <w:rsid w:val="0055287F"/>
    <w:rsid w:val="005556A9"/>
    <w:rsid w:val="005600CD"/>
    <w:rsid w:val="005609EC"/>
    <w:rsid w:val="005659AC"/>
    <w:rsid w:val="00575FA2"/>
    <w:rsid w:val="00586CAB"/>
    <w:rsid w:val="005873A7"/>
    <w:rsid w:val="00587551"/>
    <w:rsid w:val="005943C1"/>
    <w:rsid w:val="005B4A41"/>
    <w:rsid w:val="005C422E"/>
    <w:rsid w:val="005D2443"/>
    <w:rsid w:val="005E055F"/>
    <w:rsid w:val="005E1560"/>
    <w:rsid w:val="005E75EF"/>
    <w:rsid w:val="005E770B"/>
    <w:rsid w:val="005F4CD0"/>
    <w:rsid w:val="00602348"/>
    <w:rsid w:val="0060407A"/>
    <w:rsid w:val="00605F8F"/>
    <w:rsid w:val="0062729D"/>
    <w:rsid w:val="00627EC3"/>
    <w:rsid w:val="0063382A"/>
    <w:rsid w:val="0064404D"/>
    <w:rsid w:val="00651FA3"/>
    <w:rsid w:val="00653B2E"/>
    <w:rsid w:val="00654E40"/>
    <w:rsid w:val="00666012"/>
    <w:rsid w:val="0067535C"/>
    <w:rsid w:val="006810DA"/>
    <w:rsid w:val="00683477"/>
    <w:rsid w:val="006970B9"/>
    <w:rsid w:val="006A09A5"/>
    <w:rsid w:val="006A6698"/>
    <w:rsid w:val="006B3294"/>
    <w:rsid w:val="006B3D65"/>
    <w:rsid w:val="006B3EEE"/>
    <w:rsid w:val="006B5D3B"/>
    <w:rsid w:val="006C7386"/>
    <w:rsid w:val="006D2D32"/>
    <w:rsid w:val="006D44C8"/>
    <w:rsid w:val="006D49B9"/>
    <w:rsid w:val="006D6235"/>
    <w:rsid w:val="006E35DE"/>
    <w:rsid w:val="006E4860"/>
    <w:rsid w:val="006E4FCE"/>
    <w:rsid w:val="006F1B37"/>
    <w:rsid w:val="006F2A2B"/>
    <w:rsid w:val="006F2C6E"/>
    <w:rsid w:val="00705B34"/>
    <w:rsid w:val="00717D49"/>
    <w:rsid w:val="00740CE7"/>
    <w:rsid w:val="00740DB7"/>
    <w:rsid w:val="007517AF"/>
    <w:rsid w:val="00753909"/>
    <w:rsid w:val="00756A58"/>
    <w:rsid w:val="00763D94"/>
    <w:rsid w:val="00765AF4"/>
    <w:rsid w:val="00770CF5"/>
    <w:rsid w:val="00772518"/>
    <w:rsid w:val="00784AD7"/>
    <w:rsid w:val="007902B6"/>
    <w:rsid w:val="007A3887"/>
    <w:rsid w:val="007A4435"/>
    <w:rsid w:val="007A51D3"/>
    <w:rsid w:val="007B5492"/>
    <w:rsid w:val="007B679D"/>
    <w:rsid w:val="007C7F9A"/>
    <w:rsid w:val="007E5269"/>
    <w:rsid w:val="007F06E4"/>
    <w:rsid w:val="007F31BA"/>
    <w:rsid w:val="007F37F5"/>
    <w:rsid w:val="007F5CE1"/>
    <w:rsid w:val="007F5F74"/>
    <w:rsid w:val="007F7465"/>
    <w:rsid w:val="00800F13"/>
    <w:rsid w:val="0080151E"/>
    <w:rsid w:val="00802C7F"/>
    <w:rsid w:val="00802E4C"/>
    <w:rsid w:val="00814092"/>
    <w:rsid w:val="008243B7"/>
    <w:rsid w:val="00824D03"/>
    <w:rsid w:val="00842505"/>
    <w:rsid w:val="00845A0E"/>
    <w:rsid w:val="0085138B"/>
    <w:rsid w:val="00893031"/>
    <w:rsid w:val="008A4E98"/>
    <w:rsid w:val="008B44CB"/>
    <w:rsid w:val="008C1DCC"/>
    <w:rsid w:val="008C2B43"/>
    <w:rsid w:val="008C3DD2"/>
    <w:rsid w:val="00905457"/>
    <w:rsid w:val="009079F0"/>
    <w:rsid w:val="00910FA2"/>
    <w:rsid w:val="00913BDC"/>
    <w:rsid w:val="00922B61"/>
    <w:rsid w:val="00933354"/>
    <w:rsid w:val="009402B9"/>
    <w:rsid w:val="009407B0"/>
    <w:rsid w:val="009451D7"/>
    <w:rsid w:val="009530EA"/>
    <w:rsid w:val="00967FC8"/>
    <w:rsid w:val="00987048"/>
    <w:rsid w:val="009904E4"/>
    <w:rsid w:val="00995AFA"/>
    <w:rsid w:val="00996A02"/>
    <w:rsid w:val="00997750"/>
    <w:rsid w:val="009A7F71"/>
    <w:rsid w:val="009B0A41"/>
    <w:rsid w:val="009B6B40"/>
    <w:rsid w:val="009C3B33"/>
    <w:rsid w:val="009D26E2"/>
    <w:rsid w:val="009D3DBB"/>
    <w:rsid w:val="009D4E37"/>
    <w:rsid w:val="009E0FBB"/>
    <w:rsid w:val="009E18B1"/>
    <w:rsid w:val="009F12F1"/>
    <w:rsid w:val="009F4468"/>
    <w:rsid w:val="00A14E1C"/>
    <w:rsid w:val="00A32709"/>
    <w:rsid w:val="00A36C04"/>
    <w:rsid w:val="00A43A7F"/>
    <w:rsid w:val="00A4781D"/>
    <w:rsid w:val="00A5323C"/>
    <w:rsid w:val="00A55DF9"/>
    <w:rsid w:val="00A56578"/>
    <w:rsid w:val="00A57A26"/>
    <w:rsid w:val="00A63B55"/>
    <w:rsid w:val="00A70E9D"/>
    <w:rsid w:val="00A77379"/>
    <w:rsid w:val="00A80487"/>
    <w:rsid w:val="00A944B8"/>
    <w:rsid w:val="00AA5595"/>
    <w:rsid w:val="00AA6EC8"/>
    <w:rsid w:val="00AA7721"/>
    <w:rsid w:val="00AB31E4"/>
    <w:rsid w:val="00AC2330"/>
    <w:rsid w:val="00AC29EA"/>
    <w:rsid w:val="00AD370F"/>
    <w:rsid w:val="00AD4B14"/>
    <w:rsid w:val="00AD7886"/>
    <w:rsid w:val="00AE3E7D"/>
    <w:rsid w:val="00AE6BB0"/>
    <w:rsid w:val="00AF1B97"/>
    <w:rsid w:val="00AF34DA"/>
    <w:rsid w:val="00AF3BC7"/>
    <w:rsid w:val="00AF3EF6"/>
    <w:rsid w:val="00AF4417"/>
    <w:rsid w:val="00B00DBA"/>
    <w:rsid w:val="00B04E46"/>
    <w:rsid w:val="00B257C3"/>
    <w:rsid w:val="00B261BF"/>
    <w:rsid w:val="00B37B39"/>
    <w:rsid w:val="00B52E02"/>
    <w:rsid w:val="00B55251"/>
    <w:rsid w:val="00B70F40"/>
    <w:rsid w:val="00B71C74"/>
    <w:rsid w:val="00B96856"/>
    <w:rsid w:val="00B97415"/>
    <w:rsid w:val="00B97812"/>
    <w:rsid w:val="00BA1943"/>
    <w:rsid w:val="00BB6AC9"/>
    <w:rsid w:val="00BC250F"/>
    <w:rsid w:val="00BC5FF8"/>
    <w:rsid w:val="00BD44E5"/>
    <w:rsid w:val="00BD5232"/>
    <w:rsid w:val="00BD587E"/>
    <w:rsid w:val="00BD64D8"/>
    <w:rsid w:val="00BD6687"/>
    <w:rsid w:val="00BD7111"/>
    <w:rsid w:val="00BD7B7B"/>
    <w:rsid w:val="00BF28E1"/>
    <w:rsid w:val="00BF3038"/>
    <w:rsid w:val="00BF537A"/>
    <w:rsid w:val="00BF5F2B"/>
    <w:rsid w:val="00C21083"/>
    <w:rsid w:val="00C31788"/>
    <w:rsid w:val="00C35A69"/>
    <w:rsid w:val="00C5024E"/>
    <w:rsid w:val="00C515AF"/>
    <w:rsid w:val="00C51886"/>
    <w:rsid w:val="00C51C4E"/>
    <w:rsid w:val="00C6199A"/>
    <w:rsid w:val="00C6249A"/>
    <w:rsid w:val="00C63BA2"/>
    <w:rsid w:val="00C70D59"/>
    <w:rsid w:val="00C71E57"/>
    <w:rsid w:val="00C737F6"/>
    <w:rsid w:val="00C82BC0"/>
    <w:rsid w:val="00C87035"/>
    <w:rsid w:val="00C91BC6"/>
    <w:rsid w:val="00C94F06"/>
    <w:rsid w:val="00C97CCD"/>
    <w:rsid w:val="00CA6EE9"/>
    <w:rsid w:val="00CB5F7B"/>
    <w:rsid w:val="00CB713D"/>
    <w:rsid w:val="00CC2E63"/>
    <w:rsid w:val="00CC7A54"/>
    <w:rsid w:val="00CD5B4C"/>
    <w:rsid w:val="00CD6D81"/>
    <w:rsid w:val="00CD7E4A"/>
    <w:rsid w:val="00CF0023"/>
    <w:rsid w:val="00CF3846"/>
    <w:rsid w:val="00CF63F2"/>
    <w:rsid w:val="00CF785D"/>
    <w:rsid w:val="00D11239"/>
    <w:rsid w:val="00D20895"/>
    <w:rsid w:val="00D22094"/>
    <w:rsid w:val="00D31593"/>
    <w:rsid w:val="00D349CF"/>
    <w:rsid w:val="00D40995"/>
    <w:rsid w:val="00D5050B"/>
    <w:rsid w:val="00D61336"/>
    <w:rsid w:val="00D653E6"/>
    <w:rsid w:val="00D66972"/>
    <w:rsid w:val="00D67413"/>
    <w:rsid w:val="00D70050"/>
    <w:rsid w:val="00D70AFB"/>
    <w:rsid w:val="00D80702"/>
    <w:rsid w:val="00D81247"/>
    <w:rsid w:val="00D82B64"/>
    <w:rsid w:val="00DA1319"/>
    <w:rsid w:val="00DA2670"/>
    <w:rsid w:val="00DA462A"/>
    <w:rsid w:val="00DA6AB9"/>
    <w:rsid w:val="00DB21AC"/>
    <w:rsid w:val="00DB21C0"/>
    <w:rsid w:val="00DB31F9"/>
    <w:rsid w:val="00DD6412"/>
    <w:rsid w:val="00DE540F"/>
    <w:rsid w:val="00DF3E07"/>
    <w:rsid w:val="00E0198C"/>
    <w:rsid w:val="00E029F5"/>
    <w:rsid w:val="00E02CE5"/>
    <w:rsid w:val="00E03B5D"/>
    <w:rsid w:val="00E04827"/>
    <w:rsid w:val="00E10E91"/>
    <w:rsid w:val="00E110C5"/>
    <w:rsid w:val="00E11BDE"/>
    <w:rsid w:val="00E209FC"/>
    <w:rsid w:val="00E263D6"/>
    <w:rsid w:val="00E3084F"/>
    <w:rsid w:val="00E30AD0"/>
    <w:rsid w:val="00E336F0"/>
    <w:rsid w:val="00E41F10"/>
    <w:rsid w:val="00E447F1"/>
    <w:rsid w:val="00E45D1A"/>
    <w:rsid w:val="00E501A6"/>
    <w:rsid w:val="00E50206"/>
    <w:rsid w:val="00E53D20"/>
    <w:rsid w:val="00E60651"/>
    <w:rsid w:val="00E66FC0"/>
    <w:rsid w:val="00E82E09"/>
    <w:rsid w:val="00E948BE"/>
    <w:rsid w:val="00E96301"/>
    <w:rsid w:val="00EA79C4"/>
    <w:rsid w:val="00EB687E"/>
    <w:rsid w:val="00ED0228"/>
    <w:rsid w:val="00ED218D"/>
    <w:rsid w:val="00ED288E"/>
    <w:rsid w:val="00ED7FA9"/>
    <w:rsid w:val="00EE25EF"/>
    <w:rsid w:val="00F04BA4"/>
    <w:rsid w:val="00F10DAB"/>
    <w:rsid w:val="00F16996"/>
    <w:rsid w:val="00F3372E"/>
    <w:rsid w:val="00F40A05"/>
    <w:rsid w:val="00F43A8D"/>
    <w:rsid w:val="00F4658D"/>
    <w:rsid w:val="00F529DC"/>
    <w:rsid w:val="00F56712"/>
    <w:rsid w:val="00F70CD6"/>
    <w:rsid w:val="00F714A6"/>
    <w:rsid w:val="00F7359F"/>
    <w:rsid w:val="00F8059B"/>
    <w:rsid w:val="00F863DE"/>
    <w:rsid w:val="00F869D9"/>
    <w:rsid w:val="00F86EDA"/>
    <w:rsid w:val="00FA241C"/>
    <w:rsid w:val="00FA3825"/>
    <w:rsid w:val="00FA46CD"/>
    <w:rsid w:val="00FA660B"/>
    <w:rsid w:val="00FB0792"/>
    <w:rsid w:val="00FB115A"/>
    <w:rsid w:val="00FC2B14"/>
    <w:rsid w:val="00FC51A3"/>
    <w:rsid w:val="00FD4022"/>
    <w:rsid w:val="00FF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C518F"/>
  <w15:docId w15:val="{7BCA4E7E-3B76-4385-9BA8-0C88DE95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827"/>
    <w:pPr>
      <w:ind w:left="720"/>
      <w:contextualSpacing/>
    </w:pPr>
  </w:style>
  <w:style w:type="table" w:customStyle="1" w:styleId="TableGrid">
    <w:name w:val="TableGrid"/>
    <w:rsid w:val="00225D50"/>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paragraph" w:customStyle="1" w:styleId="referencetext">
    <w:name w:val="referencetext"/>
    <w:basedOn w:val="Normal"/>
    <w:rsid w:val="00FB115A"/>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2C114B"/>
    <w:pPr>
      <w:spacing w:after="0" w:line="240" w:lineRule="auto"/>
    </w:pPr>
    <w:rPr>
      <w:color w:val="000000" w:themeColor="text1" w:themeShade="BF"/>
      <w:kern w:val="2"/>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2C1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14B"/>
    <w:rPr>
      <w:rFonts w:ascii="Tahoma" w:hAnsi="Tahoma" w:cs="Tahoma"/>
      <w:sz w:val="16"/>
      <w:szCs w:val="16"/>
    </w:rPr>
  </w:style>
  <w:style w:type="paragraph" w:styleId="NormalWeb">
    <w:name w:val="Normal (Web)"/>
    <w:basedOn w:val="Normal"/>
    <w:uiPriority w:val="99"/>
    <w:unhideWhenUsed/>
    <w:rsid w:val="002C11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114B"/>
    <w:rPr>
      <w:b/>
      <w:bCs/>
    </w:rPr>
  </w:style>
  <w:style w:type="paragraph" w:styleId="Header">
    <w:name w:val="header"/>
    <w:basedOn w:val="Normal"/>
    <w:link w:val="HeaderChar"/>
    <w:uiPriority w:val="99"/>
    <w:unhideWhenUsed/>
    <w:rsid w:val="00A53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23C"/>
  </w:style>
  <w:style w:type="paragraph" w:styleId="Footer">
    <w:name w:val="footer"/>
    <w:basedOn w:val="Normal"/>
    <w:link w:val="FooterChar"/>
    <w:uiPriority w:val="99"/>
    <w:unhideWhenUsed/>
    <w:rsid w:val="00A53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23C"/>
  </w:style>
  <w:style w:type="paragraph" w:customStyle="1" w:styleId="Pa14">
    <w:name w:val="Pa14"/>
    <w:basedOn w:val="Normal"/>
    <w:next w:val="Normal"/>
    <w:uiPriority w:val="99"/>
    <w:rsid w:val="00260EF2"/>
    <w:pPr>
      <w:autoSpaceDE w:val="0"/>
      <w:autoSpaceDN w:val="0"/>
      <w:adjustRightInd w:val="0"/>
      <w:spacing w:after="0" w:line="221" w:lineRule="atLeast"/>
    </w:pPr>
    <w:rPr>
      <w:rFonts w:ascii="YRIPVS+CambriaMath" w:hAnsi="YRIPVS+CambriaMath"/>
      <w:sz w:val="24"/>
      <w:szCs w:val="24"/>
    </w:rPr>
  </w:style>
  <w:style w:type="character" w:styleId="Hyperlink">
    <w:name w:val="Hyperlink"/>
    <w:basedOn w:val="DefaultParagraphFont"/>
    <w:uiPriority w:val="99"/>
    <w:unhideWhenUsed/>
    <w:rsid w:val="00AC2330"/>
    <w:rPr>
      <w:color w:val="0000FF" w:themeColor="hyperlink"/>
      <w:u w:val="single"/>
    </w:rPr>
  </w:style>
  <w:style w:type="character" w:styleId="UnresolvedMention">
    <w:name w:val="Unresolved Mention"/>
    <w:basedOn w:val="DefaultParagraphFont"/>
    <w:uiPriority w:val="99"/>
    <w:semiHidden/>
    <w:unhideWhenUsed/>
    <w:rsid w:val="00AC2330"/>
    <w:rPr>
      <w:color w:val="605E5C"/>
      <w:shd w:val="clear" w:color="auto" w:fill="E1DFDD"/>
    </w:rPr>
  </w:style>
  <w:style w:type="paragraph" w:styleId="Revision">
    <w:name w:val="Revision"/>
    <w:hidden/>
    <w:uiPriority w:val="99"/>
    <w:semiHidden/>
    <w:rsid w:val="004E1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91077">
      <w:bodyDiv w:val="1"/>
      <w:marLeft w:val="0"/>
      <w:marRight w:val="0"/>
      <w:marTop w:val="0"/>
      <w:marBottom w:val="0"/>
      <w:divBdr>
        <w:top w:val="none" w:sz="0" w:space="0" w:color="auto"/>
        <w:left w:val="none" w:sz="0" w:space="0" w:color="auto"/>
        <w:bottom w:val="none" w:sz="0" w:space="0" w:color="auto"/>
        <w:right w:val="none" w:sz="0" w:space="0" w:color="auto"/>
      </w:divBdr>
    </w:div>
    <w:div w:id="374697090">
      <w:bodyDiv w:val="1"/>
      <w:marLeft w:val="0"/>
      <w:marRight w:val="0"/>
      <w:marTop w:val="0"/>
      <w:marBottom w:val="0"/>
      <w:divBdr>
        <w:top w:val="none" w:sz="0" w:space="0" w:color="auto"/>
        <w:left w:val="none" w:sz="0" w:space="0" w:color="auto"/>
        <w:bottom w:val="none" w:sz="0" w:space="0" w:color="auto"/>
        <w:right w:val="none" w:sz="0" w:space="0" w:color="auto"/>
      </w:divBdr>
    </w:div>
    <w:div w:id="502202587">
      <w:bodyDiv w:val="1"/>
      <w:marLeft w:val="0"/>
      <w:marRight w:val="0"/>
      <w:marTop w:val="0"/>
      <w:marBottom w:val="0"/>
      <w:divBdr>
        <w:top w:val="none" w:sz="0" w:space="0" w:color="auto"/>
        <w:left w:val="none" w:sz="0" w:space="0" w:color="auto"/>
        <w:bottom w:val="none" w:sz="0" w:space="0" w:color="auto"/>
        <w:right w:val="none" w:sz="0" w:space="0" w:color="auto"/>
      </w:divBdr>
    </w:div>
    <w:div w:id="704983486">
      <w:bodyDiv w:val="1"/>
      <w:marLeft w:val="0"/>
      <w:marRight w:val="0"/>
      <w:marTop w:val="0"/>
      <w:marBottom w:val="0"/>
      <w:divBdr>
        <w:top w:val="none" w:sz="0" w:space="0" w:color="auto"/>
        <w:left w:val="none" w:sz="0" w:space="0" w:color="auto"/>
        <w:bottom w:val="none" w:sz="0" w:space="0" w:color="auto"/>
        <w:right w:val="none" w:sz="0" w:space="0" w:color="auto"/>
      </w:divBdr>
    </w:div>
    <w:div w:id="839391287">
      <w:bodyDiv w:val="1"/>
      <w:marLeft w:val="0"/>
      <w:marRight w:val="0"/>
      <w:marTop w:val="0"/>
      <w:marBottom w:val="0"/>
      <w:divBdr>
        <w:top w:val="none" w:sz="0" w:space="0" w:color="auto"/>
        <w:left w:val="none" w:sz="0" w:space="0" w:color="auto"/>
        <w:bottom w:val="none" w:sz="0" w:space="0" w:color="auto"/>
        <w:right w:val="none" w:sz="0" w:space="0" w:color="auto"/>
      </w:divBdr>
    </w:div>
    <w:div w:id="1104956490">
      <w:bodyDiv w:val="1"/>
      <w:marLeft w:val="0"/>
      <w:marRight w:val="0"/>
      <w:marTop w:val="0"/>
      <w:marBottom w:val="0"/>
      <w:divBdr>
        <w:top w:val="none" w:sz="0" w:space="0" w:color="auto"/>
        <w:left w:val="none" w:sz="0" w:space="0" w:color="auto"/>
        <w:bottom w:val="none" w:sz="0" w:space="0" w:color="auto"/>
        <w:right w:val="none" w:sz="0" w:space="0" w:color="auto"/>
      </w:divBdr>
    </w:div>
    <w:div w:id="1118451845">
      <w:bodyDiv w:val="1"/>
      <w:marLeft w:val="0"/>
      <w:marRight w:val="0"/>
      <w:marTop w:val="0"/>
      <w:marBottom w:val="0"/>
      <w:divBdr>
        <w:top w:val="none" w:sz="0" w:space="0" w:color="auto"/>
        <w:left w:val="none" w:sz="0" w:space="0" w:color="auto"/>
        <w:bottom w:val="none" w:sz="0" w:space="0" w:color="auto"/>
        <w:right w:val="none" w:sz="0" w:space="0" w:color="auto"/>
      </w:divBdr>
    </w:div>
    <w:div w:id="1495874286">
      <w:bodyDiv w:val="1"/>
      <w:marLeft w:val="0"/>
      <w:marRight w:val="0"/>
      <w:marTop w:val="0"/>
      <w:marBottom w:val="0"/>
      <w:divBdr>
        <w:top w:val="none" w:sz="0" w:space="0" w:color="auto"/>
        <w:left w:val="none" w:sz="0" w:space="0" w:color="auto"/>
        <w:bottom w:val="none" w:sz="0" w:space="0" w:color="auto"/>
        <w:right w:val="none" w:sz="0" w:space="0" w:color="auto"/>
      </w:divBdr>
    </w:div>
    <w:div w:id="1800536607">
      <w:bodyDiv w:val="1"/>
      <w:marLeft w:val="0"/>
      <w:marRight w:val="0"/>
      <w:marTop w:val="0"/>
      <w:marBottom w:val="0"/>
      <w:divBdr>
        <w:top w:val="none" w:sz="0" w:space="0" w:color="auto"/>
        <w:left w:val="none" w:sz="0" w:space="0" w:color="auto"/>
        <w:bottom w:val="none" w:sz="0" w:space="0" w:color="auto"/>
        <w:right w:val="none" w:sz="0" w:space="0" w:color="auto"/>
      </w:divBdr>
    </w:div>
    <w:div w:id="19099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earth-and-planetary-sciences/water-purification"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20433\Downloads\LAB%20FINAL%20RESULTS%20UPDATED%20(1).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TPH</a:t>
            </a:r>
            <a:r>
              <a:rPr lang="en-US" sz="1200" baseline="0"/>
              <a:t> (mg/L)</a:t>
            </a:r>
            <a:endParaRPr lang="en-US" sz="1200"/>
          </a:p>
        </c:rich>
      </c:tx>
      <c:overlay val="1"/>
    </c:title>
    <c:autoTitleDeleted val="0"/>
    <c:plotArea>
      <c:layout/>
      <c:barChart>
        <c:barDir val="col"/>
        <c:grouping val="clustered"/>
        <c:varyColors val="0"/>
        <c:ser>
          <c:idx val="0"/>
          <c:order val="0"/>
          <c:tx>
            <c:strRef>
              <c:f>'100G'!$B$13</c:f>
              <c:strCache>
                <c:ptCount val="1"/>
                <c:pt idx="0">
                  <c:v>UPW</c:v>
                </c:pt>
              </c:strCache>
            </c:strRef>
          </c:tx>
          <c:invertIfNegative val="0"/>
          <c:errBars>
            <c:errBarType val="both"/>
            <c:errValType val="percentage"/>
            <c:noEndCap val="0"/>
            <c:val val="5"/>
          </c:errBars>
          <c:cat>
            <c:strRef>
              <c:f>'100G'!$C$11:$E$12</c:f>
              <c:strCache>
                <c:ptCount val="3"/>
                <c:pt idx="0">
                  <c:v>C7T </c:v>
                </c:pt>
                <c:pt idx="1">
                  <c:v>AZ-ST 1</c:v>
                </c:pt>
                <c:pt idx="2">
                  <c:v>AZ-ST 2     </c:v>
                </c:pt>
              </c:strCache>
            </c:strRef>
          </c:cat>
          <c:val>
            <c:numRef>
              <c:f>'100G'!$C$13:$E$13</c:f>
              <c:numCache>
                <c:formatCode>General</c:formatCode>
                <c:ptCount val="3"/>
                <c:pt idx="0">
                  <c:v>135.1</c:v>
                </c:pt>
                <c:pt idx="1">
                  <c:v>128.19999999999999</c:v>
                </c:pt>
                <c:pt idx="2">
                  <c:v>114.7</c:v>
                </c:pt>
              </c:numCache>
            </c:numRef>
          </c:val>
          <c:extLst>
            <c:ext xmlns:c16="http://schemas.microsoft.com/office/drawing/2014/chart" uri="{C3380CC4-5D6E-409C-BE32-E72D297353CC}">
              <c16:uniqueId val="{00000000-DBBF-425F-AC73-222C23BA51B7}"/>
            </c:ext>
          </c:extLst>
        </c:ser>
        <c:ser>
          <c:idx val="1"/>
          <c:order val="1"/>
          <c:tx>
            <c:strRef>
              <c:f>'100G'!$B$14</c:f>
              <c:strCache>
                <c:ptCount val="1"/>
                <c:pt idx="0">
                  <c:v>30MIN</c:v>
                </c:pt>
              </c:strCache>
            </c:strRef>
          </c:tx>
          <c:invertIfNegative val="0"/>
          <c:errBars>
            <c:errBarType val="both"/>
            <c:errValType val="percentage"/>
            <c:noEndCap val="0"/>
            <c:val val="5"/>
          </c:errBars>
          <c:cat>
            <c:strRef>
              <c:f>'100G'!$C$11:$E$12</c:f>
              <c:strCache>
                <c:ptCount val="3"/>
                <c:pt idx="0">
                  <c:v>C7T </c:v>
                </c:pt>
                <c:pt idx="1">
                  <c:v>AZ-ST 1</c:v>
                </c:pt>
                <c:pt idx="2">
                  <c:v>AZ-ST 2     </c:v>
                </c:pt>
              </c:strCache>
            </c:strRef>
          </c:cat>
          <c:val>
            <c:numRef>
              <c:f>'100G'!$C$14:$E$14</c:f>
              <c:numCache>
                <c:formatCode>0.0</c:formatCode>
                <c:ptCount val="3"/>
                <c:pt idx="0">
                  <c:v>94</c:v>
                </c:pt>
                <c:pt idx="1">
                  <c:v>66.099999999999994</c:v>
                </c:pt>
                <c:pt idx="2">
                  <c:v>59.9</c:v>
                </c:pt>
              </c:numCache>
            </c:numRef>
          </c:val>
          <c:extLst>
            <c:ext xmlns:c16="http://schemas.microsoft.com/office/drawing/2014/chart" uri="{C3380CC4-5D6E-409C-BE32-E72D297353CC}">
              <c16:uniqueId val="{00000001-DBBF-425F-AC73-222C23BA51B7}"/>
            </c:ext>
          </c:extLst>
        </c:ser>
        <c:ser>
          <c:idx val="2"/>
          <c:order val="2"/>
          <c:tx>
            <c:strRef>
              <c:f>'100G'!$B$15</c:f>
              <c:strCache>
                <c:ptCount val="1"/>
                <c:pt idx="0">
                  <c:v>60MIN</c:v>
                </c:pt>
              </c:strCache>
            </c:strRef>
          </c:tx>
          <c:invertIfNegative val="0"/>
          <c:errBars>
            <c:errBarType val="both"/>
            <c:errValType val="percentage"/>
            <c:noEndCap val="0"/>
            <c:val val="5"/>
          </c:errBars>
          <c:cat>
            <c:strRef>
              <c:f>'100G'!$C$11:$E$12</c:f>
              <c:strCache>
                <c:ptCount val="3"/>
                <c:pt idx="0">
                  <c:v>C7T </c:v>
                </c:pt>
                <c:pt idx="1">
                  <c:v>AZ-ST 1</c:v>
                </c:pt>
                <c:pt idx="2">
                  <c:v>AZ-ST 2     </c:v>
                </c:pt>
              </c:strCache>
            </c:strRef>
          </c:cat>
          <c:val>
            <c:numRef>
              <c:f>'100G'!$C$15:$E$15</c:f>
              <c:numCache>
                <c:formatCode>0.0</c:formatCode>
                <c:ptCount val="3"/>
                <c:pt idx="0">
                  <c:v>68.450800000000001</c:v>
                </c:pt>
                <c:pt idx="1">
                  <c:v>48.711739999999992</c:v>
                </c:pt>
                <c:pt idx="2">
                  <c:v>41.4</c:v>
                </c:pt>
              </c:numCache>
            </c:numRef>
          </c:val>
          <c:extLst>
            <c:ext xmlns:c16="http://schemas.microsoft.com/office/drawing/2014/chart" uri="{C3380CC4-5D6E-409C-BE32-E72D297353CC}">
              <c16:uniqueId val="{00000002-DBBF-425F-AC73-222C23BA51B7}"/>
            </c:ext>
          </c:extLst>
        </c:ser>
        <c:ser>
          <c:idx val="3"/>
          <c:order val="3"/>
          <c:tx>
            <c:strRef>
              <c:f>'100G'!$B$16</c:f>
              <c:strCache>
                <c:ptCount val="1"/>
                <c:pt idx="0">
                  <c:v>90MIN</c:v>
                </c:pt>
              </c:strCache>
            </c:strRef>
          </c:tx>
          <c:invertIfNegative val="0"/>
          <c:errBars>
            <c:errBarType val="both"/>
            <c:errValType val="percentage"/>
            <c:noEndCap val="0"/>
            <c:val val="5"/>
          </c:errBars>
          <c:cat>
            <c:strRef>
              <c:f>'100G'!$C$11:$E$12</c:f>
              <c:strCache>
                <c:ptCount val="3"/>
                <c:pt idx="0">
                  <c:v>C7T </c:v>
                </c:pt>
                <c:pt idx="1">
                  <c:v>AZ-ST 1</c:v>
                </c:pt>
                <c:pt idx="2">
                  <c:v>AZ-ST 2     </c:v>
                </c:pt>
              </c:strCache>
            </c:strRef>
          </c:cat>
          <c:val>
            <c:numRef>
              <c:f>'100G'!$C$16:$E$16</c:f>
              <c:numCache>
                <c:formatCode>0.0</c:formatCode>
                <c:ptCount val="3"/>
                <c:pt idx="0">
                  <c:v>36.410000000000004</c:v>
                </c:pt>
                <c:pt idx="1">
                  <c:v>25.910499999999999</c:v>
                </c:pt>
                <c:pt idx="2">
                  <c:v>13.6</c:v>
                </c:pt>
              </c:numCache>
            </c:numRef>
          </c:val>
          <c:extLst>
            <c:ext xmlns:c16="http://schemas.microsoft.com/office/drawing/2014/chart" uri="{C3380CC4-5D6E-409C-BE32-E72D297353CC}">
              <c16:uniqueId val="{00000003-DBBF-425F-AC73-222C23BA51B7}"/>
            </c:ext>
          </c:extLst>
        </c:ser>
        <c:dLbls>
          <c:showLegendKey val="0"/>
          <c:showVal val="0"/>
          <c:showCatName val="0"/>
          <c:showSerName val="0"/>
          <c:showPercent val="0"/>
          <c:showBubbleSize val="0"/>
        </c:dLbls>
        <c:gapWidth val="150"/>
        <c:axId val="209712256"/>
        <c:axId val="209714176"/>
      </c:barChart>
      <c:catAx>
        <c:axId val="209712256"/>
        <c:scaling>
          <c:orientation val="minMax"/>
        </c:scaling>
        <c:delete val="0"/>
        <c:axPos val="b"/>
        <c:title>
          <c:tx>
            <c:rich>
              <a:bodyPr/>
              <a:lstStyle/>
              <a:p>
                <a:pPr>
                  <a:defRPr/>
                </a:pPr>
                <a:r>
                  <a:rPr lang="en-US" sz="900" b="1"/>
                  <a:t>SAMPLED</a:t>
                </a:r>
                <a:r>
                  <a:rPr lang="en-US" sz="900" b="1" baseline="0"/>
                  <a:t> LOCATIONS</a:t>
                </a:r>
                <a:endParaRPr lang="en-US" sz="900" b="1"/>
              </a:p>
            </c:rich>
          </c:tx>
          <c:overlay val="0"/>
        </c:title>
        <c:numFmt formatCode="General" sourceLinked="0"/>
        <c:majorTickMark val="out"/>
        <c:minorTickMark val="none"/>
        <c:tickLblPos val="nextTo"/>
        <c:crossAx val="209714176"/>
        <c:crosses val="autoZero"/>
        <c:auto val="1"/>
        <c:lblAlgn val="ctr"/>
        <c:lblOffset val="100"/>
        <c:noMultiLvlLbl val="0"/>
      </c:catAx>
      <c:valAx>
        <c:axId val="209714176"/>
        <c:scaling>
          <c:orientation val="minMax"/>
        </c:scaling>
        <c:delete val="0"/>
        <c:axPos val="l"/>
        <c:title>
          <c:tx>
            <c:rich>
              <a:bodyPr rot="-5400000" vert="horz"/>
              <a:lstStyle/>
              <a:p>
                <a:pPr>
                  <a:defRPr/>
                </a:pPr>
                <a:r>
                  <a:rPr lang="en-US" sz="700"/>
                  <a:t>  TPH LEVEL (mg/l)</a:t>
                </a:r>
              </a:p>
            </c:rich>
          </c:tx>
          <c:overlay val="0"/>
        </c:title>
        <c:numFmt formatCode="General" sourceLinked="1"/>
        <c:majorTickMark val="out"/>
        <c:minorTickMark val="none"/>
        <c:tickLblPos val="nextTo"/>
        <c:crossAx val="209712256"/>
        <c:crosses val="autoZero"/>
        <c:crossBetween val="between"/>
      </c:valAx>
    </c:plotArea>
    <c:legend>
      <c:legendPos val="r"/>
      <c:layout>
        <c:manualLayout>
          <c:xMode val="edge"/>
          <c:yMode val="edge"/>
          <c:x val="0.85687772329048273"/>
          <c:y val="7.37809089653267E-2"/>
          <c:w val="0.11920754502936642"/>
          <c:h val="0.5759739526230107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41553805774278"/>
          <c:y val="8.0145719489981782E-2"/>
          <c:w val="0.74742635964576987"/>
          <c:h val="0.62168696126098988"/>
        </c:manualLayout>
      </c:layout>
      <c:barChart>
        <c:barDir val="col"/>
        <c:grouping val="clustered"/>
        <c:varyColors val="0"/>
        <c:ser>
          <c:idx val="0"/>
          <c:order val="0"/>
          <c:tx>
            <c:strRef>
              <c:f>'100G'!$C$31</c:f>
              <c:strCache>
                <c:ptCount val="1"/>
                <c:pt idx="0">
                  <c:v>C7T </c:v>
                </c:pt>
              </c:strCache>
            </c:strRef>
          </c:tx>
          <c:invertIfNegative val="0"/>
          <c:errBars>
            <c:errBarType val="both"/>
            <c:errValType val="percentage"/>
            <c:noEndCap val="0"/>
            <c:val val="5"/>
          </c:errBars>
          <c:cat>
            <c:multiLvlStrRef>
              <c:f>'100G'!$A$32:$B$35</c:f>
              <c:multiLvlStrCache>
                <c:ptCount val="4"/>
                <c:lvl>
                  <c:pt idx="0">
                    <c:v>UPW</c:v>
                  </c:pt>
                  <c:pt idx="1">
                    <c:v>30MIN</c:v>
                  </c:pt>
                  <c:pt idx="2">
                    <c:v>60MIN</c:v>
                  </c:pt>
                  <c:pt idx="3">
                    <c:v>90MIN</c:v>
                  </c:pt>
                </c:lvl>
                <c:lvl>
                  <c:pt idx="0">
                    <c:v>TDS (mg/L)</c:v>
                  </c:pt>
                </c:lvl>
              </c:multiLvlStrCache>
            </c:multiLvlStrRef>
          </c:cat>
          <c:val>
            <c:numRef>
              <c:f>'100G'!$C$32:$C$35</c:f>
              <c:numCache>
                <c:formatCode>0</c:formatCode>
                <c:ptCount val="4"/>
                <c:pt idx="0" formatCode="General">
                  <c:v>12313</c:v>
                </c:pt>
                <c:pt idx="1">
                  <c:v>9325.3695200000002</c:v>
                </c:pt>
                <c:pt idx="2" formatCode="General">
                  <c:v>6589</c:v>
                </c:pt>
                <c:pt idx="3" formatCode="General">
                  <c:v>2803</c:v>
                </c:pt>
              </c:numCache>
            </c:numRef>
          </c:val>
          <c:extLst>
            <c:ext xmlns:c16="http://schemas.microsoft.com/office/drawing/2014/chart" uri="{C3380CC4-5D6E-409C-BE32-E72D297353CC}">
              <c16:uniqueId val="{00000000-6D6F-450D-856B-9C04F6E9B90C}"/>
            </c:ext>
          </c:extLst>
        </c:ser>
        <c:ser>
          <c:idx val="1"/>
          <c:order val="1"/>
          <c:tx>
            <c:strRef>
              <c:f>'100G'!$D$31</c:f>
              <c:strCache>
                <c:ptCount val="1"/>
                <c:pt idx="0">
                  <c:v>AZ-ST 1</c:v>
                </c:pt>
              </c:strCache>
            </c:strRef>
          </c:tx>
          <c:invertIfNegative val="0"/>
          <c:errBars>
            <c:errBarType val="both"/>
            <c:errValType val="percentage"/>
            <c:noEndCap val="0"/>
            <c:val val="5"/>
          </c:errBars>
          <c:cat>
            <c:multiLvlStrRef>
              <c:f>'100G'!$A$32:$B$35</c:f>
              <c:multiLvlStrCache>
                <c:ptCount val="4"/>
                <c:lvl>
                  <c:pt idx="0">
                    <c:v>UPW</c:v>
                  </c:pt>
                  <c:pt idx="1">
                    <c:v>30MIN</c:v>
                  </c:pt>
                  <c:pt idx="2">
                    <c:v>60MIN</c:v>
                  </c:pt>
                  <c:pt idx="3">
                    <c:v>90MIN</c:v>
                  </c:pt>
                </c:lvl>
                <c:lvl>
                  <c:pt idx="0">
                    <c:v>TDS (mg/L)</c:v>
                  </c:pt>
                </c:lvl>
              </c:multiLvlStrCache>
            </c:multiLvlStrRef>
          </c:cat>
          <c:val>
            <c:numRef>
              <c:f>'100G'!$D$32:$D$35</c:f>
              <c:numCache>
                <c:formatCode>0</c:formatCode>
                <c:ptCount val="4"/>
                <c:pt idx="0" formatCode="General">
                  <c:v>10580</c:v>
                </c:pt>
                <c:pt idx="1">
                  <c:v>8118.1746999999996</c:v>
                </c:pt>
                <c:pt idx="2" formatCode="General">
                  <c:v>5190</c:v>
                </c:pt>
                <c:pt idx="3" formatCode="General">
                  <c:v>2208</c:v>
                </c:pt>
              </c:numCache>
            </c:numRef>
          </c:val>
          <c:extLst>
            <c:ext xmlns:c16="http://schemas.microsoft.com/office/drawing/2014/chart" uri="{C3380CC4-5D6E-409C-BE32-E72D297353CC}">
              <c16:uniqueId val="{00000001-6D6F-450D-856B-9C04F6E9B90C}"/>
            </c:ext>
          </c:extLst>
        </c:ser>
        <c:ser>
          <c:idx val="2"/>
          <c:order val="2"/>
          <c:tx>
            <c:strRef>
              <c:f>'100G'!$E$31</c:f>
              <c:strCache>
                <c:ptCount val="1"/>
                <c:pt idx="0">
                  <c:v>AZ-ST 2     </c:v>
                </c:pt>
              </c:strCache>
            </c:strRef>
          </c:tx>
          <c:invertIfNegative val="0"/>
          <c:errBars>
            <c:errBarType val="both"/>
            <c:errValType val="percentage"/>
            <c:noEndCap val="0"/>
            <c:val val="5"/>
          </c:errBars>
          <c:cat>
            <c:multiLvlStrRef>
              <c:f>'100G'!$A$32:$B$35</c:f>
              <c:multiLvlStrCache>
                <c:ptCount val="4"/>
                <c:lvl>
                  <c:pt idx="0">
                    <c:v>UPW</c:v>
                  </c:pt>
                  <c:pt idx="1">
                    <c:v>30MIN</c:v>
                  </c:pt>
                  <c:pt idx="2">
                    <c:v>60MIN</c:v>
                  </c:pt>
                  <c:pt idx="3">
                    <c:v>90MIN</c:v>
                  </c:pt>
                </c:lvl>
                <c:lvl>
                  <c:pt idx="0">
                    <c:v>TDS (mg/L)</c:v>
                  </c:pt>
                </c:lvl>
              </c:multiLvlStrCache>
            </c:multiLvlStrRef>
          </c:cat>
          <c:val>
            <c:numRef>
              <c:f>'100G'!$E$32:$E$35</c:f>
              <c:numCache>
                <c:formatCode>0</c:formatCode>
                <c:ptCount val="4"/>
                <c:pt idx="0" formatCode="General">
                  <c:v>10150</c:v>
                </c:pt>
                <c:pt idx="1">
                  <c:v>7147.9658799999997</c:v>
                </c:pt>
                <c:pt idx="2" formatCode="General">
                  <c:v>4840</c:v>
                </c:pt>
                <c:pt idx="3" formatCode="General">
                  <c:v>2059</c:v>
                </c:pt>
              </c:numCache>
            </c:numRef>
          </c:val>
          <c:extLst>
            <c:ext xmlns:c16="http://schemas.microsoft.com/office/drawing/2014/chart" uri="{C3380CC4-5D6E-409C-BE32-E72D297353CC}">
              <c16:uniqueId val="{00000002-6D6F-450D-856B-9C04F6E9B90C}"/>
            </c:ext>
          </c:extLst>
        </c:ser>
        <c:dLbls>
          <c:showLegendKey val="0"/>
          <c:showVal val="0"/>
          <c:showCatName val="0"/>
          <c:showSerName val="0"/>
          <c:showPercent val="0"/>
          <c:showBubbleSize val="0"/>
        </c:dLbls>
        <c:gapWidth val="150"/>
        <c:axId val="217477120"/>
        <c:axId val="217478656"/>
      </c:barChart>
      <c:catAx>
        <c:axId val="217477120"/>
        <c:scaling>
          <c:orientation val="minMax"/>
        </c:scaling>
        <c:delete val="0"/>
        <c:axPos val="b"/>
        <c:numFmt formatCode="General" sourceLinked="0"/>
        <c:majorTickMark val="out"/>
        <c:minorTickMark val="none"/>
        <c:tickLblPos val="nextTo"/>
        <c:crossAx val="217478656"/>
        <c:crosses val="autoZero"/>
        <c:auto val="1"/>
        <c:lblAlgn val="ctr"/>
        <c:lblOffset val="100"/>
        <c:noMultiLvlLbl val="0"/>
      </c:catAx>
      <c:valAx>
        <c:axId val="217478656"/>
        <c:scaling>
          <c:orientation val="minMax"/>
        </c:scaling>
        <c:delete val="0"/>
        <c:axPos val="l"/>
        <c:numFmt formatCode="General" sourceLinked="1"/>
        <c:majorTickMark val="out"/>
        <c:minorTickMark val="none"/>
        <c:tickLblPos val="nextTo"/>
        <c:crossAx val="2174771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5AF9-EC89-4D3C-91CC-257B1077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3593</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N. Ogbole</dc:creator>
  <cp:lastModifiedBy>Editor-28</cp:lastModifiedBy>
  <cp:revision>58</cp:revision>
  <dcterms:created xsi:type="dcterms:W3CDTF">2025-04-03T16:30:00Z</dcterms:created>
  <dcterms:modified xsi:type="dcterms:W3CDTF">2025-04-16T10:24:00Z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ew0KICAidGFnc2V0X2UxNjQwOWE3XzE3MDBfNDE1M185MDkwXzM5NTViYzJmMGFlOF9jbGFzc2lmaWNhdGlvbiI6ICJPcGVuIiwNCiAgImRvY0lEIjogImFkMTE1MmI5LWVkZTMtNDI4Yy04YzYzLWNjN2JhODM0NjhlZSIsDQogICJPUyI6ICJXaW5kb3dzIiwNCiAg</vt:lpwstr>
  </property>
  <property fmtid="{D5CDD505-2E9C-101B-9397-08002B2CF9AE}" pid="3" name="GVData0">
    <vt:lpwstr>Ik9wdGlvbnMiOiAie1x1MDAyMlBhZ2VMYXlvdXRDb25maWd1cmF0aW9uXHUwMDIyOntcdTAwMjJBbHdheXNTaG93UG9wdXBcdTAwMjI6ZmFsc2UsXHUwMDIySGFzQWx3YXlzU2hvd1BvcHVwXHUwMDIyOnRydWUsXHUwMDIyT3B0aW9uc1x1MDAyMjowLFx1MDAyMlRy</vt:lpwstr>
  </property>
  <property fmtid="{D5CDD505-2E9C-101B-9397-08002B2CF9AE}" pid="4" name="ClassificationTagSetId">
    <vt:lpwstr>e16409a7-1700-4153-9090-3955bc2f0ae8</vt:lpwstr>
  </property>
  <property fmtid="{D5CDD505-2E9C-101B-9397-08002B2CF9AE}" pid="5" name="Classification">
    <vt:lpwstr>Open</vt:lpwstr>
  </property>
  <property fmtid="{D5CDD505-2E9C-101B-9397-08002B2CF9AE}" pid="6" name="ComplianceTagSetId">
    <vt:lpwstr>f14fc1f1-8950-40d5-8a29-45909da947d6</vt:lpwstr>
  </property>
  <property fmtid="{D5CDD505-2E9C-101B-9397-08002B2CF9AE}" pid="7" name="FileId">
    <vt:lpwstr>ad1152b9-ede3-428c-8c63-cc7ba83468ee</vt:lpwstr>
  </property>
  <property fmtid="{D5CDD505-2E9C-101B-9397-08002B2CF9AE}" pid="8" name="UserId">
    <vt:lpwstr>LOCAL SERVICE</vt:lpwstr>
  </property>
  <property fmtid="{D5CDD505-2E9C-101B-9397-08002B2CF9AE}" pid="9" name="TagDateTime">
    <vt:lpwstr>2025-04-02T20:29:34Z</vt:lpwstr>
  </property>
  <property fmtid="{D5CDD505-2E9C-101B-9397-08002B2CF9AE}" pid="10" name="GVData1">
    <vt:lpwstr>aWdnZXJQYWdlc051bWJlclx1MDAyMjoxfSxcdTAwMjJBcHBseUZyb21QYWdlXHUwMDIyOjAsXHUwMDIyQXBwbHlUb1BhZ2VcdTAwMjI6MCxcdTAwMjJIZWFkZXJFbmFibGVkXHUwMDIyOmZhbHNlLFx1MDAyMkhlYWRlclx1MDAyMjpcdTAwMjJcdTAwMjIsXHUwMDIy</vt:lpwstr>
  </property>
  <property fmtid="{D5CDD505-2E9C-101B-9397-08002B2CF9AE}" pid="11" name="GVData2">
    <vt:lpwstr>SGVhZGVyc1x1MDAyMjpbXHUwMDIyXHUwMDIyXSxcdTAwMjJIZWFkZXJUeXBlXHUwMDIyOjIsXHUwMDIySGVhZGVyVHlwZXNBbGxvd2VkXHUwMDIyOlsyXSxcdTAwMjJIZWFkZXJVcGRhdGVUeXBlXHUwMDIyOjAsXHUwMDIyRm9vdGVyRW5hYmxlZFx1MDAyMjpmYWxz</vt:lpwstr>
  </property>
  <property fmtid="{D5CDD505-2E9C-101B-9397-08002B2CF9AE}" pid="12" name="GVData3">
    <vt:lpwstr>ZSxcdTAwMjJGb290ZXJcdTAwMjI6XHUwMDIyXHUwMDIyLFx1MDAyMkZvb3RlcnNcdTAwMjI6W1x1MDAyMlx1MDAyMl0sXHUwMDIyRm9vdGVyVHlwZVx1MDAyMjoyLFx1MDAyMkZvb3RlclR5cGVzQWxsb3dlZFx1MDAyMjpbMl0sXHUwMDIyRm9vdGVyVXBkYXRlVHlw</vt:lpwstr>
  </property>
  <property fmtid="{D5CDD505-2E9C-101B-9397-08002B2CF9AE}" pid="13" name="GVData4">
    <vt:lpwstr>ZVx1MDAyMjowLFx1MDAyMldhdGVybWFya1x1MDAyMjpcdTAwMjJcdTAwMjIsXHUwMDIyV2F0ZXJtYXJrRW5hYmxlZFx1MDAyMjpmYWxzZSxcdTAwMjJTaG91bGRXcml0ZVdhdGVybWFya1x1MDAyMjpmYWxzZSxcdTAwMjJXYXRlcm1hcmtVcGRhdGVUeXBlXHUwMDIy</vt:lpwstr>
  </property>
  <property fmtid="{D5CDD505-2E9C-101B-9397-08002B2CF9AE}" pid="14" name="GVData5">
    <vt:lpwstr>OjEsXHUwMDIyUG93ZXJwb2ludFRpdGxlXHUwMDIyOm51bGwsXHUwMDIyUG93ZXJwb2ludFN1Yml0bGVcdTAwMjI6bnVsbH0iLA0KICAiU3RhdGUiOiAie1x1MDAyMkZpcnN0UGFnZURpZmZlcmVudFx1MDAyMjpmYWxzZSxcdTAwMjJEaWZmZXJlbnRPZGRBbmRFdmVu</vt:lpwstr>
  </property>
  <property fmtid="{D5CDD505-2E9C-101B-9397-08002B2CF9AE}" pid="15" name="GVData6">
    <vt:lpwstr>UGFnZXNcdTAwMjI6ZmFsc2UsXHUwMDIyUGFnZUNvdW50XHUwMDIyOjE2LFx1MDAyMkhlYWRlck1ldGFkYXRhXHUwMDIyOlx1MDAyMlx1MDAyMixcdTAwMjJUaGlyZFBhcnR5SGVhZGVyTWV0YWRhdGFcdTAwMjI6XHUwMDIyXHUwMDIyLFx1MDAyMkdWSGVhZGVyRXhp</vt:lpwstr>
  </property>
  <property fmtid="{D5CDD505-2E9C-101B-9397-08002B2CF9AE}" pid="16" name="GVData7">
    <vt:lpwstr>c3RzXHUwMDIyOmZhbHNlLFx1MDAyMk5vbkdWSGVhZGVyRXhpc3RzXHUwMDIyOmZhbHNlLFx1MDAyMkNvcm5lckhlYWRlckV4aXN0c1x1MDAyMjpmYWxzZSxcdTAwMjJOb25HVkhlYWRlclNoYXBlRXhpc3RzXHUwMDIyOmZhbHNlLFx1MDAyMlRoaXJkUGFydHlIZWFk</vt:lpwstr>
  </property>
  <property fmtid="{D5CDD505-2E9C-101B-9397-08002B2CF9AE}" pid="17" name="GVData8">
    <vt:lpwstr>ZXJzXHUwMDIyOltdLFx1MDAyMkZvb3Rlck1ldGFkYXRhXHUwMDIyOlx1MDAyMlx1MDAyMixcdTAwMjJUaGlyZFBhcnR5Rm9vdGVyTWV0YWRhdGFcdTAwMjI6XHUwMDIyXHUwMDIyLFx1MDAyMkdWRm9vdGVyRXhpc3RzXHUwMDIyOmZhbHNlLFx1MDAyMk5vbkdWRm9v</vt:lpwstr>
  </property>
  <property fmtid="{D5CDD505-2E9C-101B-9397-08002B2CF9AE}" pid="18" name="GVData9">
    <vt:lpwstr>dGVyRXhpc3RzXHUwMDIyOmZhbHNlLFx1MDAyMkNvcm5lckZvb3RlckV4aXN0c1x1MDAyMjpmYWxzZSxcdTAwMjJOb25HVkZvb3RlclNoYXBlRXhpc3RzXHUwMDIyOmZhbHNlLFx1MDAyMlRoaXJkUGFydHlGb290ZXJzXHUwMDIyOltdLFx1MDAyMldhdGVybWFya01l</vt:lpwstr>
  </property>
  <property fmtid="{D5CDD505-2E9C-101B-9397-08002B2CF9AE}" pid="19" name="GVData10">
    <vt:lpwstr>dGFkYXRhXHUwMDIyOlx1MDAyMlx1MDAyMixcdTAwMjJXYXRlcm1hcmtFeGlzdHNcdTAwMjI6ZmFsc2UsXHUwMDIyUG93ZXJwb2ludFRpdGxlTWV0YWRhdGFcdTAwMjI6bnVsbCxcdTAwMjJQb3dlcnBvaW50U3VidGl0bGVNZXRhZGF0YVx1MDAyMjpudWxsLFx1MDAy</vt:lpwstr>
  </property>
  <property fmtid="{D5CDD505-2E9C-101B-9397-08002B2CF9AE}" pid="20" name="GVData11">
    <vt:lpwstr>MlRoaXJkUGFydHlNZXRhZGF0YUZvdW5kXHUwMDIyOmZhbHNlfSINCn0=</vt:lpwstr>
  </property>
  <property fmtid="{D5CDD505-2E9C-101B-9397-08002B2CF9AE}" pid="21" name="GVData12">
    <vt:lpwstr>(end)</vt:lpwstr>
  </property>
  <property fmtid="{D5CDD505-2E9C-101B-9397-08002B2CF9AE}" pid="22" name="GrammarlyDocumentId">
    <vt:lpwstr>d0584f3d189ec87a48d704b17b0e584d46323350b5cd4c54184b4192b606009e</vt:lpwstr>
  </property>
</Properties>
</file>