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C1EC" w14:textId="158582D4" w:rsidR="009574BB" w:rsidRPr="002A56E3" w:rsidRDefault="00E01BE0" w:rsidP="00E71044">
      <w:pPr>
        <w:jc w:val="center"/>
        <w:rPr>
          <w:b/>
          <w:bCs w:val="0"/>
          <w:sz w:val="32"/>
          <w:szCs w:val="32"/>
          <w:lang w:val="en-US"/>
        </w:rPr>
      </w:pPr>
      <w:r>
        <w:rPr>
          <w:b/>
          <w:bCs w:val="0"/>
          <w:sz w:val="32"/>
          <w:szCs w:val="32"/>
          <w:lang w:val="en-US"/>
        </w:rPr>
        <w:t>Analysis of</w:t>
      </w:r>
      <w:r w:rsidR="003703D3">
        <w:rPr>
          <w:b/>
          <w:bCs w:val="0"/>
          <w:sz w:val="32"/>
          <w:szCs w:val="32"/>
          <w:lang w:val="en-US"/>
        </w:rPr>
        <w:t xml:space="preserve"> </w:t>
      </w:r>
      <w:r w:rsidR="002A56E3" w:rsidRPr="002A56E3">
        <w:rPr>
          <w:b/>
          <w:bCs w:val="0"/>
          <w:sz w:val="32"/>
          <w:szCs w:val="32"/>
          <w:lang w:val="en-US"/>
        </w:rPr>
        <w:t>Diversity</w:t>
      </w:r>
      <w:r>
        <w:rPr>
          <w:b/>
          <w:bCs w:val="0"/>
          <w:sz w:val="32"/>
          <w:szCs w:val="32"/>
          <w:lang w:val="en-US"/>
        </w:rPr>
        <w:t xml:space="preserve"> and Distribution</w:t>
      </w:r>
      <w:r w:rsidR="002A56E3" w:rsidRPr="002A56E3">
        <w:rPr>
          <w:b/>
          <w:bCs w:val="0"/>
          <w:sz w:val="32"/>
          <w:szCs w:val="32"/>
          <w:lang w:val="en-US"/>
        </w:rPr>
        <w:t xml:space="preserve"> of Tree Species in Urban Landscape: A Case Study of Chhatrapati Sambhajinagar, India.</w:t>
      </w:r>
    </w:p>
    <w:p w14:paraId="60F1F572" w14:textId="77777777" w:rsidR="002A56E3" w:rsidRDefault="002A56E3">
      <w:pPr>
        <w:rPr>
          <w:lang w:val="en-US"/>
        </w:rPr>
      </w:pPr>
    </w:p>
    <w:p w14:paraId="55272988" w14:textId="77777777" w:rsidR="002503AE" w:rsidRPr="00430489" w:rsidRDefault="002503AE" w:rsidP="00847D7F">
      <w:pPr>
        <w:rPr>
          <w:szCs w:val="24"/>
          <w:lang w:val="en-US"/>
        </w:rPr>
      </w:pPr>
    </w:p>
    <w:p w14:paraId="0A6330E2" w14:textId="77777777" w:rsidR="00847D7F" w:rsidRDefault="00847D7F">
      <w:pPr>
        <w:rPr>
          <w:lang w:val="en-US"/>
        </w:rPr>
      </w:pPr>
    </w:p>
    <w:p w14:paraId="49A60571" w14:textId="77777777" w:rsidR="008A34F5" w:rsidRDefault="008A34F5">
      <w:pPr>
        <w:rPr>
          <w:lang w:val="en-US"/>
        </w:rPr>
      </w:pPr>
    </w:p>
    <w:p w14:paraId="588B6DF1" w14:textId="77777777" w:rsidR="00847D7F" w:rsidRDefault="00847D7F">
      <w:pPr>
        <w:rPr>
          <w:b/>
          <w:bCs w:val="0"/>
          <w:sz w:val="28"/>
          <w:lang w:val="en-US"/>
        </w:rPr>
      </w:pPr>
    </w:p>
    <w:p w14:paraId="0ABA4466" w14:textId="77777777" w:rsidR="00847D7F" w:rsidRDefault="00847D7F">
      <w:pPr>
        <w:rPr>
          <w:b/>
          <w:bCs w:val="0"/>
          <w:sz w:val="28"/>
          <w:lang w:val="en-US"/>
        </w:rPr>
      </w:pPr>
    </w:p>
    <w:p w14:paraId="468935B3" w14:textId="77777777" w:rsidR="00847D7F" w:rsidRDefault="00847D7F">
      <w:pPr>
        <w:rPr>
          <w:b/>
          <w:bCs w:val="0"/>
          <w:sz w:val="28"/>
          <w:lang w:val="en-US"/>
        </w:rPr>
      </w:pPr>
    </w:p>
    <w:p w14:paraId="179BD110" w14:textId="77777777" w:rsidR="00847D7F" w:rsidRDefault="00847D7F">
      <w:pPr>
        <w:rPr>
          <w:b/>
          <w:bCs w:val="0"/>
          <w:sz w:val="28"/>
          <w:lang w:val="en-US"/>
        </w:rPr>
      </w:pPr>
    </w:p>
    <w:p w14:paraId="2E13A063" w14:textId="77777777" w:rsidR="00847D7F" w:rsidRDefault="00847D7F">
      <w:pPr>
        <w:rPr>
          <w:b/>
          <w:bCs w:val="0"/>
          <w:sz w:val="28"/>
          <w:lang w:val="en-US"/>
        </w:rPr>
      </w:pPr>
    </w:p>
    <w:p w14:paraId="15DD5BA3" w14:textId="77777777" w:rsidR="00847D7F" w:rsidRDefault="00847D7F">
      <w:pPr>
        <w:rPr>
          <w:b/>
          <w:bCs w:val="0"/>
          <w:sz w:val="28"/>
          <w:lang w:val="en-US"/>
        </w:rPr>
      </w:pPr>
    </w:p>
    <w:p w14:paraId="79E0429F" w14:textId="77777777" w:rsidR="00847D7F" w:rsidRDefault="00847D7F">
      <w:pPr>
        <w:rPr>
          <w:b/>
          <w:bCs w:val="0"/>
          <w:sz w:val="28"/>
          <w:lang w:val="en-US"/>
        </w:rPr>
      </w:pPr>
    </w:p>
    <w:p w14:paraId="6BAA3165" w14:textId="77777777" w:rsidR="00847D7F" w:rsidRDefault="00847D7F">
      <w:pPr>
        <w:rPr>
          <w:b/>
          <w:bCs w:val="0"/>
          <w:sz w:val="28"/>
          <w:lang w:val="en-US"/>
        </w:rPr>
      </w:pPr>
    </w:p>
    <w:p w14:paraId="5A810C91" w14:textId="77777777" w:rsidR="00847D7F" w:rsidRDefault="00847D7F">
      <w:pPr>
        <w:rPr>
          <w:b/>
          <w:bCs w:val="0"/>
          <w:sz w:val="28"/>
          <w:lang w:val="en-US"/>
        </w:rPr>
      </w:pPr>
    </w:p>
    <w:p w14:paraId="644F2D2C" w14:textId="77777777" w:rsidR="00847D7F" w:rsidRDefault="00847D7F">
      <w:pPr>
        <w:rPr>
          <w:b/>
          <w:bCs w:val="0"/>
          <w:sz w:val="28"/>
          <w:lang w:val="en-US"/>
        </w:rPr>
      </w:pPr>
    </w:p>
    <w:p w14:paraId="1F70FACA" w14:textId="77777777" w:rsidR="00847D7F" w:rsidRDefault="00847D7F">
      <w:pPr>
        <w:rPr>
          <w:b/>
          <w:bCs w:val="0"/>
          <w:sz w:val="28"/>
          <w:lang w:val="en-US"/>
        </w:rPr>
      </w:pPr>
    </w:p>
    <w:p w14:paraId="7B640E9F" w14:textId="77777777" w:rsidR="00847D7F" w:rsidRDefault="00847D7F">
      <w:pPr>
        <w:rPr>
          <w:b/>
          <w:bCs w:val="0"/>
          <w:sz w:val="28"/>
          <w:lang w:val="en-US"/>
        </w:rPr>
      </w:pPr>
    </w:p>
    <w:p w14:paraId="205C3F65" w14:textId="77777777" w:rsidR="00847D7F" w:rsidRDefault="00847D7F">
      <w:pPr>
        <w:rPr>
          <w:b/>
          <w:bCs w:val="0"/>
          <w:sz w:val="28"/>
          <w:lang w:val="en-US"/>
        </w:rPr>
      </w:pPr>
    </w:p>
    <w:p w14:paraId="1B57479D" w14:textId="77777777" w:rsidR="00847D7F" w:rsidRDefault="00847D7F">
      <w:pPr>
        <w:rPr>
          <w:b/>
          <w:bCs w:val="0"/>
          <w:sz w:val="28"/>
          <w:lang w:val="en-US"/>
        </w:rPr>
      </w:pPr>
    </w:p>
    <w:p w14:paraId="3897DB99" w14:textId="77777777" w:rsidR="00847D7F" w:rsidRDefault="00847D7F">
      <w:pPr>
        <w:rPr>
          <w:b/>
          <w:bCs w:val="0"/>
          <w:sz w:val="28"/>
          <w:lang w:val="en-US"/>
        </w:rPr>
      </w:pPr>
    </w:p>
    <w:p w14:paraId="365F8C9E" w14:textId="77777777" w:rsidR="00847D7F" w:rsidRDefault="00847D7F">
      <w:pPr>
        <w:rPr>
          <w:b/>
          <w:bCs w:val="0"/>
          <w:sz w:val="28"/>
          <w:lang w:val="en-US"/>
        </w:rPr>
      </w:pPr>
    </w:p>
    <w:p w14:paraId="0F2E1638" w14:textId="77777777" w:rsidR="00847D7F" w:rsidRDefault="00847D7F">
      <w:pPr>
        <w:rPr>
          <w:b/>
          <w:bCs w:val="0"/>
          <w:sz w:val="28"/>
          <w:lang w:val="en-US"/>
        </w:rPr>
      </w:pPr>
    </w:p>
    <w:p w14:paraId="6086EEDE" w14:textId="77777777" w:rsidR="00C976A5" w:rsidRDefault="00C976A5">
      <w:pPr>
        <w:rPr>
          <w:b/>
          <w:bCs w:val="0"/>
          <w:sz w:val="28"/>
          <w:lang w:val="en-US"/>
        </w:rPr>
      </w:pPr>
    </w:p>
    <w:p w14:paraId="4FD2905D" w14:textId="77777777" w:rsidR="00C976A5" w:rsidRDefault="00C976A5">
      <w:pPr>
        <w:rPr>
          <w:b/>
          <w:bCs w:val="0"/>
          <w:sz w:val="28"/>
          <w:lang w:val="en-US"/>
        </w:rPr>
      </w:pPr>
    </w:p>
    <w:p w14:paraId="7D420D57" w14:textId="77777777" w:rsidR="00C976A5" w:rsidRDefault="00C976A5">
      <w:pPr>
        <w:rPr>
          <w:b/>
          <w:bCs w:val="0"/>
          <w:sz w:val="28"/>
          <w:lang w:val="en-US"/>
        </w:rPr>
      </w:pPr>
    </w:p>
    <w:p w14:paraId="1D05580F" w14:textId="77777777" w:rsidR="00C976A5" w:rsidRDefault="00C976A5">
      <w:pPr>
        <w:rPr>
          <w:b/>
          <w:bCs w:val="0"/>
          <w:sz w:val="28"/>
          <w:lang w:val="en-US"/>
        </w:rPr>
      </w:pPr>
    </w:p>
    <w:p w14:paraId="0DCAD435" w14:textId="77777777" w:rsidR="00C976A5" w:rsidRDefault="00C976A5">
      <w:pPr>
        <w:rPr>
          <w:b/>
          <w:bCs w:val="0"/>
          <w:sz w:val="28"/>
          <w:lang w:val="en-US"/>
        </w:rPr>
      </w:pPr>
    </w:p>
    <w:p w14:paraId="73C042F6" w14:textId="4ED40E12" w:rsidR="002A56E3" w:rsidRPr="00847D7F" w:rsidRDefault="002A56E3">
      <w:pPr>
        <w:rPr>
          <w:b/>
          <w:bCs w:val="0"/>
          <w:szCs w:val="24"/>
          <w:lang w:val="en-US"/>
        </w:rPr>
      </w:pPr>
      <w:r w:rsidRPr="00847D7F">
        <w:rPr>
          <w:b/>
          <w:bCs w:val="0"/>
          <w:szCs w:val="24"/>
          <w:lang w:val="en-US"/>
        </w:rPr>
        <w:lastRenderedPageBreak/>
        <w:t>Abstract</w:t>
      </w:r>
    </w:p>
    <w:p w14:paraId="03734065" w14:textId="5A23883D" w:rsidR="009B43A2" w:rsidRPr="00847D7F" w:rsidRDefault="00F4100B" w:rsidP="00847D7F">
      <w:pPr>
        <w:jc w:val="both"/>
        <w:rPr>
          <w:sz w:val="20"/>
          <w:szCs w:val="20"/>
          <w:lang w:val="en-US"/>
        </w:rPr>
      </w:pPr>
      <w:r w:rsidRPr="00847D7F">
        <w:rPr>
          <w:sz w:val="20"/>
          <w:szCs w:val="20"/>
          <w:lang w:val="en-US"/>
        </w:rPr>
        <w:t xml:space="preserve">Urbanization significantly alters ecological dynamics, often compromising biodiversity and essential ecosystem services. Urban green spaces, particularly tree cover, play a pivotal role in </w:t>
      </w:r>
      <w:r w:rsidR="006B5589" w:rsidRPr="00847D7F">
        <w:rPr>
          <w:sz w:val="20"/>
          <w:szCs w:val="20"/>
          <w:lang w:val="en-US"/>
        </w:rPr>
        <w:t>mitigating the negative impacts of urban expansion by improving air quality, regulating temperature and supporting local biodiversity. This study investigates the diversity, richness and spatial distribution of tree species in Chhatrapati Sambhajinagar (formerly known Aurangabad), across 20</w:t>
      </w:r>
      <w:r w:rsidR="00D733F8">
        <w:rPr>
          <w:sz w:val="20"/>
          <w:szCs w:val="20"/>
          <w:lang w:val="en-US"/>
        </w:rPr>
        <w:t xml:space="preserve"> sites</w:t>
      </w:r>
      <w:r w:rsidR="006B5589" w:rsidRPr="00847D7F">
        <w:rPr>
          <w:sz w:val="20"/>
          <w:szCs w:val="20"/>
          <w:lang w:val="en-US"/>
        </w:rPr>
        <w:t xml:space="preserve"> with total area of 10.84 sq. km surveyed using the line transect method between September and December 2024. Results indicate that urban parks exhibit the highest species richness 36.8 species average, while dumping sites had the lowest 9 species average. Nehru </w:t>
      </w:r>
      <w:r w:rsidR="00465F5E" w:rsidRPr="00847D7F">
        <w:rPr>
          <w:sz w:val="20"/>
          <w:szCs w:val="20"/>
          <w:lang w:val="en-US"/>
        </w:rPr>
        <w:t>u</w:t>
      </w:r>
      <w:r w:rsidR="006B5589" w:rsidRPr="00847D7F">
        <w:rPr>
          <w:sz w:val="20"/>
          <w:szCs w:val="20"/>
          <w:lang w:val="en-US"/>
        </w:rPr>
        <w:t xml:space="preserve">dyan recorded the highest </w:t>
      </w:r>
      <w:r w:rsidR="00465F5E" w:rsidRPr="00847D7F">
        <w:rPr>
          <w:sz w:val="20"/>
          <w:szCs w:val="20"/>
          <w:lang w:val="en-US"/>
        </w:rPr>
        <w:t xml:space="preserve">tree diversity </w:t>
      </w:r>
      <w:r w:rsidR="006B5589" w:rsidRPr="00847D7F">
        <w:rPr>
          <w:sz w:val="20"/>
          <w:szCs w:val="20"/>
        </w:rPr>
        <w:t xml:space="preserve">H' = 3.29, followed by </w:t>
      </w:r>
      <w:r w:rsidR="00465F5E" w:rsidRPr="00847D7F">
        <w:rPr>
          <w:sz w:val="20"/>
          <w:szCs w:val="20"/>
        </w:rPr>
        <w:t>H</w:t>
      </w:r>
      <w:r w:rsidR="006B5589" w:rsidRPr="00847D7F">
        <w:rPr>
          <w:sz w:val="20"/>
          <w:szCs w:val="20"/>
        </w:rPr>
        <w:t xml:space="preserve">imayat bagh and </w:t>
      </w:r>
      <w:proofErr w:type="gramStart"/>
      <w:r w:rsidR="00D733F8">
        <w:rPr>
          <w:sz w:val="20"/>
          <w:szCs w:val="20"/>
        </w:rPr>
        <w:t>Siddharth</w:t>
      </w:r>
      <w:r w:rsidR="00465F5E" w:rsidRPr="00847D7F">
        <w:rPr>
          <w:sz w:val="20"/>
          <w:szCs w:val="20"/>
        </w:rPr>
        <w:t xml:space="preserve"> garden</w:t>
      </w:r>
      <w:proofErr w:type="gramEnd"/>
      <w:r w:rsidR="00465F5E" w:rsidRPr="00847D7F">
        <w:rPr>
          <w:sz w:val="20"/>
          <w:szCs w:val="20"/>
          <w:lang w:val="en-US"/>
        </w:rPr>
        <w:t xml:space="preserve">. Whereas, Naregaon dumpsite showed the lowest tree diversity </w:t>
      </w:r>
      <w:r w:rsidR="00465F5E" w:rsidRPr="00847D7F">
        <w:rPr>
          <w:sz w:val="20"/>
          <w:szCs w:val="20"/>
        </w:rPr>
        <w:t>H' = 0.81. High species evenness was observed in Sawangi lake 0.9316</w:t>
      </w:r>
      <w:r w:rsidR="00465F5E" w:rsidRPr="00847D7F">
        <w:rPr>
          <w:sz w:val="20"/>
          <w:szCs w:val="20"/>
          <w:lang w:val="en-US"/>
        </w:rPr>
        <w:t xml:space="preserve">, while Walmi lake recorded the lowest. </w:t>
      </w:r>
      <w:r w:rsidR="00465F5E" w:rsidRPr="00847D7F">
        <w:rPr>
          <w:i/>
          <w:iCs/>
          <w:sz w:val="20"/>
          <w:szCs w:val="20"/>
          <w:lang w:val="en-US"/>
        </w:rPr>
        <w:t>Azadirachta indica</w:t>
      </w:r>
      <w:r w:rsidR="00465F5E" w:rsidRPr="00847D7F">
        <w:rPr>
          <w:sz w:val="20"/>
          <w:szCs w:val="20"/>
          <w:lang w:val="en-US"/>
        </w:rPr>
        <w:t xml:space="preserve"> and </w:t>
      </w:r>
      <w:r w:rsidR="00465F5E" w:rsidRPr="00847D7F">
        <w:rPr>
          <w:i/>
          <w:iCs/>
          <w:sz w:val="20"/>
          <w:szCs w:val="20"/>
          <w:lang w:val="en-US"/>
        </w:rPr>
        <w:t>Cassia fistula</w:t>
      </w:r>
      <w:r w:rsidR="00465F5E" w:rsidRPr="00847D7F">
        <w:rPr>
          <w:sz w:val="20"/>
          <w:szCs w:val="20"/>
          <w:lang w:val="en-US"/>
        </w:rPr>
        <w:t xml:space="preserve"> were the most </w:t>
      </w:r>
      <w:r w:rsidR="009A6121">
        <w:rPr>
          <w:sz w:val="20"/>
          <w:szCs w:val="20"/>
          <w:lang w:val="en-US"/>
        </w:rPr>
        <w:t>dominant</w:t>
      </w:r>
      <w:r w:rsidR="00465F5E" w:rsidRPr="00847D7F">
        <w:rPr>
          <w:sz w:val="20"/>
          <w:szCs w:val="20"/>
          <w:lang w:val="en-US"/>
        </w:rPr>
        <w:t xml:space="preserve"> species across all locations. Th</w:t>
      </w:r>
      <w:r w:rsidR="009A6121">
        <w:rPr>
          <w:sz w:val="20"/>
          <w:szCs w:val="20"/>
          <w:lang w:val="en-US"/>
        </w:rPr>
        <w:t>e</w:t>
      </w:r>
      <w:r w:rsidR="00465F5E" w:rsidRPr="00847D7F">
        <w:rPr>
          <w:sz w:val="20"/>
          <w:szCs w:val="20"/>
          <w:lang w:val="en-US"/>
        </w:rPr>
        <w:t xml:space="preserve"> study highlights the need for habitat specific conservation efforts, particularly in ecologically degraded sites aimed at enhancing green cover and promoting sustainable urban ecosystem</w:t>
      </w:r>
      <w:r w:rsidR="00847D7F" w:rsidRPr="00847D7F">
        <w:rPr>
          <w:sz w:val="20"/>
          <w:szCs w:val="20"/>
          <w:lang w:val="en-US"/>
        </w:rPr>
        <w:t xml:space="preserve"> in the city.</w:t>
      </w:r>
      <w:r w:rsidR="00465F5E" w:rsidRPr="00847D7F">
        <w:rPr>
          <w:sz w:val="20"/>
          <w:szCs w:val="20"/>
          <w:lang w:val="en-US"/>
        </w:rPr>
        <w:t xml:space="preserve"> </w:t>
      </w:r>
      <w:r w:rsidR="006B5589" w:rsidRPr="00847D7F">
        <w:rPr>
          <w:sz w:val="20"/>
          <w:szCs w:val="20"/>
          <w:lang w:val="en-US"/>
        </w:rPr>
        <w:t xml:space="preserve">  </w:t>
      </w:r>
    </w:p>
    <w:p w14:paraId="5F5D0068" w14:textId="2F6CFEAF" w:rsidR="002A56E3" w:rsidRPr="00847D7F" w:rsidRDefault="002A56E3">
      <w:pPr>
        <w:rPr>
          <w:b/>
          <w:bCs w:val="0"/>
          <w:szCs w:val="24"/>
          <w:lang w:val="en-US"/>
        </w:rPr>
      </w:pPr>
      <w:r w:rsidRPr="00847D7F">
        <w:rPr>
          <w:b/>
          <w:bCs w:val="0"/>
          <w:szCs w:val="24"/>
          <w:lang w:val="en-US"/>
        </w:rPr>
        <w:t>Introduction</w:t>
      </w:r>
    </w:p>
    <w:p w14:paraId="538BE4BF" w14:textId="77777777" w:rsidR="00154251" w:rsidRDefault="00154251" w:rsidP="00B20694">
      <w:pPr>
        <w:jc w:val="both"/>
        <w:rPr>
          <w:b/>
          <w:bCs w:val="0"/>
          <w:sz w:val="28"/>
          <w:lang w:val="en-US"/>
        </w:rPr>
        <w:sectPr w:rsidR="00154251">
          <w:pgSz w:w="11906" w:h="16838"/>
          <w:pgMar w:top="1440" w:right="1440" w:bottom="1440" w:left="1440" w:header="708" w:footer="708" w:gutter="0"/>
          <w:cols w:space="708"/>
          <w:docGrid w:linePitch="360"/>
        </w:sectPr>
      </w:pPr>
    </w:p>
    <w:p w14:paraId="78D0AE3D" w14:textId="637079D6" w:rsidR="000442EB" w:rsidRPr="00847D7F" w:rsidRDefault="00EE1166" w:rsidP="00B20694">
      <w:pPr>
        <w:jc w:val="both"/>
        <w:rPr>
          <w:sz w:val="20"/>
          <w:szCs w:val="20"/>
          <w:lang w:val="en-US"/>
        </w:rPr>
      </w:pPr>
      <w:r>
        <w:rPr>
          <w:b/>
          <w:bCs w:val="0"/>
          <w:sz w:val="28"/>
          <w:lang w:val="en-US"/>
        </w:rPr>
        <w:tab/>
      </w:r>
      <w:r w:rsidR="00203902" w:rsidRPr="00847D7F">
        <w:rPr>
          <w:sz w:val="20"/>
          <w:szCs w:val="20"/>
          <w:lang w:val="en-US"/>
        </w:rPr>
        <w:t xml:space="preserve">Significant ecological alterations, impacting ecosystem services and biodiversity are often the causes of urbanization. The tree </w:t>
      </w:r>
      <w:r w:rsidR="00295ABD" w:rsidRPr="00847D7F">
        <w:rPr>
          <w:sz w:val="20"/>
          <w:szCs w:val="20"/>
          <w:lang w:val="en-US"/>
        </w:rPr>
        <w:t>cover</w:t>
      </w:r>
      <w:r w:rsidR="00203902" w:rsidRPr="00847D7F">
        <w:rPr>
          <w:sz w:val="20"/>
          <w:szCs w:val="20"/>
          <w:lang w:val="en-US"/>
        </w:rPr>
        <w:t xml:space="preserve"> in urban green spaces, play a crucial role in </w:t>
      </w:r>
      <w:r w:rsidR="00130CDB" w:rsidRPr="00847D7F">
        <w:rPr>
          <w:sz w:val="20"/>
          <w:szCs w:val="20"/>
          <w:lang w:val="en-US"/>
        </w:rPr>
        <w:t>minimizing the adverse effects of urban expansion by enhancing air quality, regulating temperature, and supporting local fauna (Seto et al., 2012; Pickett et al., 2011). Besides, the rapid urbanization in Indian cities has immensely pressurized their green infrastructure (Elmqvist et al., 2013).</w:t>
      </w:r>
      <w:r w:rsidR="00F669B6" w:rsidRPr="00847D7F">
        <w:rPr>
          <w:sz w:val="20"/>
          <w:szCs w:val="20"/>
          <w:lang w:val="en-US"/>
        </w:rPr>
        <w:t xml:space="preserve"> </w:t>
      </w:r>
      <w:r w:rsidR="00130CDB" w:rsidRPr="00847D7F">
        <w:rPr>
          <w:sz w:val="20"/>
          <w:szCs w:val="20"/>
          <w:lang w:val="en-US"/>
        </w:rPr>
        <w:t>The rapidly developing Chhatrapati Sambhajinagar city has undergone notable transformations in its urban landscape. This research investigates the diversity</w:t>
      </w:r>
      <w:r w:rsidR="009D0C71" w:rsidRPr="00847D7F">
        <w:rPr>
          <w:sz w:val="20"/>
          <w:szCs w:val="20"/>
          <w:lang w:val="en-US"/>
        </w:rPr>
        <w:t>, richness</w:t>
      </w:r>
      <w:r w:rsidR="00130CDB" w:rsidRPr="00847D7F">
        <w:rPr>
          <w:sz w:val="20"/>
          <w:szCs w:val="20"/>
          <w:lang w:val="en-US"/>
        </w:rPr>
        <w:t xml:space="preserve"> and spatial distribution of tree species at 20 distinct sites within the city boundary, aiming to evaluate their ecological roles</w:t>
      </w:r>
      <w:r w:rsidR="009D0C71" w:rsidRPr="00847D7F">
        <w:rPr>
          <w:sz w:val="20"/>
          <w:szCs w:val="20"/>
          <w:lang w:val="en-US"/>
        </w:rPr>
        <w:t xml:space="preserve"> and status</w:t>
      </w:r>
      <w:r w:rsidR="00130CDB" w:rsidRPr="00847D7F">
        <w:rPr>
          <w:sz w:val="20"/>
          <w:szCs w:val="20"/>
          <w:lang w:val="en-US"/>
        </w:rPr>
        <w:t xml:space="preserve"> and provide insights for sustainable urban development (Alberti, 2005; Grimm et al., 2008).</w:t>
      </w:r>
      <w:r w:rsidR="00BD7F96" w:rsidRPr="00847D7F">
        <w:rPr>
          <w:sz w:val="20"/>
          <w:szCs w:val="20"/>
          <w:lang w:val="en-US"/>
        </w:rPr>
        <w:t xml:space="preserve"> </w:t>
      </w:r>
    </w:p>
    <w:p w14:paraId="5222161F" w14:textId="77777777" w:rsidR="00B1442D" w:rsidRPr="00847D7F" w:rsidRDefault="00E70912" w:rsidP="00B1442D">
      <w:pPr>
        <w:ind w:firstLine="720"/>
        <w:jc w:val="both"/>
        <w:rPr>
          <w:sz w:val="20"/>
          <w:szCs w:val="20"/>
          <w:lang w:val="en-US"/>
        </w:rPr>
      </w:pPr>
      <w:r w:rsidRPr="00847D7F">
        <w:rPr>
          <w:sz w:val="20"/>
          <w:szCs w:val="20"/>
          <w:lang w:val="en-US"/>
        </w:rPr>
        <w:t>Improvement of u</w:t>
      </w:r>
      <w:r w:rsidR="00BD7F96" w:rsidRPr="00847D7F">
        <w:rPr>
          <w:sz w:val="20"/>
          <w:szCs w:val="20"/>
          <w:lang w:val="en-US"/>
        </w:rPr>
        <w:t>rban living conditions</w:t>
      </w:r>
      <w:r w:rsidRPr="00847D7F">
        <w:rPr>
          <w:sz w:val="20"/>
          <w:szCs w:val="20"/>
          <w:lang w:val="en-US"/>
        </w:rPr>
        <w:t xml:space="preserve"> is relied on urban forests that serves as critical habitat for variety of species offering ecosystem services like reducing heat island effects, filtering air pollutants, and providing psychological benefits to city dwellers (Pataki et al., 2011). As cities in developing countries like India grow rapidly, it’s more important than ever to protect and improve urban green spaces to help tackle the environment problems that comes with urbanization (Andersson et al., 2014).</w:t>
      </w:r>
      <w:r w:rsidR="00F669B6" w:rsidRPr="00847D7F">
        <w:rPr>
          <w:sz w:val="20"/>
          <w:szCs w:val="20"/>
          <w:lang w:val="en-US"/>
        </w:rPr>
        <w:t xml:space="preserve"> </w:t>
      </w:r>
      <w:r w:rsidR="004F5A52" w:rsidRPr="00847D7F">
        <w:rPr>
          <w:sz w:val="20"/>
          <w:szCs w:val="20"/>
          <w:lang w:val="en-US"/>
        </w:rPr>
        <w:t xml:space="preserve">The variety of tree species in city is usually shaped by several factors like how the land was used in the past, local traditions, and the types of economic activities in the area. For example, research shows that cities with a colonial past often have a mix of native and foreign tree species, </w:t>
      </w:r>
      <w:r w:rsidR="004F5A52" w:rsidRPr="00847D7F">
        <w:rPr>
          <w:sz w:val="20"/>
          <w:szCs w:val="20"/>
          <w:lang w:val="en-US"/>
        </w:rPr>
        <w:t xml:space="preserve">influenced by the tastes and needs pf different time periods (Zipperer et al., 1997). </w:t>
      </w:r>
    </w:p>
    <w:p w14:paraId="38D34892" w14:textId="00B77C35" w:rsidR="004F5A52" w:rsidRPr="00847D7F" w:rsidRDefault="004F5A52" w:rsidP="00B1442D">
      <w:pPr>
        <w:ind w:firstLine="720"/>
        <w:jc w:val="both"/>
        <w:rPr>
          <w:sz w:val="20"/>
          <w:szCs w:val="20"/>
          <w:lang w:val="en-US"/>
        </w:rPr>
      </w:pPr>
      <w:r w:rsidRPr="00847D7F">
        <w:rPr>
          <w:sz w:val="20"/>
          <w:szCs w:val="20"/>
          <w:lang w:val="en-US"/>
        </w:rPr>
        <w:t>In a city like Chhatrapati Sambhajinagar, looking at how these influences have affected its tree diversity is important for planning better conservation efforts. Urban biodiversity also plays a key role in helping cities adapt to climate change. Native tree species, in particular, are known to absorb carbon and help manage water, which makes them essential for building sustainable and climate-friendly cities (Strohbach &amp; Haase, 2012). While exotic species can add beauty to city landscapes, they can sometimes disrupt the local ecosystem and reduce native biodiversity (</w:t>
      </w:r>
      <w:r w:rsidRPr="00847D7F">
        <w:rPr>
          <w:sz w:val="20"/>
          <w:szCs w:val="20"/>
        </w:rPr>
        <w:t>Pyšek et al., 2010).</w:t>
      </w:r>
      <w:r w:rsidR="00F669B6" w:rsidRPr="00847D7F">
        <w:rPr>
          <w:sz w:val="20"/>
          <w:szCs w:val="20"/>
        </w:rPr>
        <w:t xml:space="preserve"> </w:t>
      </w:r>
      <w:r w:rsidR="00F669B6" w:rsidRPr="00847D7F">
        <w:rPr>
          <w:sz w:val="20"/>
          <w:szCs w:val="20"/>
          <w:lang w:val="en-US"/>
        </w:rPr>
        <w:t xml:space="preserve">Even though more people are starting to understand how important urban green spaces are, many Indian cities still struggle with problems like haphazard development, poor upkeep of parks and green areas, and a general lack of awareness about protecting biodiversity (Sharma et al., 2019). These challenges are especially visible in fast-growing cities like Chhatrapati Sambhajinagar, where finding the right balance between development and caring for the development and caring for the environment is still a major issue. </w:t>
      </w:r>
    </w:p>
    <w:p w14:paraId="3D8BFDBE" w14:textId="3E9249F3" w:rsidR="00F669B6" w:rsidRPr="00847D7F" w:rsidRDefault="00F669B6" w:rsidP="00B1442D">
      <w:pPr>
        <w:ind w:firstLine="720"/>
        <w:jc w:val="both"/>
        <w:rPr>
          <w:sz w:val="20"/>
          <w:szCs w:val="20"/>
          <w:lang w:val="en-US"/>
        </w:rPr>
      </w:pPr>
      <w:r w:rsidRPr="00847D7F">
        <w:rPr>
          <w:sz w:val="20"/>
          <w:szCs w:val="20"/>
          <w:lang w:val="en-US"/>
        </w:rPr>
        <w:t>This study looks at the variety of tress species in Chhatrapati Sambhajinagar with the goal of supporting smarter, more informed urban planning decisions. The insights gained are meant to help us better understand how city ecosystem work in Indian urban area and to suggest practical ways to improve and protect urban biodiversity.</w:t>
      </w:r>
    </w:p>
    <w:p w14:paraId="38D3662D" w14:textId="77777777" w:rsidR="00154251" w:rsidRDefault="00154251">
      <w:pPr>
        <w:rPr>
          <w:b/>
          <w:bCs w:val="0"/>
          <w:szCs w:val="24"/>
          <w:lang w:val="en-US"/>
        </w:rPr>
        <w:sectPr w:rsidR="00154251" w:rsidSect="00154251">
          <w:type w:val="continuous"/>
          <w:pgSz w:w="11906" w:h="16838"/>
          <w:pgMar w:top="1440" w:right="1440" w:bottom="1440" w:left="1440" w:header="708" w:footer="708" w:gutter="0"/>
          <w:cols w:num="2" w:space="708"/>
          <w:docGrid w:linePitch="360"/>
        </w:sectPr>
      </w:pPr>
    </w:p>
    <w:p w14:paraId="0C0F4D76" w14:textId="4A598477" w:rsidR="002A56E3" w:rsidRPr="00847D7F" w:rsidRDefault="002A56E3">
      <w:pPr>
        <w:rPr>
          <w:b/>
          <w:bCs w:val="0"/>
          <w:szCs w:val="24"/>
          <w:lang w:val="en-US"/>
        </w:rPr>
      </w:pPr>
      <w:r w:rsidRPr="00847D7F">
        <w:rPr>
          <w:b/>
          <w:bCs w:val="0"/>
          <w:szCs w:val="24"/>
          <w:lang w:val="en-US"/>
        </w:rPr>
        <w:t>Materials and Method</w:t>
      </w:r>
      <w:r w:rsidR="00203902" w:rsidRPr="00847D7F">
        <w:rPr>
          <w:b/>
          <w:bCs w:val="0"/>
          <w:szCs w:val="24"/>
          <w:lang w:val="en-US"/>
        </w:rPr>
        <w:t>s</w:t>
      </w:r>
    </w:p>
    <w:p w14:paraId="02866B93" w14:textId="3AFE343A" w:rsidR="00295ABD" w:rsidRPr="00847D7F" w:rsidRDefault="002A56E3" w:rsidP="00295ABD">
      <w:pPr>
        <w:pStyle w:val="ListParagraph"/>
        <w:numPr>
          <w:ilvl w:val="0"/>
          <w:numId w:val="2"/>
        </w:numPr>
        <w:rPr>
          <w:b/>
          <w:bCs w:val="0"/>
          <w:sz w:val="22"/>
          <w:szCs w:val="22"/>
          <w:lang w:val="en-US"/>
        </w:rPr>
      </w:pPr>
      <w:r w:rsidRPr="00847D7F">
        <w:rPr>
          <w:b/>
          <w:bCs w:val="0"/>
          <w:sz w:val="22"/>
          <w:szCs w:val="22"/>
          <w:lang w:val="en-US"/>
        </w:rPr>
        <w:t xml:space="preserve">Study </w:t>
      </w:r>
      <w:r w:rsidR="00DB4734" w:rsidRPr="00847D7F">
        <w:rPr>
          <w:b/>
          <w:bCs w:val="0"/>
          <w:sz w:val="22"/>
          <w:szCs w:val="22"/>
          <w:lang w:val="en-US"/>
        </w:rPr>
        <w:t>a</w:t>
      </w:r>
      <w:r w:rsidRPr="00847D7F">
        <w:rPr>
          <w:b/>
          <w:bCs w:val="0"/>
          <w:sz w:val="22"/>
          <w:szCs w:val="22"/>
          <w:lang w:val="en-US"/>
        </w:rPr>
        <w:t>rea</w:t>
      </w:r>
    </w:p>
    <w:p w14:paraId="2C64193E" w14:textId="77777777" w:rsidR="00295ABD" w:rsidRDefault="00295ABD" w:rsidP="00295ABD">
      <w:pPr>
        <w:pStyle w:val="ListParagraph"/>
        <w:rPr>
          <w:b/>
          <w:bCs w:val="0"/>
          <w:szCs w:val="24"/>
          <w:lang w:val="en-US"/>
        </w:rPr>
      </w:pPr>
    </w:p>
    <w:p w14:paraId="1F120EB1" w14:textId="6AB4CF47" w:rsidR="00CD348A" w:rsidRDefault="001E36AA" w:rsidP="001E36AA">
      <w:pPr>
        <w:pStyle w:val="ListParagraph"/>
        <w:ind w:left="0"/>
        <w:rPr>
          <w:b/>
          <w:bCs w:val="0"/>
          <w:szCs w:val="24"/>
          <w:lang w:val="en-US"/>
        </w:rPr>
      </w:pPr>
      <w:r>
        <w:rPr>
          <w:b/>
          <w:bCs w:val="0"/>
          <w:noProof/>
          <w:szCs w:val="24"/>
          <w:lang w:val="en-US"/>
        </w:rPr>
        <w:lastRenderedPageBreak/>
        <w:drawing>
          <wp:inline distT="0" distB="0" distL="0" distR="0" wp14:anchorId="3580BFFE" wp14:editId="05AEC0C0">
            <wp:extent cx="5731510" cy="4429125"/>
            <wp:effectExtent l="0" t="0" r="2540" b="9525"/>
            <wp:docPr id="165245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51630" name="Picture 16524516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429125"/>
                    </a:xfrm>
                    <a:prstGeom prst="rect">
                      <a:avLst/>
                    </a:prstGeom>
                  </pic:spPr>
                </pic:pic>
              </a:graphicData>
            </a:graphic>
          </wp:inline>
        </w:drawing>
      </w:r>
    </w:p>
    <w:p w14:paraId="18A4AC9E" w14:textId="4340BD51" w:rsidR="008A34F5" w:rsidRPr="00847D7F" w:rsidRDefault="008A34F5" w:rsidP="008A34F5">
      <w:pPr>
        <w:pStyle w:val="ListParagraph"/>
        <w:ind w:left="0"/>
        <w:jc w:val="center"/>
        <w:rPr>
          <w:i/>
          <w:iCs/>
          <w:sz w:val="20"/>
          <w:szCs w:val="20"/>
          <w:lang w:val="en-US"/>
        </w:rPr>
      </w:pPr>
      <w:r w:rsidRPr="00847D7F">
        <w:rPr>
          <w:i/>
          <w:iCs/>
          <w:sz w:val="20"/>
          <w:szCs w:val="20"/>
          <w:lang w:val="en-US"/>
        </w:rPr>
        <w:t>Figure 1. Representation of location of study area.</w:t>
      </w:r>
    </w:p>
    <w:p w14:paraId="16159C8B" w14:textId="77777777" w:rsidR="00CD348A" w:rsidRDefault="00CD348A" w:rsidP="00295ABD">
      <w:pPr>
        <w:pStyle w:val="ListParagraph"/>
        <w:rPr>
          <w:b/>
          <w:bCs w:val="0"/>
          <w:szCs w:val="24"/>
          <w:lang w:val="en-US"/>
        </w:rPr>
      </w:pPr>
    </w:p>
    <w:p w14:paraId="2103B0AE" w14:textId="77777777" w:rsidR="00154251" w:rsidRDefault="00154251" w:rsidP="00E57E0C">
      <w:pPr>
        <w:pStyle w:val="ListParagraph"/>
        <w:ind w:firstLine="720"/>
        <w:jc w:val="both"/>
        <w:rPr>
          <w:sz w:val="20"/>
          <w:szCs w:val="20"/>
        </w:rPr>
        <w:sectPr w:rsidR="00154251" w:rsidSect="00154251">
          <w:type w:val="continuous"/>
          <w:pgSz w:w="11906" w:h="16838"/>
          <w:pgMar w:top="1440" w:right="1440" w:bottom="1440" w:left="1440" w:header="708" w:footer="708" w:gutter="0"/>
          <w:cols w:space="708"/>
          <w:docGrid w:linePitch="360"/>
        </w:sectPr>
      </w:pPr>
    </w:p>
    <w:p w14:paraId="7B4B0F7D" w14:textId="1E2CD71D" w:rsidR="00295ABD" w:rsidRPr="00847D7F" w:rsidRDefault="00295ABD" w:rsidP="00E57E0C">
      <w:pPr>
        <w:pStyle w:val="ListParagraph"/>
        <w:ind w:firstLine="720"/>
        <w:jc w:val="both"/>
        <w:rPr>
          <w:b/>
          <w:bCs w:val="0"/>
          <w:sz w:val="20"/>
          <w:szCs w:val="20"/>
          <w:lang w:val="en-US"/>
        </w:rPr>
      </w:pPr>
      <w:r w:rsidRPr="00847D7F">
        <w:rPr>
          <w:sz w:val="20"/>
          <w:szCs w:val="20"/>
        </w:rPr>
        <w:t>The tree diversity distribution study was conducted in Chhatrapati Sambhajinagar city formerly known as Aurangabad</w:t>
      </w:r>
      <w:r w:rsidR="0040174D">
        <w:rPr>
          <w:sz w:val="20"/>
          <w:szCs w:val="20"/>
        </w:rPr>
        <w:t xml:space="preserve"> (</w:t>
      </w:r>
      <w:r w:rsidR="0040174D" w:rsidRPr="0040174D">
        <w:rPr>
          <w:sz w:val="20"/>
          <w:szCs w:val="20"/>
        </w:rPr>
        <w:t>Todawat, N. J.</w:t>
      </w:r>
      <w:r w:rsidR="0040174D">
        <w:rPr>
          <w:sz w:val="20"/>
          <w:szCs w:val="20"/>
        </w:rPr>
        <w:t xml:space="preserve">, </w:t>
      </w:r>
      <w:r w:rsidR="0040174D" w:rsidRPr="0040174D">
        <w:rPr>
          <w:sz w:val="20"/>
          <w:szCs w:val="20"/>
        </w:rPr>
        <w:t>2025)</w:t>
      </w:r>
      <w:r w:rsidRPr="00847D7F">
        <w:rPr>
          <w:sz w:val="20"/>
          <w:szCs w:val="20"/>
        </w:rPr>
        <w:t xml:space="preserve">, located at </w:t>
      </w:r>
      <w:r w:rsidRPr="00847D7F">
        <w:rPr>
          <w:i/>
          <w:iCs/>
          <w:sz w:val="20"/>
          <w:szCs w:val="20"/>
        </w:rPr>
        <w:t>19.8758° N, 75.3393° E</w:t>
      </w:r>
      <w:r w:rsidRPr="00847D7F">
        <w:rPr>
          <w:sz w:val="20"/>
          <w:szCs w:val="20"/>
        </w:rPr>
        <w:t xml:space="preserve">. The city experiences a semi-arid climate with an average annual rainfall of 589.51mm. </w:t>
      </w:r>
      <w:r w:rsidRPr="00847D7F">
        <w:rPr>
          <w:sz w:val="20"/>
          <w:szCs w:val="20"/>
        </w:rPr>
        <w:t>Around 20 locations were selected representing varied habitats to ensure a comprehensive assessment of urban tree diversity and ecological projection. The total of 10.84 sq. km. area was surveyed in the present study.</w:t>
      </w:r>
    </w:p>
    <w:p w14:paraId="2DA61D5B" w14:textId="6E4229D0" w:rsidR="008D1A04" w:rsidRPr="00847D7F" w:rsidRDefault="008D1A04" w:rsidP="009B43A2">
      <w:pPr>
        <w:pStyle w:val="ListParagraph"/>
        <w:rPr>
          <w:b/>
          <w:bCs w:val="0"/>
          <w:sz w:val="20"/>
          <w:szCs w:val="20"/>
          <w:lang w:val="en-US"/>
        </w:rPr>
      </w:pPr>
    </w:p>
    <w:p w14:paraId="259DBF01" w14:textId="77777777" w:rsidR="00154251" w:rsidRDefault="00154251" w:rsidP="002A56E3">
      <w:pPr>
        <w:pStyle w:val="ListParagraph"/>
        <w:numPr>
          <w:ilvl w:val="0"/>
          <w:numId w:val="2"/>
        </w:numPr>
        <w:rPr>
          <w:b/>
          <w:bCs w:val="0"/>
          <w:sz w:val="22"/>
          <w:szCs w:val="22"/>
          <w:lang w:val="en-US"/>
        </w:rPr>
        <w:sectPr w:rsidR="00154251" w:rsidSect="00154251">
          <w:type w:val="continuous"/>
          <w:pgSz w:w="11906" w:h="16838"/>
          <w:pgMar w:top="1440" w:right="1440" w:bottom="1440" w:left="1440" w:header="708" w:footer="708" w:gutter="0"/>
          <w:cols w:num="2" w:space="708"/>
          <w:docGrid w:linePitch="360"/>
        </w:sectPr>
      </w:pPr>
    </w:p>
    <w:p w14:paraId="30753DA0" w14:textId="77777777" w:rsidR="00154251" w:rsidRDefault="00154251" w:rsidP="00154251">
      <w:pPr>
        <w:pStyle w:val="ListParagraph"/>
        <w:rPr>
          <w:b/>
          <w:bCs w:val="0"/>
          <w:sz w:val="22"/>
          <w:szCs w:val="22"/>
          <w:lang w:val="en-US"/>
        </w:rPr>
      </w:pPr>
    </w:p>
    <w:p w14:paraId="16DA1D7A" w14:textId="4A2960D9" w:rsidR="002A56E3" w:rsidRPr="00847D7F" w:rsidRDefault="002A56E3" w:rsidP="002A56E3">
      <w:pPr>
        <w:pStyle w:val="ListParagraph"/>
        <w:numPr>
          <w:ilvl w:val="0"/>
          <w:numId w:val="2"/>
        </w:numPr>
        <w:rPr>
          <w:b/>
          <w:bCs w:val="0"/>
          <w:sz w:val="22"/>
          <w:szCs w:val="22"/>
          <w:lang w:val="en-US"/>
        </w:rPr>
      </w:pPr>
      <w:r w:rsidRPr="00847D7F">
        <w:rPr>
          <w:b/>
          <w:bCs w:val="0"/>
          <w:sz w:val="22"/>
          <w:szCs w:val="22"/>
          <w:lang w:val="en-US"/>
        </w:rPr>
        <w:t xml:space="preserve">Data </w:t>
      </w:r>
      <w:r w:rsidR="00DB4734" w:rsidRPr="00847D7F">
        <w:rPr>
          <w:b/>
          <w:bCs w:val="0"/>
          <w:sz w:val="22"/>
          <w:szCs w:val="22"/>
          <w:lang w:val="en-US"/>
        </w:rPr>
        <w:t>c</w:t>
      </w:r>
      <w:r w:rsidRPr="00847D7F">
        <w:rPr>
          <w:b/>
          <w:bCs w:val="0"/>
          <w:sz w:val="22"/>
          <w:szCs w:val="22"/>
          <w:lang w:val="en-US"/>
        </w:rPr>
        <w:t>ollection</w:t>
      </w:r>
      <w:r w:rsidR="00DF646D" w:rsidRPr="00847D7F">
        <w:rPr>
          <w:b/>
          <w:bCs w:val="0"/>
          <w:sz w:val="22"/>
          <w:szCs w:val="22"/>
          <w:lang w:val="en-US"/>
        </w:rPr>
        <w:t xml:space="preserve"> and analysis</w:t>
      </w:r>
    </w:p>
    <w:p w14:paraId="285D083D" w14:textId="77777777" w:rsidR="00E82639" w:rsidRPr="00847D7F" w:rsidRDefault="00E82639" w:rsidP="00E82639">
      <w:pPr>
        <w:pStyle w:val="ListParagraph"/>
        <w:rPr>
          <w:sz w:val="20"/>
          <w:szCs w:val="20"/>
          <w:lang w:val="en-US"/>
        </w:rPr>
      </w:pPr>
    </w:p>
    <w:p w14:paraId="71B46F35" w14:textId="5186D3F9" w:rsidR="00E82639" w:rsidRPr="00847D7F" w:rsidRDefault="00E82639" w:rsidP="00E82639">
      <w:pPr>
        <w:pStyle w:val="ListParagraph"/>
        <w:ind w:firstLine="720"/>
        <w:rPr>
          <w:rFonts w:ascii="Cambria Math" w:eastAsiaTheme="minorEastAsia" w:hAnsi="Cambria Math"/>
          <w:sz w:val="20"/>
          <w:szCs w:val="20"/>
          <w:lang w:val="en-US"/>
        </w:rPr>
      </w:pPr>
      <w:r w:rsidRPr="00847D7F">
        <w:rPr>
          <w:sz w:val="20"/>
          <w:szCs w:val="20"/>
          <w:lang w:val="en-US"/>
        </w:rPr>
        <w:t xml:space="preserve">Tree species data collected through field surveys conducted between September to December 2024. Each location was surveyed using line transact method. Species were with a height 8ft and above and girth 16 cm and above were recorded and identified using standard taxonomic references (Kirtikar &amp; Basu, 1918) and verified with local experts. The number of individuals were also recorded for each species. The data also consists of tree plantation count from some areas of </w:t>
      </w:r>
      <w:r w:rsidRPr="00847D7F">
        <w:rPr>
          <w:sz w:val="20"/>
          <w:szCs w:val="20"/>
          <w:lang w:val="en-US"/>
        </w:rPr>
        <w:t xml:space="preserve">university, kada office, himayat bagh, and </w:t>
      </w:r>
      <w:proofErr w:type="gramStart"/>
      <w:r w:rsidR="00D733F8">
        <w:rPr>
          <w:sz w:val="20"/>
          <w:szCs w:val="20"/>
          <w:lang w:val="en-US"/>
        </w:rPr>
        <w:t>Siddharth</w:t>
      </w:r>
      <w:r w:rsidRPr="00847D7F">
        <w:rPr>
          <w:sz w:val="20"/>
          <w:szCs w:val="20"/>
          <w:lang w:val="en-US"/>
        </w:rPr>
        <w:t xml:space="preserve"> garden</w:t>
      </w:r>
      <w:proofErr w:type="gramEnd"/>
      <w:r w:rsidRPr="00847D7F">
        <w:rPr>
          <w:sz w:val="20"/>
          <w:szCs w:val="20"/>
          <w:lang w:val="en-US"/>
        </w:rPr>
        <w:t>. Species richness and Shannon diversity index (</w:t>
      </w:r>
      <w:r w:rsidRPr="00847D7F">
        <w:rPr>
          <w:sz w:val="20"/>
          <w:szCs w:val="20"/>
        </w:rPr>
        <w:t xml:space="preserve">H') calculated using formula: </w:t>
      </w:r>
    </w:p>
    <w:p w14:paraId="64F72025" w14:textId="77777777" w:rsidR="000442EB" w:rsidRPr="000442EB" w:rsidRDefault="000442EB" w:rsidP="000442EB">
      <w:pPr>
        <w:pStyle w:val="ListParagraph"/>
        <w:rPr>
          <w:b/>
          <w:bCs w:val="0"/>
          <w:szCs w:val="24"/>
          <w:lang w:val="en-US"/>
        </w:rPr>
      </w:pPr>
    </w:p>
    <w:p w14:paraId="297E8D52" w14:textId="184913D1" w:rsidR="001153E4" w:rsidRPr="00220A4D" w:rsidRDefault="00000000" w:rsidP="00E82639">
      <w:pPr>
        <w:ind w:left="720" w:firstLine="720"/>
        <w:rPr>
          <w:rFonts w:eastAsiaTheme="minorEastAsia"/>
          <w:lang w:val="en-US"/>
        </w:rPr>
      </w:pPr>
      <m:oMath>
        <m:sSup>
          <m:sSupPr>
            <m:ctrlPr>
              <w:rPr>
                <w:rFonts w:ascii="Cambria Math" w:hAnsi="Cambria Math"/>
                <w:lang w:val="en-US"/>
              </w:rPr>
            </m:ctrlPr>
          </m:sSupPr>
          <m:e>
            <m:r>
              <w:rPr>
                <w:rFonts w:ascii="Cambria Math" w:hAnsi="Cambria Math"/>
                <w:lang w:val="en-US"/>
              </w:rPr>
              <m:t>H</m:t>
            </m:r>
          </m:e>
          <m:sup>
            <m:r>
              <w:rPr>
                <w:rFonts w:ascii="Cambria Math" w:hAnsi="Cambria Math"/>
                <w:lang w:val="en-US"/>
              </w:rPr>
              <m:t>'</m:t>
            </m:r>
          </m:sup>
        </m:sSup>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S</m:t>
            </m:r>
          </m:sup>
          <m:e>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func>
              <m:funcPr>
                <m:ctrlPr>
                  <w:rPr>
                    <w:rFonts w:ascii="Cambria Math" w:hAnsi="Cambria Math"/>
                    <w:lang w:val="en-US"/>
                  </w:rPr>
                </m:ctrlPr>
              </m:funcPr>
              <m:fName>
                <m:r>
                  <m:rPr>
                    <m:sty m:val="p"/>
                  </m:rPr>
                  <w:rPr>
                    <w:rFonts w:ascii="Cambria Math" w:hAnsi="Cambria Math"/>
                    <w:lang w:val="en-US"/>
                  </w:rPr>
                  <m:t>ln</m:t>
                </m:r>
              </m:fName>
              <m:e>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e>
                </m:d>
              </m:e>
            </m:func>
          </m:e>
        </m:nary>
      </m:oMath>
      <w:r w:rsidR="00D05B11">
        <w:rPr>
          <w:rFonts w:ascii="Cambria Math" w:eastAsiaTheme="minorEastAsia" w:hAnsi="Cambria Math"/>
          <w:lang w:val="en-US"/>
        </w:rPr>
        <w:t xml:space="preserve"> </w:t>
      </w:r>
    </w:p>
    <w:p w14:paraId="77003942" w14:textId="77777777" w:rsidR="001153E4" w:rsidRPr="00C544D5" w:rsidRDefault="001153E4" w:rsidP="00E82639">
      <w:pPr>
        <w:ind w:firstLine="720"/>
        <w:rPr>
          <w:sz w:val="20"/>
          <w:szCs w:val="20"/>
          <w:lang w:val="en-US"/>
        </w:rPr>
      </w:pPr>
      <w:r w:rsidRPr="00C544D5">
        <w:rPr>
          <w:sz w:val="20"/>
          <w:szCs w:val="20"/>
          <w:lang w:val="en-US"/>
        </w:rPr>
        <w:t>Where:</w:t>
      </w:r>
    </w:p>
    <w:p w14:paraId="5EA19B33" w14:textId="77777777" w:rsidR="001153E4" w:rsidRPr="00C544D5" w:rsidRDefault="00000000" w:rsidP="001153E4">
      <w:pPr>
        <w:pStyle w:val="ListParagraph"/>
        <w:numPr>
          <w:ilvl w:val="0"/>
          <w:numId w:val="15"/>
        </w:numPr>
        <w:rPr>
          <w:sz w:val="20"/>
          <w:szCs w:val="20"/>
          <w:lang w:val="en-US"/>
        </w:rPr>
      </w:pPr>
      <m:oMath>
        <m:sSup>
          <m:sSupPr>
            <m:ctrlPr>
              <w:rPr>
                <w:rFonts w:ascii="Cambria Math" w:hAnsi="Cambria Math"/>
                <w:sz w:val="20"/>
                <w:szCs w:val="20"/>
                <w:lang w:val="en-US"/>
              </w:rPr>
            </m:ctrlPr>
          </m:sSupPr>
          <m:e>
            <m:r>
              <w:rPr>
                <w:rFonts w:ascii="Cambria Math" w:hAnsi="Cambria Math"/>
                <w:sz w:val="20"/>
                <w:szCs w:val="20"/>
                <w:lang w:val="en-US"/>
              </w:rPr>
              <m:t>H</m:t>
            </m:r>
          </m:e>
          <m:sup>
            <m:r>
              <w:rPr>
                <w:rFonts w:ascii="Cambria Math" w:hAnsi="Cambria Math"/>
                <w:sz w:val="20"/>
                <w:szCs w:val="20"/>
                <w:lang w:val="en-US"/>
              </w:rPr>
              <m:t>'</m:t>
            </m:r>
          </m:sup>
        </m:sSup>
      </m:oMath>
      <w:r w:rsidR="001153E4" w:rsidRPr="00C544D5">
        <w:rPr>
          <w:rFonts w:eastAsiaTheme="minorEastAsia"/>
          <w:sz w:val="20"/>
          <w:szCs w:val="20"/>
          <w:lang w:val="en-US"/>
        </w:rPr>
        <w:t>: Shannon-Weiner Diversity Index</w:t>
      </w:r>
    </w:p>
    <w:p w14:paraId="78CBE80A" w14:textId="77777777" w:rsidR="001153E4" w:rsidRPr="00C544D5" w:rsidRDefault="001153E4" w:rsidP="001153E4">
      <w:pPr>
        <w:pStyle w:val="ListParagraph"/>
        <w:numPr>
          <w:ilvl w:val="0"/>
          <w:numId w:val="15"/>
        </w:numPr>
        <w:rPr>
          <w:sz w:val="20"/>
          <w:szCs w:val="20"/>
          <w:lang w:val="en-US"/>
        </w:rPr>
      </w:pPr>
      <m:oMath>
        <m:r>
          <w:rPr>
            <w:rFonts w:ascii="Cambria Math" w:eastAsiaTheme="minorEastAsia" w:hAnsi="Cambria Math"/>
            <w:sz w:val="20"/>
            <w:szCs w:val="20"/>
            <w:lang w:val="en-US"/>
          </w:rPr>
          <m:t>S</m:t>
        </m:r>
      </m:oMath>
      <w:r w:rsidRPr="00C544D5">
        <w:rPr>
          <w:rFonts w:eastAsiaTheme="minorEastAsia"/>
          <w:sz w:val="20"/>
          <w:szCs w:val="20"/>
          <w:lang w:val="en-US"/>
        </w:rPr>
        <w:t>: Total number of species (species richness)</w:t>
      </w:r>
    </w:p>
    <w:p w14:paraId="4191B2C8" w14:textId="77777777" w:rsidR="001153E4" w:rsidRPr="00C544D5" w:rsidRDefault="00000000" w:rsidP="001153E4">
      <w:pPr>
        <w:pStyle w:val="ListParagraph"/>
        <w:numPr>
          <w:ilvl w:val="0"/>
          <w:numId w:val="15"/>
        </w:numPr>
        <w:rPr>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p</m:t>
            </m:r>
          </m:e>
          <m:sub>
            <m:r>
              <w:rPr>
                <w:rFonts w:ascii="Cambria Math" w:hAnsi="Cambria Math"/>
                <w:sz w:val="20"/>
                <w:szCs w:val="20"/>
                <w:lang w:val="en-US"/>
              </w:rPr>
              <m:t>i</m:t>
            </m:r>
          </m:sub>
        </m:sSub>
      </m:oMath>
      <w:r w:rsidR="001153E4" w:rsidRPr="00C544D5">
        <w:rPr>
          <w:rFonts w:eastAsiaTheme="minorEastAsia"/>
          <w:sz w:val="20"/>
          <w:szCs w:val="20"/>
          <w:lang w:val="en-US"/>
        </w:rPr>
        <w:t xml:space="preserve">: Proportion of the </w:t>
      </w:r>
      <w:r w:rsidR="001153E4" w:rsidRPr="00C544D5">
        <w:rPr>
          <w:rFonts w:ascii="cmmi10" w:eastAsiaTheme="minorEastAsia" w:hAnsi="cmmi10"/>
          <w:sz w:val="20"/>
          <w:szCs w:val="20"/>
          <w:lang w:val="en-US"/>
        </w:rPr>
        <w:t>i</w:t>
      </w:r>
      <w:r w:rsidR="001153E4" w:rsidRPr="00C544D5">
        <w:rPr>
          <w:rFonts w:eastAsiaTheme="minorEastAsia"/>
          <w:sz w:val="20"/>
          <w:szCs w:val="20"/>
          <w:lang w:val="en-US"/>
        </w:rPr>
        <w:t>-th species in the community (relative abundance)</w:t>
      </w:r>
    </w:p>
    <w:p w14:paraId="3EEF0AAD" w14:textId="3D04B50B" w:rsidR="008A34F5" w:rsidRPr="00847D7F" w:rsidRDefault="001153E4" w:rsidP="00847D7F">
      <w:pPr>
        <w:pStyle w:val="ListParagraph"/>
        <w:numPr>
          <w:ilvl w:val="0"/>
          <w:numId w:val="15"/>
        </w:numPr>
        <w:rPr>
          <w:sz w:val="20"/>
          <w:szCs w:val="20"/>
          <w:lang w:val="en-US"/>
        </w:rPr>
      </w:pPr>
      <m:oMath>
        <m:r>
          <m:rPr>
            <m:sty m:val="p"/>
          </m:rPr>
          <w:rPr>
            <w:rFonts w:ascii="Cambria Math" w:hAnsi="Cambria Math"/>
            <w:sz w:val="20"/>
            <w:szCs w:val="20"/>
            <w:lang w:val="en-US"/>
          </w:rPr>
          <m:t>ln</m:t>
        </m:r>
      </m:oMath>
      <w:r w:rsidRPr="00C544D5">
        <w:rPr>
          <w:rFonts w:eastAsiaTheme="minorEastAsia"/>
          <w:sz w:val="20"/>
          <w:szCs w:val="20"/>
          <w:lang w:val="en-US"/>
        </w:rPr>
        <w:t>: Natural logarithm</w:t>
      </w:r>
    </w:p>
    <w:p w14:paraId="0768CD20" w14:textId="77777777" w:rsidR="00154251" w:rsidRDefault="00154251">
      <w:pPr>
        <w:rPr>
          <w:b/>
          <w:bCs w:val="0"/>
          <w:szCs w:val="24"/>
          <w:lang w:val="en-US"/>
        </w:rPr>
        <w:sectPr w:rsidR="00154251" w:rsidSect="00154251">
          <w:type w:val="continuous"/>
          <w:pgSz w:w="11906" w:h="16838"/>
          <w:pgMar w:top="1440" w:right="1440" w:bottom="1440" w:left="1440" w:header="708" w:footer="708" w:gutter="0"/>
          <w:cols w:num="2" w:space="708"/>
          <w:docGrid w:linePitch="360"/>
        </w:sectPr>
      </w:pPr>
    </w:p>
    <w:p w14:paraId="07A1F375" w14:textId="77777777" w:rsidR="00154251" w:rsidRDefault="00154251">
      <w:pPr>
        <w:rPr>
          <w:b/>
          <w:bCs w:val="0"/>
          <w:szCs w:val="24"/>
          <w:lang w:val="en-US"/>
        </w:rPr>
      </w:pPr>
    </w:p>
    <w:p w14:paraId="7C6E3DDB" w14:textId="1CC9DFF8" w:rsidR="002A56E3" w:rsidRPr="00847D7F" w:rsidRDefault="002A56E3">
      <w:pPr>
        <w:rPr>
          <w:b/>
          <w:bCs w:val="0"/>
          <w:szCs w:val="24"/>
          <w:lang w:val="en-US"/>
        </w:rPr>
      </w:pPr>
      <w:r w:rsidRPr="00847D7F">
        <w:rPr>
          <w:b/>
          <w:bCs w:val="0"/>
          <w:szCs w:val="24"/>
          <w:lang w:val="en-US"/>
        </w:rPr>
        <w:lastRenderedPageBreak/>
        <w:t>Results</w:t>
      </w:r>
    </w:p>
    <w:p w14:paraId="7D372BF2" w14:textId="6629E0A4" w:rsidR="00651BF7" w:rsidRPr="00847D7F" w:rsidRDefault="00651BF7" w:rsidP="00651BF7">
      <w:pPr>
        <w:pStyle w:val="ListParagraph"/>
        <w:numPr>
          <w:ilvl w:val="0"/>
          <w:numId w:val="3"/>
        </w:numPr>
        <w:rPr>
          <w:b/>
          <w:sz w:val="22"/>
          <w:szCs w:val="22"/>
          <w:lang w:val="en-US"/>
        </w:rPr>
      </w:pPr>
      <w:r w:rsidRPr="00847D7F">
        <w:rPr>
          <w:b/>
          <w:sz w:val="22"/>
          <w:szCs w:val="22"/>
          <w:lang w:val="en-US"/>
        </w:rPr>
        <w:t>Biodiversity Heatmap (Shannon Diversity Index</w:t>
      </w:r>
      <w:r w:rsidR="00E62479" w:rsidRPr="00847D7F">
        <w:rPr>
          <w:b/>
          <w:sz w:val="22"/>
          <w:szCs w:val="22"/>
          <w:lang w:val="en-US"/>
        </w:rPr>
        <w:t xml:space="preserve"> &amp; Relative Abundance</w:t>
      </w:r>
      <w:r w:rsidRPr="00847D7F">
        <w:rPr>
          <w:b/>
          <w:sz w:val="22"/>
          <w:szCs w:val="22"/>
          <w:lang w:val="en-US"/>
        </w:rPr>
        <w:t>)</w:t>
      </w:r>
    </w:p>
    <w:p w14:paraId="489DE6A3" w14:textId="77777777" w:rsidR="00651BF7" w:rsidRDefault="00651BF7" w:rsidP="00651BF7">
      <w:pPr>
        <w:pStyle w:val="ListParagraph"/>
        <w:rPr>
          <w:b/>
          <w:bCs w:val="0"/>
          <w:sz w:val="28"/>
          <w:lang w:val="en-US"/>
        </w:rPr>
      </w:pPr>
    </w:p>
    <w:p w14:paraId="6CA5E1A4" w14:textId="5CE02D8F" w:rsidR="00651BF7" w:rsidRDefault="00C16A70" w:rsidP="00651BF7">
      <w:pPr>
        <w:pStyle w:val="ListParagraph"/>
        <w:rPr>
          <w:b/>
          <w:bCs w:val="0"/>
          <w:sz w:val="28"/>
          <w:lang w:val="en-US"/>
        </w:rPr>
      </w:pPr>
      <w:r>
        <w:rPr>
          <w:b/>
          <w:bCs w:val="0"/>
          <w:noProof/>
          <w:sz w:val="28"/>
          <w:lang w:val="en-US"/>
        </w:rPr>
        <w:drawing>
          <wp:inline distT="0" distB="0" distL="0" distR="0" wp14:anchorId="2CF0AD67" wp14:editId="6C848080">
            <wp:extent cx="4904746" cy="1521302"/>
            <wp:effectExtent l="0" t="0" r="0" b="3175"/>
            <wp:docPr id="87042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2559" name="Picture 87042559"/>
                    <pic:cNvPicPr/>
                  </pic:nvPicPr>
                  <pic:blipFill>
                    <a:blip r:embed="rId9">
                      <a:extLst>
                        <a:ext uri="{28A0092B-C50C-407E-A947-70E740481C1C}">
                          <a14:useLocalDpi xmlns:a14="http://schemas.microsoft.com/office/drawing/2010/main" val="0"/>
                        </a:ext>
                      </a:extLst>
                    </a:blip>
                    <a:stretch>
                      <a:fillRect/>
                    </a:stretch>
                  </pic:blipFill>
                  <pic:spPr>
                    <a:xfrm>
                      <a:off x="0" y="0"/>
                      <a:ext cx="4904746" cy="1521302"/>
                    </a:xfrm>
                    <a:prstGeom prst="rect">
                      <a:avLst/>
                    </a:prstGeom>
                  </pic:spPr>
                </pic:pic>
              </a:graphicData>
            </a:graphic>
          </wp:inline>
        </w:drawing>
      </w:r>
    </w:p>
    <w:p w14:paraId="13D49E92" w14:textId="36CC6CF8" w:rsidR="008A34F5" w:rsidRPr="00847D7F" w:rsidRDefault="008A34F5" w:rsidP="008A34F5">
      <w:pPr>
        <w:pStyle w:val="ListParagraph"/>
        <w:ind w:left="0"/>
        <w:jc w:val="center"/>
        <w:rPr>
          <w:i/>
          <w:iCs/>
          <w:sz w:val="20"/>
          <w:szCs w:val="20"/>
          <w:lang w:val="en-US"/>
        </w:rPr>
      </w:pPr>
      <w:r w:rsidRPr="00847D7F">
        <w:rPr>
          <w:i/>
          <w:iCs/>
          <w:sz w:val="20"/>
          <w:szCs w:val="20"/>
          <w:lang w:val="en-US"/>
        </w:rPr>
        <w:t>Figure 2. Biodiversity Heat Map</w:t>
      </w:r>
    </w:p>
    <w:p w14:paraId="1B868CCF" w14:textId="77777777" w:rsidR="008A34F5" w:rsidRDefault="008A34F5" w:rsidP="00651BF7">
      <w:pPr>
        <w:pStyle w:val="ListParagraph"/>
        <w:jc w:val="both"/>
        <w:rPr>
          <w:szCs w:val="24"/>
          <w:lang w:val="en-US"/>
        </w:rPr>
      </w:pPr>
    </w:p>
    <w:p w14:paraId="6B05721E" w14:textId="77777777" w:rsidR="00154251" w:rsidRDefault="00154251" w:rsidP="00E82639">
      <w:pPr>
        <w:pStyle w:val="ListParagraph"/>
        <w:ind w:firstLine="720"/>
        <w:jc w:val="both"/>
        <w:rPr>
          <w:sz w:val="20"/>
          <w:szCs w:val="20"/>
          <w:lang w:val="en-US"/>
        </w:rPr>
        <w:sectPr w:rsidR="00154251" w:rsidSect="00154251">
          <w:type w:val="continuous"/>
          <w:pgSz w:w="11906" w:h="16838"/>
          <w:pgMar w:top="1440" w:right="1440" w:bottom="1440" w:left="1440" w:header="708" w:footer="708" w:gutter="0"/>
          <w:cols w:space="708"/>
          <w:docGrid w:linePitch="360"/>
        </w:sectPr>
      </w:pPr>
    </w:p>
    <w:p w14:paraId="3B4A0AE7" w14:textId="16E50FF3" w:rsidR="00651BF7" w:rsidRPr="00847D7F" w:rsidRDefault="00651BF7" w:rsidP="00E82639">
      <w:pPr>
        <w:pStyle w:val="ListParagraph"/>
        <w:ind w:firstLine="720"/>
        <w:jc w:val="both"/>
        <w:rPr>
          <w:sz w:val="20"/>
          <w:szCs w:val="20"/>
          <w:lang w:val="en-US"/>
        </w:rPr>
      </w:pPr>
      <w:r w:rsidRPr="00847D7F">
        <w:rPr>
          <w:sz w:val="20"/>
          <w:szCs w:val="20"/>
          <w:lang w:val="en-US"/>
        </w:rPr>
        <w:t xml:space="preserve">The diversity index of across all the locations </w:t>
      </w:r>
      <w:r w:rsidR="009A6121">
        <w:rPr>
          <w:sz w:val="20"/>
          <w:szCs w:val="20"/>
          <w:lang w:val="en-US"/>
        </w:rPr>
        <w:t>were</w:t>
      </w:r>
      <w:r w:rsidRPr="00847D7F">
        <w:rPr>
          <w:sz w:val="20"/>
          <w:szCs w:val="20"/>
          <w:lang w:val="en-US"/>
        </w:rPr>
        <w:t xml:space="preserve"> calculated using </w:t>
      </w:r>
      <w:r w:rsidR="00C16A70" w:rsidRPr="00847D7F">
        <w:rPr>
          <w:sz w:val="20"/>
          <w:szCs w:val="20"/>
          <w:lang w:val="en-US"/>
        </w:rPr>
        <w:t>S</w:t>
      </w:r>
      <w:r w:rsidRPr="00847D7F">
        <w:rPr>
          <w:sz w:val="20"/>
          <w:szCs w:val="20"/>
          <w:lang w:val="en-US"/>
        </w:rPr>
        <w:t>hannon diversity index</w:t>
      </w:r>
      <w:r w:rsidR="00E82639" w:rsidRPr="00847D7F">
        <w:rPr>
          <w:sz w:val="20"/>
          <w:szCs w:val="20"/>
          <w:lang w:val="en-US"/>
        </w:rPr>
        <w:t xml:space="preserve">. </w:t>
      </w:r>
      <w:r w:rsidRPr="00847D7F">
        <w:rPr>
          <w:sz w:val="20"/>
          <w:szCs w:val="20"/>
          <w:lang w:val="en-US"/>
        </w:rPr>
        <w:t xml:space="preserve">Highest tree diversity was observed at Nehru udyan (39 species, </w:t>
      </w:r>
      <w:r w:rsidRPr="00847D7F">
        <w:rPr>
          <w:sz w:val="20"/>
          <w:szCs w:val="20"/>
        </w:rPr>
        <w:t xml:space="preserve">H' </w:t>
      </w:r>
      <w:r w:rsidRPr="00847D7F">
        <w:rPr>
          <w:sz w:val="20"/>
          <w:szCs w:val="20"/>
          <w:lang w:val="en-US"/>
        </w:rPr>
        <w:t xml:space="preserve">= 3.29) followed by </w:t>
      </w:r>
      <w:r w:rsidR="00E74E45" w:rsidRPr="00847D7F">
        <w:rPr>
          <w:sz w:val="20"/>
          <w:szCs w:val="20"/>
          <w:lang w:val="en-US"/>
        </w:rPr>
        <w:t>Himayat</w:t>
      </w:r>
      <w:r w:rsidRPr="00847D7F">
        <w:rPr>
          <w:sz w:val="20"/>
          <w:szCs w:val="20"/>
          <w:lang w:val="en-US"/>
        </w:rPr>
        <w:t xml:space="preserve"> bagh (58 species, </w:t>
      </w:r>
      <w:r w:rsidRPr="00847D7F">
        <w:rPr>
          <w:sz w:val="20"/>
          <w:szCs w:val="20"/>
        </w:rPr>
        <w:t>H'</w:t>
      </w:r>
      <w:r w:rsidRPr="00847D7F">
        <w:rPr>
          <w:sz w:val="20"/>
          <w:szCs w:val="20"/>
          <w:lang w:val="en-US"/>
        </w:rPr>
        <w:t xml:space="preserve"> = </w:t>
      </w:r>
      <w:r w:rsidRPr="00847D7F">
        <w:rPr>
          <w:rFonts w:eastAsia="Times New Roman"/>
          <w:bCs w:val="0"/>
          <w:color w:val="000000"/>
          <w:kern w:val="0"/>
          <w:sz w:val="20"/>
          <w:szCs w:val="20"/>
          <w:lang w:eastAsia="en-IN" w:bidi="mr-IN"/>
          <w14:ligatures w14:val="none"/>
        </w:rPr>
        <w:t>3.10)</w:t>
      </w:r>
      <w:r w:rsidRPr="00847D7F">
        <w:rPr>
          <w:sz w:val="20"/>
          <w:szCs w:val="20"/>
          <w:lang w:val="en-US"/>
        </w:rPr>
        <w:t xml:space="preserve"> and </w:t>
      </w:r>
      <w:proofErr w:type="gramStart"/>
      <w:r w:rsidR="00D733F8">
        <w:rPr>
          <w:sz w:val="20"/>
          <w:szCs w:val="20"/>
          <w:lang w:val="en-US"/>
        </w:rPr>
        <w:t>Siddharth</w:t>
      </w:r>
      <w:r w:rsidR="00E74E45">
        <w:rPr>
          <w:sz w:val="20"/>
          <w:szCs w:val="20"/>
          <w:lang w:val="en-US"/>
        </w:rPr>
        <w:t xml:space="preserve"> </w:t>
      </w:r>
      <w:r w:rsidRPr="00847D7F">
        <w:rPr>
          <w:sz w:val="20"/>
          <w:szCs w:val="20"/>
          <w:lang w:val="en-US"/>
        </w:rPr>
        <w:t>garden</w:t>
      </w:r>
      <w:proofErr w:type="gramEnd"/>
      <w:r w:rsidRPr="00847D7F">
        <w:rPr>
          <w:sz w:val="20"/>
          <w:szCs w:val="20"/>
          <w:lang w:val="en-US"/>
        </w:rPr>
        <w:t xml:space="preserve"> (32 species, </w:t>
      </w:r>
      <w:r w:rsidRPr="00847D7F">
        <w:rPr>
          <w:sz w:val="20"/>
          <w:szCs w:val="20"/>
        </w:rPr>
        <w:t>H'</w:t>
      </w:r>
      <w:r w:rsidRPr="00847D7F">
        <w:rPr>
          <w:sz w:val="20"/>
          <w:szCs w:val="20"/>
          <w:lang w:val="en-US"/>
        </w:rPr>
        <w:t xml:space="preserve"> = </w:t>
      </w:r>
      <w:r w:rsidRPr="00847D7F">
        <w:rPr>
          <w:rFonts w:eastAsia="Times New Roman"/>
          <w:bCs w:val="0"/>
          <w:color w:val="000000"/>
          <w:kern w:val="0"/>
          <w:sz w:val="20"/>
          <w:szCs w:val="20"/>
          <w:lang w:eastAsia="en-IN" w:bidi="mr-IN"/>
          <w14:ligatures w14:val="none"/>
        </w:rPr>
        <w:t>3.10</w:t>
      </w:r>
      <w:r w:rsidRPr="00847D7F">
        <w:rPr>
          <w:sz w:val="20"/>
          <w:szCs w:val="20"/>
          <w:lang w:val="en-US"/>
        </w:rPr>
        <w:t xml:space="preserve">. Whereas, lowest diversity was observed at </w:t>
      </w:r>
      <w:r w:rsidR="00E74E45" w:rsidRPr="00847D7F">
        <w:rPr>
          <w:sz w:val="20"/>
          <w:szCs w:val="20"/>
          <w:lang w:val="en-US"/>
        </w:rPr>
        <w:t>Naregaon</w:t>
      </w:r>
      <w:r w:rsidRPr="00847D7F">
        <w:rPr>
          <w:sz w:val="20"/>
          <w:szCs w:val="20"/>
          <w:lang w:val="en-US"/>
        </w:rPr>
        <w:t xml:space="preserve"> </w:t>
      </w:r>
      <w:r w:rsidRPr="00847D7F">
        <w:rPr>
          <w:sz w:val="20"/>
          <w:szCs w:val="20"/>
          <w:lang w:val="en-US"/>
        </w:rPr>
        <w:t xml:space="preserve">dumpsite (03 species, </w:t>
      </w:r>
      <w:r w:rsidRPr="00847D7F">
        <w:rPr>
          <w:sz w:val="20"/>
          <w:szCs w:val="20"/>
        </w:rPr>
        <w:t>H'</w:t>
      </w:r>
      <w:r w:rsidRPr="00847D7F">
        <w:rPr>
          <w:sz w:val="20"/>
          <w:szCs w:val="20"/>
          <w:lang w:val="en-US"/>
        </w:rPr>
        <w:t xml:space="preserve"> = </w:t>
      </w:r>
      <w:r w:rsidRPr="00847D7F">
        <w:rPr>
          <w:rFonts w:eastAsia="Times New Roman"/>
          <w:bCs w:val="0"/>
          <w:color w:val="000000"/>
          <w:kern w:val="0"/>
          <w:sz w:val="20"/>
          <w:szCs w:val="20"/>
          <w:lang w:eastAsia="en-IN" w:bidi="mr-IN"/>
          <w14:ligatures w14:val="none"/>
        </w:rPr>
        <w:t>0.81</w:t>
      </w:r>
      <w:r w:rsidRPr="00847D7F">
        <w:rPr>
          <w:sz w:val="20"/>
          <w:szCs w:val="20"/>
          <w:lang w:val="en-US"/>
        </w:rPr>
        <w:t xml:space="preserve">, followed by </w:t>
      </w:r>
      <w:r w:rsidR="00E74E45" w:rsidRPr="00847D7F">
        <w:rPr>
          <w:sz w:val="20"/>
          <w:szCs w:val="20"/>
          <w:lang w:val="en-US"/>
        </w:rPr>
        <w:t>Walmi</w:t>
      </w:r>
      <w:r w:rsidRPr="00847D7F">
        <w:rPr>
          <w:sz w:val="20"/>
          <w:szCs w:val="20"/>
          <w:lang w:val="en-US"/>
        </w:rPr>
        <w:t xml:space="preserve"> lakes (08 species, </w:t>
      </w:r>
      <w:r w:rsidRPr="00847D7F">
        <w:rPr>
          <w:sz w:val="20"/>
          <w:szCs w:val="20"/>
        </w:rPr>
        <w:t>H' =</w:t>
      </w:r>
      <w:r w:rsidRPr="00847D7F">
        <w:rPr>
          <w:sz w:val="20"/>
          <w:szCs w:val="20"/>
          <w:lang w:val="en-US"/>
        </w:rPr>
        <w:t xml:space="preserve"> </w:t>
      </w:r>
      <w:r w:rsidRPr="00847D7F">
        <w:rPr>
          <w:rFonts w:eastAsia="Times New Roman"/>
          <w:bCs w:val="0"/>
          <w:color w:val="000000"/>
          <w:kern w:val="0"/>
          <w:sz w:val="20"/>
          <w:szCs w:val="20"/>
          <w:lang w:eastAsia="en-IN" w:bidi="mr-IN"/>
          <w14:ligatures w14:val="none"/>
        </w:rPr>
        <w:t>1.33</w:t>
      </w:r>
      <w:r w:rsidRPr="00847D7F">
        <w:rPr>
          <w:sz w:val="20"/>
          <w:szCs w:val="20"/>
          <w:lang w:val="en-US"/>
        </w:rPr>
        <w:t xml:space="preserve">, and </w:t>
      </w:r>
      <w:r w:rsidR="00E74E45" w:rsidRPr="00847D7F">
        <w:rPr>
          <w:sz w:val="20"/>
          <w:szCs w:val="20"/>
          <w:lang w:val="en-US"/>
        </w:rPr>
        <w:t>Salim</w:t>
      </w:r>
      <w:r w:rsidRPr="00847D7F">
        <w:rPr>
          <w:sz w:val="20"/>
          <w:szCs w:val="20"/>
          <w:lang w:val="en-US"/>
        </w:rPr>
        <w:t xml:space="preserve"> </w:t>
      </w:r>
      <w:r w:rsidR="00E8504E" w:rsidRPr="00847D7F">
        <w:rPr>
          <w:sz w:val="20"/>
          <w:szCs w:val="20"/>
          <w:lang w:val="en-US"/>
        </w:rPr>
        <w:t>a</w:t>
      </w:r>
      <w:r w:rsidRPr="00847D7F">
        <w:rPr>
          <w:sz w:val="20"/>
          <w:szCs w:val="20"/>
          <w:lang w:val="en-US"/>
        </w:rPr>
        <w:t xml:space="preserve">li lake (08 species, </w:t>
      </w:r>
      <w:r w:rsidRPr="00847D7F">
        <w:rPr>
          <w:sz w:val="20"/>
          <w:szCs w:val="20"/>
        </w:rPr>
        <w:t>H' =</w:t>
      </w:r>
      <w:r w:rsidRPr="00847D7F">
        <w:rPr>
          <w:sz w:val="20"/>
          <w:szCs w:val="20"/>
          <w:lang w:val="en-US"/>
        </w:rPr>
        <w:t xml:space="preserve"> </w:t>
      </w:r>
      <w:r w:rsidRPr="00847D7F">
        <w:rPr>
          <w:rFonts w:eastAsia="Times New Roman"/>
          <w:bCs w:val="0"/>
          <w:color w:val="000000"/>
          <w:kern w:val="0"/>
          <w:sz w:val="20"/>
          <w:szCs w:val="20"/>
          <w:lang w:eastAsia="en-IN" w:bidi="mr-IN"/>
          <w14:ligatures w14:val="none"/>
        </w:rPr>
        <w:t>1.43</w:t>
      </w:r>
      <w:r w:rsidRPr="00847D7F">
        <w:rPr>
          <w:sz w:val="20"/>
          <w:szCs w:val="20"/>
          <w:lang w:val="en-US"/>
        </w:rPr>
        <w:t xml:space="preserve">). Highest species evenness i.e. relative abundance is observed at </w:t>
      </w:r>
      <w:r w:rsidR="00E74E45" w:rsidRPr="00847D7F">
        <w:rPr>
          <w:sz w:val="20"/>
          <w:szCs w:val="20"/>
          <w:lang w:val="en-US"/>
        </w:rPr>
        <w:t>Sawangi</w:t>
      </w:r>
      <w:r w:rsidRPr="00847D7F">
        <w:rPr>
          <w:sz w:val="20"/>
          <w:szCs w:val="20"/>
          <w:lang w:val="en-US"/>
        </w:rPr>
        <w:t xml:space="preserve"> lake (0.9316), followed by </w:t>
      </w:r>
      <w:r w:rsidR="00E8504E" w:rsidRPr="00847D7F">
        <w:rPr>
          <w:sz w:val="20"/>
          <w:szCs w:val="20"/>
          <w:lang w:val="en-US"/>
        </w:rPr>
        <w:t>c</w:t>
      </w:r>
      <w:r w:rsidRPr="00847D7F">
        <w:rPr>
          <w:sz w:val="20"/>
          <w:szCs w:val="20"/>
          <w:lang w:val="en-US"/>
        </w:rPr>
        <w:t xml:space="preserve">entral naka (0.9214) and </w:t>
      </w:r>
      <w:r w:rsidR="00E8504E" w:rsidRPr="00847D7F">
        <w:rPr>
          <w:sz w:val="20"/>
          <w:szCs w:val="20"/>
          <w:lang w:val="en-US"/>
        </w:rPr>
        <w:t>a</w:t>
      </w:r>
      <w:r w:rsidRPr="00847D7F">
        <w:rPr>
          <w:sz w:val="20"/>
          <w:szCs w:val="20"/>
          <w:lang w:val="en-US"/>
        </w:rPr>
        <w:t xml:space="preserve">irport (0.9141). However, lowest evenness </w:t>
      </w:r>
      <w:r w:rsidR="00E74E45" w:rsidRPr="00847D7F">
        <w:rPr>
          <w:sz w:val="20"/>
          <w:szCs w:val="20"/>
          <w:lang w:val="en-US"/>
        </w:rPr>
        <w:t>Walmi</w:t>
      </w:r>
      <w:r w:rsidRPr="00847D7F">
        <w:rPr>
          <w:sz w:val="20"/>
          <w:szCs w:val="20"/>
          <w:lang w:val="en-US"/>
        </w:rPr>
        <w:t xml:space="preserve"> lake.  </w:t>
      </w:r>
    </w:p>
    <w:p w14:paraId="4AF7E5F4" w14:textId="77777777" w:rsidR="00154251" w:rsidRDefault="00154251" w:rsidP="00651BF7">
      <w:pPr>
        <w:pStyle w:val="ListParagraph"/>
        <w:rPr>
          <w:b/>
          <w:bCs w:val="0"/>
          <w:szCs w:val="24"/>
          <w:lang w:val="en-US"/>
        </w:rPr>
        <w:sectPr w:rsidR="00154251" w:rsidSect="00154251">
          <w:type w:val="continuous"/>
          <w:pgSz w:w="11906" w:h="16838"/>
          <w:pgMar w:top="1440" w:right="1440" w:bottom="1440" w:left="1440" w:header="708" w:footer="708" w:gutter="0"/>
          <w:cols w:num="2" w:space="708"/>
          <w:docGrid w:linePitch="360"/>
        </w:sectPr>
      </w:pPr>
    </w:p>
    <w:p w14:paraId="278D926D" w14:textId="77777777" w:rsidR="00651BF7" w:rsidRDefault="00651BF7" w:rsidP="00651BF7">
      <w:pPr>
        <w:pStyle w:val="ListParagraph"/>
        <w:rPr>
          <w:b/>
          <w:bCs w:val="0"/>
          <w:szCs w:val="24"/>
          <w:lang w:val="en-US"/>
        </w:rPr>
      </w:pPr>
    </w:p>
    <w:p w14:paraId="39A7C5FD" w14:textId="46AC3296" w:rsidR="00AE7260" w:rsidRPr="00847D7F" w:rsidRDefault="009B43A2" w:rsidP="00276959">
      <w:pPr>
        <w:pStyle w:val="ListParagraph"/>
        <w:numPr>
          <w:ilvl w:val="0"/>
          <w:numId w:val="3"/>
        </w:numPr>
        <w:rPr>
          <w:b/>
          <w:bCs w:val="0"/>
          <w:sz w:val="22"/>
          <w:szCs w:val="22"/>
          <w:lang w:val="en-US"/>
        </w:rPr>
      </w:pPr>
      <w:r w:rsidRPr="00847D7F">
        <w:rPr>
          <w:b/>
          <w:bCs w:val="0"/>
          <w:sz w:val="22"/>
          <w:szCs w:val="22"/>
          <w:lang w:val="en-US"/>
        </w:rPr>
        <w:t xml:space="preserve">Species </w:t>
      </w:r>
      <w:r w:rsidR="00E62479" w:rsidRPr="00847D7F">
        <w:rPr>
          <w:b/>
          <w:bCs w:val="0"/>
          <w:sz w:val="22"/>
          <w:szCs w:val="22"/>
          <w:lang w:val="en-US"/>
        </w:rPr>
        <w:t>Richness Across Habitats</w:t>
      </w:r>
    </w:p>
    <w:p w14:paraId="10A14CE7" w14:textId="77777777" w:rsidR="0074604C" w:rsidRPr="00276959" w:rsidRDefault="0074604C" w:rsidP="0074604C">
      <w:pPr>
        <w:pStyle w:val="ListParagraph"/>
        <w:rPr>
          <w:b/>
          <w:bCs w:val="0"/>
          <w:szCs w:val="24"/>
          <w:lang w:val="en-US"/>
        </w:rPr>
      </w:pPr>
    </w:p>
    <w:p w14:paraId="048F0DFF" w14:textId="362FA6AB" w:rsidR="005B4357" w:rsidRDefault="005B4357" w:rsidP="005B4357">
      <w:pPr>
        <w:jc w:val="center"/>
        <w:rPr>
          <w:szCs w:val="24"/>
          <w:lang w:val="en-US"/>
        </w:rPr>
      </w:pPr>
      <w:r>
        <w:rPr>
          <w:noProof/>
        </w:rPr>
        <w:drawing>
          <wp:inline distT="0" distB="0" distL="0" distR="0" wp14:anchorId="5D19B2AE" wp14:editId="48106E35">
            <wp:extent cx="4218305" cy="2885040"/>
            <wp:effectExtent l="0" t="0" r="0" b="0"/>
            <wp:docPr id="2" name="Picture 1">
              <a:extLst xmlns:a="http://schemas.openxmlformats.org/drawingml/2006/main">
                <a:ext uri="{FF2B5EF4-FFF2-40B4-BE49-F238E27FC236}">
                  <a16:creationId xmlns:a16="http://schemas.microsoft.com/office/drawing/2014/main" id="{F2253F77-3651-75A9-EF7E-75345ADBA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2253F77-3651-75A9-EF7E-75345ADBA3DB}"/>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6045" cy="2890333"/>
                    </a:xfrm>
                    <a:prstGeom prst="rect">
                      <a:avLst/>
                    </a:prstGeom>
                    <a:noFill/>
                  </pic:spPr>
                </pic:pic>
              </a:graphicData>
            </a:graphic>
          </wp:inline>
        </w:drawing>
      </w:r>
    </w:p>
    <w:p w14:paraId="7A1CEDA0" w14:textId="3FF11686" w:rsidR="008A34F5" w:rsidRPr="00847D7F" w:rsidRDefault="008A34F5" w:rsidP="008A34F5">
      <w:pPr>
        <w:pStyle w:val="ListParagraph"/>
        <w:ind w:left="0"/>
        <w:jc w:val="center"/>
        <w:rPr>
          <w:i/>
          <w:iCs/>
          <w:sz w:val="20"/>
          <w:szCs w:val="20"/>
          <w:lang w:val="en-US"/>
        </w:rPr>
      </w:pPr>
      <w:r w:rsidRPr="00847D7F">
        <w:rPr>
          <w:i/>
          <w:iCs/>
          <w:sz w:val="20"/>
          <w:szCs w:val="20"/>
          <w:lang w:val="en-US"/>
        </w:rPr>
        <w:t>Figure 3. Comparison of species richness across habitats</w:t>
      </w:r>
    </w:p>
    <w:p w14:paraId="628742DC" w14:textId="77777777" w:rsidR="008A34F5" w:rsidRDefault="008A34F5" w:rsidP="005B4357">
      <w:pPr>
        <w:jc w:val="center"/>
        <w:rPr>
          <w:szCs w:val="24"/>
          <w:lang w:val="en-US"/>
        </w:rPr>
      </w:pPr>
    </w:p>
    <w:p w14:paraId="233DA1A0" w14:textId="77777777" w:rsidR="00154251" w:rsidRDefault="00154251" w:rsidP="00E57E0C">
      <w:pPr>
        <w:pStyle w:val="ListParagraph"/>
        <w:ind w:firstLine="720"/>
        <w:jc w:val="both"/>
        <w:rPr>
          <w:sz w:val="20"/>
          <w:szCs w:val="20"/>
          <w:lang w:val="en-US"/>
        </w:rPr>
        <w:sectPr w:rsidR="00154251" w:rsidSect="00154251">
          <w:type w:val="continuous"/>
          <w:pgSz w:w="11906" w:h="16838"/>
          <w:pgMar w:top="1440" w:right="1440" w:bottom="1440" w:left="1440" w:header="708" w:footer="708" w:gutter="0"/>
          <w:cols w:space="708"/>
          <w:docGrid w:linePitch="360"/>
        </w:sectPr>
      </w:pPr>
    </w:p>
    <w:p w14:paraId="1FDC2A9B" w14:textId="49C737C2" w:rsidR="00784538" w:rsidRPr="00847D7F" w:rsidRDefault="001153E4" w:rsidP="00E57E0C">
      <w:pPr>
        <w:pStyle w:val="ListParagraph"/>
        <w:ind w:firstLine="720"/>
        <w:jc w:val="both"/>
        <w:rPr>
          <w:i/>
          <w:iCs/>
          <w:sz w:val="20"/>
          <w:szCs w:val="20"/>
          <w:lang w:val="en-US"/>
        </w:rPr>
      </w:pPr>
      <w:r w:rsidRPr="00847D7F">
        <w:rPr>
          <w:sz w:val="20"/>
          <w:szCs w:val="20"/>
          <w:lang w:val="en-US"/>
        </w:rPr>
        <w:t>The comparison of species richness across habitats help</w:t>
      </w:r>
      <w:r w:rsidR="009A6121">
        <w:rPr>
          <w:sz w:val="20"/>
          <w:szCs w:val="20"/>
          <w:lang w:val="en-US"/>
        </w:rPr>
        <w:t>ed</w:t>
      </w:r>
      <w:r w:rsidRPr="00847D7F">
        <w:rPr>
          <w:sz w:val="20"/>
          <w:szCs w:val="20"/>
          <w:lang w:val="en-US"/>
        </w:rPr>
        <w:t xml:space="preserve"> us draw the overall functioning of the city ecosystem though it may significantly vary. It provides insights to boost habitat specific </w:t>
      </w:r>
      <w:r w:rsidRPr="00847D7F">
        <w:rPr>
          <w:sz w:val="20"/>
          <w:szCs w:val="20"/>
          <w:lang w:val="en-US"/>
        </w:rPr>
        <w:t xml:space="preserve">conservations activities. </w:t>
      </w:r>
      <w:r w:rsidR="0017062A" w:rsidRPr="00847D7F">
        <w:rPr>
          <w:sz w:val="20"/>
          <w:szCs w:val="20"/>
          <w:lang w:val="en-US"/>
        </w:rPr>
        <w:t xml:space="preserve">The highest species richness has observed in the urban park’s habitat with an average 36.8 species and maximum 58 species followed by urban fringe areas. Whereas, the lowest </w:t>
      </w:r>
      <w:r w:rsidR="0017062A" w:rsidRPr="00847D7F">
        <w:rPr>
          <w:sz w:val="20"/>
          <w:szCs w:val="20"/>
          <w:lang w:val="en-US"/>
        </w:rPr>
        <w:lastRenderedPageBreak/>
        <w:t>species richness has been observed in dumpsite habitat with an average 9 species and minimum 3 species followed by freshwater areas respectively</w:t>
      </w:r>
      <w:r w:rsidR="008A34F5" w:rsidRPr="00847D7F">
        <w:rPr>
          <w:sz w:val="20"/>
          <w:szCs w:val="20"/>
          <w:lang w:val="en-US"/>
        </w:rPr>
        <w:t xml:space="preserve"> </w:t>
      </w:r>
      <w:r w:rsidR="00736C99" w:rsidRPr="00847D7F">
        <w:rPr>
          <w:i/>
          <w:iCs/>
          <w:sz w:val="20"/>
          <w:szCs w:val="20"/>
          <w:lang w:val="en-US"/>
        </w:rPr>
        <w:t>see figure 3</w:t>
      </w:r>
      <w:r w:rsidR="008A34F5" w:rsidRPr="00847D7F">
        <w:rPr>
          <w:sz w:val="20"/>
          <w:szCs w:val="20"/>
          <w:lang w:val="en-US"/>
        </w:rPr>
        <w:t xml:space="preserve">. </w:t>
      </w:r>
      <w:r w:rsidR="0017062A" w:rsidRPr="00847D7F">
        <w:rPr>
          <w:sz w:val="20"/>
          <w:szCs w:val="20"/>
          <w:lang w:val="en-US"/>
        </w:rPr>
        <w:t xml:space="preserve">However, most tree species were observed in urban fringe habitat with total of 12,351 trees and least tree species were observed in dumpsite with 37 trees. The industrial </w:t>
      </w:r>
      <w:r w:rsidR="0017062A" w:rsidRPr="00847D7F">
        <w:rPr>
          <w:sz w:val="20"/>
          <w:szCs w:val="20"/>
          <w:lang w:val="en-US"/>
        </w:rPr>
        <w:t xml:space="preserve">areas were found to have lower tree populations 4,305 compared to urban parks 6,976. Overall, </w:t>
      </w:r>
      <w:r w:rsidR="0017062A" w:rsidRPr="00847D7F">
        <w:rPr>
          <w:i/>
          <w:iCs/>
          <w:sz w:val="20"/>
          <w:szCs w:val="20"/>
          <w:lang w:val="en-US"/>
        </w:rPr>
        <w:t>Azadirachta indica</w:t>
      </w:r>
      <w:r w:rsidR="0017062A" w:rsidRPr="00847D7F">
        <w:rPr>
          <w:sz w:val="20"/>
          <w:szCs w:val="20"/>
          <w:lang w:val="en-US"/>
        </w:rPr>
        <w:t xml:space="preserve"> 2,917 and </w:t>
      </w:r>
      <w:r w:rsidR="0017062A" w:rsidRPr="00847D7F">
        <w:rPr>
          <w:i/>
          <w:iCs/>
          <w:sz w:val="20"/>
          <w:szCs w:val="20"/>
          <w:lang w:val="en-US"/>
        </w:rPr>
        <w:t xml:space="preserve">Cassia fistula </w:t>
      </w:r>
      <w:r w:rsidR="0017062A" w:rsidRPr="00847D7F">
        <w:rPr>
          <w:sz w:val="20"/>
          <w:szCs w:val="20"/>
          <w:lang w:val="en-US"/>
        </w:rPr>
        <w:t>2,803 are the most dominant tree</w:t>
      </w:r>
      <w:r w:rsidR="00E968E4" w:rsidRPr="00847D7F">
        <w:rPr>
          <w:sz w:val="20"/>
          <w:szCs w:val="20"/>
          <w:lang w:val="en-US"/>
        </w:rPr>
        <w:t xml:space="preserve"> </w:t>
      </w:r>
      <w:r w:rsidR="0017062A" w:rsidRPr="00847D7F">
        <w:rPr>
          <w:sz w:val="20"/>
          <w:szCs w:val="20"/>
          <w:lang w:val="en-US"/>
        </w:rPr>
        <w:t xml:space="preserve">species across all locations. The other dominant species are </w:t>
      </w:r>
      <w:r w:rsidR="0017062A" w:rsidRPr="00847D7F">
        <w:rPr>
          <w:i/>
          <w:iCs/>
          <w:sz w:val="20"/>
          <w:szCs w:val="20"/>
          <w:lang w:val="en-US"/>
        </w:rPr>
        <w:t>Tamarindus indica</w:t>
      </w:r>
      <w:r w:rsidR="0017062A" w:rsidRPr="00847D7F">
        <w:rPr>
          <w:sz w:val="20"/>
          <w:szCs w:val="20"/>
          <w:lang w:val="en-US"/>
        </w:rPr>
        <w:t xml:space="preserve">, </w:t>
      </w:r>
      <w:r w:rsidR="0017062A" w:rsidRPr="00847D7F">
        <w:rPr>
          <w:i/>
          <w:iCs/>
          <w:sz w:val="20"/>
          <w:szCs w:val="20"/>
          <w:lang w:val="en-US"/>
        </w:rPr>
        <w:t>Leucaena leucocephala</w:t>
      </w:r>
      <w:r w:rsidR="0017062A" w:rsidRPr="00847D7F">
        <w:rPr>
          <w:sz w:val="20"/>
          <w:szCs w:val="20"/>
          <w:lang w:val="en-US"/>
        </w:rPr>
        <w:t xml:space="preserve"> and </w:t>
      </w:r>
      <w:r w:rsidR="0017062A" w:rsidRPr="00847D7F">
        <w:rPr>
          <w:i/>
          <w:iCs/>
          <w:sz w:val="20"/>
          <w:szCs w:val="20"/>
          <w:lang w:val="en-US"/>
        </w:rPr>
        <w:t>Dalbergia latifolia.</w:t>
      </w:r>
    </w:p>
    <w:p w14:paraId="0E6E44C1" w14:textId="77777777" w:rsidR="00154251" w:rsidRDefault="00154251">
      <w:pPr>
        <w:rPr>
          <w:b/>
          <w:bCs w:val="0"/>
          <w:szCs w:val="24"/>
          <w:lang w:val="en-US"/>
        </w:rPr>
        <w:sectPr w:rsidR="00154251" w:rsidSect="00154251">
          <w:type w:val="continuous"/>
          <w:pgSz w:w="11906" w:h="16838"/>
          <w:pgMar w:top="1440" w:right="1440" w:bottom="1440" w:left="1440" w:header="708" w:footer="708" w:gutter="0"/>
          <w:cols w:num="2" w:space="708"/>
          <w:docGrid w:linePitch="360"/>
        </w:sectPr>
      </w:pPr>
    </w:p>
    <w:p w14:paraId="630D4441" w14:textId="68FD6E19" w:rsidR="002A56E3" w:rsidRPr="00E74E45" w:rsidRDefault="002A56E3">
      <w:pPr>
        <w:rPr>
          <w:b/>
          <w:bCs w:val="0"/>
          <w:szCs w:val="24"/>
          <w:lang w:val="en-US"/>
        </w:rPr>
      </w:pPr>
      <w:r w:rsidRPr="00E74E45">
        <w:rPr>
          <w:b/>
          <w:bCs w:val="0"/>
          <w:szCs w:val="24"/>
          <w:lang w:val="en-US"/>
        </w:rPr>
        <w:t>Discussion</w:t>
      </w:r>
    </w:p>
    <w:p w14:paraId="040796AC" w14:textId="77777777" w:rsidR="0017062A" w:rsidRPr="00E74E45" w:rsidRDefault="0017062A" w:rsidP="0017062A">
      <w:pPr>
        <w:pStyle w:val="ListParagraph"/>
        <w:numPr>
          <w:ilvl w:val="0"/>
          <w:numId w:val="3"/>
        </w:numPr>
        <w:rPr>
          <w:b/>
          <w:bCs w:val="0"/>
          <w:sz w:val="22"/>
          <w:szCs w:val="22"/>
          <w:lang w:val="en-US"/>
        </w:rPr>
      </w:pPr>
      <w:bookmarkStart w:id="0" w:name="_Hlk195620028"/>
      <w:r w:rsidRPr="00E74E45">
        <w:rPr>
          <w:b/>
          <w:bCs w:val="0"/>
          <w:sz w:val="22"/>
          <w:szCs w:val="22"/>
          <w:lang w:val="en-US"/>
        </w:rPr>
        <w:t>Relationship Between Species Count &amp; Diversity</w:t>
      </w:r>
    </w:p>
    <w:bookmarkEnd w:id="0"/>
    <w:p w14:paraId="322BEF0B" w14:textId="77777777" w:rsidR="0017062A" w:rsidRPr="00A63721" w:rsidRDefault="0017062A" w:rsidP="0017062A">
      <w:pPr>
        <w:pStyle w:val="ListParagraph"/>
        <w:rPr>
          <w:szCs w:val="24"/>
          <w:lang w:val="en-US"/>
        </w:rPr>
      </w:pPr>
    </w:p>
    <w:p w14:paraId="5A7E596D" w14:textId="77777777" w:rsidR="0017062A" w:rsidRDefault="0017062A" w:rsidP="0017062A">
      <w:pPr>
        <w:pStyle w:val="ListParagraph"/>
        <w:ind w:left="0"/>
        <w:jc w:val="center"/>
        <w:rPr>
          <w:szCs w:val="24"/>
          <w:lang w:val="en-US"/>
        </w:rPr>
      </w:pPr>
      <w:r>
        <w:rPr>
          <w:noProof/>
          <w:szCs w:val="24"/>
          <w:lang w:val="en-US"/>
        </w:rPr>
        <w:drawing>
          <wp:inline distT="0" distB="0" distL="0" distR="0" wp14:anchorId="3BF99BA0" wp14:editId="71D411E1">
            <wp:extent cx="4873331" cy="2940618"/>
            <wp:effectExtent l="0" t="0" r="3810" b="0"/>
            <wp:docPr id="61867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5191" cy="2977945"/>
                    </a:xfrm>
                    <a:prstGeom prst="rect">
                      <a:avLst/>
                    </a:prstGeom>
                    <a:noFill/>
                  </pic:spPr>
                </pic:pic>
              </a:graphicData>
            </a:graphic>
          </wp:inline>
        </w:drawing>
      </w:r>
    </w:p>
    <w:p w14:paraId="08A49A34" w14:textId="409A0187" w:rsidR="00847D7F" w:rsidRPr="00847D7F" w:rsidRDefault="00847D7F" w:rsidP="00847D7F">
      <w:pPr>
        <w:pStyle w:val="ListParagraph"/>
        <w:ind w:left="0"/>
        <w:jc w:val="center"/>
        <w:rPr>
          <w:i/>
          <w:iCs/>
          <w:sz w:val="20"/>
          <w:szCs w:val="20"/>
          <w:lang w:val="en-US"/>
        </w:rPr>
      </w:pPr>
      <w:r w:rsidRPr="00847D7F">
        <w:rPr>
          <w:i/>
          <w:iCs/>
          <w:sz w:val="20"/>
          <w:szCs w:val="20"/>
          <w:lang w:val="en-US"/>
        </w:rPr>
        <w:t xml:space="preserve">Figure </w:t>
      </w:r>
      <w:r>
        <w:rPr>
          <w:i/>
          <w:iCs/>
          <w:sz w:val="20"/>
          <w:szCs w:val="20"/>
          <w:lang w:val="en-US"/>
        </w:rPr>
        <w:t>4</w:t>
      </w:r>
      <w:r w:rsidRPr="00847D7F">
        <w:rPr>
          <w:i/>
          <w:iCs/>
          <w:sz w:val="20"/>
          <w:szCs w:val="20"/>
          <w:lang w:val="en-US"/>
        </w:rPr>
        <w:t xml:space="preserve">. </w:t>
      </w:r>
      <w:r>
        <w:rPr>
          <w:i/>
          <w:iCs/>
          <w:sz w:val="20"/>
          <w:szCs w:val="20"/>
          <w:lang w:val="en-US"/>
        </w:rPr>
        <w:t>Scatter Plot – Species count vs Shannon Diversity Index</w:t>
      </w:r>
    </w:p>
    <w:p w14:paraId="3C39A209" w14:textId="77777777" w:rsidR="0017062A" w:rsidRPr="00E74E45" w:rsidRDefault="0017062A" w:rsidP="00847D7F">
      <w:pPr>
        <w:jc w:val="both"/>
        <w:rPr>
          <w:sz w:val="20"/>
          <w:szCs w:val="20"/>
          <w:lang w:val="en-US"/>
        </w:rPr>
      </w:pPr>
    </w:p>
    <w:p w14:paraId="37505A7C" w14:textId="0AE0EBE5" w:rsidR="00154251" w:rsidRDefault="00154251" w:rsidP="00D52BEC">
      <w:pPr>
        <w:pStyle w:val="ListParagraph"/>
        <w:ind w:firstLine="720"/>
        <w:jc w:val="both"/>
        <w:rPr>
          <w:sz w:val="20"/>
          <w:szCs w:val="20"/>
          <w:lang w:val="en-US"/>
        </w:rPr>
        <w:sectPr w:rsidR="00154251" w:rsidSect="00154251">
          <w:type w:val="continuous"/>
          <w:pgSz w:w="11906" w:h="16838"/>
          <w:pgMar w:top="1440" w:right="1440" w:bottom="1440" w:left="1440" w:header="708" w:footer="708" w:gutter="0"/>
          <w:cols w:space="708"/>
          <w:docGrid w:linePitch="360"/>
        </w:sectPr>
      </w:pPr>
    </w:p>
    <w:p w14:paraId="20AC0DA2" w14:textId="683A7F9B" w:rsidR="00154251" w:rsidRPr="00421487" w:rsidRDefault="0017062A" w:rsidP="00421487">
      <w:pPr>
        <w:pStyle w:val="ListParagraph"/>
        <w:ind w:firstLine="720"/>
        <w:jc w:val="both"/>
        <w:rPr>
          <w:bCs w:val="0"/>
          <w:sz w:val="20"/>
          <w:szCs w:val="20"/>
          <w:lang w:val="en-US"/>
        </w:rPr>
        <w:sectPr w:rsidR="00154251" w:rsidRPr="00421487" w:rsidSect="00154251">
          <w:type w:val="continuous"/>
          <w:pgSz w:w="11906" w:h="16838"/>
          <w:pgMar w:top="1440" w:right="1440" w:bottom="1440" w:left="1440" w:header="708" w:footer="708" w:gutter="0"/>
          <w:cols w:num="2" w:space="708"/>
          <w:docGrid w:linePitch="360"/>
        </w:sectPr>
      </w:pPr>
      <w:r w:rsidRPr="00E74E45">
        <w:rPr>
          <w:sz w:val="20"/>
          <w:szCs w:val="20"/>
          <w:lang w:val="en-US"/>
        </w:rPr>
        <w:t xml:space="preserve">The x-axis represents the number of tree species and y-axis represents the Shannon diversity index. Each green cross pointer represents a location with some key locations labeled. It is observed that species count is inversely proportional to species diversity in the study area as </w:t>
      </w:r>
      <w:r w:rsidR="000B3645" w:rsidRPr="00E74E45">
        <w:rPr>
          <w:sz w:val="20"/>
          <w:szCs w:val="20"/>
          <w:lang w:val="en-US"/>
        </w:rPr>
        <w:t>university</w:t>
      </w:r>
      <w:r w:rsidRPr="00E74E45">
        <w:rPr>
          <w:sz w:val="20"/>
          <w:szCs w:val="20"/>
          <w:lang w:val="en-US"/>
        </w:rPr>
        <w:t xml:space="preserve"> with 48 species having </w:t>
      </w:r>
      <w:r w:rsidRPr="00E74E45">
        <w:rPr>
          <w:sz w:val="20"/>
          <w:szCs w:val="20"/>
        </w:rPr>
        <w:t>H' = 2.9269 has a lower diversity index than Nehru udyan with 39 species having H' = 3.2918. This suggests that species distribution matters more than count</w:t>
      </w:r>
      <w:r w:rsidR="008A0CE2">
        <w:rPr>
          <w:sz w:val="20"/>
          <w:szCs w:val="20"/>
        </w:rPr>
        <w:t xml:space="preserve"> </w:t>
      </w:r>
      <w:r w:rsidR="00BA6E98">
        <w:rPr>
          <w:sz w:val="20"/>
          <w:szCs w:val="20"/>
        </w:rPr>
        <w:t>(</w:t>
      </w:r>
      <w:r w:rsidR="008A0CE2" w:rsidRPr="008A0CE2">
        <w:rPr>
          <w:sz w:val="20"/>
          <w:szCs w:val="20"/>
        </w:rPr>
        <w:t>Sharma</w:t>
      </w:r>
      <w:r w:rsidR="00BA6E98">
        <w:rPr>
          <w:sz w:val="20"/>
          <w:szCs w:val="20"/>
        </w:rPr>
        <w:t xml:space="preserve"> et. al.</w:t>
      </w:r>
      <w:r w:rsidR="00520B1F">
        <w:rPr>
          <w:sz w:val="20"/>
          <w:szCs w:val="20"/>
        </w:rPr>
        <w:t>,</w:t>
      </w:r>
      <w:r w:rsidR="00BA6E98">
        <w:rPr>
          <w:sz w:val="20"/>
          <w:szCs w:val="20"/>
        </w:rPr>
        <w:t xml:space="preserve"> </w:t>
      </w:r>
      <w:r w:rsidR="008A0CE2" w:rsidRPr="008A0CE2">
        <w:rPr>
          <w:sz w:val="20"/>
          <w:szCs w:val="20"/>
        </w:rPr>
        <w:t>2023).</w:t>
      </w:r>
      <w:r w:rsidR="00BA6E98">
        <w:rPr>
          <w:sz w:val="20"/>
          <w:szCs w:val="20"/>
        </w:rPr>
        <w:t xml:space="preserve"> </w:t>
      </w:r>
      <w:r w:rsidRPr="00E74E45">
        <w:rPr>
          <w:sz w:val="20"/>
          <w:szCs w:val="20"/>
        </w:rPr>
        <w:t xml:space="preserve">While some locations with fewer species have high diversity. Kham eco park has 28 species having H' = 2.9626 and evenness = 0.8891 suggests that species are evenly distributed, leading to higher biodiversity stability. </w:t>
      </w:r>
      <w:r w:rsidR="00651BF7" w:rsidRPr="00E74E45">
        <w:rPr>
          <w:bCs w:val="0"/>
          <w:sz w:val="20"/>
          <w:szCs w:val="20"/>
          <w:lang w:val="en-US"/>
        </w:rPr>
        <w:t>More species generally leads to higher biodiversity, but evenness matters</w:t>
      </w:r>
      <w:r w:rsidR="00AD0F1B">
        <w:rPr>
          <w:bCs w:val="0"/>
          <w:sz w:val="20"/>
          <w:szCs w:val="20"/>
          <w:lang w:val="en-US"/>
        </w:rPr>
        <w:t xml:space="preserve"> </w:t>
      </w:r>
      <w:r w:rsidR="00BA6E98">
        <w:rPr>
          <w:bCs w:val="0"/>
          <w:sz w:val="20"/>
          <w:szCs w:val="20"/>
          <w:lang w:val="en-US"/>
        </w:rPr>
        <w:t>(</w:t>
      </w:r>
      <w:r w:rsidR="00AD0F1B" w:rsidRPr="00AD0F1B">
        <w:rPr>
          <w:sz w:val="20"/>
          <w:szCs w:val="20"/>
        </w:rPr>
        <w:t>Divakara</w:t>
      </w:r>
      <w:r w:rsidR="0098452A">
        <w:rPr>
          <w:sz w:val="20"/>
          <w:szCs w:val="20"/>
        </w:rPr>
        <w:t xml:space="preserve"> et. al</w:t>
      </w:r>
      <w:r w:rsidR="00BA6E98">
        <w:rPr>
          <w:sz w:val="20"/>
          <w:szCs w:val="20"/>
        </w:rPr>
        <w:t>.</w:t>
      </w:r>
      <w:r w:rsidR="00520B1F">
        <w:rPr>
          <w:sz w:val="20"/>
          <w:szCs w:val="20"/>
        </w:rPr>
        <w:t>,</w:t>
      </w:r>
      <w:r w:rsidR="00AD0F1B" w:rsidRPr="00AD0F1B">
        <w:rPr>
          <w:sz w:val="20"/>
          <w:szCs w:val="20"/>
        </w:rPr>
        <w:t xml:space="preserve"> 2021</w:t>
      </w:r>
      <w:r w:rsidR="008A0CE2">
        <w:rPr>
          <w:sz w:val="20"/>
          <w:szCs w:val="20"/>
        </w:rPr>
        <w:t xml:space="preserve">); </w:t>
      </w:r>
      <w:r w:rsidR="00BA6E98">
        <w:rPr>
          <w:sz w:val="20"/>
          <w:szCs w:val="20"/>
        </w:rPr>
        <w:t>(</w:t>
      </w:r>
      <w:r w:rsidR="00AD0F1B" w:rsidRPr="00AD0F1B">
        <w:rPr>
          <w:sz w:val="20"/>
          <w:szCs w:val="20"/>
        </w:rPr>
        <w:t>Singh</w:t>
      </w:r>
      <w:r w:rsidR="0098452A">
        <w:rPr>
          <w:sz w:val="20"/>
          <w:szCs w:val="20"/>
        </w:rPr>
        <w:t xml:space="preserve"> et. al.</w:t>
      </w:r>
      <w:r w:rsidR="00520B1F">
        <w:rPr>
          <w:sz w:val="20"/>
          <w:szCs w:val="20"/>
        </w:rPr>
        <w:t>,</w:t>
      </w:r>
      <w:r w:rsidR="00BA6E98">
        <w:rPr>
          <w:sz w:val="20"/>
          <w:szCs w:val="20"/>
        </w:rPr>
        <w:t xml:space="preserve"> </w:t>
      </w:r>
      <w:r w:rsidR="00AD0F1B" w:rsidRPr="00AD0F1B">
        <w:rPr>
          <w:sz w:val="20"/>
          <w:szCs w:val="20"/>
        </w:rPr>
        <w:t>2023</w:t>
      </w:r>
      <w:r w:rsidR="00AD0F1B">
        <w:rPr>
          <w:sz w:val="20"/>
          <w:szCs w:val="20"/>
        </w:rPr>
        <w:t>).</w:t>
      </w:r>
      <w:r w:rsidR="00651BF7" w:rsidRPr="00E74E45">
        <w:rPr>
          <w:bCs w:val="0"/>
          <w:sz w:val="20"/>
          <w:szCs w:val="20"/>
          <w:lang w:val="en-US"/>
        </w:rPr>
        <w:t xml:space="preserve"> </w:t>
      </w:r>
      <w:r w:rsidR="00BA6E98">
        <w:rPr>
          <w:bCs w:val="0"/>
          <w:sz w:val="20"/>
          <w:szCs w:val="20"/>
          <w:lang w:val="en-US"/>
        </w:rPr>
        <w:t xml:space="preserve">A moderately species rich but </w:t>
      </w:r>
      <w:r w:rsidR="00BA6E98">
        <w:rPr>
          <w:bCs w:val="0"/>
          <w:sz w:val="20"/>
          <w:szCs w:val="20"/>
          <w:lang w:val="en-US"/>
        </w:rPr>
        <w:t>evenly distributed community can demonstrate greater diversity than a species rich but uneven one</w:t>
      </w:r>
      <w:r w:rsidR="00D52BEC">
        <w:rPr>
          <w:bCs w:val="0"/>
          <w:sz w:val="20"/>
          <w:szCs w:val="20"/>
          <w:lang w:val="en-US"/>
        </w:rPr>
        <w:t xml:space="preserve">. Locations like </w:t>
      </w:r>
      <w:r w:rsidR="00651BF7" w:rsidRPr="00D52BEC">
        <w:rPr>
          <w:bCs w:val="0"/>
          <w:sz w:val="20"/>
          <w:szCs w:val="20"/>
          <w:lang w:val="en-US"/>
        </w:rPr>
        <w:t>Naregaon</w:t>
      </w:r>
      <w:r w:rsidR="00D52BEC">
        <w:rPr>
          <w:bCs w:val="0"/>
          <w:sz w:val="20"/>
          <w:szCs w:val="20"/>
          <w:lang w:val="en-US"/>
        </w:rPr>
        <w:t xml:space="preserve"> and</w:t>
      </w:r>
      <w:r w:rsidR="00651BF7" w:rsidRPr="00D52BEC">
        <w:rPr>
          <w:bCs w:val="0"/>
          <w:sz w:val="20"/>
          <w:szCs w:val="20"/>
          <w:lang w:val="en-US"/>
        </w:rPr>
        <w:t xml:space="preserve"> Walmi Lake</w:t>
      </w:r>
      <w:r w:rsidR="00D52BEC">
        <w:rPr>
          <w:bCs w:val="0"/>
          <w:sz w:val="20"/>
          <w:szCs w:val="20"/>
          <w:lang w:val="en-US"/>
        </w:rPr>
        <w:t>, which lie on the lower end of diversity spectrum, reflect poor evenness and low richness, indicating a need for conservation efforts and biodiversity restoration (Pandey &amp; Kumar, 2018; Acharya &amp; Panda, 2020)</w:t>
      </w:r>
      <w:r w:rsidR="00CD348A" w:rsidRPr="00D52BEC">
        <w:rPr>
          <w:bCs w:val="0"/>
          <w:sz w:val="20"/>
          <w:szCs w:val="20"/>
          <w:lang w:val="en-US"/>
        </w:rPr>
        <w:t>.</w:t>
      </w:r>
      <w:r w:rsidR="00D768D3" w:rsidRPr="00D52BEC">
        <w:rPr>
          <w:bCs w:val="0"/>
          <w:sz w:val="20"/>
          <w:szCs w:val="20"/>
          <w:lang w:val="en-US"/>
        </w:rPr>
        <w:t xml:space="preserve"> </w:t>
      </w:r>
      <w:r w:rsidR="00D768D3" w:rsidRPr="00D52BEC">
        <w:rPr>
          <w:sz w:val="20"/>
          <w:szCs w:val="20"/>
        </w:rPr>
        <w:t>The analysis supports a core ecological concept that, Diversity is not only about how many species are present, but also about how ell those species are balanced</w:t>
      </w:r>
      <w:proofErr w:type="gramStart"/>
      <w:r w:rsidR="00D768D3" w:rsidRPr="00D52BEC">
        <w:rPr>
          <w:sz w:val="20"/>
          <w:szCs w:val="20"/>
        </w:rPr>
        <w:t>.</w:t>
      </w:r>
      <w:r w:rsidR="00AD0F1B" w:rsidRPr="00D52BEC">
        <w:rPr>
          <w:sz w:val="20"/>
          <w:szCs w:val="20"/>
        </w:rPr>
        <w:t xml:space="preserve"> </w:t>
      </w:r>
      <w:r w:rsidR="00D733F8" w:rsidRPr="00D52BEC">
        <w:rPr>
          <w:sz w:val="20"/>
          <w:szCs w:val="20"/>
        </w:rPr>
        <w:t>.</w:t>
      </w:r>
      <w:proofErr w:type="gramEnd"/>
      <w:r w:rsidR="00D733F8">
        <w:rPr>
          <w:sz w:val="20"/>
          <w:szCs w:val="20"/>
        </w:rPr>
        <w:t xml:space="preserve"> It is also observed that the high diversity of the trees contributes to the well-being of human health (</w:t>
      </w:r>
      <w:r w:rsidR="00D733F8" w:rsidRPr="005C5333">
        <w:rPr>
          <w:sz w:val="20"/>
          <w:szCs w:val="20"/>
        </w:rPr>
        <w:t>Zibtseva, O.</w:t>
      </w:r>
      <w:r w:rsidR="00D733F8">
        <w:rPr>
          <w:sz w:val="20"/>
          <w:szCs w:val="20"/>
        </w:rPr>
        <w:t xml:space="preserve">, </w:t>
      </w:r>
      <w:r w:rsidR="00D733F8" w:rsidRPr="005C5333">
        <w:rPr>
          <w:sz w:val="20"/>
          <w:szCs w:val="20"/>
        </w:rPr>
        <w:t>2023).</w:t>
      </w:r>
      <w:r w:rsidR="00D733F8">
        <w:rPr>
          <w:sz w:val="20"/>
          <w:szCs w:val="20"/>
        </w:rPr>
        <w:t xml:space="preserve"> </w:t>
      </w:r>
      <w:r w:rsidR="00AD0F1B" w:rsidRPr="00D52BEC">
        <w:rPr>
          <w:sz w:val="20"/>
          <w:szCs w:val="20"/>
        </w:rPr>
        <w:t>A high number of species with dominance by few can yield lower diversity than a moderately rich but evenly distributed communit</w:t>
      </w:r>
      <w:r w:rsidR="00D733F8">
        <w:rPr>
          <w:sz w:val="20"/>
          <w:szCs w:val="20"/>
        </w:rPr>
        <w:t xml:space="preserve">y. </w:t>
      </w:r>
      <w:r w:rsidR="00421487">
        <w:rPr>
          <w:sz w:val="20"/>
          <w:szCs w:val="20"/>
        </w:rPr>
        <w:t xml:space="preserve">Tree diversity varies between small towns based on their location and development. There is </w:t>
      </w:r>
      <w:r w:rsidR="00421487">
        <w:rPr>
          <w:sz w:val="20"/>
          <w:szCs w:val="20"/>
        </w:rPr>
        <w:lastRenderedPageBreak/>
        <w:t xml:space="preserve">a need to improve and diversify urban tree plantings to make them more resilient to </w:t>
      </w:r>
      <w:r w:rsidR="00421487">
        <w:rPr>
          <w:sz w:val="20"/>
          <w:szCs w:val="20"/>
        </w:rPr>
        <w:t>human pressure and climate change (</w:t>
      </w:r>
      <w:r w:rsidR="00421487" w:rsidRPr="00421487">
        <w:rPr>
          <w:sz w:val="20"/>
          <w:szCs w:val="20"/>
        </w:rPr>
        <w:t>Zibtseva, O.</w:t>
      </w:r>
      <w:r w:rsidR="00421487">
        <w:rPr>
          <w:sz w:val="20"/>
          <w:szCs w:val="20"/>
        </w:rPr>
        <w:t>,</w:t>
      </w:r>
      <w:r w:rsidR="00421487" w:rsidRPr="00421487">
        <w:rPr>
          <w:sz w:val="20"/>
          <w:szCs w:val="20"/>
        </w:rPr>
        <w:t xml:space="preserve"> 2022)</w:t>
      </w:r>
      <w:r w:rsidR="00421487">
        <w:rPr>
          <w:sz w:val="20"/>
          <w:szCs w:val="20"/>
        </w:rPr>
        <w:t>.</w:t>
      </w:r>
    </w:p>
    <w:p w14:paraId="78EE1BF9" w14:textId="03DE813C" w:rsidR="00D05B11" w:rsidRPr="00CD348A" w:rsidRDefault="00D05B11" w:rsidP="00D05B11">
      <w:pPr>
        <w:rPr>
          <w:szCs w:val="24"/>
          <w:lang w:val="en-US"/>
        </w:rPr>
      </w:pPr>
    </w:p>
    <w:p w14:paraId="0393B761" w14:textId="77777777" w:rsidR="00154251" w:rsidRDefault="00154251">
      <w:pPr>
        <w:rPr>
          <w:b/>
          <w:bCs w:val="0"/>
          <w:szCs w:val="24"/>
          <w:lang w:val="en-US"/>
        </w:rPr>
        <w:sectPr w:rsidR="00154251" w:rsidSect="00154251">
          <w:type w:val="continuous"/>
          <w:pgSz w:w="11906" w:h="16838"/>
          <w:pgMar w:top="1440" w:right="1440" w:bottom="1440" w:left="1440" w:header="708" w:footer="708" w:gutter="0"/>
          <w:cols w:space="708"/>
          <w:docGrid w:linePitch="360"/>
        </w:sectPr>
      </w:pPr>
    </w:p>
    <w:p w14:paraId="02ABADD2" w14:textId="4C4E46DF" w:rsidR="000B3645" w:rsidRPr="00E74E45" w:rsidRDefault="002A56E3">
      <w:pPr>
        <w:rPr>
          <w:b/>
          <w:bCs w:val="0"/>
          <w:szCs w:val="24"/>
          <w:lang w:val="en-US"/>
        </w:rPr>
      </w:pPr>
      <w:r w:rsidRPr="00E74E45">
        <w:rPr>
          <w:b/>
          <w:bCs w:val="0"/>
          <w:szCs w:val="24"/>
          <w:lang w:val="en-US"/>
        </w:rPr>
        <w:t>Conclusion</w:t>
      </w:r>
    </w:p>
    <w:p w14:paraId="3D4AFB49" w14:textId="27FA4FAB" w:rsidR="00520B1F" w:rsidRDefault="00E57E0C" w:rsidP="00E57E0C">
      <w:pPr>
        <w:ind w:firstLine="720"/>
        <w:jc w:val="both"/>
        <w:rPr>
          <w:bCs w:val="0"/>
          <w:sz w:val="20"/>
          <w:szCs w:val="20"/>
          <w:lang w:val="en-US"/>
        </w:rPr>
      </w:pPr>
      <w:r w:rsidRPr="00E74E45">
        <w:rPr>
          <w:bCs w:val="0"/>
          <w:sz w:val="20"/>
          <w:szCs w:val="20"/>
          <w:lang w:val="en-US"/>
        </w:rPr>
        <w:t>Mature</w:t>
      </w:r>
      <w:r w:rsidR="00B1442D" w:rsidRPr="00E74E45">
        <w:rPr>
          <w:bCs w:val="0"/>
          <w:sz w:val="20"/>
          <w:szCs w:val="20"/>
          <w:lang w:val="en-US"/>
        </w:rPr>
        <w:t xml:space="preserve"> </w:t>
      </w:r>
      <w:r w:rsidRPr="00E74E45">
        <w:rPr>
          <w:bCs w:val="0"/>
          <w:sz w:val="20"/>
          <w:szCs w:val="20"/>
          <w:lang w:val="en-US"/>
        </w:rPr>
        <w:t xml:space="preserve">trees </w:t>
      </w:r>
      <w:r w:rsidR="00B1442D" w:rsidRPr="00E74E45">
        <w:rPr>
          <w:bCs w:val="0"/>
          <w:sz w:val="20"/>
          <w:szCs w:val="20"/>
          <w:lang w:val="en-US"/>
        </w:rPr>
        <w:t>together contribute to a balanced ecosystem, promoting the health and continuity of native tree species</w:t>
      </w:r>
      <w:r w:rsidR="00520B1F">
        <w:rPr>
          <w:bCs w:val="0"/>
          <w:sz w:val="20"/>
          <w:szCs w:val="20"/>
          <w:lang w:val="en-US"/>
        </w:rPr>
        <w:t xml:space="preserve"> (</w:t>
      </w:r>
      <w:r w:rsidR="00520B1F" w:rsidRPr="00520B1F">
        <w:rPr>
          <w:sz w:val="20"/>
          <w:szCs w:val="20"/>
        </w:rPr>
        <w:t>Jim, C. Y., &amp; Chen, W. Y.</w:t>
      </w:r>
      <w:r w:rsidR="00520B1F">
        <w:rPr>
          <w:sz w:val="20"/>
          <w:szCs w:val="20"/>
        </w:rPr>
        <w:t>,</w:t>
      </w:r>
      <w:r w:rsidR="00520B1F" w:rsidRPr="00520B1F">
        <w:rPr>
          <w:sz w:val="20"/>
          <w:szCs w:val="20"/>
        </w:rPr>
        <w:t xml:space="preserve"> 2009).</w:t>
      </w:r>
      <w:r w:rsidR="00520B1F">
        <w:rPr>
          <w:sz w:val="20"/>
          <w:szCs w:val="20"/>
        </w:rPr>
        <w:t xml:space="preserve"> </w:t>
      </w:r>
      <w:r w:rsidR="00B1442D" w:rsidRPr="00E74E45">
        <w:rPr>
          <w:bCs w:val="0"/>
          <w:sz w:val="20"/>
          <w:szCs w:val="20"/>
          <w:lang w:val="en-US"/>
        </w:rPr>
        <w:t xml:space="preserve">While some parts of university and </w:t>
      </w:r>
      <w:r w:rsidR="00BA6E98">
        <w:rPr>
          <w:bCs w:val="0"/>
          <w:sz w:val="20"/>
          <w:szCs w:val="20"/>
          <w:lang w:val="en-US"/>
        </w:rPr>
        <w:t>H</w:t>
      </w:r>
      <w:r w:rsidR="00B1442D" w:rsidRPr="00E74E45">
        <w:rPr>
          <w:bCs w:val="0"/>
          <w:sz w:val="20"/>
          <w:szCs w:val="20"/>
          <w:lang w:val="en-US"/>
        </w:rPr>
        <w:t xml:space="preserve">imayat </w:t>
      </w:r>
      <w:r w:rsidR="00BA6E98">
        <w:rPr>
          <w:bCs w:val="0"/>
          <w:sz w:val="20"/>
          <w:szCs w:val="20"/>
          <w:lang w:val="en-US"/>
        </w:rPr>
        <w:t>B</w:t>
      </w:r>
      <w:r w:rsidR="00B1442D" w:rsidRPr="00E74E45">
        <w:rPr>
          <w:bCs w:val="0"/>
          <w:sz w:val="20"/>
          <w:szCs w:val="20"/>
          <w:lang w:val="en-US"/>
        </w:rPr>
        <w:t xml:space="preserve">agh, a major green space of the city has seen with </w:t>
      </w:r>
      <w:r w:rsidRPr="00E74E45">
        <w:rPr>
          <w:bCs w:val="0"/>
          <w:sz w:val="20"/>
          <w:szCs w:val="20"/>
          <w:lang w:val="en-US"/>
        </w:rPr>
        <w:t xml:space="preserve">few </w:t>
      </w:r>
      <w:r w:rsidR="00B1442D" w:rsidRPr="00E74E45">
        <w:rPr>
          <w:bCs w:val="0"/>
          <w:sz w:val="20"/>
          <w:szCs w:val="20"/>
          <w:lang w:val="en-US"/>
        </w:rPr>
        <w:t>non-indigenous tree species</w:t>
      </w:r>
      <w:r w:rsidR="00520B1F">
        <w:rPr>
          <w:bCs w:val="0"/>
          <w:sz w:val="20"/>
          <w:szCs w:val="20"/>
          <w:lang w:val="en-US"/>
        </w:rPr>
        <w:t xml:space="preserve"> (</w:t>
      </w:r>
      <w:r w:rsidR="00520B1F" w:rsidRPr="00520B1F">
        <w:rPr>
          <w:sz w:val="20"/>
          <w:szCs w:val="20"/>
        </w:rPr>
        <w:t>Aronson et</w:t>
      </w:r>
      <w:r w:rsidR="00520B1F">
        <w:rPr>
          <w:sz w:val="20"/>
          <w:szCs w:val="20"/>
        </w:rPr>
        <w:t>.</w:t>
      </w:r>
      <w:r w:rsidR="00520B1F" w:rsidRPr="00520B1F">
        <w:rPr>
          <w:sz w:val="20"/>
          <w:szCs w:val="20"/>
        </w:rPr>
        <w:t xml:space="preserve"> al., 2015</w:t>
      </w:r>
      <w:r w:rsidR="00520B1F">
        <w:rPr>
          <w:sz w:val="20"/>
          <w:szCs w:val="20"/>
        </w:rPr>
        <w:t>)</w:t>
      </w:r>
      <w:r w:rsidR="00B1442D" w:rsidRPr="00E74E45">
        <w:rPr>
          <w:bCs w:val="0"/>
          <w:sz w:val="20"/>
          <w:szCs w:val="20"/>
          <w:lang w:val="en-US"/>
        </w:rPr>
        <w:t xml:space="preserve">. </w:t>
      </w:r>
      <w:r w:rsidRPr="00E74E45">
        <w:rPr>
          <w:bCs w:val="0"/>
          <w:sz w:val="20"/>
          <w:szCs w:val="20"/>
          <w:lang w:val="en-US"/>
        </w:rPr>
        <w:t xml:space="preserve">Despite of being a large and historic green areas university campus and </w:t>
      </w:r>
      <w:r w:rsidR="00BA6E98">
        <w:rPr>
          <w:bCs w:val="0"/>
          <w:sz w:val="20"/>
          <w:szCs w:val="20"/>
          <w:lang w:val="en-US"/>
        </w:rPr>
        <w:t>H</w:t>
      </w:r>
      <w:r w:rsidRPr="00E74E45">
        <w:rPr>
          <w:bCs w:val="0"/>
          <w:sz w:val="20"/>
          <w:szCs w:val="20"/>
          <w:lang w:val="en-US"/>
        </w:rPr>
        <w:t xml:space="preserve">imayat bagh, interestingly the </w:t>
      </w:r>
      <w:r w:rsidR="00BA6E98">
        <w:rPr>
          <w:bCs w:val="0"/>
          <w:sz w:val="20"/>
          <w:szCs w:val="20"/>
          <w:lang w:val="en-US"/>
        </w:rPr>
        <w:t>N</w:t>
      </w:r>
      <w:r w:rsidRPr="00E74E45">
        <w:rPr>
          <w:bCs w:val="0"/>
          <w:sz w:val="20"/>
          <w:szCs w:val="20"/>
          <w:lang w:val="en-US"/>
        </w:rPr>
        <w:t>ehru udyan, located in the urban area of the city has showed highest diversity index</w:t>
      </w:r>
      <w:r w:rsidR="000B60C3" w:rsidRPr="00E74E45">
        <w:rPr>
          <w:bCs w:val="0"/>
          <w:sz w:val="20"/>
          <w:szCs w:val="20"/>
          <w:lang w:val="en-US"/>
        </w:rPr>
        <w:t xml:space="preserve"> and lowest was </w:t>
      </w:r>
      <w:r w:rsidR="00BA6E98">
        <w:rPr>
          <w:bCs w:val="0"/>
          <w:sz w:val="20"/>
          <w:szCs w:val="20"/>
          <w:lang w:val="en-US"/>
        </w:rPr>
        <w:t>N</w:t>
      </w:r>
      <w:r w:rsidR="000B60C3" w:rsidRPr="00E74E45">
        <w:rPr>
          <w:bCs w:val="0"/>
          <w:sz w:val="20"/>
          <w:szCs w:val="20"/>
          <w:lang w:val="en-US"/>
        </w:rPr>
        <w:t xml:space="preserve">aregaon dumpsite. The highest species evenness was observed at </w:t>
      </w:r>
      <w:r w:rsidR="00BA6E98">
        <w:rPr>
          <w:bCs w:val="0"/>
          <w:sz w:val="20"/>
          <w:szCs w:val="20"/>
          <w:lang w:val="en-US"/>
        </w:rPr>
        <w:t>S</w:t>
      </w:r>
      <w:r w:rsidR="000B60C3" w:rsidRPr="00E74E45">
        <w:rPr>
          <w:bCs w:val="0"/>
          <w:sz w:val="20"/>
          <w:szCs w:val="20"/>
          <w:lang w:val="en-US"/>
        </w:rPr>
        <w:t xml:space="preserve">awangi lake in which is located northeast of the city with low human disturbance. However, the lowest evenness is also at the wetland named Walmi lake located at the southwest of the city this disturbance may affect due to high rate of urbanization across the lake. </w:t>
      </w:r>
      <w:r w:rsidR="003E2A61" w:rsidRPr="00E74E45">
        <w:rPr>
          <w:bCs w:val="0"/>
          <w:sz w:val="20"/>
          <w:szCs w:val="20"/>
          <w:lang w:val="en-US"/>
        </w:rPr>
        <w:t xml:space="preserve">Further </w:t>
      </w:r>
      <w:r w:rsidR="003E2A61" w:rsidRPr="00E74E45">
        <w:rPr>
          <w:bCs w:val="0"/>
          <w:sz w:val="20"/>
          <w:szCs w:val="20"/>
          <w:lang w:val="en-US"/>
        </w:rPr>
        <w:t>studies on water, soil, ecology and climate change may add more insights. The high species richness in urban parks habitat concludes that there is still a place for local biodiversity to rely and sustain</w:t>
      </w:r>
      <w:r w:rsidR="00520B1F">
        <w:rPr>
          <w:bCs w:val="0"/>
          <w:sz w:val="20"/>
          <w:szCs w:val="20"/>
          <w:lang w:val="en-US"/>
        </w:rPr>
        <w:t>, b</w:t>
      </w:r>
      <w:r w:rsidR="003E2A61" w:rsidRPr="00E74E45">
        <w:rPr>
          <w:bCs w:val="0"/>
          <w:sz w:val="20"/>
          <w:szCs w:val="20"/>
          <w:lang w:val="en-US"/>
        </w:rPr>
        <w:t>ut needs to be monitored periodically</w:t>
      </w:r>
      <w:r w:rsidR="00520B1F">
        <w:rPr>
          <w:bCs w:val="0"/>
          <w:sz w:val="20"/>
          <w:szCs w:val="20"/>
          <w:lang w:val="en-US"/>
        </w:rPr>
        <w:t xml:space="preserve"> (Nielsen et. al., 2014)</w:t>
      </w:r>
    </w:p>
    <w:p w14:paraId="7CB4B282" w14:textId="2B836F09" w:rsidR="009B43A2" w:rsidRPr="00E74E45" w:rsidRDefault="003E2A61" w:rsidP="00520B1F">
      <w:pPr>
        <w:ind w:firstLine="720"/>
        <w:jc w:val="both"/>
        <w:rPr>
          <w:bCs w:val="0"/>
          <w:sz w:val="20"/>
          <w:szCs w:val="20"/>
          <w:lang w:val="en-US"/>
        </w:rPr>
      </w:pPr>
      <w:r w:rsidRPr="00E74E45">
        <w:rPr>
          <w:bCs w:val="0"/>
          <w:sz w:val="20"/>
          <w:szCs w:val="20"/>
          <w:lang w:val="en-US"/>
        </w:rPr>
        <w:t xml:space="preserve">Dumping sites of the city often attracts local biological species for the easy food. </w:t>
      </w:r>
      <w:r w:rsidR="001B0521" w:rsidRPr="00E74E45">
        <w:rPr>
          <w:bCs w:val="0"/>
          <w:sz w:val="20"/>
          <w:szCs w:val="20"/>
          <w:lang w:val="en-US"/>
        </w:rPr>
        <w:t>These sites also act as breeding grounds in vicinity. Therefore, planting indigenous trees around the dumping sites may provide shelter for local species</w:t>
      </w:r>
      <w:r w:rsidR="009853D5">
        <w:rPr>
          <w:bCs w:val="0"/>
          <w:sz w:val="20"/>
          <w:szCs w:val="20"/>
          <w:lang w:val="en-US"/>
        </w:rPr>
        <w:t xml:space="preserve"> (Kowarik, 2011</w:t>
      </w:r>
      <w:r w:rsidR="001B0521" w:rsidRPr="00E74E45">
        <w:rPr>
          <w:bCs w:val="0"/>
          <w:sz w:val="20"/>
          <w:szCs w:val="20"/>
          <w:lang w:val="en-US"/>
        </w:rPr>
        <w:t>. The industrial area of city has seen with low tree population as compared to the area. Local governmental and non-governmental organizations in collaboration with industries should focus intensive tree plantations within area. The overall tree species richness of the city looks good</w:t>
      </w:r>
      <w:r w:rsidR="00B33026" w:rsidRPr="00E74E45">
        <w:rPr>
          <w:bCs w:val="0"/>
          <w:sz w:val="20"/>
          <w:szCs w:val="20"/>
          <w:lang w:val="en-US"/>
        </w:rPr>
        <w:t xml:space="preserve"> with high tree counts in urban fringes.</w:t>
      </w:r>
      <w:r w:rsidR="001B0521" w:rsidRPr="00E74E45">
        <w:rPr>
          <w:bCs w:val="0"/>
          <w:sz w:val="20"/>
          <w:szCs w:val="20"/>
          <w:lang w:val="en-US"/>
        </w:rPr>
        <w:t xml:space="preserve">  </w:t>
      </w:r>
    </w:p>
    <w:p w14:paraId="54EEA834" w14:textId="77777777" w:rsidR="00154251" w:rsidRDefault="00154251">
      <w:pPr>
        <w:rPr>
          <w:b/>
          <w:bCs w:val="0"/>
          <w:sz w:val="28"/>
          <w:lang w:val="en-US"/>
        </w:rPr>
        <w:sectPr w:rsidR="00154251" w:rsidSect="00154251">
          <w:type w:val="continuous"/>
          <w:pgSz w:w="11906" w:h="16838"/>
          <w:pgMar w:top="1440" w:right="1440" w:bottom="1440" w:left="1440" w:header="708" w:footer="708" w:gutter="0"/>
          <w:cols w:num="2" w:space="708"/>
          <w:docGrid w:linePitch="360"/>
        </w:sectPr>
      </w:pPr>
    </w:p>
    <w:p w14:paraId="0E85A616" w14:textId="77777777" w:rsidR="00E57E0C" w:rsidRDefault="00E57E0C">
      <w:pPr>
        <w:rPr>
          <w:b/>
          <w:bCs w:val="0"/>
          <w:sz w:val="28"/>
          <w:lang w:val="en-US"/>
        </w:rPr>
      </w:pPr>
    </w:p>
    <w:p w14:paraId="6067C5E1" w14:textId="183A456A" w:rsidR="002A56E3" w:rsidRPr="00E74E45" w:rsidRDefault="002A56E3">
      <w:pPr>
        <w:rPr>
          <w:b/>
          <w:bCs w:val="0"/>
          <w:szCs w:val="24"/>
          <w:lang w:val="en-US"/>
        </w:rPr>
      </w:pPr>
      <w:r w:rsidRPr="00E74E45">
        <w:rPr>
          <w:b/>
          <w:bCs w:val="0"/>
          <w:szCs w:val="24"/>
          <w:lang w:val="en-US"/>
        </w:rPr>
        <w:t xml:space="preserve">Acknowledgement </w:t>
      </w:r>
    </w:p>
    <w:p w14:paraId="1ABDEB11" w14:textId="3960C690" w:rsidR="00847D7F" w:rsidRPr="00C90199" w:rsidRDefault="000B3645" w:rsidP="00C90199">
      <w:pPr>
        <w:jc w:val="both"/>
        <w:rPr>
          <w:sz w:val="20"/>
          <w:szCs w:val="20"/>
          <w:lang w:val="en-US"/>
        </w:rPr>
      </w:pPr>
      <w:r w:rsidRPr="00E74E45">
        <w:rPr>
          <w:sz w:val="20"/>
          <w:szCs w:val="20"/>
          <w:lang w:val="en-US"/>
        </w:rPr>
        <w:t>Authors would like to express sincere gratitude to Garden Department Chhatrapati Sambhajinagar Municipal Corporation, Department of Environmental Science</w:t>
      </w:r>
      <w:r w:rsidR="00544C95" w:rsidRPr="00E74E45">
        <w:rPr>
          <w:sz w:val="20"/>
          <w:szCs w:val="20"/>
          <w:lang w:val="en-US"/>
        </w:rPr>
        <w:t xml:space="preserve">, Dr. Babasaheb Ambedkar Marathwada University </w:t>
      </w:r>
      <w:r w:rsidR="00E37C5A" w:rsidRPr="00E74E45">
        <w:rPr>
          <w:sz w:val="20"/>
          <w:szCs w:val="20"/>
          <w:lang w:val="en-US"/>
        </w:rPr>
        <w:t>and Mr. Kunal Vibhandik for kind support and coordination.</w:t>
      </w:r>
    </w:p>
    <w:p w14:paraId="4591EBA2" w14:textId="5846447A" w:rsidR="002A56E3" w:rsidRPr="00E74E45" w:rsidRDefault="002A56E3">
      <w:pPr>
        <w:rPr>
          <w:b/>
          <w:bCs w:val="0"/>
          <w:szCs w:val="24"/>
          <w:lang w:val="en-US"/>
        </w:rPr>
      </w:pPr>
      <w:r w:rsidRPr="00E74E45">
        <w:rPr>
          <w:b/>
          <w:bCs w:val="0"/>
          <w:szCs w:val="24"/>
          <w:lang w:val="en-US"/>
        </w:rPr>
        <w:t>Conflict of Interest</w:t>
      </w:r>
    </w:p>
    <w:p w14:paraId="06D5EF34" w14:textId="50AE5DF3" w:rsidR="00847D7F" w:rsidRPr="00C90199" w:rsidRDefault="00847D7F">
      <w:pPr>
        <w:rPr>
          <w:bCs w:val="0"/>
          <w:sz w:val="20"/>
          <w:szCs w:val="20"/>
        </w:rPr>
      </w:pPr>
      <w:r w:rsidRPr="00E74E45">
        <w:rPr>
          <w:sz w:val="20"/>
          <w:szCs w:val="20"/>
        </w:rPr>
        <w:t>Authors declares no conflict of interest in paper publication.</w:t>
      </w:r>
    </w:p>
    <w:p w14:paraId="3DB34086" w14:textId="07D52E6C" w:rsidR="002A56E3" w:rsidRPr="00E74E45" w:rsidRDefault="002A56E3">
      <w:pPr>
        <w:rPr>
          <w:b/>
          <w:bCs w:val="0"/>
          <w:sz w:val="20"/>
          <w:szCs w:val="20"/>
          <w:lang w:val="en-US"/>
        </w:rPr>
      </w:pPr>
      <w:r w:rsidRPr="00E74E45">
        <w:rPr>
          <w:b/>
          <w:bCs w:val="0"/>
          <w:szCs w:val="24"/>
          <w:lang w:val="en-US"/>
        </w:rPr>
        <w:t>References</w:t>
      </w:r>
    </w:p>
    <w:p w14:paraId="71AADFE8" w14:textId="77777777" w:rsidR="00295ABD" w:rsidRPr="00E74E45" w:rsidRDefault="00295ABD" w:rsidP="00154251">
      <w:pPr>
        <w:ind w:left="360"/>
        <w:jc w:val="both"/>
        <w:rPr>
          <w:sz w:val="20"/>
          <w:szCs w:val="20"/>
        </w:rPr>
      </w:pPr>
      <w:r w:rsidRPr="00E74E45">
        <w:rPr>
          <w:sz w:val="20"/>
          <w:szCs w:val="20"/>
        </w:rPr>
        <w:t xml:space="preserve">Seto, K. C., Güneralp, B., &amp; Hutyra, L. R. (2012). Global forecasts of urban expansion to 2030 and direct impacts on biodiversity and carbon pools. </w:t>
      </w:r>
      <w:r w:rsidRPr="00E74E45">
        <w:rPr>
          <w:i/>
          <w:iCs/>
          <w:sz w:val="20"/>
          <w:szCs w:val="20"/>
        </w:rPr>
        <w:t>Proceedings of the National Academy of Sciences</w:t>
      </w:r>
      <w:r w:rsidRPr="00E74E45">
        <w:rPr>
          <w:sz w:val="20"/>
          <w:szCs w:val="20"/>
        </w:rPr>
        <w:t>, 109(40), 16083-16088.</w:t>
      </w:r>
    </w:p>
    <w:p w14:paraId="435CC16A" w14:textId="77777777" w:rsidR="00295ABD" w:rsidRPr="00E74E45" w:rsidRDefault="00295ABD" w:rsidP="00154251">
      <w:pPr>
        <w:ind w:left="360"/>
        <w:jc w:val="both"/>
        <w:rPr>
          <w:sz w:val="20"/>
          <w:szCs w:val="20"/>
        </w:rPr>
      </w:pPr>
      <w:r w:rsidRPr="00E74E45">
        <w:rPr>
          <w:sz w:val="20"/>
          <w:szCs w:val="20"/>
        </w:rPr>
        <w:t xml:space="preserve">Pickett, S. T. A., Cadenasso, M. L., &amp; Grove, J. M. (2011). Urban ecological systems: Scientific foundations and a decade of progress. </w:t>
      </w:r>
      <w:r w:rsidRPr="00E74E45">
        <w:rPr>
          <w:i/>
          <w:iCs/>
          <w:sz w:val="20"/>
          <w:szCs w:val="20"/>
        </w:rPr>
        <w:t>Journal of Environmental Management</w:t>
      </w:r>
      <w:r w:rsidRPr="00E74E45">
        <w:rPr>
          <w:sz w:val="20"/>
          <w:szCs w:val="20"/>
        </w:rPr>
        <w:t>, 92(3), 331-362.</w:t>
      </w:r>
    </w:p>
    <w:p w14:paraId="5874DC58" w14:textId="77777777" w:rsidR="00295ABD" w:rsidRPr="00E74E45" w:rsidRDefault="00295ABD" w:rsidP="00154251">
      <w:pPr>
        <w:ind w:left="360"/>
        <w:jc w:val="both"/>
        <w:rPr>
          <w:sz w:val="20"/>
          <w:szCs w:val="20"/>
        </w:rPr>
      </w:pPr>
      <w:r w:rsidRPr="00E74E45">
        <w:rPr>
          <w:sz w:val="20"/>
          <w:szCs w:val="20"/>
        </w:rPr>
        <w:t xml:space="preserve">Elmqvist, T., Fragkias, M., Goodness, J., et al. (2013). </w:t>
      </w:r>
      <w:r w:rsidRPr="00E74E45">
        <w:rPr>
          <w:i/>
          <w:iCs/>
          <w:sz w:val="20"/>
          <w:szCs w:val="20"/>
        </w:rPr>
        <w:t>Urbanization, Biodiversity and Ecosystem Services: Challenges and Opportunities</w:t>
      </w:r>
      <w:r w:rsidRPr="00E74E45">
        <w:rPr>
          <w:sz w:val="20"/>
          <w:szCs w:val="20"/>
        </w:rPr>
        <w:t>. Springer.</w:t>
      </w:r>
    </w:p>
    <w:p w14:paraId="6E8B7818" w14:textId="77777777" w:rsidR="00295ABD" w:rsidRPr="00E74E45" w:rsidRDefault="00295ABD" w:rsidP="00154251">
      <w:pPr>
        <w:ind w:left="360"/>
        <w:jc w:val="both"/>
        <w:rPr>
          <w:sz w:val="20"/>
          <w:szCs w:val="20"/>
        </w:rPr>
      </w:pPr>
      <w:r w:rsidRPr="00E74E45">
        <w:rPr>
          <w:sz w:val="20"/>
          <w:szCs w:val="20"/>
        </w:rPr>
        <w:t xml:space="preserve">Alberti, M. (2005). The effects of urban patterns on ecosystem function. </w:t>
      </w:r>
      <w:r w:rsidRPr="00E74E45">
        <w:rPr>
          <w:i/>
          <w:iCs/>
          <w:sz w:val="20"/>
          <w:szCs w:val="20"/>
        </w:rPr>
        <w:t>International Regional Science Review</w:t>
      </w:r>
      <w:r w:rsidRPr="00E74E45">
        <w:rPr>
          <w:sz w:val="20"/>
          <w:szCs w:val="20"/>
        </w:rPr>
        <w:t>, 28(2), 168-192.</w:t>
      </w:r>
    </w:p>
    <w:p w14:paraId="1EAF21D6" w14:textId="3F52F41A" w:rsidR="00295ABD" w:rsidRPr="00E74E45" w:rsidRDefault="00295ABD" w:rsidP="00154251">
      <w:pPr>
        <w:ind w:left="360"/>
        <w:jc w:val="both"/>
        <w:rPr>
          <w:sz w:val="20"/>
          <w:szCs w:val="20"/>
        </w:rPr>
      </w:pPr>
      <w:r w:rsidRPr="00E74E45">
        <w:rPr>
          <w:sz w:val="20"/>
          <w:szCs w:val="20"/>
        </w:rPr>
        <w:t>Kirtikar, K.R. and Basu, B.D. (1918) Indian Medicinal Plants. Sudhindra Nath Basu, M.B. Panini Office, Bhuwanéswari Asrama, Bahadurganj, Allahabad, 800 p.</w:t>
      </w:r>
      <w:r w:rsidRPr="00E74E45">
        <w:rPr>
          <w:sz w:val="20"/>
          <w:szCs w:val="20"/>
        </w:rPr>
        <w:br/>
        <w:t>https://doi.org/10.5962/bhl.title.137025</w:t>
      </w:r>
    </w:p>
    <w:p w14:paraId="2F717461" w14:textId="7B8E5711" w:rsidR="00295ABD" w:rsidRPr="00E74E45" w:rsidRDefault="00295ABD" w:rsidP="00154251">
      <w:pPr>
        <w:ind w:left="360"/>
        <w:jc w:val="both"/>
        <w:rPr>
          <w:sz w:val="20"/>
          <w:szCs w:val="20"/>
        </w:rPr>
      </w:pPr>
      <w:r w:rsidRPr="00E74E45">
        <w:rPr>
          <w:sz w:val="20"/>
          <w:szCs w:val="20"/>
        </w:rPr>
        <w:t xml:space="preserve">Grimm, N. B., Faeth, S. H., Golubiewski, N. E., et al. (2008). Global change and the ecology of cities. </w:t>
      </w:r>
      <w:r w:rsidRPr="00E74E45">
        <w:rPr>
          <w:i/>
          <w:iCs/>
          <w:sz w:val="20"/>
          <w:szCs w:val="20"/>
        </w:rPr>
        <w:t>Science</w:t>
      </w:r>
      <w:r w:rsidRPr="00E74E45">
        <w:rPr>
          <w:sz w:val="20"/>
          <w:szCs w:val="20"/>
        </w:rPr>
        <w:t>, 319(5864), 756-760.</w:t>
      </w:r>
    </w:p>
    <w:p w14:paraId="2E8A8A73" w14:textId="77777777" w:rsidR="00295ABD" w:rsidRPr="00E74E45" w:rsidRDefault="00295ABD" w:rsidP="00154251">
      <w:pPr>
        <w:ind w:left="360"/>
        <w:jc w:val="both"/>
        <w:rPr>
          <w:sz w:val="20"/>
          <w:szCs w:val="20"/>
        </w:rPr>
      </w:pPr>
      <w:r w:rsidRPr="00E74E45">
        <w:rPr>
          <w:sz w:val="20"/>
          <w:szCs w:val="20"/>
        </w:rPr>
        <w:lastRenderedPageBreak/>
        <w:t xml:space="preserve">Pataki, D. E., Carreiro, M. M., Cherrier, J., et al. (2011). Coupling biogeochemical cycles in urban environments: Ecosystem services, green solutions, and misconceptions. </w:t>
      </w:r>
      <w:r w:rsidRPr="00E74E45">
        <w:rPr>
          <w:i/>
          <w:iCs/>
          <w:sz w:val="20"/>
          <w:szCs w:val="20"/>
        </w:rPr>
        <w:t>Frontiers in Ecology and the Environment</w:t>
      </w:r>
      <w:r w:rsidRPr="00E74E45">
        <w:rPr>
          <w:sz w:val="20"/>
          <w:szCs w:val="20"/>
        </w:rPr>
        <w:t>, 9(1), 27-36.</w:t>
      </w:r>
    </w:p>
    <w:p w14:paraId="13EE361F" w14:textId="77777777" w:rsidR="00295ABD" w:rsidRPr="00E74E45" w:rsidRDefault="00295ABD" w:rsidP="00154251">
      <w:pPr>
        <w:ind w:left="360"/>
        <w:jc w:val="both"/>
        <w:rPr>
          <w:sz w:val="20"/>
          <w:szCs w:val="20"/>
        </w:rPr>
      </w:pPr>
      <w:r w:rsidRPr="00E74E45">
        <w:rPr>
          <w:sz w:val="20"/>
          <w:szCs w:val="20"/>
        </w:rPr>
        <w:t xml:space="preserve">Andersson, E., Barthel, S., &amp; Ahrné, K. (2014). Measuring social-ecological dynamics behind the generation of ecosystem services. </w:t>
      </w:r>
      <w:r w:rsidRPr="00E74E45">
        <w:rPr>
          <w:i/>
          <w:iCs/>
          <w:sz w:val="20"/>
          <w:szCs w:val="20"/>
        </w:rPr>
        <w:t>Ecological Applications</w:t>
      </w:r>
      <w:r w:rsidRPr="00E74E45">
        <w:rPr>
          <w:sz w:val="20"/>
          <w:szCs w:val="20"/>
        </w:rPr>
        <w:t>, 24(5), 1123-1140.</w:t>
      </w:r>
    </w:p>
    <w:p w14:paraId="349EFCA8" w14:textId="77777777" w:rsidR="00295ABD" w:rsidRPr="00E74E45" w:rsidRDefault="00295ABD" w:rsidP="00154251">
      <w:pPr>
        <w:ind w:left="360"/>
        <w:jc w:val="both"/>
        <w:rPr>
          <w:sz w:val="20"/>
          <w:szCs w:val="20"/>
        </w:rPr>
      </w:pPr>
      <w:r w:rsidRPr="00E74E45">
        <w:rPr>
          <w:sz w:val="20"/>
          <w:szCs w:val="20"/>
        </w:rPr>
        <w:t xml:space="preserve">Zipperer, W. C., Wu, J., Pouyat, R. V., &amp; Pickett, S. T. A. (1997). The application of ecological principles to urban and urbanizing landscapes. </w:t>
      </w:r>
      <w:r w:rsidRPr="00E74E45">
        <w:rPr>
          <w:i/>
          <w:iCs/>
          <w:sz w:val="20"/>
          <w:szCs w:val="20"/>
        </w:rPr>
        <w:t>Ecological Applications</w:t>
      </w:r>
      <w:r w:rsidRPr="00E74E45">
        <w:rPr>
          <w:sz w:val="20"/>
          <w:szCs w:val="20"/>
        </w:rPr>
        <w:t>, 7(3), 369-372.</w:t>
      </w:r>
    </w:p>
    <w:p w14:paraId="524F981D" w14:textId="77777777" w:rsidR="00295ABD" w:rsidRPr="00E74E45" w:rsidRDefault="00295ABD" w:rsidP="00154251">
      <w:pPr>
        <w:ind w:left="360"/>
        <w:jc w:val="both"/>
        <w:rPr>
          <w:sz w:val="20"/>
          <w:szCs w:val="20"/>
        </w:rPr>
      </w:pPr>
      <w:r w:rsidRPr="00E74E45">
        <w:rPr>
          <w:sz w:val="20"/>
          <w:szCs w:val="20"/>
        </w:rPr>
        <w:t xml:space="preserve">Strohbach, M. W., &amp; Haase, D. (2012). Above-ground carbon storage by urban trees in Leipzig, Germany: Analysis of patterns in a European city. </w:t>
      </w:r>
      <w:r w:rsidRPr="00E74E45">
        <w:rPr>
          <w:i/>
          <w:iCs/>
          <w:sz w:val="20"/>
          <w:szCs w:val="20"/>
        </w:rPr>
        <w:t>Landscape and Urban Planning</w:t>
      </w:r>
      <w:r w:rsidRPr="00E74E45">
        <w:rPr>
          <w:sz w:val="20"/>
          <w:szCs w:val="20"/>
        </w:rPr>
        <w:t>, 104(1), 95-104.</w:t>
      </w:r>
    </w:p>
    <w:p w14:paraId="528B7DA1" w14:textId="77777777" w:rsidR="00295ABD" w:rsidRPr="00E74E45" w:rsidRDefault="00295ABD" w:rsidP="00154251">
      <w:pPr>
        <w:ind w:left="360"/>
        <w:jc w:val="both"/>
        <w:rPr>
          <w:sz w:val="20"/>
          <w:szCs w:val="20"/>
        </w:rPr>
      </w:pPr>
      <w:r w:rsidRPr="00E74E45">
        <w:rPr>
          <w:sz w:val="20"/>
          <w:szCs w:val="20"/>
        </w:rPr>
        <w:t xml:space="preserve">Pyšek, P., Jarošík, V., Pergl, J., et al. (2010). The global invasion success of Central European plants is related to distribution characteristics in their native range and species traits. </w:t>
      </w:r>
      <w:r w:rsidRPr="00E74E45">
        <w:rPr>
          <w:i/>
          <w:iCs/>
          <w:sz w:val="20"/>
          <w:szCs w:val="20"/>
        </w:rPr>
        <w:t>Diversity and Distributions</w:t>
      </w:r>
      <w:r w:rsidRPr="00E74E45">
        <w:rPr>
          <w:sz w:val="20"/>
          <w:szCs w:val="20"/>
        </w:rPr>
        <w:t>, 16(5), 664-675.</w:t>
      </w:r>
    </w:p>
    <w:p w14:paraId="4C5F754F" w14:textId="77777777" w:rsidR="00295ABD" w:rsidRPr="00E74E45" w:rsidRDefault="00295ABD" w:rsidP="00154251">
      <w:pPr>
        <w:ind w:left="360"/>
        <w:jc w:val="both"/>
        <w:rPr>
          <w:sz w:val="20"/>
          <w:szCs w:val="20"/>
        </w:rPr>
      </w:pPr>
      <w:r w:rsidRPr="00E74E45">
        <w:rPr>
          <w:sz w:val="20"/>
          <w:szCs w:val="20"/>
        </w:rPr>
        <w:t xml:space="preserve">Sharma, R., Goyal, S., &amp; Tiwari, S. (2019). Urban green space dynamics in Indian cities: Implications for urban biodiversity and ecosystem services. </w:t>
      </w:r>
      <w:r w:rsidRPr="00E74E45">
        <w:rPr>
          <w:i/>
          <w:iCs/>
          <w:sz w:val="20"/>
          <w:szCs w:val="20"/>
        </w:rPr>
        <w:t>Urban Forestry &amp; Urban Greening</w:t>
      </w:r>
      <w:r w:rsidRPr="00E74E45">
        <w:rPr>
          <w:sz w:val="20"/>
          <w:szCs w:val="20"/>
        </w:rPr>
        <w:t>, 41, 186-194.</w:t>
      </w:r>
    </w:p>
    <w:p w14:paraId="05244027" w14:textId="77777777" w:rsidR="00295ABD" w:rsidRPr="00E74E45" w:rsidRDefault="00295ABD" w:rsidP="00154251">
      <w:pPr>
        <w:ind w:left="360"/>
        <w:jc w:val="both"/>
        <w:rPr>
          <w:sz w:val="20"/>
          <w:szCs w:val="20"/>
        </w:rPr>
      </w:pPr>
      <w:r w:rsidRPr="00E74E45">
        <w:rPr>
          <w:sz w:val="20"/>
          <w:szCs w:val="20"/>
        </w:rPr>
        <w:t xml:space="preserve">Singh, S. K., Singh, J. S., &amp; Verma, P. (2013). Urban vegetation and biodiversity in India: Challenges and opportunities. </w:t>
      </w:r>
      <w:r w:rsidRPr="00E74E45">
        <w:rPr>
          <w:i/>
          <w:iCs/>
          <w:sz w:val="20"/>
          <w:szCs w:val="20"/>
        </w:rPr>
        <w:t>Tropical Ecology</w:t>
      </w:r>
      <w:r w:rsidRPr="00E74E45">
        <w:rPr>
          <w:sz w:val="20"/>
          <w:szCs w:val="20"/>
        </w:rPr>
        <w:t>, 54(2), 165-173.</w:t>
      </w:r>
    </w:p>
    <w:p w14:paraId="5ABDD396" w14:textId="77777777" w:rsidR="00295ABD" w:rsidRPr="00E74E45" w:rsidRDefault="00295ABD" w:rsidP="00154251">
      <w:pPr>
        <w:ind w:left="360"/>
        <w:jc w:val="both"/>
        <w:rPr>
          <w:sz w:val="20"/>
          <w:szCs w:val="20"/>
        </w:rPr>
      </w:pPr>
      <w:r w:rsidRPr="00E74E45">
        <w:rPr>
          <w:sz w:val="20"/>
          <w:szCs w:val="20"/>
        </w:rPr>
        <w:t xml:space="preserve">Nagendra, H. (2011). Urban parks and biodiversity in developing countries: A case study from Bangalore, India. </w:t>
      </w:r>
      <w:r w:rsidRPr="00E74E45">
        <w:rPr>
          <w:i/>
          <w:iCs/>
          <w:sz w:val="20"/>
          <w:szCs w:val="20"/>
        </w:rPr>
        <w:t>Landscape and Urban Planning</w:t>
      </w:r>
      <w:r w:rsidRPr="00E74E45">
        <w:rPr>
          <w:sz w:val="20"/>
          <w:szCs w:val="20"/>
        </w:rPr>
        <w:t>, 101(4), 431-440.</w:t>
      </w:r>
    </w:p>
    <w:p w14:paraId="691D6557" w14:textId="77777777" w:rsidR="0040174D" w:rsidRDefault="00295ABD" w:rsidP="00154251">
      <w:pPr>
        <w:ind w:left="360"/>
        <w:jc w:val="both"/>
        <w:rPr>
          <w:sz w:val="20"/>
          <w:szCs w:val="20"/>
        </w:rPr>
      </w:pPr>
      <w:r w:rsidRPr="00E74E45">
        <w:rPr>
          <w:sz w:val="20"/>
          <w:szCs w:val="20"/>
        </w:rPr>
        <w:t xml:space="preserve">Haase, D., Frantzeskaki, N., &amp; Elmqvist, T. (2014). Ecosystem services in urban landscapes: Practical applications and governance implications. </w:t>
      </w:r>
      <w:r w:rsidRPr="00E74E45">
        <w:rPr>
          <w:i/>
          <w:iCs/>
          <w:sz w:val="20"/>
          <w:szCs w:val="20"/>
        </w:rPr>
        <w:t>Ambio</w:t>
      </w:r>
      <w:r w:rsidRPr="00E74E45">
        <w:rPr>
          <w:sz w:val="20"/>
          <w:szCs w:val="20"/>
        </w:rPr>
        <w:t>, 43(4), 407-412.</w:t>
      </w:r>
    </w:p>
    <w:p w14:paraId="631F8E9E" w14:textId="0815D780" w:rsidR="00D30108" w:rsidRDefault="00D30108" w:rsidP="00154251">
      <w:pPr>
        <w:ind w:left="360"/>
        <w:jc w:val="both"/>
        <w:rPr>
          <w:sz w:val="20"/>
          <w:szCs w:val="20"/>
        </w:rPr>
      </w:pPr>
      <w:r w:rsidRPr="00D30108">
        <w:rPr>
          <w:sz w:val="20"/>
          <w:szCs w:val="20"/>
        </w:rPr>
        <w:t>Todawat, Navalsingh. (2025). Ethnobotanical study of Traditional medicinal plants used by tribes and rural people in the Chhatrapati Sambhajinagar Region (M.S.) India. 10.13140/RG.2.2.12220.96644.</w:t>
      </w:r>
    </w:p>
    <w:p w14:paraId="72320237" w14:textId="77777777" w:rsidR="00BA6E98" w:rsidRDefault="00295ABD" w:rsidP="00154251">
      <w:pPr>
        <w:ind w:left="360"/>
        <w:jc w:val="both"/>
        <w:rPr>
          <w:sz w:val="20"/>
          <w:szCs w:val="20"/>
        </w:rPr>
      </w:pPr>
      <w:r w:rsidRPr="00E74E45">
        <w:rPr>
          <w:sz w:val="20"/>
          <w:szCs w:val="20"/>
        </w:rPr>
        <w:t xml:space="preserve">McKinney, M. L. (2006). Urbanization as a major cause of biotic homogenization. </w:t>
      </w:r>
      <w:r w:rsidRPr="00E74E45">
        <w:rPr>
          <w:i/>
          <w:iCs/>
          <w:sz w:val="20"/>
          <w:szCs w:val="20"/>
        </w:rPr>
        <w:t>Biological Conservation</w:t>
      </w:r>
      <w:r w:rsidRPr="00E74E45">
        <w:rPr>
          <w:sz w:val="20"/>
          <w:szCs w:val="20"/>
        </w:rPr>
        <w:t>, 127(3), 247-260.</w:t>
      </w:r>
    </w:p>
    <w:p w14:paraId="454BDE91" w14:textId="71039DA9" w:rsidR="00D52BEC" w:rsidRDefault="00D52BEC" w:rsidP="00154251">
      <w:pPr>
        <w:ind w:left="360"/>
        <w:jc w:val="both"/>
        <w:rPr>
          <w:sz w:val="20"/>
          <w:szCs w:val="20"/>
        </w:rPr>
      </w:pPr>
      <w:r w:rsidRPr="00D52BEC">
        <w:rPr>
          <w:sz w:val="20"/>
          <w:szCs w:val="20"/>
        </w:rPr>
        <w:t xml:space="preserve">Pandey, R. K., &amp; Kumar, H. K. H. (2018). Tree species diversity and composition in urban green spaces of Allahabad city (UP). </w:t>
      </w:r>
      <w:r w:rsidRPr="00D52BEC">
        <w:rPr>
          <w:i/>
          <w:iCs/>
          <w:sz w:val="20"/>
          <w:szCs w:val="20"/>
        </w:rPr>
        <w:t>Plant Archives, 18</w:t>
      </w:r>
      <w:r w:rsidRPr="00D52BEC">
        <w:rPr>
          <w:sz w:val="20"/>
          <w:szCs w:val="20"/>
        </w:rPr>
        <w:t>(2), 2687–2692.</w:t>
      </w:r>
    </w:p>
    <w:p w14:paraId="4A7B6EFF" w14:textId="329824AB" w:rsidR="00D52BEC" w:rsidRDefault="00D52BEC" w:rsidP="00154251">
      <w:pPr>
        <w:ind w:left="360"/>
        <w:jc w:val="both"/>
        <w:rPr>
          <w:sz w:val="20"/>
          <w:szCs w:val="20"/>
        </w:rPr>
      </w:pPr>
      <w:r w:rsidRPr="00D52BEC">
        <w:rPr>
          <w:sz w:val="20"/>
          <w:szCs w:val="20"/>
        </w:rPr>
        <w:t xml:space="preserve">Acharya, L., &amp; Panda, P. C. (2020). Structure and composition of tree species in tropical moist deciduous forests of Eastern Ghats of Odisha, India, in response to human-induced disturbances. </w:t>
      </w:r>
      <w:r w:rsidRPr="00D52BEC">
        <w:rPr>
          <w:i/>
          <w:iCs/>
          <w:sz w:val="20"/>
          <w:szCs w:val="20"/>
        </w:rPr>
        <w:t>Environmental Sustainability</w:t>
      </w:r>
      <w:r w:rsidRPr="00D52BEC">
        <w:rPr>
          <w:sz w:val="20"/>
          <w:szCs w:val="20"/>
        </w:rPr>
        <w:t>, 3(3), 273–285.</w:t>
      </w:r>
    </w:p>
    <w:p w14:paraId="314C74E6" w14:textId="48212E00" w:rsidR="00D52BEC" w:rsidRPr="00D52BEC" w:rsidRDefault="0098452A" w:rsidP="00154251">
      <w:pPr>
        <w:ind w:left="360"/>
        <w:jc w:val="both"/>
        <w:rPr>
          <w:sz w:val="20"/>
          <w:szCs w:val="20"/>
        </w:rPr>
      </w:pPr>
      <w:r w:rsidRPr="00BA6E98">
        <w:rPr>
          <w:sz w:val="20"/>
          <w:szCs w:val="20"/>
        </w:rPr>
        <w:t>Divakara, B. N., Nikitha, C. U., &amp; Mahmud, M. A. (2021). Tree species diversity in the southern transect across the rural–urban interface of Bengaluru. In The Rural–Urban Interface of Bengaluru: A Global Perspective pp. 305–321.</w:t>
      </w:r>
    </w:p>
    <w:p w14:paraId="68CB0A48" w14:textId="77777777" w:rsidR="00BA6E98" w:rsidRDefault="0098452A" w:rsidP="00154251">
      <w:pPr>
        <w:ind w:left="360"/>
        <w:jc w:val="both"/>
        <w:rPr>
          <w:sz w:val="20"/>
          <w:szCs w:val="20"/>
        </w:rPr>
      </w:pPr>
      <w:r w:rsidRPr="00BA6E98">
        <w:rPr>
          <w:sz w:val="20"/>
          <w:szCs w:val="20"/>
        </w:rPr>
        <w:t>Singh, A. K., Singh, J. S., &amp; Singh, H. (2023). Quantifying carbon stock and tree species diversity of green infrastructure of Varanasi, India. International Journal of Plant and Environmental Research, 9(1), 37–45.</w:t>
      </w:r>
    </w:p>
    <w:p w14:paraId="1C9BC543" w14:textId="6D727952" w:rsidR="00BA6E98" w:rsidRDefault="00BA6E98" w:rsidP="00154251">
      <w:pPr>
        <w:ind w:left="360"/>
        <w:jc w:val="both"/>
        <w:rPr>
          <w:sz w:val="20"/>
          <w:szCs w:val="20"/>
        </w:rPr>
      </w:pPr>
      <w:r w:rsidRPr="00BA6E98">
        <w:rPr>
          <w:sz w:val="20"/>
          <w:szCs w:val="20"/>
        </w:rPr>
        <w:t>Sharma, A., Patel, S. K., &amp; Singh, G. S. (2023). Variation in species composition, structural diversity, and regeneration along disturbances in tropical dry forest of Northern India. Journal of Asia-Pacific Biodiversity, 16(1), 87–99</w:t>
      </w:r>
      <w:r w:rsidR="00520B1F">
        <w:rPr>
          <w:sz w:val="20"/>
          <w:szCs w:val="20"/>
        </w:rPr>
        <w:t>.</w:t>
      </w:r>
    </w:p>
    <w:p w14:paraId="6ADF0581" w14:textId="2CF59346" w:rsidR="00520B1F" w:rsidRDefault="00520B1F" w:rsidP="00154251">
      <w:pPr>
        <w:ind w:left="360"/>
        <w:jc w:val="both"/>
        <w:rPr>
          <w:sz w:val="20"/>
          <w:szCs w:val="20"/>
        </w:rPr>
      </w:pPr>
      <w:r w:rsidRPr="00520B1F">
        <w:rPr>
          <w:sz w:val="20"/>
          <w:szCs w:val="20"/>
        </w:rPr>
        <w:t>Jim, C. Y., &amp; Chen, W. Y. (2009). Ecosystem services and valuation of urban forests in cities. </w:t>
      </w:r>
      <w:r w:rsidRPr="00520B1F">
        <w:rPr>
          <w:i/>
          <w:iCs/>
          <w:sz w:val="20"/>
          <w:szCs w:val="20"/>
        </w:rPr>
        <w:t>Cities, 26</w:t>
      </w:r>
      <w:r w:rsidRPr="00520B1F">
        <w:rPr>
          <w:sz w:val="20"/>
          <w:szCs w:val="20"/>
        </w:rPr>
        <w:t>(4), 187-194.</w:t>
      </w:r>
    </w:p>
    <w:p w14:paraId="6FFA0651" w14:textId="5CA7BFF7" w:rsidR="00520B1F" w:rsidRDefault="00520B1F" w:rsidP="00154251">
      <w:pPr>
        <w:ind w:left="360"/>
        <w:jc w:val="both"/>
        <w:rPr>
          <w:sz w:val="20"/>
          <w:szCs w:val="20"/>
        </w:rPr>
      </w:pPr>
      <w:r w:rsidRPr="00520B1F">
        <w:rPr>
          <w:sz w:val="20"/>
          <w:szCs w:val="20"/>
        </w:rPr>
        <w:t>Aronson, M. F. J., Handel, S. N., La Puma, I. P., &amp; Clemants, S. E. (2015). Urbanization promotes non-native woody species and diverse plant assemblages in the New York metropolitan area. </w:t>
      </w:r>
      <w:r w:rsidRPr="00520B1F">
        <w:rPr>
          <w:i/>
          <w:iCs/>
          <w:sz w:val="20"/>
          <w:szCs w:val="20"/>
        </w:rPr>
        <w:t>Urban Ecosystems, 18</w:t>
      </w:r>
      <w:r w:rsidRPr="00520B1F">
        <w:rPr>
          <w:sz w:val="20"/>
          <w:szCs w:val="20"/>
        </w:rPr>
        <w:t>(1), 31-45.</w:t>
      </w:r>
    </w:p>
    <w:p w14:paraId="7872B9B2" w14:textId="00CDEEAE" w:rsidR="00520B1F" w:rsidRDefault="00520B1F" w:rsidP="00154251">
      <w:pPr>
        <w:ind w:left="360"/>
        <w:jc w:val="both"/>
        <w:rPr>
          <w:sz w:val="20"/>
          <w:szCs w:val="20"/>
        </w:rPr>
      </w:pPr>
      <w:r w:rsidRPr="00520B1F">
        <w:rPr>
          <w:sz w:val="20"/>
          <w:szCs w:val="20"/>
        </w:rPr>
        <w:t>Nielsen, A. B., van den Bosch, M., Maruthaveeran, S., &amp; van den Bosch, C. K. (2014). Species richness in urban parks and its drivers: A review of empirical evidence. </w:t>
      </w:r>
      <w:r w:rsidRPr="00520B1F">
        <w:rPr>
          <w:i/>
          <w:iCs/>
          <w:sz w:val="20"/>
          <w:szCs w:val="20"/>
        </w:rPr>
        <w:t>Urban Ecosystems, 17</w:t>
      </w:r>
      <w:r w:rsidRPr="00520B1F">
        <w:rPr>
          <w:sz w:val="20"/>
          <w:szCs w:val="20"/>
        </w:rPr>
        <w:t>(1), 305-327.</w:t>
      </w:r>
    </w:p>
    <w:p w14:paraId="236FD461" w14:textId="77777777" w:rsidR="00E30824" w:rsidRDefault="009853D5" w:rsidP="00E30824">
      <w:pPr>
        <w:ind w:left="360"/>
        <w:jc w:val="both"/>
        <w:rPr>
          <w:sz w:val="20"/>
          <w:szCs w:val="20"/>
        </w:rPr>
      </w:pPr>
      <w:r w:rsidRPr="009853D5">
        <w:rPr>
          <w:sz w:val="20"/>
          <w:szCs w:val="20"/>
        </w:rPr>
        <w:lastRenderedPageBreak/>
        <w:t>Kowarik, I. (2011). Novel urban ecosystems, biodiversity, and conservation. </w:t>
      </w:r>
      <w:r w:rsidRPr="009853D5">
        <w:rPr>
          <w:i/>
          <w:iCs/>
          <w:sz w:val="20"/>
          <w:szCs w:val="20"/>
        </w:rPr>
        <w:t>Environmental Pollution, 159</w:t>
      </w:r>
      <w:r w:rsidRPr="009853D5">
        <w:rPr>
          <w:sz w:val="20"/>
          <w:szCs w:val="20"/>
        </w:rPr>
        <w:t>(8-9), 1974-1983.</w:t>
      </w:r>
      <w:bookmarkStart w:id="1" w:name="_Hlk197170833"/>
    </w:p>
    <w:p w14:paraId="04E166DA" w14:textId="77777777" w:rsidR="00421487" w:rsidRDefault="00E30824" w:rsidP="00421487">
      <w:pPr>
        <w:ind w:left="360"/>
        <w:jc w:val="both"/>
        <w:rPr>
          <w:sz w:val="20"/>
          <w:szCs w:val="20"/>
        </w:rPr>
      </w:pPr>
      <w:r w:rsidRPr="00E30824">
        <w:rPr>
          <w:sz w:val="20"/>
          <w:szCs w:val="20"/>
        </w:rPr>
        <w:t>Zibtseva, O. (2023).</w:t>
      </w:r>
      <w:bookmarkEnd w:id="1"/>
      <w:r w:rsidRPr="00E30824">
        <w:rPr>
          <w:sz w:val="20"/>
          <w:szCs w:val="20"/>
        </w:rPr>
        <w:t xml:space="preserve"> Biodiversity of woody plants on the territory of the town hospital Acta Universitatis Agriculturae et Silviculturae Mendelianae Brunensis, 6. 341 – 351.</w:t>
      </w:r>
    </w:p>
    <w:p w14:paraId="1F4879D2" w14:textId="4E3FE92E" w:rsidR="00421487" w:rsidRPr="00421487" w:rsidRDefault="00421487" w:rsidP="00421487">
      <w:pPr>
        <w:ind w:left="360"/>
        <w:jc w:val="both"/>
        <w:rPr>
          <w:sz w:val="20"/>
          <w:szCs w:val="20"/>
        </w:rPr>
      </w:pPr>
      <w:r w:rsidRPr="00421487">
        <w:rPr>
          <w:sz w:val="20"/>
          <w:szCs w:val="20"/>
        </w:rPr>
        <w:t>Zibtseva, O. (2022</w:t>
      </w:r>
      <w:proofErr w:type="gramStart"/>
      <w:r w:rsidRPr="00421487">
        <w:rPr>
          <w:sz w:val="20"/>
          <w:szCs w:val="20"/>
        </w:rPr>
        <w:t>).Tree</w:t>
      </w:r>
      <w:proofErr w:type="gramEnd"/>
      <w:r w:rsidRPr="00421487">
        <w:rPr>
          <w:sz w:val="20"/>
          <w:szCs w:val="20"/>
        </w:rPr>
        <w:t xml:space="preserve"> Species Biodiversity in Small Ukrainian Towns. Ekológia (Bratislava), 41(2), 161-171.</w:t>
      </w:r>
    </w:p>
    <w:p w14:paraId="0A028F84" w14:textId="77777777" w:rsidR="00421487" w:rsidRPr="00E30824" w:rsidRDefault="00421487" w:rsidP="00E30824">
      <w:pPr>
        <w:ind w:left="360"/>
        <w:jc w:val="both"/>
        <w:rPr>
          <w:sz w:val="20"/>
          <w:szCs w:val="20"/>
        </w:rPr>
      </w:pPr>
    </w:p>
    <w:p w14:paraId="64420753" w14:textId="54E1B35D" w:rsidR="003604DD" w:rsidRPr="003604DD" w:rsidRDefault="003604DD" w:rsidP="003604DD">
      <w:pPr>
        <w:rPr>
          <w:sz w:val="28"/>
          <w:lang w:val="en-US"/>
        </w:rPr>
      </w:pPr>
    </w:p>
    <w:sectPr w:rsidR="003604DD" w:rsidRPr="003604DD" w:rsidSect="0015425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692F" w14:textId="77777777" w:rsidR="0084044E" w:rsidRDefault="0084044E" w:rsidP="00A76259">
      <w:pPr>
        <w:spacing w:after="0" w:line="240" w:lineRule="auto"/>
      </w:pPr>
      <w:r>
        <w:separator/>
      </w:r>
    </w:p>
  </w:endnote>
  <w:endnote w:type="continuationSeparator" w:id="0">
    <w:p w14:paraId="182E9AC0" w14:textId="77777777" w:rsidR="0084044E" w:rsidRDefault="0084044E" w:rsidP="00A7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mi10">
    <w:panose1 w:val="020B05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18F7" w14:textId="77777777" w:rsidR="0084044E" w:rsidRDefault="0084044E" w:rsidP="00A76259">
      <w:pPr>
        <w:spacing w:after="0" w:line="240" w:lineRule="auto"/>
      </w:pPr>
      <w:r>
        <w:separator/>
      </w:r>
    </w:p>
  </w:footnote>
  <w:footnote w:type="continuationSeparator" w:id="0">
    <w:p w14:paraId="4319DE1D" w14:textId="77777777" w:rsidR="0084044E" w:rsidRDefault="0084044E" w:rsidP="00A76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521"/>
    <w:multiLevelType w:val="hybridMultilevel"/>
    <w:tmpl w:val="D8908DDC"/>
    <w:lvl w:ilvl="0" w:tplc="B9A0E640">
      <w:start w:val="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3364BA"/>
    <w:multiLevelType w:val="multilevel"/>
    <w:tmpl w:val="0D46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35B5C"/>
    <w:multiLevelType w:val="multilevel"/>
    <w:tmpl w:val="1E808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B0BA4"/>
    <w:multiLevelType w:val="multilevel"/>
    <w:tmpl w:val="7FE6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54F88"/>
    <w:multiLevelType w:val="multilevel"/>
    <w:tmpl w:val="B47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42706"/>
    <w:multiLevelType w:val="multilevel"/>
    <w:tmpl w:val="7A1C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E30EE"/>
    <w:multiLevelType w:val="multilevel"/>
    <w:tmpl w:val="A1A4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A4AB3"/>
    <w:multiLevelType w:val="multilevel"/>
    <w:tmpl w:val="E3200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279DD"/>
    <w:multiLevelType w:val="hybridMultilevel"/>
    <w:tmpl w:val="B1D002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5EA5286B"/>
    <w:multiLevelType w:val="multilevel"/>
    <w:tmpl w:val="BCA6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F230F9"/>
    <w:multiLevelType w:val="hybridMultilevel"/>
    <w:tmpl w:val="B6464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4903BBD"/>
    <w:multiLevelType w:val="hybridMultilevel"/>
    <w:tmpl w:val="DCA8C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5835B7"/>
    <w:multiLevelType w:val="multilevel"/>
    <w:tmpl w:val="DFF68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90ADA"/>
    <w:multiLevelType w:val="multilevel"/>
    <w:tmpl w:val="0D7A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00BFD"/>
    <w:multiLevelType w:val="multilevel"/>
    <w:tmpl w:val="4D48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208402">
    <w:abstractNumId w:val="0"/>
  </w:num>
  <w:num w:numId="2" w16cid:durableId="1301572517">
    <w:abstractNumId w:val="11"/>
  </w:num>
  <w:num w:numId="3" w16cid:durableId="1171028271">
    <w:abstractNumId w:val="10"/>
  </w:num>
  <w:num w:numId="4" w16cid:durableId="1701589863">
    <w:abstractNumId w:val="5"/>
  </w:num>
  <w:num w:numId="5" w16cid:durableId="1377584035">
    <w:abstractNumId w:val="4"/>
  </w:num>
  <w:num w:numId="6" w16cid:durableId="1636830338">
    <w:abstractNumId w:val="14"/>
  </w:num>
  <w:num w:numId="7" w16cid:durableId="1956910681">
    <w:abstractNumId w:val="12"/>
  </w:num>
  <w:num w:numId="8" w16cid:durableId="883521498">
    <w:abstractNumId w:val="2"/>
  </w:num>
  <w:num w:numId="9" w16cid:durableId="896166680">
    <w:abstractNumId w:val="3"/>
  </w:num>
  <w:num w:numId="10" w16cid:durableId="403572022">
    <w:abstractNumId w:val="7"/>
  </w:num>
  <w:num w:numId="11" w16cid:durableId="632978562">
    <w:abstractNumId w:val="1"/>
  </w:num>
  <w:num w:numId="12" w16cid:durableId="1878003828">
    <w:abstractNumId w:val="6"/>
  </w:num>
  <w:num w:numId="13" w16cid:durableId="473136434">
    <w:abstractNumId w:val="13"/>
  </w:num>
  <w:num w:numId="14" w16cid:durableId="1095595631">
    <w:abstractNumId w:val="9"/>
  </w:num>
  <w:num w:numId="15" w16cid:durableId="1850288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E3"/>
    <w:rsid w:val="000442EB"/>
    <w:rsid w:val="00047067"/>
    <w:rsid w:val="000A4FAC"/>
    <w:rsid w:val="000B3645"/>
    <w:rsid w:val="000B60C3"/>
    <w:rsid w:val="000C78D6"/>
    <w:rsid w:val="000D10FC"/>
    <w:rsid w:val="000F0176"/>
    <w:rsid w:val="001153E4"/>
    <w:rsid w:val="001201FD"/>
    <w:rsid w:val="00120DAA"/>
    <w:rsid w:val="0012456D"/>
    <w:rsid w:val="00130CDB"/>
    <w:rsid w:val="00143A79"/>
    <w:rsid w:val="00146E60"/>
    <w:rsid w:val="00154251"/>
    <w:rsid w:val="0017062A"/>
    <w:rsid w:val="001707C2"/>
    <w:rsid w:val="001A0AC7"/>
    <w:rsid w:val="001B0521"/>
    <w:rsid w:val="001B657E"/>
    <w:rsid w:val="001E36AA"/>
    <w:rsid w:val="001F497D"/>
    <w:rsid w:val="0020324F"/>
    <w:rsid w:val="00203902"/>
    <w:rsid w:val="002453A8"/>
    <w:rsid w:val="002503AE"/>
    <w:rsid w:val="00276688"/>
    <w:rsid w:val="00276959"/>
    <w:rsid w:val="00284E1F"/>
    <w:rsid w:val="00286883"/>
    <w:rsid w:val="00295ABD"/>
    <w:rsid w:val="002A56E3"/>
    <w:rsid w:val="002B49E2"/>
    <w:rsid w:val="002C4FAA"/>
    <w:rsid w:val="002E6F64"/>
    <w:rsid w:val="002F4E5E"/>
    <w:rsid w:val="003604DD"/>
    <w:rsid w:val="00366652"/>
    <w:rsid w:val="003703D3"/>
    <w:rsid w:val="003C39E0"/>
    <w:rsid w:val="003E2A61"/>
    <w:rsid w:val="0040174D"/>
    <w:rsid w:val="004041A0"/>
    <w:rsid w:val="00421487"/>
    <w:rsid w:val="004352A4"/>
    <w:rsid w:val="00465F5E"/>
    <w:rsid w:val="004811E0"/>
    <w:rsid w:val="004A57CA"/>
    <w:rsid w:val="004C00D4"/>
    <w:rsid w:val="004D40EF"/>
    <w:rsid w:val="004D6522"/>
    <w:rsid w:val="004F5A52"/>
    <w:rsid w:val="00514246"/>
    <w:rsid w:val="005163E2"/>
    <w:rsid w:val="00520B1F"/>
    <w:rsid w:val="005319BE"/>
    <w:rsid w:val="00544C95"/>
    <w:rsid w:val="005509EA"/>
    <w:rsid w:val="005702D4"/>
    <w:rsid w:val="00587741"/>
    <w:rsid w:val="005A198A"/>
    <w:rsid w:val="005B4357"/>
    <w:rsid w:val="00651BF7"/>
    <w:rsid w:val="006574BE"/>
    <w:rsid w:val="00697869"/>
    <w:rsid w:val="006B5589"/>
    <w:rsid w:val="006B6860"/>
    <w:rsid w:val="006E2D67"/>
    <w:rsid w:val="007134AD"/>
    <w:rsid w:val="00736C99"/>
    <w:rsid w:val="0074352F"/>
    <w:rsid w:val="0074604C"/>
    <w:rsid w:val="00762DD7"/>
    <w:rsid w:val="00774F18"/>
    <w:rsid w:val="00784538"/>
    <w:rsid w:val="00784E88"/>
    <w:rsid w:val="007854A8"/>
    <w:rsid w:val="007B1080"/>
    <w:rsid w:val="007D6E71"/>
    <w:rsid w:val="007E2178"/>
    <w:rsid w:val="007F0347"/>
    <w:rsid w:val="00823539"/>
    <w:rsid w:val="008245C3"/>
    <w:rsid w:val="0084044E"/>
    <w:rsid w:val="00847D7F"/>
    <w:rsid w:val="00867C5D"/>
    <w:rsid w:val="008A0CE2"/>
    <w:rsid w:val="008A34F5"/>
    <w:rsid w:val="008A6660"/>
    <w:rsid w:val="008B78D9"/>
    <w:rsid w:val="008D12B6"/>
    <w:rsid w:val="008D1A04"/>
    <w:rsid w:val="0090237F"/>
    <w:rsid w:val="00925C64"/>
    <w:rsid w:val="00947F58"/>
    <w:rsid w:val="009574BB"/>
    <w:rsid w:val="00957C9C"/>
    <w:rsid w:val="0098452A"/>
    <w:rsid w:val="009853D5"/>
    <w:rsid w:val="009A6121"/>
    <w:rsid w:val="009B43A2"/>
    <w:rsid w:val="009D0C71"/>
    <w:rsid w:val="00A12352"/>
    <w:rsid w:val="00A609A9"/>
    <w:rsid w:val="00A63721"/>
    <w:rsid w:val="00A76259"/>
    <w:rsid w:val="00AB0FF3"/>
    <w:rsid w:val="00AB15BE"/>
    <w:rsid w:val="00AD0F1B"/>
    <w:rsid w:val="00AE7260"/>
    <w:rsid w:val="00B1442D"/>
    <w:rsid w:val="00B20694"/>
    <w:rsid w:val="00B33026"/>
    <w:rsid w:val="00B979E4"/>
    <w:rsid w:val="00BA6E98"/>
    <w:rsid w:val="00BC40E8"/>
    <w:rsid w:val="00BD6943"/>
    <w:rsid w:val="00BD7F96"/>
    <w:rsid w:val="00BF528A"/>
    <w:rsid w:val="00C14F4D"/>
    <w:rsid w:val="00C16A70"/>
    <w:rsid w:val="00C6361B"/>
    <w:rsid w:val="00C708C1"/>
    <w:rsid w:val="00C76D1E"/>
    <w:rsid w:val="00C8701B"/>
    <w:rsid w:val="00C90199"/>
    <w:rsid w:val="00C90244"/>
    <w:rsid w:val="00C976A5"/>
    <w:rsid w:val="00CD2BEE"/>
    <w:rsid w:val="00CD348A"/>
    <w:rsid w:val="00D05B11"/>
    <w:rsid w:val="00D30108"/>
    <w:rsid w:val="00D52BEC"/>
    <w:rsid w:val="00D733F8"/>
    <w:rsid w:val="00D768D3"/>
    <w:rsid w:val="00D82EB5"/>
    <w:rsid w:val="00D8352C"/>
    <w:rsid w:val="00DB4734"/>
    <w:rsid w:val="00DF22CF"/>
    <w:rsid w:val="00DF646D"/>
    <w:rsid w:val="00E01BE0"/>
    <w:rsid w:val="00E04AE1"/>
    <w:rsid w:val="00E30824"/>
    <w:rsid w:val="00E37C5A"/>
    <w:rsid w:val="00E5071D"/>
    <w:rsid w:val="00E57E0C"/>
    <w:rsid w:val="00E62479"/>
    <w:rsid w:val="00E70912"/>
    <w:rsid w:val="00E71044"/>
    <w:rsid w:val="00E74E45"/>
    <w:rsid w:val="00E82639"/>
    <w:rsid w:val="00E84FD4"/>
    <w:rsid w:val="00E8504E"/>
    <w:rsid w:val="00E968E4"/>
    <w:rsid w:val="00EA19F2"/>
    <w:rsid w:val="00EB7BE2"/>
    <w:rsid w:val="00EC4534"/>
    <w:rsid w:val="00ED6152"/>
    <w:rsid w:val="00EE1166"/>
    <w:rsid w:val="00EE4B50"/>
    <w:rsid w:val="00EE623D"/>
    <w:rsid w:val="00F05DE5"/>
    <w:rsid w:val="00F4100B"/>
    <w:rsid w:val="00F669B6"/>
    <w:rsid w:val="00F90A76"/>
    <w:rsid w:val="00FC47C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C931"/>
  <w15:chartTrackingRefBased/>
  <w15:docId w15:val="{B543B491-A0F0-4FAF-874B-767D9216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8"/>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6E3"/>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2A56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56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56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56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56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56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6E3"/>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2A56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56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5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5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5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5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5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6E3"/>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2A56E3"/>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2A56E3"/>
    <w:pPr>
      <w:spacing w:before="160"/>
      <w:jc w:val="center"/>
    </w:pPr>
    <w:rPr>
      <w:i/>
      <w:iCs/>
      <w:color w:val="404040" w:themeColor="text1" w:themeTint="BF"/>
    </w:rPr>
  </w:style>
  <w:style w:type="character" w:customStyle="1" w:styleId="QuoteChar">
    <w:name w:val="Quote Char"/>
    <w:basedOn w:val="DefaultParagraphFont"/>
    <w:link w:val="Quote"/>
    <w:uiPriority w:val="29"/>
    <w:rsid w:val="002A56E3"/>
    <w:rPr>
      <w:i/>
      <w:iCs/>
      <w:color w:val="404040" w:themeColor="text1" w:themeTint="BF"/>
    </w:rPr>
  </w:style>
  <w:style w:type="paragraph" w:styleId="ListParagraph">
    <w:name w:val="List Paragraph"/>
    <w:basedOn w:val="Normal"/>
    <w:uiPriority w:val="34"/>
    <w:qFormat/>
    <w:rsid w:val="002A56E3"/>
    <w:pPr>
      <w:ind w:left="720"/>
      <w:contextualSpacing/>
    </w:pPr>
  </w:style>
  <w:style w:type="character" w:styleId="IntenseEmphasis">
    <w:name w:val="Intense Emphasis"/>
    <w:basedOn w:val="DefaultParagraphFont"/>
    <w:uiPriority w:val="21"/>
    <w:qFormat/>
    <w:rsid w:val="002A56E3"/>
    <w:rPr>
      <w:i/>
      <w:iCs/>
      <w:color w:val="2F5496" w:themeColor="accent1" w:themeShade="BF"/>
    </w:rPr>
  </w:style>
  <w:style w:type="paragraph" w:styleId="IntenseQuote">
    <w:name w:val="Intense Quote"/>
    <w:basedOn w:val="Normal"/>
    <w:next w:val="Normal"/>
    <w:link w:val="IntenseQuoteChar"/>
    <w:uiPriority w:val="30"/>
    <w:qFormat/>
    <w:rsid w:val="002A5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6E3"/>
    <w:rPr>
      <w:i/>
      <w:iCs/>
      <w:color w:val="2F5496" w:themeColor="accent1" w:themeShade="BF"/>
    </w:rPr>
  </w:style>
  <w:style w:type="character" w:styleId="IntenseReference">
    <w:name w:val="Intense Reference"/>
    <w:basedOn w:val="DefaultParagraphFont"/>
    <w:uiPriority w:val="32"/>
    <w:qFormat/>
    <w:rsid w:val="002A56E3"/>
    <w:rPr>
      <w:b/>
      <w:bCs w:val="0"/>
      <w:smallCaps/>
      <w:color w:val="2F5496" w:themeColor="accent1" w:themeShade="BF"/>
      <w:spacing w:val="5"/>
    </w:rPr>
  </w:style>
  <w:style w:type="paragraph" w:styleId="Header">
    <w:name w:val="header"/>
    <w:basedOn w:val="Normal"/>
    <w:link w:val="HeaderChar"/>
    <w:uiPriority w:val="99"/>
    <w:unhideWhenUsed/>
    <w:rsid w:val="00A76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59"/>
  </w:style>
  <w:style w:type="paragraph" w:styleId="Footer">
    <w:name w:val="footer"/>
    <w:basedOn w:val="Normal"/>
    <w:link w:val="FooterChar"/>
    <w:uiPriority w:val="99"/>
    <w:unhideWhenUsed/>
    <w:rsid w:val="00A76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59"/>
  </w:style>
  <w:style w:type="paragraph" w:styleId="TOCHeading">
    <w:name w:val="TOC Heading"/>
    <w:basedOn w:val="Heading1"/>
    <w:next w:val="Normal"/>
    <w:uiPriority w:val="39"/>
    <w:unhideWhenUsed/>
    <w:qFormat/>
    <w:rsid w:val="008A34F5"/>
    <w:pPr>
      <w:spacing w:before="240" w:after="0"/>
      <w:outlineLvl w:val="9"/>
    </w:pPr>
    <w:rPr>
      <w:bCs w:val="0"/>
      <w:kern w:val="0"/>
      <w:sz w:val="32"/>
      <w:szCs w:val="32"/>
      <w:lang w:val="en-US"/>
      <w14:ligatures w14:val="none"/>
    </w:rPr>
  </w:style>
  <w:style w:type="paragraph" w:styleId="Index1">
    <w:name w:val="index 1"/>
    <w:basedOn w:val="Normal"/>
    <w:next w:val="Normal"/>
    <w:autoRedefine/>
    <w:uiPriority w:val="99"/>
    <w:semiHidden/>
    <w:unhideWhenUsed/>
    <w:rsid w:val="008A34F5"/>
    <w:pPr>
      <w:spacing w:after="0" w:line="240" w:lineRule="auto"/>
      <w:ind w:left="240" w:hanging="240"/>
    </w:pPr>
  </w:style>
  <w:style w:type="character" w:styleId="Hyperlink">
    <w:name w:val="Hyperlink"/>
    <w:basedOn w:val="DefaultParagraphFont"/>
    <w:uiPriority w:val="99"/>
    <w:unhideWhenUsed/>
    <w:rsid w:val="00D52BEC"/>
    <w:rPr>
      <w:color w:val="0563C1" w:themeColor="hyperlink"/>
      <w:u w:val="single"/>
    </w:rPr>
  </w:style>
  <w:style w:type="character" w:styleId="UnresolvedMention">
    <w:name w:val="Unresolved Mention"/>
    <w:basedOn w:val="DefaultParagraphFont"/>
    <w:uiPriority w:val="99"/>
    <w:semiHidden/>
    <w:unhideWhenUsed/>
    <w:rsid w:val="00D5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3374">
      <w:bodyDiv w:val="1"/>
      <w:marLeft w:val="0"/>
      <w:marRight w:val="0"/>
      <w:marTop w:val="0"/>
      <w:marBottom w:val="0"/>
      <w:divBdr>
        <w:top w:val="none" w:sz="0" w:space="0" w:color="auto"/>
        <w:left w:val="none" w:sz="0" w:space="0" w:color="auto"/>
        <w:bottom w:val="none" w:sz="0" w:space="0" w:color="auto"/>
        <w:right w:val="none" w:sz="0" w:space="0" w:color="auto"/>
      </w:divBdr>
    </w:div>
    <w:div w:id="83234671">
      <w:bodyDiv w:val="1"/>
      <w:marLeft w:val="0"/>
      <w:marRight w:val="0"/>
      <w:marTop w:val="0"/>
      <w:marBottom w:val="0"/>
      <w:divBdr>
        <w:top w:val="none" w:sz="0" w:space="0" w:color="auto"/>
        <w:left w:val="none" w:sz="0" w:space="0" w:color="auto"/>
        <w:bottom w:val="none" w:sz="0" w:space="0" w:color="auto"/>
        <w:right w:val="none" w:sz="0" w:space="0" w:color="auto"/>
      </w:divBdr>
    </w:div>
    <w:div w:id="379285612">
      <w:bodyDiv w:val="1"/>
      <w:marLeft w:val="0"/>
      <w:marRight w:val="0"/>
      <w:marTop w:val="0"/>
      <w:marBottom w:val="0"/>
      <w:divBdr>
        <w:top w:val="none" w:sz="0" w:space="0" w:color="auto"/>
        <w:left w:val="none" w:sz="0" w:space="0" w:color="auto"/>
        <w:bottom w:val="none" w:sz="0" w:space="0" w:color="auto"/>
        <w:right w:val="none" w:sz="0" w:space="0" w:color="auto"/>
      </w:divBdr>
    </w:div>
    <w:div w:id="396586411">
      <w:bodyDiv w:val="1"/>
      <w:marLeft w:val="0"/>
      <w:marRight w:val="0"/>
      <w:marTop w:val="0"/>
      <w:marBottom w:val="0"/>
      <w:divBdr>
        <w:top w:val="none" w:sz="0" w:space="0" w:color="auto"/>
        <w:left w:val="none" w:sz="0" w:space="0" w:color="auto"/>
        <w:bottom w:val="none" w:sz="0" w:space="0" w:color="auto"/>
        <w:right w:val="none" w:sz="0" w:space="0" w:color="auto"/>
      </w:divBdr>
    </w:div>
    <w:div w:id="936064291">
      <w:bodyDiv w:val="1"/>
      <w:marLeft w:val="0"/>
      <w:marRight w:val="0"/>
      <w:marTop w:val="0"/>
      <w:marBottom w:val="0"/>
      <w:divBdr>
        <w:top w:val="none" w:sz="0" w:space="0" w:color="auto"/>
        <w:left w:val="none" w:sz="0" w:space="0" w:color="auto"/>
        <w:bottom w:val="none" w:sz="0" w:space="0" w:color="auto"/>
        <w:right w:val="none" w:sz="0" w:space="0" w:color="auto"/>
      </w:divBdr>
    </w:div>
    <w:div w:id="1118640533">
      <w:bodyDiv w:val="1"/>
      <w:marLeft w:val="0"/>
      <w:marRight w:val="0"/>
      <w:marTop w:val="0"/>
      <w:marBottom w:val="0"/>
      <w:divBdr>
        <w:top w:val="none" w:sz="0" w:space="0" w:color="auto"/>
        <w:left w:val="none" w:sz="0" w:space="0" w:color="auto"/>
        <w:bottom w:val="none" w:sz="0" w:space="0" w:color="auto"/>
        <w:right w:val="none" w:sz="0" w:space="0" w:color="auto"/>
      </w:divBdr>
    </w:div>
    <w:div w:id="1137068155">
      <w:bodyDiv w:val="1"/>
      <w:marLeft w:val="0"/>
      <w:marRight w:val="0"/>
      <w:marTop w:val="0"/>
      <w:marBottom w:val="0"/>
      <w:divBdr>
        <w:top w:val="none" w:sz="0" w:space="0" w:color="auto"/>
        <w:left w:val="none" w:sz="0" w:space="0" w:color="auto"/>
        <w:bottom w:val="none" w:sz="0" w:space="0" w:color="auto"/>
        <w:right w:val="none" w:sz="0" w:space="0" w:color="auto"/>
      </w:divBdr>
    </w:div>
    <w:div w:id="1386221614">
      <w:bodyDiv w:val="1"/>
      <w:marLeft w:val="0"/>
      <w:marRight w:val="0"/>
      <w:marTop w:val="0"/>
      <w:marBottom w:val="0"/>
      <w:divBdr>
        <w:top w:val="none" w:sz="0" w:space="0" w:color="auto"/>
        <w:left w:val="none" w:sz="0" w:space="0" w:color="auto"/>
        <w:bottom w:val="none" w:sz="0" w:space="0" w:color="auto"/>
        <w:right w:val="none" w:sz="0" w:space="0" w:color="auto"/>
      </w:divBdr>
    </w:div>
    <w:div w:id="1534417165">
      <w:bodyDiv w:val="1"/>
      <w:marLeft w:val="0"/>
      <w:marRight w:val="0"/>
      <w:marTop w:val="0"/>
      <w:marBottom w:val="0"/>
      <w:divBdr>
        <w:top w:val="none" w:sz="0" w:space="0" w:color="auto"/>
        <w:left w:val="none" w:sz="0" w:space="0" w:color="auto"/>
        <w:bottom w:val="none" w:sz="0" w:space="0" w:color="auto"/>
        <w:right w:val="none" w:sz="0" w:space="0" w:color="auto"/>
      </w:divBdr>
    </w:div>
    <w:div w:id="1728721817">
      <w:bodyDiv w:val="1"/>
      <w:marLeft w:val="0"/>
      <w:marRight w:val="0"/>
      <w:marTop w:val="0"/>
      <w:marBottom w:val="0"/>
      <w:divBdr>
        <w:top w:val="none" w:sz="0" w:space="0" w:color="auto"/>
        <w:left w:val="none" w:sz="0" w:space="0" w:color="auto"/>
        <w:bottom w:val="none" w:sz="0" w:space="0" w:color="auto"/>
        <w:right w:val="none" w:sz="0" w:space="0" w:color="auto"/>
      </w:divBdr>
    </w:div>
    <w:div w:id="19888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781FF-96B9-4A98-8328-903A7561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Hrishi Dhapate</dc:creator>
  <cp:keywords/>
  <dc:description/>
  <cp:lastModifiedBy>Hrishi Dhapate</cp:lastModifiedBy>
  <cp:revision>6</cp:revision>
  <cp:lastPrinted>2025-04-24T08:58:00Z</cp:lastPrinted>
  <dcterms:created xsi:type="dcterms:W3CDTF">2025-05-04T15:26:00Z</dcterms:created>
  <dcterms:modified xsi:type="dcterms:W3CDTF">2025-05-04T16:32:00Z</dcterms:modified>
</cp:coreProperties>
</file>