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1E77" w14:textId="22B28985" w:rsidR="00CC5B24" w:rsidRDefault="00EF14B9" w:rsidP="00A530C5">
      <w:pPr>
        <w:spacing w:line="276" w:lineRule="auto"/>
        <w:jc w:val="center"/>
        <w:rPr>
          <w:b/>
          <w:bCs/>
          <w:sz w:val="32"/>
          <w:szCs w:val="32"/>
        </w:rPr>
      </w:pPr>
      <w:bookmarkStart w:id="0" w:name="_Hlk186115078"/>
      <w:r w:rsidRPr="00EF14B9">
        <w:rPr>
          <w:b/>
          <w:bCs/>
          <w:sz w:val="32"/>
          <w:szCs w:val="32"/>
        </w:rPr>
        <w:t>MicroRNAs as Master Regulators in Cervical Cancer Offering New Avenues for Diagnosis Prognosis and Targeted Therapy</w:t>
      </w:r>
    </w:p>
    <w:p w14:paraId="125B0A21" w14:textId="7FD47AE6" w:rsidR="00A530C5" w:rsidRDefault="00A530C5" w:rsidP="00A530C5">
      <w:pPr>
        <w:spacing w:line="276" w:lineRule="auto"/>
        <w:jc w:val="center"/>
        <w:rPr>
          <w:b/>
          <w:bCs/>
          <w:sz w:val="32"/>
          <w:szCs w:val="32"/>
        </w:rPr>
      </w:pPr>
    </w:p>
    <w:p w14:paraId="47FDD466" w14:textId="228F5FD1" w:rsidR="004E0FF0" w:rsidRPr="004E5AD9" w:rsidRDefault="004E0FF0" w:rsidP="00A530C5">
      <w:pPr>
        <w:spacing w:line="276" w:lineRule="auto"/>
        <w:jc w:val="center"/>
        <w:rPr>
          <w:b/>
          <w:bCs/>
          <w:sz w:val="32"/>
          <w:szCs w:val="32"/>
        </w:rPr>
      </w:pPr>
      <w:r>
        <w:rPr>
          <w:b/>
          <w:bCs/>
          <w:sz w:val="32"/>
          <w:szCs w:val="32"/>
        </w:rPr>
        <w:t>(Article Type : REVIEW ARTICLE )</w:t>
      </w:r>
    </w:p>
    <w:p w14:paraId="1CF4C997" w14:textId="77777777" w:rsidR="00CC5B24" w:rsidRPr="004E5AD9" w:rsidRDefault="00CC5B24" w:rsidP="00CC5B24">
      <w:pPr>
        <w:jc w:val="both"/>
        <w:rPr>
          <w:color w:val="000000" w:themeColor="text1"/>
        </w:rPr>
      </w:pPr>
    </w:p>
    <w:p w14:paraId="75E67281" w14:textId="4CC8F84A" w:rsidR="00CC5B24" w:rsidRDefault="00CC5B24" w:rsidP="006508F4">
      <w:pPr>
        <w:tabs>
          <w:tab w:val="left" w:pos="7605"/>
        </w:tabs>
        <w:jc w:val="both"/>
        <w:rPr>
          <w:b/>
          <w:color w:val="000000" w:themeColor="text1"/>
          <w:sz w:val="28"/>
          <w:szCs w:val="28"/>
        </w:rPr>
      </w:pPr>
      <w:r w:rsidRPr="004E5AD9">
        <w:rPr>
          <w:b/>
          <w:color w:val="000000" w:themeColor="text1"/>
          <w:sz w:val="28"/>
          <w:szCs w:val="28"/>
        </w:rPr>
        <w:t>ABSTRACT</w:t>
      </w:r>
      <w:r w:rsidR="006508F4">
        <w:rPr>
          <w:b/>
          <w:color w:val="000000" w:themeColor="text1"/>
          <w:sz w:val="28"/>
          <w:szCs w:val="28"/>
        </w:rPr>
        <w:tab/>
      </w:r>
    </w:p>
    <w:p w14:paraId="584A7BA7" w14:textId="74AB2A5E" w:rsidR="006F6302" w:rsidRPr="006F6302" w:rsidRDefault="00E248CC" w:rsidP="00CC5B24">
      <w:pPr>
        <w:jc w:val="both"/>
        <w:rPr>
          <w:bCs/>
          <w:color w:val="000000" w:themeColor="text1"/>
        </w:rPr>
      </w:pPr>
      <w:r w:rsidRPr="00E248CC">
        <w:rPr>
          <w:bCs/>
          <w:color w:val="000000" w:themeColor="text1"/>
        </w:rPr>
        <w:t>As one of the most prevalent cancers affecting women worldwide, cervical cancer is especially prevalent in low- and middle-income nations. The chronic infection with high-risk strains of the human papillomavirus (HPV), particularly types 16 and 18, is the main contributing cause. The urgent need for more precise biomarkers is highlighted by the sensitivity and specificity limitations of current screening methods, such as the Pap smear and HPV DNA testing, which have helped with early detection and decreased mortality.</w:t>
      </w:r>
      <w:r>
        <w:rPr>
          <w:bCs/>
          <w:color w:val="000000" w:themeColor="text1"/>
        </w:rPr>
        <w:t xml:space="preserve"> </w:t>
      </w:r>
      <w:r w:rsidRPr="00E248CC">
        <w:rPr>
          <w:bCs/>
          <w:color w:val="000000" w:themeColor="text1"/>
        </w:rPr>
        <w:t>Small non-coding RNA molecules called microRNAs (miRNAs), which post-transcriptionally control gene expression, have become important players in the study of cancer in recent years. They are known to alter vital cellular processes such invasion, immune response, metastasis, apoptosis, and proliferation. Cervical cancer has been linked to aberrant expression of particular miRNAs, which are becoming more and more linked to the development, course, and clinical results of the illness. While some miRNAs work as tumor suppressors, others are oncogenes (oncomiRs), which encourage the formation of tumors. Because of their dual function, they can be used as therapeutic targets in addition to being biomarkers for diagnosis and prognosis. Furthermore, miRNAs' potential as non-invasive indicators is increased by their stability in bodily fluids including blood and cervical mucus.</w:t>
      </w:r>
      <w:r>
        <w:rPr>
          <w:bCs/>
          <w:color w:val="000000" w:themeColor="text1"/>
        </w:rPr>
        <w:t xml:space="preserve"> </w:t>
      </w:r>
      <w:r w:rsidR="00C26CA7" w:rsidRPr="00C26CA7">
        <w:rPr>
          <w:bCs/>
          <w:color w:val="000000" w:themeColor="text1"/>
        </w:rPr>
        <w:t>This review provides an overview of miRNA biogenesis and regulatory mechanisms, outlines the most significantly upregulated and downregulated miRNAs in cervical cancer, and discusses recent advances in miRNA-based therapeutic strategies. Understanding the molecular interplay between HPV infection and miRNA dysregulation may pave the way for the development of precision medicine tools, improving early detection, risk assessment, and personalized treatment in cervical cancer care.</w:t>
      </w:r>
    </w:p>
    <w:p w14:paraId="24C3B819" w14:textId="71F31D69" w:rsidR="00CC5B24" w:rsidRPr="006F6302" w:rsidRDefault="00CC5B24" w:rsidP="00CC5B24">
      <w:pPr>
        <w:jc w:val="both"/>
        <w:rPr>
          <w:sz w:val="22"/>
          <w:szCs w:val="22"/>
        </w:rPr>
      </w:pPr>
      <w:r w:rsidRPr="006F6302">
        <w:rPr>
          <w:sz w:val="22"/>
          <w:szCs w:val="22"/>
        </w:rPr>
        <w:t xml:space="preserve">  </w:t>
      </w:r>
    </w:p>
    <w:p w14:paraId="1AAEF360" w14:textId="58FC9855" w:rsidR="00CC5B24" w:rsidRPr="004E5AD9" w:rsidRDefault="00CC5B24" w:rsidP="006F6302">
      <w:pPr>
        <w:jc w:val="both"/>
        <w:rPr>
          <w:b/>
          <w:bCs/>
          <w:sz w:val="32"/>
          <w:szCs w:val="32"/>
        </w:rPr>
      </w:pPr>
      <w:r w:rsidRPr="00A530C5">
        <w:rPr>
          <w:b/>
          <w:i/>
          <w:iCs/>
          <w:color w:val="000000" w:themeColor="text1"/>
          <w:sz w:val="28"/>
          <w:szCs w:val="28"/>
        </w:rPr>
        <w:t>Keywords:</w:t>
      </w:r>
      <w:r w:rsidRPr="00A530C5">
        <w:rPr>
          <w:b/>
          <w:color w:val="000000" w:themeColor="text1"/>
          <w:sz w:val="28"/>
          <w:szCs w:val="28"/>
        </w:rPr>
        <w:t xml:space="preserve"> </w:t>
      </w:r>
      <w:r w:rsidR="006F6302" w:rsidRPr="006F6302">
        <w:rPr>
          <w:color w:val="000000" w:themeColor="text1"/>
        </w:rPr>
        <w:t>Cervical Cancer, MicroRNAs, Human Papillomavirus (HPV), Gene Regulation, Biomarkers, Diagnosis, Prognosis, Targeted Therapy, miRNA Biogenesis, Cancer Therapeutics</w:t>
      </w:r>
    </w:p>
    <w:p w14:paraId="6E3A62C2" w14:textId="77777777" w:rsidR="00802F17" w:rsidRPr="004E5AD9" w:rsidRDefault="00802F17" w:rsidP="00E66206">
      <w:pPr>
        <w:spacing w:line="276" w:lineRule="auto"/>
        <w:jc w:val="both"/>
        <w:rPr>
          <w:b/>
          <w:bCs/>
          <w:sz w:val="28"/>
          <w:szCs w:val="28"/>
        </w:rPr>
      </w:pPr>
    </w:p>
    <w:p w14:paraId="0714CD0A" w14:textId="3148E21E" w:rsidR="00D344E6" w:rsidRPr="004E5AD9" w:rsidRDefault="00E248CC" w:rsidP="00CC5B24">
      <w:pPr>
        <w:pStyle w:val="ListParagraph"/>
        <w:numPr>
          <w:ilvl w:val="0"/>
          <w:numId w:val="19"/>
        </w:numPr>
        <w:spacing w:line="276" w:lineRule="auto"/>
        <w:ind w:left="0"/>
        <w:jc w:val="both"/>
        <w:rPr>
          <w:b/>
          <w:bCs/>
          <w:sz w:val="28"/>
          <w:szCs w:val="28"/>
        </w:rPr>
      </w:pPr>
      <w:r>
        <w:rPr>
          <w:b/>
          <w:bCs/>
          <w:sz w:val="28"/>
          <w:szCs w:val="28"/>
        </w:rPr>
        <w:t>INTRODUCTION</w:t>
      </w:r>
    </w:p>
    <w:p w14:paraId="0804333E" w14:textId="77777777" w:rsidR="00666E2B" w:rsidRDefault="004C0AC0" w:rsidP="00E66206">
      <w:pPr>
        <w:spacing w:line="276" w:lineRule="auto"/>
        <w:jc w:val="both"/>
      </w:pPr>
      <w:r w:rsidRPr="004E5AD9">
        <w:rPr>
          <w:lang w:val="en-IN"/>
        </w:rPr>
        <w:t xml:space="preserve">Cancer is </w:t>
      </w:r>
      <w:r w:rsidR="00024D8C" w:rsidRPr="004E5AD9">
        <w:rPr>
          <w:lang w:val="en-IN"/>
        </w:rPr>
        <w:t xml:space="preserve">marked </w:t>
      </w:r>
      <w:r w:rsidRPr="004E5AD9">
        <w:rPr>
          <w:lang w:val="en-IN"/>
        </w:rPr>
        <w:t xml:space="preserve">by unchecked cell division and </w:t>
      </w:r>
      <w:r w:rsidR="00024D8C" w:rsidRPr="004E5AD9">
        <w:rPr>
          <w:lang w:val="en-IN"/>
        </w:rPr>
        <w:t>expansion</w:t>
      </w:r>
      <w:r w:rsidRPr="004E5AD9">
        <w:rPr>
          <w:lang w:val="en-IN"/>
        </w:rPr>
        <w:t xml:space="preserve">, which leads to the formation </w:t>
      </w:r>
      <w:r w:rsidR="00973750" w:rsidRPr="004E5AD9">
        <w:rPr>
          <w:lang w:val="en-IN"/>
        </w:rPr>
        <w:t>of lesions that have the potential to invade nearby tissues and spread to other areas of the body</w:t>
      </w:r>
      <w:r w:rsidRPr="004E5AD9">
        <w:rPr>
          <w:lang w:val="en-IN"/>
        </w:rPr>
        <w:t xml:space="preserve">. </w:t>
      </w:r>
      <w:r w:rsidR="00812D15" w:rsidRPr="004E5AD9">
        <w:rPr>
          <w:lang w:val="en-IN"/>
        </w:rPr>
        <w:t xml:space="preserve">Leukemia, lymphomas, sarcomas, and cancers are its four primary classifications [1]. </w:t>
      </w:r>
      <w:r w:rsidR="00666E2B">
        <w:rPr>
          <w:lang w:val="en-IN"/>
        </w:rPr>
        <w:t>Cervical cancer is the fourth most prevalent cancer in women globally, particularly affecting low- and middle-income countries. It contributes significantly to cancer-related morbidity and mortality among females [3-4]</w:t>
      </w:r>
      <w:r w:rsidR="00EC3E78" w:rsidRPr="004E5AD9">
        <w:t>.</w:t>
      </w:r>
      <w:r w:rsidR="001A3E04" w:rsidRPr="004E5AD9">
        <w:t xml:space="preserve"> </w:t>
      </w:r>
    </w:p>
    <w:p w14:paraId="26275464" w14:textId="77777777" w:rsidR="00666E2B" w:rsidRDefault="00666E2B" w:rsidP="00E66206">
      <w:pPr>
        <w:spacing w:line="276" w:lineRule="auto"/>
        <w:jc w:val="both"/>
      </w:pPr>
    </w:p>
    <w:p w14:paraId="3E26E8D2" w14:textId="6780390B" w:rsidR="00666E2B" w:rsidRPr="00666E2B" w:rsidRDefault="00666E2B" w:rsidP="00666E2B">
      <w:pPr>
        <w:pStyle w:val="ListParagraph"/>
        <w:numPr>
          <w:ilvl w:val="1"/>
          <w:numId w:val="26"/>
        </w:numPr>
        <w:spacing w:line="276" w:lineRule="auto"/>
        <w:ind w:left="0" w:hanging="450"/>
        <w:jc w:val="both"/>
        <w:rPr>
          <w:b/>
          <w:bCs/>
          <w:sz w:val="28"/>
          <w:szCs w:val="28"/>
        </w:rPr>
      </w:pPr>
      <w:r w:rsidRPr="00666E2B">
        <w:rPr>
          <w:b/>
          <w:bCs/>
        </w:rPr>
        <w:t xml:space="preserve"> </w:t>
      </w:r>
      <w:r w:rsidRPr="00666E2B">
        <w:rPr>
          <w:b/>
          <w:bCs/>
          <w:sz w:val="28"/>
          <w:szCs w:val="28"/>
        </w:rPr>
        <w:t xml:space="preserve">ROLE OF HPV </w:t>
      </w:r>
      <w:r>
        <w:rPr>
          <w:b/>
          <w:bCs/>
          <w:sz w:val="28"/>
          <w:szCs w:val="28"/>
        </w:rPr>
        <w:t xml:space="preserve">&amp; RISK FACTORS </w:t>
      </w:r>
      <w:r w:rsidRPr="00666E2B">
        <w:rPr>
          <w:b/>
          <w:bCs/>
          <w:sz w:val="28"/>
          <w:szCs w:val="28"/>
        </w:rPr>
        <w:t xml:space="preserve">IN </w:t>
      </w:r>
      <w:r>
        <w:rPr>
          <w:b/>
          <w:bCs/>
          <w:sz w:val="28"/>
          <w:szCs w:val="28"/>
        </w:rPr>
        <w:t xml:space="preserve">DIAGNOSIS OF </w:t>
      </w:r>
      <w:r w:rsidRPr="00666E2B">
        <w:rPr>
          <w:b/>
          <w:bCs/>
          <w:sz w:val="28"/>
          <w:szCs w:val="28"/>
        </w:rPr>
        <w:t>CARCINOGENESIS</w:t>
      </w:r>
      <w:r>
        <w:rPr>
          <w:b/>
          <w:bCs/>
          <w:sz w:val="28"/>
          <w:szCs w:val="28"/>
        </w:rPr>
        <w:tab/>
      </w:r>
    </w:p>
    <w:p w14:paraId="2EAC2DF7" w14:textId="5ED63313" w:rsidR="009A1FDF" w:rsidRPr="004E5AD9" w:rsidRDefault="003A4754" w:rsidP="00E66206">
      <w:pPr>
        <w:spacing w:line="276" w:lineRule="auto"/>
        <w:jc w:val="both"/>
        <w:rPr>
          <w:lang w:val="en-IN"/>
        </w:rPr>
      </w:pPr>
      <w:r w:rsidRPr="004E5AD9">
        <w:t xml:space="preserve">The primary cause of the associated risk factors is human papillomavirus (HPV) infection. </w:t>
      </w:r>
      <w:r w:rsidR="00A530C5">
        <w:t>C</w:t>
      </w:r>
      <w:r w:rsidRPr="004E5AD9">
        <w:t>overing more than 99.7% of all cases</w:t>
      </w:r>
      <w:r w:rsidR="000B78F1" w:rsidRPr="004E5AD9">
        <w:rPr>
          <w:lang w:val="en-IN"/>
        </w:rPr>
        <w:t>.</w:t>
      </w:r>
      <w:r w:rsidR="00EC3E78" w:rsidRPr="004E5AD9">
        <w:t xml:space="preserve">[5]. </w:t>
      </w:r>
      <w:r w:rsidR="00515F2F" w:rsidRPr="004E5AD9">
        <w:t>Further considerations</w:t>
      </w:r>
      <w:r w:rsidR="00EC3E78" w:rsidRPr="004E5AD9">
        <w:t xml:space="preserve"> reported to elevate the risk of cervical cancer include </w:t>
      </w:r>
      <w:r w:rsidR="001A3E04" w:rsidRPr="004E5AD9">
        <w:t>poor</w:t>
      </w:r>
      <w:r w:rsidR="00EC3E78" w:rsidRPr="004E5AD9">
        <w:t xml:space="preserve">, immunosuppression, </w:t>
      </w:r>
      <w:r w:rsidR="001A3E04" w:rsidRPr="004E5AD9">
        <w:t>smoking</w:t>
      </w:r>
      <w:r w:rsidR="00EC3E78" w:rsidRPr="004E5AD9">
        <w:t xml:space="preserve"> sexual health, and failure to </w:t>
      </w:r>
      <w:r w:rsidR="00EC3E78" w:rsidRPr="004E5AD9">
        <w:lastRenderedPageBreak/>
        <w:t>attend regular screenings [6].</w:t>
      </w:r>
      <w:r w:rsidR="0092163D" w:rsidRPr="004E5AD9">
        <w:t xml:space="preserve"> </w:t>
      </w:r>
      <w:r w:rsidR="0024228D" w:rsidRPr="004E5AD9">
        <w:rPr>
          <w:lang w:val="en-IN"/>
        </w:rPr>
        <w:t xml:space="preserve">Every time cervix cancer arises, the cervical cells go through a process called dysplasia, which causes aberrant cells to form inside the cervical tissue. </w:t>
      </w:r>
      <w:r w:rsidR="001B7515" w:rsidRPr="001B7515">
        <w:t>These aberrant cells can become malignant over time, invading deeper cervical tissues [5]. Cervical cancer is rare in children [6]. Although HPV alone doesn’t cause cancer, it significantly contributes to disease progression [7].</w:t>
      </w:r>
      <w:r w:rsidR="001B7515">
        <w:t xml:space="preserve"> </w:t>
      </w:r>
      <w:r w:rsidR="00B030AF">
        <w:t>HPV (Human Papillomavirus)</w:t>
      </w:r>
      <w:r w:rsidR="00812D15" w:rsidRPr="004E5AD9">
        <w:t xml:space="preserve"> </w:t>
      </w:r>
      <w:r w:rsidR="00D37028" w:rsidRPr="004E5AD9">
        <w:t xml:space="preserve">strains can be classified as either low-risk or high-risk. </w:t>
      </w:r>
      <w:r w:rsidR="00293437" w:rsidRPr="004E5AD9">
        <w:rPr>
          <w:lang w:val="en-IN"/>
        </w:rPr>
        <w:t xml:space="preserve">High-risk strains can result in cancer, although low-risk strains might cause anogenital warts or stay asymptomatic. </w:t>
      </w:r>
      <w:r w:rsidR="00D37028" w:rsidRPr="004E5AD9">
        <w:t>High-risk HPV infection is the cause of more than 99 percent of cervical dysplasia and cervical carcinoma precancerous lesions</w:t>
      </w:r>
      <w:r w:rsidR="006C1104" w:rsidRPr="004E5AD9">
        <w:t>.</w:t>
      </w:r>
      <w:r w:rsidR="00854512" w:rsidRPr="004E5AD9">
        <w:t xml:space="preserve">[9]. </w:t>
      </w:r>
      <w:r w:rsidR="00677E5B" w:rsidRPr="004E5AD9">
        <w:rPr>
          <w:lang w:val="en-IN"/>
        </w:rPr>
        <w:t xml:space="preserve">Forty of the approximately 200 HPV strains that are known to exist impact the anogenital area. High-risk genotypes have been assigned to 1518 HPV strains in total. Most cervical neoplasia and cancers are caused by high-risk HPV genotypes, with types 16 and 18 accounting for over 70% of all cervical cancer occurrences. </w:t>
      </w:r>
      <w:r w:rsidR="00CC6B53" w:rsidRPr="004E5AD9">
        <w:rPr>
          <w:lang w:val="en-IN"/>
        </w:rPr>
        <w:t>About 20% of cervical adenocarcinomas are type 18, whereas 50% of squamous cell carcinomas and 55% to 60% of all cervical malignancies are type 16.</w:t>
      </w:r>
      <w:r w:rsidR="00677E5B" w:rsidRPr="004E5AD9">
        <w:rPr>
          <w:lang w:val="en-IN"/>
        </w:rPr>
        <w:t>Types 31, 33, 35, 39, 45, 51, 52, 56, 58, 59, and 68 are additional carcinogenic HPV strains that together account for 25% of cervical carcinomas</w:t>
      </w:r>
      <w:r w:rsidR="009A1FDF" w:rsidRPr="004E5AD9">
        <w:t>.</w:t>
      </w:r>
    </w:p>
    <w:p w14:paraId="23D2F22A" w14:textId="77777777" w:rsidR="00AD67B7" w:rsidRPr="004E5AD9" w:rsidRDefault="00AD67B7" w:rsidP="00E66206">
      <w:pPr>
        <w:spacing w:line="276" w:lineRule="auto"/>
        <w:jc w:val="both"/>
      </w:pPr>
    </w:p>
    <w:p w14:paraId="0EF51A69" w14:textId="2952B731" w:rsidR="00666E2B" w:rsidRDefault="00AD67B7" w:rsidP="00E66206">
      <w:pPr>
        <w:spacing w:line="276" w:lineRule="auto"/>
        <w:jc w:val="both"/>
      </w:pPr>
      <w:r w:rsidRPr="004E5AD9">
        <w:t>HPV infections can lead to cancer in the anus, vulva, vagina, penis, and oropharynx [10].</w:t>
      </w:r>
      <w:r w:rsidR="005946C5" w:rsidRPr="004E5AD9">
        <w:t xml:space="preserve"> </w:t>
      </w:r>
      <w:r w:rsidRPr="004E5AD9">
        <w:t xml:space="preserve">HPV infection is linked to several cervical cancer risk factors. It could take up to 20 years for aggressive cancer to grow from a precursor lesion caused by sexually transmitted HPV. Sexually transmitted diseases are a risk factor for cervical cancer. Ameta-analysis found that the highest prevalence of HPV occurs between the ages of 25 and 35, which may be related to changes in sexual behavior, </w:t>
      </w:r>
      <w:r w:rsidR="001B7515" w:rsidRPr="001B7515">
        <w:t>Human Immunodeficiency Virus (HIV), the cause of Acquired Immunodeficiency Syndrome (AIDS), increases susceptibility to high-risk HPV infection in women [11]. High parity, long-term cigarette smoking, and oral contraceptive use are major behavioral risk factors</w:t>
      </w:r>
      <w:r w:rsidR="00E93BFA" w:rsidRPr="004E5AD9">
        <w:t xml:space="preserve"> in the persistence of disease. </w:t>
      </w:r>
      <w:r w:rsidR="003E228D" w:rsidRPr="004E5AD9">
        <w:t>Hereditary host variables may also influence HPV persistence and disease progression</w:t>
      </w:r>
      <w:r w:rsidR="00933B5F" w:rsidRPr="004E5AD9">
        <w:t xml:space="preserve">. Cervical cancer may run in families, according to earlier studies. According to research on the family clustering of cervical cancer, women who have </w:t>
      </w:r>
      <w:r w:rsidR="003E228D" w:rsidRPr="004E5AD9">
        <w:t>an afflicted first-degree cousin</w:t>
      </w:r>
      <w:r w:rsidR="00933B5F" w:rsidRPr="004E5AD9">
        <w:t xml:space="preserve"> are up to two times more likely to develop invasive cervical cancer or cervical intraepithelial neoplasia grade 2/3 [12]</w:t>
      </w:r>
      <w:r w:rsidR="005E5759" w:rsidRPr="004E5AD9">
        <w:t xml:space="preserve">. </w:t>
      </w:r>
      <w:r w:rsidR="00386408" w:rsidRPr="004E5AD9">
        <w:rPr>
          <w:lang w:val="en-IN"/>
        </w:rPr>
        <w:t>Early detection and treatment may result from efficient screening. A pap smear test can detect early cervical epithelial alteration and is the primary screening tool for precancerous cervical intraepithelial neoplasia and the early stages of invasive cervical cancer.[</w:t>
      </w:r>
      <w:r w:rsidR="00A604A0" w:rsidRPr="004E5AD9">
        <w:t>13].</w:t>
      </w:r>
      <w:r w:rsidR="005946C5" w:rsidRPr="004E5AD9">
        <w:t xml:space="preserve"> </w:t>
      </w:r>
    </w:p>
    <w:p w14:paraId="49117A58" w14:textId="77777777" w:rsidR="00666E2B" w:rsidRDefault="00666E2B" w:rsidP="00E66206">
      <w:pPr>
        <w:spacing w:line="276" w:lineRule="auto"/>
        <w:jc w:val="both"/>
      </w:pPr>
    </w:p>
    <w:p w14:paraId="1AF5FA91" w14:textId="63023E64" w:rsidR="00666E2B" w:rsidRPr="00666E2B" w:rsidRDefault="00666E2B" w:rsidP="00666E2B">
      <w:pPr>
        <w:pStyle w:val="ListParagraph"/>
        <w:numPr>
          <w:ilvl w:val="1"/>
          <w:numId w:val="26"/>
        </w:numPr>
        <w:spacing w:line="276" w:lineRule="auto"/>
        <w:ind w:left="0" w:hanging="720"/>
        <w:jc w:val="both"/>
        <w:rPr>
          <w:b/>
          <w:bCs/>
          <w:sz w:val="32"/>
          <w:szCs w:val="32"/>
        </w:rPr>
      </w:pPr>
      <w:r w:rsidRPr="00666E2B">
        <w:rPr>
          <w:b/>
          <w:bCs/>
          <w:sz w:val="32"/>
          <w:szCs w:val="32"/>
        </w:rPr>
        <w:t xml:space="preserve">NEED FOR NOVEL BIOMARKERS AND RELEVANCE OF </w:t>
      </w:r>
      <w:r>
        <w:rPr>
          <w:b/>
          <w:bCs/>
          <w:sz w:val="32"/>
          <w:szCs w:val="32"/>
        </w:rPr>
        <w:t>mi</w:t>
      </w:r>
      <w:r w:rsidRPr="00666E2B">
        <w:rPr>
          <w:b/>
          <w:bCs/>
          <w:sz w:val="32"/>
          <w:szCs w:val="32"/>
        </w:rPr>
        <w:t>RNA</w:t>
      </w:r>
      <w:r>
        <w:rPr>
          <w:b/>
          <w:bCs/>
          <w:sz w:val="32"/>
          <w:szCs w:val="32"/>
        </w:rPr>
        <w:t>s</w:t>
      </w:r>
    </w:p>
    <w:p w14:paraId="5389144C" w14:textId="3E8F4FD2" w:rsidR="00A24074" w:rsidRPr="004E5AD9" w:rsidRDefault="00146F42" w:rsidP="00E66206">
      <w:pPr>
        <w:spacing w:line="276" w:lineRule="auto"/>
        <w:jc w:val="both"/>
        <w:rPr>
          <w:lang w:val="en-IN"/>
        </w:rPr>
      </w:pPr>
      <w:r w:rsidRPr="004E5AD9">
        <w:rPr>
          <w:lang w:val="en-IN"/>
        </w:rPr>
        <w:t>Short, non-coding RNA molecules known as microRNAs (miRNAs) control gene expression and other biological functions.</w:t>
      </w:r>
      <w:r w:rsidR="00AB4E6B" w:rsidRPr="004E5AD9">
        <w:t>[14] [15]. miRNA synthesis involves transcription from DNA sequences, followed by processing into precursor and mature forms. Typically, miRNAs interact with the 3</w:t>
      </w:r>
      <w:r w:rsidR="00AB4E6B" w:rsidRPr="00666E2B">
        <w:rPr>
          <w:color w:val="FFFFFF" w:themeColor="background1"/>
        </w:rPr>
        <w:t>’</w:t>
      </w:r>
      <w:r w:rsidR="00FE730D" w:rsidRPr="00666E2B">
        <w:rPr>
          <w:color w:val="FFFFFF" w:themeColor="background1"/>
          <w:sz w:val="27"/>
          <w:szCs w:val="27"/>
          <w:shd w:val="clear" w:color="auto" w:fill="D3E3FD"/>
        </w:rPr>
        <w:t xml:space="preserve"> </w:t>
      </w:r>
      <w:r w:rsidR="00FE730D" w:rsidRPr="004E5AD9">
        <w:t>untranslated region (</w:t>
      </w:r>
      <w:r w:rsidR="00AB4E6B" w:rsidRPr="004E5AD9">
        <w:t>UTR</w:t>
      </w:r>
      <w:r w:rsidR="00FE730D" w:rsidRPr="004E5AD9">
        <w:t>)</w:t>
      </w:r>
      <w:r w:rsidR="00AB4E6B" w:rsidRPr="004E5AD9">
        <w:t xml:space="preserve"> of target mRNAs, triggering, degrading, or translational repression, however, interactions with other areas have been described. Extracellular miRNAs can be released and transferred to target cells, allowing for cell-cell communication [15]</w:t>
      </w:r>
      <w:r w:rsidR="004D5114" w:rsidRPr="004E5AD9">
        <w:t xml:space="preserve">. </w:t>
      </w:r>
      <w:r w:rsidR="00C228C3" w:rsidRPr="004E5AD9">
        <w:t>The therapeutic potential of miRNAs is being intensively investigated, with some candidates entering the preclinical and clinical trials [14]</w:t>
      </w:r>
      <w:r w:rsidR="00A24074" w:rsidRPr="004E5AD9">
        <w:t>.</w:t>
      </w:r>
      <w:r w:rsidR="00C228C3" w:rsidRPr="004E5AD9">
        <w:t xml:space="preserve"> </w:t>
      </w:r>
      <w:r w:rsidR="00EE7921" w:rsidRPr="004E5AD9">
        <w:rPr>
          <w:lang w:val="en-IN"/>
        </w:rPr>
        <w:t xml:space="preserve">Recently, miRNAs have </w:t>
      </w:r>
      <w:r w:rsidR="00EE7921" w:rsidRPr="004E5AD9">
        <w:rPr>
          <w:lang w:val="en-IN"/>
        </w:rPr>
        <w:lastRenderedPageBreak/>
        <w:t>been proposed as promising biomarkers with high sensitivity and specificity for the non-invasive detection of cervical cancer. Non-coding RNAs with 19–24 nucleotides are called miRNAs. It was found that miRNAs are frequently uncontrolled in cancer.</w:t>
      </w:r>
      <w:r w:rsidR="00430974" w:rsidRPr="004E5AD9">
        <w:t>[16].</w:t>
      </w:r>
    </w:p>
    <w:p w14:paraId="67E9B5D3" w14:textId="77777777" w:rsidR="003130E8" w:rsidRPr="004E5AD9" w:rsidRDefault="003130E8" w:rsidP="00E66206">
      <w:pPr>
        <w:spacing w:line="276" w:lineRule="auto"/>
        <w:jc w:val="both"/>
      </w:pPr>
    </w:p>
    <w:p w14:paraId="4EC7CE02" w14:textId="04C6BC18" w:rsidR="00F16244" w:rsidRPr="004E5AD9" w:rsidRDefault="00C427B2" w:rsidP="00E66206">
      <w:pPr>
        <w:spacing w:line="276" w:lineRule="auto"/>
        <w:jc w:val="both"/>
        <w:rPr>
          <w:b/>
          <w:bCs/>
        </w:rPr>
      </w:pPr>
      <w:r w:rsidRPr="004E5AD9">
        <w:rPr>
          <w:noProof/>
          <w14:ligatures w14:val="standardContextual"/>
        </w:rPr>
        <w:drawing>
          <wp:inline distT="0" distB="0" distL="0" distR="0" wp14:anchorId="572A88D5" wp14:editId="71F40C86">
            <wp:extent cx="5766891" cy="2743200"/>
            <wp:effectExtent l="95250" t="38100" r="43815" b="95250"/>
            <wp:docPr id="350743108" name="Chart 1">
              <a:extLst xmlns:a="http://schemas.openxmlformats.org/drawingml/2006/main">
                <a:ext uri="{FF2B5EF4-FFF2-40B4-BE49-F238E27FC236}">
                  <a16:creationId xmlns:a16="http://schemas.microsoft.com/office/drawing/2014/main" id="{1475D71B-0885-92BB-7AD3-B9A9816FE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C46D65" w14:textId="6019E099" w:rsidR="00A466A7" w:rsidRPr="004E5AD9" w:rsidRDefault="00F16244" w:rsidP="00566184">
      <w:pPr>
        <w:spacing w:line="276" w:lineRule="auto"/>
        <w:jc w:val="center"/>
        <w:rPr>
          <w:b/>
          <w:bCs/>
        </w:rPr>
      </w:pPr>
      <w:r w:rsidRPr="00EF14B9">
        <w:rPr>
          <w:b/>
          <w:bCs/>
          <w:i/>
          <w:iCs/>
        </w:rPr>
        <w:t>Fig</w:t>
      </w:r>
      <w:r w:rsidR="00EF14B9" w:rsidRPr="00EF14B9">
        <w:rPr>
          <w:b/>
          <w:bCs/>
          <w:i/>
          <w:iCs/>
        </w:rPr>
        <w:t>ure</w:t>
      </w:r>
      <w:r w:rsidR="00A466A7" w:rsidRPr="00EF14B9">
        <w:rPr>
          <w:b/>
          <w:bCs/>
          <w:i/>
          <w:iCs/>
        </w:rPr>
        <w:t xml:space="preserve"> 1</w:t>
      </w:r>
      <w:r w:rsidR="00EF14B9" w:rsidRPr="00EF14B9">
        <w:rPr>
          <w:b/>
          <w:bCs/>
          <w:i/>
          <w:iCs/>
        </w:rPr>
        <w:t xml:space="preserve"> :</w:t>
      </w:r>
      <w:r w:rsidR="00A466A7" w:rsidRPr="004E5AD9">
        <w:rPr>
          <w:b/>
          <w:bCs/>
        </w:rPr>
        <w:t xml:space="preserve"> </w:t>
      </w:r>
      <w:r w:rsidR="001B7515" w:rsidRPr="001B7515">
        <w:rPr>
          <w:b/>
          <w:bCs/>
        </w:rPr>
        <w:t>Absolute Number and Incidence of Cervical Cancer Cases Among Females Worldwide, 2022.</w:t>
      </w:r>
    </w:p>
    <w:p w14:paraId="15C4AF94" w14:textId="77777777" w:rsidR="00D26027" w:rsidRPr="004E5AD9" w:rsidRDefault="00D26027" w:rsidP="007260A5">
      <w:pPr>
        <w:spacing w:line="276" w:lineRule="auto"/>
        <w:jc w:val="both"/>
        <w:rPr>
          <w:b/>
          <w:bCs/>
        </w:rPr>
      </w:pPr>
    </w:p>
    <w:p w14:paraId="140CDCE6" w14:textId="4DBFDAE2" w:rsidR="001A0CFC" w:rsidRPr="004E5AD9" w:rsidRDefault="007260A5" w:rsidP="00EE745E">
      <w:pPr>
        <w:spacing w:line="276" w:lineRule="auto"/>
        <w:ind w:left="-270"/>
        <w:jc w:val="both"/>
        <w:rPr>
          <w:b/>
          <w:bCs/>
        </w:rPr>
      </w:pPr>
      <w:r w:rsidRPr="004E5AD9">
        <w:rPr>
          <w:b/>
          <w:bCs/>
        </w:rPr>
        <w:t>2.</w:t>
      </w:r>
      <w:r w:rsidR="00250850" w:rsidRPr="004E5AD9">
        <w:rPr>
          <w:b/>
          <w:bCs/>
        </w:rPr>
        <w:t xml:space="preserve"> </w:t>
      </w:r>
      <w:r w:rsidR="00E248CC" w:rsidRPr="00E248CC">
        <w:rPr>
          <w:b/>
          <w:bCs/>
          <w:i/>
          <w:iCs/>
        </w:rPr>
        <w:t>MiRNAs</w:t>
      </w:r>
      <w:r w:rsidR="00EE745E">
        <w:rPr>
          <w:b/>
          <w:bCs/>
        </w:rPr>
        <w:t xml:space="preserve"> </w:t>
      </w:r>
      <w:r w:rsidR="00F75BC5" w:rsidRPr="004E5AD9">
        <w:rPr>
          <w:b/>
          <w:bCs/>
        </w:rPr>
        <w:t xml:space="preserve">: </w:t>
      </w:r>
    </w:p>
    <w:p w14:paraId="31B5CA1A" w14:textId="6315AE9A" w:rsidR="00963C0D" w:rsidRPr="004E5AD9" w:rsidRDefault="00E248CC" w:rsidP="00E66206">
      <w:pPr>
        <w:spacing w:line="276" w:lineRule="auto"/>
        <w:jc w:val="both"/>
      </w:pPr>
      <w:r w:rsidRPr="00E248CC">
        <w:t>miRNAs were identified in 1993. The regulation of post-transcriptional levels of gene expression depends on this type of short non-coding RNA, which has a length of 19–24 nucleotides. miRNAs function by either degrading their RNA targets or preventing mRNA translation. MiRNAs are involved in important biological processes, including those related to cancer, and control post-transcriptional gene expression. The pathophysiology of disease, including cancer, has been demonstrated to be significantly influenced by miRNAs [17].</w:t>
      </w:r>
      <w:r>
        <w:t xml:space="preserve"> </w:t>
      </w:r>
      <w:r w:rsidRPr="00E248CC">
        <w:t>About 30% of human genes are controlled by miRNAs, despite the fact that only 3% of genes code for proteins. MiRNA studies began to concentrate on the functional roles of miRNAs after it was found that the first miRNAs to be identified, let-7 and lin-4, were involved in cell cycle regulation in C elegans. Because a miRNA can have several targets, it can control a variety of important human pathways that control metabolism, growth, development, and immunity, among other biological processes [18].</w:t>
      </w:r>
    </w:p>
    <w:p w14:paraId="676A3782" w14:textId="51D842F4" w:rsidR="00B82D62" w:rsidRPr="004E5AD9" w:rsidRDefault="00D57D49" w:rsidP="00E66206">
      <w:pPr>
        <w:spacing w:line="276" w:lineRule="auto"/>
        <w:jc w:val="both"/>
        <w:rPr>
          <w:b/>
          <w:bCs/>
        </w:rPr>
      </w:pPr>
      <w:r w:rsidRPr="004E5AD9">
        <w:rPr>
          <w:b/>
          <w:bCs/>
        </w:rPr>
        <w:t xml:space="preserve"> </w:t>
      </w:r>
    </w:p>
    <w:p w14:paraId="594AC27D" w14:textId="708D71E4" w:rsidR="003921D8" w:rsidRPr="004E5AD9" w:rsidRDefault="005E5759" w:rsidP="00EE745E">
      <w:pPr>
        <w:spacing w:line="276" w:lineRule="auto"/>
        <w:ind w:left="-450"/>
        <w:jc w:val="both"/>
        <w:rPr>
          <w:b/>
          <w:bCs/>
        </w:rPr>
      </w:pPr>
      <w:r w:rsidRPr="004E5AD9">
        <w:rPr>
          <w:b/>
          <w:bCs/>
        </w:rPr>
        <w:t>2.1</w:t>
      </w:r>
      <w:r w:rsidR="00EE745E">
        <w:rPr>
          <w:b/>
          <w:bCs/>
        </w:rPr>
        <w:t>.</w:t>
      </w:r>
      <w:r w:rsidRPr="004E5AD9">
        <w:rPr>
          <w:b/>
          <w:bCs/>
          <w:sz w:val="28"/>
          <w:szCs w:val="28"/>
        </w:rPr>
        <w:t xml:space="preserve"> </w:t>
      </w:r>
      <w:r w:rsidR="00EC4D2D" w:rsidRPr="00EE745E">
        <w:rPr>
          <w:b/>
          <w:bCs/>
          <w:i/>
          <w:iCs/>
          <w:sz w:val="28"/>
          <w:szCs w:val="28"/>
        </w:rPr>
        <w:t>miRNA</w:t>
      </w:r>
      <w:r w:rsidR="00E248CC">
        <w:rPr>
          <w:b/>
          <w:bCs/>
          <w:i/>
          <w:iCs/>
          <w:sz w:val="28"/>
          <w:szCs w:val="28"/>
        </w:rPr>
        <w:t>s</w:t>
      </w:r>
      <w:r w:rsidR="00EC4D2D" w:rsidRPr="00EE745E">
        <w:rPr>
          <w:b/>
          <w:bCs/>
          <w:i/>
          <w:iCs/>
          <w:sz w:val="28"/>
          <w:szCs w:val="28"/>
        </w:rPr>
        <w:t xml:space="preserve"> </w:t>
      </w:r>
      <w:r w:rsidR="00EC4D2D" w:rsidRPr="00E248CC">
        <w:rPr>
          <w:b/>
          <w:bCs/>
          <w:sz w:val="28"/>
          <w:szCs w:val="28"/>
        </w:rPr>
        <w:t>Biogenesis</w:t>
      </w:r>
      <w:r w:rsidR="00EE745E" w:rsidRPr="00EE745E">
        <w:rPr>
          <w:b/>
          <w:bCs/>
          <w:i/>
          <w:iCs/>
          <w:sz w:val="28"/>
          <w:szCs w:val="28"/>
        </w:rPr>
        <w:t xml:space="preserve"> :</w:t>
      </w:r>
    </w:p>
    <w:p w14:paraId="0C34C2C7" w14:textId="77777777" w:rsidR="00E248CC" w:rsidRPr="00E248CC" w:rsidRDefault="00DB5D8B" w:rsidP="00E248CC">
      <w:pPr>
        <w:spacing w:line="276" w:lineRule="auto"/>
        <w:jc w:val="both"/>
      </w:pPr>
      <w:r w:rsidRPr="004E5AD9">
        <w:rPr>
          <w:lang w:val="en-IN"/>
        </w:rPr>
        <w:t>Human miRNA biogenesis is a multi-step process involving a number of important enzymes and regulatory elements</w:t>
      </w:r>
      <w:r w:rsidR="006508F4">
        <w:rPr>
          <w:lang w:val="en-IN"/>
        </w:rPr>
        <w:t xml:space="preserve"> </w:t>
      </w:r>
      <w:r w:rsidR="00D45013" w:rsidRPr="004E5AD9">
        <w:t>[</w:t>
      </w:r>
      <w:r w:rsidR="008C59FB" w:rsidRPr="004E5AD9">
        <w:t>20</w:t>
      </w:r>
      <w:r w:rsidR="006508F4">
        <w:t>-</w:t>
      </w:r>
      <w:r w:rsidR="008C59FB" w:rsidRPr="004E5AD9">
        <w:t>22</w:t>
      </w:r>
      <w:r w:rsidR="00D45013" w:rsidRPr="004E5AD9">
        <w:t>]</w:t>
      </w:r>
      <w:r w:rsidR="006508F4">
        <w:rPr>
          <w:lang w:val="en-IN"/>
        </w:rPr>
        <w:t xml:space="preserve">. </w:t>
      </w:r>
      <w:r w:rsidR="00EA109A" w:rsidRPr="004E5AD9">
        <w:rPr>
          <w:lang w:val="en-IN"/>
        </w:rPr>
        <w:t>RNA polymerase II as longer primary transcripts with a stem-loop structure, known as pri</w:t>
      </w:r>
      <w:r w:rsidR="005D1A32" w:rsidRPr="004E5AD9">
        <w:rPr>
          <w:lang w:val="en-IN"/>
        </w:rPr>
        <w:t>or</w:t>
      </w:r>
      <w:r w:rsidR="00EA109A" w:rsidRPr="004E5AD9">
        <w:rPr>
          <w:lang w:val="en-IN"/>
        </w:rPr>
        <w:t>-miRNAs.</w:t>
      </w:r>
      <w:r w:rsidR="00D45013" w:rsidRPr="004E5AD9">
        <w:t>[</w:t>
      </w:r>
      <w:r w:rsidR="008C59FB" w:rsidRPr="004E5AD9">
        <w:t>22</w:t>
      </w:r>
      <w:r w:rsidR="00D45013" w:rsidRPr="004E5AD9">
        <w:t>].</w:t>
      </w:r>
      <w:r w:rsidR="003B5104" w:rsidRPr="004E5AD9">
        <w:t xml:space="preserve"> </w:t>
      </w:r>
      <w:r w:rsidR="000F71D7" w:rsidRPr="004E5AD9">
        <w:rPr>
          <w:lang w:val="en-IN"/>
        </w:rPr>
        <w:t>The</w:t>
      </w:r>
      <w:r w:rsidR="005D1A32" w:rsidRPr="004E5AD9">
        <w:rPr>
          <w:lang w:val="en-IN"/>
        </w:rPr>
        <w:t xml:space="preserve"> </w:t>
      </w:r>
      <w:r w:rsidR="000F71D7" w:rsidRPr="004E5AD9">
        <w:rPr>
          <w:lang w:val="en-IN"/>
        </w:rPr>
        <w:t xml:space="preserve">prior-miRNA is then cleaved by the Microprocessor complex, which is made up of the RNase III enzyme Drosha and the double-stranded RNA-binding protein DGCR8, to produce a precursor miRNA. The pre-miRNA is exported from the nucleus to the cytoplasm by the Exportin-5 protein. The pre-miRNA in the cytoplasm is further broken down by another RNase III enzyme called Dicer, which cleaves it </w:t>
      </w:r>
      <w:r w:rsidR="00E248CC" w:rsidRPr="00E248CC">
        <w:lastRenderedPageBreak/>
        <w:t>and produces a duplex of miRNA. An Argonaut (AGO) protein, a component of the RNA-Induced Silencing Complex (RISC), is then loaded with the miRNA duplex. The miRNA duplex is then loaded onto an Argonaut (AGO) protein, which is a part of the RNA-induced Silencing Complex. Within the RISC, the passenger strand of the miRNA duplex is often broken down, while the guide strand is maintained intact. When the mature miRNA directs the RISC toward the target mRNAs, translational suppression of the mRNAs' destruction occurs. [21]. It's interesting to note that for a subclass of miRNAs called mirtrons, the spliceosome eliminates the hairpin precursor from the host gene intron without the need for Drosha.</w:t>
      </w:r>
    </w:p>
    <w:p w14:paraId="678B527B" w14:textId="5F21114D" w:rsidR="001C6490" w:rsidRPr="004E5AD9" w:rsidRDefault="001C6490" w:rsidP="0013662E">
      <w:pPr>
        <w:spacing w:line="276" w:lineRule="auto"/>
        <w:jc w:val="both"/>
        <w:rPr>
          <w:lang w:val="en-IN"/>
        </w:rPr>
      </w:pPr>
    </w:p>
    <w:p w14:paraId="60289E16" w14:textId="363291F6" w:rsidR="001C6490" w:rsidRPr="004E5AD9" w:rsidRDefault="00E248CC" w:rsidP="00E66206">
      <w:pPr>
        <w:spacing w:line="276" w:lineRule="auto"/>
        <w:jc w:val="both"/>
      </w:pPr>
      <w:r w:rsidRPr="00E248CC">
        <w:t>Splicing factors such as SRSF1 and SRSF2 can regulate the production of mirton-derived miRNAs in cancer cells by controlling their processing and levels [20]. The initiation and spread of dysregulation of the miRNA biogenesis pathway, which involves alterations in the expression of the Drosha, Dicer, DGCR8, and Aeronaut proteins, have been connected to a number of human malignancies [22]. In conclusion, disruptions in the miRNA biogenesis pathway—a series of processing stages controlled by significant enzymes and regulatory factors—can result in human diseases, including cancer [20–23].</w:t>
      </w:r>
    </w:p>
    <w:p w14:paraId="37AD8EC1" w14:textId="77777777" w:rsidR="00EC4478" w:rsidRPr="004E5AD9" w:rsidRDefault="00EC4478" w:rsidP="00E66206">
      <w:pPr>
        <w:spacing w:line="276" w:lineRule="auto"/>
        <w:jc w:val="both"/>
      </w:pPr>
    </w:p>
    <w:p w14:paraId="15FA6459" w14:textId="3F4185AF" w:rsidR="00D833F1" w:rsidRPr="004E5AD9" w:rsidRDefault="00810A4F" w:rsidP="004E5AD9">
      <w:pPr>
        <w:spacing w:line="276" w:lineRule="auto"/>
        <w:jc w:val="center"/>
      </w:pPr>
      <w:r w:rsidRPr="004E5AD9">
        <w:rPr>
          <w:noProof/>
        </w:rPr>
        <w:drawing>
          <wp:inline distT="0" distB="0" distL="0" distR="0" wp14:anchorId="57EBC577" wp14:editId="1577E22A">
            <wp:extent cx="5930653" cy="3112034"/>
            <wp:effectExtent l="0" t="0" r="0" b="0"/>
            <wp:docPr id="2" name="Picture 1">
              <a:extLst xmlns:a="http://schemas.openxmlformats.org/drawingml/2006/main">
                <a:ext uri="{FF2B5EF4-FFF2-40B4-BE49-F238E27FC236}">
                  <a16:creationId xmlns:a16="http://schemas.microsoft.com/office/drawing/2014/main" id="{AC0390C3-A728-6F3D-A55A-29A494F62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C0390C3-A728-6F3D-A55A-29A494F62238}"/>
                        </a:ext>
                      </a:extLst>
                    </pic:cNvPr>
                    <pic:cNvPicPr>
                      <a:picLocks noChangeAspect="1"/>
                    </pic:cNvPicPr>
                  </pic:nvPicPr>
                  <pic:blipFill>
                    <a:blip r:embed="rId9"/>
                    <a:srcRect b="7667"/>
                    <a:stretch/>
                  </pic:blipFill>
                  <pic:spPr>
                    <a:xfrm>
                      <a:off x="0" y="0"/>
                      <a:ext cx="5989338" cy="3142828"/>
                    </a:xfrm>
                    <a:prstGeom prst="rect">
                      <a:avLst/>
                    </a:prstGeom>
                  </pic:spPr>
                </pic:pic>
              </a:graphicData>
            </a:graphic>
          </wp:inline>
        </w:drawing>
      </w:r>
      <w:r w:rsidR="00C3095E" w:rsidRPr="004E5AD9">
        <w:rPr>
          <w:b/>
          <w:bCs/>
          <w:i/>
          <w:iCs/>
        </w:rPr>
        <w:t xml:space="preserve">Figure </w:t>
      </w:r>
      <w:r w:rsidR="00187049">
        <w:rPr>
          <w:b/>
          <w:bCs/>
          <w:i/>
          <w:iCs/>
        </w:rPr>
        <w:t>2</w:t>
      </w:r>
      <w:r w:rsidR="004E5AD9" w:rsidRPr="004E5AD9">
        <w:rPr>
          <w:b/>
          <w:bCs/>
          <w:i/>
          <w:iCs/>
        </w:rPr>
        <w:t xml:space="preserve"> :</w:t>
      </w:r>
      <w:r w:rsidR="003B5104" w:rsidRPr="004E5AD9">
        <w:rPr>
          <w:b/>
          <w:bCs/>
        </w:rPr>
        <w:t xml:space="preserve"> </w:t>
      </w:r>
      <w:r w:rsidR="00C3095E" w:rsidRPr="004E5AD9">
        <w:rPr>
          <w:b/>
          <w:bCs/>
        </w:rPr>
        <w:t xml:space="preserve"> </w:t>
      </w:r>
      <w:r w:rsidR="00560717">
        <w:rPr>
          <w:b/>
          <w:bCs/>
        </w:rPr>
        <w:t xml:space="preserve">Overview of the </w:t>
      </w:r>
      <w:r w:rsidR="00C3095E" w:rsidRPr="00E248CC">
        <w:rPr>
          <w:b/>
          <w:bCs/>
          <w:i/>
          <w:iCs/>
        </w:rPr>
        <w:t>miRNA</w:t>
      </w:r>
      <w:r w:rsidR="00C3095E" w:rsidRPr="004E5AD9">
        <w:rPr>
          <w:b/>
          <w:bCs/>
        </w:rPr>
        <w:t xml:space="preserve"> biogenesis pathway.</w:t>
      </w:r>
    </w:p>
    <w:p w14:paraId="008FEC70" w14:textId="77777777" w:rsidR="00340A27" w:rsidRPr="004E5AD9" w:rsidRDefault="00340A27" w:rsidP="00E66206">
      <w:pPr>
        <w:spacing w:line="276" w:lineRule="auto"/>
        <w:jc w:val="both"/>
      </w:pPr>
    </w:p>
    <w:p w14:paraId="24613795" w14:textId="7A390C6A" w:rsidR="001338D0" w:rsidRPr="004E5AD9" w:rsidRDefault="004E76F5" w:rsidP="00CC5B24">
      <w:pPr>
        <w:pStyle w:val="ListParagraph"/>
        <w:numPr>
          <w:ilvl w:val="0"/>
          <w:numId w:val="20"/>
        </w:numPr>
        <w:spacing w:line="276" w:lineRule="auto"/>
        <w:ind w:left="0"/>
        <w:jc w:val="both"/>
        <w:rPr>
          <w:b/>
          <w:bCs/>
          <w:sz w:val="28"/>
          <w:szCs w:val="28"/>
        </w:rPr>
      </w:pPr>
      <w:r w:rsidRPr="004E5AD9">
        <w:rPr>
          <w:b/>
          <w:bCs/>
          <w:sz w:val="28"/>
          <w:szCs w:val="28"/>
        </w:rPr>
        <w:t>Biomarker</w:t>
      </w:r>
      <w:r w:rsidR="00E248CC">
        <w:rPr>
          <w:b/>
          <w:bCs/>
          <w:sz w:val="28"/>
          <w:szCs w:val="28"/>
        </w:rPr>
        <w:t>’</w:t>
      </w:r>
      <w:r w:rsidRPr="004E5AD9">
        <w:rPr>
          <w:b/>
          <w:bCs/>
          <w:sz w:val="28"/>
          <w:szCs w:val="28"/>
        </w:rPr>
        <w:t>s</w:t>
      </w:r>
      <w:r w:rsidR="00EE745E">
        <w:rPr>
          <w:b/>
          <w:bCs/>
          <w:sz w:val="28"/>
          <w:szCs w:val="28"/>
        </w:rPr>
        <w:t xml:space="preserve"> :</w:t>
      </w:r>
    </w:p>
    <w:p w14:paraId="678682BF" w14:textId="3E2B2FFE" w:rsidR="005E5759" w:rsidRPr="004E5AD9" w:rsidRDefault="007D446D" w:rsidP="00E66206">
      <w:pPr>
        <w:spacing w:line="276" w:lineRule="auto"/>
        <w:jc w:val="both"/>
        <w:rPr>
          <w:lang w:val="en-IN"/>
        </w:rPr>
      </w:pPr>
      <w:r w:rsidRPr="004E5AD9">
        <w:rPr>
          <w:lang w:val="en-IN"/>
        </w:rPr>
        <w:t>The biomarkers consortium and a working committee of the US National Institutes of Health (NIH) define a biomarker as a characteristic that can be objectively assessed as an indication of typical infection processes or a pharmacological response to a therapeutic intervention.[25]. Better ways to forecast a person's risk of developing cancer and detecting tumors early when they can be treated more successfully are the main objectives of biomarker development, in addition to improved treatments</w:t>
      </w:r>
      <w:r w:rsidR="004C4A9F" w:rsidRPr="004E5AD9">
        <w:rPr>
          <w:lang w:val="en-IN"/>
        </w:rPr>
        <w:t>.</w:t>
      </w:r>
      <w:r w:rsidR="00732A93" w:rsidRPr="004E5AD9">
        <w:t>[24</w:t>
      </w:r>
      <w:r w:rsidR="00AA4CA8" w:rsidRPr="004E5AD9">
        <w:t>]. Blood</w:t>
      </w:r>
      <w:r w:rsidR="005E5759" w:rsidRPr="004E5AD9">
        <w:t xml:space="preserve"> tissues and other bodily fluids typically contain biomarkers that show whether a process or disease is normal a pathological. A biomarker can be identified via genetics, Proteomics, or cellular or molecular components that are present in </w:t>
      </w:r>
      <w:r w:rsidR="005E5759" w:rsidRPr="004E5AD9">
        <w:lastRenderedPageBreak/>
        <w:t>higher-than-normal concentrations in a cancer patient's bodily fluids (blood, urine) [26]. None of the biomarkers that are currently on the market meet the ideal sensitivity and specificity of 100% [27].</w:t>
      </w:r>
    </w:p>
    <w:p w14:paraId="15DCFEA8" w14:textId="77777777" w:rsidR="00AA4CA8" w:rsidRPr="004E5AD9" w:rsidRDefault="00AA4CA8" w:rsidP="005E5759">
      <w:pPr>
        <w:spacing w:line="276" w:lineRule="auto"/>
        <w:jc w:val="both"/>
        <w:rPr>
          <w:b/>
          <w:bCs/>
        </w:rPr>
      </w:pPr>
    </w:p>
    <w:p w14:paraId="5BA1BD40" w14:textId="1A14912E" w:rsidR="001338D0" w:rsidRPr="00EE745E" w:rsidRDefault="005536A7" w:rsidP="00EE745E">
      <w:pPr>
        <w:spacing w:line="276" w:lineRule="auto"/>
        <w:ind w:left="-360"/>
        <w:jc w:val="both"/>
        <w:rPr>
          <w:b/>
          <w:bCs/>
          <w:sz w:val="28"/>
          <w:szCs w:val="28"/>
          <w:lang w:val="en-IN"/>
        </w:rPr>
      </w:pPr>
      <w:r w:rsidRPr="004E5AD9">
        <w:rPr>
          <w:b/>
          <w:bCs/>
        </w:rPr>
        <w:t>3.</w:t>
      </w:r>
      <w:r w:rsidR="00006D21" w:rsidRPr="004E5AD9">
        <w:rPr>
          <w:b/>
          <w:bCs/>
        </w:rPr>
        <w:t>1</w:t>
      </w:r>
      <w:r w:rsidR="00CC5B24" w:rsidRPr="004E5AD9">
        <w:rPr>
          <w:b/>
          <w:bCs/>
        </w:rPr>
        <w:t>.</w:t>
      </w:r>
      <w:r w:rsidR="00006D21" w:rsidRPr="004E5AD9">
        <w:rPr>
          <w:b/>
          <w:bCs/>
        </w:rPr>
        <w:t xml:space="preserve"> </w:t>
      </w:r>
      <w:r w:rsidR="00996B91" w:rsidRPr="004E5AD9">
        <w:rPr>
          <w:b/>
          <w:bCs/>
          <w:i/>
          <w:iCs/>
          <w:sz w:val="28"/>
          <w:szCs w:val="28"/>
          <w:lang w:val="en-IN"/>
        </w:rPr>
        <w:t>Biomarker</w:t>
      </w:r>
      <w:r w:rsidR="00E248CC">
        <w:rPr>
          <w:b/>
          <w:bCs/>
          <w:i/>
          <w:iCs/>
          <w:sz w:val="28"/>
          <w:szCs w:val="28"/>
          <w:lang w:val="en-IN"/>
        </w:rPr>
        <w:t>’s</w:t>
      </w:r>
      <w:r w:rsidR="00996B91" w:rsidRPr="004E5AD9">
        <w:rPr>
          <w:b/>
          <w:bCs/>
          <w:i/>
          <w:iCs/>
          <w:sz w:val="28"/>
          <w:szCs w:val="28"/>
          <w:lang w:val="en-IN"/>
        </w:rPr>
        <w:t xml:space="preserve"> significance in </w:t>
      </w:r>
      <w:r w:rsidR="00E248CC">
        <w:rPr>
          <w:b/>
          <w:bCs/>
          <w:i/>
          <w:iCs/>
          <w:sz w:val="28"/>
          <w:szCs w:val="28"/>
          <w:lang w:val="en-IN"/>
        </w:rPr>
        <w:t xml:space="preserve">treating </w:t>
      </w:r>
      <w:r w:rsidR="00996B91" w:rsidRPr="004E5AD9">
        <w:rPr>
          <w:b/>
          <w:bCs/>
          <w:i/>
          <w:iCs/>
          <w:sz w:val="28"/>
          <w:szCs w:val="28"/>
          <w:lang w:val="en-IN"/>
        </w:rPr>
        <w:t>cervical cancer</w:t>
      </w:r>
      <w:r w:rsidR="00EE745E">
        <w:rPr>
          <w:b/>
          <w:bCs/>
          <w:sz w:val="28"/>
          <w:szCs w:val="28"/>
          <w:lang w:val="en-IN"/>
        </w:rPr>
        <w:t xml:space="preserve"> :</w:t>
      </w:r>
    </w:p>
    <w:p w14:paraId="0C8C8E89" w14:textId="301F9958" w:rsidR="005E5759" w:rsidRPr="004E5AD9" w:rsidRDefault="006B2775" w:rsidP="005E5759">
      <w:pPr>
        <w:spacing w:line="276" w:lineRule="auto"/>
        <w:jc w:val="both"/>
        <w:rPr>
          <w:lang w:val="en-IN"/>
        </w:rPr>
      </w:pPr>
      <w:r w:rsidRPr="004E5AD9">
        <w:rPr>
          <w:lang w:val="en-IN"/>
        </w:rPr>
        <w:t>Despite its intra-observational subjectivity, microscopic examination of biopsied materials has long been the cornerstone of screening and diagnostic procedures. As a result, even while significant technological advancements have been made to detect cancer in its early stages, many malignancies are discovered at the microscopic level too late for therapeutic intervention. [28]. Cervical cancer typically does not exhibit acute symptoms as burning, itching, or vaginal discharge, in contrast to many genitourinary illnesses.</w:t>
      </w:r>
      <w:r w:rsidR="005E5759" w:rsidRPr="004E5AD9">
        <w:t xml:space="preserve">[29]. </w:t>
      </w:r>
      <w:r w:rsidR="001338D0" w:rsidRPr="004E5AD9">
        <w:rPr>
          <w:lang w:val="en-IN"/>
        </w:rPr>
        <w:t>Although they are not cancerous, a few of cells in the cervical cavity may exhibit early change. The epithelium layer of cells experiences dysplasia or squamous intraepithelial lesion (SIL) as a result of these precancerous cells</w:t>
      </w:r>
      <w:r w:rsidR="005E5759" w:rsidRPr="004E5AD9">
        <w:t>.</w:t>
      </w:r>
    </w:p>
    <w:p w14:paraId="4364F016" w14:textId="77777777" w:rsidR="001B3E0B" w:rsidRPr="004E5AD9" w:rsidRDefault="001B3E0B" w:rsidP="00E66206">
      <w:pPr>
        <w:spacing w:line="276" w:lineRule="auto"/>
        <w:jc w:val="both"/>
      </w:pPr>
    </w:p>
    <w:p w14:paraId="702C76A5" w14:textId="56788F73" w:rsidR="002F46C7" w:rsidRPr="004E5AD9" w:rsidRDefault="001B3E0B" w:rsidP="00CC5B24">
      <w:pPr>
        <w:spacing w:line="276" w:lineRule="auto"/>
        <w:ind w:left="-360"/>
        <w:jc w:val="both"/>
        <w:rPr>
          <w:b/>
          <w:bCs/>
        </w:rPr>
      </w:pPr>
      <w:r w:rsidRPr="004E5AD9">
        <w:rPr>
          <w:b/>
          <w:bCs/>
        </w:rPr>
        <w:t xml:space="preserve">3.2 </w:t>
      </w:r>
      <w:r w:rsidRPr="004E5AD9">
        <w:rPr>
          <w:b/>
          <w:bCs/>
          <w:i/>
          <w:iCs/>
          <w:sz w:val="28"/>
          <w:szCs w:val="28"/>
        </w:rPr>
        <w:t>miRNA as biomarkers</w:t>
      </w:r>
      <w:r w:rsidR="00B769A7" w:rsidRPr="004E5AD9">
        <w:rPr>
          <w:b/>
          <w:bCs/>
          <w:i/>
          <w:iCs/>
          <w:sz w:val="28"/>
          <w:szCs w:val="28"/>
        </w:rPr>
        <w:t xml:space="preserve"> in cervical cancer</w:t>
      </w:r>
      <w:r w:rsidR="00EE745E">
        <w:rPr>
          <w:b/>
          <w:bCs/>
          <w:i/>
          <w:iCs/>
          <w:sz w:val="28"/>
          <w:szCs w:val="28"/>
        </w:rPr>
        <w:t xml:space="preserve"> </w:t>
      </w:r>
      <w:r w:rsidR="00EE745E" w:rsidRPr="00EE745E">
        <w:rPr>
          <w:b/>
          <w:bCs/>
          <w:sz w:val="28"/>
          <w:szCs w:val="28"/>
        </w:rPr>
        <w:t>:</w:t>
      </w:r>
    </w:p>
    <w:p w14:paraId="439EFE13" w14:textId="0CDBE7F7" w:rsidR="001338D0" w:rsidRPr="004E5AD9" w:rsidRDefault="00AF38A3" w:rsidP="00E66206">
      <w:pPr>
        <w:spacing w:line="276" w:lineRule="auto"/>
        <w:jc w:val="both"/>
        <w:rPr>
          <w:lang w:val="en-IN"/>
        </w:rPr>
      </w:pPr>
      <w:r w:rsidRPr="004E5AD9">
        <w:t xml:space="preserve">Small non-coding RNAs known as miRNAs control the expression of genes and have become promising biomarkers for several illnesses, most notably cancer [30]. Accessibility, high specificity, and sensitivity are traits of excellent biomarkers that these compounds display [31]. </w:t>
      </w:r>
      <w:r w:rsidR="0095270C">
        <w:rPr>
          <w:lang w:val="en-IN"/>
        </w:rPr>
        <w:t>As detailed in Section 2, miRNAs influence key pathways in tumorigenesis; here, we highlight their value as diagnostic and prognostic biomarkers in cervical cancer</w:t>
      </w:r>
      <w:r w:rsidR="00C2146A" w:rsidRPr="004E5AD9">
        <w:rPr>
          <w:lang w:val="en-IN"/>
        </w:rPr>
        <w:t>.</w:t>
      </w:r>
      <w:r w:rsidRPr="004E5AD9">
        <w:t xml:space="preserve"> [32]</w:t>
      </w:r>
      <w:r w:rsidR="00BE7738" w:rsidRPr="004E5AD9">
        <w:t xml:space="preserve"> miRNAs</w:t>
      </w:r>
      <w:r w:rsidR="00D5194A" w:rsidRPr="004E5AD9">
        <w:rPr>
          <w:lang w:val="en-IN"/>
        </w:rPr>
        <w:t xml:space="preserve"> have emerged as promising markers for cervical cancer staging, diagnosis, and prognosis. Studies have shown that a number of miRNAs may be important for cervical cancer diagnosis and prognosis. Urine samples that included a combination of miR-145-5p, miR-218-5p, and miR-34a-5p, for instance, shown great sensitivity and specificity in analysis when separating precancer and cancer patients from healthy controls, as well as good association with serum and tumor tissue samples. Interestingly, miRNA profiling in urine samples has shown potential as a non-invasive method for early detection and prognosis of cervical cancer.</w:t>
      </w:r>
      <w:r w:rsidR="006B0A30" w:rsidRPr="004E5AD9">
        <w:t xml:space="preserve">[33]. </w:t>
      </w:r>
      <w:r w:rsidR="003E39E8" w:rsidRPr="004E5AD9">
        <w:t>miRNAs</w:t>
      </w:r>
      <w:r w:rsidR="002F7322" w:rsidRPr="004E5AD9">
        <w:t>,</w:t>
      </w:r>
      <w:r w:rsidR="003E39E8" w:rsidRPr="004E5AD9">
        <w:t xml:space="preserve"> or small non-coding RNAs, regulate gene expression and have emerged as prospective biomarkers for a number of diseases, most notably cancer [30]. </w:t>
      </w:r>
      <w:r w:rsidR="001664B3" w:rsidRPr="004E5AD9">
        <w:rPr>
          <w:lang w:val="en-IN"/>
        </w:rPr>
        <w:t xml:space="preserve">These compounds have excellent biomarker qualities, such as high accessibility, sensitivity, and specificity. </w:t>
      </w:r>
      <w:r w:rsidR="003E39E8" w:rsidRPr="004E5AD9">
        <w:t xml:space="preserve">[31]. </w:t>
      </w:r>
      <w:r w:rsidR="0095270C">
        <w:t>As detailed in Section 2, miRNAs influence key pathways in tumorigenesis; here, we highlight their value as diagnostic and prognostic biomarkers in cervical cancer</w:t>
      </w:r>
      <w:r w:rsidR="003E39E8" w:rsidRPr="004E5AD9">
        <w:t xml:space="preserve"> [32].</w:t>
      </w:r>
      <w:r w:rsidR="008263DD" w:rsidRPr="004E5AD9">
        <w:t xml:space="preserve"> </w:t>
      </w:r>
      <w:r w:rsidR="001B7515" w:rsidRPr="001B7515">
        <w:t>Non-invasive sample techniques such as urine-based diagnostics improve early detection and patient compliance [33–36].</w:t>
      </w:r>
      <w:r w:rsidR="003E39E8" w:rsidRPr="004E5AD9">
        <w:t xml:space="preserve"> </w:t>
      </w:r>
      <w:r w:rsidR="00053BA4" w:rsidRPr="004E5AD9">
        <w:rPr>
          <w:lang w:val="en-IN"/>
        </w:rPr>
        <w:t>In conclusion, miRNAs have demonstrated significant potential as biomarkers for the early detection, diagnosis, and prognosis of cervical cancer and play a significant role in its development. Combining miRNA analysis with other molecular markers and developing non-invasive sampling techniques, such as urine-based diagnostics, may enhance future cervical cancer screening and therapy methods</w:t>
      </w:r>
      <w:r w:rsidR="003E39E8" w:rsidRPr="004E5AD9">
        <w:t>.[34</w:t>
      </w:r>
      <w:r w:rsidR="00CC5B24" w:rsidRPr="004E5AD9">
        <w:t>-</w:t>
      </w:r>
      <w:r w:rsidR="003E39E8" w:rsidRPr="004E5AD9">
        <w:t>36</w:t>
      </w:r>
      <w:r w:rsidR="001338D0" w:rsidRPr="004E5AD9">
        <w:t>]</w:t>
      </w:r>
    </w:p>
    <w:p w14:paraId="11409DCF" w14:textId="77777777" w:rsidR="006F4691" w:rsidRPr="004E5AD9" w:rsidRDefault="006F4691" w:rsidP="00E66206">
      <w:pPr>
        <w:spacing w:line="276" w:lineRule="auto"/>
        <w:jc w:val="both"/>
      </w:pPr>
    </w:p>
    <w:p w14:paraId="6B0C174E" w14:textId="1C0F7141" w:rsidR="00E248CC" w:rsidRPr="00E248CC" w:rsidRDefault="00E248CC" w:rsidP="00E248CC">
      <w:pPr>
        <w:pStyle w:val="ListParagraph"/>
        <w:numPr>
          <w:ilvl w:val="0"/>
          <w:numId w:val="20"/>
        </w:numPr>
        <w:spacing w:line="276" w:lineRule="auto"/>
        <w:ind w:left="0"/>
        <w:jc w:val="both"/>
        <w:rPr>
          <w:b/>
          <w:bCs/>
          <w:sz w:val="28"/>
          <w:szCs w:val="28"/>
        </w:rPr>
      </w:pPr>
      <w:r w:rsidRPr="00E248CC">
        <w:rPr>
          <w:b/>
          <w:bCs/>
          <w:sz w:val="28"/>
          <w:szCs w:val="28"/>
        </w:rPr>
        <w:t>The interaction of HPV and miRNA affects the development of cells and cancer</w:t>
      </w:r>
      <w:r w:rsidR="00B17150">
        <w:rPr>
          <w:b/>
          <w:bCs/>
          <w:sz w:val="28"/>
          <w:szCs w:val="28"/>
        </w:rPr>
        <w:t xml:space="preserve"> :</w:t>
      </w:r>
    </w:p>
    <w:p w14:paraId="3EB412B7" w14:textId="3C9B0C35" w:rsidR="00B17150" w:rsidRPr="00B17150" w:rsidRDefault="00B17150" w:rsidP="00B17150">
      <w:pPr>
        <w:spacing w:line="276" w:lineRule="auto"/>
        <w:jc w:val="both"/>
      </w:pPr>
      <w:r w:rsidRPr="00B17150">
        <w:lastRenderedPageBreak/>
        <w:t>miRNAs have a key role in the development and spread of cervical cancer, especially in relation to Human Papillomavirus (HPV) infection. HPV is the primary cause of cervical cancer, and its oncogenic proteins E5, E6, and E7 are crucial to carcinogenesis [37]. Human papillomavirus (HPV) infection is a major risk factor for the development of cervical cancer, particularly high-risk HPV strains 16 and 18, which are responsible for almost 70% of instances of cervical cancer [38].</w:t>
      </w:r>
    </w:p>
    <w:p w14:paraId="55BCB230" w14:textId="1D3EDAF6" w:rsidR="001B7515" w:rsidRDefault="001B7515" w:rsidP="00B17150">
      <w:pPr>
        <w:pStyle w:val="ListParagraph"/>
        <w:spacing w:line="276" w:lineRule="auto"/>
        <w:ind w:left="0"/>
        <w:jc w:val="both"/>
      </w:pPr>
    </w:p>
    <w:p w14:paraId="3246CD48" w14:textId="601904A0" w:rsidR="00EE745E" w:rsidRDefault="00B17150" w:rsidP="00E66206">
      <w:pPr>
        <w:spacing w:line="276" w:lineRule="auto"/>
        <w:jc w:val="both"/>
      </w:pPr>
      <w:r w:rsidRPr="00B17150">
        <w:t>Many studies of cervical precancerous tissues have consistently shown that a number of miRNAs, including miRNA 34a, miRNA-9, miRNA-21, miRNA-145, and miRNA-375, are dysregulated. The early transformation processes triggered by HPV's E6 and E7 oncoproteins may involve these miRNAs. Due to the significant differences in their expression profiles between HPV-infected cervical cancer tissues and normal tissues, miRNAs may be employed as biomarkers for early diagnosis and prognosis [39].</w:t>
      </w:r>
    </w:p>
    <w:p w14:paraId="24281420" w14:textId="77777777" w:rsidR="00EE745E" w:rsidRDefault="00EE745E" w:rsidP="00E66206">
      <w:pPr>
        <w:spacing w:line="276" w:lineRule="auto"/>
        <w:jc w:val="both"/>
      </w:pPr>
    </w:p>
    <w:p w14:paraId="0AF52109" w14:textId="4647CD63" w:rsidR="00A35F9F" w:rsidRPr="00EE745E" w:rsidRDefault="00B17150" w:rsidP="00E66206">
      <w:pPr>
        <w:spacing w:line="276" w:lineRule="auto"/>
        <w:jc w:val="both"/>
      </w:pPr>
      <w:r w:rsidRPr="00B17150">
        <w:t>Although the precise role that miRNAs play in the development of HPV-related cervical cancer is yet unknown, their potential as specific biomarkers for diagnosis, prognosis, and even treatment is encouraging. Important information regarding the potential use of miRNAs to improve cervical cancer treatment strategies may be obtained from further research in the field [40]. HPV disrupts normal miRNA processing by changing DROSHA levels, which weakens gene regulation and promotes the development of cervical cancer [41].</w:t>
      </w:r>
    </w:p>
    <w:p w14:paraId="1C02F738" w14:textId="77777777" w:rsidR="00A35F9F" w:rsidRPr="004E5AD9" w:rsidRDefault="00A35F9F" w:rsidP="00E66206">
      <w:pPr>
        <w:spacing w:line="276" w:lineRule="auto"/>
        <w:jc w:val="both"/>
      </w:pPr>
    </w:p>
    <w:p w14:paraId="461E1797" w14:textId="10A47116" w:rsidR="006C1104" w:rsidRPr="00B17150" w:rsidRDefault="00B17150" w:rsidP="00B17150">
      <w:pPr>
        <w:pStyle w:val="ListParagraph"/>
        <w:numPr>
          <w:ilvl w:val="0"/>
          <w:numId w:val="20"/>
        </w:numPr>
        <w:spacing w:line="276" w:lineRule="auto"/>
        <w:ind w:left="0"/>
        <w:jc w:val="both"/>
        <w:rPr>
          <w:b/>
          <w:bCs/>
          <w:sz w:val="28"/>
          <w:szCs w:val="28"/>
        </w:rPr>
      </w:pPr>
      <w:r w:rsidRPr="00B17150">
        <w:rPr>
          <w:b/>
          <w:bCs/>
          <w:sz w:val="28"/>
          <w:szCs w:val="28"/>
        </w:rPr>
        <w:t>Cervical cancer and miRNA types</w:t>
      </w:r>
      <w:r>
        <w:rPr>
          <w:b/>
          <w:bCs/>
          <w:sz w:val="28"/>
          <w:szCs w:val="28"/>
        </w:rPr>
        <w:t xml:space="preserve"> </w:t>
      </w:r>
      <w:r w:rsidR="00EE5B87" w:rsidRPr="00B17150">
        <w:rPr>
          <w:b/>
          <w:bCs/>
          <w:sz w:val="28"/>
          <w:szCs w:val="28"/>
        </w:rPr>
        <w:t>:</w:t>
      </w:r>
    </w:p>
    <w:p w14:paraId="77748608" w14:textId="77777777" w:rsidR="00B17150" w:rsidRDefault="00B17150" w:rsidP="00B17150">
      <w:pPr>
        <w:jc w:val="both"/>
      </w:pPr>
      <w:r>
        <w:t>Cervical cancer exhibits unique expression patterns for the various microRNA (miRNA) types seen in serum/plasma, urine, and cervical mucus. High diagnostic accuracy and promising non-invasive biomarkers for early detection, prognosis, and tracking of cervical cancer progression and response to treatment are provided by these miRNAs, which include miR-21-5p, miR-199a-5p, and miR-145.</w:t>
      </w:r>
    </w:p>
    <w:p w14:paraId="7A74427C" w14:textId="381E24BF" w:rsidR="00EE5B87" w:rsidRDefault="00EE5B87" w:rsidP="00EE5B87">
      <w:pPr>
        <w:pStyle w:val="ListParagraph"/>
        <w:spacing w:line="276" w:lineRule="auto"/>
        <w:ind w:left="0"/>
        <w:jc w:val="both"/>
      </w:pPr>
    </w:p>
    <w:p w14:paraId="4F1776BA" w14:textId="77777777" w:rsidR="00EE5B87" w:rsidRPr="00EE5B87" w:rsidRDefault="00EE5B87" w:rsidP="00EE5B87">
      <w:pPr>
        <w:pStyle w:val="ListParagraph"/>
        <w:spacing w:line="276" w:lineRule="auto"/>
        <w:ind w:left="0"/>
        <w:jc w:val="both"/>
        <w:rPr>
          <w:sz w:val="28"/>
          <w:szCs w:val="28"/>
        </w:rPr>
      </w:pPr>
    </w:p>
    <w:p w14:paraId="4A7EAC3D" w14:textId="4C086E25" w:rsidR="00FF5431" w:rsidRPr="004E5AD9" w:rsidRDefault="00C30A2E" w:rsidP="00B17150">
      <w:pPr>
        <w:pStyle w:val="ListParagraph"/>
        <w:numPr>
          <w:ilvl w:val="1"/>
          <w:numId w:val="24"/>
        </w:numPr>
        <w:spacing w:line="276" w:lineRule="auto"/>
        <w:ind w:left="0"/>
        <w:jc w:val="both"/>
      </w:pPr>
      <w:r w:rsidRPr="004E5AD9">
        <w:rPr>
          <w:b/>
          <w:bCs/>
          <w:i/>
          <w:iCs/>
        </w:rPr>
        <w:t>Serum/pla</w:t>
      </w:r>
      <w:r w:rsidR="00DD5744" w:rsidRPr="004E5AD9">
        <w:rPr>
          <w:b/>
          <w:bCs/>
          <w:i/>
          <w:iCs/>
        </w:rPr>
        <w:t>s</w:t>
      </w:r>
      <w:r w:rsidRPr="004E5AD9">
        <w:rPr>
          <w:b/>
          <w:bCs/>
          <w:i/>
          <w:iCs/>
        </w:rPr>
        <w:t xml:space="preserve">ma </w:t>
      </w:r>
      <w:r w:rsidR="006C1104" w:rsidRPr="004E5AD9">
        <w:rPr>
          <w:b/>
          <w:bCs/>
          <w:i/>
          <w:iCs/>
        </w:rPr>
        <w:t>MicroRNAs (miRNAs)</w:t>
      </w:r>
      <w:r w:rsidR="00CC5B24" w:rsidRPr="004E5AD9">
        <w:rPr>
          <w:b/>
          <w:bCs/>
          <w:i/>
          <w:iCs/>
        </w:rPr>
        <w:t xml:space="preserve"> </w:t>
      </w:r>
      <w:r w:rsidR="00CC5B24" w:rsidRPr="004E5AD9">
        <w:rPr>
          <w:b/>
          <w:bCs/>
        </w:rPr>
        <w:t>:</w:t>
      </w:r>
      <w:r w:rsidR="006C1104" w:rsidRPr="004E5AD9">
        <w:t xml:space="preserve"> </w:t>
      </w:r>
      <w:r w:rsidR="00B17150" w:rsidRPr="00B17150">
        <w:t>Serum and plasma microRNAs (miRNAs) have become promising markers for the diagnosis and prognosis of cervical cancer.</w:t>
      </w:r>
      <w:r w:rsidR="00B17150">
        <w:t xml:space="preserve"> </w:t>
      </w:r>
      <w:r w:rsidR="006C1104" w:rsidRPr="004E5AD9">
        <w:t xml:space="preserve">By comparing cervical cancer patients to healthy controls, multiple investigations have found dysregulated miRNAs. High cervical cancer detection accuracy was demonstrated by a panel of four plasma miRNAs (miR-146a-5p, miR-151a-3p, </w:t>
      </w:r>
      <w:r w:rsidR="00093F16" w:rsidRPr="004E5AD9">
        <w:t xml:space="preserve">miR-21-5p </w:t>
      </w:r>
      <w:r w:rsidR="005B6BE0" w:rsidRPr="004E5AD9">
        <w:t>and</w:t>
      </w:r>
      <w:r w:rsidR="00093F16" w:rsidRPr="004E5AD9">
        <w:t>,</w:t>
      </w:r>
      <w:r w:rsidR="006C1104" w:rsidRPr="004E5AD9">
        <w:t xml:space="preserve">miR-2110) </w:t>
      </w:r>
      <w:r w:rsidR="00D434AE" w:rsidRPr="004E5AD9">
        <w:t>(Ma et al., 2019).</w:t>
      </w:r>
      <w:r w:rsidR="00BE7738" w:rsidRPr="004E5AD9">
        <w:t xml:space="preserve"> </w:t>
      </w:r>
      <w:r w:rsidR="00983EB6" w:rsidRPr="004E5AD9">
        <w:t xml:space="preserve"> </w:t>
      </w:r>
      <w:r w:rsidR="001E6831" w:rsidRPr="004E5AD9">
        <w:t>According to (Jiang et al.</w:t>
      </w:r>
      <w:r w:rsidR="001E5B90" w:rsidRPr="004E5AD9">
        <w:t>,</w:t>
      </w:r>
      <w:r w:rsidR="001E6831" w:rsidRPr="004E5AD9">
        <w:t xml:space="preserve"> 2017), </w:t>
      </w:r>
      <w:r w:rsidR="006C1104" w:rsidRPr="004E5AD9">
        <w:t xml:space="preserve">Reduced expression of miR-101 was a substantial adverse risk factor for patient prognosis, and it was discovered that miR-101 was down-regulated in cervical cancer tissues relative to normal cervical tissues. </w:t>
      </w:r>
      <w:r w:rsidR="00FF5431" w:rsidRPr="004E5AD9">
        <w:t xml:space="preserve">Cervical cancer patients had lower plasma miR-145 levels than those with cervical intraepithelial neoplasia (CIN) and healthy controls, and low levels were linked to advanced FIGO stage, HPV, poor cancer differentiation, and lymph node metastases </w:t>
      </w:r>
      <w:r w:rsidR="001E5B90" w:rsidRPr="004E5AD9">
        <w:t>(Wei et al., 2017).</w:t>
      </w:r>
    </w:p>
    <w:p w14:paraId="15748533" w14:textId="77777777" w:rsidR="00D434AE" w:rsidRPr="004E5AD9" w:rsidRDefault="00D434AE" w:rsidP="00EE5B87">
      <w:pPr>
        <w:pStyle w:val="ListParagraph"/>
        <w:spacing w:line="276" w:lineRule="auto"/>
        <w:ind w:left="0"/>
        <w:jc w:val="both"/>
      </w:pPr>
    </w:p>
    <w:p w14:paraId="19D810AE" w14:textId="4AE6556F" w:rsidR="00EF3CDD" w:rsidRDefault="00FF5431" w:rsidP="00B17150">
      <w:pPr>
        <w:pStyle w:val="ListParagraph"/>
        <w:numPr>
          <w:ilvl w:val="1"/>
          <w:numId w:val="24"/>
        </w:numPr>
        <w:spacing w:line="276" w:lineRule="auto"/>
        <w:ind w:left="0"/>
        <w:jc w:val="both"/>
      </w:pPr>
      <w:r w:rsidRPr="004E5AD9">
        <w:rPr>
          <w:b/>
          <w:bCs/>
          <w:i/>
          <w:iCs/>
        </w:rPr>
        <w:t>Urinary miRNAs</w:t>
      </w:r>
      <w:r w:rsidR="00CC5B24" w:rsidRPr="004E5AD9">
        <w:rPr>
          <w:b/>
          <w:bCs/>
          <w:i/>
          <w:iCs/>
        </w:rPr>
        <w:t xml:space="preserve"> </w:t>
      </w:r>
      <w:r w:rsidRPr="004E5AD9">
        <w:rPr>
          <w:b/>
          <w:bCs/>
          <w:i/>
          <w:iCs/>
        </w:rPr>
        <w:t>:</w:t>
      </w:r>
      <w:r w:rsidRPr="004E5AD9">
        <w:t xml:space="preserve"> </w:t>
      </w:r>
      <w:r w:rsidR="00B17150" w:rsidRPr="00B17150">
        <w:t xml:space="preserve">HPV was detected in 80% of urine samples from cancer patients and 60% of urine samples from pre-cancer patients. Urinary miRNAs are useful for diagnosis; PCR-based urine analysis revealed that 80% of cancer samples and 60% of pre-cancer samples were </w:t>
      </w:r>
      <w:r w:rsidR="00B17150" w:rsidRPr="00B17150">
        <w:lastRenderedPageBreak/>
        <w:t>HPV-positive. These findings suggest that urine is not only a useful, noninvasive diagnostic tool but also may be able to detect miRNA biomarkers, which are crucial for understanding the molecular mechanisms behind cervical cancer development and for developing targeted diagnostic and therapeutic strategies. Urine miRNAs, particularly miR-21-5p and miR-199a-5p, have the highest diagnostic efficacy due to their high sensitivity, specificity, and AUC values.</w:t>
      </w:r>
      <w:r w:rsidR="00B17150">
        <w:t xml:space="preserve"> </w:t>
      </w:r>
      <w:r w:rsidR="00B17150">
        <w:t>According to Aftab et al. (2021), these miRNAs have a lot of potential for noninvasive cervical cancer screening. Due to their concentration in the centrifuged pellet and stability against multiple nucleases, urinary miRNAs are ideal for biomarker research. According to Mall et al. (2013), the study demonstrates that qRT-PCR is a reliable method for accurately quantifying urine miRNAs for clinical diagnostic applications.</w:t>
      </w:r>
    </w:p>
    <w:p w14:paraId="6D9DA2AA" w14:textId="77777777" w:rsidR="00E8466A" w:rsidRPr="004E5AD9" w:rsidRDefault="00E8466A" w:rsidP="00E8466A">
      <w:pPr>
        <w:pStyle w:val="ListParagraph"/>
        <w:spacing w:line="276" w:lineRule="auto"/>
        <w:ind w:left="0"/>
        <w:jc w:val="both"/>
      </w:pPr>
    </w:p>
    <w:p w14:paraId="275C76C1" w14:textId="5D6B01B1" w:rsidR="00A35F9F" w:rsidRPr="004E5AD9" w:rsidRDefault="00C30A2E" w:rsidP="00EE5B87">
      <w:pPr>
        <w:pStyle w:val="ListParagraph"/>
        <w:numPr>
          <w:ilvl w:val="1"/>
          <w:numId w:val="24"/>
        </w:numPr>
        <w:spacing w:line="276" w:lineRule="auto"/>
        <w:ind w:left="0"/>
        <w:jc w:val="both"/>
      </w:pPr>
      <w:r w:rsidRPr="004E5AD9">
        <w:rPr>
          <w:b/>
          <w:bCs/>
          <w:i/>
          <w:iCs/>
        </w:rPr>
        <w:t>Mucus miRNAs</w:t>
      </w:r>
      <w:r w:rsidR="00E06CC0" w:rsidRPr="004E5AD9">
        <w:rPr>
          <w:b/>
          <w:bCs/>
          <w:i/>
          <w:iCs/>
          <w:lang w:val="en-IN"/>
        </w:rPr>
        <w:t>:</w:t>
      </w:r>
      <w:r w:rsidR="00CC5B24" w:rsidRPr="004E5AD9">
        <w:rPr>
          <w:lang w:val="en-IN"/>
        </w:rPr>
        <w:t xml:space="preserve"> </w:t>
      </w:r>
      <w:r w:rsidR="001B7515" w:rsidRPr="001B7515">
        <w:t>According to Wittenborn et al. (2020), cervical mucus miRNAs like miR-20b-5p and miR-144-3p show elevated levels in cervical neoplasia.</w:t>
      </w:r>
      <w:r w:rsidR="001B7515">
        <w:t xml:space="preserve"> </w:t>
      </w:r>
      <w:r w:rsidR="00E06CC0" w:rsidRPr="004E5AD9">
        <w:rPr>
          <w:lang w:val="en-IN"/>
        </w:rPr>
        <w:t>A cervical mucus miRNA panel may be able to distinguish between patients with cervical intraepithelial neoplasia (CIN) 3 and healthy people, according to Wittenborn et al. (2020). Cervical mucus contains a number of microRNAs (miRNAs), including miR-20b-5p, miR-451a, miR-126-3p, and miR-144-3p. Cervical cancer and its precursor disorders have significantly higher levels of these miRNAs. According to Kawaki et al. (2018), these miRNAs have a high degree of accuracy in detecting cervical cancer and high-grade cervical intraepithelial neoplasia (CIN). Additionally, the five miRNAs(miR-126-3p, miR-451a, miR-144-3p,, miR-55-5p</w:t>
      </w:r>
      <w:r w:rsidR="005B6BE0" w:rsidRPr="004E5AD9">
        <w:rPr>
          <w:lang w:val="en-IN"/>
        </w:rPr>
        <w:t>and miR-20b-5p</w:t>
      </w:r>
      <w:r w:rsidR="00E06CC0" w:rsidRPr="004E5AD9">
        <w:rPr>
          <w:lang w:val="en-IN"/>
        </w:rPr>
        <w:t>) present in cervical mucus, HPV genotype, and age can be used to generate a nomogram that reliably predicts the risk of cervical cancer and its precursor lesions. For cancer and CIN 3+, the nomogram's accuracy is 0.983 and 0.966, respectively</w:t>
      </w:r>
      <w:r w:rsidR="00996F59" w:rsidRPr="004E5AD9">
        <w:rPr>
          <w:lang w:val="en-IN"/>
        </w:rPr>
        <w:t>.</w:t>
      </w:r>
    </w:p>
    <w:p w14:paraId="6736805B" w14:textId="77777777" w:rsidR="00AB1775" w:rsidRPr="004E5AD9" w:rsidRDefault="00AB1775" w:rsidP="00AB1775">
      <w:pPr>
        <w:spacing w:line="276" w:lineRule="auto"/>
        <w:jc w:val="both"/>
      </w:pPr>
    </w:p>
    <w:p w14:paraId="29793726" w14:textId="72183F44" w:rsidR="008F3675" w:rsidRPr="008F3675" w:rsidRDefault="008F3675" w:rsidP="008F3675">
      <w:pPr>
        <w:pStyle w:val="ListParagraph"/>
        <w:numPr>
          <w:ilvl w:val="0"/>
          <w:numId w:val="20"/>
        </w:numPr>
        <w:tabs>
          <w:tab w:val="left" w:pos="0"/>
        </w:tabs>
        <w:spacing w:line="276" w:lineRule="auto"/>
        <w:ind w:left="0"/>
        <w:jc w:val="both"/>
        <w:rPr>
          <w:b/>
          <w:bCs/>
          <w:sz w:val="28"/>
          <w:szCs w:val="28"/>
        </w:rPr>
      </w:pPr>
      <w:r w:rsidRPr="008F3675">
        <w:rPr>
          <w:b/>
          <w:bCs/>
          <w:i/>
          <w:iCs/>
          <w:sz w:val="28"/>
          <w:szCs w:val="28"/>
        </w:rPr>
        <w:t>MiRNAs</w:t>
      </w:r>
      <w:r w:rsidRPr="008F3675">
        <w:rPr>
          <w:b/>
          <w:bCs/>
          <w:sz w:val="28"/>
          <w:szCs w:val="28"/>
        </w:rPr>
        <w:t xml:space="preserve"> that are upregulated and downregulated in cervical cancer </w:t>
      </w:r>
    </w:p>
    <w:p w14:paraId="5E35E685" w14:textId="2A4568D3" w:rsidR="00DA1163" w:rsidRPr="004E5AD9" w:rsidRDefault="00DA1163" w:rsidP="008F3675">
      <w:pPr>
        <w:pStyle w:val="ListParagraph"/>
        <w:tabs>
          <w:tab w:val="left" w:pos="0"/>
        </w:tabs>
        <w:spacing w:line="276" w:lineRule="auto"/>
        <w:ind w:left="0"/>
        <w:jc w:val="both"/>
        <w:rPr>
          <w:b/>
          <w:bCs/>
          <w:sz w:val="28"/>
          <w:szCs w:val="28"/>
        </w:rPr>
      </w:pPr>
      <w:r w:rsidRPr="004E5AD9">
        <w:rPr>
          <w:b/>
          <w:bCs/>
          <w:sz w:val="28"/>
          <w:szCs w:val="28"/>
        </w:rPr>
        <w:t xml:space="preserve">Cancer </w:t>
      </w:r>
      <w:r w:rsidR="004E5AD9" w:rsidRPr="004E5AD9">
        <w:rPr>
          <w:b/>
          <w:bCs/>
          <w:sz w:val="28"/>
          <w:szCs w:val="28"/>
        </w:rPr>
        <w:t>:</w:t>
      </w:r>
    </w:p>
    <w:p w14:paraId="4899C36F" w14:textId="66FECD15" w:rsidR="00CC5B24" w:rsidRPr="004E5AD9" w:rsidRDefault="00CC5B24" w:rsidP="004E5AD9">
      <w:pPr>
        <w:jc w:val="both"/>
      </w:pPr>
      <w:r w:rsidRPr="004E5AD9">
        <w:t>Numerous microRNAs' (miRNAs') expression profiles are markedly changed in cervical cancer, which aids in the growth and spread of the tumor. MiR-21, miR-155, and miR-196a are examples of frequently elevated miRNAs that are linked to increased cell invasion, proliferation, and apoptosis resistance. On the other hand, downregulation of miR-143, miR-145, and miR-218 often results in the loss of tumor-suppressive properties. Gaining knowledge of these miRNA dysregulations can help with targeted therapy, diagnosis, prognosis, and cervical carcinogenesis.</w:t>
      </w:r>
    </w:p>
    <w:p w14:paraId="34187413" w14:textId="77777777" w:rsidR="00340A27" w:rsidRPr="004E5AD9" w:rsidRDefault="00340A27" w:rsidP="00E66206">
      <w:pPr>
        <w:spacing w:line="276" w:lineRule="auto"/>
        <w:jc w:val="both"/>
        <w:rPr>
          <w:b/>
          <w:bCs/>
        </w:rPr>
      </w:pPr>
    </w:p>
    <w:p w14:paraId="059A6DAA" w14:textId="5DE438A6" w:rsidR="00AB1775" w:rsidRPr="004E5AD9" w:rsidRDefault="004E5AD9" w:rsidP="004E5AD9">
      <w:pPr>
        <w:spacing w:line="276" w:lineRule="auto"/>
        <w:ind w:left="-900"/>
        <w:jc w:val="both"/>
        <w:rPr>
          <w:b/>
          <w:bCs/>
        </w:rPr>
      </w:pPr>
      <w:r w:rsidRPr="004E5AD9">
        <w:rPr>
          <w:b/>
          <w:bCs/>
        </w:rPr>
        <w:t xml:space="preserve">       6</w:t>
      </w:r>
      <w:r w:rsidR="00DA1163" w:rsidRPr="004E5AD9">
        <w:rPr>
          <w:b/>
          <w:bCs/>
        </w:rPr>
        <w:t>.1</w:t>
      </w:r>
      <w:r w:rsidRPr="004E5AD9">
        <w:rPr>
          <w:b/>
          <w:bCs/>
        </w:rPr>
        <w:t>.</w:t>
      </w:r>
      <w:r w:rsidR="00DA1163" w:rsidRPr="004E5AD9">
        <w:rPr>
          <w:b/>
          <w:bCs/>
        </w:rPr>
        <w:t xml:space="preserve"> </w:t>
      </w:r>
      <w:r w:rsidR="00DA1163" w:rsidRPr="004E5AD9">
        <w:rPr>
          <w:b/>
          <w:bCs/>
          <w:i/>
          <w:iCs/>
          <w:sz w:val="28"/>
          <w:szCs w:val="28"/>
        </w:rPr>
        <w:t>OncomiR</w:t>
      </w:r>
      <w:r w:rsidR="008F3675">
        <w:rPr>
          <w:b/>
          <w:bCs/>
          <w:i/>
          <w:iCs/>
          <w:sz w:val="28"/>
          <w:szCs w:val="28"/>
        </w:rPr>
        <w:t>NA</w:t>
      </w:r>
      <w:r w:rsidR="00DA1163" w:rsidRPr="004E5AD9">
        <w:rPr>
          <w:b/>
          <w:bCs/>
          <w:i/>
          <w:iCs/>
          <w:sz w:val="28"/>
          <w:szCs w:val="28"/>
        </w:rPr>
        <w:t>s</w:t>
      </w:r>
      <w:r w:rsidRPr="004E5AD9">
        <w:rPr>
          <w:b/>
          <w:bCs/>
          <w:i/>
          <w:iCs/>
          <w:sz w:val="28"/>
          <w:szCs w:val="28"/>
        </w:rPr>
        <w:t xml:space="preserve"> </w:t>
      </w:r>
      <w:r w:rsidR="00DA1163" w:rsidRPr="004E5AD9">
        <w:rPr>
          <w:b/>
          <w:bCs/>
          <w:i/>
          <w:iCs/>
          <w:sz w:val="28"/>
          <w:szCs w:val="28"/>
        </w:rPr>
        <w:t>:</w:t>
      </w:r>
      <w:r w:rsidR="00DA1163" w:rsidRPr="004E5AD9">
        <w:rPr>
          <w:b/>
          <w:bCs/>
        </w:rPr>
        <w:t xml:space="preserve"> </w:t>
      </w:r>
    </w:p>
    <w:p w14:paraId="2CCC37C7" w14:textId="76037909" w:rsidR="008263DD" w:rsidRPr="004E5AD9" w:rsidRDefault="00E55AE4" w:rsidP="00AF4E84">
      <w:pPr>
        <w:spacing w:line="276" w:lineRule="auto"/>
        <w:jc w:val="both"/>
        <w:rPr>
          <w:lang w:val="en-IN"/>
        </w:rPr>
      </w:pPr>
      <w:r w:rsidRPr="004E5AD9">
        <w:rPr>
          <w:lang w:val="en-IN"/>
        </w:rPr>
        <w:t>One way to characterize oncogenes is as miRNAs that are significantly overexpressed in cancers. They all appear to act as oncogenes, albeit some have been described in detail. Known as oncomirs, these oncogene miRNAs usually promote tumor growth by negatively inhibiting genes that control cell differentiation or death as well as tumor suppressor genes.</w:t>
      </w:r>
      <w:r w:rsidR="00517686" w:rsidRPr="004E5AD9">
        <w:t>[42]. Depending on the stage of cervical cancer development, oncomiR expression patterns can change. Certain dysregulated miRNAs have been linked to particular phases of cervical cancer development, indicating that they may be used as biomarkers for cancer monitoring and categorization. Additionally, via controlling several cellular pathways, oncomiRs contribute to medication and radiation resistance in cervical cancer [43].</w:t>
      </w:r>
    </w:p>
    <w:p w14:paraId="42C4A1E7" w14:textId="77777777" w:rsidR="00517686" w:rsidRPr="004E5AD9" w:rsidRDefault="00517686" w:rsidP="00E66206">
      <w:pPr>
        <w:spacing w:line="276" w:lineRule="auto"/>
        <w:jc w:val="both"/>
      </w:pPr>
    </w:p>
    <w:p w14:paraId="726FBC2E" w14:textId="07C7BB17" w:rsidR="002932ED" w:rsidRPr="004E5AD9" w:rsidRDefault="00517686" w:rsidP="00E66206">
      <w:pPr>
        <w:spacing w:line="276" w:lineRule="auto"/>
        <w:jc w:val="both"/>
        <w:rPr>
          <w:lang w:val="en-IN"/>
        </w:rPr>
      </w:pPr>
      <w:r w:rsidRPr="004E5AD9">
        <w:t>Numerous cancer</w:t>
      </w:r>
      <w:r w:rsidR="0091356D" w:rsidRPr="004E5AD9">
        <w:t xml:space="preserve"> forms </w:t>
      </w:r>
      <w:r w:rsidRPr="004E5AD9">
        <w:t xml:space="preserve">have been found to have miRNA-21 as an oncogene. Research has demonstrated that in these malignancies, miRNA-21 inhibits apoptosis while promoting cell invasion, </w:t>
      </w:r>
      <w:r w:rsidR="0091356D" w:rsidRPr="004E5AD9">
        <w:t>proliferation</w:t>
      </w:r>
      <w:r w:rsidRPr="004E5AD9">
        <w:t xml:space="preserve">, and survival </w:t>
      </w:r>
      <w:r w:rsidR="0091356D" w:rsidRPr="004E5AD9">
        <w:t>[</w:t>
      </w:r>
      <w:r w:rsidRPr="004E5AD9">
        <w:t xml:space="preserve">44]. </w:t>
      </w:r>
      <w:r w:rsidR="004840D7" w:rsidRPr="004E5AD9">
        <w:rPr>
          <w:lang w:val="en-IN"/>
        </w:rPr>
        <w:t>The suppression of tumor suppressor genes, particularly phosphatase and tensin homolog (PTEN) and programmed cell death 4, is the main way that miR-21 induces cancer. It has been shown that when miRNA-21 is blocked or PTEN and PDCD4 are overexpressed, cancer cells undergo apoptosis and tumor growth suppression.</w:t>
      </w:r>
      <w:r w:rsidR="0091356D" w:rsidRPr="004E5AD9">
        <w:t xml:space="preserve">[40]. </w:t>
      </w:r>
    </w:p>
    <w:p w14:paraId="7E1671CA" w14:textId="77777777" w:rsidR="002932ED" w:rsidRPr="004E5AD9" w:rsidRDefault="002932ED" w:rsidP="00E66206">
      <w:pPr>
        <w:spacing w:line="276" w:lineRule="auto"/>
        <w:jc w:val="both"/>
      </w:pPr>
    </w:p>
    <w:p w14:paraId="1CD855E1" w14:textId="52B09F9F" w:rsidR="0080675E" w:rsidRPr="004E5AD9" w:rsidRDefault="00E14036" w:rsidP="00B311D0">
      <w:pPr>
        <w:spacing w:line="276" w:lineRule="auto"/>
        <w:jc w:val="both"/>
      </w:pPr>
      <w:r w:rsidRPr="004E5AD9">
        <w:rPr>
          <w:lang w:val="en-IN"/>
        </w:rPr>
        <w:t>Cervical cancer development is strongly impacted by miRNA-155. Studies have shown that the levels of miRNA-155 were higher in cervical cancer tissues than in non-cancerous tissues that were close by. Overexpression of miRNA-155 promotes cervical cancer cell invasion, migration, and proliferation, whereas downregulation inhibits these processes. LKB1 and other tumor suppressor genes are selectively targeted by miRNA-155, which also suppresses their expression.</w:t>
      </w:r>
      <w:r w:rsidR="002932ED" w:rsidRPr="004E5AD9">
        <w:t>[47] [48]. At different phases of the development of cervical cancer, there is a marked increase in the expression levels of miRNA-155. In particular, its expression rises in stages two and three of cervical intraepithelial neoplasia (CIN) and even more in invasive cancer [49].</w:t>
      </w:r>
      <w:r w:rsidR="00C45253" w:rsidRPr="004E5AD9">
        <w:rPr>
          <w:lang w:val="en-IN"/>
        </w:rPr>
        <w:t xml:space="preserve"> </w:t>
      </w:r>
      <w:r w:rsidR="001A58F4" w:rsidRPr="004E5AD9">
        <w:rPr>
          <w:lang w:val="en-IN"/>
        </w:rPr>
        <w:t>miRNA-196a has an important role in the regulation of many cancers. Studies have shown that miRNA-96a is upregulated in oral squamous cell carcinoma (OSCC), lung cancer, cervical cancer, and hepatocellular carcinoma (HCC). Overexpression of miRNA-196a in several cancer types promotes cell invasion, migration, and proliferation while suppressing apoptosis. MiRNA-196a's carcinogenic effects are mediated by its direct targeting of tumor suppressors such FOXO1 and p27.</w:t>
      </w:r>
      <w:r w:rsidR="00692F52" w:rsidRPr="004E5AD9">
        <w:t xml:space="preserve">[50] [51]. </w:t>
      </w:r>
      <w:r w:rsidR="00EC4FDC" w:rsidRPr="004E5AD9">
        <w:rPr>
          <w:lang w:val="en-IN"/>
        </w:rPr>
        <w:t xml:space="preserve">There are notable increases in miRNAs 196a expression levels at various stages of cervical cancer progression. Its expression specifically increases in cervical intraepithelial neoplasia (CIN) stages 1, 2, and 3, as well as in invasive cancer. </w:t>
      </w:r>
      <w:r w:rsidR="00692F52" w:rsidRPr="004E5AD9">
        <w:t>[52]</w:t>
      </w:r>
    </w:p>
    <w:p w14:paraId="08D3509A" w14:textId="77777777" w:rsidR="004E5AD9" w:rsidRPr="004E5AD9" w:rsidRDefault="004E5AD9" w:rsidP="00B311D0">
      <w:pPr>
        <w:spacing w:line="276" w:lineRule="auto"/>
        <w:jc w:val="both"/>
        <w:rPr>
          <w:lang w:val="en-IN"/>
        </w:rPr>
      </w:pPr>
    </w:p>
    <w:p w14:paraId="02A8ED6C" w14:textId="3092B7AE" w:rsidR="00692F52" w:rsidRPr="004E5AD9" w:rsidRDefault="00692F52" w:rsidP="00E66206">
      <w:pPr>
        <w:spacing w:line="276" w:lineRule="auto"/>
        <w:jc w:val="both"/>
      </w:pPr>
      <w:r w:rsidRPr="004E5AD9">
        <w:t xml:space="preserve">The development and metastasis of cervical carcinoma are significantly influenced by miRNA-9. It is excessively expressed in Cervical Cancer tissues and cells and may be p53-independently triggered by the human papillomavirus (HPV) [53]. </w:t>
      </w:r>
      <w:r w:rsidR="00B46B28" w:rsidRPr="004E5AD9">
        <w:rPr>
          <w:lang w:val="en-IN"/>
        </w:rPr>
        <w:t>MiRNA-9 stimulates the invasion and migration of cervical cancer cells selectively targeting and blocking FOXO1 [54]. Apoptosis is inhibited and cell division is stimulated by regulating FOXO3 and its downstream proteins Bax, Bcl-2, and p-Akt [55]. At various stages of cervical cancer progression, there is a noticeable rise in miRNA-9 expression levels. Its expression specifically increases in cervical intraepithelial neoplasia (CIN) stages two and three, and it increases even further in invasive carcinoma.</w:t>
      </w:r>
      <w:r w:rsidR="002E0AD9" w:rsidRPr="004E5AD9">
        <w:t>[49].</w:t>
      </w:r>
    </w:p>
    <w:p w14:paraId="672FE0F0" w14:textId="77777777" w:rsidR="004E5AD9" w:rsidRPr="004E5AD9" w:rsidRDefault="004E5AD9" w:rsidP="00E66206">
      <w:pPr>
        <w:spacing w:line="276" w:lineRule="auto"/>
        <w:jc w:val="both"/>
        <w:rPr>
          <w:lang w:val="en-IN"/>
        </w:rPr>
      </w:pPr>
    </w:p>
    <w:p w14:paraId="0F689984" w14:textId="5DF04642" w:rsidR="00B6028F" w:rsidRPr="004E5AD9" w:rsidRDefault="00A057F7" w:rsidP="00E66206">
      <w:pPr>
        <w:spacing w:line="276" w:lineRule="auto"/>
        <w:jc w:val="both"/>
      </w:pPr>
      <w:r w:rsidRPr="004E5AD9">
        <w:t xml:space="preserve">MiRNA-31 </w:t>
      </w:r>
      <w:r w:rsidR="0063255F" w:rsidRPr="004E5AD9">
        <w:t>is</w:t>
      </w:r>
      <w:r w:rsidRPr="004E5AD9">
        <w:t xml:space="preserve"> an </w:t>
      </w:r>
      <w:r w:rsidR="0063255F" w:rsidRPr="004E5AD9">
        <w:t>oncogenic</w:t>
      </w:r>
      <w:r w:rsidRPr="004E5AD9">
        <w:t xml:space="preserve"> factor in head and neck squamous cell carcinoma (HNSCC) and cervical cancer. MiRNA-31 is increased in Cervical cancer and targets BAP1 to induce the epithelial-mesenchymal transition</w:t>
      </w:r>
      <w:r w:rsidR="0063255F" w:rsidRPr="004E5AD9">
        <w:t>, accelerating</w:t>
      </w:r>
      <w:r w:rsidRPr="004E5AD9">
        <w:t xml:space="preserve"> tumor </w:t>
      </w:r>
      <w:r w:rsidR="0063255F" w:rsidRPr="004E5AD9">
        <w:t>development</w:t>
      </w:r>
      <w:r w:rsidRPr="004E5AD9">
        <w:t xml:space="preserve"> and metastasis [56]. </w:t>
      </w:r>
      <w:r w:rsidR="0063255F" w:rsidRPr="004E5AD9">
        <w:t>Likewise</w:t>
      </w:r>
      <w:r w:rsidRPr="004E5AD9">
        <w:t>, miRNA-31 i</w:t>
      </w:r>
      <w:r w:rsidR="0063255F" w:rsidRPr="004E5AD9">
        <w:t>n</w:t>
      </w:r>
      <w:r w:rsidRPr="004E5AD9">
        <w:t xml:space="preserve">creases oncogenicity and stemness in HNSCC by targeting ARIDIA. </w:t>
      </w:r>
      <w:r w:rsidR="0063255F" w:rsidRPr="004E5AD9">
        <w:t>Several</w:t>
      </w:r>
      <w:r w:rsidRPr="004E5AD9">
        <w:t xml:space="preserve"> miRNAs, including miRNA-31</w:t>
      </w:r>
      <w:r w:rsidR="0063255F" w:rsidRPr="004E5AD9">
        <w:t>,</w:t>
      </w:r>
      <w:r w:rsidRPr="004E5AD9">
        <w:t xml:space="preserve"> have been identified as dysregulated in Cervical Cancer </w:t>
      </w:r>
      <w:r w:rsidR="0063255F" w:rsidRPr="004E5AD9">
        <w:t xml:space="preserve">and </w:t>
      </w:r>
      <w:r w:rsidRPr="004E5AD9">
        <w:t xml:space="preserve">may serve </w:t>
      </w:r>
      <w:r w:rsidR="0063255F" w:rsidRPr="004E5AD9">
        <w:t xml:space="preserve">as biomarkers for prognosis, early identification, and therapy response tracking [58]. </w:t>
      </w:r>
      <w:r w:rsidR="008F3675" w:rsidRPr="008F3675">
        <w:t xml:space="preserve">At various stages of cervical cancer progression, there is a noticeable rise in </w:t>
      </w:r>
      <w:r w:rsidR="008F3675" w:rsidRPr="008F3675">
        <w:lastRenderedPageBreak/>
        <w:t>miRNA-31 expression levels. Its expression is especially elevated in cervical intraepithelial neoplasia (CIN) 3 and invasive carcinoma [59].</w:t>
      </w:r>
    </w:p>
    <w:p w14:paraId="568BD834" w14:textId="77777777" w:rsidR="0063255F" w:rsidRPr="004E5AD9" w:rsidRDefault="0063255F" w:rsidP="00E66206">
      <w:pPr>
        <w:spacing w:line="276" w:lineRule="auto"/>
        <w:jc w:val="both"/>
      </w:pPr>
    </w:p>
    <w:p w14:paraId="5CF64D81" w14:textId="7693F9BD" w:rsidR="00AB1775" w:rsidRPr="008F3675" w:rsidRDefault="004E5AD9" w:rsidP="008F3675">
      <w:pPr>
        <w:spacing w:line="276" w:lineRule="auto"/>
        <w:ind w:left="-450"/>
        <w:jc w:val="both"/>
        <w:rPr>
          <w:b/>
          <w:bCs/>
          <w:sz w:val="28"/>
          <w:szCs w:val="28"/>
        </w:rPr>
      </w:pPr>
      <w:r w:rsidRPr="004E5AD9">
        <w:rPr>
          <w:b/>
          <w:bCs/>
        </w:rPr>
        <w:t>6</w:t>
      </w:r>
      <w:r w:rsidR="00DA1163" w:rsidRPr="004E5AD9">
        <w:rPr>
          <w:b/>
          <w:bCs/>
        </w:rPr>
        <w:t>.2</w:t>
      </w:r>
      <w:r w:rsidRPr="004E5AD9">
        <w:rPr>
          <w:b/>
          <w:bCs/>
        </w:rPr>
        <w:t>.</w:t>
      </w:r>
      <w:r w:rsidR="00DA1163" w:rsidRPr="004E5AD9">
        <w:rPr>
          <w:b/>
          <w:bCs/>
        </w:rPr>
        <w:t xml:space="preserve"> </w:t>
      </w:r>
      <w:r w:rsidR="008F3675" w:rsidRPr="008F3675">
        <w:rPr>
          <w:b/>
          <w:bCs/>
          <w:i/>
          <w:iCs/>
          <w:sz w:val="28"/>
          <w:szCs w:val="28"/>
        </w:rPr>
        <w:t>miRNAs</w:t>
      </w:r>
      <w:r w:rsidR="008F3675" w:rsidRPr="008F3675">
        <w:rPr>
          <w:b/>
          <w:bCs/>
          <w:sz w:val="28"/>
          <w:szCs w:val="28"/>
        </w:rPr>
        <w:t xml:space="preserve"> that inhibit </w:t>
      </w:r>
      <w:r w:rsidR="008F3675">
        <w:rPr>
          <w:b/>
          <w:bCs/>
          <w:sz w:val="28"/>
          <w:szCs w:val="28"/>
        </w:rPr>
        <w:t>T</w:t>
      </w:r>
      <w:r w:rsidR="008F3675" w:rsidRPr="008F3675">
        <w:rPr>
          <w:b/>
          <w:bCs/>
          <w:sz w:val="28"/>
          <w:szCs w:val="28"/>
        </w:rPr>
        <w:t>umors</w:t>
      </w:r>
      <w:r w:rsidRPr="004E5AD9">
        <w:rPr>
          <w:b/>
          <w:bCs/>
          <w:sz w:val="28"/>
          <w:szCs w:val="28"/>
        </w:rPr>
        <w:t xml:space="preserve"> </w:t>
      </w:r>
      <w:r w:rsidR="00713E7D" w:rsidRPr="004E5AD9">
        <w:rPr>
          <w:b/>
          <w:bCs/>
          <w:sz w:val="28"/>
          <w:szCs w:val="28"/>
        </w:rPr>
        <w:t xml:space="preserve">: </w:t>
      </w:r>
    </w:p>
    <w:p w14:paraId="16DBEFF0" w14:textId="0169782D" w:rsidR="00940A0F" w:rsidRPr="008F3675" w:rsidRDefault="008F3675" w:rsidP="00940A0F">
      <w:pPr>
        <w:spacing w:line="276" w:lineRule="auto"/>
        <w:jc w:val="both"/>
      </w:pPr>
      <w:r w:rsidRPr="008F3675">
        <w:t>Oncogenesis causes malignant cells to downregulate certain miRNAs. These miRNAs are found in tumor suppressor genes. Tumor suppressor miRNAs usually prevent tumor growth by negatively influencing oncogenes and genes that control cell differentiation or death [60]. These miRNAs are commonly downregulated in many cancer types, which promotes the expression of their target genes and accelerates tumor growth. For instance, miRNA-152 is a tumor suppressor in several cancers and targets genes implicated in cell invasion, migration, and proliferation [61]. miRNA-143 plays a significant part in the development of cervical cancer. Compared to normal controls, it is markedly downregulated in cervical cancer cell lines and tissues. By encouraging apoptosis and preventing cell invasion, migration, and proliferation, Mi143 suppresses malignancies [62].</w:t>
      </w:r>
      <w:r>
        <w:t xml:space="preserve"> </w:t>
      </w:r>
      <w:r w:rsidRPr="008F3675">
        <w:t>By indirectly targeting B-cell lymphoma-2 (Bcl-2), over-expression of miRNA-143 has been shown to significantly reduce the proliferation and increase apoptosis of cervical cancer cells [63]. At different phases of cervical cancer progression, there is a discernible increase in miRNA-31 expression levels. Invasive carcinoma and cervical intraepithelial neoplasia (CIN) have particularly high levels of its expression 123 [64].</w:t>
      </w:r>
    </w:p>
    <w:p w14:paraId="0D35E94D" w14:textId="069B9963" w:rsidR="004E5AD9" w:rsidRPr="004E5AD9" w:rsidRDefault="004E5AD9" w:rsidP="00940A0F">
      <w:pPr>
        <w:spacing w:line="276" w:lineRule="auto"/>
        <w:jc w:val="both"/>
        <w:rPr>
          <w:lang w:val="en-IN"/>
        </w:rPr>
      </w:pPr>
      <w:r w:rsidRPr="004E5AD9">
        <w:rPr>
          <w:b/>
          <w:bCs/>
          <w:noProof/>
        </w:rPr>
        <w:drawing>
          <wp:anchor distT="0" distB="0" distL="114300" distR="114300" simplePos="0" relativeHeight="251659264" behindDoc="0" locked="0" layoutInCell="1" allowOverlap="1" wp14:anchorId="63F95875" wp14:editId="78D0B772">
            <wp:simplePos x="0" y="0"/>
            <wp:positionH relativeFrom="column">
              <wp:posOffset>19050</wp:posOffset>
            </wp:positionH>
            <wp:positionV relativeFrom="paragraph">
              <wp:posOffset>186055</wp:posOffset>
            </wp:positionV>
            <wp:extent cx="5591810" cy="3571875"/>
            <wp:effectExtent l="0" t="0" r="8890" b="9525"/>
            <wp:wrapSquare wrapText="bothSides"/>
            <wp:docPr id="626894306" name="Picture 1">
              <a:extLst xmlns:a="http://schemas.openxmlformats.org/drawingml/2006/main">
                <a:ext uri="{FF2B5EF4-FFF2-40B4-BE49-F238E27FC236}">
                  <a16:creationId xmlns:a16="http://schemas.microsoft.com/office/drawing/2014/main" id="{399FF0D4-4FC1-2189-B2F0-1B9A53268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9FF0D4-4FC1-2189-B2F0-1B9A53268D0F}"/>
                        </a:ext>
                      </a:extLst>
                    </pic:cNvPr>
                    <pic:cNvPicPr>
                      <a:picLocks noChangeAspect="1"/>
                    </pic:cNvPicPr>
                  </pic:nvPicPr>
                  <pic:blipFill>
                    <a:blip r:embed="rId10" cstate="print">
                      <a:extLst>
                        <a:ext uri="{28A0092B-C50C-407E-A947-70E740481C1C}">
                          <a14:useLocalDpi xmlns:a14="http://schemas.microsoft.com/office/drawing/2010/main" val="0"/>
                        </a:ext>
                      </a:extLst>
                    </a:blip>
                    <a:srcRect l="1896" t="4668" r="3430" b="9774"/>
                    <a:stretch/>
                  </pic:blipFill>
                  <pic:spPr>
                    <a:xfrm>
                      <a:off x="0" y="0"/>
                      <a:ext cx="5591810" cy="3571875"/>
                    </a:xfrm>
                    <a:prstGeom prst="rect">
                      <a:avLst/>
                    </a:prstGeom>
                  </pic:spPr>
                </pic:pic>
              </a:graphicData>
            </a:graphic>
            <wp14:sizeRelH relativeFrom="page">
              <wp14:pctWidth>0</wp14:pctWidth>
            </wp14:sizeRelH>
            <wp14:sizeRelV relativeFrom="page">
              <wp14:pctHeight>0</wp14:pctHeight>
            </wp14:sizeRelV>
          </wp:anchor>
        </w:drawing>
      </w:r>
    </w:p>
    <w:p w14:paraId="400238D4" w14:textId="77777777" w:rsidR="004E5AD9" w:rsidRPr="004E5AD9" w:rsidRDefault="004E5AD9" w:rsidP="00940A0F">
      <w:pPr>
        <w:spacing w:line="276" w:lineRule="auto"/>
        <w:jc w:val="both"/>
        <w:rPr>
          <w:lang w:val="en-IN"/>
        </w:rPr>
      </w:pPr>
    </w:p>
    <w:p w14:paraId="1F308453" w14:textId="72429C6A" w:rsidR="004E5AD9" w:rsidRPr="004E5AD9" w:rsidRDefault="004E5AD9" w:rsidP="004E5AD9">
      <w:pPr>
        <w:spacing w:line="276" w:lineRule="auto"/>
        <w:jc w:val="center"/>
        <w:rPr>
          <w:b/>
          <w:bCs/>
        </w:rPr>
      </w:pPr>
      <w:r w:rsidRPr="004E5AD9">
        <w:rPr>
          <w:b/>
          <w:bCs/>
          <w:i/>
          <w:iCs/>
        </w:rPr>
        <w:t xml:space="preserve">Figure </w:t>
      </w:r>
      <w:r w:rsidR="00187049">
        <w:rPr>
          <w:b/>
          <w:bCs/>
          <w:i/>
          <w:iCs/>
        </w:rPr>
        <w:t>3</w:t>
      </w:r>
      <w:r w:rsidRPr="004E5AD9">
        <w:rPr>
          <w:b/>
          <w:bCs/>
          <w:i/>
          <w:iCs/>
        </w:rPr>
        <w:t xml:space="preserve"> :</w:t>
      </w:r>
      <w:r w:rsidRPr="004E5AD9">
        <w:rPr>
          <w:b/>
          <w:bCs/>
        </w:rPr>
        <w:t xml:space="preserve"> Dysregulated miRNAs in the Cervical Cancer Progression</w:t>
      </w:r>
    </w:p>
    <w:p w14:paraId="030CDDB4" w14:textId="33DE0CC0" w:rsidR="001A2A7C" w:rsidRPr="004E5AD9" w:rsidRDefault="001A2A7C" w:rsidP="00E66206">
      <w:pPr>
        <w:spacing w:line="276" w:lineRule="auto"/>
        <w:jc w:val="both"/>
      </w:pPr>
    </w:p>
    <w:p w14:paraId="42DC4FD9" w14:textId="77777777" w:rsidR="008F3675" w:rsidRPr="008F3675" w:rsidRDefault="008F3675" w:rsidP="008F3675">
      <w:pPr>
        <w:spacing w:line="276" w:lineRule="auto"/>
        <w:jc w:val="both"/>
      </w:pPr>
      <w:r w:rsidRPr="008F3675">
        <w:t xml:space="preserve">The tumor suppressor miRNA 149 is downregulated in cervical cancer cell lines and tissues. Restoring miRNA-149 expression in vitro inhibits invasion, migration, and proliferation while encouraging cell death. Moreover, overexpression of miRNA-149 prevents the growth of </w:t>
      </w:r>
      <w:r w:rsidRPr="008F3675">
        <w:lastRenderedPageBreak/>
        <w:t>cervical cancer cells in vivo. Focused adhesion, cell migration, and lamellipodia formation are all regulated by the G-protein coupled receptor (GPCR) kinase interacting protein-1 (GIT1). It has been established that miRNA-149 adversely regulates and directly targets GIT1. The PI3K/AKT/mTOR pathway, which is implicated in the process, is negatively regulated by miRNA-149 [65]. The expression levels of miRNA-149 significantly rise at various stages of cervical cancer progression. Particularly, invasive cancer and cervical intraepithelial neoplasia (CIN) 123 increase their expression.</w:t>
      </w:r>
    </w:p>
    <w:p w14:paraId="1BB5532E" w14:textId="618E9E02" w:rsidR="003D37DC" w:rsidRPr="004E5AD9" w:rsidRDefault="003D37DC" w:rsidP="00A45843">
      <w:pPr>
        <w:spacing w:line="276" w:lineRule="auto"/>
        <w:jc w:val="both"/>
        <w:rPr>
          <w:b/>
          <w:bCs/>
        </w:rPr>
      </w:pPr>
    </w:p>
    <w:p w14:paraId="16B26316" w14:textId="54465149" w:rsidR="007915A6" w:rsidRPr="004E5AD9" w:rsidRDefault="008F3675" w:rsidP="00E66206">
      <w:pPr>
        <w:spacing w:line="276" w:lineRule="auto"/>
        <w:jc w:val="both"/>
      </w:pPr>
      <w:r w:rsidRPr="008F3675">
        <w:t>It has been discovered that miRNA-214 functions as a tumor suppressor in cervical cancer. It is downregulated in cervical cancer tissues and its low expression is associated with poor tumor differentiation and advanced tumor stage. Overexpression of miRNA-214 inhibits the proliferation of cervical cancer cells by EZH2 and ARL2 [66] [67]. miRNA214 is significantly elevated during various stages of cervical cancer development. Particularly, invasive cancer and CIN123 cause an increase in its expression [49].</w:t>
      </w:r>
    </w:p>
    <w:p w14:paraId="090E48CF" w14:textId="2C3F067C" w:rsidR="004E5AD9" w:rsidRPr="004E5AD9" w:rsidRDefault="004E5AD9" w:rsidP="00E66206">
      <w:pPr>
        <w:spacing w:line="276" w:lineRule="auto"/>
        <w:jc w:val="both"/>
      </w:pPr>
    </w:p>
    <w:p w14:paraId="3038FF2B" w14:textId="77777777" w:rsidR="008F3675" w:rsidRPr="008F3675" w:rsidRDefault="008F3675" w:rsidP="008F3675">
      <w:pPr>
        <w:spacing w:line="276" w:lineRule="auto"/>
        <w:jc w:val="both"/>
      </w:pPr>
      <w:r w:rsidRPr="008F3675">
        <w:t>MiRNA-195 is essential for preventing the spread of cervical cancer. Research has demonstrated that cervical cancer cell lines and tissues have a marked downregulation of miRNA-195. Deep stromal invasion, nodal metastases, and advanced cancer stage are all linked to low levels of miRNA-195. Function-wise, miRNA-195 prevents the invasion, migration, and proliferation of cervical cancer cells. Smad3 is one of the several direct targets of miRNA-195 that have been identified [68]. miRNA 195 is significantly elevated during various stages of cervical cancer development. Its expression rises in invasive carcinoma [69] and cervical intraepithelial neoplasia 123.</w:t>
      </w:r>
    </w:p>
    <w:p w14:paraId="556EF2B6" w14:textId="490C3BD3" w:rsidR="007915A6" w:rsidRPr="004E5AD9" w:rsidRDefault="007915A6" w:rsidP="00E66206">
      <w:pPr>
        <w:spacing w:line="276" w:lineRule="auto"/>
        <w:jc w:val="both"/>
      </w:pPr>
    </w:p>
    <w:p w14:paraId="1370C498" w14:textId="0A1E9CAD" w:rsidR="002740E4" w:rsidRPr="004E5AD9" w:rsidRDefault="008F3675" w:rsidP="004E5AD9">
      <w:pPr>
        <w:spacing w:line="276" w:lineRule="auto"/>
        <w:jc w:val="both"/>
      </w:pPr>
      <w:r w:rsidRPr="008F3675">
        <w:t>miRNA-203 has an important role in cervical cancer progression. Studies have shown that miRNA-203 is often downregulated in cervical cancer cell lines and tissues due to promotor methylation [70]. MiR-203 inhibits angiogenesis, cell proliferation, and tumor formation by selectively targeting VEGFA and survivin [7]. There is a significant rise in miRNA-203 during various stages of cervical cancer development. Its expression rises in invasive carcinoma [64] and cervical intraepithelial neoplasia 123.</w:t>
      </w:r>
      <w:r w:rsidR="007478FF" w:rsidRPr="004E5AD9">
        <w:t xml:space="preserve"> </w:t>
      </w:r>
    </w:p>
    <w:p w14:paraId="7AC0DBB4" w14:textId="77777777" w:rsidR="002740E4" w:rsidRPr="004E5AD9" w:rsidRDefault="002740E4" w:rsidP="002740E4">
      <w:pPr>
        <w:spacing w:line="276" w:lineRule="auto"/>
        <w:jc w:val="center"/>
        <w:rPr>
          <w:b/>
          <w:bCs/>
        </w:rPr>
      </w:pPr>
    </w:p>
    <w:p w14:paraId="3026E51B" w14:textId="6CC5E053" w:rsidR="00E65EEF" w:rsidRPr="008F3675" w:rsidRDefault="00E65EEF" w:rsidP="008F3675">
      <w:pPr>
        <w:spacing w:line="276" w:lineRule="auto"/>
        <w:jc w:val="center"/>
        <w:rPr>
          <w:b/>
          <w:bCs/>
        </w:rPr>
      </w:pPr>
      <w:r w:rsidRPr="004E5AD9">
        <w:rPr>
          <w:b/>
          <w:bCs/>
          <w:i/>
          <w:iCs/>
        </w:rPr>
        <w:t>Table: 1</w:t>
      </w:r>
      <w:r w:rsidRPr="004E5AD9">
        <w:rPr>
          <w:b/>
          <w:bCs/>
        </w:rPr>
        <w:t xml:space="preserve"> </w:t>
      </w:r>
      <w:r w:rsidR="008F3675" w:rsidRPr="008F3675">
        <w:rPr>
          <w:b/>
          <w:bCs/>
        </w:rPr>
        <w:t>The role of miRNA in regulating cell division and apoptosis in cervical cancer and the target genes associated with it</w:t>
      </w:r>
      <w:r w:rsidR="002740E4" w:rsidRPr="004E5AD9">
        <w:rPr>
          <w:b/>
          <w:bCs/>
          <w:lang w:val="en-IN"/>
        </w:rPr>
        <w:t>.</w:t>
      </w:r>
    </w:p>
    <w:p w14:paraId="7D11D50A" w14:textId="6D42295A" w:rsidR="00E65EEF" w:rsidRPr="004E5AD9" w:rsidRDefault="00E65EEF" w:rsidP="00E66206">
      <w:pPr>
        <w:spacing w:line="276" w:lineRule="auto"/>
        <w:jc w:val="both"/>
      </w:pPr>
    </w:p>
    <w:tbl>
      <w:tblPr>
        <w:tblStyle w:val="PlainTable1"/>
        <w:tblW w:w="0" w:type="auto"/>
        <w:tblLook w:val="04A0" w:firstRow="1" w:lastRow="0" w:firstColumn="1" w:lastColumn="0" w:noHBand="0" w:noVBand="1"/>
      </w:tblPr>
      <w:tblGrid>
        <w:gridCol w:w="2401"/>
        <w:gridCol w:w="2726"/>
        <w:gridCol w:w="1998"/>
        <w:gridCol w:w="1891"/>
      </w:tblGrid>
      <w:tr w:rsidR="00160A7B" w:rsidRPr="004E5AD9" w14:paraId="697CB000" w14:textId="77777777" w:rsidTr="004E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2B047EB6" w14:textId="77777777" w:rsidR="008F3675" w:rsidRPr="008F3675" w:rsidRDefault="008F3675" w:rsidP="008F3675">
            <w:pPr>
              <w:spacing w:line="276" w:lineRule="auto"/>
              <w:jc w:val="both"/>
            </w:pPr>
            <w:r w:rsidRPr="008F3675">
              <w:t>At different stages of cervical cancer, target genes for elevated miRNAs can be identified.</w:t>
            </w:r>
          </w:p>
          <w:p w14:paraId="5022FE25" w14:textId="67C3618C" w:rsidR="00160A7B" w:rsidRPr="004E5AD9" w:rsidRDefault="00160A7B" w:rsidP="006C0009">
            <w:pPr>
              <w:spacing w:line="276" w:lineRule="auto"/>
              <w:jc w:val="both"/>
              <w:rPr>
                <w:b w:val="0"/>
                <w:bCs w:val="0"/>
              </w:rPr>
            </w:pPr>
          </w:p>
        </w:tc>
      </w:tr>
      <w:tr w:rsidR="00160A7B" w:rsidRPr="004E5AD9" w14:paraId="1EE10078" w14:textId="77777777" w:rsidTr="004E5AD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86" w:type="dxa"/>
          </w:tcPr>
          <w:p w14:paraId="40721D24" w14:textId="77777777" w:rsidR="008F3675" w:rsidRPr="008F3675" w:rsidRDefault="008F3675" w:rsidP="008F3675">
            <w:pPr>
              <w:spacing w:line="276" w:lineRule="auto"/>
            </w:pPr>
            <w:r w:rsidRPr="008F3675">
              <w:t>All Phases</w:t>
            </w:r>
          </w:p>
          <w:p w14:paraId="6F78D2AE" w14:textId="3520A54C" w:rsidR="00160A7B" w:rsidRPr="004E5AD9" w:rsidRDefault="00160A7B" w:rsidP="00160A7B">
            <w:pPr>
              <w:spacing w:line="276" w:lineRule="auto"/>
              <w:rPr>
                <w:b w:val="0"/>
                <w:bCs w:val="0"/>
              </w:rPr>
            </w:pPr>
          </w:p>
        </w:tc>
        <w:tc>
          <w:tcPr>
            <w:tcW w:w="6530" w:type="dxa"/>
            <w:gridSpan w:val="3"/>
          </w:tcPr>
          <w:p w14:paraId="278C90C8" w14:textId="43D57044" w:rsidR="00160A7B" w:rsidRPr="004E5AD9" w:rsidRDefault="00545490" w:rsidP="00160A7B">
            <w:pPr>
              <w:spacing w:line="276" w:lineRule="auto"/>
              <w:cnfStyle w:val="000000100000" w:firstRow="0" w:lastRow="0" w:firstColumn="0" w:lastColumn="0" w:oddVBand="0" w:evenVBand="0" w:oddHBand="1" w:evenHBand="0" w:firstRowFirstColumn="0" w:firstRowLastColumn="0" w:lastRowFirstColumn="0" w:lastRowLastColumn="0"/>
            </w:pPr>
            <w:r w:rsidRPr="004E5AD9">
              <w:rPr>
                <w:b/>
                <w:bCs/>
                <w:sz w:val="22"/>
                <w:szCs w:val="22"/>
              </w:rPr>
              <w:t>miRNA 196a (Foxo1/ p27 kip1)</w:t>
            </w:r>
          </w:p>
        </w:tc>
      </w:tr>
      <w:tr w:rsidR="00545490" w:rsidRPr="004E5AD9" w14:paraId="47BDCAC1" w14:textId="769379AE" w:rsidTr="004E5AD9">
        <w:tc>
          <w:tcPr>
            <w:cnfStyle w:val="001000000000" w:firstRow="0" w:lastRow="0" w:firstColumn="1" w:lastColumn="0" w:oddVBand="0" w:evenVBand="0" w:oddHBand="0" w:evenHBand="0" w:firstRowFirstColumn="0" w:firstRowLastColumn="0" w:lastRowFirstColumn="0" w:lastRowLastColumn="0"/>
            <w:tcW w:w="2486" w:type="dxa"/>
          </w:tcPr>
          <w:p w14:paraId="38DBC9F8" w14:textId="2ED80F94" w:rsidR="00545490" w:rsidRPr="004E5AD9" w:rsidRDefault="00545490" w:rsidP="00160A7B">
            <w:pPr>
              <w:spacing w:line="276" w:lineRule="auto"/>
              <w:rPr>
                <w:b w:val="0"/>
                <w:bCs w:val="0"/>
              </w:rPr>
            </w:pPr>
            <w:r w:rsidRPr="004E5AD9">
              <w:t>Stage 2,3, and 4</w:t>
            </w:r>
          </w:p>
        </w:tc>
        <w:tc>
          <w:tcPr>
            <w:tcW w:w="2783" w:type="dxa"/>
          </w:tcPr>
          <w:p w14:paraId="62E008C8" w14:textId="7503465D" w:rsidR="00545490" w:rsidRPr="004E5AD9" w:rsidRDefault="00545490" w:rsidP="00160A7B">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MiRNA21 (PDCD4/PTEN)</w:t>
            </w:r>
          </w:p>
        </w:tc>
        <w:tc>
          <w:tcPr>
            <w:tcW w:w="2058" w:type="dxa"/>
          </w:tcPr>
          <w:p w14:paraId="793A35C9" w14:textId="6728633F" w:rsidR="00545490" w:rsidRPr="004E5AD9" w:rsidRDefault="00545490" w:rsidP="00545490">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 155 (LKB1)</w:t>
            </w:r>
          </w:p>
        </w:tc>
        <w:tc>
          <w:tcPr>
            <w:tcW w:w="1689" w:type="dxa"/>
          </w:tcPr>
          <w:p w14:paraId="12B001D3" w14:textId="0D89533A" w:rsidR="00545490" w:rsidRPr="004E5AD9" w:rsidRDefault="00545490" w:rsidP="00545490">
            <w:pPr>
              <w:spacing w:line="276" w:lineRule="auto"/>
              <w:cnfStyle w:val="000000000000" w:firstRow="0" w:lastRow="0" w:firstColumn="0" w:lastColumn="0" w:oddVBand="0" w:evenVBand="0" w:oddHBand="0" w:evenHBand="0" w:firstRowFirstColumn="0" w:firstRowLastColumn="0" w:lastRowFirstColumn="0" w:lastRowLastColumn="0"/>
            </w:pPr>
            <w:r w:rsidRPr="004E5AD9">
              <w:rPr>
                <w:b/>
                <w:bCs/>
                <w:sz w:val="22"/>
                <w:szCs w:val="22"/>
              </w:rPr>
              <w:t>miRNA 9 (FOXO3/PDCD4)</w:t>
            </w:r>
          </w:p>
        </w:tc>
      </w:tr>
      <w:tr w:rsidR="00160A7B" w:rsidRPr="004E5AD9" w14:paraId="6CF21414" w14:textId="77777777" w:rsidTr="004E5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57182FBE" w14:textId="63AD34FC" w:rsidR="00160A7B" w:rsidRPr="004E5AD9" w:rsidRDefault="00545490" w:rsidP="00160A7B">
            <w:pPr>
              <w:spacing w:line="276" w:lineRule="auto"/>
              <w:jc w:val="both"/>
              <w:rPr>
                <w:b w:val="0"/>
                <w:bCs w:val="0"/>
              </w:rPr>
            </w:pPr>
            <w:r w:rsidRPr="004E5AD9">
              <w:t>Stage 3 and 4</w:t>
            </w:r>
          </w:p>
        </w:tc>
        <w:tc>
          <w:tcPr>
            <w:tcW w:w="6530" w:type="dxa"/>
            <w:gridSpan w:val="3"/>
          </w:tcPr>
          <w:p w14:paraId="55EC7FDD" w14:textId="3D1EE97E" w:rsidR="00160A7B" w:rsidRPr="004E5AD9" w:rsidRDefault="00545490" w:rsidP="00160A7B">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rPr>
                <w:b/>
                <w:bCs/>
                <w:sz w:val="22"/>
                <w:szCs w:val="22"/>
              </w:rPr>
              <w:t>miRNA 31(ARID1A)</w:t>
            </w:r>
          </w:p>
        </w:tc>
      </w:tr>
    </w:tbl>
    <w:p w14:paraId="0110B616" w14:textId="1DC9FD75" w:rsidR="00160A7B" w:rsidRPr="004E5AD9" w:rsidRDefault="00160A7B" w:rsidP="00DD5744">
      <w:pPr>
        <w:spacing w:line="276" w:lineRule="auto"/>
        <w:rPr>
          <w:b/>
          <w:bCs/>
        </w:rPr>
      </w:pPr>
    </w:p>
    <w:p w14:paraId="2AA0692C" w14:textId="079255D1" w:rsidR="00514068" w:rsidRPr="004E5AD9" w:rsidRDefault="00514068" w:rsidP="00DD5744">
      <w:pPr>
        <w:spacing w:line="276" w:lineRule="auto"/>
        <w:rPr>
          <w:b/>
          <w:bCs/>
        </w:rPr>
      </w:pPr>
    </w:p>
    <w:p w14:paraId="5D1C5E81" w14:textId="27971F83" w:rsidR="00DD5744" w:rsidRPr="008F3675" w:rsidRDefault="00DD5744" w:rsidP="008F3675">
      <w:pPr>
        <w:spacing w:line="276" w:lineRule="auto"/>
        <w:jc w:val="center"/>
        <w:rPr>
          <w:b/>
          <w:bCs/>
        </w:rPr>
      </w:pPr>
      <w:r w:rsidRPr="004E5AD9">
        <w:rPr>
          <w:b/>
          <w:bCs/>
          <w:i/>
          <w:iCs/>
        </w:rPr>
        <w:lastRenderedPageBreak/>
        <w:t>Table 2</w:t>
      </w:r>
      <w:r w:rsidR="008F3675">
        <w:rPr>
          <w:b/>
          <w:bCs/>
          <w:i/>
          <w:iCs/>
        </w:rPr>
        <w:t xml:space="preserve"> :</w:t>
      </w:r>
      <w:r w:rsidRPr="004E5AD9">
        <w:rPr>
          <w:b/>
          <w:bCs/>
        </w:rPr>
        <w:t xml:space="preserve"> </w:t>
      </w:r>
      <w:r w:rsidR="008F3675" w:rsidRPr="008F3675">
        <w:rPr>
          <w:b/>
          <w:bCs/>
        </w:rPr>
        <w:t>The role of miRNA in regulating the cell division and death of cervical cancer and the target genes associated with it</w:t>
      </w:r>
      <w:r w:rsidRPr="004E5AD9">
        <w:rPr>
          <w:b/>
          <w:bCs/>
        </w:rPr>
        <w:t>.</w:t>
      </w:r>
    </w:p>
    <w:p w14:paraId="3FCB711D" w14:textId="06CEA73C" w:rsidR="00DD5744" w:rsidRPr="004E5AD9" w:rsidRDefault="00DD5744" w:rsidP="00E66206">
      <w:pPr>
        <w:spacing w:line="276" w:lineRule="auto"/>
        <w:jc w:val="both"/>
        <w:rPr>
          <w:b/>
          <w:bCs/>
        </w:rPr>
      </w:pPr>
    </w:p>
    <w:tbl>
      <w:tblPr>
        <w:tblStyle w:val="PlainTable1"/>
        <w:tblW w:w="0" w:type="auto"/>
        <w:tblLook w:val="04A0" w:firstRow="1" w:lastRow="0" w:firstColumn="1" w:lastColumn="0" w:noHBand="0" w:noVBand="1"/>
      </w:tblPr>
      <w:tblGrid>
        <w:gridCol w:w="2486"/>
        <w:gridCol w:w="2189"/>
        <w:gridCol w:w="2250"/>
        <w:gridCol w:w="2091"/>
      </w:tblGrid>
      <w:tr w:rsidR="00860FF8" w:rsidRPr="004E5AD9" w14:paraId="32D208E1" w14:textId="77777777" w:rsidTr="004E5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C65A75B" w14:textId="68D56428" w:rsidR="00860FF8" w:rsidRPr="008F3675" w:rsidRDefault="008F3675" w:rsidP="00E66206">
            <w:pPr>
              <w:spacing w:line="276" w:lineRule="auto"/>
              <w:jc w:val="both"/>
            </w:pPr>
            <w:r w:rsidRPr="008F3675">
              <w:t>Downregulated miRNAs and their target genes are seen at various stages of cervical cancer.</w:t>
            </w:r>
          </w:p>
        </w:tc>
      </w:tr>
      <w:tr w:rsidR="00E0034A" w:rsidRPr="004E5AD9" w14:paraId="45FD838E" w14:textId="145CA99D" w:rsidTr="004E5AD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86" w:type="dxa"/>
          </w:tcPr>
          <w:p w14:paraId="2238443A" w14:textId="2A025E8B" w:rsidR="00E0034A" w:rsidRPr="004E5AD9" w:rsidRDefault="00E0034A" w:rsidP="00E0034A">
            <w:pPr>
              <w:spacing w:line="276" w:lineRule="auto"/>
              <w:rPr>
                <w:b w:val="0"/>
                <w:bCs w:val="0"/>
              </w:rPr>
            </w:pPr>
            <w:r w:rsidRPr="004E5AD9">
              <w:t>All Stages</w:t>
            </w:r>
          </w:p>
        </w:tc>
        <w:tc>
          <w:tcPr>
            <w:tcW w:w="2189" w:type="dxa"/>
          </w:tcPr>
          <w:p w14:paraId="612DA72A" w14:textId="77777777"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pPr>
            <w:r w:rsidRPr="004E5AD9">
              <w:t>MiRNA-143</w:t>
            </w:r>
          </w:p>
          <w:p w14:paraId="639E2BA7" w14:textId="7D23CAF2"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(Bcl-2/HIF-1α)</w:t>
            </w:r>
          </w:p>
        </w:tc>
        <w:tc>
          <w:tcPr>
            <w:tcW w:w="2250" w:type="dxa"/>
          </w:tcPr>
          <w:p w14:paraId="648ECAC4" w14:textId="77777777"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pPr>
            <w:r w:rsidRPr="004E5AD9">
              <w:t xml:space="preserve">MiRNA-149 </w:t>
            </w:r>
          </w:p>
          <w:p w14:paraId="48657730" w14:textId="2F72DCD6"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(GIT1)</w:t>
            </w:r>
          </w:p>
        </w:tc>
        <w:tc>
          <w:tcPr>
            <w:tcW w:w="2091" w:type="dxa"/>
          </w:tcPr>
          <w:p w14:paraId="41E3A80E" w14:textId="52DA365F" w:rsidR="00E0034A"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rPr>
                <w:sz w:val="22"/>
                <w:szCs w:val="22"/>
              </w:rPr>
              <w:t>miRNA -203 (VEGFA/Survivin</w:t>
            </w:r>
            <w:r w:rsidRPr="004E5AD9">
              <w:rPr>
                <w:b/>
                <w:bCs/>
                <w:sz w:val="22"/>
                <w:szCs w:val="22"/>
              </w:rPr>
              <w:t>)</w:t>
            </w:r>
          </w:p>
        </w:tc>
      </w:tr>
      <w:tr w:rsidR="00860FF8" w:rsidRPr="004E5AD9" w14:paraId="21FD3417" w14:textId="77777777" w:rsidTr="004E5AD9">
        <w:tc>
          <w:tcPr>
            <w:cnfStyle w:val="001000000000" w:firstRow="0" w:lastRow="0" w:firstColumn="1" w:lastColumn="0" w:oddVBand="0" w:evenVBand="0" w:oddHBand="0" w:evenHBand="0" w:firstRowFirstColumn="0" w:firstRowLastColumn="0" w:lastRowFirstColumn="0" w:lastRowLastColumn="0"/>
            <w:tcW w:w="2486" w:type="dxa"/>
          </w:tcPr>
          <w:p w14:paraId="29ACA8EB" w14:textId="128A4A9F" w:rsidR="00860FF8" w:rsidRPr="004E5AD9" w:rsidRDefault="00E0034A" w:rsidP="00E0034A">
            <w:pPr>
              <w:spacing w:line="276" w:lineRule="auto"/>
              <w:rPr>
                <w:b w:val="0"/>
                <w:bCs w:val="0"/>
              </w:rPr>
            </w:pPr>
            <w:r w:rsidRPr="004E5AD9">
              <w:t>Stage 2,3,4</w:t>
            </w:r>
          </w:p>
        </w:tc>
        <w:tc>
          <w:tcPr>
            <w:tcW w:w="6530" w:type="dxa"/>
            <w:gridSpan w:val="3"/>
          </w:tcPr>
          <w:p w14:paraId="5FD8FA0A" w14:textId="1D0D2A0D" w:rsidR="00860FF8" w:rsidRPr="004E5AD9" w:rsidRDefault="00E0034A" w:rsidP="00E0034A">
            <w:pPr>
              <w:spacing w:line="276" w:lineRule="auto"/>
              <w:cnfStyle w:val="000000000000" w:firstRow="0" w:lastRow="0" w:firstColumn="0" w:lastColumn="0" w:oddVBand="0" w:evenVBand="0" w:oddHBand="0" w:evenHBand="0" w:firstRowFirstColumn="0" w:firstRowLastColumn="0" w:lastRowFirstColumn="0" w:lastRowLastColumn="0"/>
            </w:pPr>
            <w:r w:rsidRPr="004E5AD9">
              <w:rPr>
                <w:sz w:val="22"/>
                <w:szCs w:val="22"/>
              </w:rPr>
              <w:t>SMAD-3</w:t>
            </w:r>
          </w:p>
        </w:tc>
      </w:tr>
      <w:tr w:rsidR="0026073E" w:rsidRPr="004E5AD9" w14:paraId="275FBA0E" w14:textId="77777777" w:rsidTr="004E5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7A728675" w14:textId="751FBBDC" w:rsidR="0026073E" w:rsidRPr="004E5AD9" w:rsidRDefault="00E0034A" w:rsidP="0026073E">
            <w:pPr>
              <w:spacing w:line="276" w:lineRule="auto"/>
              <w:jc w:val="both"/>
              <w:rPr>
                <w:b w:val="0"/>
                <w:bCs w:val="0"/>
              </w:rPr>
            </w:pPr>
            <w:r w:rsidRPr="004E5AD9">
              <w:t>Invasive Carcinoma</w:t>
            </w:r>
          </w:p>
        </w:tc>
        <w:tc>
          <w:tcPr>
            <w:tcW w:w="6530" w:type="dxa"/>
            <w:gridSpan w:val="3"/>
          </w:tcPr>
          <w:p w14:paraId="169D30A4" w14:textId="21274EE5" w:rsidR="0026073E" w:rsidRPr="004E5AD9" w:rsidRDefault="00E0034A" w:rsidP="00E0034A">
            <w:pPr>
              <w:spacing w:line="276" w:lineRule="auto"/>
              <w:cnfStyle w:val="000000100000" w:firstRow="0" w:lastRow="0" w:firstColumn="0" w:lastColumn="0" w:oddVBand="0" w:evenVBand="0" w:oddHBand="1" w:evenHBand="0" w:firstRowFirstColumn="0" w:firstRowLastColumn="0" w:lastRowFirstColumn="0" w:lastRowLastColumn="0"/>
              <w:rPr>
                <w:b/>
                <w:bCs/>
              </w:rPr>
            </w:pPr>
            <w:r w:rsidRPr="004E5AD9">
              <w:t>EZH2/ARL2</w:t>
            </w:r>
          </w:p>
        </w:tc>
      </w:tr>
    </w:tbl>
    <w:p w14:paraId="4F06D4E2" w14:textId="77777777" w:rsidR="004E5AD9" w:rsidRPr="004E5AD9" w:rsidRDefault="004E5AD9" w:rsidP="00141D8A">
      <w:pPr>
        <w:spacing w:line="276" w:lineRule="auto"/>
        <w:jc w:val="both"/>
        <w:rPr>
          <w:b/>
          <w:bCs/>
          <w:sz w:val="28"/>
          <w:szCs w:val="28"/>
        </w:rPr>
      </w:pPr>
    </w:p>
    <w:p w14:paraId="6183CEC4" w14:textId="76018A39" w:rsidR="0067789A" w:rsidRPr="004E5AD9" w:rsidRDefault="00516AF1" w:rsidP="00141D8A">
      <w:pPr>
        <w:spacing w:line="276" w:lineRule="auto"/>
        <w:jc w:val="both"/>
        <w:rPr>
          <w:b/>
          <w:bCs/>
          <w:sz w:val="28"/>
          <w:szCs w:val="28"/>
        </w:rPr>
      </w:pPr>
      <w:r w:rsidRPr="004E5AD9">
        <w:rPr>
          <w:b/>
          <w:bCs/>
          <w:sz w:val="28"/>
          <w:szCs w:val="28"/>
        </w:rPr>
        <w:t>Concl</w:t>
      </w:r>
      <w:r w:rsidR="008F3675">
        <w:rPr>
          <w:b/>
          <w:bCs/>
          <w:sz w:val="28"/>
          <w:szCs w:val="28"/>
        </w:rPr>
        <w:t>u</w:t>
      </w:r>
      <w:r w:rsidRPr="004E5AD9">
        <w:rPr>
          <w:b/>
          <w:bCs/>
          <w:sz w:val="28"/>
          <w:szCs w:val="28"/>
        </w:rPr>
        <w:t>sion</w:t>
      </w:r>
      <w:r w:rsidR="008F3675">
        <w:rPr>
          <w:b/>
          <w:bCs/>
          <w:sz w:val="28"/>
          <w:szCs w:val="28"/>
        </w:rPr>
        <w:t xml:space="preserve"> </w:t>
      </w:r>
      <w:r w:rsidRPr="004E5AD9">
        <w:rPr>
          <w:b/>
          <w:bCs/>
          <w:sz w:val="28"/>
          <w:szCs w:val="28"/>
        </w:rPr>
        <w:t xml:space="preserve">: </w:t>
      </w:r>
    </w:p>
    <w:p w14:paraId="451B7242" w14:textId="77777777" w:rsidR="00993387" w:rsidRPr="00993387" w:rsidRDefault="00993387" w:rsidP="00993387">
      <w:pPr>
        <w:spacing w:line="276" w:lineRule="auto"/>
        <w:jc w:val="both"/>
      </w:pPr>
      <w:r w:rsidRPr="00993387">
        <w:t>This review highlights the crucial part miRNAs play in the development and spread of cervical cancer linked to HPV infection. As was previously mentioned, high-risk HPV strains change the expression of miRNA, which aids in the development of cervical cancer. By disrupting regular gene regulation and altering cellular miRNA processing machinery, such as DROSHA, HPV encourages carcinogenesis. Serum/plasma, urine, and mucus miRNAs are effective, non-invasive indicators for cervical cancer diagnosis and prognosis. Dysregulated miRNAs, including miR-21-5p, miR-199a-5p, miR-145, and others, exhibit high sensitivity and specificity and provide insight into the progression of the disease and the efficacy of treatment.</w:t>
      </w:r>
    </w:p>
    <w:p w14:paraId="34838ADD" w14:textId="77777777" w:rsidR="00993387" w:rsidRPr="00993387" w:rsidRDefault="00993387" w:rsidP="00993387">
      <w:pPr>
        <w:spacing w:line="276" w:lineRule="auto"/>
        <w:jc w:val="both"/>
      </w:pPr>
      <w:r w:rsidRPr="00993387">
        <w:t>When combined with HPV genotype and age, cervical mucus miRNAs increase diagnostic accuracy using complex predictive models. These results demonstrate how crucial miRNAs are to understanding the pathogenesis of cervical cancer and developing targeted diagnostic and therapeutic approaches. Of the miRNAs that were analyzed, miRNA-196a was a noteworthy oncogenic miRNA that was continuously elevated at every stage of cervical intraepithelial neoplasia (invasive carcinoma, CIN1, 2, and 3). Its widespread overexpression highlights its significance for HPV-induced transformation and tumor development. However, the tumor suppressor miRNA-214 was only downregulated at CIN-4 stages, suggesting that it may have a part in the disease's later phases.</w:t>
      </w:r>
      <w:r>
        <w:t xml:space="preserve"> </w:t>
      </w:r>
      <w:r w:rsidRPr="00993387">
        <w:t>Previous research demonstrated that certain miRNAs, like miRNA-196a and miRNA-214, serve as accurate indicators of the progression of cervical cancer and that miRNAs are actively regulated at various stages of the disease. The different expression patterns of tumor suppressor miRNAs and oncomiRNAs throughout the stages of CIN underscore their potential for detection and treatment. Notwithstanding these encouraging results, there are still obstacles in converting miRNA-based research into useful medical applications. Further study is needed to understand the molecular interactions of miRNA biomarkers with HPV oncoproteins, verify miRNA biomarkers in larger cohorts, and develop efficacious miRNA-targeting therapeutic strategies.</w:t>
      </w:r>
      <w:r w:rsidR="00BD3522" w:rsidRPr="004E5AD9">
        <w:rPr>
          <w:lang w:val="en-IN"/>
        </w:rPr>
        <w:t xml:space="preserve"> </w:t>
      </w:r>
      <w:r w:rsidRPr="00993387">
        <w:t>In conclusion, miRNAs have potential for use in clinical settings as cervical cancer biomarkers and treatment agents. Precision medicine and better clinical outcomes for cervical cancer patients are feasible due to their potential as therapeutic targets and biomarkers for early diagnosis.</w:t>
      </w:r>
    </w:p>
    <w:p w14:paraId="6788D80A" w14:textId="35731973" w:rsidR="006567AC" w:rsidRDefault="006567AC" w:rsidP="00E66206">
      <w:pPr>
        <w:spacing w:line="276" w:lineRule="auto"/>
        <w:jc w:val="both"/>
      </w:pPr>
    </w:p>
    <w:p w14:paraId="283D099F" w14:textId="77777777" w:rsidR="00993387" w:rsidRPr="00993387" w:rsidRDefault="00993387" w:rsidP="00993387">
      <w:pPr>
        <w:spacing w:line="276" w:lineRule="auto"/>
        <w:jc w:val="both"/>
        <w:rPr>
          <w:b/>
          <w:bCs/>
        </w:rPr>
      </w:pPr>
      <w:r w:rsidRPr="00993387">
        <w:rPr>
          <w:b/>
          <w:bCs/>
        </w:rPr>
        <w:t>Disclaimer (Artificial Intelligence)</w:t>
      </w:r>
    </w:p>
    <w:p w14:paraId="48A6D288" w14:textId="435EA285" w:rsidR="00993387" w:rsidRPr="00993387" w:rsidRDefault="00993387" w:rsidP="00993387">
      <w:pPr>
        <w:spacing w:line="276" w:lineRule="auto"/>
        <w:jc w:val="both"/>
      </w:pPr>
      <w:r w:rsidRPr="00993387">
        <w:rPr>
          <w:b/>
          <w:bCs/>
        </w:rPr>
        <w:t>Option</w:t>
      </w:r>
      <w:r>
        <w:rPr>
          <w:b/>
          <w:bCs/>
        </w:rPr>
        <w:t xml:space="preserve"> 1 :</w:t>
      </w:r>
      <w:r w:rsidRPr="00993387">
        <w:rPr>
          <w:b/>
          <w:bCs/>
        </w:rPr>
        <w:t xml:space="preserve"> </w:t>
      </w:r>
      <w:r>
        <w:rPr>
          <w:b/>
          <w:bCs/>
        </w:rPr>
        <w:tab/>
      </w:r>
      <w:r w:rsidRPr="00993387">
        <w:br/>
        <w:t xml:space="preserve">Author(s) hereby declare that </w:t>
      </w:r>
      <w:r w:rsidRPr="00993387">
        <w:rPr>
          <w:b/>
          <w:bCs/>
        </w:rPr>
        <w:t>NO</w:t>
      </w:r>
      <w:r w:rsidRPr="00993387">
        <w:t xml:space="preserve"> generative AI technologies such as Large Language Models </w:t>
      </w:r>
      <w:r w:rsidRPr="00993387">
        <w:lastRenderedPageBreak/>
        <w:t>(ChatGPT, COPILOT, etc.) and text-to-image generators have been used during the writing or editing of this manuscript.</w:t>
      </w:r>
    </w:p>
    <w:p w14:paraId="3CBB1E02" w14:textId="77777777" w:rsidR="002D068B" w:rsidRDefault="002D068B" w:rsidP="00E66206">
      <w:pPr>
        <w:spacing w:line="276" w:lineRule="auto"/>
        <w:jc w:val="both"/>
      </w:pPr>
    </w:p>
    <w:p w14:paraId="0D8E3CF0" w14:textId="692927EB" w:rsidR="006567AC" w:rsidRDefault="006567AC" w:rsidP="00E66206">
      <w:pPr>
        <w:spacing w:line="276" w:lineRule="auto"/>
        <w:jc w:val="both"/>
        <w:rPr>
          <w:b/>
          <w:bCs/>
        </w:rPr>
      </w:pPr>
    </w:p>
    <w:p w14:paraId="6AED437A" w14:textId="02343579" w:rsidR="00B019A8" w:rsidRDefault="00B019A8" w:rsidP="00E66206">
      <w:pPr>
        <w:spacing w:line="276" w:lineRule="auto"/>
        <w:jc w:val="both"/>
        <w:rPr>
          <w:b/>
          <w:bCs/>
          <w:sz w:val="32"/>
          <w:szCs w:val="32"/>
        </w:rPr>
      </w:pPr>
    </w:p>
    <w:p w14:paraId="27F40520" w14:textId="0A8B7D3B" w:rsidR="00B019A8" w:rsidRDefault="00B019A8" w:rsidP="00E66206">
      <w:pPr>
        <w:spacing w:line="276" w:lineRule="auto"/>
        <w:jc w:val="both"/>
        <w:rPr>
          <w:b/>
          <w:bCs/>
          <w:sz w:val="32"/>
          <w:szCs w:val="32"/>
        </w:rPr>
      </w:pPr>
    </w:p>
    <w:p w14:paraId="244FEE84" w14:textId="77777777" w:rsidR="00B019A8" w:rsidRPr="004E5AD9" w:rsidRDefault="00B019A8" w:rsidP="00E66206">
      <w:pPr>
        <w:spacing w:line="276" w:lineRule="auto"/>
        <w:jc w:val="both"/>
        <w:rPr>
          <w:b/>
          <w:bCs/>
          <w:sz w:val="32"/>
          <w:szCs w:val="32"/>
        </w:rPr>
      </w:pPr>
    </w:p>
    <w:bookmarkEnd w:id="0"/>
    <w:p w14:paraId="478953AC" w14:textId="2CB1B69F" w:rsidR="00867484" w:rsidRPr="00F51A6A" w:rsidRDefault="00E53AA7" w:rsidP="00867484">
      <w:pPr>
        <w:spacing w:line="276" w:lineRule="auto"/>
        <w:jc w:val="both"/>
        <w:rPr>
          <w:b/>
          <w:bCs/>
          <w:sz w:val="28"/>
          <w:szCs w:val="28"/>
        </w:rPr>
      </w:pPr>
      <w:r w:rsidRPr="00F51A6A">
        <w:rPr>
          <w:b/>
          <w:bCs/>
          <w:sz w:val="28"/>
          <w:szCs w:val="28"/>
        </w:rPr>
        <w:t>REFERENCES</w:t>
      </w:r>
      <w:r w:rsidR="00867484" w:rsidRPr="00F51A6A">
        <w:rPr>
          <w:b/>
          <w:bCs/>
          <w:sz w:val="28"/>
          <w:szCs w:val="28"/>
        </w:rPr>
        <w:t xml:space="preserve"> </w:t>
      </w:r>
    </w:p>
    <w:p w14:paraId="7A5BC765" w14:textId="77777777" w:rsidR="00867484" w:rsidRPr="004E5AD9" w:rsidRDefault="00867484" w:rsidP="00111F6F">
      <w:pPr>
        <w:pStyle w:val="ListParagraph"/>
        <w:numPr>
          <w:ilvl w:val="0"/>
          <w:numId w:val="15"/>
        </w:numPr>
        <w:spacing w:line="276" w:lineRule="auto"/>
        <w:ind w:left="90"/>
        <w:jc w:val="both"/>
      </w:pPr>
      <w:bookmarkStart w:id="1" w:name="_Hlk185803476"/>
      <w:r w:rsidRPr="004E5AD9">
        <w:t>Sucharitha, A. (2023). An Overview of Cancer. </w:t>
      </w:r>
      <w:r w:rsidRPr="004E5AD9">
        <w:rPr>
          <w:i/>
          <w:iCs/>
        </w:rPr>
        <w:t>Advances in Cancer Chemotherapy and Pharmacology</w:t>
      </w:r>
      <w:r w:rsidRPr="004E5AD9">
        <w:t>.</w:t>
      </w:r>
    </w:p>
    <w:p w14:paraId="2DFD6CB2" w14:textId="77777777" w:rsidR="00867484" w:rsidRPr="004E5AD9" w:rsidRDefault="00867484" w:rsidP="00111F6F">
      <w:pPr>
        <w:pStyle w:val="ListParagraph"/>
        <w:numPr>
          <w:ilvl w:val="0"/>
          <w:numId w:val="15"/>
        </w:numPr>
        <w:spacing w:line="276" w:lineRule="auto"/>
        <w:ind w:left="90"/>
        <w:jc w:val="both"/>
      </w:pPr>
      <w:r w:rsidRPr="004E5AD9">
        <w:t>Luckett, R., &amp; Feldman, S. (2016). Impact of 2-, 4-and 9-valent HPV vaccines on morbidity and mortality from cervical cancer. Human vaccines &amp; immunotherapeutics, 12(6), 1332-1342.</w:t>
      </w:r>
    </w:p>
    <w:p w14:paraId="1E69284C" w14:textId="08F8B0E9" w:rsidR="00867484" w:rsidRPr="004E5AD9" w:rsidRDefault="00867484" w:rsidP="00111F6F">
      <w:pPr>
        <w:pStyle w:val="ListParagraph"/>
        <w:numPr>
          <w:ilvl w:val="0"/>
          <w:numId w:val="15"/>
        </w:numPr>
        <w:spacing w:line="276" w:lineRule="auto"/>
        <w:ind w:left="90"/>
        <w:jc w:val="both"/>
      </w:pPr>
      <w:r w:rsidRPr="004E5AD9">
        <w:t>Sung, H., Ferlay, J., Siegel, R. L., Laversanne, M., Soerjomataram, I., Jemal, A., &amp; Bray, F. (2021). Global cancer statistics 2020: GLOBOCAN estimates of incidence and mortality worldwide for 36 cancers in 185 countries. CA: a cancer journal for clinicians, 71(3), 209-249.</w:t>
      </w:r>
    </w:p>
    <w:p w14:paraId="63D6C3B1" w14:textId="191BBF00" w:rsidR="00867484" w:rsidRPr="004E5AD9" w:rsidRDefault="00867484" w:rsidP="00111F6F">
      <w:pPr>
        <w:pStyle w:val="ListParagraph"/>
        <w:numPr>
          <w:ilvl w:val="0"/>
          <w:numId w:val="15"/>
        </w:numPr>
        <w:spacing w:line="276" w:lineRule="auto"/>
        <w:ind w:left="90"/>
        <w:jc w:val="both"/>
      </w:pPr>
      <w:r w:rsidRPr="004E5AD9">
        <w:t>Cervical Cancer Statistics. Cancer Research UK. 2015. Available online: </w:t>
      </w:r>
      <w:hyperlink r:id="rId11" w:tgtFrame="_blank" w:history="1">
        <w:r w:rsidRPr="004E5AD9">
          <w:rPr>
            <w:rStyle w:val="Hyperlink"/>
            <w:rFonts w:eastAsiaTheme="majorEastAsia"/>
          </w:rPr>
          <w:t>https://www.cancerresearchuk.org/health-professional/cancer-statistics/statistics-by-cancer-type/cervical-cancer</w:t>
        </w:r>
      </w:hyperlink>
      <w:r w:rsidRPr="004E5AD9">
        <w:t> (accessed on 9 January 2023).</w:t>
      </w:r>
    </w:p>
    <w:p w14:paraId="4488B473" w14:textId="4907FB79" w:rsidR="00867484" w:rsidRPr="004E5AD9" w:rsidRDefault="00867484" w:rsidP="00111F6F">
      <w:pPr>
        <w:pStyle w:val="ListParagraph"/>
        <w:numPr>
          <w:ilvl w:val="0"/>
          <w:numId w:val="15"/>
        </w:numPr>
        <w:spacing w:line="276" w:lineRule="auto"/>
        <w:ind w:left="90"/>
        <w:jc w:val="both"/>
      </w:pPr>
      <w:r w:rsidRPr="004E5AD9">
        <w:t>Okunade, K. S. (2020). Human papillomavirus and cervical cancer. Journal of Obstetrics and Gynaecology, 40(5), 602-608.</w:t>
      </w:r>
    </w:p>
    <w:p w14:paraId="4B7F7C50" w14:textId="77777777" w:rsidR="00867484" w:rsidRPr="004E5AD9" w:rsidRDefault="00867484" w:rsidP="00111F6F">
      <w:pPr>
        <w:pStyle w:val="ListParagraph"/>
        <w:numPr>
          <w:ilvl w:val="0"/>
          <w:numId w:val="15"/>
        </w:numPr>
        <w:spacing w:line="276" w:lineRule="auto"/>
        <w:ind w:left="90"/>
        <w:jc w:val="both"/>
      </w:pPr>
      <w:r w:rsidRPr="004E5AD9">
        <w:t>Cohen, P. A., Jhingran, A., Oaknin, A., &amp; Denny, L. (2019). Cervical cancer. </w:t>
      </w:r>
      <w:r w:rsidRPr="004E5AD9">
        <w:rPr>
          <w:i/>
          <w:iCs/>
        </w:rPr>
        <w:t>The Lancet</w:t>
      </w:r>
      <w:r w:rsidRPr="004E5AD9">
        <w:t>, </w:t>
      </w:r>
      <w:r w:rsidRPr="004E5AD9">
        <w:rPr>
          <w:i/>
          <w:iCs/>
        </w:rPr>
        <w:t>393</w:t>
      </w:r>
      <w:r w:rsidRPr="004E5AD9">
        <w:t>(10167), 169-182.</w:t>
      </w:r>
    </w:p>
    <w:p w14:paraId="74D0EF69" w14:textId="77777777" w:rsidR="00867484" w:rsidRPr="004E5AD9" w:rsidRDefault="00867484" w:rsidP="00111F6F">
      <w:pPr>
        <w:pStyle w:val="ListParagraph"/>
        <w:numPr>
          <w:ilvl w:val="0"/>
          <w:numId w:val="15"/>
        </w:numPr>
        <w:spacing w:line="276" w:lineRule="auto"/>
        <w:ind w:left="90"/>
        <w:jc w:val="both"/>
      </w:pPr>
      <w:r w:rsidRPr="004E5AD9">
        <w:t>Wang R, Pan W, Jin L, Huang W, Li Y, Wu D, Gao C, Ma D, Liao S. Human papillomavirus vaccine against cervical cancer: Opportunity and challenge. Cancer 62Lett. 2020 Feb 28;471:88-102. doi: 10.1016/j.canlet.2019.11.039. Epub 2019 Dec 5. PMID: 31812696. </w:t>
      </w:r>
    </w:p>
    <w:p w14:paraId="02A35311" w14:textId="79BB44F6" w:rsidR="00867484" w:rsidRPr="004E5AD9" w:rsidRDefault="00867484" w:rsidP="00111F6F">
      <w:pPr>
        <w:pStyle w:val="ListParagraph"/>
        <w:numPr>
          <w:ilvl w:val="0"/>
          <w:numId w:val="15"/>
        </w:numPr>
        <w:spacing w:line="276" w:lineRule="auto"/>
        <w:ind w:left="90"/>
        <w:jc w:val="both"/>
      </w:pPr>
      <w:r w:rsidRPr="004E5AD9">
        <w:t>Hu Z, Ma D. The precision prevention and therapy of HPV-related cervical cancer: new concepts and clinical implications. Cancer Med. 2018 Oct;7(10):5217-5236. doi: 10.1002/cam4.1501. Epub 2018 Sep 14. PMID: 30589505; PMCID: PMC6198240</w:t>
      </w:r>
    </w:p>
    <w:p w14:paraId="43BB66CE" w14:textId="111594D1" w:rsidR="00867484" w:rsidRPr="004E5AD9" w:rsidRDefault="00867484" w:rsidP="00111F6F">
      <w:pPr>
        <w:pStyle w:val="ListParagraph"/>
        <w:numPr>
          <w:ilvl w:val="0"/>
          <w:numId w:val="15"/>
        </w:numPr>
        <w:tabs>
          <w:tab w:val="left" w:pos="0"/>
        </w:tabs>
        <w:spacing w:line="276" w:lineRule="auto"/>
        <w:ind w:left="90"/>
        <w:jc w:val="both"/>
      </w:pPr>
      <w:r w:rsidRPr="004E5AD9">
        <w:t xml:space="preserve"> Balasubramaniam SD, Balakrishnan V, Oon CE, Kaur G. Key Molecular Events in Cervical Cancer Development. Medicina (Kaunas). 2019 Jul 17;55(7):384. doi: 10.3390/medicina55070384. PMID: 31319555; PMCID: PMC6681523.</w:t>
      </w:r>
    </w:p>
    <w:p w14:paraId="55A920DA" w14:textId="0C627F05" w:rsidR="00867484" w:rsidRPr="004E5AD9" w:rsidRDefault="00867484" w:rsidP="00111F6F">
      <w:pPr>
        <w:pStyle w:val="ListParagraph"/>
        <w:numPr>
          <w:ilvl w:val="0"/>
          <w:numId w:val="15"/>
        </w:numPr>
        <w:spacing w:line="276" w:lineRule="auto"/>
        <w:ind w:left="90"/>
        <w:jc w:val="both"/>
      </w:pPr>
      <w:r w:rsidRPr="004E5AD9">
        <w:t>Bedell, S. L., Goldstein, L. S., Goldstein, A. R., &amp; Goldstein, A. T. (2020). Cervical cancer screening: past, present, and future. </w:t>
      </w:r>
      <w:r w:rsidRPr="004E5AD9">
        <w:rPr>
          <w:i/>
          <w:iCs/>
        </w:rPr>
        <w:t>Sexual medicine reviews</w:t>
      </w:r>
      <w:r w:rsidRPr="004E5AD9">
        <w:t>, </w:t>
      </w:r>
      <w:r w:rsidRPr="004E5AD9">
        <w:rPr>
          <w:i/>
          <w:iCs/>
        </w:rPr>
        <w:t>8</w:t>
      </w:r>
      <w:r w:rsidRPr="004E5AD9">
        <w:t>(1), 28-37.</w:t>
      </w:r>
    </w:p>
    <w:p w14:paraId="3D579E11" w14:textId="3EBF7FBF" w:rsidR="00867484" w:rsidRPr="004E5AD9" w:rsidRDefault="00867484" w:rsidP="00111F6F">
      <w:pPr>
        <w:pStyle w:val="ListParagraph"/>
        <w:numPr>
          <w:ilvl w:val="0"/>
          <w:numId w:val="15"/>
        </w:numPr>
        <w:spacing w:line="276" w:lineRule="auto"/>
        <w:ind w:left="90"/>
        <w:jc w:val="both"/>
      </w:pPr>
      <w:r w:rsidRPr="004E5AD9">
        <w:t>Zhang, S., Xu, H., Zhang, L., &amp;amp; Qiao, Y. (2020). Cervical cancer: Epidemiology, risk factors and screening. Chinese journal of cancer research = Chung-kuo yen cheng yen chiu, 32(6), 720–728. ://doi.org/10.21147/j.issn.10https00-9604.2020.06.</w:t>
      </w:r>
    </w:p>
    <w:p w14:paraId="753A5B9D" w14:textId="45F03D6D" w:rsidR="00867484" w:rsidRPr="004E5AD9" w:rsidRDefault="00867484" w:rsidP="00111F6F">
      <w:pPr>
        <w:pStyle w:val="ListParagraph"/>
        <w:numPr>
          <w:ilvl w:val="0"/>
          <w:numId w:val="15"/>
        </w:numPr>
        <w:spacing w:line="276" w:lineRule="auto"/>
        <w:ind w:left="90"/>
        <w:jc w:val="both"/>
      </w:pPr>
      <w:r w:rsidRPr="004E5AD9">
        <w:t xml:space="preserve"> Machalek, D., Wark, J., Tabrizi, S., Hopper, J., Bui, M., Dite, G., . . . Garland, S. (2017). Genetic and Environmental Factors in Invasive Cervical Cancer: Design and Methods of a Classical Twin Study. Twin Research and Human Genetics, 20(1), 10- 18. doi:10.1017/thg.2016.93</w:t>
      </w:r>
      <w:r w:rsidR="00111F6F">
        <w:t xml:space="preserve"> </w:t>
      </w:r>
    </w:p>
    <w:p w14:paraId="651B39DF" w14:textId="07BCEB13" w:rsidR="00867484" w:rsidRPr="004E5AD9" w:rsidRDefault="00867484" w:rsidP="00111F6F">
      <w:pPr>
        <w:pStyle w:val="ListParagraph"/>
        <w:numPr>
          <w:ilvl w:val="0"/>
          <w:numId w:val="15"/>
        </w:numPr>
        <w:spacing w:line="276" w:lineRule="auto"/>
        <w:ind w:left="90"/>
        <w:jc w:val="both"/>
      </w:pPr>
      <w:r w:rsidRPr="004E5AD9">
        <w:lastRenderedPageBreak/>
        <w:t xml:space="preserve"> Sachan, P. L., Singh, M., Patel, M. L., &amp; Sachan, R. (2018). A study on cervical cancer screening using pap smear test and clinical correlation. Asia-Pacific journal of oncology nursing, 5(3), 337-341</w:t>
      </w:r>
    </w:p>
    <w:p w14:paraId="660CA2C9" w14:textId="2AFF07D1" w:rsidR="00867484" w:rsidRPr="004E5AD9" w:rsidRDefault="00867484" w:rsidP="00111F6F">
      <w:pPr>
        <w:pStyle w:val="ListParagraph"/>
        <w:numPr>
          <w:ilvl w:val="0"/>
          <w:numId w:val="15"/>
        </w:numPr>
        <w:spacing w:line="276" w:lineRule="auto"/>
        <w:ind w:left="90"/>
        <w:jc w:val="both"/>
      </w:pPr>
      <w:r w:rsidRPr="004E5AD9">
        <w:t>Christopher, A. F., Kaur, R. P., Kaur, G., Kaur, A., Gupta, V., &amp; Bansal, P. (2016). MicroRNA therapeutics: discovering novel targets and developing specific therapy. </w:t>
      </w:r>
      <w:r w:rsidRPr="004E5AD9">
        <w:rPr>
          <w:i/>
          <w:iCs/>
        </w:rPr>
        <w:t>Perspectives in clinical research</w:t>
      </w:r>
      <w:r w:rsidRPr="004E5AD9">
        <w:t>, </w:t>
      </w:r>
      <w:r w:rsidRPr="004E5AD9">
        <w:rPr>
          <w:i/>
          <w:iCs/>
        </w:rPr>
        <w:t>7</w:t>
      </w:r>
      <w:r w:rsidRPr="004E5AD9">
        <w:t>(2), 68-74.</w:t>
      </w:r>
    </w:p>
    <w:p w14:paraId="0DCDF2A2" w14:textId="77777777" w:rsidR="00867484" w:rsidRPr="004E5AD9" w:rsidRDefault="00867484" w:rsidP="00111F6F">
      <w:pPr>
        <w:pStyle w:val="ListParagraph"/>
        <w:numPr>
          <w:ilvl w:val="0"/>
          <w:numId w:val="15"/>
        </w:numPr>
        <w:spacing w:line="276" w:lineRule="auto"/>
        <w:ind w:left="90"/>
        <w:jc w:val="both"/>
      </w:pPr>
      <w:r w:rsidRPr="004E5AD9">
        <w:t>O'Brien, J., Hayder, H., Zayed, Y., &amp; Peng, C. (2018). Overview of microRNA biogenesis, mechanisms of actions, and circulation. Frontiers in endocrinology, 9, 402.</w:t>
      </w:r>
    </w:p>
    <w:p w14:paraId="30E1DCC3" w14:textId="77777777" w:rsidR="00867484" w:rsidRPr="004E5AD9" w:rsidRDefault="00867484" w:rsidP="00111F6F">
      <w:pPr>
        <w:pStyle w:val="ListParagraph"/>
        <w:numPr>
          <w:ilvl w:val="0"/>
          <w:numId w:val="15"/>
        </w:numPr>
        <w:spacing w:line="276" w:lineRule="auto"/>
        <w:ind w:left="90"/>
        <w:jc w:val="both"/>
      </w:pPr>
      <w:r w:rsidRPr="004E5AD9">
        <w:t>Nascimento, N. P. G., Gally, T. B., Borges, G. F., Campos, L. C. G., &amp; Kaneto, C. M. (2022). Systematic review of circulating MICRORNAS as biomarkers of cervical carcinogenesis. BMC cancer, 22(1), 862.</w:t>
      </w:r>
    </w:p>
    <w:p w14:paraId="63DEE93F" w14:textId="77777777" w:rsidR="00867484" w:rsidRPr="004E5AD9" w:rsidRDefault="00867484" w:rsidP="00111F6F">
      <w:pPr>
        <w:pStyle w:val="ListParagraph"/>
        <w:numPr>
          <w:ilvl w:val="0"/>
          <w:numId w:val="15"/>
        </w:numPr>
        <w:spacing w:line="276" w:lineRule="auto"/>
        <w:ind w:left="90"/>
        <w:jc w:val="both"/>
      </w:pPr>
      <w:r w:rsidRPr="004E5AD9">
        <w:t>Tan, W., Liu, B., Qu, S., Liang, G., Luo, W., &amp; Gong, C. (2018). MicroRNAs and cancer: Key paradigms in molecular therapy. Oncology letters, 15(3), 2735-2742.</w:t>
      </w:r>
    </w:p>
    <w:p w14:paraId="79A70FDE" w14:textId="77777777" w:rsidR="00867484" w:rsidRPr="004E5AD9" w:rsidRDefault="00867484" w:rsidP="00111F6F">
      <w:pPr>
        <w:pStyle w:val="ListParagraph"/>
        <w:numPr>
          <w:ilvl w:val="0"/>
          <w:numId w:val="15"/>
        </w:numPr>
        <w:spacing w:line="276" w:lineRule="auto"/>
        <w:ind w:left="90"/>
        <w:jc w:val="both"/>
      </w:pPr>
      <w:r w:rsidRPr="004E5AD9">
        <w:t>Menon, A., Abd-Aziz, N., Khalid, K., Poh, C. L., &amp; Naidu, R. (2022). miRNA: a promising therapeutic target in cancer. International journal of molecular sciences, 23(19), 11502.</w:t>
      </w:r>
    </w:p>
    <w:p w14:paraId="1918ACC4" w14:textId="77777777" w:rsidR="00867484" w:rsidRPr="004E5AD9" w:rsidRDefault="00867484" w:rsidP="00111F6F">
      <w:pPr>
        <w:pStyle w:val="ListParagraph"/>
        <w:numPr>
          <w:ilvl w:val="0"/>
          <w:numId w:val="15"/>
        </w:numPr>
        <w:spacing w:line="276" w:lineRule="auto"/>
        <w:ind w:left="90"/>
        <w:jc w:val="both"/>
      </w:pPr>
      <w:r w:rsidRPr="004E5AD9">
        <w:t>O'Brien, J., Hayder, H., Zayed, Y., &amp; Peng, C. (2018). Overview of microRNA biogenesis, mechanisms of actions, and circulation. Frontiers in endocrinology, 9, 402.</w:t>
      </w:r>
    </w:p>
    <w:p w14:paraId="62A88B15" w14:textId="77777777" w:rsidR="00867484" w:rsidRPr="004E5AD9" w:rsidRDefault="00867484" w:rsidP="00111F6F">
      <w:pPr>
        <w:pStyle w:val="ListParagraph"/>
        <w:numPr>
          <w:ilvl w:val="0"/>
          <w:numId w:val="15"/>
        </w:numPr>
        <w:spacing w:line="276" w:lineRule="auto"/>
        <w:ind w:left="90"/>
        <w:jc w:val="both"/>
      </w:pPr>
      <w:r w:rsidRPr="004E5AD9">
        <w:t>Butkytė, S., Čiupas, L., Jakubauskienė, E., Vilys, L., Mocevicius, P., Kanopka, A., &amp; Vilkaitis, G. (2016). Splicing-dependent expression of microRNAs of mirtron origin in human digestive and excretory system cancer cells. Clinical epigenetics, 8, 1-11.</w:t>
      </w:r>
    </w:p>
    <w:p w14:paraId="6A212EBD" w14:textId="4EE34AA5" w:rsidR="00867484" w:rsidRPr="004E5AD9" w:rsidRDefault="00867484" w:rsidP="00111F6F">
      <w:pPr>
        <w:pStyle w:val="ListParagraph"/>
        <w:numPr>
          <w:ilvl w:val="0"/>
          <w:numId w:val="15"/>
        </w:numPr>
        <w:spacing w:line="276" w:lineRule="auto"/>
        <w:ind w:left="90"/>
        <w:jc w:val="both"/>
      </w:pPr>
      <w:r w:rsidRPr="004E5AD9">
        <w:t>Kian, R., Moradi, S., &amp; Ghorbian, S. (2018). Role of components of microRNA machinery in carcinogenesis. Experimental oncology.</w:t>
      </w:r>
    </w:p>
    <w:p w14:paraId="160AEB58" w14:textId="77777777" w:rsidR="00867484" w:rsidRPr="004E5AD9" w:rsidRDefault="00867484" w:rsidP="00111F6F">
      <w:pPr>
        <w:pStyle w:val="ListParagraph"/>
        <w:numPr>
          <w:ilvl w:val="0"/>
          <w:numId w:val="15"/>
        </w:numPr>
        <w:spacing w:line="276" w:lineRule="auto"/>
        <w:ind w:left="90"/>
        <w:jc w:val="both"/>
      </w:pPr>
      <w:r w:rsidRPr="004E5AD9">
        <w:t>Moro, B., Rojas, A. M., &amp; Palatnik, J. F. (2019). Detection of MicroRNA processing intermediates through RNA ligation approaches. Plant MicroRNAs: Methods and Protocols, 261-283.</w:t>
      </w:r>
    </w:p>
    <w:p w14:paraId="3BF34AE9" w14:textId="77777777" w:rsidR="00867484" w:rsidRPr="004E5AD9" w:rsidRDefault="00867484" w:rsidP="00111F6F">
      <w:pPr>
        <w:pStyle w:val="ListParagraph"/>
        <w:numPr>
          <w:ilvl w:val="0"/>
          <w:numId w:val="15"/>
        </w:numPr>
        <w:spacing w:line="276" w:lineRule="auto"/>
        <w:ind w:left="90"/>
        <w:jc w:val="both"/>
      </w:pPr>
      <w:r w:rsidRPr="004E5AD9">
        <w:t>Matsuyama, H., &amp; Suzuki, H. I. (2019). Systems and synthetic microRNA biology: from biogenesis to disease pathogenesis. International journal of molecular sciences, 21(1), 132.</w:t>
      </w:r>
    </w:p>
    <w:p w14:paraId="7A04A006" w14:textId="2C8F8805" w:rsidR="00867484" w:rsidRPr="004E5AD9" w:rsidRDefault="00867484" w:rsidP="00B803C1">
      <w:pPr>
        <w:pStyle w:val="ListParagraph"/>
        <w:numPr>
          <w:ilvl w:val="0"/>
          <w:numId w:val="15"/>
        </w:numPr>
        <w:spacing w:line="276" w:lineRule="auto"/>
        <w:ind w:left="90"/>
        <w:jc w:val="both"/>
      </w:pPr>
      <w:r w:rsidRPr="004E5AD9">
        <w:t>Zhu, C., Zhang, W., Wang, X., Jiao, L., Chen, L., &amp; Jiang, J. (2021). Predictive value of preoperative serum squamous cell carcinoma antigen level for lymph node metastasis in early-stage cervical squamous cell carcinoma. Medicine, 100(33), e26960.</w:t>
      </w:r>
    </w:p>
    <w:p w14:paraId="1E7BFEE4" w14:textId="77777777" w:rsidR="00867484" w:rsidRPr="004E5AD9" w:rsidRDefault="00867484" w:rsidP="00111F6F">
      <w:pPr>
        <w:pStyle w:val="ListParagraph"/>
        <w:numPr>
          <w:ilvl w:val="0"/>
          <w:numId w:val="15"/>
        </w:numPr>
        <w:spacing w:line="276" w:lineRule="auto"/>
        <w:ind w:left="90"/>
        <w:jc w:val="both"/>
      </w:pPr>
      <w:r w:rsidRPr="004E5AD9">
        <w:t>Zhu, B., Dong, B., Hong, S., Wang, M., Dai, W., Zheng, Q., ... &amp; Cao, Y. (2020). Combined Detection of ACTN4 and SCC-Ag is a Promising Serological Biomarker for Cervical Intraepithelial Neoplasia 3 or Worse: A Case–Control Study. </w:t>
      </w:r>
      <w:r w:rsidRPr="004E5AD9">
        <w:rPr>
          <w:i/>
          <w:iCs/>
        </w:rPr>
        <w:t>Risk Management and Healthcare Policy</w:t>
      </w:r>
      <w:r w:rsidRPr="004E5AD9">
        <w:t>, 2677-2687.</w:t>
      </w:r>
    </w:p>
    <w:p w14:paraId="6F8B6C9F" w14:textId="47AA470B" w:rsidR="00867484" w:rsidRPr="004E5AD9" w:rsidRDefault="00867484" w:rsidP="00B803C1">
      <w:pPr>
        <w:pStyle w:val="ListParagraph"/>
        <w:numPr>
          <w:ilvl w:val="0"/>
          <w:numId w:val="15"/>
        </w:numPr>
        <w:spacing w:line="276" w:lineRule="auto"/>
        <w:ind w:left="90"/>
        <w:jc w:val="both"/>
      </w:pPr>
      <w:r w:rsidRPr="004E5AD9">
        <w:t>Jin, L., Cao, F., Zhang, Y., Dang, Y., &amp; Wang, F. (2024). Nomograms for predicting prognostic value of combined neutrophil-to-lymphocyte ratio and SCC-Ag in locally advanced cervical cancer. </w:t>
      </w:r>
      <w:r w:rsidRPr="004E5AD9">
        <w:rPr>
          <w:i/>
          <w:iCs/>
        </w:rPr>
        <w:t>Translational Cancer Research</w:t>
      </w:r>
      <w:r w:rsidRPr="004E5AD9">
        <w:t>, </w:t>
      </w:r>
      <w:r w:rsidRPr="004E5AD9">
        <w:rPr>
          <w:i/>
          <w:iCs/>
        </w:rPr>
        <w:t>13</w:t>
      </w:r>
      <w:r w:rsidRPr="004E5AD9">
        <w:t>(3), 1323.</w:t>
      </w:r>
    </w:p>
    <w:p w14:paraId="52D30121" w14:textId="77777777" w:rsidR="00867484" w:rsidRPr="004E5AD9" w:rsidRDefault="00867484" w:rsidP="00111F6F">
      <w:pPr>
        <w:pStyle w:val="ListParagraph"/>
        <w:numPr>
          <w:ilvl w:val="0"/>
          <w:numId w:val="15"/>
        </w:numPr>
        <w:spacing w:line="276" w:lineRule="auto"/>
        <w:ind w:left="90"/>
        <w:jc w:val="both"/>
      </w:pPr>
      <w:r w:rsidRPr="004E5AD9">
        <w:t>Markovina, S., Wang, S., Henke, L. E., Luke, C. J., Pak, S. C., DeWees, T., ... &amp; Grigsby, P. W. (2018). Serum squamous cell carcinoma antigen as an early indicator of response during therapy of cervical cancer. British journal of cancer, 118(1), 72-78.</w:t>
      </w:r>
    </w:p>
    <w:p w14:paraId="03DF2216" w14:textId="77777777" w:rsidR="00867484" w:rsidRPr="004E5AD9" w:rsidRDefault="00867484" w:rsidP="00111F6F">
      <w:pPr>
        <w:pStyle w:val="ListParagraph"/>
        <w:numPr>
          <w:ilvl w:val="0"/>
          <w:numId w:val="15"/>
        </w:numPr>
        <w:spacing w:line="276" w:lineRule="auto"/>
        <w:ind w:left="90"/>
        <w:jc w:val="both"/>
      </w:pPr>
      <w:r w:rsidRPr="004E5AD9">
        <w:t>Liang, H., Zheng, Q., Lu, J., Li, Z., Cai, T., Han, H., ... &amp; Ye, Y. (2024). Serum cyfra21-1 is a new prognostic biomarker of penile squamous cell carcinoma. BMC cancer, 24(1), 1240.</w:t>
      </w:r>
    </w:p>
    <w:p w14:paraId="222B6A54" w14:textId="77777777" w:rsidR="00867484" w:rsidRPr="004E5AD9" w:rsidRDefault="00867484" w:rsidP="00111F6F">
      <w:pPr>
        <w:pStyle w:val="ListParagraph"/>
        <w:numPr>
          <w:ilvl w:val="0"/>
          <w:numId w:val="15"/>
        </w:numPr>
        <w:spacing w:line="276" w:lineRule="auto"/>
        <w:ind w:left="90"/>
        <w:jc w:val="both"/>
      </w:pPr>
      <w:r w:rsidRPr="004E5AD9">
        <w:lastRenderedPageBreak/>
        <w:t>Zhang, Q., Wang, Z., Tang, H., Zhang, B., Yue, C., Gao, J., &amp; Ying, C. (2024). Serum CYFRA21–1 and SCC-Ag levels in women during pregnancy and their diagnostic value for cervical cancer. Cancer Treatment and Research Communications, 38, 100786.</w:t>
      </w:r>
    </w:p>
    <w:p w14:paraId="769AE52A" w14:textId="77777777" w:rsidR="00867484" w:rsidRPr="004E5AD9" w:rsidRDefault="00867484" w:rsidP="00111F6F">
      <w:pPr>
        <w:pStyle w:val="ListParagraph"/>
        <w:numPr>
          <w:ilvl w:val="0"/>
          <w:numId w:val="15"/>
        </w:numPr>
        <w:spacing w:line="276" w:lineRule="auto"/>
        <w:ind w:left="90"/>
        <w:jc w:val="both"/>
      </w:pPr>
      <w:r w:rsidRPr="004E5AD9">
        <w:t>Chakrabortty, A., Patton, D. J., Smith, B. F., &amp; Agarwal, P. (2023). miRNAs: potential as biomarkers and therapeutic targets for cancer. Genes, 14(7), 1375.</w:t>
      </w:r>
    </w:p>
    <w:p w14:paraId="2F56757E" w14:textId="77777777" w:rsidR="00867484" w:rsidRPr="004E5AD9" w:rsidRDefault="00867484" w:rsidP="00111F6F">
      <w:pPr>
        <w:pStyle w:val="ListParagraph"/>
        <w:numPr>
          <w:ilvl w:val="0"/>
          <w:numId w:val="15"/>
        </w:numPr>
        <w:spacing w:line="276" w:lineRule="auto"/>
        <w:ind w:left="90"/>
        <w:jc w:val="both"/>
      </w:pPr>
      <w:r w:rsidRPr="004E5AD9">
        <w:t>Condrat, C. E., Thompson, D. C., Barbu, M. G., Bugnar, O. L., Boboc, A., Cretoiu, D., ... &amp; Voinea, S. C. (2020). miRNAs as biomarkers in disease: latest findings regarding their role in diagnosis and prognosis. Cells, 9(2), 276.</w:t>
      </w:r>
    </w:p>
    <w:p w14:paraId="751AAB6E" w14:textId="1F9902ED" w:rsidR="00867484" w:rsidRPr="004E5AD9" w:rsidRDefault="00867484" w:rsidP="00111F6F">
      <w:pPr>
        <w:pStyle w:val="ListParagraph"/>
        <w:numPr>
          <w:ilvl w:val="0"/>
          <w:numId w:val="15"/>
        </w:numPr>
        <w:spacing w:line="276" w:lineRule="auto"/>
        <w:ind w:left="90"/>
        <w:jc w:val="both"/>
      </w:pPr>
      <w:r w:rsidRPr="004E5AD9">
        <w:t>Kavitha, N., Vijayarathna, S., Jothy, S. L., Oon, C. E., Chen, Y., Kanwar, J. R., &amp; Sasidharan, S. (2014). MicroRNAs: biogenesis, roles for carcinogenesis and as potential biomarkers for cancer diagnosis and prognosis. </w:t>
      </w:r>
      <w:r w:rsidRPr="004E5AD9">
        <w:rPr>
          <w:i/>
          <w:iCs/>
        </w:rPr>
        <w:t>Asian Pacific journal of cancer prevention</w:t>
      </w:r>
      <w:r w:rsidRPr="004E5AD9">
        <w:t>, </w:t>
      </w:r>
      <w:r w:rsidRPr="004E5AD9">
        <w:rPr>
          <w:i/>
          <w:iCs/>
        </w:rPr>
        <w:t>15</w:t>
      </w:r>
      <w:r w:rsidRPr="004E5AD9">
        <w:t>(18), 7489-7497.</w:t>
      </w:r>
    </w:p>
    <w:p w14:paraId="02261690" w14:textId="37D21871" w:rsidR="00867484" w:rsidRPr="004E5AD9" w:rsidRDefault="00867484" w:rsidP="00111F6F">
      <w:pPr>
        <w:pStyle w:val="ListParagraph"/>
        <w:numPr>
          <w:ilvl w:val="0"/>
          <w:numId w:val="15"/>
        </w:numPr>
        <w:spacing w:line="276" w:lineRule="auto"/>
        <w:ind w:left="90"/>
        <w:jc w:val="both"/>
      </w:pPr>
      <w:r w:rsidRPr="004E5AD9">
        <w:t>Aftab, M., Poojary, S. S., Seshan, V., Kumar, S., Agarwal, P., Tandon, S., ... &amp; Das, B. C. (2021). Urine miRNA signature as a potential non-invasive diagnostic and prognostic biomarker in cervical cancer. </w:t>
      </w:r>
      <w:r w:rsidRPr="004E5AD9">
        <w:rPr>
          <w:i/>
          <w:iCs/>
        </w:rPr>
        <w:t>Scientific reports</w:t>
      </w:r>
      <w:r w:rsidRPr="004E5AD9">
        <w:t>, </w:t>
      </w:r>
      <w:r w:rsidRPr="004E5AD9">
        <w:rPr>
          <w:i/>
          <w:iCs/>
        </w:rPr>
        <w:t>11</w:t>
      </w:r>
      <w:r w:rsidRPr="004E5AD9">
        <w:t>(1), 10323.</w:t>
      </w:r>
    </w:p>
    <w:p w14:paraId="4234CBC0" w14:textId="237079C5" w:rsidR="00867484" w:rsidRPr="004E5AD9" w:rsidRDefault="00867484" w:rsidP="00111F6F">
      <w:pPr>
        <w:pStyle w:val="ListParagraph"/>
        <w:numPr>
          <w:ilvl w:val="0"/>
          <w:numId w:val="15"/>
        </w:numPr>
        <w:spacing w:line="276" w:lineRule="auto"/>
        <w:ind w:left="90"/>
        <w:jc w:val="both"/>
      </w:pPr>
      <w:r w:rsidRPr="004E5AD9">
        <w:t>van den Helder, R., Steenbergen, R. D., van Splunter, A. P., Mom, C. H., Tjiong, M. Y., Martin, I., ... &amp; van Trommel, N. E. (2022). HPV and DNA methylation testing in urine for cervical intraepithelial neoplasia and cervical cancer detection. </w:t>
      </w:r>
      <w:r w:rsidRPr="004E5AD9">
        <w:rPr>
          <w:i/>
          <w:iCs/>
        </w:rPr>
        <w:t>Clinical Cancer Research</w:t>
      </w:r>
      <w:r w:rsidRPr="004E5AD9">
        <w:t>, </w:t>
      </w:r>
      <w:r w:rsidRPr="004E5AD9">
        <w:rPr>
          <w:i/>
          <w:iCs/>
        </w:rPr>
        <w:t>28</w:t>
      </w:r>
      <w:r w:rsidRPr="004E5AD9">
        <w:t>(10), 2061-2068.</w:t>
      </w:r>
    </w:p>
    <w:p w14:paraId="551C7817" w14:textId="0F6C6FE6" w:rsidR="00867484" w:rsidRPr="004E5AD9" w:rsidRDefault="00867484" w:rsidP="00111F6F">
      <w:pPr>
        <w:pStyle w:val="ListParagraph"/>
        <w:numPr>
          <w:ilvl w:val="0"/>
          <w:numId w:val="15"/>
        </w:numPr>
        <w:spacing w:line="276" w:lineRule="auto"/>
        <w:ind w:left="90"/>
        <w:jc w:val="both"/>
      </w:pPr>
      <w:r w:rsidRPr="004E5AD9">
        <w:t>Du, S., Zhao, Y., Lv, C., Wei, M., Gao, Z., &amp; Meng, X. (2020). Applying serum proteins and microRNA as novel biomarkers for early-stage cervical cancer detection. </w:t>
      </w:r>
      <w:r w:rsidRPr="004E5AD9">
        <w:rPr>
          <w:i/>
          <w:iCs/>
        </w:rPr>
        <w:t>Scientific Reports</w:t>
      </w:r>
      <w:r w:rsidRPr="004E5AD9">
        <w:t>, </w:t>
      </w:r>
      <w:r w:rsidRPr="004E5AD9">
        <w:rPr>
          <w:i/>
          <w:iCs/>
        </w:rPr>
        <w:t>10</w:t>
      </w:r>
      <w:r w:rsidRPr="004E5AD9">
        <w:t>(1), 9033.</w:t>
      </w:r>
    </w:p>
    <w:p w14:paraId="03E1ADF2" w14:textId="0632E2CC" w:rsidR="00867484" w:rsidRPr="004E5AD9" w:rsidRDefault="00867484" w:rsidP="00111F6F">
      <w:pPr>
        <w:pStyle w:val="ListParagraph"/>
        <w:numPr>
          <w:ilvl w:val="0"/>
          <w:numId w:val="15"/>
        </w:numPr>
        <w:spacing w:line="276" w:lineRule="auto"/>
        <w:ind w:left="90"/>
        <w:jc w:val="both"/>
      </w:pPr>
      <w:r w:rsidRPr="004E5AD9">
        <w:t>do Nascimento Medeiros, J. A., Sarmento, A. C. A., Bernardes-Oliveira, E., de Oliveira, R., Lima, M. E. G. B., Gonçalves, A. K., ... &amp; de Oliveira Crispim, J. C. (2023). Evaluation of exosomal miRNA as potential biomarkers in cervical cancer. </w:t>
      </w:r>
      <w:r w:rsidRPr="004E5AD9">
        <w:rPr>
          <w:i/>
          <w:iCs/>
        </w:rPr>
        <w:t>Epigenomes</w:t>
      </w:r>
      <w:r w:rsidRPr="004E5AD9">
        <w:t>, </w:t>
      </w:r>
      <w:r w:rsidRPr="004E5AD9">
        <w:rPr>
          <w:i/>
          <w:iCs/>
        </w:rPr>
        <w:t>7</w:t>
      </w:r>
      <w:r w:rsidRPr="004E5AD9">
        <w:t>(3), 16.</w:t>
      </w:r>
      <w:bookmarkEnd w:id="1"/>
    </w:p>
    <w:p w14:paraId="560D5110" w14:textId="57EBBFF2" w:rsidR="00111F6F" w:rsidRDefault="00867484" w:rsidP="00B803C1">
      <w:pPr>
        <w:pStyle w:val="ListParagraph"/>
        <w:numPr>
          <w:ilvl w:val="0"/>
          <w:numId w:val="15"/>
        </w:numPr>
        <w:spacing w:line="276" w:lineRule="auto"/>
        <w:ind w:left="90"/>
        <w:jc w:val="both"/>
      </w:pPr>
      <w:r w:rsidRPr="004E5AD9">
        <w:t>Sausen, D. G., Shechter, O., Gallo, E. S., Dahari, H., &amp; Borenstein, R. (2023). Herpes Simplex virus, human papillomavirus, and cervical cancer: overview, relationship, and treatment implications. </w:t>
      </w:r>
      <w:r w:rsidRPr="00111F6F">
        <w:rPr>
          <w:i/>
          <w:iCs/>
        </w:rPr>
        <w:t>Cancers</w:t>
      </w:r>
      <w:r w:rsidRPr="004E5AD9">
        <w:t>, </w:t>
      </w:r>
      <w:r w:rsidRPr="00111F6F">
        <w:rPr>
          <w:i/>
          <w:iCs/>
        </w:rPr>
        <w:t>15</w:t>
      </w:r>
      <w:r w:rsidRPr="004E5AD9">
        <w:t>(14), 3692.</w:t>
      </w:r>
    </w:p>
    <w:p w14:paraId="70CB3392" w14:textId="77777777" w:rsidR="00111F6F" w:rsidRDefault="00867484" w:rsidP="00B803C1">
      <w:pPr>
        <w:pStyle w:val="ListParagraph"/>
        <w:numPr>
          <w:ilvl w:val="0"/>
          <w:numId w:val="15"/>
        </w:numPr>
        <w:spacing w:line="276" w:lineRule="auto"/>
        <w:ind w:left="90"/>
        <w:jc w:val="both"/>
      </w:pPr>
      <w:r w:rsidRPr="004E5AD9">
        <w:t>Bañuelos-Villegas, E. G., Pérez-yPérez, M. F., &amp; Alvarez-Salas, L. M. (2021). Cervical cancer, papillomavirus, and miRNA dysfunction. </w:t>
      </w:r>
      <w:r w:rsidRPr="00111F6F">
        <w:rPr>
          <w:i/>
          <w:iCs/>
        </w:rPr>
        <w:t>Frontiers in Molecular Biosciences</w:t>
      </w:r>
      <w:r w:rsidRPr="004E5AD9">
        <w:t>, </w:t>
      </w:r>
      <w:r w:rsidRPr="00111F6F">
        <w:rPr>
          <w:i/>
          <w:iCs/>
        </w:rPr>
        <w:t>8</w:t>
      </w:r>
      <w:r w:rsidRPr="004E5AD9">
        <w:t>, 758337</w:t>
      </w:r>
      <w:r w:rsidR="00111F6F">
        <w:t>.</w:t>
      </w:r>
    </w:p>
    <w:p w14:paraId="6D190772" w14:textId="77777777" w:rsidR="00111F6F" w:rsidRDefault="00867484" w:rsidP="00B803C1">
      <w:pPr>
        <w:pStyle w:val="ListParagraph"/>
        <w:numPr>
          <w:ilvl w:val="0"/>
          <w:numId w:val="15"/>
        </w:numPr>
        <w:spacing w:line="276" w:lineRule="auto"/>
        <w:ind w:left="90"/>
        <w:jc w:val="both"/>
      </w:pPr>
      <w:r w:rsidRPr="004E5AD9">
        <w:t>Choi, P. W., Liu, T. L., Wong, C. W., Liu, S. K., Lum, Y. L., &amp; Ming, W. K. (2022). The Dysregulation of MicroRNAs in the Development of Cervical Pre-Cancer—An Update. </w:t>
      </w:r>
      <w:r w:rsidRPr="00111F6F">
        <w:rPr>
          <w:i/>
          <w:iCs/>
        </w:rPr>
        <w:t>International Journal of Molecular Sciences</w:t>
      </w:r>
      <w:r w:rsidRPr="004E5AD9">
        <w:t>, </w:t>
      </w:r>
      <w:r w:rsidRPr="00111F6F">
        <w:rPr>
          <w:i/>
          <w:iCs/>
        </w:rPr>
        <w:t>23</w:t>
      </w:r>
      <w:r w:rsidRPr="004E5AD9">
        <w:t>(13), 7126.</w:t>
      </w:r>
    </w:p>
    <w:p w14:paraId="55EF3E72" w14:textId="77777777" w:rsidR="00111F6F" w:rsidRDefault="00867484" w:rsidP="00B803C1">
      <w:pPr>
        <w:pStyle w:val="ListParagraph"/>
        <w:numPr>
          <w:ilvl w:val="0"/>
          <w:numId w:val="15"/>
        </w:numPr>
        <w:spacing w:line="276" w:lineRule="auto"/>
        <w:ind w:left="90"/>
        <w:jc w:val="both"/>
      </w:pPr>
      <w:r w:rsidRPr="004E5AD9">
        <w:t>Gao, D., Zhang, Y., Zhu, M., Liu, S., &amp; Wang, X. (2016). miRNA expression profiles of HPV-infected patients with cervical cancer in the Uyghur population in China. </w:t>
      </w:r>
      <w:r w:rsidRPr="00111F6F">
        <w:rPr>
          <w:i/>
          <w:iCs/>
        </w:rPr>
        <w:t>PLoS One</w:t>
      </w:r>
      <w:r w:rsidRPr="004E5AD9">
        <w:t>, </w:t>
      </w:r>
      <w:r w:rsidRPr="00111F6F">
        <w:rPr>
          <w:i/>
          <w:iCs/>
        </w:rPr>
        <w:t>11</w:t>
      </w:r>
      <w:r w:rsidRPr="004E5AD9">
        <w:t>(10), e0164701.</w:t>
      </w:r>
    </w:p>
    <w:p w14:paraId="356F4DE7" w14:textId="77777777" w:rsidR="00111F6F" w:rsidRDefault="00867484" w:rsidP="00B803C1">
      <w:pPr>
        <w:pStyle w:val="ListParagraph"/>
        <w:numPr>
          <w:ilvl w:val="0"/>
          <w:numId w:val="15"/>
        </w:numPr>
        <w:spacing w:line="276" w:lineRule="auto"/>
        <w:ind w:left="90"/>
        <w:jc w:val="both"/>
      </w:pPr>
      <w:r w:rsidRPr="004E5AD9">
        <w:t>Endale, H. T., Mariye, Y. F., Negash, H. K., Hassen, F. S., Asrat, W. B., Mengstie, T. A., &amp; Tesfaye, W. (2024). MiRNA in cervical cancer: Diagnosis to therapy: Systematic review. </w:t>
      </w:r>
      <w:r w:rsidRPr="00111F6F">
        <w:rPr>
          <w:i/>
          <w:iCs/>
        </w:rPr>
        <w:t>Heliyon</w:t>
      </w:r>
      <w:r w:rsidRPr="004E5AD9">
        <w:t>.</w:t>
      </w:r>
    </w:p>
    <w:p w14:paraId="348CF759" w14:textId="77777777" w:rsidR="00111F6F" w:rsidRDefault="00867484" w:rsidP="00B803C1">
      <w:pPr>
        <w:pStyle w:val="ListParagraph"/>
        <w:numPr>
          <w:ilvl w:val="0"/>
          <w:numId w:val="15"/>
        </w:numPr>
        <w:spacing w:line="276" w:lineRule="auto"/>
        <w:ind w:left="90"/>
        <w:jc w:val="both"/>
      </w:pPr>
      <w:r w:rsidRPr="004E5AD9">
        <w:t>Manikandan, J., Aarthi, J. J., Kumar, S. D., &amp; Pushparaj, P. N. (2008). Oncomirs: the potential role of non-coding microRNAs in understanding cancer. Bioinformation, 2(8), 330.</w:t>
      </w:r>
    </w:p>
    <w:p w14:paraId="31B1EE42" w14:textId="77777777" w:rsidR="00111F6F" w:rsidRDefault="00867484" w:rsidP="00B803C1">
      <w:pPr>
        <w:pStyle w:val="ListParagraph"/>
        <w:numPr>
          <w:ilvl w:val="0"/>
          <w:numId w:val="15"/>
        </w:numPr>
        <w:spacing w:line="276" w:lineRule="auto"/>
        <w:ind w:left="90"/>
        <w:jc w:val="both"/>
      </w:pPr>
      <w:r w:rsidRPr="004E5AD9">
        <w:lastRenderedPageBreak/>
        <w:t>Causin, R. L., Freitas, A. J. A. D., Trovo Hidalgo Filho, C. M., Reis, R. D., Reis, R. M., &amp; Marques, M. M. C. (2021). A systematic review of microRNAs involved in Cervical cancer progression. Cells, 10(3), 668.</w:t>
      </w:r>
    </w:p>
    <w:p w14:paraId="11BE4B9D" w14:textId="77777777" w:rsidR="00111F6F" w:rsidRDefault="00867484" w:rsidP="00B803C1">
      <w:pPr>
        <w:pStyle w:val="ListParagraph"/>
        <w:numPr>
          <w:ilvl w:val="0"/>
          <w:numId w:val="15"/>
        </w:numPr>
        <w:spacing w:line="276" w:lineRule="auto"/>
        <w:ind w:left="90"/>
        <w:jc w:val="both"/>
      </w:pPr>
      <w:r w:rsidRPr="004E5AD9">
        <w:t>Zheng, Y., Xie, J., Jiang, F., Li, Y., Chang, G., &amp; Ma, H. (2018). Inhibition of miR‑21 promotes cell apoptosis in oral squamous cell carcinoma by upregulating PTEN. Oncology Reports, 40(5), 2798-2805.</w:t>
      </w:r>
    </w:p>
    <w:p w14:paraId="65EB8499" w14:textId="77777777" w:rsidR="00111F6F" w:rsidRDefault="00867484" w:rsidP="00B803C1">
      <w:pPr>
        <w:pStyle w:val="ListParagraph"/>
        <w:numPr>
          <w:ilvl w:val="0"/>
          <w:numId w:val="15"/>
        </w:numPr>
        <w:spacing w:line="276" w:lineRule="auto"/>
        <w:ind w:left="90"/>
        <w:jc w:val="both"/>
      </w:pPr>
      <w:r w:rsidRPr="004E5AD9">
        <w:t>Li, X., Huang, K. A. I., &amp; Yu, J. (2014). Inhibition of microRNA‑21 upregulates the expression of programmed cell death 4 and phosphatase tensin homologue in the A431 squamous cell carcinoma cell line. Oncology letters, 8(1), 203-207.</w:t>
      </w:r>
    </w:p>
    <w:p w14:paraId="2FF7EC26" w14:textId="77777777" w:rsidR="00111F6F" w:rsidRDefault="00867484" w:rsidP="00B803C1">
      <w:pPr>
        <w:pStyle w:val="ListParagraph"/>
        <w:numPr>
          <w:ilvl w:val="0"/>
          <w:numId w:val="15"/>
        </w:numPr>
        <w:spacing w:line="276" w:lineRule="auto"/>
        <w:ind w:left="90"/>
        <w:jc w:val="both"/>
      </w:pPr>
      <w:r w:rsidRPr="004E5AD9">
        <w:t>Deftereos, G., Corrie, S. R., Feng, Q., Morihara, J., Stern, J., Hawes, S. E., &amp; Kiviat, N. B. (2011). Expression of mir-21 and mir-143 in cervical specimens ranging from histologically normal through to invasive cervical cancer. PloS one, 6(12), e28423</w:t>
      </w:r>
    </w:p>
    <w:p w14:paraId="1C7AF2CE" w14:textId="77777777" w:rsidR="00111F6F" w:rsidRDefault="00867484" w:rsidP="00B803C1">
      <w:pPr>
        <w:pStyle w:val="ListParagraph"/>
        <w:numPr>
          <w:ilvl w:val="0"/>
          <w:numId w:val="15"/>
        </w:numPr>
        <w:spacing w:line="276" w:lineRule="auto"/>
        <w:ind w:left="90"/>
        <w:jc w:val="both"/>
      </w:pPr>
      <w:r w:rsidRPr="004E5AD9">
        <w:t>Li, N., Cui, T., Guo, W., Wang, D.H., &amp; Mao, L. (2019). MiR-155-5p accelerates the metastasis of cervical cancer cell via targeting TP53INP1. </w:t>
      </w:r>
      <w:r w:rsidRPr="00111F6F">
        <w:rPr>
          <w:i/>
          <w:iCs/>
        </w:rPr>
        <w:t>OncoTargets and therapy, 12</w:t>
      </w:r>
      <w:r w:rsidRPr="004E5AD9">
        <w:t>, 3181 - 3196.</w:t>
      </w:r>
    </w:p>
    <w:p w14:paraId="6B719E86" w14:textId="77777777" w:rsidR="00111F6F" w:rsidRDefault="00867484" w:rsidP="00B803C1">
      <w:pPr>
        <w:pStyle w:val="ListParagraph"/>
        <w:numPr>
          <w:ilvl w:val="0"/>
          <w:numId w:val="15"/>
        </w:numPr>
        <w:spacing w:line="276" w:lineRule="auto"/>
        <w:ind w:left="90"/>
        <w:jc w:val="both"/>
      </w:pPr>
      <w:r w:rsidRPr="004E5AD9">
        <w:t>Lao, G., Liu, P., Wu, Q., Zhang, W., Liu, Y., Yang, L., &amp; Ma, C. (2014). Mir-155 promotes cervical cancer cell proliferation through suppression of its target gene LKB1. </w:t>
      </w:r>
      <w:r w:rsidRPr="00111F6F">
        <w:rPr>
          <w:i/>
          <w:iCs/>
        </w:rPr>
        <w:t>Tumor Biology, 35</w:t>
      </w:r>
      <w:r w:rsidRPr="004E5AD9">
        <w:t>, 11933-11938.</w:t>
      </w:r>
    </w:p>
    <w:p w14:paraId="727ABBF8" w14:textId="77777777" w:rsidR="00111F6F" w:rsidRDefault="00867484" w:rsidP="00B803C1">
      <w:pPr>
        <w:pStyle w:val="ListParagraph"/>
        <w:numPr>
          <w:ilvl w:val="0"/>
          <w:numId w:val="15"/>
        </w:numPr>
        <w:spacing w:line="276" w:lineRule="auto"/>
        <w:ind w:left="90"/>
        <w:jc w:val="both"/>
      </w:pPr>
      <w:r w:rsidRPr="004E5AD9">
        <w:t>Pardini, B., De Maria, D., Francavilla, A., Di Gaetano, C., Ronco, G., &amp; Naccarati, A. (2018). MicroRNAs as markers of progression in cervical cancer: a systematic review. </w:t>
      </w:r>
      <w:r w:rsidRPr="00111F6F">
        <w:rPr>
          <w:i/>
          <w:iCs/>
        </w:rPr>
        <w:t>BMC cancer</w:t>
      </w:r>
      <w:r w:rsidRPr="004E5AD9">
        <w:t>, </w:t>
      </w:r>
      <w:r w:rsidRPr="00111F6F">
        <w:rPr>
          <w:i/>
          <w:iCs/>
        </w:rPr>
        <w:t>18</w:t>
      </w:r>
      <w:r w:rsidRPr="004E5AD9">
        <w:t>, 1-17.</w:t>
      </w:r>
    </w:p>
    <w:p w14:paraId="78EFD793" w14:textId="77777777" w:rsidR="00111F6F" w:rsidRDefault="00867484" w:rsidP="00B803C1">
      <w:pPr>
        <w:pStyle w:val="ListParagraph"/>
        <w:numPr>
          <w:ilvl w:val="0"/>
          <w:numId w:val="15"/>
        </w:numPr>
        <w:spacing w:line="276" w:lineRule="auto"/>
        <w:ind w:left="90"/>
        <w:jc w:val="both"/>
      </w:pPr>
      <w:r w:rsidRPr="004E5AD9">
        <w:t>Song, H., Lai, L., Liu, M., Wang, X., Zhang, J., &amp; Zhang, S. (2020). Investigating the role and mechanism of microRNA‑196a in oral squamous cell carcinoma by targeting FOXO1. Experimental and Therapeutic Medicine, 19(6), 3707-3715.</w:t>
      </w:r>
    </w:p>
    <w:p w14:paraId="7B4B8DFB" w14:textId="77777777" w:rsidR="00111F6F" w:rsidRDefault="00867484" w:rsidP="00B803C1">
      <w:pPr>
        <w:pStyle w:val="ListParagraph"/>
        <w:numPr>
          <w:ilvl w:val="0"/>
          <w:numId w:val="15"/>
        </w:numPr>
        <w:spacing w:line="276" w:lineRule="auto"/>
        <w:ind w:left="90"/>
        <w:jc w:val="both"/>
      </w:pPr>
      <w:r w:rsidRPr="004E5AD9">
        <w:t>Qiu, Y., Han, Q., Lu, H., &amp; Shi, C. (2020). miR-196a targeting LRIG3 promotes the proliferation and migration of cervical cancer cells. Cellular and Molecular Biology, 66(7), 180-185.</w:t>
      </w:r>
    </w:p>
    <w:p w14:paraId="2E6B41A5" w14:textId="77777777" w:rsidR="00111F6F" w:rsidRDefault="00111F6F" w:rsidP="00B803C1">
      <w:pPr>
        <w:pStyle w:val="ListParagraph"/>
        <w:numPr>
          <w:ilvl w:val="0"/>
          <w:numId w:val="15"/>
        </w:numPr>
        <w:spacing w:line="276" w:lineRule="auto"/>
        <w:ind w:left="90"/>
        <w:jc w:val="both"/>
      </w:pPr>
      <w:r>
        <w:t xml:space="preserve">Gocze, K., Gombos, K., Kovacs, K., Juhasz, K., Gocze, P., &amp; Kiss, I. (2015). MicroRNA expressions in HPV-induced cervical dysplasia and cancer. </w:t>
      </w:r>
      <w:r>
        <w:rPr>
          <w:rStyle w:val="Emphasis"/>
        </w:rPr>
        <w:t>Anticancer Research</w:t>
      </w:r>
      <w:r>
        <w:t>, 35(1), 523-530.</w:t>
      </w:r>
    </w:p>
    <w:p w14:paraId="74AAF621" w14:textId="77777777" w:rsidR="00111F6F" w:rsidRDefault="00111F6F" w:rsidP="00B803C1">
      <w:pPr>
        <w:pStyle w:val="ListParagraph"/>
        <w:numPr>
          <w:ilvl w:val="0"/>
          <w:numId w:val="15"/>
        </w:numPr>
        <w:spacing w:line="276" w:lineRule="auto"/>
        <w:ind w:left="90"/>
        <w:jc w:val="both"/>
      </w:pPr>
      <w:r>
        <w:t xml:space="preserve">Liu, W., Gao, G., Hu, X., Wang, Y., Schwarz, J. K., Chen, J. J., ... &amp; Wang, X. (2014). Activation of miR-9 by human papillomavirus in cervical cancer. </w:t>
      </w:r>
      <w:r>
        <w:rPr>
          <w:rStyle w:val="Emphasis"/>
        </w:rPr>
        <w:t>Oncotarget</w:t>
      </w:r>
      <w:r>
        <w:t>, 5(22), 11620.</w:t>
      </w:r>
    </w:p>
    <w:p w14:paraId="4B65A38D" w14:textId="77777777" w:rsidR="00111F6F" w:rsidRDefault="00111F6F" w:rsidP="00B803C1">
      <w:pPr>
        <w:pStyle w:val="ListParagraph"/>
        <w:numPr>
          <w:ilvl w:val="0"/>
          <w:numId w:val="15"/>
        </w:numPr>
        <w:spacing w:line="276" w:lineRule="auto"/>
        <w:ind w:left="90"/>
        <w:jc w:val="both"/>
      </w:pPr>
      <w:r>
        <w:t xml:space="preserve">Aishanjiang, A., Rouzi, N., Jiao, Z., Wang, L., Wusainahong, K., Wumanjiang, N., ... &amp; Niyazi, M. (2018). MicroRNA-9 enhances invasion and migration of cervical carcinomas by directly targeting FOXO1. </w:t>
      </w:r>
      <w:r>
        <w:rPr>
          <w:rStyle w:val="Emphasis"/>
        </w:rPr>
        <w:t>European Review for Medical &amp; Pharmacological Sciences</w:t>
      </w:r>
      <w:r>
        <w:t>, 22(8).</w:t>
      </w:r>
    </w:p>
    <w:p w14:paraId="7D82D342" w14:textId="77777777" w:rsidR="00111F6F" w:rsidRDefault="00111F6F" w:rsidP="00B803C1">
      <w:pPr>
        <w:pStyle w:val="ListParagraph"/>
        <w:numPr>
          <w:ilvl w:val="0"/>
          <w:numId w:val="15"/>
        </w:numPr>
        <w:spacing w:line="276" w:lineRule="auto"/>
        <w:ind w:left="90"/>
        <w:jc w:val="both"/>
      </w:pPr>
      <w:r>
        <w:t xml:space="preserve">Zhang, H., Zhang, Z., Wang, S., Zhang, S., &amp; Bi, J.L. (2018). The mechanisms involved in miR-9 regulated apoptosis in cervical cancer by targeting FOXO3. </w:t>
      </w:r>
      <w:r>
        <w:rPr>
          <w:rStyle w:val="Emphasis"/>
        </w:rPr>
        <w:t>Biomedicine &amp; Pharmacotherapy</w:t>
      </w:r>
      <w:r>
        <w:t>, 102, 626-632.</w:t>
      </w:r>
    </w:p>
    <w:p w14:paraId="44028217" w14:textId="77777777" w:rsidR="00111F6F" w:rsidRDefault="00111F6F" w:rsidP="00B803C1">
      <w:pPr>
        <w:pStyle w:val="ListParagraph"/>
        <w:numPr>
          <w:ilvl w:val="0"/>
          <w:numId w:val="15"/>
        </w:numPr>
        <w:spacing w:line="276" w:lineRule="auto"/>
        <w:ind w:left="90"/>
        <w:jc w:val="both"/>
      </w:pPr>
      <w:r>
        <w:t xml:space="preserve">Wang, N., Li, Y., &amp; Zhou, J. (2017). miR‐31 Functions as an Oncomir Which Promotes Epithelial‐Mesenchymal Transition via Regulating BAP1 in Cervical Cancer. </w:t>
      </w:r>
      <w:r>
        <w:rPr>
          <w:rStyle w:val="Emphasis"/>
        </w:rPr>
        <w:t>BioMed Research International</w:t>
      </w:r>
      <w:r>
        <w:t>, 2017(1), 6361420.</w:t>
      </w:r>
    </w:p>
    <w:p w14:paraId="2D4965D1" w14:textId="77777777" w:rsidR="00111F6F" w:rsidRDefault="00111F6F" w:rsidP="00B803C1">
      <w:pPr>
        <w:pStyle w:val="ListParagraph"/>
        <w:numPr>
          <w:ilvl w:val="0"/>
          <w:numId w:val="15"/>
        </w:numPr>
        <w:spacing w:line="276" w:lineRule="auto"/>
        <w:ind w:left="90"/>
        <w:jc w:val="both"/>
      </w:pPr>
      <w:r>
        <w:t xml:space="preserve">Lu, W., Liu, C., Tu, H., Chung, Y.T., Yang, C., Kao, S.Y., Chang, K., &amp; Lin, S. (2016). miR-31 targets ARID1A and enhances the oncogenicity and stemness of head and neck squamous cell carcinoma. </w:t>
      </w:r>
      <w:r>
        <w:rPr>
          <w:rStyle w:val="Emphasis"/>
        </w:rPr>
        <w:t>Oncotarget</w:t>
      </w:r>
      <w:r>
        <w:t>, 7, 57254-57267.</w:t>
      </w:r>
    </w:p>
    <w:p w14:paraId="2F469839" w14:textId="77777777" w:rsidR="00111F6F" w:rsidRDefault="00111F6F" w:rsidP="00B803C1">
      <w:pPr>
        <w:pStyle w:val="ListParagraph"/>
        <w:numPr>
          <w:ilvl w:val="0"/>
          <w:numId w:val="15"/>
        </w:numPr>
        <w:spacing w:line="276" w:lineRule="auto"/>
        <w:ind w:left="90"/>
        <w:jc w:val="both"/>
      </w:pPr>
      <w:r>
        <w:lastRenderedPageBreak/>
        <w:t xml:space="preserve">Hasanzadeh, M., Movahedi, M., Rejali, M., Maleki, F., Moetamani‐Ahmadi, M., Seifi, S., ... &amp; Avan, A. (2019). The potential prognostic and therapeutic application of tissue and circulating microRNAs in cervical cancer. </w:t>
      </w:r>
      <w:r>
        <w:rPr>
          <w:rStyle w:val="Emphasis"/>
        </w:rPr>
        <w:t>Journal of Cellular Physiology</w:t>
      </w:r>
      <w:r>
        <w:t>, 234(2), 1289-1294.</w:t>
      </w:r>
    </w:p>
    <w:p w14:paraId="43035C05" w14:textId="77777777" w:rsidR="003C7DF7" w:rsidRDefault="00111F6F" w:rsidP="00B803C1">
      <w:pPr>
        <w:pStyle w:val="ListParagraph"/>
        <w:numPr>
          <w:ilvl w:val="0"/>
          <w:numId w:val="15"/>
        </w:numPr>
        <w:spacing w:line="276" w:lineRule="auto"/>
        <w:ind w:left="90"/>
        <w:jc w:val="both"/>
      </w:pPr>
      <w:r>
        <w:t xml:space="preserve">Zeng, K., Zheng, W., Mo, X., Liu, F., Li, M., Liu, Z., ... &amp; Hu, X. (2015). Dysregulated microRNAs involved in the progression of cervical neoplasm. </w:t>
      </w:r>
      <w:r>
        <w:rPr>
          <w:rStyle w:val="Emphasis"/>
        </w:rPr>
        <w:t>Archives of Gynecology and Obstetrics</w:t>
      </w:r>
      <w:r>
        <w:t>, 292, 905-913.</w:t>
      </w:r>
    </w:p>
    <w:p w14:paraId="0831E045" w14:textId="77777777" w:rsidR="003C7DF7" w:rsidRDefault="00111F6F" w:rsidP="00B803C1">
      <w:pPr>
        <w:pStyle w:val="ListParagraph"/>
        <w:numPr>
          <w:ilvl w:val="0"/>
          <w:numId w:val="15"/>
        </w:numPr>
        <w:spacing w:line="276" w:lineRule="auto"/>
        <w:ind w:left="90"/>
        <w:jc w:val="both"/>
      </w:pPr>
      <w:r>
        <w:t xml:space="preserve">Manikandan, J., Aarthi, J. J., Kumar, S. D., &amp; Pushparaj, P. N. (2008). Oncomirs: the potential role of non-coding microRNAs in understanding cancer. </w:t>
      </w:r>
      <w:r>
        <w:rPr>
          <w:rStyle w:val="Emphasis"/>
        </w:rPr>
        <w:t>Bioinformation</w:t>
      </w:r>
      <w:r>
        <w:t>, 2(8), 330.</w:t>
      </w:r>
    </w:p>
    <w:p w14:paraId="5671D06E" w14:textId="77777777" w:rsidR="003C7DF7" w:rsidRDefault="00867484" w:rsidP="00B803C1">
      <w:pPr>
        <w:pStyle w:val="ListParagraph"/>
        <w:numPr>
          <w:ilvl w:val="0"/>
          <w:numId w:val="15"/>
        </w:numPr>
        <w:spacing w:line="276" w:lineRule="auto"/>
        <w:ind w:left="90"/>
        <w:jc w:val="both"/>
      </w:pPr>
      <w:r w:rsidRPr="004E5AD9">
        <w:t>Liu, X., Li, J., Qin, F., &amp; Dai, S. (2016). miR-152 as a tumor suppressor microRNA: Target recognition and regulation in cancer. </w:t>
      </w:r>
      <w:r w:rsidRPr="003C7DF7">
        <w:rPr>
          <w:i/>
          <w:iCs/>
        </w:rPr>
        <w:t>Oncology letters</w:t>
      </w:r>
      <w:r w:rsidRPr="004E5AD9">
        <w:t>, </w:t>
      </w:r>
      <w:r w:rsidRPr="003C7DF7">
        <w:rPr>
          <w:i/>
          <w:iCs/>
        </w:rPr>
        <w:t>11</w:t>
      </w:r>
      <w:r w:rsidRPr="004E5AD9">
        <w:t>(6), 3911-3916.</w:t>
      </w:r>
    </w:p>
    <w:p w14:paraId="5EA233F2" w14:textId="77777777" w:rsidR="003C7DF7" w:rsidRDefault="00867484" w:rsidP="00B803C1">
      <w:pPr>
        <w:pStyle w:val="ListParagraph"/>
        <w:numPr>
          <w:ilvl w:val="0"/>
          <w:numId w:val="15"/>
        </w:numPr>
        <w:spacing w:line="276" w:lineRule="auto"/>
        <w:ind w:left="90"/>
        <w:jc w:val="both"/>
      </w:pPr>
      <w:r w:rsidRPr="004E5AD9">
        <w:t>Zhou, M., Chen, X., Wu, J., He, X., &amp; Ren, R. (2018). MicroRNA‑143 regulates cell migration and invasion by targeting GOLM1 in cervical cancer. Oncology letters, 16(5), 6393-6400.</w:t>
      </w:r>
    </w:p>
    <w:p w14:paraId="2B4D874F" w14:textId="77777777" w:rsidR="003C7DF7" w:rsidRDefault="00867484" w:rsidP="00B803C1">
      <w:pPr>
        <w:pStyle w:val="ListParagraph"/>
        <w:numPr>
          <w:ilvl w:val="0"/>
          <w:numId w:val="15"/>
        </w:numPr>
        <w:spacing w:line="276" w:lineRule="auto"/>
        <w:ind w:left="90"/>
        <w:jc w:val="both"/>
      </w:pPr>
      <w:r w:rsidRPr="004E5AD9">
        <w:t>Liu, L., Yu, X., Guo, X., Tian, Z., Su, M., Long, Y., ... &amp; Wang, X. (2012). miR-143 is downregulated in cervical cancer and promotes apoptosis and inhibits tumor formation by targeting Bcl-2. </w:t>
      </w:r>
      <w:r w:rsidRPr="003C7DF7">
        <w:rPr>
          <w:i/>
          <w:iCs/>
        </w:rPr>
        <w:t>Molecular medicine reports</w:t>
      </w:r>
      <w:r w:rsidRPr="004E5AD9">
        <w:t>, </w:t>
      </w:r>
      <w:r w:rsidRPr="003C7DF7">
        <w:rPr>
          <w:i/>
          <w:iCs/>
        </w:rPr>
        <w:t>5</w:t>
      </w:r>
      <w:r w:rsidRPr="004E5AD9">
        <w:t>(3), 753-760.</w:t>
      </w:r>
    </w:p>
    <w:p w14:paraId="189A6321" w14:textId="77777777" w:rsidR="003C7DF7" w:rsidRDefault="00867484" w:rsidP="00B803C1">
      <w:pPr>
        <w:pStyle w:val="ListParagraph"/>
        <w:numPr>
          <w:ilvl w:val="0"/>
          <w:numId w:val="15"/>
        </w:numPr>
        <w:spacing w:line="276" w:lineRule="auto"/>
        <w:ind w:left="90"/>
        <w:jc w:val="both"/>
      </w:pPr>
      <w:r w:rsidRPr="004E5AD9">
        <w:t>Sammarco, M. L., Tamburro, M., Pulliero, A., Izzotti, A., &amp; Ripabelli, G. (2020). Human papillomavirus infections, cervical cancer and MicroRNAs: an overview and implications for public health. MicroRNA, 9(3), 174-186.</w:t>
      </w:r>
    </w:p>
    <w:p w14:paraId="234D0E12" w14:textId="77777777" w:rsidR="003C7DF7" w:rsidRDefault="00867484" w:rsidP="00B803C1">
      <w:pPr>
        <w:pStyle w:val="ListParagraph"/>
        <w:numPr>
          <w:ilvl w:val="0"/>
          <w:numId w:val="15"/>
        </w:numPr>
        <w:spacing w:line="276" w:lineRule="auto"/>
        <w:ind w:left="90"/>
        <w:jc w:val="both"/>
      </w:pPr>
      <w:r w:rsidRPr="004E5AD9">
        <w:t>Miao, J., Regenstein, J. M., Xu, D., Zhou, D., Li, H., Zhang, H., ... &amp; Chen, X. (2020). The roles of microRNA in human cervical cancer. </w:t>
      </w:r>
      <w:r w:rsidRPr="003C7DF7">
        <w:rPr>
          <w:i/>
          <w:iCs/>
        </w:rPr>
        <w:t>Archives of biochemistry and biophysics</w:t>
      </w:r>
      <w:r w:rsidRPr="004E5AD9">
        <w:t>, </w:t>
      </w:r>
      <w:r w:rsidRPr="003C7DF7">
        <w:rPr>
          <w:i/>
          <w:iCs/>
        </w:rPr>
        <w:t>690</w:t>
      </w:r>
      <w:r w:rsidRPr="004E5AD9">
        <w:t>, 108480.</w:t>
      </w:r>
    </w:p>
    <w:p w14:paraId="3AA0A228" w14:textId="77777777" w:rsidR="003C7DF7" w:rsidRDefault="00867484" w:rsidP="00B803C1">
      <w:pPr>
        <w:pStyle w:val="ListParagraph"/>
        <w:numPr>
          <w:ilvl w:val="0"/>
          <w:numId w:val="15"/>
        </w:numPr>
        <w:spacing w:line="276" w:lineRule="auto"/>
        <w:ind w:left="90"/>
        <w:jc w:val="both"/>
      </w:pPr>
      <w:r w:rsidRPr="004E5AD9">
        <w:t>Yang, Y., Liu, Y., Li, G., Li, L., Geng, P., &amp; Song, H. (2018). microRNA‑214 suppresses the growth of cervical cancer cells by targeting EZH2. Oncology Letters, 16(5), 5679-5686.</w:t>
      </w:r>
    </w:p>
    <w:p w14:paraId="3F935014" w14:textId="5172BF1E" w:rsidR="003C7DF7" w:rsidRDefault="00867484" w:rsidP="00B803C1">
      <w:pPr>
        <w:pStyle w:val="ListParagraph"/>
        <w:numPr>
          <w:ilvl w:val="0"/>
          <w:numId w:val="15"/>
        </w:numPr>
        <w:spacing w:line="276" w:lineRule="auto"/>
        <w:ind w:left="90"/>
        <w:jc w:val="both"/>
      </w:pPr>
      <w:r w:rsidRPr="004E5AD9">
        <w:t>Peng, R., Men, J., Ma, R., Wang, Q., Wang, Y., Sun, Y., &amp; Ren, J. (2017). miR-214 down-regulates ARL2 and suppresses growth and invasion of cervical cancer cells. </w:t>
      </w:r>
      <w:r w:rsidRPr="003C7DF7">
        <w:rPr>
          <w:i/>
          <w:iCs/>
        </w:rPr>
        <w:t>Biochemical and biophysical research communications</w:t>
      </w:r>
      <w:r w:rsidRPr="004E5AD9">
        <w:t>, </w:t>
      </w:r>
      <w:r w:rsidRPr="003C7DF7">
        <w:rPr>
          <w:i/>
          <w:iCs/>
        </w:rPr>
        <w:t>484</w:t>
      </w:r>
      <w:r w:rsidRPr="004E5AD9">
        <w:t xml:space="preserve">(3), 623–630. </w:t>
      </w:r>
      <w:hyperlink r:id="rId12" w:history="1">
        <w:r w:rsidR="003C7DF7" w:rsidRPr="0040376D">
          <w:rPr>
            <w:rStyle w:val="Hyperlink"/>
          </w:rPr>
          <w:t>https://doi.org/10.1016/j.bbrc.2017.01.152</w:t>
        </w:r>
      </w:hyperlink>
    </w:p>
    <w:p w14:paraId="56B94E33" w14:textId="77777777" w:rsidR="003C7DF7" w:rsidRDefault="00867484" w:rsidP="00B803C1">
      <w:pPr>
        <w:pStyle w:val="ListParagraph"/>
        <w:numPr>
          <w:ilvl w:val="0"/>
          <w:numId w:val="15"/>
        </w:numPr>
        <w:spacing w:line="276" w:lineRule="auto"/>
        <w:ind w:left="90"/>
        <w:jc w:val="both"/>
      </w:pPr>
      <w:r w:rsidRPr="004E5AD9">
        <w:t>Zhou, Q., Han, L., Zhou, Y., &amp; Li, Y. (2016). MiR-195 Suppresses Cervical Cancer Migration and Invasion Through Targeting Smad3. </w:t>
      </w:r>
      <w:r w:rsidRPr="003C7DF7">
        <w:rPr>
          <w:i/>
          <w:iCs/>
        </w:rPr>
        <w:t>International Journal of Gynecologic Cancer, 26</w:t>
      </w:r>
      <w:r w:rsidRPr="004E5AD9">
        <w:t>, 817 - 824.</w:t>
      </w:r>
    </w:p>
    <w:p w14:paraId="7C4C852A" w14:textId="77777777" w:rsidR="003C7DF7" w:rsidRDefault="00867484" w:rsidP="00B803C1">
      <w:pPr>
        <w:pStyle w:val="ListParagraph"/>
        <w:numPr>
          <w:ilvl w:val="0"/>
          <w:numId w:val="15"/>
        </w:numPr>
        <w:spacing w:line="276" w:lineRule="auto"/>
        <w:ind w:left="90"/>
        <w:jc w:val="both"/>
      </w:pPr>
      <w:r w:rsidRPr="004E5AD9">
        <w:t>Zeng, K., Zheng, W., Mo, X., Liu, F., Li, M., Liu, Z., ... &amp; Hu, X. (2015). Dysregulated microRNAs involved in the progression of cervical neoplasm. Archives of gynecology and obstetrics, 292, 905-913.</w:t>
      </w:r>
    </w:p>
    <w:p w14:paraId="70EA7F90" w14:textId="77777777" w:rsidR="003C7DF7" w:rsidRDefault="00867484" w:rsidP="00B803C1">
      <w:pPr>
        <w:pStyle w:val="ListParagraph"/>
        <w:numPr>
          <w:ilvl w:val="0"/>
          <w:numId w:val="15"/>
        </w:numPr>
        <w:spacing w:line="276" w:lineRule="auto"/>
        <w:ind w:left="90"/>
        <w:jc w:val="both"/>
      </w:pPr>
      <w:r w:rsidRPr="004E5AD9">
        <w:t>Zhu, X., Er, K., Mao, C., Yan, Q., Xu, H., Zhang, Y., ... &amp; Shi, H. (2013). miR-203 suppresses tumor growth and angiogenesis by targeting VEGFA in cervical cancer. Cellular Physiology and Biochemistry, 32(1), 64-73.</w:t>
      </w:r>
    </w:p>
    <w:p w14:paraId="62D7E9A2" w14:textId="77777777" w:rsidR="003C7DF7" w:rsidRDefault="00867484" w:rsidP="00B803C1">
      <w:pPr>
        <w:pStyle w:val="ListParagraph"/>
        <w:numPr>
          <w:ilvl w:val="0"/>
          <w:numId w:val="15"/>
        </w:numPr>
        <w:spacing w:line="276" w:lineRule="auto"/>
        <w:ind w:left="90"/>
        <w:jc w:val="both"/>
      </w:pPr>
      <w:r w:rsidRPr="004E5AD9">
        <w:t>Yin, X. Z., Zhao, D. M., Zhang, G. X., &amp; Liu, L. (2016). Effect of miRNA-203 on cervical cancer cells and its underlying mechanism. Genet Mol Res, 15(3), 1-7.</w:t>
      </w:r>
    </w:p>
    <w:p w14:paraId="1CE59976" w14:textId="77777777" w:rsidR="003C7DF7" w:rsidRDefault="00867484" w:rsidP="00B803C1">
      <w:pPr>
        <w:pStyle w:val="ListParagraph"/>
        <w:numPr>
          <w:ilvl w:val="0"/>
          <w:numId w:val="15"/>
        </w:numPr>
        <w:spacing w:line="276" w:lineRule="auto"/>
        <w:ind w:left="90"/>
        <w:jc w:val="both"/>
      </w:pPr>
      <w:r w:rsidRPr="004E5AD9">
        <w:t>Matsuyama, H., &amp; Suzuki, H. I. (2019). Systems and synthetic microRNA biology: from biogenesis to disease pathogenesis. International journal of molecular sciences, 21(1), 132.</w:t>
      </w:r>
    </w:p>
    <w:p w14:paraId="4EC5A04D" w14:textId="77777777" w:rsidR="003C7DF7" w:rsidRDefault="00867484" w:rsidP="00B803C1">
      <w:pPr>
        <w:pStyle w:val="ListParagraph"/>
        <w:numPr>
          <w:ilvl w:val="0"/>
          <w:numId w:val="15"/>
        </w:numPr>
        <w:spacing w:line="276" w:lineRule="auto"/>
        <w:ind w:left="90"/>
        <w:jc w:val="both"/>
      </w:pPr>
      <w:r w:rsidRPr="004E5AD9">
        <w:t>Ma, G., Song, G., Zou, X., Shan, X., Liu, Q., Xia, T., Zhou, X., &amp; Zhu, W. (2019). Circulating plasma microRNA signature for the diagnosis of cervical cancer. </w:t>
      </w:r>
      <w:r w:rsidRPr="003C7DF7">
        <w:rPr>
          <w:i/>
          <w:iCs/>
        </w:rPr>
        <w:t>Cancer biomarkers : section A of Disease markers</w:t>
      </w:r>
      <w:r w:rsidRPr="004E5AD9">
        <w:t>.</w:t>
      </w:r>
    </w:p>
    <w:p w14:paraId="52D5A37E" w14:textId="77777777" w:rsidR="003C7DF7" w:rsidRDefault="00867484" w:rsidP="00B803C1">
      <w:pPr>
        <w:pStyle w:val="ListParagraph"/>
        <w:numPr>
          <w:ilvl w:val="0"/>
          <w:numId w:val="15"/>
        </w:numPr>
        <w:spacing w:line="276" w:lineRule="auto"/>
        <w:ind w:left="90"/>
        <w:jc w:val="both"/>
      </w:pPr>
      <w:r w:rsidRPr="004E5AD9">
        <w:lastRenderedPageBreak/>
        <w:t>Jiang, W., Pan, J. J., Deng, Y. H., Liang, M. R., &amp; Yao, L. H. (2017). Down-regulated serum microRNA-101 is associated with aggressive progression and poor prognosis of cervical cancer. Journal of Gynecologic Oncology, 28(6).</w:t>
      </w:r>
    </w:p>
    <w:p w14:paraId="334AEF10" w14:textId="77777777" w:rsidR="003C7DF7" w:rsidRDefault="00867484" w:rsidP="00B803C1">
      <w:pPr>
        <w:pStyle w:val="ListParagraph"/>
        <w:numPr>
          <w:ilvl w:val="0"/>
          <w:numId w:val="15"/>
        </w:numPr>
        <w:spacing w:line="276" w:lineRule="auto"/>
        <w:ind w:left="90"/>
        <w:jc w:val="both"/>
      </w:pPr>
      <w:r w:rsidRPr="004E5AD9">
        <w:t>Wei, H., Wen-Ming, C., &amp; Jun-Bo, J. (2017). Plasma miR-145 as a novel biomarker for the diagnosis and radiosensitivity prediction of human cervical cancer. Journal of International Medical Research, 45(3), 1054-1060.</w:t>
      </w:r>
    </w:p>
    <w:p w14:paraId="3966B0C9" w14:textId="77777777" w:rsidR="003C7DF7" w:rsidRDefault="00867484" w:rsidP="00B803C1">
      <w:pPr>
        <w:pStyle w:val="ListParagraph"/>
        <w:numPr>
          <w:ilvl w:val="0"/>
          <w:numId w:val="15"/>
        </w:numPr>
        <w:spacing w:line="276" w:lineRule="auto"/>
        <w:ind w:left="90"/>
        <w:jc w:val="both"/>
      </w:pPr>
      <w:r w:rsidRPr="004E5AD9">
        <w:t>Aftab, M., Poojary, S. S., Seshan, V., Kumar, S., Agarwal, P., Tandon, S., ... &amp; Das, B. C. (2021). Urine miRNA signature as a potential non-invasive diagnostic and prognostic biomarker in cervical cancer. </w:t>
      </w:r>
      <w:r w:rsidRPr="003C7DF7">
        <w:rPr>
          <w:i/>
          <w:iCs/>
        </w:rPr>
        <w:t>Scientific reports</w:t>
      </w:r>
      <w:r w:rsidRPr="004E5AD9">
        <w:t>, </w:t>
      </w:r>
      <w:r w:rsidRPr="003C7DF7">
        <w:rPr>
          <w:i/>
          <w:iCs/>
        </w:rPr>
        <w:t>11</w:t>
      </w:r>
      <w:r w:rsidRPr="004E5AD9">
        <w:t>(1), 10323.</w:t>
      </w:r>
    </w:p>
    <w:p w14:paraId="2C3B5CA4" w14:textId="77777777" w:rsidR="003C7DF7" w:rsidRDefault="00867484" w:rsidP="00B803C1">
      <w:pPr>
        <w:pStyle w:val="ListParagraph"/>
        <w:numPr>
          <w:ilvl w:val="0"/>
          <w:numId w:val="15"/>
        </w:numPr>
        <w:spacing w:line="276" w:lineRule="auto"/>
        <w:ind w:left="90"/>
        <w:jc w:val="both"/>
      </w:pPr>
      <w:r w:rsidRPr="004E5AD9">
        <w:t>Mall, C., Rocke, D. M., Durbin-Johnson, B., &amp; Weiss, R. H. (2013). Stability of miRNA in human urine supports its biomarker potential. Biomarkers in medicine, 7(4), 623-631.</w:t>
      </w:r>
    </w:p>
    <w:p w14:paraId="76B172C0" w14:textId="77777777" w:rsidR="003C7DF7" w:rsidRDefault="00867484" w:rsidP="00B803C1">
      <w:pPr>
        <w:pStyle w:val="ListParagraph"/>
        <w:numPr>
          <w:ilvl w:val="0"/>
          <w:numId w:val="15"/>
        </w:numPr>
        <w:spacing w:line="276" w:lineRule="auto"/>
        <w:ind w:left="90"/>
        <w:jc w:val="both"/>
      </w:pPr>
      <w:r w:rsidRPr="004E5AD9">
        <w:t>Wittenborn, J., Weikert, L., Hangarter, B., Stickeler, E., &amp; Maurer, J. (2020). The use of miRNA in the early detection of cervical intraepithelial neoplasia. </w:t>
      </w:r>
      <w:r w:rsidRPr="003C7DF7">
        <w:rPr>
          <w:i/>
          <w:iCs/>
        </w:rPr>
        <w:t>Carcinogenesis</w:t>
      </w:r>
      <w:r w:rsidRPr="004E5AD9">
        <w:t>.</w:t>
      </w:r>
    </w:p>
    <w:p w14:paraId="6BB9C06D" w14:textId="77777777" w:rsidR="003C7DF7" w:rsidRDefault="00867484" w:rsidP="00B803C1">
      <w:pPr>
        <w:pStyle w:val="ListParagraph"/>
        <w:numPr>
          <w:ilvl w:val="0"/>
          <w:numId w:val="15"/>
        </w:numPr>
        <w:spacing w:line="276" w:lineRule="auto"/>
        <w:ind w:left="90"/>
        <w:jc w:val="both"/>
      </w:pPr>
      <w:r w:rsidRPr="004E5AD9">
        <w:t>Kawai, S., Fujii, T., Kukimoto, I., Yamada, H., Yamamoto, N., Kuroda, M., ... &amp; Iwata, A. (2018). Identification of miRNAs in cervical mucus as a novel diagnostic marker for cervical neoplasia. Scientific reports, 8(1), 7070.</w:t>
      </w:r>
    </w:p>
    <w:p w14:paraId="4DCD9E88" w14:textId="3474464D" w:rsidR="00867484" w:rsidRPr="004E5AD9" w:rsidRDefault="00867484" w:rsidP="00B803C1">
      <w:pPr>
        <w:pStyle w:val="ListParagraph"/>
        <w:numPr>
          <w:ilvl w:val="0"/>
          <w:numId w:val="15"/>
        </w:numPr>
        <w:spacing w:line="276" w:lineRule="auto"/>
        <w:ind w:left="90"/>
        <w:jc w:val="both"/>
      </w:pPr>
      <w:r w:rsidRPr="004E5AD9">
        <w:t>Kotani, K., Iwata, A., Kukimoto, I., Nishio, E., Mitani, T., Tsukamoto, T., ... &amp; Fujii, T. (2022). Nomogram for predicted probability of cervical cancer and its precursor lesions using miRNA in cervical mucus, HPV genotype and age. Scientific reports, 12(1), 16231.</w:t>
      </w:r>
    </w:p>
    <w:p w14:paraId="64479867" w14:textId="77777777" w:rsidR="00867484" w:rsidRPr="004E5AD9" w:rsidRDefault="00867484" w:rsidP="00867484"/>
    <w:p w14:paraId="591B3E0D" w14:textId="6E34D4DE" w:rsidR="002F0F71" w:rsidRPr="004E5AD9" w:rsidRDefault="002F0F71" w:rsidP="00E66206">
      <w:pPr>
        <w:spacing w:line="276" w:lineRule="auto"/>
        <w:jc w:val="both"/>
      </w:pPr>
    </w:p>
    <w:sectPr w:rsidR="002F0F71" w:rsidRPr="004E5AD9" w:rsidSect="004E5AD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9001" w14:textId="77777777" w:rsidR="003E36BF" w:rsidRDefault="003E36BF" w:rsidP="006475D2">
      <w:r>
        <w:separator/>
      </w:r>
    </w:p>
  </w:endnote>
  <w:endnote w:type="continuationSeparator" w:id="0">
    <w:p w14:paraId="65C5FD7C" w14:textId="77777777" w:rsidR="003E36BF" w:rsidRDefault="003E36BF" w:rsidP="0064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6C17" w14:textId="77777777" w:rsidR="007D76FC" w:rsidRDefault="007D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EA88" w14:textId="77777777" w:rsidR="007D76FC" w:rsidRDefault="007D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500B" w14:textId="77777777" w:rsidR="007D76FC" w:rsidRDefault="007D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392D" w14:textId="77777777" w:rsidR="003E36BF" w:rsidRDefault="003E36BF" w:rsidP="006475D2">
      <w:r>
        <w:separator/>
      </w:r>
    </w:p>
  </w:footnote>
  <w:footnote w:type="continuationSeparator" w:id="0">
    <w:p w14:paraId="3C679661" w14:textId="77777777" w:rsidR="003E36BF" w:rsidRDefault="003E36BF" w:rsidP="0064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EB28" w14:textId="21A6470A" w:rsidR="007D76FC" w:rsidRDefault="00000000">
    <w:pPr>
      <w:pStyle w:val="Header"/>
    </w:pPr>
    <w:r>
      <w:rPr>
        <w:noProof/>
      </w:rPr>
      <w:pict w14:anchorId="40268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B112" w14:textId="7A4CE89A" w:rsidR="007D76FC" w:rsidRDefault="00000000">
    <w:pPr>
      <w:pStyle w:val="Header"/>
    </w:pPr>
    <w:r>
      <w:rPr>
        <w:noProof/>
      </w:rPr>
      <w:pict w14:anchorId="6658D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2517" w14:textId="5654B21E" w:rsidR="007D76FC" w:rsidRDefault="00000000">
    <w:pPr>
      <w:pStyle w:val="Header"/>
    </w:pPr>
    <w:r>
      <w:rPr>
        <w:noProof/>
      </w:rPr>
      <w:pict w14:anchorId="0B264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2351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30F6"/>
    <w:multiLevelType w:val="multilevel"/>
    <w:tmpl w:val="178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407D1"/>
    <w:multiLevelType w:val="hybridMultilevel"/>
    <w:tmpl w:val="2372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736C8"/>
    <w:multiLevelType w:val="hybridMultilevel"/>
    <w:tmpl w:val="9B8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AFF"/>
    <w:multiLevelType w:val="multilevel"/>
    <w:tmpl w:val="57CE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11643"/>
    <w:multiLevelType w:val="multilevel"/>
    <w:tmpl w:val="9D80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C449B"/>
    <w:multiLevelType w:val="hybridMultilevel"/>
    <w:tmpl w:val="55C2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B1484"/>
    <w:multiLevelType w:val="hybridMultilevel"/>
    <w:tmpl w:val="52D2D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30296"/>
    <w:multiLevelType w:val="hybridMultilevel"/>
    <w:tmpl w:val="AA7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378CA"/>
    <w:multiLevelType w:val="hybridMultilevel"/>
    <w:tmpl w:val="4B3E10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742D2E"/>
    <w:multiLevelType w:val="multilevel"/>
    <w:tmpl w:val="F2D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43A46"/>
    <w:multiLevelType w:val="hybridMultilevel"/>
    <w:tmpl w:val="4B6A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F5084"/>
    <w:multiLevelType w:val="hybridMultilevel"/>
    <w:tmpl w:val="AA74A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D340B9"/>
    <w:multiLevelType w:val="hybridMultilevel"/>
    <w:tmpl w:val="103C3738"/>
    <w:lvl w:ilvl="0" w:tplc="1E68EC9E">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E7166"/>
    <w:multiLevelType w:val="multilevel"/>
    <w:tmpl w:val="37FAD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7D7F10"/>
    <w:multiLevelType w:val="multilevel"/>
    <w:tmpl w:val="AB16EEA8"/>
    <w:lvl w:ilvl="0">
      <w:start w:val="5"/>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41F879FA"/>
    <w:multiLevelType w:val="hybridMultilevel"/>
    <w:tmpl w:val="713E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F146B"/>
    <w:multiLevelType w:val="multilevel"/>
    <w:tmpl w:val="FF6EE5DA"/>
    <w:lvl w:ilvl="0">
      <w:start w:val="5"/>
      <w:numFmt w:val="decimal"/>
      <w:lvlText w:val="%1"/>
      <w:lvlJc w:val="left"/>
      <w:pPr>
        <w:ind w:left="360" w:hanging="360"/>
      </w:pPr>
      <w:rPr>
        <w:rFonts w:hint="default"/>
      </w:rPr>
    </w:lvl>
    <w:lvl w:ilvl="1">
      <w:start w:val="3"/>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7" w15:restartNumberingAfterBreak="0">
    <w:nsid w:val="4B7A5B2C"/>
    <w:multiLevelType w:val="hybridMultilevel"/>
    <w:tmpl w:val="CE7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7FF9"/>
    <w:multiLevelType w:val="multilevel"/>
    <w:tmpl w:val="CDA489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382E7E"/>
    <w:multiLevelType w:val="multilevel"/>
    <w:tmpl w:val="9EC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052FD"/>
    <w:multiLevelType w:val="hybridMultilevel"/>
    <w:tmpl w:val="2958789E"/>
    <w:lvl w:ilvl="0" w:tplc="8598B79A">
      <w:start w:val="3"/>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5EE24ED5"/>
    <w:multiLevelType w:val="multilevel"/>
    <w:tmpl w:val="10E0CACC"/>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22" w15:restartNumberingAfterBreak="0">
    <w:nsid w:val="783553C1"/>
    <w:multiLevelType w:val="hybridMultilevel"/>
    <w:tmpl w:val="25F4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D651D"/>
    <w:multiLevelType w:val="hybridMultilevel"/>
    <w:tmpl w:val="E56A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C4DF1"/>
    <w:multiLevelType w:val="hybridMultilevel"/>
    <w:tmpl w:val="65088126"/>
    <w:lvl w:ilvl="0" w:tplc="90DCE5A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746AC"/>
    <w:multiLevelType w:val="multilevel"/>
    <w:tmpl w:val="D91C9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970699521">
    <w:abstractNumId w:val="3"/>
  </w:num>
  <w:num w:numId="2" w16cid:durableId="2056734263">
    <w:abstractNumId w:val="17"/>
  </w:num>
  <w:num w:numId="3" w16cid:durableId="641926442">
    <w:abstractNumId w:val="2"/>
  </w:num>
  <w:num w:numId="4" w16cid:durableId="1094327806">
    <w:abstractNumId w:val="1"/>
  </w:num>
  <w:num w:numId="5" w16cid:durableId="1782147435">
    <w:abstractNumId w:val="15"/>
  </w:num>
  <w:num w:numId="6" w16cid:durableId="1629386700">
    <w:abstractNumId w:val="9"/>
  </w:num>
  <w:num w:numId="7" w16cid:durableId="418676116">
    <w:abstractNumId w:val="23"/>
  </w:num>
  <w:num w:numId="8" w16cid:durableId="718358087">
    <w:abstractNumId w:val="19"/>
  </w:num>
  <w:num w:numId="9" w16cid:durableId="1184591811">
    <w:abstractNumId w:val="5"/>
  </w:num>
  <w:num w:numId="10" w16cid:durableId="344206875">
    <w:abstractNumId w:val="22"/>
  </w:num>
  <w:num w:numId="11" w16cid:durableId="917054805">
    <w:abstractNumId w:val="4"/>
  </w:num>
  <w:num w:numId="12" w16cid:durableId="1608849664">
    <w:abstractNumId w:val="10"/>
  </w:num>
  <w:num w:numId="13" w16cid:durableId="2561589">
    <w:abstractNumId w:val="24"/>
  </w:num>
  <w:num w:numId="14" w16cid:durableId="1691419616">
    <w:abstractNumId w:val="25"/>
  </w:num>
  <w:num w:numId="15" w16cid:durableId="1368868216">
    <w:abstractNumId w:val="7"/>
  </w:num>
  <w:num w:numId="16" w16cid:durableId="1974556472">
    <w:abstractNumId w:val="11"/>
  </w:num>
  <w:num w:numId="17" w16cid:durableId="306863549">
    <w:abstractNumId w:val="6"/>
  </w:num>
  <w:num w:numId="18" w16cid:durableId="1191914980">
    <w:abstractNumId w:val="12"/>
  </w:num>
  <w:num w:numId="19" w16cid:durableId="89469728">
    <w:abstractNumId w:val="21"/>
  </w:num>
  <w:num w:numId="20" w16cid:durableId="1966229748">
    <w:abstractNumId w:val="20"/>
  </w:num>
  <w:num w:numId="21" w16cid:durableId="1754811938">
    <w:abstractNumId w:val="14"/>
  </w:num>
  <w:num w:numId="22" w16cid:durableId="1677269551">
    <w:abstractNumId w:val="16"/>
  </w:num>
  <w:num w:numId="23" w16cid:durableId="1186093954">
    <w:abstractNumId w:val="0"/>
  </w:num>
  <w:num w:numId="24" w16cid:durableId="360321355">
    <w:abstractNumId w:val="18"/>
  </w:num>
  <w:num w:numId="25" w16cid:durableId="345258014">
    <w:abstractNumId w:val="8"/>
  </w:num>
  <w:num w:numId="26" w16cid:durableId="1100300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C"/>
    <w:rsid w:val="00001DC2"/>
    <w:rsid w:val="00006D21"/>
    <w:rsid w:val="00024D8C"/>
    <w:rsid w:val="00024FB9"/>
    <w:rsid w:val="0002763F"/>
    <w:rsid w:val="00027FCF"/>
    <w:rsid w:val="00030194"/>
    <w:rsid w:val="000313AE"/>
    <w:rsid w:val="00044F0E"/>
    <w:rsid w:val="00053BA4"/>
    <w:rsid w:val="00054ED3"/>
    <w:rsid w:val="00056E71"/>
    <w:rsid w:val="0006295A"/>
    <w:rsid w:val="0006631D"/>
    <w:rsid w:val="00076C69"/>
    <w:rsid w:val="00081170"/>
    <w:rsid w:val="00085C43"/>
    <w:rsid w:val="00093F16"/>
    <w:rsid w:val="00094A84"/>
    <w:rsid w:val="00094C5D"/>
    <w:rsid w:val="000A0459"/>
    <w:rsid w:val="000A0F3B"/>
    <w:rsid w:val="000A27BA"/>
    <w:rsid w:val="000B1ED4"/>
    <w:rsid w:val="000B2401"/>
    <w:rsid w:val="000B6905"/>
    <w:rsid w:val="000B78F1"/>
    <w:rsid w:val="000C02CA"/>
    <w:rsid w:val="000C20E1"/>
    <w:rsid w:val="000C5D40"/>
    <w:rsid w:val="000D2388"/>
    <w:rsid w:val="000D3941"/>
    <w:rsid w:val="000D451D"/>
    <w:rsid w:val="000D4567"/>
    <w:rsid w:val="000E4103"/>
    <w:rsid w:val="000E7A01"/>
    <w:rsid w:val="000F159B"/>
    <w:rsid w:val="000F19E1"/>
    <w:rsid w:val="000F40D0"/>
    <w:rsid w:val="000F64C0"/>
    <w:rsid w:val="000F71D7"/>
    <w:rsid w:val="000F778D"/>
    <w:rsid w:val="0010296C"/>
    <w:rsid w:val="001073B0"/>
    <w:rsid w:val="00111F6F"/>
    <w:rsid w:val="00112526"/>
    <w:rsid w:val="00115005"/>
    <w:rsid w:val="00116DC3"/>
    <w:rsid w:val="0012657C"/>
    <w:rsid w:val="00131C84"/>
    <w:rsid w:val="00132B00"/>
    <w:rsid w:val="001338D0"/>
    <w:rsid w:val="0013662E"/>
    <w:rsid w:val="0013717A"/>
    <w:rsid w:val="00140D8D"/>
    <w:rsid w:val="00141D8A"/>
    <w:rsid w:val="00143E15"/>
    <w:rsid w:val="00144F2D"/>
    <w:rsid w:val="00146F42"/>
    <w:rsid w:val="001470D5"/>
    <w:rsid w:val="0015277E"/>
    <w:rsid w:val="0015583E"/>
    <w:rsid w:val="00155B22"/>
    <w:rsid w:val="00155FB1"/>
    <w:rsid w:val="00160A7B"/>
    <w:rsid w:val="001664B3"/>
    <w:rsid w:val="001665F6"/>
    <w:rsid w:val="00173A8C"/>
    <w:rsid w:val="00174171"/>
    <w:rsid w:val="001756F6"/>
    <w:rsid w:val="001803E5"/>
    <w:rsid w:val="00180B8F"/>
    <w:rsid w:val="00187049"/>
    <w:rsid w:val="00190978"/>
    <w:rsid w:val="00192D79"/>
    <w:rsid w:val="00193001"/>
    <w:rsid w:val="001A0CFC"/>
    <w:rsid w:val="001A1CFE"/>
    <w:rsid w:val="001A2A7C"/>
    <w:rsid w:val="001A2C85"/>
    <w:rsid w:val="001A3E04"/>
    <w:rsid w:val="001A3EB8"/>
    <w:rsid w:val="001A58F4"/>
    <w:rsid w:val="001B1711"/>
    <w:rsid w:val="001B249D"/>
    <w:rsid w:val="001B3E0B"/>
    <w:rsid w:val="001B7515"/>
    <w:rsid w:val="001C3029"/>
    <w:rsid w:val="001C4C82"/>
    <w:rsid w:val="001C6490"/>
    <w:rsid w:val="001C7047"/>
    <w:rsid w:val="001D211D"/>
    <w:rsid w:val="001E5B90"/>
    <w:rsid w:val="001E6831"/>
    <w:rsid w:val="001F4647"/>
    <w:rsid w:val="001F5B56"/>
    <w:rsid w:val="001F721A"/>
    <w:rsid w:val="001F7C4B"/>
    <w:rsid w:val="002035CC"/>
    <w:rsid w:val="00206CBB"/>
    <w:rsid w:val="00207948"/>
    <w:rsid w:val="00215784"/>
    <w:rsid w:val="0024228D"/>
    <w:rsid w:val="00250850"/>
    <w:rsid w:val="00251417"/>
    <w:rsid w:val="00254E7F"/>
    <w:rsid w:val="0025576E"/>
    <w:rsid w:val="00255B0A"/>
    <w:rsid w:val="0026073E"/>
    <w:rsid w:val="00263159"/>
    <w:rsid w:val="002647EE"/>
    <w:rsid w:val="0027289C"/>
    <w:rsid w:val="00273D8D"/>
    <w:rsid w:val="002740E4"/>
    <w:rsid w:val="002921D4"/>
    <w:rsid w:val="002932ED"/>
    <w:rsid w:val="00293437"/>
    <w:rsid w:val="00296C60"/>
    <w:rsid w:val="002A06BA"/>
    <w:rsid w:val="002A11D7"/>
    <w:rsid w:val="002A2238"/>
    <w:rsid w:val="002A3078"/>
    <w:rsid w:val="002A3FB2"/>
    <w:rsid w:val="002B3BD7"/>
    <w:rsid w:val="002C0014"/>
    <w:rsid w:val="002C2DC0"/>
    <w:rsid w:val="002D068B"/>
    <w:rsid w:val="002D1422"/>
    <w:rsid w:val="002D55FE"/>
    <w:rsid w:val="002E006C"/>
    <w:rsid w:val="002E0AD9"/>
    <w:rsid w:val="002E44DD"/>
    <w:rsid w:val="002E5446"/>
    <w:rsid w:val="002F0F71"/>
    <w:rsid w:val="002F46C7"/>
    <w:rsid w:val="002F7322"/>
    <w:rsid w:val="002F7EE3"/>
    <w:rsid w:val="00304ED3"/>
    <w:rsid w:val="0031220D"/>
    <w:rsid w:val="00312AB3"/>
    <w:rsid w:val="003130E8"/>
    <w:rsid w:val="00314537"/>
    <w:rsid w:val="0031495A"/>
    <w:rsid w:val="0031554C"/>
    <w:rsid w:val="0031668A"/>
    <w:rsid w:val="00317304"/>
    <w:rsid w:val="00317E59"/>
    <w:rsid w:val="00320AAD"/>
    <w:rsid w:val="00321664"/>
    <w:rsid w:val="00326013"/>
    <w:rsid w:val="00326C67"/>
    <w:rsid w:val="00334D21"/>
    <w:rsid w:val="00336E85"/>
    <w:rsid w:val="003379E2"/>
    <w:rsid w:val="00340407"/>
    <w:rsid w:val="00340A27"/>
    <w:rsid w:val="00345F55"/>
    <w:rsid w:val="00354159"/>
    <w:rsid w:val="00357489"/>
    <w:rsid w:val="003579DB"/>
    <w:rsid w:val="00385B5E"/>
    <w:rsid w:val="00386408"/>
    <w:rsid w:val="003921D8"/>
    <w:rsid w:val="003A05CD"/>
    <w:rsid w:val="003A3305"/>
    <w:rsid w:val="003A4754"/>
    <w:rsid w:val="003A5B3F"/>
    <w:rsid w:val="003A6DB4"/>
    <w:rsid w:val="003B5104"/>
    <w:rsid w:val="003B5B99"/>
    <w:rsid w:val="003B602F"/>
    <w:rsid w:val="003C038C"/>
    <w:rsid w:val="003C3C6A"/>
    <w:rsid w:val="003C6848"/>
    <w:rsid w:val="003C7DF7"/>
    <w:rsid w:val="003D37DC"/>
    <w:rsid w:val="003D3BCE"/>
    <w:rsid w:val="003D46EB"/>
    <w:rsid w:val="003E1C45"/>
    <w:rsid w:val="003E228D"/>
    <w:rsid w:val="003E36BF"/>
    <w:rsid w:val="003E39E8"/>
    <w:rsid w:val="003F0552"/>
    <w:rsid w:val="003F3A5A"/>
    <w:rsid w:val="00400EFD"/>
    <w:rsid w:val="00403F26"/>
    <w:rsid w:val="00406EB6"/>
    <w:rsid w:val="00422950"/>
    <w:rsid w:val="00430974"/>
    <w:rsid w:val="00431F61"/>
    <w:rsid w:val="00445590"/>
    <w:rsid w:val="004466A0"/>
    <w:rsid w:val="004525D1"/>
    <w:rsid w:val="0047155B"/>
    <w:rsid w:val="004746B8"/>
    <w:rsid w:val="00474E23"/>
    <w:rsid w:val="00477467"/>
    <w:rsid w:val="00480DD1"/>
    <w:rsid w:val="00482B7F"/>
    <w:rsid w:val="004840D7"/>
    <w:rsid w:val="00496BCA"/>
    <w:rsid w:val="00496D68"/>
    <w:rsid w:val="004A13D0"/>
    <w:rsid w:val="004A1896"/>
    <w:rsid w:val="004A1DB5"/>
    <w:rsid w:val="004A2271"/>
    <w:rsid w:val="004A75C5"/>
    <w:rsid w:val="004B0BAC"/>
    <w:rsid w:val="004B0F40"/>
    <w:rsid w:val="004C0AC0"/>
    <w:rsid w:val="004C24A9"/>
    <w:rsid w:val="004C3C06"/>
    <w:rsid w:val="004C4A9F"/>
    <w:rsid w:val="004D5114"/>
    <w:rsid w:val="004D5FD9"/>
    <w:rsid w:val="004E0F10"/>
    <w:rsid w:val="004E0FF0"/>
    <w:rsid w:val="004E3CB9"/>
    <w:rsid w:val="004E5AD9"/>
    <w:rsid w:val="004E76F5"/>
    <w:rsid w:val="004F2346"/>
    <w:rsid w:val="004F3E63"/>
    <w:rsid w:val="00503AD6"/>
    <w:rsid w:val="0051069A"/>
    <w:rsid w:val="00514068"/>
    <w:rsid w:val="00514CB3"/>
    <w:rsid w:val="00515220"/>
    <w:rsid w:val="00515F2F"/>
    <w:rsid w:val="0051666A"/>
    <w:rsid w:val="005168E7"/>
    <w:rsid w:val="00516AF1"/>
    <w:rsid w:val="00517686"/>
    <w:rsid w:val="0053193A"/>
    <w:rsid w:val="00533BDD"/>
    <w:rsid w:val="00537A85"/>
    <w:rsid w:val="00540438"/>
    <w:rsid w:val="005407D4"/>
    <w:rsid w:val="00545490"/>
    <w:rsid w:val="00545649"/>
    <w:rsid w:val="00552A44"/>
    <w:rsid w:val="005536A7"/>
    <w:rsid w:val="0055461D"/>
    <w:rsid w:val="00555C88"/>
    <w:rsid w:val="00560717"/>
    <w:rsid w:val="00566184"/>
    <w:rsid w:val="00570D98"/>
    <w:rsid w:val="005713FB"/>
    <w:rsid w:val="00571ECC"/>
    <w:rsid w:val="005728B5"/>
    <w:rsid w:val="00573DCB"/>
    <w:rsid w:val="00575BF6"/>
    <w:rsid w:val="005813EB"/>
    <w:rsid w:val="005815B4"/>
    <w:rsid w:val="00581E12"/>
    <w:rsid w:val="005930A0"/>
    <w:rsid w:val="005946C5"/>
    <w:rsid w:val="00594A06"/>
    <w:rsid w:val="005A2B53"/>
    <w:rsid w:val="005A3502"/>
    <w:rsid w:val="005A5DCC"/>
    <w:rsid w:val="005A62D8"/>
    <w:rsid w:val="005B6BE0"/>
    <w:rsid w:val="005C0694"/>
    <w:rsid w:val="005C1306"/>
    <w:rsid w:val="005C61B5"/>
    <w:rsid w:val="005D1A32"/>
    <w:rsid w:val="005D3496"/>
    <w:rsid w:val="005D3879"/>
    <w:rsid w:val="005E075E"/>
    <w:rsid w:val="005E5307"/>
    <w:rsid w:val="005E5759"/>
    <w:rsid w:val="005E64F0"/>
    <w:rsid w:val="005F0246"/>
    <w:rsid w:val="00611259"/>
    <w:rsid w:val="00620C68"/>
    <w:rsid w:val="00621B18"/>
    <w:rsid w:val="0063255F"/>
    <w:rsid w:val="0063452C"/>
    <w:rsid w:val="00641B05"/>
    <w:rsid w:val="006465E8"/>
    <w:rsid w:val="006475D2"/>
    <w:rsid w:val="00650315"/>
    <w:rsid w:val="006508F4"/>
    <w:rsid w:val="00650D6E"/>
    <w:rsid w:val="00655914"/>
    <w:rsid w:val="006567AC"/>
    <w:rsid w:val="00656BC8"/>
    <w:rsid w:val="00666E2B"/>
    <w:rsid w:val="006735BA"/>
    <w:rsid w:val="0067789A"/>
    <w:rsid w:val="00677BB6"/>
    <w:rsid w:val="00677E5B"/>
    <w:rsid w:val="00683FCF"/>
    <w:rsid w:val="00691834"/>
    <w:rsid w:val="00692A87"/>
    <w:rsid w:val="00692F52"/>
    <w:rsid w:val="00694963"/>
    <w:rsid w:val="006957D3"/>
    <w:rsid w:val="00696B04"/>
    <w:rsid w:val="006A0EDB"/>
    <w:rsid w:val="006A37A5"/>
    <w:rsid w:val="006A3839"/>
    <w:rsid w:val="006A5295"/>
    <w:rsid w:val="006A6949"/>
    <w:rsid w:val="006B0032"/>
    <w:rsid w:val="006B05C7"/>
    <w:rsid w:val="006B0A29"/>
    <w:rsid w:val="006B0A30"/>
    <w:rsid w:val="006B2775"/>
    <w:rsid w:val="006B4C13"/>
    <w:rsid w:val="006C1104"/>
    <w:rsid w:val="006D5BAC"/>
    <w:rsid w:val="006D6E41"/>
    <w:rsid w:val="006E032A"/>
    <w:rsid w:val="006E2690"/>
    <w:rsid w:val="006F0C0E"/>
    <w:rsid w:val="006F23B9"/>
    <w:rsid w:val="006F2A5C"/>
    <w:rsid w:val="006F4691"/>
    <w:rsid w:val="006F54EF"/>
    <w:rsid w:val="006F6302"/>
    <w:rsid w:val="006F759B"/>
    <w:rsid w:val="006F75FC"/>
    <w:rsid w:val="00702C6A"/>
    <w:rsid w:val="00702E9D"/>
    <w:rsid w:val="00702F0E"/>
    <w:rsid w:val="00704E90"/>
    <w:rsid w:val="007054BB"/>
    <w:rsid w:val="0071202D"/>
    <w:rsid w:val="00713E7D"/>
    <w:rsid w:val="00715B2A"/>
    <w:rsid w:val="0072231E"/>
    <w:rsid w:val="007260A5"/>
    <w:rsid w:val="00732A93"/>
    <w:rsid w:val="00733F5D"/>
    <w:rsid w:val="007343B5"/>
    <w:rsid w:val="00734692"/>
    <w:rsid w:val="007478FF"/>
    <w:rsid w:val="00750C07"/>
    <w:rsid w:val="00765D85"/>
    <w:rsid w:val="007730B4"/>
    <w:rsid w:val="00773C97"/>
    <w:rsid w:val="007915A6"/>
    <w:rsid w:val="0079165F"/>
    <w:rsid w:val="00793FF4"/>
    <w:rsid w:val="007A2E7E"/>
    <w:rsid w:val="007C3C86"/>
    <w:rsid w:val="007D3F06"/>
    <w:rsid w:val="007D446D"/>
    <w:rsid w:val="007D61E0"/>
    <w:rsid w:val="007D65C8"/>
    <w:rsid w:val="007D76FC"/>
    <w:rsid w:val="007E661E"/>
    <w:rsid w:val="007F03E6"/>
    <w:rsid w:val="007F4FEC"/>
    <w:rsid w:val="007F5774"/>
    <w:rsid w:val="008000B6"/>
    <w:rsid w:val="00802F17"/>
    <w:rsid w:val="00803593"/>
    <w:rsid w:val="0080675E"/>
    <w:rsid w:val="00810A4F"/>
    <w:rsid w:val="00812D15"/>
    <w:rsid w:val="0081350D"/>
    <w:rsid w:val="0081590E"/>
    <w:rsid w:val="008177C1"/>
    <w:rsid w:val="008263DD"/>
    <w:rsid w:val="00845BF4"/>
    <w:rsid w:val="00851013"/>
    <w:rsid w:val="00851F51"/>
    <w:rsid w:val="00854512"/>
    <w:rsid w:val="00856CE1"/>
    <w:rsid w:val="00857DB5"/>
    <w:rsid w:val="008608A7"/>
    <w:rsid w:val="00860FF8"/>
    <w:rsid w:val="008639A5"/>
    <w:rsid w:val="00864B9A"/>
    <w:rsid w:val="00867484"/>
    <w:rsid w:val="00871E40"/>
    <w:rsid w:val="008759DB"/>
    <w:rsid w:val="00876CF9"/>
    <w:rsid w:val="00877245"/>
    <w:rsid w:val="00891E17"/>
    <w:rsid w:val="008957AF"/>
    <w:rsid w:val="00896C24"/>
    <w:rsid w:val="008A35C4"/>
    <w:rsid w:val="008A40AC"/>
    <w:rsid w:val="008B1672"/>
    <w:rsid w:val="008B16EF"/>
    <w:rsid w:val="008B758C"/>
    <w:rsid w:val="008C4DBB"/>
    <w:rsid w:val="008C59FB"/>
    <w:rsid w:val="008D0BF4"/>
    <w:rsid w:val="008D3AF8"/>
    <w:rsid w:val="008E0CCC"/>
    <w:rsid w:val="008E2195"/>
    <w:rsid w:val="008F0188"/>
    <w:rsid w:val="008F04DD"/>
    <w:rsid w:val="008F3675"/>
    <w:rsid w:val="008F3F92"/>
    <w:rsid w:val="00903C03"/>
    <w:rsid w:val="00907598"/>
    <w:rsid w:val="00912ED1"/>
    <w:rsid w:val="0091300D"/>
    <w:rsid w:val="0091356D"/>
    <w:rsid w:val="0092163D"/>
    <w:rsid w:val="00921D6F"/>
    <w:rsid w:val="00923401"/>
    <w:rsid w:val="009242A0"/>
    <w:rsid w:val="00925EBB"/>
    <w:rsid w:val="00933B5F"/>
    <w:rsid w:val="0093533B"/>
    <w:rsid w:val="00936B05"/>
    <w:rsid w:val="00937029"/>
    <w:rsid w:val="0093753D"/>
    <w:rsid w:val="00940A0F"/>
    <w:rsid w:val="009419BC"/>
    <w:rsid w:val="0094633C"/>
    <w:rsid w:val="00950D77"/>
    <w:rsid w:val="0095270C"/>
    <w:rsid w:val="009533EA"/>
    <w:rsid w:val="0095451C"/>
    <w:rsid w:val="00956152"/>
    <w:rsid w:val="00961528"/>
    <w:rsid w:val="009620F6"/>
    <w:rsid w:val="00963C0D"/>
    <w:rsid w:val="00973750"/>
    <w:rsid w:val="0098162A"/>
    <w:rsid w:val="00981C16"/>
    <w:rsid w:val="00983EB6"/>
    <w:rsid w:val="00985097"/>
    <w:rsid w:val="0099183E"/>
    <w:rsid w:val="00993387"/>
    <w:rsid w:val="00996B91"/>
    <w:rsid w:val="00996F59"/>
    <w:rsid w:val="009A1FDF"/>
    <w:rsid w:val="009B5660"/>
    <w:rsid w:val="009C03A7"/>
    <w:rsid w:val="009C210C"/>
    <w:rsid w:val="009C2702"/>
    <w:rsid w:val="009E6A9F"/>
    <w:rsid w:val="009F11C8"/>
    <w:rsid w:val="00A01462"/>
    <w:rsid w:val="00A02156"/>
    <w:rsid w:val="00A0234D"/>
    <w:rsid w:val="00A057F7"/>
    <w:rsid w:val="00A16EEA"/>
    <w:rsid w:val="00A24074"/>
    <w:rsid w:val="00A34F8B"/>
    <w:rsid w:val="00A35F9F"/>
    <w:rsid w:val="00A45843"/>
    <w:rsid w:val="00A466A7"/>
    <w:rsid w:val="00A530C5"/>
    <w:rsid w:val="00A55AAC"/>
    <w:rsid w:val="00A5626B"/>
    <w:rsid w:val="00A604A0"/>
    <w:rsid w:val="00A656F0"/>
    <w:rsid w:val="00A663C8"/>
    <w:rsid w:val="00A6714A"/>
    <w:rsid w:val="00A67DA7"/>
    <w:rsid w:val="00A74CD2"/>
    <w:rsid w:val="00A76156"/>
    <w:rsid w:val="00A77C4A"/>
    <w:rsid w:val="00A842B5"/>
    <w:rsid w:val="00A876EC"/>
    <w:rsid w:val="00A9677A"/>
    <w:rsid w:val="00A97124"/>
    <w:rsid w:val="00AA4CA8"/>
    <w:rsid w:val="00AA66EB"/>
    <w:rsid w:val="00AB1775"/>
    <w:rsid w:val="00AB4E6B"/>
    <w:rsid w:val="00AB744A"/>
    <w:rsid w:val="00AD0DEA"/>
    <w:rsid w:val="00AD1E66"/>
    <w:rsid w:val="00AD67B7"/>
    <w:rsid w:val="00AE1D5E"/>
    <w:rsid w:val="00AE39DE"/>
    <w:rsid w:val="00AE5062"/>
    <w:rsid w:val="00AF38A3"/>
    <w:rsid w:val="00AF4E84"/>
    <w:rsid w:val="00AF69C7"/>
    <w:rsid w:val="00AF72AE"/>
    <w:rsid w:val="00B019A8"/>
    <w:rsid w:val="00B030AF"/>
    <w:rsid w:val="00B036BB"/>
    <w:rsid w:val="00B103DA"/>
    <w:rsid w:val="00B11364"/>
    <w:rsid w:val="00B14F2D"/>
    <w:rsid w:val="00B17150"/>
    <w:rsid w:val="00B24347"/>
    <w:rsid w:val="00B27993"/>
    <w:rsid w:val="00B311D0"/>
    <w:rsid w:val="00B34992"/>
    <w:rsid w:val="00B37C6F"/>
    <w:rsid w:val="00B436C4"/>
    <w:rsid w:val="00B43DDA"/>
    <w:rsid w:val="00B462DD"/>
    <w:rsid w:val="00B46B28"/>
    <w:rsid w:val="00B46EAD"/>
    <w:rsid w:val="00B55441"/>
    <w:rsid w:val="00B6028F"/>
    <w:rsid w:val="00B665E6"/>
    <w:rsid w:val="00B71BF4"/>
    <w:rsid w:val="00B72775"/>
    <w:rsid w:val="00B73549"/>
    <w:rsid w:val="00B73889"/>
    <w:rsid w:val="00B74263"/>
    <w:rsid w:val="00B769A7"/>
    <w:rsid w:val="00B803C1"/>
    <w:rsid w:val="00B82D62"/>
    <w:rsid w:val="00B868B9"/>
    <w:rsid w:val="00B95289"/>
    <w:rsid w:val="00B95EF8"/>
    <w:rsid w:val="00B97B98"/>
    <w:rsid w:val="00BA2CBF"/>
    <w:rsid w:val="00BA419C"/>
    <w:rsid w:val="00BA474F"/>
    <w:rsid w:val="00BB430D"/>
    <w:rsid w:val="00BB5F1E"/>
    <w:rsid w:val="00BB6906"/>
    <w:rsid w:val="00BC1BED"/>
    <w:rsid w:val="00BC2A26"/>
    <w:rsid w:val="00BC73F6"/>
    <w:rsid w:val="00BD148E"/>
    <w:rsid w:val="00BD3522"/>
    <w:rsid w:val="00BE7738"/>
    <w:rsid w:val="00C00F46"/>
    <w:rsid w:val="00C024B5"/>
    <w:rsid w:val="00C03AA3"/>
    <w:rsid w:val="00C04909"/>
    <w:rsid w:val="00C06E5D"/>
    <w:rsid w:val="00C17EB5"/>
    <w:rsid w:val="00C2146A"/>
    <w:rsid w:val="00C228C3"/>
    <w:rsid w:val="00C2698C"/>
    <w:rsid w:val="00C26CA7"/>
    <w:rsid w:val="00C26D1E"/>
    <w:rsid w:val="00C30912"/>
    <w:rsid w:val="00C3095E"/>
    <w:rsid w:val="00C30A2E"/>
    <w:rsid w:val="00C31183"/>
    <w:rsid w:val="00C3239B"/>
    <w:rsid w:val="00C35D30"/>
    <w:rsid w:val="00C427B2"/>
    <w:rsid w:val="00C435AB"/>
    <w:rsid w:val="00C449ED"/>
    <w:rsid w:val="00C45253"/>
    <w:rsid w:val="00C4544C"/>
    <w:rsid w:val="00C52EFD"/>
    <w:rsid w:val="00C60FAA"/>
    <w:rsid w:val="00C623AC"/>
    <w:rsid w:val="00C6509E"/>
    <w:rsid w:val="00C65501"/>
    <w:rsid w:val="00C717DD"/>
    <w:rsid w:val="00C7731F"/>
    <w:rsid w:val="00C87771"/>
    <w:rsid w:val="00C94787"/>
    <w:rsid w:val="00CA657B"/>
    <w:rsid w:val="00CC3EDB"/>
    <w:rsid w:val="00CC4AAC"/>
    <w:rsid w:val="00CC5B24"/>
    <w:rsid w:val="00CC6B53"/>
    <w:rsid w:val="00CD7B20"/>
    <w:rsid w:val="00CE14BD"/>
    <w:rsid w:val="00CE2D69"/>
    <w:rsid w:val="00CE5B21"/>
    <w:rsid w:val="00CF2E4D"/>
    <w:rsid w:val="00CF44AA"/>
    <w:rsid w:val="00CF7148"/>
    <w:rsid w:val="00D005A2"/>
    <w:rsid w:val="00D17F07"/>
    <w:rsid w:val="00D2371C"/>
    <w:rsid w:val="00D25A2C"/>
    <w:rsid w:val="00D26027"/>
    <w:rsid w:val="00D30F37"/>
    <w:rsid w:val="00D344E6"/>
    <w:rsid w:val="00D36DA2"/>
    <w:rsid w:val="00D37028"/>
    <w:rsid w:val="00D434AE"/>
    <w:rsid w:val="00D44B25"/>
    <w:rsid w:val="00D45013"/>
    <w:rsid w:val="00D464AD"/>
    <w:rsid w:val="00D46D21"/>
    <w:rsid w:val="00D50CE6"/>
    <w:rsid w:val="00D5194A"/>
    <w:rsid w:val="00D534D7"/>
    <w:rsid w:val="00D54E1D"/>
    <w:rsid w:val="00D57D49"/>
    <w:rsid w:val="00D6233A"/>
    <w:rsid w:val="00D80382"/>
    <w:rsid w:val="00D833F1"/>
    <w:rsid w:val="00D87CA4"/>
    <w:rsid w:val="00D93F94"/>
    <w:rsid w:val="00D948A7"/>
    <w:rsid w:val="00DA1163"/>
    <w:rsid w:val="00DA22D0"/>
    <w:rsid w:val="00DB475B"/>
    <w:rsid w:val="00DB5D8B"/>
    <w:rsid w:val="00DD0065"/>
    <w:rsid w:val="00DD1670"/>
    <w:rsid w:val="00DD3526"/>
    <w:rsid w:val="00DD5744"/>
    <w:rsid w:val="00DE45F2"/>
    <w:rsid w:val="00DF0964"/>
    <w:rsid w:val="00DF2F73"/>
    <w:rsid w:val="00DF6061"/>
    <w:rsid w:val="00DF63F8"/>
    <w:rsid w:val="00E0034A"/>
    <w:rsid w:val="00E06CC0"/>
    <w:rsid w:val="00E13B5E"/>
    <w:rsid w:val="00E14036"/>
    <w:rsid w:val="00E14BD5"/>
    <w:rsid w:val="00E246DF"/>
    <w:rsid w:val="00E248CC"/>
    <w:rsid w:val="00E3372F"/>
    <w:rsid w:val="00E40438"/>
    <w:rsid w:val="00E404A3"/>
    <w:rsid w:val="00E40B27"/>
    <w:rsid w:val="00E460A1"/>
    <w:rsid w:val="00E53AA7"/>
    <w:rsid w:val="00E5437C"/>
    <w:rsid w:val="00E55AE4"/>
    <w:rsid w:val="00E65EEF"/>
    <w:rsid w:val="00E66206"/>
    <w:rsid w:val="00E72E9D"/>
    <w:rsid w:val="00E8357B"/>
    <w:rsid w:val="00E83CCC"/>
    <w:rsid w:val="00E8466A"/>
    <w:rsid w:val="00E93BFA"/>
    <w:rsid w:val="00E947D1"/>
    <w:rsid w:val="00E95981"/>
    <w:rsid w:val="00E95CE8"/>
    <w:rsid w:val="00E97C6F"/>
    <w:rsid w:val="00EA109A"/>
    <w:rsid w:val="00EB25BB"/>
    <w:rsid w:val="00EB2F2E"/>
    <w:rsid w:val="00EB5D86"/>
    <w:rsid w:val="00EC0C57"/>
    <w:rsid w:val="00EC3E78"/>
    <w:rsid w:val="00EC4478"/>
    <w:rsid w:val="00EC4D2D"/>
    <w:rsid w:val="00EC4FDC"/>
    <w:rsid w:val="00EC52E4"/>
    <w:rsid w:val="00ED4CFC"/>
    <w:rsid w:val="00ED52C3"/>
    <w:rsid w:val="00EE34A2"/>
    <w:rsid w:val="00EE5117"/>
    <w:rsid w:val="00EE5B87"/>
    <w:rsid w:val="00EE745E"/>
    <w:rsid w:val="00EE7921"/>
    <w:rsid w:val="00EF066E"/>
    <w:rsid w:val="00EF14B9"/>
    <w:rsid w:val="00EF1C7E"/>
    <w:rsid w:val="00EF3CDD"/>
    <w:rsid w:val="00EF5C06"/>
    <w:rsid w:val="00EF78DB"/>
    <w:rsid w:val="00F03AAE"/>
    <w:rsid w:val="00F10563"/>
    <w:rsid w:val="00F11ABC"/>
    <w:rsid w:val="00F13D94"/>
    <w:rsid w:val="00F16244"/>
    <w:rsid w:val="00F22ABC"/>
    <w:rsid w:val="00F235D6"/>
    <w:rsid w:val="00F23944"/>
    <w:rsid w:val="00F25BCE"/>
    <w:rsid w:val="00F27FF8"/>
    <w:rsid w:val="00F51A6A"/>
    <w:rsid w:val="00F52F50"/>
    <w:rsid w:val="00F53A7A"/>
    <w:rsid w:val="00F709A0"/>
    <w:rsid w:val="00F70E99"/>
    <w:rsid w:val="00F72335"/>
    <w:rsid w:val="00F724E9"/>
    <w:rsid w:val="00F75B69"/>
    <w:rsid w:val="00F75BC5"/>
    <w:rsid w:val="00F81917"/>
    <w:rsid w:val="00F81FB3"/>
    <w:rsid w:val="00F846D9"/>
    <w:rsid w:val="00F86FF6"/>
    <w:rsid w:val="00F90E11"/>
    <w:rsid w:val="00F93605"/>
    <w:rsid w:val="00FA131E"/>
    <w:rsid w:val="00FA2003"/>
    <w:rsid w:val="00FA23C4"/>
    <w:rsid w:val="00FA60F8"/>
    <w:rsid w:val="00FA63F8"/>
    <w:rsid w:val="00FA6AA7"/>
    <w:rsid w:val="00FA6F1A"/>
    <w:rsid w:val="00FB6236"/>
    <w:rsid w:val="00FB71EA"/>
    <w:rsid w:val="00FB72E3"/>
    <w:rsid w:val="00FC1011"/>
    <w:rsid w:val="00FC10AA"/>
    <w:rsid w:val="00FD0504"/>
    <w:rsid w:val="00FE0CD7"/>
    <w:rsid w:val="00FE42FD"/>
    <w:rsid w:val="00FE4734"/>
    <w:rsid w:val="00FE730D"/>
    <w:rsid w:val="00FF158F"/>
    <w:rsid w:val="00FF5431"/>
    <w:rsid w:val="00FF6245"/>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7F95A"/>
  <w15:chartTrackingRefBased/>
  <w15:docId w15:val="{3EF42A1B-0463-42C8-9300-90EB328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41"/>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A466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33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B20"/>
    <w:rPr>
      <w:color w:val="0563C1" w:themeColor="hyperlink"/>
      <w:u w:val="single"/>
    </w:rPr>
  </w:style>
  <w:style w:type="character" w:styleId="UnresolvedMention">
    <w:name w:val="Unresolved Mention"/>
    <w:basedOn w:val="DefaultParagraphFont"/>
    <w:uiPriority w:val="99"/>
    <w:semiHidden/>
    <w:unhideWhenUsed/>
    <w:rsid w:val="00CD7B20"/>
    <w:rPr>
      <w:color w:val="605E5C"/>
      <w:shd w:val="clear" w:color="auto" w:fill="E1DFDD"/>
    </w:rPr>
  </w:style>
  <w:style w:type="paragraph" w:styleId="ListParagraph">
    <w:name w:val="List Paragraph"/>
    <w:basedOn w:val="Normal"/>
    <w:uiPriority w:val="34"/>
    <w:qFormat/>
    <w:rsid w:val="00B436C4"/>
    <w:pPr>
      <w:ind w:left="720"/>
      <w:contextualSpacing/>
    </w:pPr>
  </w:style>
  <w:style w:type="paragraph" w:styleId="NormalWeb">
    <w:name w:val="Normal (Web)"/>
    <w:basedOn w:val="Normal"/>
    <w:uiPriority w:val="99"/>
    <w:semiHidden/>
    <w:unhideWhenUsed/>
    <w:rsid w:val="003D46EB"/>
    <w:pPr>
      <w:spacing w:before="100" w:beforeAutospacing="1" w:after="100" w:afterAutospacing="1"/>
    </w:pPr>
  </w:style>
  <w:style w:type="character" w:styleId="Strong">
    <w:name w:val="Strong"/>
    <w:basedOn w:val="DefaultParagraphFont"/>
    <w:uiPriority w:val="22"/>
    <w:qFormat/>
    <w:rsid w:val="003D46EB"/>
    <w:rPr>
      <w:b/>
      <w:bCs/>
    </w:rPr>
  </w:style>
  <w:style w:type="character" w:styleId="Emphasis">
    <w:name w:val="Emphasis"/>
    <w:basedOn w:val="DefaultParagraphFont"/>
    <w:uiPriority w:val="20"/>
    <w:qFormat/>
    <w:rsid w:val="003D46EB"/>
    <w:rPr>
      <w:i/>
      <w:iCs/>
    </w:rPr>
  </w:style>
  <w:style w:type="character" w:styleId="FollowedHyperlink">
    <w:name w:val="FollowedHyperlink"/>
    <w:basedOn w:val="DefaultParagraphFont"/>
    <w:uiPriority w:val="99"/>
    <w:semiHidden/>
    <w:unhideWhenUsed/>
    <w:rsid w:val="002B3BD7"/>
    <w:rPr>
      <w:color w:val="954F72" w:themeColor="followedHyperlink"/>
      <w:u w:val="single"/>
    </w:rPr>
  </w:style>
  <w:style w:type="table" w:styleId="TableGrid">
    <w:name w:val="Table Grid"/>
    <w:basedOn w:val="TableNormal"/>
    <w:uiPriority w:val="39"/>
    <w:rsid w:val="004A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5D2"/>
    <w:pPr>
      <w:tabs>
        <w:tab w:val="center" w:pos="4680"/>
        <w:tab w:val="right" w:pos="9360"/>
      </w:tabs>
    </w:pPr>
  </w:style>
  <w:style w:type="character" w:customStyle="1" w:styleId="HeaderChar">
    <w:name w:val="Header Char"/>
    <w:basedOn w:val="DefaultParagraphFont"/>
    <w:link w:val="Header"/>
    <w:uiPriority w:val="99"/>
    <w:rsid w:val="006475D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475D2"/>
    <w:pPr>
      <w:tabs>
        <w:tab w:val="center" w:pos="4680"/>
        <w:tab w:val="right" w:pos="9360"/>
      </w:tabs>
    </w:pPr>
  </w:style>
  <w:style w:type="character" w:customStyle="1" w:styleId="FooterChar">
    <w:name w:val="Footer Char"/>
    <w:basedOn w:val="DefaultParagraphFont"/>
    <w:link w:val="Footer"/>
    <w:uiPriority w:val="99"/>
    <w:rsid w:val="006475D2"/>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A466A7"/>
    <w:rPr>
      <w:rFonts w:asciiTheme="majorHAnsi" w:eastAsiaTheme="majorEastAsia" w:hAnsiTheme="majorHAnsi" w:cstheme="majorBidi"/>
      <w:color w:val="2F5496" w:themeColor="accent1" w:themeShade="BF"/>
      <w:kern w:val="0"/>
      <w:sz w:val="26"/>
      <w:szCs w:val="26"/>
      <w14:ligatures w14:val="none"/>
    </w:rPr>
  </w:style>
  <w:style w:type="table" w:styleId="PlainTable3">
    <w:name w:val="Plain Table 3"/>
    <w:basedOn w:val="TableNormal"/>
    <w:uiPriority w:val="43"/>
    <w:rsid w:val="004E5A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5A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93387"/>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651">
      <w:bodyDiv w:val="1"/>
      <w:marLeft w:val="0"/>
      <w:marRight w:val="0"/>
      <w:marTop w:val="0"/>
      <w:marBottom w:val="0"/>
      <w:divBdr>
        <w:top w:val="none" w:sz="0" w:space="0" w:color="auto"/>
        <w:left w:val="none" w:sz="0" w:space="0" w:color="auto"/>
        <w:bottom w:val="none" w:sz="0" w:space="0" w:color="auto"/>
        <w:right w:val="none" w:sz="0" w:space="0" w:color="auto"/>
      </w:divBdr>
    </w:div>
    <w:div w:id="20908047">
      <w:bodyDiv w:val="1"/>
      <w:marLeft w:val="0"/>
      <w:marRight w:val="0"/>
      <w:marTop w:val="0"/>
      <w:marBottom w:val="0"/>
      <w:divBdr>
        <w:top w:val="none" w:sz="0" w:space="0" w:color="auto"/>
        <w:left w:val="none" w:sz="0" w:space="0" w:color="auto"/>
        <w:bottom w:val="none" w:sz="0" w:space="0" w:color="auto"/>
        <w:right w:val="none" w:sz="0" w:space="0" w:color="auto"/>
      </w:divBdr>
    </w:div>
    <w:div w:id="30694116">
      <w:bodyDiv w:val="1"/>
      <w:marLeft w:val="0"/>
      <w:marRight w:val="0"/>
      <w:marTop w:val="0"/>
      <w:marBottom w:val="0"/>
      <w:divBdr>
        <w:top w:val="none" w:sz="0" w:space="0" w:color="auto"/>
        <w:left w:val="none" w:sz="0" w:space="0" w:color="auto"/>
        <w:bottom w:val="none" w:sz="0" w:space="0" w:color="auto"/>
        <w:right w:val="none" w:sz="0" w:space="0" w:color="auto"/>
      </w:divBdr>
    </w:div>
    <w:div w:id="32775235">
      <w:bodyDiv w:val="1"/>
      <w:marLeft w:val="0"/>
      <w:marRight w:val="0"/>
      <w:marTop w:val="0"/>
      <w:marBottom w:val="0"/>
      <w:divBdr>
        <w:top w:val="none" w:sz="0" w:space="0" w:color="auto"/>
        <w:left w:val="none" w:sz="0" w:space="0" w:color="auto"/>
        <w:bottom w:val="none" w:sz="0" w:space="0" w:color="auto"/>
        <w:right w:val="none" w:sz="0" w:space="0" w:color="auto"/>
      </w:divBdr>
    </w:div>
    <w:div w:id="39400229">
      <w:bodyDiv w:val="1"/>
      <w:marLeft w:val="0"/>
      <w:marRight w:val="0"/>
      <w:marTop w:val="0"/>
      <w:marBottom w:val="0"/>
      <w:divBdr>
        <w:top w:val="none" w:sz="0" w:space="0" w:color="auto"/>
        <w:left w:val="none" w:sz="0" w:space="0" w:color="auto"/>
        <w:bottom w:val="none" w:sz="0" w:space="0" w:color="auto"/>
        <w:right w:val="none" w:sz="0" w:space="0" w:color="auto"/>
      </w:divBdr>
    </w:div>
    <w:div w:id="48497869">
      <w:bodyDiv w:val="1"/>
      <w:marLeft w:val="0"/>
      <w:marRight w:val="0"/>
      <w:marTop w:val="0"/>
      <w:marBottom w:val="0"/>
      <w:divBdr>
        <w:top w:val="none" w:sz="0" w:space="0" w:color="auto"/>
        <w:left w:val="none" w:sz="0" w:space="0" w:color="auto"/>
        <w:bottom w:val="none" w:sz="0" w:space="0" w:color="auto"/>
        <w:right w:val="none" w:sz="0" w:space="0" w:color="auto"/>
      </w:divBdr>
    </w:div>
    <w:div w:id="60450746">
      <w:bodyDiv w:val="1"/>
      <w:marLeft w:val="0"/>
      <w:marRight w:val="0"/>
      <w:marTop w:val="0"/>
      <w:marBottom w:val="0"/>
      <w:divBdr>
        <w:top w:val="none" w:sz="0" w:space="0" w:color="auto"/>
        <w:left w:val="none" w:sz="0" w:space="0" w:color="auto"/>
        <w:bottom w:val="none" w:sz="0" w:space="0" w:color="auto"/>
        <w:right w:val="none" w:sz="0" w:space="0" w:color="auto"/>
      </w:divBdr>
    </w:div>
    <w:div w:id="69234419">
      <w:bodyDiv w:val="1"/>
      <w:marLeft w:val="0"/>
      <w:marRight w:val="0"/>
      <w:marTop w:val="0"/>
      <w:marBottom w:val="0"/>
      <w:divBdr>
        <w:top w:val="none" w:sz="0" w:space="0" w:color="auto"/>
        <w:left w:val="none" w:sz="0" w:space="0" w:color="auto"/>
        <w:bottom w:val="none" w:sz="0" w:space="0" w:color="auto"/>
        <w:right w:val="none" w:sz="0" w:space="0" w:color="auto"/>
      </w:divBdr>
    </w:div>
    <w:div w:id="76370196">
      <w:bodyDiv w:val="1"/>
      <w:marLeft w:val="0"/>
      <w:marRight w:val="0"/>
      <w:marTop w:val="0"/>
      <w:marBottom w:val="0"/>
      <w:divBdr>
        <w:top w:val="none" w:sz="0" w:space="0" w:color="auto"/>
        <w:left w:val="none" w:sz="0" w:space="0" w:color="auto"/>
        <w:bottom w:val="none" w:sz="0" w:space="0" w:color="auto"/>
        <w:right w:val="none" w:sz="0" w:space="0" w:color="auto"/>
      </w:divBdr>
    </w:div>
    <w:div w:id="76750031">
      <w:bodyDiv w:val="1"/>
      <w:marLeft w:val="0"/>
      <w:marRight w:val="0"/>
      <w:marTop w:val="0"/>
      <w:marBottom w:val="0"/>
      <w:divBdr>
        <w:top w:val="none" w:sz="0" w:space="0" w:color="auto"/>
        <w:left w:val="none" w:sz="0" w:space="0" w:color="auto"/>
        <w:bottom w:val="none" w:sz="0" w:space="0" w:color="auto"/>
        <w:right w:val="none" w:sz="0" w:space="0" w:color="auto"/>
      </w:divBdr>
    </w:div>
    <w:div w:id="77480623">
      <w:bodyDiv w:val="1"/>
      <w:marLeft w:val="0"/>
      <w:marRight w:val="0"/>
      <w:marTop w:val="0"/>
      <w:marBottom w:val="0"/>
      <w:divBdr>
        <w:top w:val="none" w:sz="0" w:space="0" w:color="auto"/>
        <w:left w:val="none" w:sz="0" w:space="0" w:color="auto"/>
        <w:bottom w:val="none" w:sz="0" w:space="0" w:color="auto"/>
        <w:right w:val="none" w:sz="0" w:space="0" w:color="auto"/>
      </w:divBdr>
    </w:div>
    <w:div w:id="77799402">
      <w:bodyDiv w:val="1"/>
      <w:marLeft w:val="0"/>
      <w:marRight w:val="0"/>
      <w:marTop w:val="0"/>
      <w:marBottom w:val="0"/>
      <w:divBdr>
        <w:top w:val="none" w:sz="0" w:space="0" w:color="auto"/>
        <w:left w:val="none" w:sz="0" w:space="0" w:color="auto"/>
        <w:bottom w:val="none" w:sz="0" w:space="0" w:color="auto"/>
        <w:right w:val="none" w:sz="0" w:space="0" w:color="auto"/>
      </w:divBdr>
    </w:div>
    <w:div w:id="96600601">
      <w:bodyDiv w:val="1"/>
      <w:marLeft w:val="0"/>
      <w:marRight w:val="0"/>
      <w:marTop w:val="0"/>
      <w:marBottom w:val="0"/>
      <w:divBdr>
        <w:top w:val="none" w:sz="0" w:space="0" w:color="auto"/>
        <w:left w:val="none" w:sz="0" w:space="0" w:color="auto"/>
        <w:bottom w:val="none" w:sz="0" w:space="0" w:color="auto"/>
        <w:right w:val="none" w:sz="0" w:space="0" w:color="auto"/>
      </w:divBdr>
    </w:div>
    <w:div w:id="104469298">
      <w:bodyDiv w:val="1"/>
      <w:marLeft w:val="0"/>
      <w:marRight w:val="0"/>
      <w:marTop w:val="0"/>
      <w:marBottom w:val="0"/>
      <w:divBdr>
        <w:top w:val="none" w:sz="0" w:space="0" w:color="auto"/>
        <w:left w:val="none" w:sz="0" w:space="0" w:color="auto"/>
        <w:bottom w:val="none" w:sz="0" w:space="0" w:color="auto"/>
        <w:right w:val="none" w:sz="0" w:space="0" w:color="auto"/>
      </w:divBdr>
    </w:div>
    <w:div w:id="114372617">
      <w:bodyDiv w:val="1"/>
      <w:marLeft w:val="0"/>
      <w:marRight w:val="0"/>
      <w:marTop w:val="0"/>
      <w:marBottom w:val="0"/>
      <w:divBdr>
        <w:top w:val="none" w:sz="0" w:space="0" w:color="auto"/>
        <w:left w:val="none" w:sz="0" w:space="0" w:color="auto"/>
        <w:bottom w:val="none" w:sz="0" w:space="0" w:color="auto"/>
        <w:right w:val="none" w:sz="0" w:space="0" w:color="auto"/>
      </w:divBdr>
    </w:div>
    <w:div w:id="119804038">
      <w:bodyDiv w:val="1"/>
      <w:marLeft w:val="0"/>
      <w:marRight w:val="0"/>
      <w:marTop w:val="0"/>
      <w:marBottom w:val="0"/>
      <w:divBdr>
        <w:top w:val="none" w:sz="0" w:space="0" w:color="auto"/>
        <w:left w:val="none" w:sz="0" w:space="0" w:color="auto"/>
        <w:bottom w:val="none" w:sz="0" w:space="0" w:color="auto"/>
        <w:right w:val="none" w:sz="0" w:space="0" w:color="auto"/>
      </w:divBdr>
    </w:div>
    <w:div w:id="120459764">
      <w:bodyDiv w:val="1"/>
      <w:marLeft w:val="0"/>
      <w:marRight w:val="0"/>
      <w:marTop w:val="0"/>
      <w:marBottom w:val="0"/>
      <w:divBdr>
        <w:top w:val="none" w:sz="0" w:space="0" w:color="auto"/>
        <w:left w:val="none" w:sz="0" w:space="0" w:color="auto"/>
        <w:bottom w:val="none" w:sz="0" w:space="0" w:color="auto"/>
        <w:right w:val="none" w:sz="0" w:space="0" w:color="auto"/>
      </w:divBdr>
    </w:div>
    <w:div w:id="127937310">
      <w:bodyDiv w:val="1"/>
      <w:marLeft w:val="0"/>
      <w:marRight w:val="0"/>
      <w:marTop w:val="0"/>
      <w:marBottom w:val="0"/>
      <w:divBdr>
        <w:top w:val="none" w:sz="0" w:space="0" w:color="auto"/>
        <w:left w:val="none" w:sz="0" w:space="0" w:color="auto"/>
        <w:bottom w:val="none" w:sz="0" w:space="0" w:color="auto"/>
        <w:right w:val="none" w:sz="0" w:space="0" w:color="auto"/>
      </w:divBdr>
    </w:div>
    <w:div w:id="130025503">
      <w:bodyDiv w:val="1"/>
      <w:marLeft w:val="0"/>
      <w:marRight w:val="0"/>
      <w:marTop w:val="0"/>
      <w:marBottom w:val="0"/>
      <w:divBdr>
        <w:top w:val="none" w:sz="0" w:space="0" w:color="auto"/>
        <w:left w:val="none" w:sz="0" w:space="0" w:color="auto"/>
        <w:bottom w:val="none" w:sz="0" w:space="0" w:color="auto"/>
        <w:right w:val="none" w:sz="0" w:space="0" w:color="auto"/>
      </w:divBdr>
    </w:div>
    <w:div w:id="136651540">
      <w:bodyDiv w:val="1"/>
      <w:marLeft w:val="0"/>
      <w:marRight w:val="0"/>
      <w:marTop w:val="0"/>
      <w:marBottom w:val="0"/>
      <w:divBdr>
        <w:top w:val="none" w:sz="0" w:space="0" w:color="auto"/>
        <w:left w:val="none" w:sz="0" w:space="0" w:color="auto"/>
        <w:bottom w:val="none" w:sz="0" w:space="0" w:color="auto"/>
        <w:right w:val="none" w:sz="0" w:space="0" w:color="auto"/>
      </w:divBdr>
    </w:div>
    <w:div w:id="137453202">
      <w:bodyDiv w:val="1"/>
      <w:marLeft w:val="0"/>
      <w:marRight w:val="0"/>
      <w:marTop w:val="0"/>
      <w:marBottom w:val="0"/>
      <w:divBdr>
        <w:top w:val="none" w:sz="0" w:space="0" w:color="auto"/>
        <w:left w:val="none" w:sz="0" w:space="0" w:color="auto"/>
        <w:bottom w:val="none" w:sz="0" w:space="0" w:color="auto"/>
        <w:right w:val="none" w:sz="0" w:space="0" w:color="auto"/>
      </w:divBdr>
    </w:div>
    <w:div w:id="151071777">
      <w:bodyDiv w:val="1"/>
      <w:marLeft w:val="0"/>
      <w:marRight w:val="0"/>
      <w:marTop w:val="0"/>
      <w:marBottom w:val="0"/>
      <w:divBdr>
        <w:top w:val="none" w:sz="0" w:space="0" w:color="auto"/>
        <w:left w:val="none" w:sz="0" w:space="0" w:color="auto"/>
        <w:bottom w:val="none" w:sz="0" w:space="0" w:color="auto"/>
        <w:right w:val="none" w:sz="0" w:space="0" w:color="auto"/>
      </w:divBdr>
    </w:div>
    <w:div w:id="155387914">
      <w:bodyDiv w:val="1"/>
      <w:marLeft w:val="0"/>
      <w:marRight w:val="0"/>
      <w:marTop w:val="0"/>
      <w:marBottom w:val="0"/>
      <w:divBdr>
        <w:top w:val="none" w:sz="0" w:space="0" w:color="auto"/>
        <w:left w:val="none" w:sz="0" w:space="0" w:color="auto"/>
        <w:bottom w:val="none" w:sz="0" w:space="0" w:color="auto"/>
        <w:right w:val="none" w:sz="0" w:space="0" w:color="auto"/>
      </w:divBdr>
    </w:div>
    <w:div w:id="158539736">
      <w:bodyDiv w:val="1"/>
      <w:marLeft w:val="0"/>
      <w:marRight w:val="0"/>
      <w:marTop w:val="0"/>
      <w:marBottom w:val="0"/>
      <w:divBdr>
        <w:top w:val="none" w:sz="0" w:space="0" w:color="auto"/>
        <w:left w:val="none" w:sz="0" w:space="0" w:color="auto"/>
        <w:bottom w:val="none" w:sz="0" w:space="0" w:color="auto"/>
        <w:right w:val="none" w:sz="0" w:space="0" w:color="auto"/>
      </w:divBdr>
    </w:div>
    <w:div w:id="160316753">
      <w:bodyDiv w:val="1"/>
      <w:marLeft w:val="0"/>
      <w:marRight w:val="0"/>
      <w:marTop w:val="0"/>
      <w:marBottom w:val="0"/>
      <w:divBdr>
        <w:top w:val="none" w:sz="0" w:space="0" w:color="auto"/>
        <w:left w:val="none" w:sz="0" w:space="0" w:color="auto"/>
        <w:bottom w:val="none" w:sz="0" w:space="0" w:color="auto"/>
        <w:right w:val="none" w:sz="0" w:space="0" w:color="auto"/>
      </w:divBdr>
    </w:div>
    <w:div w:id="162937245">
      <w:bodyDiv w:val="1"/>
      <w:marLeft w:val="0"/>
      <w:marRight w:val="0"/>
      <w:marTop w:val="0"/>
      <w:marBottom w:val="0"/>
      <w:divBdr>
        <w:top w:val="none" w:sz="0" w:space="0" w:color="auto"/>
        <w:left w:val="none" w:sz="0" w:space="0" w:color="auto"/>
        <w:bottom w:val="none" w:sz="0" w:space="0" w:color="auto"/>
        <w:right w:val="none" w:sz="0" w:space="0" w:color="auto"/>
      </w:divBdr>
    </w:div>
    <w:div w:id="173686736">
      <w:bodyDiv w:val="1"/>
      <w:marLeft w:val="0"/>
      <w:marRight w:val="0"/>
      <w:marTop w:val="0"/>
      <w:marBottom w:val="0"/>
      <w:divBdr>
        <w:top w:val="none" w:sz="0" w:space="0" w:color="auto"/>
        <w:left w:val="none" w:sz="0" w:space="0" w:color="auto"/>
        <w:bottom w:val="none" w:sz="0" w:space="0" w:color="auto"/>
        <w:right w:val="none" w:sz="0" w:space="0" w:color="auto"/>
      </w:divBdr>
    </w:div>
    <w:div w:id="174735586">
      <w:bodyDiv w:val="1"/>
      <w:marLeft w:val="0"/>
      <w:marRight w:val="0"/>
      <w:marTop w:val="0"/>
      <w:marBottom w:val="0"/>
      <w:divBdr>
        <w:top w:val="none" w:sz="0" w:space="0" w:color="auto"/>
        <w:left w:val="none" w:sz="0" w:space="0" w:color="auto"/>
        <w:bottom w:val="none" w:sz="0" w:space="0" w:color="auto"/>
        <w:right w:val="none" w:sz="0" w:space="0" w:color="auto"/>
      </w:divBdr>
    </w:div>
    <w:div w:id="179243066">
      <w:bodyDiv w:val="1"/>
      <w:marLeft w:val="0"/>
      <w:marRight w:val="0"/>
      <w:marTop w:val="0"/>
      <w:marBottom w:val="0"/>
      <w:divBdr>
        <w:top w:val="none" w:sz="0" w:space="0" w:color="auto"/>
        <w:left w:val="none" w:sz="0" w:space="0" w:color="auto"/>
        <w:bottom w:val="none" w:sz="0" w:space="0" w:color="auto"/>
        <w:right w:val="none" w:sz="0" w:space="0" w:color="auto"/>
      </w:divBdr>
    </w:div>
    <w:div w:id="193271394">
      <w:bodyDiv w:val="1"/>
      <w:marLeft w:val="0"/>
      <w:marRight w:val="0"/>
      <w:marTop w:val="0"/>
      <w:marBottom w:val="0"/>
      <w:divBdr>
        <w:top w:val="none" w:sz="0" w:space="0" w:color="auto"/>
        <w:left w:val="none" w:sz="0" w:space="0" w:color="auto"/>
        <w:bottom w:val="none" w:sz="0" w:space="0" w:color="auto"/>
        <w:right w:val="none" w:sz="0" w:space="0" w:color="auto"/>
      </w:divBdr>
    </w:div>
    <w:div w:id="206336626">
      <w:bodyDiv w:val="1"/>
      <w:marLeft w:val="0"/>
      <w:marRight w:val="0"/>
      <w:marTop w:val="0"/>
      <w:marBottom w:val="0"/>
      <w:divBdr>
        <w:top w:val="none" w:sz="0" w:space="0" w:color="auto"/>
        <w:left w:val="none" w:sz="0" w:space="0" w:color="auto"/>
        <w:bottom w:val="none" w:sz="0" w:space="0" w:color="auto"/>
        <w:right w:val="none" w:sz="0" w:space="0" w:color="auto"/>
      </w:divBdr>
    </w:div>
    <w:div w:id="209078027">
      <w:bodyDiv w:val="1"/>
      <w:marLeft w:val="0"/>
      <w:marRight w:val="0"/>
      <w:marTop w:val="0"/>
      <w:marBottom w:val="0"/>
      <w:divBdr>
        <w:top w:val="none" w:sz="0" w:space="0" w:color="auto"/>
        <w:left w:val="none" w:sz="0" w:space="0" w:color="auto"/>
        <w:bottom w:val="none" w:sz="0" w:space="0" w:color="auto"/>
        <w:right w:val="none" w:sz="0" w:space="0" w:color="auto"/>
      </w:divBdr>
    </w:div>
    <w:div w:id="210508403">
      <w:bodyDiv w:val="1"/>
      <w:marLeft w:val="0"/>
      <w:marRight w:val="0"/>
      <w:marTop w:val="0"/>
      <w:marBottom w:val="0"/>
      <w:divBdr>
        <w:top w:val="none" w:sz="0" w:space="0" w:color="auto"/>
        <w:left w:val="none" w:sz="0" w:space="0" w:color="auto"/>
        <w:bottom w:val="none" w:sz="0" w:space="0" w:color="auto"/>
        <w:right w:val="none" w:sz="0" w:space="0" w:color="auto"/>
      </w:divBdr>
    </w:div>
    <w:div w:id="214973541">
      <w:bodyDiv w:val="1"/>
      <w:marLeft w:val="0"/>
      <w:marRight w:val="0"/>
      <w:marTop w:val="0"/>
      <w:marBottom w:val="0"/>
      <w:divBdr>
        <w:top w:val="none" w:sz="0" w:space="0" w:color="auto"/>
        <w:left w:val="none" w:sz="0" w:space="0" w:color="auto"/>
        <w:bottom w:val="none" w:sz="0" w:space="0" w:color="auto"/>
        <w:right w:val="none" w:sz="0" w:space="0" w:color="auto"/>
      </w:divBdr>
    </w:div>
    <w:div w:id="218135685">
      <w:bodyDiv w:val="1"/>
      <w:marLeft w:val="0"/>
      <w:marRight w:val="0"/>
      <w:marTop w:val="0"/>
      <w:marBottom w:val="0"/>
      <w:divBdr>
        <w:top w:val="none" w:sz="0" w:space="0" w:color="auto"/>
        <w:left w:val="none" w:sz="0" w:space="0" w:color="auto"/>
        <w:bottom w:val="none" w:sz="0" w:space="0" w:color="auto"/>
        <w:right w:val="none" w:sz="0" w:space="0" w:color="auto"/>
      </w:divBdr>
    </w:div>
    <w:div w:id="218784485">
      <w:bodyDiv w:val="1"/>
      <w:marLeft w:val="0"/>
      <w:marRight w:val="0"/>
      <w:marTop w:val="0"/>
      <w:marBottom w:val="0"/>
      <w:divBdr>
        <w:top w:val="none" w:sz="0" w:space="0" w:color="auto"/>
        <w:left w:val="none" w:sz="0" w:space="0" w:color="auto"/>
        <w:bottom w:val="none" w:sz="0" w:space="0" w:color="auto"/>
        <w:right w:val="none" w:sz="0" w:space="0" w:color="auto"/>
      </w:divBdr>
    </w:div>
    <w:div w:id="233589192">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9512338">
      <w:bodyDiv w:val="1"/>
      <w:marLeft w:val="0"/>
      <w:marRight w:val="0"/>
      <w:marTop w:val="0"/>
      <w:marBottom w:val="0"/>
      <w:divBdr>
        <w:top w:val="none" w:sz="0" w:space="0" w:color="auto"/>
        <w:left w:val="none" w:sz="0" w:space="0" w:color="auto"/>
        <w:bottom w:val="none" w:sz="0" w:space="0" w:color="auto"/>
        <w:right w:val="none" w:sz="0" w:space="0" w:color="auto"/>
      </w:divBdr>
    </w:div>
    <w:div w:id="253705026">
      <w:bodyDiv w:val="1"/>
      <w:marLeft w:val="0"/>
      <w:marRight w:val="0"/>
      <w:marTop w:val="0"/>
      <w:marBottom w:val="0"/>
      <w:divBdr>
        <w:top w:val="none" w:sz="0" w:space="0" w:color="auto"/>
        <w:left w:val="none" w:sz="0" w:space="0" w:color="auto"/>
        <w:bottom w:val="none" w:sz="0" w:space="0" w:color="auto"/>
        <w:right w:val="none" w:sz="0" w:space="0" w:color="auto"/>
      </w:divBdr>
    </w:div>
    <w:div w:id="258177754">
      <w:bodyDiv w:val="1"/>
      <w:marLeft w:val="0"/>
      <w:marRight w:val="0"/>
      <w:marTop w:val="0"/>
      <w:marBottom w:val="0"/>
      <w:divBdr>
        <w:top w:val="none" w:sz="0" w:space="0" w:color="auto"/>
        <w:left w:val="none" w:sz="0" w:space="0" w:color="auto"/>
        <w:bottom w:val="none" w:sz="0" w:space="0" w:color="auto"/>
        <w:right w:val="none" w:sz="0" w:space="0" w:color="auto"/>
      </w:divBdr>
    </w:div>
    <w:div w:id="258637595">
      <w:bodyDiv w:val="1"/>
      <w:marLeft w:val="0"/>
      <w:marRight w:val="0"/>
      <w:marTop w:val="0"/>
      <w:marBottom w:val="0"/>
      <w:divBdr>
        <w:top w:val="none" w:sz="0" w:space="0" w:color="auto"/>
        <w:left w:val="none" w:sz="0" w:space="0" w:color="auto"/>
        <w:bottom w:val="none" w:sz="0" w:space="0" w:color="auto"/>
        <w:right w:val="none" w:sz="0" w:space="0" w:color="auto"/>
      </w:divBdr>
    </w:div>
    <w:div w:id="268896749">
      <w:bodyDiv w:val="1"/>
      <w:marLeft w:val="0"/>
      <w:marRight w:val="0"/>
      <w:marTop w:val="0"/>
      <w:marBottom w:val="0"/>
      <w:divBdr>
        <w:top w:val="none" w:sz="0" w:space="0" w:color="auto"/>
        <w:left w:val="none" w:sz="0" w:space="0" w:color="auto"/>
        <w:bottom w:val="none" w:sz="0" w:space="0" w:color="auto"/>
        <w:right w:val="none" w:sz="0" w:space="0" w:color="auto"/>
      </w:divBdr>
    </w:div>
    <w:div w:id="269046835">
      <w:bodyDiv w:val="1"/>
      <w:marLeft w:val="0"/>
      <w:marRight w:val="0"/>
      <w:marTop w:val="0"/>
      <w:marBottom w:val="0"/>
      <w:divBdr>
        <w:top w:val="none" w:sz="0" w:space="0" w:color="auto"/>
        <w:left w:val="none" w:sz="0" w:space="0" w:color="auto"/>
        <w:bottom w:val="none" w:sz="0" w:space="0" w:color="auto"/>
        <w:right w:val="none" w:sz="0" w:space="0" w:color="auto"/>
      </w:divBdr>
    </w:div>
    <w:div w:id="276639116">
      <w:bodyDiv w:val="1"/>
      <w:marLeft w:val="0"/>
      <w:marRight w:val="0"/>
      <w:marTop w:val="0"/>
      <w:marBottom w:val="0"/>
      <w:divBdr>
        <w:top w:val="none" w:sz="0" w:space="0" w:color="auto"/>
        <w:left w:val="none" w:sz="0" w:space="0" w:color="auto"/>
        <w:bottom w:val="none" w:sz="0" w:space="0" w:color="auto"/>
        <w:right w:val="none" w:sz="0" w:space="0" w:color="auto"/>
      </w:divBdr>
    </w:div>
    <w:div w:id="290013506">
      <w:bodyDiv w:val="1"/>
      <w:marLeft w:val="0"/>
      <w:marRight w:val="0"/>
      <w:marTop w:val="0"/>
      <w:marBottom w:val="0"/>
      <w:divBdr>
        <w:top w:val="none" w:sz="0" w:space="0" w:color="auto"/>
        <w:left w:val="none" w:sz="0" w:space="0" w:color="auto"/>
        <w:bottom w:val="none" w:sz="0" w:space="0" w:color="auto"/>
        <w:right w:val="none" w:sz="0" w:space="0" w:color="auto"/>
      </w:divBdr>
    </w:div>
    <w:div w:id="292103691">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298385517">
      <w:bodyDiv w:val="1"/>
      <w:marLeft w:val="0"/>
      <w:marRight w:val="0"/>
      <w:marTop w:val="0"/>
      <w:marBottom w:val="0"/>
      <w:divBdr>
        <w:top w:val="none" w:sz="0" w:space="0" w:color="auto"/>
        <w:left w:val="none" w:sz="0" w:space="0" w:color="auto"/>
        <w:bottom w:val="none" w:sz="0" w:space="0" w:color="auto"/>
        <w:right w:val="none" w:sz="0" w:space="0" w:color="auto"/>
      </w:divBdr>
    </w:div>
    <w:div w:id="299844120">
      <w:bodyDiv w:val="1"/>
      <w:marLeft w:val="0"/>
      <w:marRight w:val="0"/>
      <w:marTop w:val="0"/>
      <w:marBottom w:val="0"/>
      <w:divBdr>
        <w:top w:val="none" w:sz="0" w:space="0" w:color="auto"/>
        <w:left w:val="none" w:sz="0" w:space="0" w:color="auto"/>
        <w:bottom w:val="none" w:sz="0" w:space="0" w:color="auto"/>
        <w:right w:val="none" w:sz="0" w:space="0" w:color="auto"/>
      </w:divBdr>
    </w:div>
    <w:div w:id="300579183">
      <w:bodyDiv w:val="1"/>
      <w:marLeft w:val="0"/>
      <w:marRight w:val="0"/>
      <w:marTop w:val="0"/>
      <w:marBottom w:val="0"/>
      <w:divBdr>
        <w:top w:val="none" w:sz="0" w:space="0" w:color="auto"/>
        <w:left w:val="none" w:sz="0" w:space="0" w:color="auto"/>
        <w:bottom w:val="none" w:sz="0" w:space="0" w:color="auto"/>
        <w:right w:val="none" w:sz="0" w:space="0" w:color="auto"/>
      </w:divBdr>
    </w:div>
    <w:div w:id="309868249">
      <w:bodyDiv w:val="1"/>
      <w:marLeft w:val="0"/>
      <w:marRight w:val="0"/>
      <w:marTop w:val="0"/>
      <w:marBottom w:val="0"/>
      <w:divBdr>
        <w:top w:val="none" w:sz="0" w:space="0" w:color="auto"/>
        <w:left w:val="none" w:sz="0" w:space="0" w:color="auto"/>
        <w:bottom w:val="none" w:sz="0" w:space="0" w:color="auto"/>
        <w:right w:val="none" w:sz="0" w:space="0" w:color="auto"/>
      </w:divBdr>
    </w:div>
    <w:div w:id="310989981">
      <w:bodyDiv w:val="1"/>
      <w:marLeft w:val="0"/>
      <w:marRight w:val="0"/>
      <w:marTop w:val="0"/>
      <w:marBottom w:val="0"/>
      <w:divBdr>
        <w:top w:val="none" w:sz="0" w:space="0" w:color="auto"/>
        <w:left w:val="none" w:sz="0" w:space="0" w:color="auto"/>
        <w:bottom w:val="none" w:sz="0" w:space="0" w:color="auto"/>
        <w:right w:val="none" w:sz="0" w:space="0" w:color="auto"/>
      </w:divBdr>
    </w:div>
    <w:div w:id="312104578">
      <w:bodyDiv w:val="1"/>
      <w:marLeft w:val="0"/>
      <w:marRight w:val="0"/>
      <w:marTop w:val="0"/>
      <w:marBottom w:val="0"/>
      <w:divBdr>
        <w:top w:val="none" w:sz="0" w:space="0" w:color="auto"/>
        <w:left w:val="none" w:sz="0" w:space="0" w:color="auto"/>
        <w:bottom w:val="none" w:sz="0" w:space="0" w:color="auto"/>
        <w:right w:val="none" w:sz="0" w:space="0" w:color="auto"/>
      </w:divBdr>
    </w:div>
    <w:div w:id="338434430">
      <w:bodyDiv w:val="1"/>
      <w:marLeft w:val="0"/>
      <w:marRight w:val="0"/>
      <w:marTop w:val="0"/>
      <w:marBottom w:val="0"/>
      <w:divBdr>
        <w:top w:val="none" w:sz="0" w:space="0" w:color="auto"/>
        <w:left w:val="none" w:sz="0" w:space="0" w:color="auto"/>
        <w:bottom w:val="none" w:sz="0" w:space="0" w:color="auto"/>
        <w:right w:val="none" w:sz="0" w:space="0" w:color="auto"/>
      </w:divBdr>
    </w:div>
    <w:div w:id="368800810">
      <w:bodyDiv w:val="1"/>
      <w:marLeft w:val="0"/>
      <w:marRight w:val="0"/>
      <w:marTop w:val="0"/>
      <w:marBottom w:val="0"/>
      <w:divBdr>
        <w:top w:val="none" w:sz="0" w:space="0" w:color="auto"/>
        <w:left w:val="none" w:sz="0" w:space="0" w:color="auto"/>
        <w:bottom w:val="none" w:sz="0" w:space="0" w:color="auto"/>
        <w:right w:val="none" w:sz="0" w:space="0" w:color="auto"/>
      </w:divBdr>
    </w:div>
    <w:div w:id="380516105">
      <w:bodyDiv w:val="1"/>
      <w:marLeft w:val="0"/>
      <w:marRight w:val="0"/>
      <w:marTop w:val="0"/>
      <w:marBottom w:val="0"/>
      <w:divBdr>
        <w:top w:val="none" w:sz="0" w:space="0" w:color="auto"/>
        <w:left w:val="none" w:sz="0" w:space="0" w:color="auto"/>
        <w:bottom w:val="none" w:sz="0" w:space="0" w:color="auto"/>
        <w:right w:val="none" w:sz="0" w:space="0" w:color="auto"/>
      </w:divBdr>
    </w:div>
    <w:div w:id="388841782">
      <w:bodyDiv w:val="1"/>
      <w:marLeft w:val="0"/>
      <w:marRight w:val="0"/>
      <w:marTop w:val="0"/>
      <w:marBottom w:val="0"/>
      <w:divBdr>
        <w:top w:val="none" w:sz="0" w:space="0" w:color="auto"/>
        <w:left w:val="none" w:sz="0" w:space="0" w:color="auto"/>
        <w:bottom w:val="none" w:sz="0" w:space="0" w:color="auto"/>
        <w:right w:val="none" w:sz="0" w:space="0" w:color="auto"/>
      </w:divBdr>
    </w:div>
    <w:div w:id="402873854">
      <w:bodyDiv w:val="1"/>
      <w:marLeft w:val="0"/>
      <w:marRight w:val="0"/>
      <w:marTop w:val="0"/>
      <w:marBottom w:val="0"/>
      <w:divBdr>
        <w:top w:val="none" w:sz="0" w:space="0" w:color="auto"/>
        <w:left w:val="none" w:sz="0" w:space="0" w:color="auto"/>
        <w:bottom w:val="none" w:sz="0" w:space="0" w:color="auto"/>
        <w:right w:val="none" w:sz="0" w:space="0" w:color="auto"/>
      </w:divBdr>
    </w:div>
    <w:div w:id="403918315">
      <w:bodyDiv w:val="1"/>
      <w:marLeft w:val="0"/>
      <w:marRight w:val="0"/>
      <w:marTop w:val="0"/>
      <w:marBottom w:val="0"/>
      <w:divBdr>
        <w:top w:val="none" w:sz="0" w:space="0" w:color="auto"/>
        <w:left w:val="none" w:sz="0" w:space="0" w:color="auto"/>
        <w:bottom w:val="none" w:sz="0" w:space="0" w:color="auto"/>
        <w:right w:val="none" w:sz="0" w:space="0" w:color="auto"/>
      </w:divBdr>
    </w:div>
    <w:div w:id="407307709">
      <w:bodyDiv w:val="1"/>
      <w:marLeft w:val="0"/>
      <w:marRight w:val="0"/>
      <w:marTop w:val="0"/>
      <w:marBottom w:val="0"/>
      <w:divBdr>
        <w:top w:val="none" w:sz="0" w:space="0" w:color="auto"/>
        <w:left w:val="none" w:sz="0" w:space="0" w:color="auto"/>
        <w:bottom w:val="none" w:sz="0" w:space="0" w:color="auto"/>
        <w:right w:val="none" w:sz="0" w:space="0" w:color="auto"/>
      </w:divBdr>
    </w:div>
    <w:div w:id="410321063">
      <w:bodyDiv w:val="1"/>
      <w:marLeft w:val="0"/>
      <w:marRight w:val="0"/>
      <w:marTop w:val="0"/>
      <w:marBottom w:val="0"/>
      <w:divBdr>
        <w:top w:val="none" w:sz="0" w:space="0" w:color="auto"/>
        <w:left w:val="none" w:sz="0" w:space="0" w:color="auto"/>
        <w:bottom w:val="none" w:sz="0" w:space="0" w:color="auto"/>
        <w:right w:val="none" w:sz="0" w:space="0" w:color="auto"/>
      </w:divBdr>
    </w:div>
    <w:div w:id="418715176">
      <w:bodyDiv w:val="1"/>
      <w:marLeft w:val="0"/>
      <w:marRight w:val="0"/>
      <w:marTop w:val="0"/>
      <w:marBottom w:val="0"/>
      <w:divBdr>
        <w:top w:val="none" w:sz="0" w:space="0" w:color="auto"/>
        <w:left w:val="none" w:sz="0" w:space="0" w:color="auto"/>
        <w:bottom w:val="none" w:sz="0" w:space="0" w:color="auto"/>
        <w:right w:val="none" w:sz="0" w:space="0" w:color="auto"/>
      </w:divBdr>
    </w:div>
    <w:div w:id="422726691">
      <w:bodyDiv w:val="1"/>
      <w:marLeft w:val="0"/>
      <w:marRight w:val="0"/>
      <w:marTop w:val="0"/>
      <w:marBottom w:val="0"/>
      <w:divBdr>
        <w:top w:val="none" w:sz="0" w:space="0" w:color="auto"/>
        <w:left w:val="none" w:sz="0" w:space="0" w:color="auto"/>
        <w:bottom w:val="none" w:sz="0" w:space="0" w:color="auto"/>
        <w:right w:val="none" w:sz="0" w:space="0" w:color="auto"/>
      </w:divBdr>
    </w:div>
    <w:div w:id="422994136">
      <w:bodyDiv w:val="1"/>
      <w:marLeft w:val="0"/>
      <w:marRight w:val="0"/>
      <w:marTop w:val="0"/>
      <w:marBottom w:val="0"/>
      <w:divBdr>
        <w:top w:val="none" w:sz="0" w:space="0" w:color="auto"/>
        <w:left w:val="none" w:sz="0" w:space="0" w:color="auto"/>
        <w:bottom w:val="none" w:sz="0" w:space="0" w:color="auto"/>
        <w:right w:val="none" w:sz="0" w:space="0" w:color="auto"/>
      </w:divBdr>
    </w:div>
    <w:div w:id="424574463">
      <w:bodyDiv w:val="1"/>
      <w:marLeft w:val="0"/>
      <w:marRight w:val="0"/>
      <w:marTop w:val="0"/>
      <w:marBottom w:val="0"/>
      <w:divBdr>
        <w:top w:val="none" w:sz="0" w:space="0" w:color="auto"/>
        <w:left w:val="none" w:sz="0" w:space="0" w:color="auto"/>
        <w:bottom w:val="none" w:sz="0" w:space="0" w:color="auto"/>
        <w:right w:val="none" w:sz="0" w:space="0" w:color="auto"/>
      </w:divBdr>
    </w:div>
    <w:div w:id="449865061">
      <w:bodyDiv w:val="1"/>
      <w:marLeft w:val="0"/>
      <w:marRight w:val="0"/>
      <w:marTop w:val="0"/>
      <w:marBottom w:val="0"/>
      <w:divBdr>
        <w:top w:val="none" w:sz="0" w:space="0" w:color="auto"/>
        <w:left w:val="none" w:sz="0" w:space="0" w:color="auto"/>
        <w:bottom w:val="none" w:sz="0" w:space="0" w:color="auto"/>
        <w:right w:val="none" w:sz="0" w:space="0" w:color="auto"/>
      </w:divBdr>
    </w:div>
    <w:div w:id="461509566">
      <w:bodyDiv w:val="1"/>
      <w:marLeft w:val="0"/>
      <w:marRight w:val="0"/>
      <w:marTop w:val="0"/>
      <w:marBottom w:val="0"/>
      <w:divBdr>
        <w:top w:val="none" w:sz="0" w:space="0" w:color="auto"/>
        <w:left w:val="none" w:sz="0" w:space="0" w:color="auto"/>
        <w:bottom w:val="none" w:sz="0" w:space="0" w:color="auto"/>
        <w:right w:val="none" w:sz="0" w:space="0" w:color="auto"/>
      </w:divBdr>
    </w:div>
    <w:div w:id="463042986">
      <w:bodyDiv w:val="1"/>
      <w:marLeft w:val="0"/>
      <w:marRight w:val="0"/>
      <w:marTop w:val="0"/>
      <w:marBottom w:val="0"/>
      <w:divBdr>
        <w:top w:val="none" w:sz="0" w:space="0" w:color="auto"/>
        <w:left w:val="none" w:sz="0" w:space="0" w:color="auto"/>
        <w:bottom w:val="none" w:sz="0" w:space="0" w:color="auto"/>
        <w:right w:val="none" w:sz="0" w:space="0" w:color="auto"/>
      </w:divBdr>
    </w:div>
    <w:div w:id="469442264">
      <w:bodyDiv w:val="1"/>
      <w:marLeft w:val="0"/>
      <w:marRight w:val="0"/>
      <w:marTop w:val="0"/>
      <w:marBottom w:val="0"/>
      <w:divBdr>
        <w:top w:val="none" w:sz="0" w:space="0" w:color="auto"/>
        <w:left w:val="none" w:sz="0" w:space="0" w:color="auto"/>
        <w:bottom w:val="none" w:sz="0" w:space="0" w:color="auto"/>
        <w:right w:val="none" w:sz="0" w:space="0" w:color="auto"/>
      </w:divBdr>
    </w:div>
    <w:div w:id="484859097">
      <w:bodyDiv w:val="1"/>
      <w:marLeft w:val="0"/>
      <w:marRight w:val="0"/>
      <w:marTop w:val="0"/>
      <w:marBottom w:val="0"/>
      <w:divBdr>
        <w:top w:val="none" w:sz="0" w:space="0" w:color="auto"/>
        <w:left w:val="none" w:sz="0" w:space="0" w:color="auto"/>
        <w:bottom w:val="none" w:sz="0" w:space="0" w:color="auto"/>
        <w:right w:val="none" w:sz="0" w:space="0" w:color="auto"/>
      </w:divBdr>
    </w:div>
    <w:div w:id="488641476">
      <w:bodyDiv w:val="1"/>
      <w:marLeft w:val="0"/>
      <w:marRight w:val="0"/>
      <w:marTop w:val="0"/>
      <w:marBottom w:val="0"/>
      <w:divBdr>
        <w:top w:val="none" w:sz="0" w:space="0" w:color="auto"/>
        <w:left w:val="none" w:sz="0" w:space="0" w:color="auto"/>
        <w:bottom w:val="none" w:sz="0" w:space="0" w:color="auto"/>
        <w:right w:val="none" w:sz="0" w:space="0" w:color="auto"/>
      </w:divBdr>
    </w:div>
    <w:div w:id="490604430">
      <w:bodyDiv w:val="1"/>
      <w:marLeft w:val="0"/>
      <w:marRight w:val="0"/>
      <w:marTop w:val="0"/>
      <w:marBottom w:val="0"/>
      <w:divBdr>
        <w:top w:val="none" w:sz="0" w:space="0" w:color="auto"/>
        <w:left w:val="none" w:sz="0" w:space="0" w:color="auto"/>
        <w:bottom w:val="none" w:sz="0" w:space="0" w:color="auto"/>
        <w:right w:val="none" w:sz="0" w:space="0" w:color="auto"/>
      </w:divBdr>
    </w:div>
    <w:div w:id="499468499">
      <w:bodyDiv w:val="1"/>
      <w:marLeft w:val="0"/>
      <w:marRight w:val="0"/>
      <w:marTop w:val="0"/>
      <w:marBottom w:val="0"/>
      <w:divBdr>
        <w:top w:val="none" w:sz="0" w:space="0" w:color="auto"/>
        <w:left w:val="none" w:sz="0" w:space="0" w:color="auto"/>
        <w:bottom w:val="none" w:sz="0" w:space="0" w:color="auto"/>
        <w:right w:val="none" w:sz="0" w:space="0" w:color="auto"/>
      </w:divBdr>
    </w:div>
    <w:div w:id="501772685">
      <w:bodyDiv w:val="1"/>
      <w:marLeft w:val="0"/>
      <w:marRight w:val="0"/>
      <w:marTop w:val="0"/>
      <w:marBottom w:val="0"/>
      <w:divBdr>
        <w:top w:val="none" w:sz="0" w:space="0" w:color="auto"/>
        <w:left w:val="none" w:sz="0" w:space="0" w:color="auto"/>
        <w:bottom w:val="none" w:sz="0" w:space="0" w:color="auto"/>
        <w:right w:val="none" w:sz="0" w:space="0" w:color="auto"/>
      </w:divBdr>
    </w:div>
    <w:div w:id="502742042">
      <w:bodyDiv w:val="1"/>
      <w:marLeft w:val="0"/>
      <w:marRight w:val="0"/>
      <w:marTop w:val="0"/>
      <w:marBottom w:val="0"/>
      <w:divBdr>
        <w:top w:val="none" w:sz="0" w:space="0" w:color="auto"/>
        <w:left w:val="none" w:sz="0" w:space="0" w:color="auto"/>
        <w:bottom w:val="none" w:sz="0" w:space="0" w:color="auto"/>
        <w:right w:val="none" w:sz="0" w:space="0" w:color="auto"/>
      </w:divBdr>
    </w:div>
    <w:div w:id="514266897">
      <w:bodyDiv w:val="1"/>
      <w:marLeft w:val="0"/>
      <w:marRight w:val="0"/>
      <w:marTop w:val="0"/>
      <w:marBottom w:val="0"/>
      <w:divBdr>
        <w:top w:val="none" w:sz="0" w:space="0" w:color="auto"/>
        <w:left w:val="none" w:sz="0" w:space="0" w:color="auto"/>
        <w:bottom w:val="none" w:sz="0" w:space="0" w:color="auto"/>
        <w:right w:val="none" w:sz="0" w:space="0" w:color="auto"/>
      </w:divBdr>
    </w:div>
    <w:div w:id="515776263">
      <w:bodyDiv w:val="1"/>
      <w:marLeft w:val="0"/>
      <w:marRight w:val="0"/>
      <w:marTop w:val="0"/>
      <w:marBottom w:val="0"/>
      <w:divBdr>
        <w:top w:val="none" w:sz="0" w:space="0" w:color="auto"/>
        <w:left w:val="none" w:sz="0" w:space="0" w:color="auto"/>
        <w:bottom w:val="none" w:sz="0" w:space="0" w:color="auto"/>
        <w:right w:val="none" w:sz="0" w:space="0" w:color="auto"/>
      </w:divBdr>
    </w:div>
    <w:div w:id="523594393">
      <w:bodyDiv w:val="1"/>
      <w:marLeft w:val="0"/>
      <w:marRight w:val="0"/>
      <w:marTop w:val="0"/>
      <w:marBottom w:val="0"/>
      <w:divBdr>
        <w:top w:val="none" w:sz="0" w:space="0" w:color="auto"/>
        <w:left w:val="none" w:sz="0" w:space="0" w:color="auto"/>
        <w:bottom w:val="none" w:sz="0" w:space="0" w:color="auto"/>
        <w:right w:val="none" w:sz="0" w:space="0" w:color="auto"/>
      </w:divBdr>
    </w:div>
    <w:div w:id="527643214">
      <w:bodyDiv w:val="1"/>
      <w:marLeft w:val="0"/>
      <w:marRight w:val="0"/>
      <w:marTop w:val="0"/>
      <w:marBottom w:val="0"/>
      <w:divBdr>
        <w:top w:val="none" w:sz="0" w:space="0" w:color="auto"/>
        <w:left w:val="none" w:sz="0" w:space="0" w:color="auto"/>
        <w:bottom w:val="none" w:sz="0" w:space="0" w:color="auto"/>
        <w:right w:val="none" w:sz="0" w:space="0" w:color="auto"/>
      </w:divBdr>
    </w:div>
    <w:div w:id="528495330">
      <w:bodyDiv w:val="1"/>
      <w:marLeft w:val="0"/>
      <w:marRight w:val="0"/>
      <w:marTop w:val="0"/>
      <w:marBottom w:val="0"/>
      <w:divBdr>
        <w:top w:val="none" w:sz="0" w:space="0" w:color="auto"/>
        <w:left w:val="none" w:sz="0" w:space="0" w:color="auto"/>
        <w:bottom w:val="none" w:sz="0" w:space="0" w:color="auto"/>
        <w:right w:val="none" w:sz="0" w:space="0" w:color="auto"/>
      </w:divBdr>
    </w:div>
    <w:div w:id="534466346">
      <w:bodyDiv w:val="1"/>
      <w:marLeft w:val="0"/>
      <w:marRight w:val="0"/>
      <w:marTop w:val="0"/>
      <w:marBottom w:val="0"/>
      <w:divBdr>
        <w:top w:val="none" w:sz="0" w:space="0" w:color="auto"/>
        <w:left w:val="none" w:sz="0" w:space="0" w:color="auto"/>
        <w:bottom w:val="none" w:sz="0" w:space="0" w:color="auto"/>
        <w:right w:val="none" w:sz="0" w:space="0" w:color="auto"/>
      </w:divBdr>
    </w:div>
    <w:div w:id="537356674">
      <w:bodyDiv w:val="1"/>
      <w:marLeft w:val="0"/>
      <w:marRight w:val="0"/>
      <w:marTop w:val="0"/>
      <w:marBottom w:val="0"/>
      <w:divBdr>
        <w:top w:val="none" w:sz="0" w:space="0" w:color="auto"/>
        <w:left w:val="none" w:sz="0" w:space="0" w:color="auto"/>
        <w:bottom w:val="none" w:sz="0" w:space="0" w:color="auto"/>
        <w:right w:val="none" w:sz="0" w:space="0" w:color="auto"/>
      </w:divBdr>
    </w:div>
    <w:div w:id="541477108">
      <w:bodyDiv w:val="1"/>
      <w:marLeft w:val="0"/>
      <w:marRight w:val="0"/>
      <w:marTop w:val="0"/>
      <w:marBottom w:val="0"/>
      <w:divBdr>
        <w:top w:val="none" w:sz="0" w:space="0" w:color="auto"/>
        <w:left w:val="none" w:sz="0" w:space="0" w:color="auto"/>
        <w:bottom w:val="none" w:sz="0" w:space="0" w:color="auto"/>
        <w:right w:val="none" w:sz="0" w:space="0" w:color="auto"/>
      </w:divBdr>
    </w:div>
    <w:div w:id="542330100">
      <w:bodyDiv w:val="1"/>
      <w:marLeft w:val="0"/>
      <w:marRight w:val="0"/>
      <w:marTop w:val="0"/>
      <w:marBottom w:val="0"/>
      <w:divBdr>
        <w:top w:val="none" w:sz="0" w:space="0" w:color="auto"/>
        <w:left w:val="none" w:sz="0" w:space="0" w:color="auto"/>
        <w:bottom w:val="none" w:sz="0" w:space="0" w:color="auto"/>
        <w:right w:val="none" w:sz="0" w:space="0" w:color="auto"/>
      </w:divBdr>
    </w:div>
    <w:div w:id="549346487">
      <w:bodyDiv w:val="1"/>
      <w:marLeft w:val="0"/>
      <w:marRight w:val="0"/>
      <w:marTop w:val="0"/>
      <w:marBottom w:val="0"/>
      <w:divBdr>
        <w:top w:val="none" w:sz="0" w:space="0" w:color="auto"/>
        <w:left w:val="none" w:sz="0" w:space="0" w:color="auto"/>
        <w:bottom w:val="none" w:sz="0" w:space="0" w:color="auto"/>
        <w:right w:val="none" w:sz="0" w:space="0" w:color="auto"/>
      </w:divBdr>
    </w:div>
    <w:div w:id="549803026">
      <w:bodyDiv w:val="1"/>
      <w:marLeft w:val="0"/>
      <w:marRight w:val="0"/>
      <w:marTop w:val="0"/>
      <w:marBottom w:val="0"/>
      <w:divBdr>
        <w:top w:val="none" w:sz="0" w:space="0" w:color="auto"/>
        <w:left w:val="none" w:sz="0" w:space="0" w:color="auto"/>
        <w:bottom w:val="none" w:sz="0" w:space="0" w:color="auto"/>
        <w:right w:val="none" w:sz="0" w:space="0" w:color="auto"/>
      </w:divBdr>
    </w:div>
    <w:div w:id="551500743">
      <w:bodyDiv w:val="1"/>
      <w:marLeft w:val="0"/>
      <w:marRight w:val="0"/>
      <w:marTop w:val="0"/>
      <w:marBottom w:val="0"/>
      <w:divBdr>
        <w:top w:val="none" w:sz="0" w:space="0" w:color="auto"/>
        <w:left w:val="none" w:sz="0" w:space="0" w:color="auto"/>
        <w:bottom w:val="none" w:sz="0" w:space="0" w:color="auto"/>
        <w:right w:val="none" w:sz="0" w:space="0" w:color="auto"/>
      </w:divBdr>
      <w:divsChild>
        <w:div w:id="1498694324">
          <w:marLeft w:val="0"/>
          <w:marRight w:val="0"/>
          <w:marTop w:val="0"/>
          <w:marBottom w:val="0"/>
          <w:divBdr>
            <w:top w:val="none" w:sz="0" w:space="0" w:color="auto"/>
            <w:left w:val="none" w:sz="0" w:space="0" w:color="auto"/>
            <w:bottom w:val="none" w:sz="0" w:space="0" w:color="auto"/>
            <w:right w:val="none" w:sz="0" w:space="0" w:color="auto"/>
          </w:divBdr>
        </w:div>
        <w:div w:id="1645428706">
          <w:marLeft w:val="0"/>
          <w:marRight w:val="0"/>
          <w:marTop w:val="0"/>
          <w:marBottom w:val="0"/>
          <w:divBdr>
            <w:top w:val="none" w:sz="0" w:space="0" w:color="auto"/>
            <w:left w:val="none" w:sz="0" w:space="0" w:color="auto"/>
            <w:bottom w:val="none" w:sz="0" w:space="0" w:color="auto"/>
            <w:right w:val="none" w:sz="0" w:space="0" w:color="auto"/>
          </w:divBdr>
          <w:divsChild>
            <w:div w:id="873156436">
              <w:marLeft w:val="0"/>
              <w:marRight w:val="0"/>
              <w:marTop w:val="0"/>
              <w:marBottom w:val="0"/>
              <w:divBdr>
                <w:top w:val="none" w:sz="0" w:space="0" w:color="auto"/>
                <w:left w:val="none" w:sz="0" w:space="0" w:color="auto"/>
                <w:bottom w:val="none" w:sz="0" w:space="0" w:color="auto"/>
                <w:right w:val="none" w:sz="0" w:space="0" w:color="auto"/>
              </w:divBdr>
              <w:divsChild>
                <w:div w:id="7380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0198">
      <w:bodyDiv w:val="1"/>
      <w:marLeft w:val="0"/>
      <w:marRight w:val="0"/>
      <w:marTop w:val="0"/>
      <w:marBottom w:val="0"/>
      <w:divBdr>
        <w:top w:val="none" w:sz="0" w:space="0" w:color="auto"/>
        <w:left w:val="none" w:sz="0" w:space="0" w:color="auto"/>
        <w:bottom w:val="none" w:sz="0" w:space="0" w:color="auto"/>
        <w:right w:val="none" w:sz="0" w:space="0" w:color="auto"/>
      </w:divBdr>
    </w:div>
    <w:div w:id="570623190">
      <w:bodyDiv w:val="1"/>
      <w:marLeft w:val="0"/>
      <w:marRight w:val="0"/>
      <w:marTop w:val="0"/>
      <w:marBottom w:val="0"/>
      <w:divBdr>
        <w:top w:val="none" w:sz="0" w:space="0" w:color="auto"/>
        <w:left w:val="none" w:sz="0" w:space="0" w:color="auto"/>
        <w:bottom w:val="none" w:sz="0" w:space="0" w:color="auto"/>
        <w:right w:val="none" w:sz="0" w:space="0" w:color="auto"/>
      </w:divBdr>
    </w:div>
    <w:div w:id="570626030">
      <w:bodyDiv w:val="1"/>
      <w:marLeft w:val="0"/>
      <w:marRight w:val="0"/>
      <w:marTop w:val="0"/>
      <w:marBottom w:val="0"/>
      <w:divBdr>
        <w:top w:val="none" w:sz="0" w:space="0" w:color="auto"/>
        <w:left w:val="none" w:sz="0" w:space="0" w:color="auto"/>
        <w:bottom w:val="none" w:sz="0" w:space="0" w:color="auto"/>
        <w:right w:val="none" w:sz="0" w:space="0" w:color="auto"/>
      </w:divBdr>
    </w:div>
    <w:div w:id="572618536">
      <w:bodyDiv w:val="1"/>
      <w:marLeft w:val="0"/>
      <w:marRight w:val="0"/>
      <w:marTop w:val="0"/>
      <w:marBottom w:val="0"/>
      <w:divBdr>
        <w:top w:val="none" w:sz="0" w:space="0" w:color="auto"/>
        <w:left w:val="none" w:sz="0" w:space="0" w:color="auto"/>
        <w:bottom w:val="none" w:sz="0" w:space="0" w:color="auto"/>
        <w:right w:val="none" w:sz="0" w:space="0" w:color="auto"/>
      </w:divBdr>
    </w:div>
    <w:div w:id="578099455">
      <w:bodyDiv w:val="1"/>
      <w:marLeft w:val="0"/>
      <w:marRight w:val="0"/>
      <w:marTop w:val="0"/>
      <w:marBottom w:val="0"/>
      <w:divBdr>
        <w:top w:val="none" w:sz="0" w:space="0" w:color="auto"/>
        <w:left w:val="none" w:sz="0" w:space="0" w:color="auto"/>
        <w:bottom w:val="none" w:sz="0" w:space="0" w:color="auto"/>
        <w:right w:val="none" w:sz="0" w:space="0" w:color="auto"/>
      </w:divBdr>
    </w:div>
    <w:div w:id="598291299">
      <w:bodyDiv w:val="1"/>
      <w:marLeft w:val="0"/>
      <w:marRight w:val="0"/>
      <w:marTop w:val="0"/>
      <w:marBottom w:val="0"/>
      <w:divBdr>
        <w:top w:val="none" w:sz="0" w:space="0" w:color="auto"/>
        <w:left w:val="none" w:sz="0" w:space="0" w:color="auto"/>
        <w:bottom w:val="none" w:sz="0" w:space="0" w:color="auto"/>
        <w:right w:val="none" w:sz="0" w:space="0" w:color="auto"/>
      </w:divBdr>
    </w:div>
    <w:div w:id="605575676">
      <w:bodyDiv w:val="1"/>
      <w:marLeft w:val="0"/>
      <w:marRight w:val="0"/>
      <w:marTop w:val="0"/>
      <w:marBottom w:val="0"/>
      <w:divBdr>
        <w:top w:val="none" w:sz="0" w:space="0" w:color="auto"/>
        <w:left w:val="none" w:sz="0" w:space="0" w:color="auto"/>
        <w:bottom w:val="none" w:sz="0" w:space="0" w:color="auto"/>
        <w:right w:val="none" w:sz="0" w:space="0" w:color="auto"/>
      </w:divBdr>
    </w:div>
    <w:div w:id="609580952">
      <w:bodyDiv w:val="1"/>
      <w:marLeft w:val="0"/>
      <w:marRight w:val="0"/>
      <w:marTop w:val="0"/>
      <w:marBottom w:val="0"/>
      <w:divBdr>
        <w:top w:val="none" w:sz="0" w:space="0" w:color="auto"/>
        <w:left w:val="none" w:sz="0" w:space="0" w:color="auto"/>
        <w:bottom w:val="none" w:sz="0" w:space="0" w:color="auto"/>
        <w:right w:val="none" w:sz="0" w:space="0" w:color="auto"/>
      </w:divBdr>
    </w:div>
    <w:div w:id="611589511">
      <w:bodyDiv w:val="1"/>
      <w:marLeft w:val="0"/>
      <w:marRight w:val="0"/>
      <w:marTop w:val="0"/>
      <w:marBottom w:val="0"/>
      <w:divBdr>
        <w:top w:val="none" w:sz="0" w:space="0" w:color="auto"/>
        <w:left w:val="none" w:sz="0" w:space="0" w:color="auto"/>
        <w:bottom w:val="none" w:sz="0" w:space="0" w:color="auto"/>
        <w:right w:val="none" w:sz="0" w:space="0" w:color="auto"/>
      </w:divBdr>
    </w:div>
    <w:div w:id="634220602">
      <w:bodyDiv w:val="1"/>
      <w:marLeft w:val="0"/>
      <w:marRight w:val="0"/>
      <w:marTop w:val="0"/>
      <w:marBottom w:val="0"/>
      <w:divBdr>
        <w:top w:val="none" w:sz="0" w:space="0" w:color="auto"/>
        <w:left w:val="none" w:sz="0" w:space="0" w:color="auto"/>
        <w:bottom w:val="none" w:sz="0" w:space="0" w:color="auto"/>
        <w:right w:val="none" w:sz="0" w:space="0" w:color="auto"/>
      </w:divBdr>
    </w:div>
    <w:div w:id="643778564">
      <w:bodyDiv w:val="1"/>
      <w:marLeft w:val="0"/>
      <w:marRight w:val="0"/>
      <w:marTop w:val="0"/>
      <w:marBottom w:val="0"/>
      <w:divBdr>
        <w:top w:val="none" w:sz="0" w:space="0" w:color="auto"/>
        <w:left w:val="none" w:sz="0" w:space="0" w:color="auto"/>
        <w:bottom w:val="none" w:sz="0" w:space="0" w:color="auto"/>
        <w:right w:val="none" w:sz="0" w:space="0" w:color="auto"/>
      </w:divBdr>
    </w:div>
    <w:div w:id="649291189">
      <w:bodyDiv w:val="1"/>
      <w:marLeft w:val="0"/>
      <w:marRight w:val="0"/>
      <w:marTop w:val="0"/>
      <w:marBottom w:val="0"/>
      <w:divBdr>
        <w:top w:val="none" w:sz="0" w:space="0" w:color="auto"/>
        <w:left w:val="none" w:sz="0" w:space="0" w:color="auto"/>
        <w:bottom w:val="none" w:sz="0" w:space="0" w:color="auto"/>
        <w:right w:val="none" w:sz="0" w:space="0" w:color="auto"/>
      </w:divBdr>
    </w:div>
    <w:div w:id="654184382">
      <w:bodyDiv w:val="1"/>
      <w:marLeft w:val="0"/>
      <w:marRight w:val="0"/>
      <w:marTop w:val="0"/>
      <w:marBottom w:val="0"/>
      <w:divBdr>
        <w:top w:val="none" w:sz="0" w:space="0" w:color="auto"/>
        <w:left w:val="none" w:sz="0" w:space="0" w:color="auto"/>
        <w:bottom w:val="none" w:sz="0" w:space="0" w:color="auto"/>
        <w:right w:val="none" w:sz="0" w:space="0" w:color="auto"/>
      </w:divBdr>
    </w:div>
    <w:div w:id="662005272">
      <w:bodyDiv w:val="1"/>
      <w:marLeft w:val="0"/>
      <w:marRight w:val="0"/>
      <w:marTop w:val="0"/>
      <w:marBottom w:val="0"/>
      <w:divBdr>
        <w:top w:val="none" w:sz="0" w:space="0" w:color="auto"/>
        <w:left w:val="none" w:sz="0" w:space="0" w:color="auto"/>
        <w:bottom w:val="none" w:sz="0" w:space="0" w:color="auto"/>
        <w:right w:val="none" w:sz="0" w:space="0" w:color="auto"/>
      </w:divBdr>
    </w:div>
    <w:div w:id="662776164">
      <w:bodyDiv w:val="1"/>
      <w:marLeft w:val="0"/>
      <w:marRight w:val="0"/>
      <w:marTop w:val="0"/>
      <w:marBottom w:val="0"/>
      <w:divBdr>
        <w:top w:val="none" w:sz="0" w:space="0" w:color="auto"/>
        <w:left w:val="none" w:sz="0" w:space="0" w:color="auto"/>
        <w:bottom w:val="none" w:sz="0" w:space="0" w:color="auto"/>
        <w:right w:val="none" w:sz="0" w:space="0" w:color="auto"/>
      </w:divBdr>
    </w:div>
    <w:div w:id="671494165">
      <w:bodyDiv w:val="1"/>
      <w:marLeft w:val="0"/>
      <w:marRight w:val="0"/>
      <w:marTop w:val="0"/>
      <w:marBottom w:val="0"/>
      <w:divBdr>
        <w:top w:val="none" w:sz="0" w:space="0" w:color="auto"/>
        <w:left w:val="none" w:sz="0" w:space="0" w:color="auto"/>
        <w:bottom w:val="none" w:sz="0" w:space="0" w:color="auto"/>
        <w:right w:val="none" w:sz="0" w:space="0" w:color="auto"/>
      </w:divBdr>
    </w:div>
    <w:div w:id="681202903">
      <w:bodyDiv w:val="1"/>
      <w:marLeft w:val="0"/>
      <w:marRight w:val="0"/>
      <w:marTop w:val="0"/>
      <w:marBottom w:val="0"/>
      <w:divBdr>
        <w:top w:val="none" w:sz="0" w:space="0" w:color="auto"/>
        <w:left w:val="none" w:sz="0" w:space="0" w:color="auto"/>
        <w:bottom w:val="none" w:sz="0" w:space="0" w:color="auto"/>
        <w:right w:val="none" w:sz="0" w:space="0" w:color="auto"/>
      </w:divBdr>
    </w:div>
    <w:div w:id="725833616">
      <w:bodyDiv w:val="1"/>
      <w:marLeft w:val="0"/>
      <w:marRight w:val="0"/>
      <w:marTop w:val="0"/>
      <w:marBottom w:val="0"/>
      <w:divBdr>
        <w:top w:val="none" w:sz="0" w:space="0" w:color="auto"/>
        <w:left w:val="none" w:sz="0" w:space="0" w:color="auto"/>
        <w:bottom w:val="none" w:sz="0" w:space="0" w:color="auto"/>
        <w:right w:val="none" w:sz="0" w:space="0" w:color="auto"/>
      </w:divBdr>
    </w:div>
    <w:div w:id="751505866">
      <w:bodyDiv w:val="1"/>
      <w:marLeft w:val="0"/>
      <w:marRight w:val="0"/>
      <w:marTop w:val="0"/>
      <w:marBottom w:val="0"/>
      <w:divBdr>
        <w:top w:val="none" w:sz="0" w:space="0" w:color="auto"/>
        <w:left w:val="none" w:sz="0" w:space="0" w:color="auto"/>
        <w:bottom w:val="none" w:sz="0" w:space="0" w:color="auto"/>
        <w:right w:val="none" w:sz="0" w:space="0" w:color="auto"/>
      </w:divBdr>
    </w:div>
    <w:div w:id="753167647">
      <w:bodyDiv w:val="1"/>
      <w:marLeft w:val="0"/>
      <w:marRight w:val="0"/>
      <w:marTop w:val="0"/>
      <w:marBottom w:val="0"/>
      <w:divBdr>
        <w:top w:val="none" w:sz="0" w:space="0" w:color="auto"/>
        <w:left w:val="none" w:sz="0" w:space="0" w:color="auto"/>
        <w:bottom w:val="none" w:sz="0" w:space="0" w:color="auto"/>
        <w:right w:val="none" w:sz="0" w:space="0" w:color="auto"/>
      </w:divBdr>
    </w:div>
    <w:div w:id="760371182">
      <w:bodyDiv w:val="1"/>
      <w:marLeft w:val="0"/>
      <w:marRight w:val="0"/>
      <w:marTop w:val="0"/>
      <w:marBottom w:val="0"/>
      <w:divBdr>
        <w:top w:val="none" w:sz="0" w:space="0" w:color="auto"/>
        <w:left w:val="none" w:sz="0" w:space="0" w:color="auto"/>
        <w:bottom w:val="none" w:sz="0" w:space="0" w:color="auto"/>
        <w:right w:val="none" w:sz="0" w:space="0" w:color="auto"/>
      </w:divBdr>
    </w:div>
    <w:div w:id="766583334">
      <w:bodyDiv w:val="1"/>
      <w:marLeft w:val="0"/>
      <w:marRight w:val="0"/>
      <w:marTop w:val="0"/>
      <w:marBottom w:val="0"/>
      <w:divBdr>
        <w:top w:val="none" w:sz="0" w:space="0" w:color="auto"/>
        <w:left w:val="none" w:sz="0" w:space="0" w:color="auto"/>
        <w:bottom w:val="none" w:sz="0" w:space="0" w:color="auto"/>
        <w:right w:val="none" w:sz="0" w:space="0" w:color="auto"/>
      </w:divBdr>
    </w:div>
    <w:div w:id="767820507">
      <w:bodyDiv w:val="1"/>
      <w:marLeft w:val="0"/>
      <w:marRight w:val="0"/>
      <w:marTop w:val="0"/>
      <w:marBottom w:val="0"/>
      <w:divBdr>
        <w:top w:val="none" w:sz="0" w:space="0" w:color="auto"/>
        <w:left w:val="none" w:sz="0" w:space="0" w:color="auto"/>
        <w:bottom w:val="none" w:sz="0" w:space="0" w:color="auto"/>
        <w:right w:val="none" w:sz="0" w:space="0" w:color="auto"/>
      </w:divBdr>
    </w:div>
    <w:div w:id="771584689">
      <w:bodyDiv w:val="1"/>
      <w:marLeft w:val="0"/>
      <w:marRight w:val="0"/>
      <w:marTop w:val="0"/>
      <w:marBottom w:val="0"/>
      <w:divBdr>
        <w:top w:val="none" w:sz="0" w:space="0" w:color="auto"/>
        <w:left w:val="none" w:sz="0" w:space="0" w:color="auto"/>
        <w:bottom w:val="none" w:sz="0" w:space="0" w:color="auto"/>
        <w:right w:val="none" w:sz="0" w:space="0" w:color="auto"/>
      </w:divBdr>
    </w:div>
    <w:div w:id="773598086">
      <w:bodyDiv w:val="1"/>
      <w:marLeft w:val="0"/>
      <w:marRight w:val="0"/>
      <w:marTop w:val="0"/>
      <w:marBottom w:val="0"/>
      <w:divBdr>
        <w:top w:val="none" w:sz="0" w:space="0" w:color="auto"/>
        <w:left w:val="none" w:sz="0" w:space="0" w:color="auto"/>
        <w:bottom w:val="none" w:sz="0" w:space="0" w:color="auto"/>
        <w:right w:val="none" w:sz="0" w:space="0" w:color="auto"/>
      </w:divBdr>
    </w:div>
    <w:div w:id="785778369">
      <w:bodyDiv w:val="1"/>
      <w:marLeft w:val="0"/>
      <w:marRight w:val="0"/>
      <w:marTop w:val="0"/>
      <w:marBottom w:val="0"/>
      <w:divBdr>
        <w:top w:val="none" w:sz="0" w:space="0" w:color="auto"/>
        <w:left w:val="none" w:sz="0" w:space="0" w:color="auto"/>
        <w:bottom w:val="none" w:sz="0" w:space="0" w:color="auto"/>
        <w:right w:val="none" w:sz="0" w:space="0" w:color="auto"/>
      </w:divBdr>
    </w:div>
    <w:div w:id="788552688">
      <w:bodyDiv w:val="1"/>
      <w:marLeft w:val="0"/>
      <w:marRight w:val="0"/>
      <w:marTop w:val="0"/>
      <w:marBottom w:val="0"/>
      <w:divBdr>
        <w:top w:val="none" w:sz="0" w:space="0" w:color="auto"/>
        <w:left w:val="none" w:sz="0" w:space="0" w:color="auto"/>
        <w:bottom w:val="none" w:sz="0" w:space="0" w:color="auto"/>
        <w:right w:val="none" w:sz="0" w:space="0" w:color="auto"/>
      </w:divBdr>
    </w:div>
    <w:div w:id="802500890">
      <w:bodyDiv w:val="1"/>
      <w:marLeft w:val="0"/>
      <w:marRight w:val="0"/>
      <w:marTop w:val="0"/>
      <w:marBottom w:val="0"/>
      <w:divBdr>
        <w:top w:val="none" w:sz="0" w:space="0" w:color="auto"/>
        <w:left w:val="none" w:sz="0" w:space="0" w:color="auto"/>
        <w:bottom w:val="none" w:sz="0" w:space="0" w:color="auto"/>
        <w:right w:val="none" w:sz="0" w:space="0" w:color="auto"/>
      </w:divBdr>
    </w:div>
    <w:div w:id="804009055">
      <w:bodyDiv w:val="1"/>
      <w:marLeft w:val="0"/>
      <w:marRight w:val="0"/>
      <w:marTop w:val="0"/>
      <w:marBottom w:val="0"/>
      <w:divBdr>
        <w:top w:val="none" w:sz="0" w:space="0" w:color="auto"/>
        <w:left w:val="none" w:sz="0" w:space="0" w:color="auto"/>
        <w:bottom w:val="none" w:sz="0" w:space="0" w:color="auto"/>
        <w:right w:val="none" w:sz="0" w:space="0" w:color="auto"/>
      </w:divBdr>
    </w:div>
    <w:div w:id="807821299">
      <w:bodyDiv w:val="1"/>
      <w:marLeft w:val="0"/>
      <w:marRight w:val="0"/>
      <w:marTop w:val="0"/>
      <w:marBottom w:val="0"/>
      <w:divBdr>
        <w:top w:val="none" w:sz="0" w:space="0" w:color="auto"/>
        <w:left w:val="none" w:sz="0" w:space="0" w:color="auto"/>
        <w:bottom w:val="none" w:sz="0" w:space="0" w:color="auto"/>
        <w:right w:val="none" w:sz="0" w:space="0" w:color="auto"/>
      </w:divBdr>
    </w:div>
    <w:div w:id="826092258">
      <w:bodyDiv w:val="1"/>
      <w:marLeft w:val="0"/>
      <w:marRight w:val="0"/>
      <w:marTop w:val="0"/>
      <w:marBottom w:val="0"/>
      <w:divBdr>
        <w:top w:val="none" w:sz="0" w:space="0" w:color="auto"/>
        <w:left w:val="none" w:sz="0" w:space="0" w:color="auto"/>
        <w:bottom w:val="none" w:sz="0" w:space="0" w:color="auto"/>
        <w:right w:val="none" w:sz="0" w:space="0" w:color="auto"/>
      </w:divBdr>
    </w:div>
    <w:div w:id="840195104">
      <w:bodyDiv w:val="1"/>
      <w:marLeft w:val="0"/>
      <w:marRight w:val="0"/>
      <w:marTop w:val="0"/>
      <w:marBottom w:val="0"/>
      <w:divBdr>
        <w:top w:val="none" w:sz="0" w:space="0" w:color="auto"/>
        <w:left w:val="none" w:sz="0" w:space="0" w:color="auto"/>
        <w:bottom w:val="none" w:sz="0" w:space="0" w:color="auto"/>
        <w:right w:val="none" w:sz="0" w:space="0" w:color="auto"/>
      </w:divBdr>
    </w:div>
    <w:div w:id="848788543">
      <w:bodyDiv w:val="1"/>
      <w:marLeft w:val="0"/>
      <w:marRight w:val="0"/>
      <w:marTop w:val="0"/>
      <w:marBottom w:val="0"/>
      <w:divBdr>
        <w:top w:val="none" w:sz="0" w:space="0" w:color="auto"/>
        <w:left w:val="none" w:sz="0" w:space="0" w:color="auto"/>
        <w:bottom w:val="none" w:sz="0" w:space="0" w:color="auto"/>
        <w:right w:val="none" w:sz="0" w:space="0" w:color="auto"/>
      </w:divBdr>
    </w:div>
    <w:div w:id="849640146">
      <w:bodyDiv w:val="1"/>
      <w:marLeft w:val="0"/>
      <w:marRight w:val="0"/>
      <w:marTop w:val="0"/>
      <w:marBottom w:val="0"/>
      <w:divBdr>
        <w:top w:val="none" w:sz="0" w:space="0" w:color="auto"/>
        <w:left w:val="none" w:sz="0" w:space="0" w:color="auto"/>
        <w:bottom w:val="none" w:sz="0" w:space="0" w:color="auto"/>
        <w:right w:val="none" w:sz="0" w:space="0" w:color="auto"/>
      </w:divBdr>
    </w:div>
    <w:div w:id="865172539">
      <w:bodyDiv w:val="1"/>
      <w:marLeft w:val="0"/>
      <w:marRight w:val="0"/>
      <w:marTop w:val="0"/>
      <w:marBottom w:val="0"/>
      <w:divBdr>
        <w:top w:val="none" w:sz="0" w:space="0" w:color="auto"/>
        <w:left w:val="none" w:sz="0" w:space="0" w:color="auto"/>
        <w:bottom w:val="none" w:sz="0" w:space="0" w:color="auto"/>
        <w:right w:val="none" w:sz="0" w:space="0" w:color="auto"/>
      </w:divBdr>
    </w:div>
    <w:div w:id="866139750">
      <w:bodyDiv w:val="1"/>
      <w:marLeft w:val="0"/>
      <w:marRight w:val="0"/>
      <w:marTop w:val="0"/>
      <w:marBottom w:val="0"/>
      <w:divBdr>
        <w:top w:val="none" w:sz="0" w:space="0" w:color="auto"/>
        <w:left w:val="none" w:sz="0" w:space="0" w:color="auto"/>
        <w:bottom w:val="none" w:sz="0" w:space="0" w:color="auto"/>
        <w:right w:val="none" w:sz="0" w:space="0" w:color="auto"/>
      </w:divBdr>
    </w:div>
    <w:div w:id="866717058">
      <w:bodyDiv w:val="1"/>
      <w:marLeft w:val="0"/>
      <w:marRight w:val="0"/>
      <w:marTop w:val="0"/>
      <w:marBottom w:val="0"/>
      <w:divBdr>
        <w:top w:val="none" w:sz="0" w:space="0" w:color="auto"/>
        <w:left w:val="none" w:sz="0" w:space="0" w:color="auto"/>
        <w:bottom w:val="none" w:sz="0" w:space="0" w:color="auto"/>
        <w:right w:val="none" w:sz="0" w:space="0" w:color="auto"/>
      </w:divBdr>
    </w:div>
    <w:div w:id="872424376">
      <w:bodyDiv w:val="1"/>
      <w:marLeft w:val="0"/>
      <w:marRight w:val="0"/>
      <w:marTop w:val="0"/>
      <w:marBottom w:val="0"/>
      <w:divBdr>
        <w:top w:val="none" w:sz="0" w:space="0" w:color="auto"/>
        <w:left w:val="none" w:sz="0" w:space="0" w:color="auto"/>
        <w:bottom w:val="none" w:sz="0" w:space="0" w:color="auto"/>
        <w:right w:val="none" w:sz="0" w:space="0" w:color="auto"/>
      </w:divBdr>
    </w:div>
    <w:div w:id="882600258">
      <w:bodyDiv w:val="1"/>
      <w:marLeft w:val="0"/>
      <w:marRight w:val="0"/>
      <w:marTop w:val="0"/>
      <w:marBottom w:val="0"/>
      <w:divBdr>
        <w:top w:val="none" w:sz="0" w:space="0" w:color="auto"/>
        <w:left w:val="none" w:sz="0" w:space="0" w:color="auto"/>
        <w:bottom w:val="none" w:sz="0" w:space="0" w:color="auto"/>
        <w:right w:val="none" w:sz="0" w:space="0" w:color="auto"/>
      </w:divBdr>
    </w:div>
    <w:div w:id="884412691">
      <w:bodyDiv w:val="1"/>
      <w:marLeft w:val="0"/>
      <w:marRight w:val="0"/>
      <w:marTop w:val="0"/>
      <w:marBottom w:val="0"/>
      <w:divBdr>
        <w:top w:val="none" w:sz="0" w:space="0" w:color="auto"/>
        <w:left w:val="none" w:sz="0" w:space="0" w:color="auto"/>
        <w:bottom w:val="none" w:sz="0" w:space="0" w:color="auto"/>
        <w:right w:val="none" w:sz="0" w:space="0" w:color="auto"/>
      </w:divBdr>
    </w:div>
    <w:div w:id="888762211">
      <w:bodyDiv w:val="1"/>
      <w:marLeft w:val="0"/>
      <w:marRight w:val="0"/>
      <w:marTop w:val="0"/>
      <w:marBottom w:val="0"/>
      <w:divBdr>
        <w:top w:val="none" w:sz="0" w:space="0" w:color="auto"/>
        <w:left w:val="none" w:sz="0" w:space="0" w:color="auto"/>
        <w:bottom w:val="none" w:sz="0" w:space="0" w:color="auto"/>
        <w:right w:val="none" w:sz="0" w:space="0" w:color="auto"/>
      </w:divBdr>
    </w:div>
    <w:div w:id="889194574">
      <w:bodyDiv w:val="1"/>
      <w:marLeft w:val="0"/>
      <w:marRight w:val="0"/>
      <w:marTop w:val="0"/>
      <w:marBottom w:val="0"/>
      <w:divBdr>
        <w:top w:val="none" w:sz="0" w:space="0" w:color="auto"/>
        <w:left w:val="none" w:sz="0" w:space="0" w:color="auto"/>
        <w:bottom w:val="none" w:sz="0" w:space="0" w:color="auto"/>
        <w:right w:val="none" w:sz="0" w:space="0" w:color="auto"/>
      </w:divBdr>
    </w:div>
    <w:div w:id="899440115">
      <w:bodyDiv w:val="1"/>
      <w:marLeft w:val="0"/>
      <w:marRight w:val="0"/>
      <w:marTop w:val="0"/>
      <w:marBottom w:val="0"/>
      <w:divBdr>
        <w:top w:val="none" w:sz="0" w:space="0" w:color="auto"/>
        <w:left w:val="none" w:sz="0" w:space="0" w:color="auto"/>
        <w:bottom w:val="none" w:sz="0" w:space="0" w:color="auto"/>
        <w:right w:val="none" w:sz="0" w:space="0" w:color="auto"/>
      </w:divBdr>
    </w:div>
    <w:div w:id="902762174">
      <w:bodyDiv w:val="1"/>
      <w:marLeft w:val="0"/>
      <w:marRight w:val="0"/>
      <w:marTop w:val="0"/>
      <w:marBottom w:val="0"/>
      <w:divBdr>
        <w:top w:val="none" w:sz="0" w:space="0" w:color="auto"/>
        <w:left w:val="none" w:sz="0" w:space="0" w:color="auto"/>
        <w:bottom w:val="none" w:sz="0" w:space="0" w:color="auto"/>
        <w:right w:val="none" w:sz="0" w:space="0" w:color="auto"/>
      </w:divBdr>
    </w:div>
    <w:div w:id="908996412">
      <w:bodyDiv w:val="1"/>
      <w:marLeft w:val="0"/>
      <w:marRight w:val="0"/>
      <w:marTop w:val="0"/>
      <w:marBottom w:val="0"/>
      <w:divBdr>
        <w:top w:val="none" w:sz="0" w:space="0" w:color="auto"/>
        <w:left w:val="none" w:sz="0" w:space="0" w:color="auto"/>
        <w:bottom w:val="none" w:sz="0" w:space="0" w:color="auto"/>
        <w:right w:val="none" w:sz="0" w:space="0" w:color="auto"/>
      </w:divBdr>
    </w:div>
    <w:div w:id="913901472">
      <w:bodyDiv w:val="1"/>
      <w:marLeft w:val="0"/>
      <w:marRight w:val="0"/>
      <w:marTop w:val="0"/>
      <w:marBottom w:val="0"/>
      <w:divBdr>
        <w:top w:val="none" w:sz="0" w:space="0" w:color="auto"/>
        <w:left w:val="none" w:sz="0" w:space="0" w:color="auto"/>
        <w:bottom w:val="none" w:sz="0" w:space="0" w:color="auto"/>
        <w:right w:val="none" w:sz="0" w:space="0" w:color="auto"/>
      </w:divBdr>
    </w:div>
    <w:div w:id="914126385">
      <w:bodyDiv w:val="1"/>
      <w:marLeft w:val="0"/>
      <w:marRight w:val="0"/>
      <w:marTop w:val="0"/>
      <w:marBottom w:val="0"/>
      <w:divBdr>
        <w:top w:val="none" w:sz="0" w:space="0" w:color="auto"/>
        <w:left w:val="none" w:sz="0" w:space="0" w:color="auto"/>
        <w:bottom w:val="none" w:sz="0" w:space="0" w:color="auto"/>
        <w:right w:val="none" w:sz="0" w:space="0" w:color="auto"/>
      </w:divBdr>
    </w:div>
    <w:div w:id="917980930">
      <w:bodyDiv w:val="1"/>
      <w:marLeft w:val="0"/>
      <w:marRight w:val="0"/>
      <w:marTop w:val="0"/>
      <w:marBottom w:val="0"/>
      <w:divBdr>
        <w:top w:val="none" w:sz="0" w:space="0" w:color="auto"/>
        <w:left w:val="none" w:sz="0" w:space="0" w:color="auto"/>
        <w:bottom w:val="none" w:sz="0" w:space="0" w:color="auto"/>
        <w:right w:val="none" w:sz="0" w:space="0" w:color="auto"/>
      </w:divBdr>
    </w:div>
    <w:div w:id="932667474">
      <w:bodyDiv w:val="1"/>
      <w:marLeft w:val="0"/>
      <w:marRight w:val="0"/>
      <w:marTop w:val="0"/>
      <w:marBottom w:val="0"/>
      <w:divBdr>
        <w:top w:val="none" w:sz="0" w:space="0" w:color="auto"/>
        <w:left w:val="none" w:sz="0" w:space="0" w:color="auto"/>
        <w:bottom w:val="none" w:sz="0" w:space="0" w:color="auto"/>
        <w:right w:val="none" w:sz="0" w:space="0" w:color="auto"/>
      </w:divBdr>
    </w:div>
    <w:div w:id="943222124">
      <w:bodyDiv w:val="1"/>
      <w:marLeft w:val="0"/>
      <w:marRight w:val="0"/>
      <w:marTop w:val="0"/>
      <w:marBottom w:val="0"/>
      <w:divBdr>
        <w:top w:val="none" w:sz="0" w:space="0" w:color="auto"/>
        <w:left w:val="none" w:sz="0" w:space="0" w:color="auto"/>
        <w:bottom w:val="none" w:sz="0" w:space="0" w:color="auto"/>
        <w:right w:val="none" w:sz="0" w:space="0" w:color="auto"/>
      </w:divBdr>
    </w:div>
    <w:div w:id="944187875">
      <w:bodyDiv w:val="1"/>
      <w:marLeft w:val="0"/>
      <w:marRight w:val="0"/>
      <w:marTop w:val="0"/>
      <w:marBottom w:val="0"/>
      <w:divBdr>
        <w:top w:val="none" w:sz="0" w:space="0" w:color="auto"/>
        <w:left w:val="none" w:sz="0" w:space="0" w:color="auto"/>
        <w:bottom w:val="none" w:sz="0" w:space="0" w:color="auto"/>
        <w:right w:val="none" w:sz="0" w:space="0" w:color="auto"/>
      </w:divBdr>
    </w:div>
    <w:div w:id="951016137">
      <w:bodyDiv w:val="1"/>
      <w:marLeft w:val="0"/>
      <w:marRight w:val="0"/>
      <w:marTop w:val="0"/>
      <w:marBottom w:val="0"/>
      <w:divBdr>
        <w:top w:val="none" w:sz="0" w:space="0" w:color="auto"/>
        <w:left w:val="none" w:sz="0" w:space="0" w:color="auto"/>
        <w:bottom w:val="none" w:sz="0" w:space="0" w:color="auto"/>
        <w:right w:val="none" w:sz="0" w:space="0" w:color="auto"/>
      </w:divBdr>
    </w:div>
    <w:div w:id="960067275">
      <w:bodyDiv w:val="1"/>
      <w:marLeft w:val="0"/>
      <w:marRight w:val="0"/>
      <w:marTop w:val="0"/>
      <w:marBottom w:val="0"/>
      <w:divBdr>
        <w:top w:val="none" w:sz="0" w:space="0" w:color="auto"/>
        <w:left w:val="none" w:sz="0" w:space="0" w:color="auto"/>
        <w:bottom w:val="none" w:sz="0" w:space="0" w:color="auto"/>
        <w:right w:val="none" w:sz="0" w:space="0" w:color="auto"/>
      </w:divBdr>
    </w:div>
    <w:div w:id="963275010">
      <w:bodyDiv w:val="1"/>
      <w:marLeft w:val="0"/>
      <w:marRight w:val="0"/>
      <w:marTop w:val="0"/>
      <w:marBottom w:val="0"/>
      <w:divBdr>
        <w:top w:val="none" w:sz="0" w:space="0" w:color="auto"/>
        <w:left w:val="none" w:sz="0" w:space="0" w:color="auto"/>
        <w:bottom w:val="none" w:sz="0" w:space="0" w:color="auto"/>
        <w:right w:val="none" w:sz="0" w:space="0" w:color="auto"/>
      </w:divBdr>
    </w:div>
    <w:div w:id="969752515">
      <w:bodyDiv w:val="1"/>
      <w:marLeft w:val="0"/>
      <w:marRight w:val="0"/>
      <w:marTop w:val="0"/>
      <w:marBottom w:val="0"/>
      <w:divBdr>
        <w:top w:val="none" w:sz="0" w:space="0" w:color="auto"/>
        <w:left w:val="none" w:sz="0" w:space="0" w:color="auto"/>
        <w:bottom w:val="none" w:sz="0" w:space="0" w:color="auto"/>
        <w:right w:val="none" w:sz="0" w:space="0" w:color="auto"/>
      </w:divBdr>
    </w:div>
    <w:div w:id="976186329">
      <w:bodyDiv w:val="1"/>
      <w:marLeft w:val="0"/>
      <w:marRight w:val="0"/>
      <w:marTop w:val="0"/>
      <w:marBottom w:val="0"/>
      <w:divBdr>
        <w:top w:val="none" w:sz="0" w:space="0" w:color="auto"/>
        <w:left w:val="none" w:sz="0" w:space="0" w:color="auto"/>
        <w:bottom w:val="none" w:sz="0" w:space="0" w:color="auto"/>
        <w:right w:val="none" w:sz="0" w:space="0" w:color="auto"/>
      </w:divBdr>
    </w:div>
    <w:div w:id="979117438">
      <w:bodyDiv w:val="1"/>
      <w:marLeft w:val="0"/>
      <w:marRight w:val="0"/>
      <w:marTop w:val="0"/>
      <w:marBottom w:val="0"/>
      <w:divBdr>
        <w:top w:val="none" w:sz="0" w:space="0" w:color="auto"/>
        <w:left w:val="none" w:sz="0" w:space="0" w:color="auto"/>
        <w:bottom w:val="none" w:sz="0" w:space="0" w:color="auto"/>
        <w:right w:val="none" w:sz="0" w:space="0" w:color="auto"/>
      </w:divBdr>
    </w:div>
    <w:div w:id="998652248">
      <w:bodyDiv w:val="1"/>
      <w:marLeft w:val="0"/>
      <w:marRight w:val="0"/>
      <w:marTop w:val="0"/>
      <w:marBottom w:val="0"/>
      <w:divBdr>
        <w:top w:val="none" w:sz="0" w:space="0" w:color="auto"/>
        <w:left w:val="none" w:sz="0" w:space="0" w:color="auto"/>
        <w:bottom w:val="none" w:sz="0" w:space="0" w:color="auto"/>
        <w:right w:val="none" w:sz="0" w:space="0" w:color="auto"/>
      </w:divBdr>
    </w:div>
    <w:div w:id="998772774">
      <w:bodyDiv w:val="1"/>
      <w:marLeft w:val="0"/>
      <w:marRight w:val="0"/>
      <w:marTop w:val="0"/>
      <w:marBottom w:val="0"/>
      <w:divBdr>
        <w:top w:val="none" w:sz="0" w:space="0" w:color="auto"/>
        <w:left w:val="none" w:sz="0" w:space="0" w:color="auto"/>
        <w:bottom w:val="none" w:sz="0" w:space="0" w:color="auto"/>
        <w:right w:val="none" w:sz="0" w:space="0" w:color="auto"/>
      </w:divBdr>
    </w:div>
    <w:div w:id="1008211218">
      <w:bodyDiv w:val="1"/>
      <w:marLeft w:val="0"/>
      <w:marRight w:val="0"/>
      <w:marTop w:val="0"/>
      <w:marBottom w:val="0"/>
      <w:divBdr>
        <w:top w:val="none" w:sz="0" w:space="0" w:color="auto"/>
        <w:left w:val="none" w:sz="0" w:space="0" w:color="auto"/>
        <w:bottom w:val="none" w:sz="0" w:space="0" w:color="auto"/>
        <w:right w:val="none" w:sz="0" w:space="0" w:color="auto"/>
      </w:divBdr>
    </w:div>
    <w:div w:id="1017393504">
      <w:bodyDiv w:val="1"/>
      <w:marLeft w:val="0"/>
      <w:marRight w:val="0"/>
      <w:marTop w:val="0"/>
      <w:marBottom w:val="0"/>
      <w:divBdr>
        <w:top w:val="none" w:sz="0" w:space="0" w:color="auto"/>
        <w:left w:val="none" w:sz="0" w:space="0" w:color="auto"/>
        <w:bottom w:val="none" w:sz="0" w:space="0" w:color="auto"/>
        <w:right w:val="none" w:sz="0" w:space="0" w:color="auto"/>
      </w:divBdr>
    </w:div>
    <w:div w:id="1030304729">
      <w:bodyDiv w:val="1"/>
      <w:marLeft w:val="0"/>
      <w:marRight w:val="0"/>
      <w:marTop w:val="0"/>
      <w:marBottom w:val="0"/>
      <w:divBdr>
        <w:top w:val="none" w:sz="0" w:space="0" w:color="auto"/>
        <w:left w:val="none" w:sz="0" w:space="0" w:color="auto"/>
        <w:bottom w:val="none" w:sz="0" w:space="0" w:color="auto"/>
        <w:right w:val="none" w:sz="0" w:space="0" w:color="auto"/>
      </w:divBdr>
    </w:div>
    <w:div w:id="1037002153">
      <w:bodyDiv w:val="1"/>
      <w:marLeft w:val="0"/>
      <w:marRight w:val="0"/>
      <w:marTop w:val="0"/>
      <w:marBottom w:val="0"/>
      <w:divBdr>
        <w:top w:val="none" w:sz="0" w:space="0" w:color="auto"/>
        <w:left w:val="none" w:sz="0" w:space="0" w:color="auto"/>
        <w:bottom w:val="none" w:sz="0" w:space="0" w:color="auto"/>
        <w:right w:val="none" w:sz="0" w:space="0" w:color="auto"/>
      </w:divBdr>
    </w:div>
    <w:div w:id="1039281541">
      <w:bodyDiv w:val="1"/>
      <w:marLeft w:val="0"/>
      <w:marRight w:val="0"/>
      <w:marTop w:val="0"/>
      <w:marBottom w:val="0"/>
      <w:divBdr>
        <w:top w:val="none" w:sz="0" w:space="0" w:color="auto"/>
        <w:left w:val="none" w:sz="0" w:space="0" w:color="auto"/>
        <w:bottom w:val="none" w:sz="0" w:space="0" w:color="auto"/>
        <w:right w:val="none" w:sz="0" w:space="0" w:color="auto"/>
      </w:divBdr>
    </w:div>
    <w:div w:id="1040939275">
      <w:bodyDiv w:val="1"/>
      <w:marLeft w:val="0"/>
      <w:marRight w:val="0"/>
      <w:marTop w:val="0"/>
      <w:marBottom w:val="0"/>
      <w:divBdr>
        <w:top w:val="none" w:sz="0" w:space="0" w:color="auto"/>
        <w:left w:val="none" w:sz="0" w:space="0" w:color="auto"/>
        <w:bottom w:val="none" w:sz="0" w:space="0" w:color="auto"/>
        <w:right w:val="none" w:sz="0" w:space="0" w:color="auto"/>
      </w:divBdr>
    </w:div>
    <w:div w:id="1050230797">
      <w:bodyDiv w:val="1"/>
      <w:marLeft w:val="0"/>
      <w:marRight w:val="0"/>
      <w:marTop w:val="0"/>
      <w:marBottom w:val="0"/>
      <w:divBdr>
        <w:top w:val="none" w:sz="0" w:space="0" w:color="auto"/>
        <w:left w:val="none" w:sz="0" w:space="0" w:color="auto"/>
        <w:bottom w:val="none" w:sz="0" w:space="0" w:color="auto"/>
        <w:right w:val="none" w:sz="0" w:space="0" w:color="auto"/>
      </w:divBdr>
    </w:div>
    <w:div w:id="1050421903">
      <w:bodyDiv w:val="1"/>
      <w:marLeft w:val="0"/>
      <w:marRight w:val="0"/>
      <w:marTop w:val="0"/>
      <w:marBottom w:val="0"/>
      <w:divBdr>
        <w:top w:val="none" w:sz="0" w:space="0" w:color="auto"/>
        <w:left w:val="none" w:sz="0" w:space="0" w:color="auto"/>
        <w:bottom w:val="none" w:sz="0" w:space="0" w:color="auto"/>
        <w:right w:val="none" w:sz="0" w:space="0" w:color="auto"/>
      </w:divBdr>
    </w:div>
    <w:div w:id="1053045272">
      <w:bodyDiv w:val="1"/>
      <w:marLeft w:val="0"/>
      <w:marRight w:val="0"/>
      <w:marTop w:val="0"/>
      <w:marBottom w:val="0"/>
      <w:divBdr>
        <w:top w:val="none" w:sz="0" w:space="0" w:color="auto"/>
        <w:left w:val="none" w:sz="0" w:space="0" w:color="auto"/>
        <w:bottom w:val="none" w:sz="0" w:space="0" w:color="auto"/>
        <w:right w:val="none" w:sz="0" w:space="0" w:color="auto"/>
      </w:divBdr>
    </w:div>
    <w:div w:id="1054357345">
      <w:bodyDiv w:val="1"/>
      <w:marLeft w:val="0"/>
      <w:marRight w:val="0"/>
      <w:marTop w:val="0"/>
      <w:marBottom w:val="0"/>
      <w:divBdr>
        <w:top w:val="none" w:sz="0" w:space="0" w:color="auto"/>
        <w:left w:val="none" w:sz="0" w:space="0" w:color="auto"/>
        <w:bottom w:val="none" w:sz="0" w:space="0" w:color="auto"/>
        <w:right w:val="none" w:sz="0" w:space="0" w:color="auto"/>
      </w:divBdr>
    </w:div>
    <w:div w:id="1054475045">
      <w:bodyDiv w:val="1"/>
      <w:marLeft w:val="0"/>
      <w:marRight w:val="0"/>
      <w:marTop w:val="0"/>
      <w:marBottom w:val="0"/>
      <w:divBdr>
        <w:top w:val="none" w:sz="0" w:space="0" w:color="auto"/>
        <w:left w:val="none" w:sz="0" w:space="0" w:color="auto"/>
        <w:bottom w:val="none" w:sz="0" w:space="0" w:color="auto"/>
        <w:right w:val="none" w:sz="0" w:space="0" w:color="auto"/>
      </w:divBdr>
    </w:div>
    <w:div w:id="1056126754">
      <w:bodyDiv w:val="1"/>
      <w:marLeft w:val="0"/>
      <w:marRight w:val="0"/>
      <w:marTop w:val="0"/>
      <w:marBottom w:val="0"/>
      <w:divBdr>
        <w:top w:val="none" w:sz="0" w:space="0" w:color="auto"/>
        <w:left w:val="none" w:sz="0" w:space="0" w:color="auto"/>
        <w:bottom w:val="none" w:sz="0" w:space="0" w:color="auto"/>
        <w:right w:val="none" w:sz="0" w:space="0" w:color="auto"/>
      </w:divBdr>
    </w:div>
    <w:div w:id="1057971332">
      <w:bodyDiv w:val="1"/>
      <w:marLeft w:val="0"/>
      <w:marRight w:val="0"/>
      <w:marTop w:val="0"/>
      <w:marBottom w:val="0"/>
      <w:divBdr>
        <w:top w:val="none" w:sz="0" w:space="0" w:color="auto"/>
        <w:left w:val="none" w:sz="0" w:space="0" w:color="auto"/>
        <w:bottom w:val="none" w:sz="0" w:space="0" w:color="auto"/>
        <w:right w:val="none" w:sz="0" w:space="0" w:color="auto"/>
      </w:divBdr>
    </w:div>
    <w:div w:id="1059783403">
      <w:bodyDiv w:val="1"/>
      <w:marLeft w:val="0"/>
      <w:marRight w:val="0"/>
      <w:marTop w:val="0"/>
      <w:marBottom w:val="0"/>
      <w:divBdr>
        <w:top w:val="none" w:sz="0" w:space="0" w:color="auto"/>
        <w:left w:val="none" w:sz="0" w:space="0" w:color="auto"/>
        <w:bottom w:val="none" w:sz="0" w:space="0" w:color="auto"/>
        <w:right w:val="none" w:sz="0" w:space="0" w:color="auto"/>
      </w:divBdr>
    </w:div>
    <w:div w:id="1069498773">
      <w:bodyDiv w:val="1"/>
      <w:marLeft w:val="0"/>
      <w:marRight w:val="0"/>
      <w:marTop w:val="0"/>
      <w:marBottom w:val="0"/>
      <w:divBdr>
        <w:top w:val="none" w:sz="0" w:space="0" w:color="auto"/>
        <w:left w:val="none" w:sz="0" w:space="0" w:color="auto"/>
        <w:bottom w:val="none" w:sz="0" w:space="0" w:color="auto"/>
        <w:right w:val="none" w:sz="0" w:space="0" w:color="auto"/>
      </w:divBdr>
    </w:div>
    <w:div w:id="1080061517">
      <w:bodyDiv w:val="1"/>
      <w:marLeft w:val="0"/>
      <w:marRight w:val="0"/>
      <w:marTop w:val="0"/>
      <w:marBottom w:val="0"/>
      <w:divBdr>
        <w:top w:val="none" w:sz="0" w:space="0" w:color="auto"/>
        <w:left w:val="none" w:sz="0" w:space="0" w:color="auto"/>
        <w:bottom w:val="none" w:sz="0" w:space="0" w:color="auto"/>
        <w:right w:val="none" w:sz="0" w:space="0" w:color="auto"/>
      </w:divBdr>
    </w:div>
    <w:div w:id="1085607748">
      <w:bodyDiv w:val="1"/>
      <w:marLeft w:val="0"/>
      <w:marRight w:val="0"/>
      <w:marTop w:val="0"/>
      <w:marBottom w:val="0"/>
      <w:divBdr>
        <w:top w:val="none" w:sz="0" w:space="0" w:color="auto"/>
        <w:left w:val="none" w:sz="0" w:space="0" w:color="auto"/>
        <w:bottom w:val="none" w:sz="0" w:space="0" w:color="auto"/>
        <w:right w:val="none" w:sz="0" w:space="0" w:color="auto"/>
      </w:divBdr>
    </w:div>
    <w:div w:id="1096904384">
      <w:bodyDiv w:val="1"/>
      <w:marLeft w:val="0"/>
      <w:marRight w:val="0"/>
      <w:marTop w:val="0"/>
      <w:marBottom w:val="0"/>
      <w:divBdr>
        <w:top w:val="none" w:sz="0" w:space="0" w:color="auto"/>
        <w:left w:val="none" w:sz="0" w:space="0" w:color="auto"/>
        <w:bottom w:val="none" w:sz="0" w:space="0" w:color="auto"/>
        <w:right w:val="none" w:sz="0" w:space="0" w:color="auto"/>
      </w:divBdr>
    </w:div>
    <w:div w:id="1114709355">
      <w:bodyDiv w:val="1"/>
      <w:marLeft w:val="0"/>
      <w:marRight w:val="0"/>
      <w:marTop w:val="0"/>
      <w:marBottom w:val="0"/>
      <w:divBdr>
        <w:top w:val="none" w:sz="0" w:space="0" w:color="auto"/>
        <w:left w:val="none" w:sz="0" w:space="0" w:color="auto"/>
        <w:bottom w:val="none" w:sz="0" w:space="0" w:color="auto"/>
        <w:right w:val="none" w:sz="0" w:space="0" w:color="auto"/>
      </w:divBdr>
    </w:div>
    <w:div w:id="1118911338">
      <w:bodyDiv w:val="1"/>
      <w:marLeft w:val="0"/>
      <w:marRight w:val="0"/>
      <w:marTop w:val="0"/>
      <w:marBottom w:val="0"/>
      <w:divBdr>
        <w:top w:val="none" w:sz="0" w:space="0" w:color="auto"/>
        <w:left w:val="none" w:sz="0" w:space="0" w:color="auto"/>
        <w:bottom w:val="none" w:sz="0" w:space="0" w:color="auto"/>
        <w:right w:val="none" w:sz="0" w:space="0" w:color="auto"/>
      </w:divBdr>
    </w:div>
    <w:div w:id="1123382369">
      <w:bodyDiv w:val="1"/>
      <w:marLeft w:val="0"/>
      <w:marRight w:val="0"/>
      <w:marTop w:val="0"/>
      <w:marBottom w:val="0"/>
      <w:divBdr>
        <w:top w:val="none" w:sz="0" w:space="0" w:color="auto"/>
        <w:left w:val="none" w:sz="0" w:space="0" w:color="auto"/>
        <w:bottom w:val="none" w:sz="0" w:space="0" w:color="auto"/>
        <w:right w:val="none" w:sz="0" w:space="0" w:color="auto"/>
      </w:divBdr>
    </w:div>
    <w:div w:id="1146775802">
      <w:bodyDiv w:val="1"/>
      <w:marLeft w:val="0"/>
      <w:marRight w:val="0"/>
      <w:marTop w:val="0"/>
      <w:marBottom w:val="0"/>
      <w:divBdr>
        <w:top w:val="none" w:sz="0" w:space="0" w:color="auto"/>
        <w:left w:val="none" w:sz="0" w:space="0" w:color="auto"/>
        <w:bottom w:val="none" w:sz="0" w:space="0" w:color="auto"/>
        <w:right w:val="none" w:sz="0" w:space="0" w:color="auto"/>
      </w:divBdr>
    </w:div>
    <w:div w:id="1158765449">
      <w:bodyDiv w:val="1"/>
      <w:marLeft w:val="0"/>
      <w:marRight w:val="0"/>
      <w:marTop w:val="0"/>
      <w:marBottom w:val="0"/>
      <w:divBdr>
        <w:top w:val="none" w:sz="0" w:space="0" w:color="auto"/>
        <w:left w:val="none" w:sz="0" w:space="0" w:color="auto"/>
        <w:bottom w:val="none" w:sz="0" w:space="0" w:color="auto"/>
        <w:right w:val="none" w:sz="0" w:space="0" w:color="auto"/>
      </w:divBdr>
    </w:div>
    <w:div w:id="1165515882">
      <w:bodyDiv w:val="1"/>
      <w:marLeft w:val="0"/>
      <w:marRight w:val="0"/>
      <w:marTop w:val="0"/>
      <w:marBottom w:val="0"/>
      <w:divBdr>
        <w:top w:val="none" w:sz="0" w:space="0" w:color="auto"/>
        <w:left w:val="none" w:sz="0" w:space="0" w:color="auto"/>
        <w:bottom w:val="none" w:sz="0" w:space="0" w:color="auto"/>
        <w:right w:val="none" w:sz="0" w:space="0" w:color="auto"/>
      </w:divBdr>
    </w:div>
    <w:div w:id="1171137732">
      <w:bodyDiv w:val="1"/>
      <w:marLeft w:val="0"/>
      <w:marRight w:val="0"/>
      <w:marTop w:val="0"/>
      <w:marBottom w:val="0"/>
      <w:divBdr>
        <w:top w:val="none" w:sz="0" w:space="0" w:color="auto"/>
        <w:left w:val="none" w:sz="0" w:space="0" w:color="auto"/>
        <w:bottom w:val="none" w:sz="0" w:space="0" w:color="auto"/>
        <w:right w:val="none" w:sz="0" w:space="0" w:color="auto"/>
      </w:divBdr>
    </w:div>
    <w:div w:id="1172988241">
      <w:bodyDiv w:val="1"/>
      <w:marLeft w:val="0"/>
      <w:marRight w:val="0"/>
      <w:marTop w:val="0"/>
      <w:marBottom w:val="0"/>
      <w:divBdr>
        <w:top w:val="none" w:sz="0" w:space="0" w:color="auto"/>
        <w:left w:val="none" w:sz="0" w:space="0" w:color="auto"/>
        <w:bottom w:val="none" w:sz="0" w:space="0" w:color="auto"/>
        <w:right w:val="none" w:sz="0" w:space="0" w:color="auto"/>
      </w:divBdr>
    </w:div>
    <w:div w:id="1174370362">
      <w:bodyDiv w:val="1"/>
      <w:marLeft w:val="0"/>
      <w:marRight w:val="0"/>
      <w:marTop w:val="0"/>
      <w:marBottom w:val="0"/>
      <w:divBdr>
        <w:top w:val="none" w:sz="0" w:space="0" w:color="auto"/>
        <w:left w:val="none" w:sz="0" w:space="0" w:color="auto"/>
        <w:bottom w:val="none" w:sz="0" w:space="0" w:color="auto"/>
        <w:right w:val="none" w:sz="0" w:space="0" w:color="auto"/>
      </w:divBdr>
    </w:div>
    <w:div w:id="1177694742">
      <w:bodyDiv w:val="1"/>
      <w:marLeft w:val="0"/>
      <w:marRight w:val="0"/>
      <w:marTop w:val="0"/>
      <w:marBottom w:val="0"/>
      <w:divBdr>
        <w:top w:val="none" w:sz="0" w:space="0" w:color="auto"/>
        <w:left w:val="none" w:sz="0" w:space="0" w:color="auto"/>
        <w:bottom w:val="none" w:sz="0" w:space="0" w:color="auto"/>
        <w:right w:val="none" w:sz="0" w:space="0" w:color="auto"/>
      </w:divBdr>
    </w:div>
    <w:div w:id="1181503336">
      <w:bodyDiv w:val="1"/>
      <w:marLeft w:val="0"/>
      <w:marRight w:val="0"/>
      <w:marTop w:val="0"/>
      <w:marBottom w:val="0"/>
      <w:divBdr>
        <w:top w:val="none" w:sz="0" w:space="0" w:color="auto"/>
        <w:left w:val="none" w:sz="0" w:space="0" w:color="auto"/>
        <w:bottom w:val="none" w:sz="0" w:space="0" w:color="auto"/>
        <w:right w:val="none" w:sz="0" w:space="0" w:color="auto"/>
      </w:divBdr>
    </w:div>
    <w:div w:id="1182352773">
      <w:bodyDiv w:val="1"/>
      <w:marLeft w:val="0"/>
      <w:marRight w:val="0"/>
      <w:marTop w:val="0"/>
      <w:marBottom w:val="0"/>
      <w:divBdr>
        <w:top w:val="none" w:sz="0" w:space="0" w:color="auto"/>
        <w:left w:val="none" w:sz="0" w:space="0" w:color="auto"/>
        <w:bottom w:val="none" w:sz="0" w:space="0" w:color="auto"/>
        <w:right w:val="none" w:sz="0" w:space="0" w:color="auto"/>
      </w:divBdr>
    </w:div>
    <w:div w:id="1184171106">
      <w:bodyDiv w:val="1"/>
      <w:marLeft w:val="0"/>
      <w:marRight w:val="0"/>
      <w:marTop w:val="0"/>
      <w:marBottom w:val="0"/>
      <w:divBdr>
        <w:top w:val="none" w:sz="0" w:space="0" w:color="auto"/>
        <w:left w:val="none" w:sz="0" w:space="0" w:color="auto"/>
        <w:bottom w:val="none" w:sz="0" w:space="0" w:color="auto"/>
        <w:right w:val="none" w:sz="0" w:space="0" w:color="auto"/>
      </w:divBdr>
    </w:div>
    <w:div w:id="1193886762">
      <w:bodyDiv w:val="1"/>
      <w:marLeft w:val="0"/>
      <w:marRight w:val="0"/>
      <w:marTop w:val="0"/>
      <w:marBottom w:val="0"/>
      <w:divBdr>
        <w:top w:val="none" w:sz="0" w:space="0" w:color="auto"/>
        <w:left w:val="none" w:sz="0" w:space="0" w:color="auto"/>
        <w:bottom w:val="none" w:sz="0" w:space="0" w:color="auto"/>
        <w:right w:val="none" w:sz="0" w:space="0" w:color="auto"/>
      </w:divBdr>
    </w:div>
    <w:div w:id="1201435221">
      <w:bodyDiv w:val="1"/>
      <w:marLeft w:val="0"/>
      <w:marRight w:val="0"/>
      <w:marTop w:val="0"/>
      <w:marBottom w:val="0"/>
      <w:divBdr>
        <w:top w:val="none" w:sz="0" w:space="0" w:color="auto"/>
        <w:left w:val="none" w:sz="0" w:space="0" w:color="auto"/>
        <w:bottom w:val="none" w:sz="0" w:space="0" w:color="auto"/>
        <w:right w:val="none" w:sz="0" w:space="0" w:color="auto"/>
      </w:divBdr>
    </w:div>
    <w:div w:id="1204564280">
      <w:bodyDiv w:val="1"/>
      <w:marLeft w:val="0"/>
      <w:marRight w:val="0"/>
      <w:marTop w:val="0"/>
      <w:marBottom w:val="0"/>
      <w:divBdr>
        <w:top w:val="none" w:sz="0" w:space="0" w:color="auto"/>
        <w:left w:val="none" w:sz="0" w:space="0" w:color="auto"/>
        <w:bottom w:val="none" w:sz="0" w:space="0" w:color="auto"/>
        <w:right w:val="none" w:sz="0" w:space="0" w:color="auto"/>
      </w:divBdr>
    </w:div>
    <w:div w:id="1210804227">
      <w:bodyDiv w:val="1"/>
      <w:marLeft w:val="0"/>
      <w:marRight w:val="0"/>
      <w:marTop w:val="0"/>
      <w:marBottom w:val="0"/>
      <w:divBdr>
        <w:top w:val="none" w:sz="0" w:space="0" w:color="auto"/>
        <w:left w:val="none" w:sz="0" w:space="0" w:color="auto"/>
        <w:bottom w:val="none" w:sz="0" w:space="0" w:color="auto"/>
        <w:right w:val="none" w:sz="0" w:space="0" w:color="auto"/>
      </w:divBdr>
    </w:div>
    <w:div w:id="1222013345">
      <w:bodyDiv w:val="1"/>
      <w:marLeft w:val="0"/>
      <w:marRight w:val="0"/>
      <w:marTop w:val="0"/>
      <w:marBottom w:val="0"/>
      <w:divBdr>
        <w:top w:val="none" w:sz="0" w:space="0" w:color="auto"/>
        <w:left w:val="none" w:sz="0" w:space="0" w:color="auto"/>
        <w:bottom w:val="none" w:sz="0" w:space="0" w:color="auto"/>
        <w:right w:val="none" w:sz="0" w:space="0" w:color="auto"/>
      </w:divBdr>
    </w:div>
    <w:div w:id="1228685151">
      <w:bodyDiv w:val="1"/>
      <w:marLeft w:val="0"/>
      <w:marRight w:val="0"/>
      <w:marTop w:val="0"/>
      <w:marBottom w:val="0"/>
      <w:divBdr>
        <w:top w:val="none" w:sz="0" w:space="0" w:color="auto"/>
        <w:left w:val="none" w:sz="0" w:space="0" w:color="auto"/>
        <w:bottom w:val="none" w:sz="0" w:space="0" w:color="auto"/>
        <w:right w:val="none" w:sz="0" w:space="0" w:color="auto"/>
      </w:divBdr>
    </w:div>
    <w:div w:id="1231962130">
      <w:bodyDiv w:val="1"/>
      <w:marLeft w:val="0"/>
      <w:marRight w:val="0"/>
      <w:marTop w:val="0"/>
      <w:marBottom w:val="0"/>
      <w:divBdr>
        <w:top w:val="none" w:sz="0" w:space="0" w:color="auto"/>
        <w:left w:val="none" w:sz="0" w:space="0" w:color="auto"/>
        <w:bottom w:val="none" w:sz="0" w:space="0" w:color="auto"/>
        <w:right w:val="none" w:sz="0" w:space="0" w:color="auto"/>
      </w:divBdr>
    </w:div>
    <w:div w:id="1233076512">
      <w:bodyDiv w:val="1"/>
      <w:marLeft w:val="0"/>
      <w:marRight w:val="0"/>
      <w:marTop w:val="0"/>
      <w:marBottom w:val="0"/>
      <w:divBdr>
        <w:top w:val="none" w:sz="0" w:space="0" w:color="auto"/>
        <w:left w:val="none" w:sz="0" w:space="0" w:color="auto"/>
        <w:bottom w:val="none" w:sz="0" w:space="0" w:color="auto"/>
        <w:right w:val="none" w:sz="0" w:space="0" w:color="auto"/>
      </w:divBdr>
    </w:div>
    <w:div w:id="1236357276">
      <w:bodyDiv w:val="1"/>
      <w:marLeft w:val="0"/>
      <w:marRight w:val="0"/>
      <w:marTop w:val="0"/>
      <w:marBottom w:val="0"/>
      <w:divBdr>
        <w:top w:val="none" w:sz="0" w:space="0" w:color="auto"/>
        <w:left w:val="none" w:sz="0" w:space="0" w:color="auto"/>
        <w:bottom w:val="none" w:sz="0" w:space="0" w:color="auto"/>
        <w:right w:val="none" w:sz="0" w:space="0" w:color="auto"/>
      </w:divBdr>
    </w:div>
    <w:div w:id="1237088092">
      <w:bodyDiv w:val="1"/>
      <w:marLeft w:val="0"/>
      <w:marRight w:val="0"/>
      <w:marTop w:val="0"/>
      <w:marBottom w:val="0"/>
      <w:divBdr>
        <w:top w:val="none" w:sz="0" w:space="0" w:color="auto"/>
        <w:left w:val="none" w:sz="0" w:space="0" w:color="auto"/>
        <w:bottom w:val="none" w:sz="0" w:space="0" w:color="auto"/>
        <w:right w:val="none" w:sz="0" w:space="0" w:color="auto"/>
      </w:divBdr>
    </w:div>
    <w:div w:id="1244414820">
      <w:bodyDiv w:val="1"/>
      <w:marLeft w:val="0"/>
      <w:marRight w:val="0"/>
      <w:marTop w:val="0"/>
      <w:marBottom w:val="0"/>
      <w:divBdr>
        <w:top w:val="none" w:sz="0" w:space="0" w:color="auto"/>
        <w:left w:val="none" w:sz="0" w:space="0" w:color="auto"/>
        <w:bottom w:val="none" w:sz="0" w:space="0" w:color="auto"/>
        <w:right w:val="none" w:sz="0" w:space="0" w:color="auto"/>
      </w:divBdr>
    </w:div>
    <w:div w:id="1245604470">
      <w:bodyDiv w:val="1"/>
      <w:marLeft w:val="0"/>
      <w:marRight w:val="0"/>
      <w:marTop w:val="0"/>
      <w:marBottom w:val="0"/>
      <w:divBdr>
        <w:top w:val="none" w:sz="0" w:space="0" w:color="auto"/>
        <w:left w:val="none" w:sz="0" w:space="0" w:color="auto"/>
        <w:bottom w:val="none" w:sz="0" w:space="0" w:color="auto"/>
        <w:right w:val="none" w:sz="0" w:space="0" w:color="auto"/>
      </w:divBdr>
    </w:div>
    <w:div w:id="1255161664">
      <w:bodyDiv w:val="1"/>
      <w:marLeft w:val="0"/>
      <w:marRight w:val="0"/>
      <w:marTop w:val="0"/>
      <w:marBottom w:val="0"/>
      <w:divBdr>
        <w:top w:val="none" w:sz="0" w:space="0" w:color="auto"/>
        <w:left w:val="none" w:sz="0" w:space="0" w:color="auto"/>
        <w:bottom w:val="none" w:sz="0" w:space="0" w:color="auto"/>
        <w:right w:val="none" w:sz="0" w:space="0" w:color="auto"/>
      </w:divBdr>
    </w:div>
    <w:div w:id="1258949731">
      <w:bodyDiv w:val="1"/>
      <w:marLeft w:val="0"/>
      <w:marRight w:val="0"/>
      <w:marTop w:val="0"/>
      <w:marBottom w:val="0"/>
      <w:divBdr>
        <w:top w:val="none" w:sz="0" w:space="0" w:color="auto"/>
        <w:left w:val="none" w:sz="0" w:space="0" w:color="auto"/>
        <w:bottom w:val="none" w:sz="0" w:space="0" w:color="auto"/>
        <w:right w:val="none" w:sz="0" w:space="0" w:color="auto"/>
      </w:divBdr>
    </w:div>
    <w:div w:id="1261186192">
      <w:bodyDiv w:val="1"/>
      <w:marLeft w:val="0"/>
      <w:marRight w:val="0"/>
      <w:marTop w:val="0"/>
      <w:marBottom w:val="0"/>
      <w:divBdr>
        <w:top w:val="none" w:sz="0" w:space="0" w:color="auto"/>
        <w:left w:val="none" w:sz="0" w:space="0" w:color="auto"/>
        <w:bottom w:val="none" w:sz="0" w:space="0" w:color="auto"/>
        <w:right w:val="none" w:sz="0" w:space="0" w:color="auto"/>
      </w:divBdr>
    </w:div>
    <w:div w:id="1266040319">
      <w:bodyDiv w:val="1"/>
      <w:marLeft w:val="0"/>
      <w:marRight w:val="0"/>
      <w:marTop w:val="0"/>
      <w:marBottom w:val="0"/>
      <w:divBdr>
        <w:top w:val="none" w:sz="0" w:space="0" w:color="auto"/>
        <w:left w:val="none" w:sz="0" w:space="0" w:color="auto"/>
        <w:bottom w:val="none" w:sz="0" w:space="0" w:color="auto"/>
        <w:right w:val="none" w:sz="0" w:space="0" w:color="auto"/>
      </w:divBdr>
    </w:div>
    <w:div w:id="1283074318">
      <w:bodyDiv w:val="1"/>
      <w:marLeft w:val="0"/>
      <w:marRight w:val="0"/>
      <w:marTop w:val="0"/>
      <w:marBottom w:val="0"/>
      <w:divBdr>
        <w:top w:val="none" w:sz="0" w:space="0" w:color="auto"/>
        <w:left w:val="none" w:sz="0" w:space="0" w:color="auto"/>
        <w:bottom w:val="none" w:sz="0" w:space="0" w:color="auto"/>
        <w:right w:val="none" w:sz="0" w:space="0" w:color="auto"/>
      </w:divBdr>
    </w:div>
    <w:div w:id="1285455023">
      <w:bodyDiv w:val="1"/>
      <w:marLeft w:val="0"/>
      <w:marRight w:val="0"/>
      <w:marTop w:val="0"/>
      <w:marBottom w:val="0"/>
      <w:divBdr>
        <w:top w:val="none" w:sz="0" w:space="0" w:color="auto"/>
        <w:left w:val="none" w:sz="0" w:space="0" w:color="auto"/>
        <w:bottom w:val="none" w:sz="0" w:space="0" w:color="auto"/>
        <w:right w:val="none" w:sz="0" w:space="0" w:color="auto"/>
      </w:divBdr>
    </w:div>
    <w:div w:id="1288583202">
      <w:bodyDiv w:val="1"/>
      <w:marLeft w:val="0"/>
      <w:marRight w:val="0"/>
      <w:marTop w:val="0"/>
      <w:marBottom w:val="0"/>
      <w:divBdr>
        <w:top w:val="none" w:sz="0" w:space="0" w:color="auto"/>
        <w:left w:val="none" w:sz="0" w:space="0" w:color="auto"/>
        <w:bottom w:val="none" w:sz="0" w:space="0" w:color="auto"/>
        <w:right w:val="none" w:sz="0" w:space="0" w:color="auto"/>
      </w:divBdr>
    </w:div>
    <w:div w:id="1294629714">
      <w:bodyDiv w:val="1"/>
      <w:marLeft w:val="0"/>
      <w:marRight w:val="0"/>
      <w:marTop w:val="0"/>
      <w:marBottom w:val="0"/>
      <w:divBdr>
        <w:top w:val="none" w:sz="0" w:space="0" w:color="auto"/>
        <w:left w:val="none" w:sz="0" w:space="0" w:color="auto"/>
        <w:bottom w:val="none" w:sz="0" w:space="0" w:color="auto"/>
        <w:right w:val="none" w:sz="0" w:space="0" w:color="auto"/>
      </w:divBdr>
    </w:div>
    <w:div w:id="1311402646">
      <w:bodyDiv w:val="1"/>
      <w:marLeft w:val="0"/>
      <w:marRight w:val="0"/>
      <w:marTop w:val="0"/>
      <w:marBottom w:val="0"/>
      <w:divBdr>
        <w:top w:val="none" w:sz="0" w:space="0" w:color="auto"/>
        <w:left w:val="none" w:sz="0" w:space="0" w:color="auto"/>
        <w:bottom w:val="none" w:sz="0" w:space="0" w:color="auto"/>
        <w:right w:val="none" w:sz="0" w:space="0" w:color="auto"/>
      </w:divBdr>
    </w:div>
    <w:div w:id="1314991055">
      <w:bodyDiv w:val="1"/>
      <w:marLeft w:val="0"/>
      <w:marRight w:val="0"/>
      <w:marTop w:val="0"/>
      <w:marBottom w:val="0"/>
      <w:divBdr>
        <w:top w:val="none" w:sz="0" w:space="0" w:color="auto"/>
        <w:left w:val="none" w:sz="0" w:space="0" w:color="auto"/>
        <w:bottom w:val="none" w:sz="0" w:space="0" w:color="auto"/>
        <w:right w:val="none" w:sz="0" w:space="0" w:color="auto"/>
      </w:divBdr>
    </w:div>
    <w:div w:id="1318027148">
      <w:bodyDiv w:val="1"/>
      <w:marLeft w:val="0"/>
      <w:marRight w:val="0"/>
      <w:marTop w:val="0"/>
      <w:marBottom w:val="0"/>
      <w:divBdr>
        <w:top w:val="none" w:sz="0" w:space="0" w:color="auto"/>
        <w:left w:val="none" w:sz="0" w:space="0" w:color="auto"/>
        <w:bottom w:val="none" w:sz="0" w:space="0" w:color="auto"/>
        <w:right w:val="none" w:sz="0" w:space="0" w:color="auto"/>
      </w:divBdr>
    </w:div>
    <w:div w:id="1323313463">
      <w:bodyDiv w:val="1"/>
      <w:marLeft w:val="0"/>
      <w:marRight w:val="0"/>
      <w:marTop w:val="0"/>
      <w:marBottom w:val="0"/>
      <w:divBdr>
        <w:top w:val="none" w:sz="0" w:space="0" w:color="auto"/>
        <w:left w:val="none" w:sz="0" w:space="0" w:color="auto"/>
        <w:bottom w:val="none" w:sz="0" w:space="0" w:color="auto"/>
        <w:right w:val="none" w:sz="0" w:space="0" w:color="auto"/>
      </w:divBdr>
    </w:div>
    <w:div w:id="1323506634">
      <w:bodyDiv w:val="1"/>
      <w:marLeft w:val="0"/>
      <w:marRight w:val="0"/>
      <w:marTop w:val="0"/>
      <w:marBottom w:val="0"/>
      <w:divBdr>
        <w:top w:val="none" w:sz="0" w:space="0" w:color="auto"/>
        <w:left w:val="none" w:sz="0" w:space="0" w:color="auto"/>
        <w:bottom w:val="none" w:sz="0" w:space="0" w:color="auto"/>
        <w:right w:val="none" w:sz="0" w:space="0" w:color="auto"/>
      </w:divBdr>
    </w:div>
    <w:div w:id="1331257267">
      <w:bodyDiv w:val="1"/>
      <w:marLeft w:val="0"/>
      <w:marRight w:val="0"/>
      <w:marTop w:val="0"/>
      <w:marBottom w:val="0"/>
      <w:divBdr>
        <w:top w:val="none" w:sz="0" w:space="0" w:color="auto"/>
        <w:left w:val="none" w:sz="0" w:space="0" w:color="auto"/>
        <w:bottom w:val="none" w:sz="0" w:space="0" w:color="auto"/>
        <w:right w:val="none" w:sz="0" w:space="0" w:color="auto"/>
      </w:divBdr>
    </w:div>
    <w:div w:id="1336301710">
      <w:bodyDiv w:val="1"/>
      <w:marLeft w:val="0"/>
      <w:marRight w:val="0"/>
      <w:marTop w:val="0"/>
      <w:marBottom w:val="0"/>
      <w:divBdr>
        <w:top w:val="none" w:sz="0" w:space="0" w:color="auto"/>
        <w:left w:val="none" w:sz="0" w:space="0" w:color="auto"/>
        <w:bottom w:val="none" w:sz="0" w:space="0" w:color="auto"/>
        <w:right w:val="none" w:sz="0" w:space="0" w:color="auto"/>
      </w:divBdr>
    </w:div>
    <w:div w:id="1346009604">
      <w:bodyDiv w:val="1"/>
      <w:marLeft w:val="0"/>
      <w:marRight w:val="0"/>
      <w:marTop w:val="0"/>
      <w:marBottom w:val="0"/>
      <w:divBdr>
        <w:top w:val="none" w:sz="0" w:space="0" w:color="auto"/>
        <w:left w:val="none" w:sz="0" w:space="0" w:color="auto"/>
        <w:bottom w:val="none" w:sz="0" w:space="0" w:color="auto"/>
        <w:right w:val="none" w:sz="0" w:space="0" w:color="auto"/>
      </w:divBdr>
    </w:div>
    <w:div w:id="1357926692">
      <w:bodyDiv w:val="1"/>
      <w:marLeft w:val="0"/>
      <w:marRight w:val="0"/>
      <w:marTop w:val="0"/>
      <w:marBottom w:val="0"/>
      <w:divBdr>
        <w:top w:val="none" w:sz="0" w:space="0" w:color="auto"/>
        <w:left w:val="none" w:sz="0" w:space="0" w:color="auto"/>
        <w:bottom w:val="none" w:sz="0" w:space="0" w:color="auto"/>
        <w:right w:val="none" w:sz="0" w:space="0" w:color="auto"/>
      </w:divBdr>
    </w:div>
    <w:div w:id="1360668020">
      <w:bodyDiv w:val="1"/>
      <w:marLeft w:val="0"/>
      <w:marRight w:val="0"/>
      <w:marTop w:val="0"/>
      <w:marBottom w:val="0"/>
      <w:divBdr>
        <w:top w:val="none" w:sz="0" w:space="0" w:color="auto"/>
        <w:left w:val="none" w:sz="0" w:space="0" w:color="auto"/>
        <w:bottom w:val="none" w:sz="0" w:space="0" w:color="auto"/>
        <w:right w:val="none" w:sz="0" w:space="0" w:color="auto"/>
      </w:divBdr>
      <w:divsChild>
        <w:div w:id="1744067219">
          <w:marLeft w:val="0"/>
          <w:marRight w:val="0"/>
          <w:marTop w:val="0"/>
          <w:marBottom w:val="0"/>
          <w:divBdr>
            <w:top w:val="none" w:sz="0" w:space="0" w:color="auto"/>
            <w:left w:val="none" w:sz="0" w:space="0" w:color="auto"/>
            <w:bottom w:val="none" w:sz="0" w:space="0" w:color="auto"/>
            <w:right w:val="none" w:sz="0" w:space="0" w:color="auto"/>
          </w:divBdr>
        </w:div>
        <w:div w:id="2109740283">
          <w:marLeft w:val="0"/>
          <w:marRight w:val="0"/>
          <w:marTop w:val="0"/>
          <w:marBottom w:val="0"/>
          <w:divBdr>
            <w:top w:val="none" w:sz="0" w:space="0" w:color="auto"/>
            <w:left w:val="none" w:sz="0" w:space="0" w:color="auto"/>
            <w:bottom w:val="none" w:sz="0" w:space="0" w:color="auto"/>
            <w:right w:val="none" w:sz="0" w:space="0" w:color="auto"/>
          </w:divBdr>
          <w:divsChild>
            <w:div w:id="369843103">
              <w:marLeft w:val="0"/>
              <w:marRight w:val="0"/>
              <w:marTop w:val="0"/>
              <w:marBottom w:val="0"/>
              <w:divBdr>
                <w:top w:val="none" w:sz="0" w:space="0" w:color="auto"/>
                <w:left w:val="none" w:sz="0" w:space="0" w:color="auto"/>
                <w:bottom w:val="none" w:sz="0" w:space="0" w:color="auto"/>
                <w:right w:val="none" w:sz="0" w:space="0" w:color="auto"/>
              </w:divBdr>
              <w:divsChild>
                <w:div w:id="8477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1739">
      <w:bodyDiv w:val="1"/>
      <w:marLeft w:val="0"/>
      <w:marRight w:val="0"/>
      <w:marTop w:val="0"/>
      <w:marBottom w:val="0"/>
      <w:divBdr>
        <w:top w:val="none" w:sz="0" w:space="0" w:color="auto"/>
        <w:left w:val="none" w:sz="0" w:space="0" w:color="auto"/>
        <w:bottom w:val="none" w:sz="0" w:space="0" w:color="auto"/>
        <w:right w:val="none" w:sz="0" w:space="0" w:color="auto"/>
      </w:divBdr>
    </w:div>
    <w:div w:id="1361006642">
      <w:bodyDiv w:val="1"/>
      <w:marLeft w:val="0"/>
      <w:marRight w:val="0"/>
      <w:marTop w:val="0"/>
      <w:marBottom w:val="0"/>
      <w:divBdr>
        <w:top w:val="none" w:sz="0" w:space="0" w:color="auto"/>
        <w:left w:val="none" w:sz="0" w:space="0" w:color="auto"/>
        <w:bottom w:val="none" w:sz="0" w:space="0" w:color="auto"/>
        <w:right w:val="none" w:sz="0" w:space="0" w:color="auto"/>
      </w:divBdr>
    </w:div>
    <w:div w:id="1361710577">
      <w:bodyDiv w:val="1"/>
      <w:marLeft w:val="0"/>
      <w:marRight w:val="0"/>
      <w:marTop w:val="0"/>
      <w:marBottom w:val="0"/>
      <w:divBdr>
        <w:top w:val="none" w:sz="0" w:space="0" w:color="auto"/>
        <w:left w:val="none" w:sz="0" w:space="0" w:color="auto"/>
        <w:bottom w:val="none" w:sz="0" w:space="0" w:color="auto"/>
        <w:right w:val="none" w:sz="0" w:space="0" w:color="auto"/>
      </w:divBdr>
    </w:div>
    <w:div w:id="1365595185">
      <w:bodyDiv w:val="1"/>
      <w:marLeft w:val="0"/>
      <w:marRight w:val="0"/>
      <w:marTop w:val="0"/>
      <w:marBottom w:val="0"/>
      <w:divBdr>
        <w:top w:val="none" w:sz="0" w:space="0" w:color="auto"/>
        <w:left w:val="none" w:sz="0" w:space="0" w:color="auto"/>
        <w:bottom w:val="none" w:sz="0" w:space="0" w:color="auto"/>
        <w:right w:val="none" w:sz="0" w:space="0" w:color="auto"/>
      </w:divBdr>
    </w:div>
    <w:div w:id="1368869896">
      <w:bodyDiv w:val="1"/>
      <w:marLeft w:val="0"/>
      <w:marRight w:val="0"/>
      <w:marTop w:val="0"/>
      <w:marBottom w:val="0"/>
      <w:divBdr>
        <w:top w:val="none" w:sz="0" w:space="0" w:color="auto"/>
        <w:left w:val="none" w:sz="0" w:space="0" w:color="auto"/>
        <w:bottom w:val="none" w:sz="0" w:space="0" w:color="auto"/>
        <w:right w:val="none" w:sz="0" w:space="0" w:color="auto"/>
      </w:divBdr>
    </w:div>
    <w:div w:id="1372458026">
      <w:bodyDiv w:val="1"/>
      <w:marLeft w:val="0"/>
      <w:marRight w:val="0"/>
      <w:marTop w:val="0"/>
      <w:marBottom w:val="0"/>
      <w:divBdr>
        <w:top w:val="none" w:sz="0" w:space="0" w:color="auto"/>
        <w:left w:val="none" w:sz="0" w:space="0" w:color="auto"/>
        <w:bottom w:val="none" w:sz="0" w:space="0" w:color="auto"/>
        <w:right w:val="none" w:sz="0" w:space="0" w:color="auto"/>
      </w:divBdr>
    </w:div>
    <w:div w:id="1384792493">
      <w:bodyDiv w:val="1"/>
      <w:marLeft w:val="0"/>
      <w:marRight w:val="0"/>
      <w:marTop w:val="0"/>
      <w:marBottom w:val="0"/>
      <w:divBdr>
        <w:top w:val="none" w:sz="0" w:space="0" w:color="auto"/>
        <w:left w:val="none" w:sz="0" w:space="0" w:color="auto"/>
        <w:bottom w:val="none" w:sz="0" w:space="0" w:color="auto"/>
        <w:right w:val="none" w:sz="0" w:space="0" w:color="auto"/>
      </w:divBdr>
    </w:div>
    <w:div w:id="1393115557">
      <w:bodyDiv w:val="1"/>
      <w:marLeft w:val="0"/>
      <w:marRight w:val="0"/>
      <w:marTop w:val="0"/>
      <w:marBottom w:val="0"/>
      <w:divBdr>
        <w:top w:val="none" w:sz="0" w:space="0" w:color="auto"/>
        <w:left w:val="none" w:sz="0" w:space="0" w:color="auto"/>
        <w:bottom w:val="none" w:sz="0" w:space="0" w:color="auto"/>
        <w:right w:val="none" w:sz="0" w:space="0" w:color="auto"/>
      </w:divBdr>
    </w:div>
    <w:div w:id="1394741617">
      <w:bodyDiv w:val="1"/>
      <w:marLeft w:val="0"/>
      <w:marRight w:val="0"/>
      <w:marTop w:val="0"/>
      <w:marBottom w:val="0"/>
      <w:divBdr>
        <w:top w:val="none" w:sz="0" w:space="0" w:color="auto"/>
        <w:left w:val="none" w:sz="0" w:space="0" w:color="auto"/>
        <w:bottom w:val="none" w:sz="0" w:space="0" w:color="auto"/>
        <w:right w:val="none" w:sz="0" w:space="0" w:color="auto"/>
      </w:divBdr>
    </w:div>
    <w:div w:id="1398279191">
      <w:bodyDiv w:val="1"/>
      <w:marLeft w:val="0"/>
      <w:marRight w:val="0"/>
      <w:marTop w:val="0"/>
      <w:marBottom w:val="0"/>
      <w:divBdr>
        <w:top w:val="none" w:sz="0" w:space="0" w:color="auto"/>
        <w:left w:val="none" w:sz="0" w:space="0" w:color="auto"/>
        <w:bottom w:val="none" w:sz="0" w:space="0" w:color="auto"/>
        <w:right w:val="none" w:sz="0" w:space="0" w:color="auto"/>
      </w:divBdr>
    </w:div>
    <w:div w:id="1408188398">
      <w:bodyDiv w:val="1"/>
      <w:marLeft w:val="0"/>
      <w:marRight w:val="0"/>
      <w:marTop w:val="0"/>
      <w:marBottom w:val="0"/>
      <w:divBdr>
        <w:top w:val="none" w:sz="0" w:space="0" w:color="auto"/>
        <w:left w:val="none" w:sz="0" w:space="0" w:color="auto"/>
        <w:bottom w:val="none" w:sz="0" w:space="0" w:color="auto"/>
        <w:right w:val="none" w:sz="0" w:space="0" w:color="auto"/>
      </w:divBdr>
    </w:div>
    <w:div w:id="1408378894">
      <w:bodyDiv w:val="1"/>
      <w:marLeft w:val="0"/>
      <w:marRight w:val="0"/>
      <w:marTop w:val="0"/>
      <w:marBottom w:val="0"/>
      <w:divBdr>
        <w:top w:val="none" w:sz="0" w:space="0" w:color="auto"/>
        <w:left w:val="none" w:sz="0" w:space="0" w:color="auto"/>
        <w:bottom w:val="none" w:sz="0" w:space="0" w:color="auto"/>
        <w:right w:val="none" w:sz="0" w:space="0" w:color="auto"/>
      </w:divBdr>
    </w:div>
    <w:div w:id="1428773944">
      <w:bodyDiv w:val="1"/>
      <w:marLeft w:val="0"/>
      <w:marRight w:val="0"/>
      <w:marTop w:val="0"/>
      <w:marBottom w:val="0"/>
      <w:divBdr>
        <w:top w:val="none" w:sz="0" w:space="0" w:color="auto"/>
        <w:left w:val="none" w:sz="0" w:space="0" w:color="auto"/>
        <w:bottom w:val="none" w:sz="0" w:space="0" w:color="auto"/>
        <w:right w:val="none" w:sz="0" w:space="0" w:color="auto"/>
      </w:divBdr>
    </w:div>
    <w:div w:id="1432236427">
      <w:bodyDiv w:val="1"/>
      <w:marLeft w:val="0"/>
      <w:marRight w:val="0"/>
      <w:marTop w:val="0"/>
      <w:marBottom w:val="0"/>
      <w:divBdr>
        <w:top w:val="none" w:sz="0" w:space="0" w:color="auto"/>
        <w:left w:val="none" w:sz="0" w:space="0" w:color="auto"/>
        <w:bottom w:val="none" w:sz="0" w:space="0" w:color="auto"/>
        <w:right w:val="none" w:sz="0" w:space="0" w:color="auto"/>
      </w:divBdr>
    </w:div>
    <w:div w:id="1436441951">
      <w:bodyDiv w:val="1"/>
      <w:marLeft w:val="0"/>
      <w:marRight w:val="0"/>
      <w:marTop w:val="0"/>
      <w:marBottom w:val="0"/>
      <w:divBdr>
        <w:top w:val="none" w:sz="0" w:space="0" w:color="auto"/>
        <w:left w:val="none" w:sz="0" w:space="0" w:color="auto"/>
        <w:bottom w:val="none" w:sz="0" w:space="0" w:color="auto"/>
        <w:right w:val="none" w:sz="0" w:space="0" w:color="auto"/>
      </w:divBdr>
    </w:div>
    <w:div w:id="1436442655">
      <w:bodyDiv w:val="1"/>
      <w:marLeft w:val="0"/>
      <w:marRight w:val="0"/>
      <w:marTop w:val="0"/>
      <w:marBottom w:val="0"/>
      <w:divBdr>
        <w:top w:val="none" w:sz="0" w:space="0" w:color="auto"/>
        <w:left w:val="none" w:sz="0" w:space="0" w:color="auto"/>
        <w:bottom w:val="none" w:sz="0" w:space="0" w:color="auto"/>
        <w:right w:val="none" w:sz="0" w:space="0" w:color="auto"/>
      </w:divBdr>
    </w:div>
    <w:div w:id="1440687732">
      <w:bodyDiv w:val="1"/>
      <w:marLeft w:val="0"/>
      <w:marRight w:val="0"/>
      <w:marTop w:val="0"/>
      <w:marBottom w:val="0"/>
      <w:divBdr>
        <w:top w:val="none" w:sz="0" w:space="0" w:color="auto"/>
        <w:left w:val="none" w:sz="0" w:space="0" w:color="auto"/>
        <w:bottom w:val="none" w:sz="0" w:space="0" w:color="auto"/>
        <w:right w:val="none" w:sz="0" w:space="0" w:color="auto"/>
      </w:divBdr>
    </w:div>
    <w:div w:id="1442608388">
      <w:bodyDiv w:val="1"/>
      <w:marLeft w:val="0"/>
      <w:marRight w:val="0"/>
      <w:marTop w:val="0"/>
      <w:marBottom w:val="0"/>
      <w:divBdr>
        <w:top w:val="none" w:sz="0" w:space="0" w:color="auto"/>
        <w:left w:val="none" w:sz="0" w:space="0" w:color="auto"/>
        <w:bottom w:val="none" w:sz="0" w:space="0" w:color="auto"/>
        <w:right w:val="none" w:sz="0" w:space="0" w:color="auto"/>
      </w:divBdr>
    </w:div>
    <w:div w:id="1442797269">
      <w:bodyDiv w:val="1"/>
      <w:marLeft w:val="0"/>
      <w:marRight w:val="0"/>
      <w:marTop w:val="0"/>
      <w:marBottom w:val="0"/>
      <w:divBdr>
        <w:top w:val="none" w:sz="0" w:space="0" w:color="auto"/>
        <w:left w:val="none" w:sz="0" w:space="0" w:color="auto"/>
        <w:bottom w:val="none" w:sz="0" w:space="0" w:color="auto"/>
        <w:right w:val="none" w:sz="0" w:space="0" w:color="auto"/>
      </w:divBdr>
    </w:div>
    <w:div w:id="1454639753">
      <w:bodyDiv w:val="1"/>
      <w:marLeft w:val="0"/>
      <w:marRight w:val="0"/>
      <w:marTop w:val="0"/>
      <w:marBottom w:val="0"/>
      <w:divBdr>
        <w:top w:val="none" w:sz="0" w:space="0" w:color="auto"/>
        <w:left w:val="none" w:sz="0" w:space="0" w:color="auto"/>
        <w:bottom w:val="none" w:sz="0" w:space="0" w:color="auto"/>
        <w:right w:val="none" w:sz="0" w:space="0" w:color="auto"/>
      </w:divBdr>
    </w:div>
    <w:div w:id="1457062221">
      <w:bodyDiv w:val="1"/>
      <w:marLeft w:val="0"/>
      <w:marRight w:val="0"/>
      <w:marTop w:val="0"/>
      <w:marBottom w:val="0"/>
      <w:divBdr>
        <w:top w:val="none" w:sz="0" w:space="0" w:color="auto"/>
        <w:left w:val="none" w:sz="0" w:space="0" w:color="auto"/>
        <w:bottom w:val="none" w:sz="0" w:space="0" w:color="auto"/>
        <w:right w:val="none" w:sz="0" w:space="0" w:color="auto"/>
      </w:divBdr>
    </w:div>
    <w:div w:id="1469518527">
      <w:bodyDiv w:val="1"/>
      <w:marLeft w:val="0"/>
      <w:marRight w:val="0"/>
      <w:marTop w:val="0"/>
      <w:marBottom w:val="0"/>
      <w:divBdr>
        <w:top w:val="none" w:sz="0" w:space="0" w:color="auto"/>
        <w:left w:val="none" w:sz="0" w:space="0" w:color="auto"/>
        <w:bottom w:val="none" w:sz="0" w:space="0" w:color="auto"/>
        <w:right w:val="none" w:sz="0" w:space="0" w:color="auto"/>
      </w:divBdr>
    </w:div>
    <w:div w:id="1471050350">
      <w:bodyDiv w:val="1"/>
      <w:marLeft w:val="0"/>
      <w:marRight w:val="0"/>
      <w:marTop w:val="0"/>
      <w:marBottom w:val="0"/>
      <w:divBdr>
        <w:top w:val="none" w:sz="0" w:space="0" w:color="auto"/>
        <w:left w:val="none" w:sz="0" w:space="0" w:color="auto"/>
        <w:bottom w:val="none" w:sz="0" w:space="0" w:color="auto"/>
        <w:right w:val="none" w:sz="0" w:space="0" w:color="auto"/>
      </w:divBdr>
    </w:div>
    <w:div w:id="1472095597">
      <w:bodyDiv w:val="1"/>
      <w:marLeft w:val="0"/>
      <w:marRight w:val="0"/>
      <w:marTop w:val="0"/>
      <w:marBottom w:val="0"/>
      <w:divBdr>
        <w:top w:val="none" w:sz="0" w:space="0" w:color="auto"/>
        <w:left w:val="none" w:sz="0" w:space="0" w:color="auto"/>
        <w:bottom w:val="none" w:sz="0" w:space="0" w:color="auto"/>
        <w:right w:val="none" w:sz="0" w:space="0" w:color="auto"/>
      </w:divBdr>
    </w:div>
    <w:div w:id="1472137732">
      <w:bodyDiv w:val="1"/>
      <w:marLeft w:val="0"/>
      <w:marRight w:val="0"/>
      <w:marTop w:val="0"/>
      <w:marBottom w:val="0"/>
      <w:divBdr>
        <w:top w:val="none" w:sz="0" w:space="0" w:color="auto"/>
        <w:left w:val="none" w:sz="0" w:space="0" w:color="auto"/>
        <w:bottom w:val="none" w:sz="0" w:space="0" w:color="auto"/>
        <w:right w:val="none" w:sz="0" w:space="0" w:color="auto"/>
      </w:divBdr>
    </w:div>
    <w:div w:id="1478719291">
      <w:bodyDiv w:val="1"/>
      <w:marLeft w:val="0"/>
      <w:marRight w:val="0"/>
      <w:marTop w:val="0"/>
      <w:marBottom w:val="0"/>
      <w:divBdr>
        <w:top w:val="none" w:sz="0" w:space="0" w:color="auto"/>
        <w:left w:val="none" w:sz="0" w:space="0" w:color="auto"/>
        <w:bottom w:val="none" w:sz="0" w:space="0" w:color="auto"/>
        <w:right w:val="none" w:sz="0" w:space="0" w:color="auto"/>
      </w:divBdr>
    </w:div>
    <w:div w:id="1483887390">
      <w:bodyDiv w:val="1"/>
      <w:marLeft w:val="0"/>
      <w:marRight w:val="0"/>
      <w:marTop w:val="0"/>
      <w:marBottom w:val="0"/>
      <w:divBdr>
        <w:top w:val="none" w:sz="0" w:space="0" w:color="auto"/>
        <w:left w:val="none" w:sz="0" w:space="0" w:color="auto"/>
        <w:bottom w:val="none" w:sz="0" w:space="0" w:color="auto"/>
        <w:right w:val="none" w:sz="0" w:space="0" w:color="auto"/>
      </w:divBdr>
    </w:div>
    <w:div w:id="1491092058">
      <w:bodyDiv w:val="1"/>
      <w:marLeft w:val="0"/>
      <w:marRight w:val="0"/>
      <w:marTop w:val="0"/>
      <w:marBottom w:val="0"/>
      <w:divBdr>
        <w:top w:val="none" w:sz="0" w:space="0" w:color="auto"/>
        <w:left w:val="none" w:sz="0" w:space="0" w:color="auto"/>
        <w:bottom w:val="none" w:sz="0" w:space="0" w:color="auto"/>
        <w:right w:val="none" w:sz="0" w:space="0" w:color="auto"/>
      </w:divBdr>
    </w:div>
    <w:div w:id="1497113064">
      <w:bodyDiv w:val="1"/>
      <w:marLeft w:val="0"/>
      <w:marRight w:val="0"/>
      <w:marTop w:val="0"/>
      <w:marBottom w:val="0"/>
      <w:divBdr>
        <w:top w:val="none" w:sz="0" w:space="0" w:color="auto"/>
        <w:left w:val="none" w:sz="0" w:space="0" w:color="auto"/>
        <w:bottom w:val="none" w:sz="0" w:space="0" w:color="auto"/>
        <w:right w:val="none" w:sz="0" w:space="0" w:color="auto"/>
      </w:divBdr>
    </w:div>
    <w:div w:id="1500928754">
      <w:bodyDiv w:val="1"/>
      <w:marLeft w:val="0"/>
      <w:marRight w:val="0"/>
      <w:marTop w:val="0"/>
      <w:marBottom w:val="0"/>
      <w:divBdr>
        <w:top w:val="none" w:sz="0" w:space="0" w:color="auto"/>
        <w:left w:val="none" w:sz="0" w:space="0" w:color="auto"/>
        <w:bottom w:val="none" w:sz="0" w:space="0" w:color="auto"/>
        <w:right w:val="none" w:sz="0" w:space="0" w:color="auto"/>
      </w:divBdr>
    </w:div>
    <w:div w:id="1508447838">
      <w:bodyDiv w:val="1"/>
      <w:marLeft w:val="0"/>
      <w:marRight w:val="0"/>
      <w:marTop w:val="0"/>
      <w:marBottom w:val="0"/>
      <w:divBdr>
        <w:top w:val="none" w:sz="0" w:space="0" w:color="auto"/>
        <w:left w:val="none" w:sz="0" w:space="0" w:color="auto"/>
        <w:bottom w:val="none" w:sz="0" w:space="0" w:color="auto"/>
        <w:right w:val="none" w:sz="0" w:space="0" w:color="auto"/>
      </w:divBdr>
    </w:div>
    <w:div w:id="1508666145">
      <w:bodyDiv w:val="1"/>
      <w:marLeft w:val="0"/>
      <w:marRight w:val="0"/>
      <w:marTop w:val="0"/>
      <w:marBottom w:val="0"/>
      <w:divBdr>
        <w:top w:val="none" w:sz="0" w:space="0" w:color="auto"/>
        <w:left w:val="none" w:sz="0" w:space="0" w:color="auto"/>
        <w:bottom w:val="none" w:sz="0" w:space="0" w:color="auto"/>
        <w:right w:val="none" w:sz="0" w:space="0" w:color="auto"/>
      </w:divBdr>
    </w:div>
    <w:div w:id="1512718042">
      <w:bodyDiv w:val="1"/>
      <w:marLeft w:val="0"/>
      <w:marRight w:val="0"/>
      <w:marTop w:val="0"/>
      <w:marBottom w:val="0"/>
      <w:divBdr>
        <w:top w:val="none" w:sz="0" w:space="0" w:color="auto"/>
        <w:left w:val="none" w:sz="0" w:space="0" w:color="auto"/>
        <w:bottom w:val="none" w:sz="0" w:space="0" w:color="auto"/>
        <w:right w:val="none" w:sz="0" w:space="0" w:color="auto"/>
      </w:divBdr>
    </w:div>
    <w:div w:id="1520048181">
      <w:bodyDiv w:val="1"/>
      <w:marLeft w:val="0"/>
      <w:marRight w:val="0"/>
      <w:marTop w:val="0"/>
      <w:marBottom w:val="0"/>
      <w:divBdr>
        <w:top w:val="none" w:sz="0" w:space="0" w:color="auto"/>
        <w:left w:val="none" w:sz="0" w:space="0" w:color="auto"/>
        <w:bottom w:val="none" w:sz="0" w:space="0" w:color="auto"/>
        <w:right w:val="none" w:sz="0" w:space="0" w:color="auto"/>
      </w:divBdr>
    </w:div>
    <w:div w:id="1520662831">
      <w:bodyDiv w:val="1"/>
      <w:marLeft w:val="0"/>
      <w:marRight w:val="0"/>
      <w:marTop w:val="0"/>
      <w:marBottom w:val="0"/>
      <w:divBdr>
        <w:top w:val="none" w:sz="0" w:space="0" w:color="auto"/>
        <w:left w:val="none" w:sz="0" w:space="0" w:color="auto"/>
        <w:bottom w:val="none" w:sz="0" w:space="0" w:color="auto"/>
        <w:right w:val="none" w:sz="0" w:space="0" w:color="auto"/>
      </w:divBdr>
    </w:div>
    <w:div w:id="1522358089">
      <w:bodyDiv w:val="1"/>
      <w:marLeft w:val="0"/>
      <w:marRight w:val="0"/>
      <w:marTop w:val="0"/>
      <w:marBottom w:val="0"/>
      <w:divBdr>
        <w:top w:val="none" w:sz="0" w:space="0" w:color="auto"/>
        <w:left w:val="none" w:sz="0" w:space="0" w:color="auto"/>
        <w:bottom w:val="none" w:sz="0" w:space="0" w:color="auto"/>
        <w:right w:val="none" w:sz="0" w:space="0" w:color="auto"/>
      </w:divBdr>
    </w:div>
    <w:div w:id="1522625955">
      <w:bodyDiv w:val="1"/>
      <w:marLeft w:val="0"/>
      <w:marRight w:val="0"/>
      <w:marTop w:val="0"/>
      <w:marBottom w:val="0"/>
      <w:divBdr>
        <w:top w:val="none" w:sz="0" w:space="0" w:color="auto"/>
        <w:left w:val="none" w:sz="0" w:space="0" w:color="auto"/>
        <w:bottom w:val="none" w:sz="0" w:space="0" w:color="auto"/>
        <w:right w:val="none" w:sz="0" w:space="0" w:color="auto"/>
      </w:divBdr>
    </w:div>
    <w:div w:id="1532837191">
      <w:bodyDiv w:val="1"/>
      <w:marLeft w:val="0"/>
      <w:marRight w:val="0"/>
      <w:marTop w:val="0"/>
      <w:marBottom w:val="0"/>
      <w:divBdr>
        <w:top w:val="none" w:sz="0" w:space="0" w:color="auto"/>
        <w:left w:val="none" w:sz="0" w:space="0" w:color="auto"/>
        <w:bottom w:val="none" w:sz="0" w:space="0" w:color="auto"/>
        <w:right w:val="none" w:sz="0" w:space="0" w:color="auto"/>
      </w:divBdr>
    </w:div>
    <w:div w:id="1550143619">
      <w:bodyDiv w:val="1"/>
      <w:marLeft w:val="0"/>
      <w:marRight w:val="0"/>
      <w:marTop w:val="0"/>
      <w:marBottom w:val="0"/>
      <w:divBdr>
        <w:top w:val="none" w:sz="0" w:space="0" w:color="auto"/>
        <w:left w:val="none" w:sz="0" w:space="0" w:color="auto"/>
        <w:bottom w:val="none" w:sz="0" w:space="0" w:color="auto"/>
        <w:right w:val="none" w:sz="0" w:space="0" w:color="auto"/>
      </w:divBdr>
    </w:div>
    <w:div w:id="1555192222">
      <w:bodyDiv w:val="1"/>
      <w:marLeft w:val="0"/>
      <w:marRight w:val="0"/>
      <w:marTop w:val="0"/>
      <w:marBottom w:val="0"/>
      <w:divBdr>
        <w:top w:val="none" w:sz="0" w:space="0" w:color="auto"/>
        <w:left w:val="none" w:sz="0" w:space="0" w:color="auto"/>
        <w:bottom w:val="none" w:sz="0" w:space="0" w:color="auto"/>
        <w:right w:val="none" w:sz="0" w:space="0" w:color="auto"/>
      </w:divBdr>
    </w:div>
    <w:div w:id="1566523001">
      <w:bodyDiv w:val="1"/>
      <w:marLeft w:val="0"/>
      <w:marRight w:val="0"/>
      <w:marTop w:val="0"/>
      <w:marBottom w:val="0"/>
      <w:divBdr>
        <w:top w:val="none" w:sz="0" w:space="0" w:color="auto"/>
        <w:left w:val="none" w:sz="0" w:space="0" w:color="auto"/>
        <w:bottom w:val="none" w:sz="0" w:space="0" w:color="auto"/>
        <w:right w:val="none" w:sz="0" w:space="0" w:color="auto"/>
      </w:divBdr>
    </w:div>
    <w:div w:id="1579438060">
      <w:bodyDiv w:val="1"/>
      <w:marLeft w:val="0"/>
      <w:marRight w:val="0"/>
      <w:marTop w:val="0"/>
      <w:marBottom w:val="0"/>
      <w:divBdr>
        <w:top w:val="none" w:sz="0" w:space="0" w:color="auto"/>
        <w:left w:val="none" w:sz="0" w:space="0" w:color="auto"/>
        <w:bottom w:val="none" w:sz="0" w:space="0" w:color="auto"/>
        <w:right w:val="none" w:sz="0" w:space="0" w:color="auto"/>
      </w:divBdr>
    </w:div>
    <w:div w:id="1582834939">
      <w:bodyDiv w:val="1"/>
      <w:marLeft w:val="0"/>
      <w:marRight w:val="0"/>
      <w:marTop w:val="0"/>
      <w:marBottom w:val="0"/>
      <w:divBdr>
        <w:top w:val="none" w:sz="0" w:space="0" w:color="auto"/>
        <w:left w:val="none" w:sz="0" w:space="0" w:color="auto"/>
        <w:bottom w:val="none" w:sz="0" w:space="0" w:color="auto"/>
        <w:right w:val="none" w:sz="0" w:space="0" w:color="auto"/>
      </w:divBdr>
    </w:div>
    <w:div w:id="1585068088">
      <w:bodyDiv w:val="1"/>
      <w:marLeft w:val="0"/>
      <w:marRight w:val="0"/>
      <w:marTop w:val="0"/>
      <w:marBottom w:val="0"/>
      <w:divBdr>
        <w:top w:val="none" w:sz="0" w:space="0" w:color="auto"/>
        <w:left w:val="none" w:sz="0" w:space="0" w:color="auto"/>
        <w:bottom w:val="none" w:sz="0" w:space="0" w:color="auto"/>
        <w:right w:val="none" w:sz="0" w:space="0" w:color="auto"/>
      </w:divBdr>
    </w:div>
    <w:div w:id="1590962158">
      <w:bodyDiv w:val="1"/>
      <w:marLeft w:val="0"/>
      <w:marRight w:val="0"/>
      <w:marTop w:val="0"/>
      <w:marBottom w:val="0"/>
      <w:divBdr>
        <w:top w:val="none" w:sz="0" w:space="0" w:color="auto"/>
        <w:left w:val="none" w:sz="0" w:space="0" w:color="auto"/>
        <w:bottom w:val="none" w:sz="0" w:space="0" w:color="auto"/>
        <w:right w:val="none" w:sz="0" w:space="0" w:color="auto"/>
      </w:divBdr>
    </w:div>
    <w:div w:id="1591086653">
      <w:bodyDiv w:val="1"/>
      <w:marLeft w:val="0"/>
      <w:marRight w:val="0"/>
      <w:marTop w:val="0"/>
      <w:marBottom w:val="0"/>
      <w:divBdr>
        <w:top w:val="none" w:sz="0" w:space="0" w:color="auto"/>
        <w:left w:val="none" w:sz="0" w:space="0" w:color="auto"/>
        <w:bottom w:val="none" w:sz="0" w:space="0" w:color="auto"/>
        <w:right w:val="none" w:sz="0" w:space="0" w:color="auto"/>
      </w:divBdr>
    </w:div>
    <w:div w:id="1592349260">
      <w:bodyDiv w:val="1"/>
      <w:marLeft w:val="0"/>
      <w:marRight w:val="0"/>
      <w:marTop w:val="0"/>
      <w:marBottom w:val="0"/>
      <w:divBdr>
        <w:top w:val="none" w:sz="0" w:space="0" w:color="auto"/>
        <w:left w:val="none" w:sz="0" w:space="0" w:color="auto"/>
        <w:bottom w:val="none" w:sz="0" w:space="0" w:color="auto"/>
        <w:right w:val="none" w:sz="0" w:space="0" w:color="auto"/>
      </w:divBdr>
    </w:div>
    <w:div w:id="1602491497">
      <w:bodyDiv w:val="1"/>
      <w:marLeft w:val="0"/>
      <w:marRight w:val="0"/>
      <w:marTop w:val="0"/>
      <w:marBottom w:val="0"/>
      <w:divBdr>
        <w:top w:val="none" w:sz="0" w:space="0" w:color="auto"/>
        <w:left w:val="none" w:sz="0" w:space="0" w:color="auto"/>
        <w:bottom w:val="none" w:sz="0" w:space="0" w:color="auto"/>
        <w:right w:val="none" w:sz="0" w:space="0" w:color="auto"/>
      </w:divBdr>
    </w:div>
    <w:div w:id="1617132499">
      <w:bodyDiv w:val="1"/>
      <w:marLeft w:val="0"/>
      <w:marRight w:val="0"/>
      <w:marTop w:val="0"/>
      <w:marBottom w:val="0"/>
      <w:divBdr>
        <w:top w:val="none" w:sz="0" w:space="0" w:color="auto"/>
        <w:left w:val="none" w:sz="0" w:space="0" w:color="auto"/>
        <w:bottom w:val="none" w:sz="0" w:space="0" w:color="auto"/>
        <w:right w:val="none" w:sz="0" w:space="0" w:color="auto"/>
      </w:divBdr>
    </w:div>
    <w:div w:id="1617177210">
      <w:bodyDiv w:val="1"/>
      <w:marLeft w:val="0"/>
      <w:marRight w:val="0"/>
      <w:marTop w:val="0"/>
      <w:marBottom w:val="0"/>
      <w:divBdr>
        <w:top w:val="none" w:sz="0" w:space="0" w:color="auto"/>
        <w:left w:val="none" w:sz="0" w:space="0" w:color="auto"/>
        <w:bottom w:val="none" w:sz="0" w:space="0" w:color="auto"/>
        <w:right w:val="none" w:sz="0" w:space="0" w:color="auto"/>
      </w:divBdr>
    </w:div>
    <w:div w:id="1625383920">
      <w:bodyDiv w:val="1"/>
      <w:marLeft w:val="0"/>
      <w:marRight w:val="0"/>
      <w:marTop w:val="0"/>
      <w:marBottom w:val="0"/>
      <w:divBdr>
        <w:top w:val="none" w:sz="0" w:space="0" w:color="auto"/>
        <w:left w:val="none" w:sz="0" w:space="0" w:color="auto"/>
        <w:bottom w:val="none" w:sz="0" w:space="0" w:color="auto"/>
        <w:right w:val="none" w:sz="0" w:space="0" w:color="auto"/>
      </w:divBdr>
    </w:div>
    <w:div w:id="1629362362">
      <w:bodyDiv w:val="1"/>
      <w:marLeft w:val="0"/>
      <w:marRight w:val="0"/>
      <w:marTop w:val="0"/>
      <w:marBottom w:val="0"/>
      <w:divBdr>
        <w:top w:val="none" w:sz="0" w:space="0" w:color="auto"/>
        <w:left w:val="none" w:sz="0" w:space="0" w:color="auto"/>
        <w:bottom w:val="none" w:sz="0" w:space="0" w:color="auto"/>
        <w:right w:val="none" w:sz="0" w:space="0" w:color="auto"/>
      </w:divBdr>
    </w:div>
    <w:div w:id="1630891382">
      <w:bodyDiv w:val="1"/>
      <w:marLeft w:val="0"/>
      <w:marRight w:val="0"/>
      <w:marTop w:val="0"/>
      <w:marBottom w:val="0"/>
      <w:divBdr>
        <w:top w:val="none" w:sz="0" w:space="0" w:color="auto"/>
        <w:left w:val="none" w:sz="0" w:space="0" w:color="auto"/>
        <w:bottom w:val="none" w:sz="0" w:space="0" w:color="auto"/>
        <w:right w:val="none" w:sz="0" w:space="0" w:color="auto"/>
      </w:divBdr>
    </w:div>
    <w:div w:id="1631322479">
      <w:bodyDiv w:val="1"/>
      <w:marLeft w:val="0"/>
      <w:marRight w:val="0"/>
      <w:marTop w:val="0"/>
      <w:marBottom w:val="0"/>
      <w:divBdr>
        <w:top w:val="none" w:sz="0" w:space="0" w:color="auto"/>
        <w:left w:val="none" w:sz="0" w:space="0" w:color="auto"/>
        <w:bottom w:val="none" w:sz="0" w:space="0" w:color="auto"/>
        <w:right w:val="none" w:sz="0" w:space="0" w:color="auto"/>
      </w:divBdr>
    </w:div>
    <w:div w:id="1633251474">
      <w:bodyDiv w:val="1"/>
      <w:marLeft w:val="0"/>
      <w:marRight w:val="0"/>
      <w:marTop w:val="0"/>
      <w:marBottom w:val="0"/>
      <w:divBdr>
        <w:top w:val="none" w:sz="0" w:space="0" w:color="auto"/>
        <w:left w:val="none" w:sz="0" w:space="0" w:color="auto"/>
        <w:bottom w:val="none" w:sz="0" w:space="0" w:color="auto"/>
        <w:right w:val="none" w:sz="0" w:space="0" w:color="auto"/>
      </w:divBdr>
    </w:div>
    <w:div w:id="1644232994">
      <w:bodyDiv w:val="1"/>
      <w:marLeft w:val="0"/>
      <w:marRight w:val="0"/>
      <w:marTop w:val="0"/>
      <w:marBottom w:val="0"/>
      <w:divBdr>
        <w:top w:val="none" w:sz="0" w:space="0" w:color="auto"/>
        <w:left w:val="none" w:sz="0" w:space="0" w:color="auto"/>
        <w:bottom w:val="none" w:sz="0" w:space="0" w:color="auto"/>
        <w:right w:val="none" w:sz="0" w:space="0" w:color="auto"/>
      </w:divBdr>
    </w:div>
    <w:div w:id="1657299236">
      <w:bodyDiv w:val="1"/>
      <w:marLeft w:val="0"/>
      <w:marRight w:val="0"/>
      <w:marTop w:val="0"/>
      <w:marBottom w:val="0"/>
      <w:divBdr>
        <w:top w:val="none" w:sz="0" w:space="0" w:color="auto"/>
        <w:left w:val="none" w:sz="0" w:space="0" w:color="auto"/>
        <w:bottom w:val="none" w:sz="0" w:space="0" w:color="auto"/>
        <w:right w:val="none" w:sz="0" w:space="0" w:color="auto"/>
      </w:divBdr>
    </w:div>
    <w:div w:id="1663922137">
      <w:bodyDiv w:val="1"/>
      <w:marLeft w:val="0"/>
      <w:marRight w:val="0"/>
      <w:marTop w:val="0"/>
      <w:marBottom w:val="0"/>
      <w:divBdr>
        <w:top w:val="none" w:sz="0" w:space="0" w:color="auto"/>
        <w:left w:val="none" w:sz="0" w:space="0" w:color="auto"/>
        <w:bottom w:val="none" w:sz="0" w:space="0" w:color="auto"/>
        <w:right w:val="none" w:sz="0" w:space="0" w:color="auto"/>
      </w:divBdr>
    </w:div>
    <w:div w:id="1664503603">
      <w:bodyDiv w:val="1"/>
      <w:marLeft w:val="0"/>
      <w:marRight w:val="0"/>
      <w:marTop w:val="0"/>
      <w:marBottom w:val="0"/>
      <w:divBdr>
        <w:top w:val="none" w:sz="0" w:space="0" w:color="auto"/>
        <w:left w:val="none" w:sz="0" w:space="0" w:color="auto"/>
        <w:bottom w:val="none" w:sz="0" w:space="0" w:color="auto"/>
        <w:right w:val="none" w:sz="0" w:space="0" w:color="auto"/>
      </w:divBdr>
    </w:div>
    <w:div w:id="1674533300">
      <w:bodyDiv w:val="1"/>
      <w:marLeft w:val="0"/>
      <w:marRight w:val="0"/>
      <w:marTop w:val="0"/>
      <w:marBottom w:val="0"/>
      <w:divBdr>
        <w:top w:val="none" w:sz="0" w:space="0" w:color="auto"/>
        <w:left w:val="none" w:sz="0" w:space="0" w:color="auto"/>
        <w:bottom w:val="none" w:sz="0" w:space="0" w:color="auto"/>
        <w:right w:val="none" w:sz="0" w:space="0" w:color="auto"/>
      </w:divBdr>
    </w:div>
    <w:div w:id="1678268045">
      <w:bodyDiv w:val="1"/>
      <w:marLeft w:val="0"/>
      <w:marRight w:val="0"/>
      <w:marTop w:val="0"/>
      <w:marBottom w:val="0"/>
      <w:divBdr>
        <w:top w:val="none" w:sz="0" w:space="0" w:color="auto"/>
        <w:left w:val="none" w:sz="0" w:space="0" w:color="auto"/>
        <w:bottom w:val="none" w:sz="0" w:space="0" w:color="auto"/>
        <w:right w:val="none" w:sz="0" w:space="0" w:color="auto"/>
      </w:divBdr>
    </w:div>
    <w:div w:id="1683778257">
      <w:bodyDiv w:val="1"/>
      <w:marLeft w:val="0"/>
      <w:marRight w:val="0"/>
      <w:marTop w:val="0"/>
      <w:marBottom w:val="0"/>
      <w:divBdr>
        <w:top w:val="none" w:sz="0" w:space="0" w:color="auto"/>
        <w:left w:val="none" w:sz="0" w:space="0" w:color="auto"/>
        <w:bottom w:val="none" w:sz="0" w:space="0" w:color="auto"/>
        <w:right w:val="none" w:sz="0" w:space="0" w:color="auto"/>
      </w:divBdr>
    </w:div>
    <w:div w:id="1685206041">
      <w:bodyDiv w:val="1"/>
      <w:marLeft w:val="0"/>
      <w:marRight w:val="0"/>
      <w:marTop w:val="0"/>
      <w:marBottom w:val="0"/>
      <w:divBdr>
        <w:top w:val="none" w:sz="0" w:space="0" w:color="auto"/>
        <w:left w:val="none" w:sz="0" w:space="0" w:color="auto"/>
        <w:bottom w:val="none" w:sz="0" w:space="0" w:color="auto"/>
        <w:right w:val="none" w:sz="0" w:space="0" w:color="auto"/>
      </w:divBdr>
    </w:div>
    <w:div w:id="1686634967">
      <w:bodyDiv w:val="1"/>
      <w:marLeft w:val="0"/>
      <w:marRight w:val="0"/>
      <w:marTop w:val="0"/>
      <w:marBottom w:val="0"/>
      <w:divBdr>
        <w:top w:val="none" w:sz="0" w:space="0" w:color="auto"/>
        <w:left w:val="none" w:sz="0" w:space="0" w:color="auto"/>
        <w:bottom w:val="none" w:sz="0" w:space="0" w:color="auto"/>
        <w:right w:val="none" w:sz="0" w:space="0" w:color="auto"/>
      </w:divBdr>
    </w:div>
    <w:div w:id="1702128437">
      <w:bodyDiv w:val="1"/>
      <w:marLeft w:val="0"/>
      <w:marRight w:val="0"/>
      <w:marTop w:val="0"/>
      <w:marBottom w:val="0"/>
      <w:divBdr>
        <w:top w:val="none" w:sz="0" w:space="0" w:color="auto"/>
        <w:left w:val="none" w:sz="0" w:space="0" w:color="auto"/>
        <w:bottom w:val="none" w:sz="0" w:space="0" w:color="auto"/>
        <w:right w:val="none" w:sz="0" w:space="0" w:color="auto"/>
      </w:divBdr>
    </w:div>
    <w:div w:id="1706714253">
      <w:bodyDiv w:val="1"/>
      <w:marLeft w:val="0"/>
      <w:marRight w:val="0"/>
      <w:marTop w:val="0"/>
      <w:marBottom w:val="0"/>
      <w:divBdr>
        <w:top w:val="none" w:sz="0" w:space="0" w:color="auto"/>
        <w:left w:val="none" w:sz="0" w:space="0" w:color="auto"/>
        <w:bottom w:val="none" w:sz="0" w:space="0" w:color="auto"/>
        <w:right w:val="none" w:sz="0" w:space="0" w:color="auto"/>
      </w:divBdr>
    </w:div>
    <w:div w:id="1707295475">
      <w:bodyDiv w:val="1"/>
      <w:marLeft w:val="0"/>
      <w:marRight w:val="0"/>
      <w:marTop w:val="0"/>
      <w:marBottom w:val="0"/>
      <w:divBdr>
        <w:top w:val="none" w:sz="0" w:space="0" w:color="auto"/>
        <w:left w:val="none" w:sz="0" w:space="0" w:color="auto"/>
        <w:bottom w:val="none" w:sz="0" w:space="0" w:color="auto"/>
        <w:right w:val="none" w:sz="0" w:space="0" w:color="auto"/>
      </w:divBdr>
    </w:div>
    <w:div w:id="1709523226">
      <w:bodyDiv w:val="1"/>
      <w:marLeft w:val="0"/>
      <w:marRight w:val="0"/>
      <w:marTop w:val="0"/>
      <w:marBottom w:val="0"/>
      <w:divBdr>
        <w:top w:val="none" w:sz="0" w:space="0" w:color="auto"/>
        <w:left w:val="none" w:sz="0" w:space="0" w:color="auto"/>
        <w:bottom w:val="none" w:sz="0" w:space="0" w:color="auto"/>
        <w:right w:val="none" w:sz="0" w:space="0" w:color="auto"/>
      </w:divBdr>
    </w:div>
    <w:div w:id="1712337218">
      <w:bodyDiv w:val="1"/>
      <w:marLeft w:val="0"/>
      <w:marRight w:val="0"/>
      <w:marTop w:val="0"/>
      <w:marBottom w:val="0"/>
      <w:divBdr>
        <w:top w:val="none" w:sz="0" w:space="0" w:color="auto"/>
        <w:left w:val="none" w:sz="0" w:space="0" w:color="auto"/>
        <w:bottom w:val="none" w:sz="0" w:space="0" w:color="auto"/>
        <w:right w:val="none" w:sz="0" w:space="0" w:color="auto"/>
      </w:divBdr>
    </w:div>
    <w:div w:id="1723208914">
      <w:bodyDiv w:val="1"/>
      <w:marLeft w:val="0"/>
      <w:marRight w:val="0"/>
      <w:marTop w:val="0"/>
      <w:marBottom w:val="0"/>
      <w:divBdr>
        <w:top w:val="none" w:sz="0" w:space="0" w:color="auto"/>
        <w:left w:val="none" w:sz="0" w:space="0" w:color="auto"/>
        <w:bottom w:val="none" w:sz="0" w:space="0" w:color="auto"/>
        <w:right w:val="none" w:sz="0" w:space="0" w:color="auto"/>
      </w:divBdr>
    </w:div>
    <w:div w:id="1724480775">
      <w:bodyDiv w:val="1"/>
      <w:marLeft w:val="0"/>
      <w:marRight w:val="0"/>
      <w:marTop w:val="0"/>
      <w:marBottom w:val="0"/>
      <w:divBdr>
        <w:top w:val="none" w:sz="0" w:space="0" w:color="auto"/>
        <w:left w:val="none" w:sz="0" w:space="0" w:color="auto"/>
        <w:bottom w:val="none" w:sz="0" w:space="0" w:color="auto"/>
        <w:right w:val="none" w:sz="0" w:space="0" w:color="auto"/>
      </w:divBdr>
    </w:div>
    <w:div w:id="1728986663">
      <w:bodyDiv w:val="1"/>
      <w:marLeft w:val="0"/>
      <w:marRight w:val="0"/>
      <w:marTop w:val="0"/>
      <w:marBottom w:val="0"/>
      <w:divBdr>
        <w:top w:val="none" w:sz="0" w:space="0" w:color="auto"/>
        <w:left w:val="none" w:sz="0" w:space="0" w:color="auto"/>
        <w:bottom w:val="none" w:sz="0" w:space="0" w:color="auto"/>
        <w:right w:val="none" w:sz="0" w:space="0" w:color="auto"/>
      </w:divBdr>
    </w:div>
    <w:div w:id="1746609406">
      <w:bodyDiv w:val="1"/>
      <w:marLeft w:val="0"/>
      <w:marRight w:val="0"/>
      <w:marTop w:val="0"/>
      <w:marBottom w:val="0"/>
      <w:divBdr>
        <w:top w:val="none" w:sz="0" w:space="0" w:color="auto"/>
        <w:left w:val="none" w:sz="0" w:space="0" w:color="auto"/>
        <w:bottom w:val="none" w:sz="0" w:space="0" w:color="auto"/>
        <w:right w:val="none" w:sz="0" w:space="0" w:color="auto"/>
      </w:divBdr>
    </w:div>
    <w:div w:id="1747267310">
      <w:bodyDiv w:val="1"/>
      <w:marLeft w:val="0"/>
      <w:marRight w:val="0"/>
      <w:marTop w:val="0"/>
      <w:marBottom w:val="0"/>
      <w:divBdr>
        <w:top w:val="none" w:sz="0" w:space="0" w:color="auto"/>
        <w:left w:val="none" w:sz="0" w:space="0" w:color="auto"/>
        <w:bottom w:val="none" w:sz="0" w:space="0" w:color="auto"/>
        <w:right w:val="none" w:sz="0" w:space="0" w:color="auto"/>
      </w:divBdr>
    </w:div>
    <w:div w:id="1757897750">
      <w:bodyDiv w:val="1"/>
      <w:marLeft w:val="0"/>
      <w:marRight w:val="0"/>
      <w:marTop w:val="0"/>
      <w:marBottom w:val="0"/>
      <w:divBdr>
        <w:top w:val="none" w:sz="0" w:space="0" w:color="auto"/>
        <w:left w:val="none" w:sz="0" w:space="0" w:color="auto"/>
        <w:bottom w:val="none" w:sz="0" w:space="0" w:color="auto"/>
        <w:right w:val="none" w:sz="0" w:space="0" w:color="auto"/>
      </w:divBdr>
    </w:div>
    <w:div w:id="1760440545">
      <w:bodyDiv w:val="1"/>
      <w:marLeft w:val="0"/>
      <w:marRight w:val="0"/>
      <w:marTop w:val="0"/>
      <w:marBottom w:val="0"/>
      <w:divBdr>
        <w:top w:val="none" w:sz="0" w:space="0" w:color="auto"/>
        <w:left w:val="none" w:sz="0" w:space="0" w:color="auto"/>
        <w:bottom w:val="none" w:sz="0" w:space="0" w:color="auto"/>
        <w:right w:val="none" w:sz="0" w:space="0" w:color="auto"/>
      </w:divBdr>
    </w:div>
    <w:div w:id="1767340184">
      <w:bodyDiv w:val="1"/>
      <w:marLeft w:val="0"/>
      <w:marRight w:val="0"/>
      <w:marTop w:val="0"/>
      <w:marBottom w:val="0"/>
      <w:divBdr>
        <w:top w:val="none" w:sz="0" w:space="0" w:color="auto"/>
        <w:left w:val="none" w:sz="0" w:space="0" w:color="auto"/>
        <w:bottom w:val="none" w:sz="0" w:space="0" w:color="auto"/>
        <w:right w:val="none" w:sz="0" w:space="0" w:color="auto"/>
      </w:divBdr>
    </w:div>
    <w:div w:id="1770661040">
      <w:bodyDiv w:val="1"/>
      <w:marLeft w:val="0"/>
      <w:marRight w:val="0"/>
      <w:marTop w:val="0"/>
      <w:marBottom w:val="0"/>
      <w:divBdr>
        <w:top w:val="none" w:sz="0" w:space="0" w:color="auto"/>
        <w:left w:val="none" w:sz="0" w:space="0" w:color="auto"/>
        <w:bottom w:val="none" w:sz="0" w:space="0" w:color="auto"/>
        <w:right w:val="none" w:sz="0" w:space="0" w:color="auto"/>
      </w:divBdr>
    </w:div>
    <w:div w:id="1780251155">
      <w:bodyDiv w:val="1"/>
      <w:marLeft w:val="0"/>
      <w:marRight w:val="0"/>
      <w:marTop w:val="0"/>
      <w:marBottom w:val="0"/>
      <w:divBdr>
        <w:top w:val="none" w:sz="0" w:space="0" w:color="auto"/>
        <w:left w:val="none" w:sz="0" w:space="0" w:color="auto"/>
        <w:bottom w:val="none" w:sz="0" w:space="0" w:color="auto"/>
        <w:right w:val="none" w:sz="0" w:space="0" w:color="auto"/>
      </w:divBdr>
    </w:div>
    <w:div w:id="1784572567">
      <w:bodyDiv w:val="1"/>
      <w:marLeft w:val="0"/>
      <w:marRight w:val="0"/>
      <w:marTop w:val="0"/>
      <w:marBottom w:val="0"/>
      <w:divBdr>
        <w:top w:val="none" w:sz="0" w:space="0" w:color="auto"/>
        <w:left w:val="none" w:sz="0" w:space="0" w:color="auto"/>
        <w:bottom w:val="none" w:sz="0" w:space="0" w:color="auto"/>
        <w:right w:val="none" w:sz="0" w:space="0" w:color="auto"/>
      </w:divBdr>
    </w:div>
    <w:div w:id="1785341852">
      <w:bodyDiv w:val="1"/>
      <w:marLeft w:val="0"/>
      <w:marRight w:val="0"/>
      <w:marTop w:val="0"/>
      <w:marBottom w:val="0"/>
      <w:divBdr>
        <w:top w:val="none" w:sz="0" w:space="0" w:color="auto"/>
        <w:left w:val="none" w:sz="0" w:space="0" w:color="auto"/>
        <w:bottom w:val="none" w:sz="0" w:space="0" w:color="auto"/>
        <w:right w:val="none" w:sz="0" w:space="0" w:color="auto"/>
      </w:divBdr>
    </w:div>
    <w:div w:id="1802534002">
      <w:bodyDiv w:val="1"/>
      <w:marLeft w:val="0"/>
      <w:marRight w:val="0"/>
      <w:marTop w:val="0"/>
      <w:marBottom w:val="0"/>
      <w:divBdr>
        <w:top w:val="none" w:sz="0" w:space="0" w:color="auto"/>
        <w:left w:val="none" w:sz="0" w:space="0" w:color="auto"/>
        <w:bottom w:val="none" w:sz="0" w:space="0" w:color="auto"/>
        <w:right w:val="none" w:sz="0" w:space="0" w:color="auto"/>
      </w:divBdr>
    </w:div>
    <w:div w:id="1806190681">
      <w:bodyDiv w:val="1"/>
      <w:marLeft w:val="0"/>
      <w:marRight w:val="0"/>
      <w:marTop w:val="0"/>
      <w:marBottom w:val="0"/>
      <w:divBdr>
        <w:top w:val="none" w:sz="0" w:space="0" w:color="auto"/>
        <w:left w:val="none" w:sz="0" w:space="0" w:color="auto"/>
        <w:bottom w:val="none" w:sz="0" w:space="0" w:color="auto"/>
        <w:right w:val="none" w:sz="0" w:space="0" w:color="auto"/>
      </w:divBdr>
    </w:div>
    <w:div w:id="1811052770">
      <w:bodyDiv w:val="1"/>
      <w:marLeft w:val="0"/>
      <w:marRight w:val="0"/>
      <w:marTop w:val="0"/>
      <w:marBottom w:val="0"/>
      <w:divBdr>
        <w:top w:val="none" w:sz="0" w:space="0" w:color="auto"/>
        <w:left w:val="none" w:sz="0" w:space="0" w:color="auto"/>
        <w:bottom w:val="none" w:sz="0" w:space="0" w:color="auto"/>
        <w:right w:val="none" w:sz="0" w:space="0" w:color="auto"/>
      </w:divBdr>
    </w:div>
    <w:div w:id="1813521748">
      <w:bodyDiv w:val="1"/>
      <w:marLeft w:val="0"/>
      <w:marRight w:val="0"/>
      <w:marTop w:val="0"/>
      <w:marBottom w:val="0"/>
      <w:divBdr>
        <w:top w:val="none" w:sz="0" w:space="0" w:color="auto"/>
        <w:left w:val="none" w:sz="0" w:space="0" w:color="auto"/>
        <w:bottom w:val="none" w:sz="0" w:space="0" w:color="auto"/>
        <w:right w:val="none" w:sz="0" w:space="0" w:color="auto"/>
      </w:divBdr>
    </w:div>
    <w:div w:id="1822692035">
      <w:bodyDiv w:val="1"/>
      <w:marLeft w:val="0"/>
      <w:marRight w:val="0"/>
      <w:marTop w:val="0"/>
      <w:marBottom w:val="0"/>
      <w:divBdr>
        <w:top w:val="none" w:sz="0" w:space="0" w:color="auto"/>
        <w:left w:val="none" w:sz="0" w:space="0" w:color="auto"/>
        <w:bottom w:val="none" w:sz="0" w:space="0" w:color="auto"/>
        <w:right w:val="none" w:sz="0" w:space="0" w:color="auto"/>
      </w:divBdr>
    </w:div>
    <w:div w:id="1828324589">
      <w:bodyDiv w:val="1"/>
      <w:marLeft w:val="0"/>
      <w:marRight w:val="0"/>
      <w:marTop w:val="0"/>
      <w:marBottom w:val="0"/>
      <w:divBdr>
        <w:top w:val="none" w:sz="0" w:space="0" w:color="auto"/>
        <w:left w:val="none" w:sz="0" w:space="0" w:color="auto"/>
        <w:bottom w:val="none" w:sz="0" w:space="0" w:color="auto"/>
        <w:right w:val="none" w:sz="0" w:space="0" w:color="auto"/>
      </w:divBdr>
    </w:div>
    <w:div w:id="1830634302">
      <w:bodyDiv w:val="1"/>
      <w:marLeft w:val="0"/>
      <w:marRight w:val="0"/>
      <w:marTop w:val="0"/>
      <w:marBottom w:val="0"/>
      <w:divBdr>
        <w:top w:val="none" w:sz="0" w:space="0" w:color="auto"/>
        <w:left w:val="none" w:sz="0" w:space="0" w:color="auto"/>
        <w:bottom w:val="none" w:sz="0" w:space="0" w:color="auto"/>
        <w:right w:val="none" w:sz="0" w:space="0" w:color="auto"/>
      </w:divBdr>
    </w:div>
    <w:div w:id="1835291303">
      <w:bodyDiv w:val="1"/>
      <w:marLeft w:val="0"/>
      <w:marRight w:val="0"/>
      <w:marTop w:val="0"/>
      <w:marBottom w:val="0"/>
      <w:divBdr>
        <w:top w:val="none" w:sz="0" w:space="0" w:color="auto"/>
        <w:left w:val="none" w:sz="0" w:space="0" w:color="auto"/>
        <w:bottom w:val="none" w:sz="0" w:space="0" w:color="auto"/>
        <w:right w:val="none" w:sz="0" w:space="0" w:color="auto"/>
      </w:divBdr>
    </w:div>
    <w:div w:id="1851751538">
      <w:bodyDiv w:val="1"/>
      <w:marLeft w:val="0"/>
      <w:marRight w:val="0"/>
      <w:marTop w:val="0"/>
      <w:marBottom w:val="0"/>
      <w:divBdr>
        <w:top w:val="none" w:sz="0" w:space="0" w:color="auto"/>
        <w:left w:val="none" w:sz="0" w:space="0" w:color="auto"/>
        <w:bottom w:val="none" w:sz="0" w:space="0" w:color="auto"/>
        <w:right w:val="none" w:sz="0" w:space="0" w:color="auto"/>
      </w:divBdr>
    </w:div>
    <w:div w:id="1877347806">
      <w:bodyDiv w:val="1"/>
      <w:marLeft w:val="0"/>
      <w:marRight w:val="0"/>
      <w:marTop w:val="0"/>
      <w:marBottom w:val="0"/>
      <w:divBdr>
        <w:top w:val="none" w:sz="0" w:space="0" w:color="auto"/>
        <w:left w:val="none" w:sz="0" w:space="0" w:color="auto"/>
        <w:bottom w:val="none" w:sz="0" w:space="0" w:color="auto"/>
        <w:right w:val="none" w:sz="0" w:space="0" w:color="auto"/>
      </w:divBdr>
    </w:div>
    <w:div w:id="1878614723">
      <w:bodyDiv w:val="1"/>
      <w:marLeft w:val="0"/>
      <w:marRight w:val="0"/>
      <w:marTop w:val="0"/>
      <w:marBottom w:val="0"/>
      <w:divBdr>
        <w:top w:val="none" w:sz="0" w:space="0" w:color="auto"/>
        <w:left w:val="none" w:sz="0" w:space="0" w:color="auto"/>
        <w:bottom w:val="none" w:sz="0" w:space="0" w:color="auto"/>
        <w:right w:val="none" w:sz="0" w:space="0" w:color="auto"/>
      </w:divBdr>
    </w:div>
    <w:div w:id="1895962565">
      <w:bodyDiv w:val="1"/>
      <w:marLeft w:val="0"/>
      <w:marRight w:val="0"/>
      <w:marTop w:val="0"/>
      <w:marBottom w:val="0"/>
      <w:divBdr>
        <w:top w:val="none" w:sz="0" w:space="0" w:color="auto"/>
        <w:left w:val="none" w:sz="0" w:space="0" w:color="auto"/>
        <w:bottom w:val="none" w:sz="0" w:space="0" w:color="auto"/>
        <w:right w:val="none" w:sz="0" w:space="0" w:color="auto"/>
      </w:divBdr>
    </w:div>
    <w:div w:id="1901164149">
      <w:bodyDiv w:val="1"/>
      <w:marLeft w:val="0"/>
      <w:marRight w:val="0"/>
      <w:marTop w:val="0"/>
      <w:marBottom w:val="0"/>
      <w:divBdr>
        <w:top w:val="none" w:sz="0" w:space="0" w:color="auto"/>
        <w:left w:val="none" w:sz="0" w:space="0" w:color="auto"/>
        <w:bottom w:val="none" w:sz="0" w:space="0" w:color="auto"/>
        <w:right w:val="none" w:sz="0" w:space="0" w:color="auto"/>
      </w:divBdr>
    </w:div>
    <w:div w:id="1919363799">
      <w:bodyDiv w:val="1"/>
      <w:marLeft w:val="0"/>
      <w:marRight w:val="0"/>
      <w:marTop w:val="0"/>
      <w:marBottom w:val="0"/>
      <w:divBdr>
        <w:top w:val="none" w:sz="0" w:space="0" w:color="auto"/>
        <w:left w:val="none" w:sz="0" w:space="0" w:color="auto"/>
        <w:bottom w:val="none" w:sz="0" w:space="0" w:color="auto"/>
        <w:right w:val="none" w:sz="0" w:space="0" w:color="auto"/>
      </w:divBdr>
    </w:div>
    <w:div w:id="1932660199">
      <w:bodyDiv w:val="1"/>
      <w:marLeft w:val="0"/>
      <w:marRight w:val="0"/>
      <w:marTop w:val="0"/>
      <w:marBottom w:val="0"/>
      <w:divBdr>
        <w:top w:val="none" w:sz="0" w:space="0" w:color="auto"/>
        <w:left w:val="none" w:sz="0" w:space="0" w:color="auto"/>
        <w:bottom w:val="none" w:sz="0" w:space="0" w:color="auto"/>
        <w:right w:val="none" w:sz="0" w:space="0" w:color="auto"/>
      </w:divBdr>
    </w:div>
    <w:div w:id="1933514151">
      <w:bodyDiv w:val="1"/>
      <w:marLeft w:val="0"/>
      <w:marRight w:val="0"/>
      <w:marTop w:val="0"/>
      <w:marBottom w:val="0"/>
      <w:divBdr>
        <w:top w:val="none" w:sz="0" w:space="0" w:color="auto"/>
        <w:left w:val="none" w:sz="0" w:space="0" w:color="auto"/>
        <w:bottom w:val="none" w:sz="0" w:space="0" w:color="auto"/>
        <w:right w:val="none" w:sz="0" w:space="0" w:color="auto"/>
      </w:divBdr>
    </w:div>
    <w:div w:id="1941721565">
      <w:bodyDiv w:val="1"/>
      <w:marLeft w:val="0"/>
      <w:marRight w:val="0"/>
      <w:marTop w:val="0"/>
      <w:marBottom w:val="0"/>
      <w:divBdr>
        <w:top w:val="none" w:sz="0" w:space="0" w:color="auto"/>
        <w:left w:val="none" w:sz="0" w:space="0" w:color="auto"/>
        <w:bottom w:val="none" w:sz="0" w:space="0" w:color="auto"/>
        <w:right w:val="none" w:sz="0" w:space="0" w:color="auto"/>
      </w:divBdr>
    </w:div>
    <w:div w:id="1942493592">
      <w:bodyDiv w:val="1"/>
      <w:marLeft w:val="0"/>
      <w:marRight w:val="0"/>
      <w:marTop w:val="0"/>
      <w:marBottom w:val="0"/>
      <w:divBdr>
        <w:top w:val="none" w:sz="0" w:space="0" w:color="auto"/>
        <w:left w:val="none" w:sz="0" w:space="0" w:color="auto"/>
        <w:bottom w:val="none" w:sz="0" w:space="0" w:color="auto"/>
        <w:right w:val="none" w:sz="0" w:space="0" w:color="auto"/>
      </w:divBdr>
    </w:div>
    <w:div w:id="1947076691">
      <w:bodyDiv w:val="1"/>
      <w:marLeft w:val="0"/>
      <w:marRight w:val="0"/>
      <w:marTop w:val="0"/>
      <w:marBottom w:val="0"/>
      <w:divBdr>
        <w:top w:val="none" w:sz="0" w:space="0" w:color="auto"/>
        <w:left w:val="none" w:sz="0" w:space="0" w:color="auto"/>
        <w:bottom w:val="none" w:sz="0" w:space="0" w:color="auto"/>
        <w:right w:val="none" w:sz="0" w:space="0" w:color="auto"/>
      </w:divBdr>
    </w:div>
    <w:div w:id="1948343720">
      <w:bodyDiv w:val="1"/>
      <w:marLeft w:val="0"/>
      <w:marRight w:val="0"/>
      <w:marTop w:val="0"/>
      <w:marBottom w:val="0"/>
      <w:divBdr>
        <w:top w:val="none" w:sz="0" w:space="0" w:color="auto"/>
        <w:left w:val="none" w:sz="0" w:space="0" w:color="auto"/>
        <w:bottom w:val="none" w:sz="0" w:space="0" w:color="auto"/>
        <w:right w:val="none" w:sz="0" w:space="0" w:color="auto"/>
      </w:divBdr>
    </w:div>
    <w:div w:id="1949507367">
      <w:bodyDiv w:val="1"/>
      <w:marLeft w:val="0"/>
      <w:marRight w:val="0"/>
      <w:marTop w:val="0"/>
      <w:marBottom w:val="0"/>
      <w:divBdr>
        <w:top w:val="none" w:sz="0" w:space="0" w:color="auto"/>
        <w:left w:val="none" w:sz="0" w:space="0" w:color="auto"/>
        <w:bottom w:val="none" w:sz="0" w:space="0" w:color="auto"/>
        <w:right w:val="none" w:sz="0" w:space="0" w:color="auto"/>
      </w:divBdr>
    </w:div>
    <w:div w:id="1953782419">
      <w:bodyDiv w:val="1"/>
      <w:marLeft w:val="0"/>
      <w:marRight w:val="0"/>
      <w:marTop w:val="0"/>
      <w:marBottom w:val="0"/>
      <w:divBdr>
        <w:top w:val="none" w:sz="0" w:space="0" w:color="auto"/>
        <w:left w:val="none" w:sz="0" w:space="0" w:color="auto"/>
        <w:bottom w:val="none" w:sz="0" w:space="0" w:color="auto"/>
        <w:right w:val="none" w:sz="0" w:space="0" w:color="auto"/>
      </w:divBdr>
    </w:div>
    <w:div w:id="1960990033">
      <w:bodyDiv w:val="1"/>
      <w:marLeft w:val="0"/>
      <w:marRight w:val="0"/>
      <w:marTop w:val="0"/>
      <w:marBottom w:val="0"/>
      <w:divBdr>
        <w:top w:val="none" w:sz="0" w:space="0" w:color="auto"/>
        <w:left w:val="none" w:sz="0" w:space="0" w:color="auto"/>
        <w:bottom w:val="none" w:sz="0" w:space="0" w:color="auto"/>
        <w:right w:val="none" w:sz="0" w:space="0" w:color="auto"/>
      </w:divBdr>
    </w:div>
    <w:div w:id="1968271672">
      <w:bodyDiv w:val="1"/>
      <w:marLeft w:val="0"/>
      <w:marRight w:val="0"/>
      <w:marTop w:val="0"/>
      <w:marBottom w:val="0"/>
      <w:divBdr>
        <w:top w:val="none" w:sz="0" w:space="0" w:color="auto"/>
        <w:left w:val="none" w:sz="0" w:space="0" w:color="auto"/>
        <w:bottom w:val="none" w:sz="0" w:space="0" w:color="auto"/>
        <w:right w:val="none" w:sz="0" w:space="0" w:color="auto"/>
      </w:divBdr>
    </w:div>
    <w:div w:id="1977635346">
      <w:bodyDiv w:val="1"/>
      <w:marLeft w:val="0"/>
      <w:marRight w:val="0"/>
      <w:marTop w:val="0"/>
      <w:marBottom w:val="0"/>
      <w:divBdr>
        <w:top w:val="none" w:sz="0" w:space="0" w:color="auto"/>
        <w:left w:val="none" w:sz="0" w:space="0" w:color="auto"/>
        <w:bottom w:val="none" w:sz="0" w:space="0" w:color="auto"/>
        <w:right w:val="none" w:sz="0" w:space="0" w:color="auto"/>
      </w:divBdr>
    </w:div>
    <w:div w:id="1981379093">
      <w:bodyDiv w:val="1"/>
      <w:marLeft w:val="0"/>
      <w:marRight w:val="0"/>
      <w:marTop w:val="0"/>
      <w:marBottom w:val="0"/>
      <w:divBdr>
        <w:top w:val="none" w:sz="0" w:space="0" w:color="auto"/>
        <w:left w:val="none" w:sz="0" w:space="0" w:color="auto"/>
        <w:bottom w:val="none" w:sz="0" w:space="0" w:color="auto"/>
        <w:right w:val="none" w:sz="0" w:space="0" w:color="auto"/>
      </w:divBdr>
    </w:div>
    <w:div w:id="1981421637">
      <w:bodyDiv w:val="1"/>
      <w:marLeft w:val="0"/>
      <w:marRight w:val="0"/>
      <w:marTop w:val="0"/>
      <w:marBottom w:val="0"/>
      <w:divBdr>
        <w:top w:val="none" w:sz="0" w:space="0" w:color="auto"/>
        <w:left w:val="none" w:sz="0" w:space="0" w:color="auto"/>
        <w:bottom w:val="none" w:sz="0" w:space="0" w:color="auto"/>
        <w:right w:val="none" w:sz="0" w:space="0" w:color="auto"/>
      </w:divBdr>
    </w:div>
    <w:div w:id="1982146818">
      <w:bodyDiv w:val="1"/>
      <w:marLeft w:val="0"/>
      <w:marRight w:val="0"/>
      <w:marTop w:val="0"/>
      <w:marBottom w:val="0"/>
      <w:divBdr>
        <w:top w:val="none" w:sz="0" w:space="0" w:color="auto"/>
        <w:left w:val="none" w:sz="0" w:space="0" w:color="auto"/>
        <w:bottom w:val="none" w:sz="0" w:space="0" w:color="auto"/>
        <w:right w:val="none" w:sz="0" w:space="0" w:color="auto"/>
      </w:divBdr>
    </w:div>
    <w:div w:id="1982805576">
      <w:bodyDiv w:val="1"/>
      <w:marLeft w:val="0"/>
      <w:marRight w:val="0"/>
      <w:marTop w:val="0"/>
      <w:marBottom w:val="0"/>
      <w:divBdr>
        <w:top w:val="none" w:sz="0" w:space="0" w:color="auto"/>
        <w:left w:val="none" w:sz="0" w:space="0" w:color="auto"/>
        <w:bottom w:val="none" w:sz="0" w:space="0" w:color="auto"/>
        <w:right w:val="none" w:sz="0" w:space="0" w:color="auto"/>
      </w:divBdr>
    </w:div>
    <w:div w:id="1988391226">
      <w:bodyDiv w:val="1"/>
      <w:marLeft w:val="0"/>
      <w:marRight w:val="0"/>
      <w:marTop w:val="0"/>
      <w:marBottom w:val="0"/>
      <w:divBdr>
        <w:top w:val="none" w:sz="0" w:space="0" w:color="auto"/>
        <w:left w:val="none" w:sz="0" w:space="0" w:color="auto"/>
        <w:bottom w:val="none" w:sz="0" w:space="0" w:color="auto"/>
        <w:right w:val="none" w:sz="0" w:space="0" w:color="auto"/>
      </w:divBdr>
    </w:div>
    <w:div w:id="1998217685">
      <w:bodyDiv w:val="1"/>
      <w:marLeft w:val="0"/>
      <w:marRight w:val="0"/>
      <w:marTop w:val="0"/>
      <w:marBottom w:val="0"/>
      <w:divBdr>
        <w:top w:val="none" w:sz="0" w:space="0" w:color="auto"/>
        <w:left w:val="none" w:sz="0" w:space="0" w:color="auto"/>
        <w:bottom w:val="none" w:sz="0" w:space="0" w:color="auto"/>
        <w:right w:val="none" w:sz="0" w:space="0" w:color="auto"/>
      </w:divBdr>
    </w:div>
    <w:div w:id="2002465501">
      <w:bodyDiv w:val="1"/>
      <w:marLeft w:val="0"/>
      <w:marRight w:val="0"/>
      <w:marTop w:val="0"/>
      <w:marBottom w:val="0"/>
      <w:divBdr>
        <w:top w:val="none" w:sz="0" w:space="0" w:color="auto"/>
        <w:left w:val="none" w:sz="0" w:space="0" w:color="auto"/>
        <w:bottom w:val="none" w:sz="0" w:space="0" w:color="auto"/>
        <w:right w:val="none" w:sz="0" w:space="0" w:color="auto"/>
      </w:divBdr>
    </w:div>
    <w:div w:id="2015255132">
      <w:bodyDiv w:val="1"/>
      <w:marLeft w:val="0"/>
      <w:marRight w:val="0"/>
      <w:marTop w:val="0"/>
      <w:marBottom w:val="0"/>
      <w:divBdr>
        <w:top w:val="none" w:sz="0" w:space="0" w:color="auto"/>
        <w:left w:val="none" w:sz="0" w:space="0" w:color="auto"/>
        <w:bottom w:val="none" w:sz="0" w:space="0" w:color="auto"/>
        <w:right w:val="none" w:sz="0" w:space="0" w:color="auto"/>
      </w:divBdr>
    </w:div>
    <w:div w:id="2017730996">
      <w:bodyDiv w:val="1"/>
      <w:marLeft w:val="0"/>
      <w:marRight w:val="0"/>
      <w:marTop w:val="0"/>
      <w:marBottom w:val="0"/>
      <w:divBdr>
        <w:top w:val="none" w:sz="0" w:space="0" w:color="auto"/>
        <w:left w:val="none" w:sz="0" w:space="0" w:color="auto"/>
        <w:bottom w:val="none" w:sz="0" w:space="0" w:color="auto"/>
        <w:right w:val="none" w:sz="0" w:space="0" w:color="auto"/>
      </w:divBdr>
    </w:div>
    <w:div w:id="2018341151">
      <w:bodyDiv w:val="1"/>
      <w:marLeft w:val="0"/>
      <w:marRight w:val="0"/>
      <w:marTop w:val="0"/>
      <w:marBottom w:val="0"/>
      <w:divBdr>
        <w:top w:val="none" w:sz="0" w:space="0" w:color="auto"/>
        <w:left w:val="none" w:sz="0" w:space="0" w:color="auto"/>
        <w:bottom w:val="none" w:sz="0" w:space="0" w:color="auto"/>
        <w:right w:val="none" w:sz="0" w:space="0" w:color="auto"/>
      </w:divBdr>
    </w:div>
    <w:div w:id="2026322236">
      <w:bodyDiv w:val="1"/>
      <w:marLeft w:val="0"/>
      <w:marRight w:val="0"/>
      <w:marTop w:val="0"/>
      <w:marBottom w:val="0"/>
      <w:divBdr>
        <w:top w:val="none" w:sz="0" w:space="0" w:color="auto"/>
        <w:left w:val="none" w:sz="0" w:space="0" w:color="auto"/>
        <w:bottom w:val="none" w:sz="0" w:space="0" w:color="auto"/>
        <w:right w:val="none" w:sz="0" w:space="0" w:color="auto"/>
      </w:divBdr>
    </w:div>
    <w:div w:id="2028823471">
      <w:bodyDiv w:val="1"/>
      <w:marLeft w:val="0"/>
      <w:marRight w:val="0"/>
      <w:marTop w:val="0"/>
      <w:marBottom w:val="0"/>
      <w:divBdr>
        <w:top w:val="none" w:sz="0" w:space="0" w:color="auto"/>
        <w:left w:val="none" w:sz="0" w:space="0" w:color="auto"/>
        <w:bottom w:val="none" w:sz="0" w:space="0" w:color="auto"/>
        <w:right w:val="none" w:sz="0" w:space="0" w:color="auto"/>
      </w:divBdr>
    </w:div>
    <w:div w:id="2029939642">
      <w:bodyDiv w:val="1"/>
      <w:marLeft w:val="0"/>
      <w:marRight w:val="0"/>
      <w:marTop w:val="0"/>
      <w:marBottom w:val="0"/>
      <w:divBdr>
        <w:top w:val="none" w:sz="0" w:space="0" w:color="auto"/>
        <w:left w:val="none" w:sz="0" w:space="0" w:color="auto"/>
        <w:bottom w:val="none" w:sz="0" w:space="0" w:color="auto"/>
        <w:right w:val="none" w:sz="0" w:space="0" w:color="auto"/>
      </w:divBdr>
    </w:div>
    <w:div w:id="2034308824">
      <w:bodyDiv w:val="1"/>
      <w:marLeft w:val="0"/>
      <w:marRight w:val="0"/>
      <w:marTop w:val="0"/>
      <w:marBottom w:val="0"/>
      <w:divBdr>
        <w:top w:val="none" w:sz="0" w:space="0" w:color="auto"/>
        <w:left w:val="none" w:sz="0" w:space="0" w:color="auto"/>
        <w:bottom w:val="none" w:sz="0" w:space="0" w:color="auto"/>
        <w:right w:val="none" w:sz="0" w:space="0" w:color="auto"/>
      </w:divBdr>
    </w:div>
    <w:div w:id="2035187131">
      <w:bodyDiv w:val="1"/>
      <w:marLeft w:val="0"/>
      <w:marRight w:val="0"/>
      <w:marTop w:val="0"/>
      <w:marBottom w:val="0"/>
      <w:divBdr>
        <w:top w:val="none" w:sz="0" w:space="0" w:color="auto"/>
        <w:left w:val="none" w:sz="0" w:space="0" w:color="auto"/>
        <w:bottom w:val="none" w:sz="0" w:space="0" w:color="auto"/>
        <w:right w:val="none" w:sz="0" w:space="0" w:color="auto"/>
      </w:divBdr>
    </w:div>
    <w:div w:id="2038850382">
      <w:bodyDiv w:val="1"/>
      <w:marLeft w:val="0"/>
      <w:marRight w:val="0"/>
      <w:marTop w:val="0"/>
      <w:marBottom w:val="0"/>
      <w:divBdr>
        <w:top w:val="none" w:sz="0" w:space="0" w:color="auto"/>
        <w:left w:val="none" w:sz="0" w:space="0" w:color="auto"/>
        <w:bottom w:val="none" w:sz="0" w:space="0" w:color="auto"/>
        <w:right w:val="none" w:sz="0" w:space="0" w:color="auto"/>
      </w:divBdr>
    </w:div>
    <w:div w:id="2047480310">
      <w:bodyDiv w:val="1"/>
      <w:marLeft w:val="0"/>
      <w:marRight w:val="0"/>
      <w:marTop w:val="0"/>
      <w:marBottom w:val="0"/>
      <w:divBdr>
        <w:top w:val="none" w:sz="0" w:space="0" w:color="auto"/>
        <w:left w:val="none" w:sz="0" w:space="0" w:color="auto"/>
        <w:bottom w:val="none" w:sz="0" w:space="0" w:color="auto"/>
        <w:right w:val="none" w:sz="0" w:space="0" w:color="auto"/>
      </w:divBdr>
    </w:div>
    <w:div w:id="2058703577">
      <w:bodyDiv w:val="1"/>
      <w:marLeft w:val="0"/>
      <w:marRight w:val="0"/>
      <w:marTop w:val="0"/>
      <w:marBottom w:val="0"/>
      <w:divBdr>
        <w:top w:val="none" w:sz="0" w:space="0" w:color="auto"/>
        <w:left w:val="none" w:sz="0" w:space="0" w:color="auto"/>
        <w:bottom w:val="none" w:sz="0" w:space="0" w:color="auto"/>
        <w:right w:val="none" w:sz="0" w:space="0" w:color="auto"/>
      </w:divBdr>
    </w:div>
    <w:div w:id="2058896253">
      <w:bodyDiv w:val="1"/>
      <w:marLeft w:val="0"/>
      <w:marRight w:val="0"/>
      <w:marTop w:val="0"/>
      <w:marBottom w:val="0"/>
      <w:divBdr>
        <w:top w:val="none" w:sz="0" w:space="0" w:color="auto"/>
        <w:left w:val="none" w:sz="0" w:space="0" w:color="auto"/>
        <w:bottom w:val="none" w:sz="0" w:space="0" w:color="auto"/>
        <w:right w:val="none" w:sz="0" w:space="0" w:color="auto"/>
      </w:divBdr>
    </w:div>
    <w:div w:id="2073236549">
      <w:bodyDiv w:val="1"/>
      <w:marLeft w:val="0"/>
      <w:marRight w:val="0"/>
      <w:marTop w:val="0"/>
      <w:marBottom w:val="0"/>
      <w:divBdr>
        <w:top w:val="none" w:sz="0" w:space="0" w:color="auto"/>
        <w:left w:val="none" w:sz="0" w:space="0" w:color="auto"/>
        <w:bottom w:val="none" w:sz="0" w:space="0" w:color="auto"/>
        <w:right w:val="none" w:sz="0" w:space="0" w:color="auto"/>
      </w:divBdr>
    </w:div>
    <w:div w:id="2078474873">
      <w:bodyDiv w:val="1"/>
      <w:marLeft w:val="0"/>
      <w:marRight w:val="0"/>
      <w:marTop w:val="0"/>
      <w:marBottom w:val="0"/>
      <w:divBdr>
        <w:top w:val="none" w:sz="0" w:space="0" w:color="auto"/>
        <w:left w:val="none" w:sz="0" w:space="0" w:color="auto"/>
        <w:bottom w:val="none" w:sz="0" w:space="0" w:color="auto"/>
        <w:right w:val="none" w:sz="0" w:space="0" w:color="auto"/>
      </w:divBdr>
    </w:div>
    <w:div w:id="2085491579">
      <w:bodyDiv w:val="1"/>
      <w:marLeft w:val="0"/>
      <w:marRight w:val="0"/>
      <w:marTop w:val="0"/>
      <w:marBottom w:val="0"/>
      <w:divBdr>
        <w:top w:val="none" w:sz="0" w:space="0" w:color="auto"/>
        <w:left w:val="none" w:sz="0" w:space="0" w:color="auto"/>
        <w:bottom w:val="none" w:sz="0" w:space="0" w:color="auto"/>
        <w:right w:val="none" w:sz="0" w:space="0" w:color="auto"/>
      </w:divBdr>
    </w:div>
    <w:div w:id="2087723261">
      <w:bodyDiv w:val="1"/>
      <w:marLeft w:val="0"/>
      <w:marRight w:val="0"/>
      <w:marTop w:val="0"/>
      <w:marBottom w:val="0"/>
      <w:divBdr>
        <w:top w:val="none" w:sz="0" w:space="0" w:color="auto"/>
        <w:left w:val="none" w:sz="0" w:space="0" w:color="auto"/>
        <w:bottom w:val="none" w:sz="0" w:space="0" w:color="auto"/>
        <w:right w:val="none" w:sz="0" w:space="0" w:color="auto"/>
      </w:divBdr>
    </w:div>
    <w:div w:id="2090274380">
      <w:bodyDiv w:val="1"/>
      <w:marLeft w:val="0"/>
      <w:marRight w:val="0"/>
      <w:marTop w:val="0"/>
      <w:marBottom w:val="0"/>
      <w:divBdr>
        <w:top w:val="none" w:sz="0" w:space="0" w:color="auto"/>
        <w:left w:val="none" w:sz="0" w:space="0" w:color="auto"/>
        <w:bottom w:val="none" w:sz="0" w:space="0" w:color="auto"/>
        <w:right w:val="none" w:sz="0" w:space="0" w:color="auto"/>
      </w:divBdr>
    </w:div>
    <w:div w:id="2096660445">
      <w:bodyDiv w:val="1"/>
      <w:marLeft w:val="0"/>
      <w:marRight w:val="0"/>
      <w:marTop w:val="0"/>
      <w:marBottom w:val="0"/>
      <w:divBdr>
        <w:top w:val="none" w:sz="0" w:space="0" w:color="auto"/>
        <w:left w:val="none" w:sz="0" w:space="0" w:color="auto"/>
        <w:bottom w:val="none" w:sz="0" w:space="0" w:color="auto"/>
        <w:right w:val="none" w:sz="0" w:space="0" w:color="auto"/>
      </w:divBdr>
    </w:div>
    <w:div w:id="2106419805">
      <w:bodyDiv w:val="1"/>
      <w:marLeft w:val="0"/>
      <w:marRight w:val="0"/>
      <w:marTop w:val="0"/>
      <w:marBottom w:val="0"/>
      <w:divBdr>
        <w:top w:val="none" w:sz="0" w:space="0" w:color="auto"/>
        <w:left w:val="none" w:sz="0" w:space="0" w:color="auto"/>
        <w:bottom w:val="none" w:sz="0" w:space="0" w:color="auto"/>
        <w:right w:val="none" w:sz="0" w:space="0" w:color="auto"/>
      </w:divBdr>
    </w:div>
    <w:div w:id="2109234332">
      <w:bodyDiv w:val="1"/>
      <w:marLeft w:val="0"/>
      <w:marRight w:val="0"/>
      <w:marTop w:val="0"/>
      <w:marBottom w:val="0"/>
      <w:divBdr>
        <w:top w:val="none" w:sz="0" w:space="0" w:color="auto"/>
        <w:left w:val="none" w:sz="0" w:space="0" w:color="auto"/>
        <w:bottom w:val="none" w:sz="0" w:space="0" w:color="auto"/>
        <w:right w:val="none" w:sz="0" w:space="0" w:color="auto"/>
      </w:divBdr>
    </w:div>
    <w:div w:id="2110735294">
      <w:bodyDiv w:val="1"/>
      <w:marLeft w:val="0"/>
      <w:marRight w:val="0"/>
      <w:marTop w:val="0"/>
      <w:marBottom w:val="0"/>
      <w:divBdr>
        <w:top w:val="none" w:sz="0" w:space="0" w:color="auto"/>
        <w:left w:val="none" w:sz="0" w:space="0" w:color="auto"/>
        <w:bottom w:val="none" w:sz="0" w:space="0" w:color="auto"/>
        <w:right w:val="none" w:sz="0" w:space="0" w:color="auto"/>
      </w:divBdr>
    </w:div>
    <w:div w:id="2110813665">
      <w:bodyDiv w:val="1"/>
      <w:marLeft w:val="0"/>
      <w:marRight w:val="0"/>
      <w:marTop w:val="0"/>
      <w:marBottom w:val="0"/>
      <w:divBdr>
        <w:top w:val="none" w:sz="0" w:space="0" w:color="auto"/>
        <w:left w:val="none" w:sz="0" w:space="0" w:color="auto"/>
        <w:bottom w:val="none" w:sz="0" w:space="0" w:color="auto"/>
        <w:right w:val="none" w:sz="0" w:space="0" w:color="auto"/>
      </w:divBdr>
    </w:div>
    <w:div w:id="2115514542">
      <w:bodyDiv w:val="1"/>
      <w:marLeft w:val="0"/>
      <w:marRight w:val="0"/>
      <w:marTop w:val="0"/>
      <w:marBottom w:val="0"/>
      <w:divBdr>
        <w:top w:val="none" w:sz="0" w:space="0" w:color="auto"/>
        <w:left w:val="none" w:sz="0" w:space="0" w:color="auto"/>
        <w:bottom w:val="none" w:sz="0" w:space="0" w:color="auto"/>
        <w:right w:val="none" w:sz="0" w:space="0" w:color="auto"/>
      </w:divBdr>
    </w:div>
    <w:div w:id="2121602844">
      <w:bodyDiv w:val="1"/>
      <w:marLeft w:val="0"/>
      <w:marRight w:val="0"/>
      <w:marTop w:val="0"/>
      <w:marBottom w:val="0"/>
      <w:divBdr>
        <w:top w:val="none" w:sz="0" w:space="0" w:color="auto"/>
        <w:left w:val="none" w:sz="0" w:space="0" w:color="auto"/>
        <w:bottom w:val="none" w:sz="0" w:space="0" w:color="auto"/>
        <w:right w:val="none" w:sz="0" w:space="0" w:color="auto"/>
      </w:divBdr>
    </w:div>
    <w:div w:id="2122338625">
      <w:bodyDiv w:val="1"/>
      <w:marLeft w:val="0"/>
      <w:marRight w:val="0"/>
      <w:marTop w:val="0"/>
      <w:marBottom w:val="0"/>
      <w:divBdr>
        <w:top w:val="none" w:sz="0" w:space="0" w:color="auto"/>
        <w:left w:val="none" w:sz="0" w:space="0" w:color="auto"/>
        <w:bottom w:val="none" w:sz="0" w:space="0" w:color="auto"/>
        <w:right w:val="none" w:sz="0" w:space="0" w:color="auto"/>
      </w:divBdr>
    </w:div>
    <w:div w:id="2126541046">
      <w:bodyDiv w:val="1"/>
      <w:marLeft w:val="0"/>
      <w:marRight w:val="0"/>
      <w:marTop w:val="0"/>
      <w:marBottom w:val="0"/>
      <w:divBdr>
        <w:top w:val="none" w:sz="0" w:space="0" w:color="auto"/>
        <w:left w:val="none" w:sz="0" w:space="0" w:color="auto"/>
        <w:bottom w:val="none" w:sz="0" w:space="0" w:color="auto"/>
        <w:right w:val="none" w:sz="0" w:space="0" w:color="auto"/>
      </w:divBdr>
    </w:div>
    <w:div w:id="2136215974">
      <w:bodyDiv w:val="1"/>
      <w:marLeft w:val="0"/>
      <w:marRight w:val="0"/>
      <w:marTop w:val="0"/>
      <w:marBottom w:val="0"/>
      <w:divBdr>
        <w:top w:val="none" w:sz="0" w:space="0" w:color="auto"/>
        <w:left w:val="none" w:sz="0" w:space="0" w:color="auto"/>
        <w:bottom w:val="none" w:sz="0" w:space="0" w:color="auto"/>
        <w:right w:val="none" w:sz="0" w:space="0" w:color="auto"/>
      </w:divBdr>
    </w:div>
    <w:div w:id="2139713324">
      <w:bodyDiv w:val="1"/>
      <w:marLeft w:val="0"/>
      <w:marRight w:val="0"/>
      <w:marTop w:val="0"/>
      <w:marBottom w:val="0"/>
      <w:divBdr>
        <w:top w:val="none" w:sz="0" w:space="0" w:color="auto"/>
        <w:left w:val="none" w:sz="0" w:space="0" w:color="auto"/>
        <w:bottom w:val="none" w:sz="0" w:space="0" w:color="auto"/>
        <w:right w:val="none" w:sz="0" w:space="0" w:color="auto"/>
      </w:divBdr>
    </w:div>
    <w:div w:id="2145585434">
      <w:bodyDiv w:val="1"/>
      <w:marLeft w:val="0"/>
      <w:marRight w:val="0"/>
      <w:marTop w:val="0"/>
      <w:marBottom w:val="0"/>
      <w:divBdr>
        <w:top w:val="none" w:sz="0" w:space="0" w:color="auto"/>
        <w:left w:val="none" w:sz="0" w:space="0" w:color="auto"/>
        <w:bottom w:val="none" w:sz="0" w:space="0" w:color="auto"/>
        <w:right w:val="none" w:sz="0" w:space="0" w:color="auto"/>
      </w:divBdr>
    </w:div>
    <w:div w:id="21473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bbrc.2017.01.1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health-professional/cancer-statistics/statistics-by-cancer-type/cervical-canc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a:t>
            </a:r>
          </a:p>
        </c:rich>
      </c:tx>
      <c:layout>
        <c:manualLayout>
          <c:xMode val="edge"/>
          <c:yMode val="edge"/>
          <c:x val="0.62245332678808973"/>
          <c:y val="1.3888888888888888E-2"/>
        </c:manualLayout>
      </c:layout>
      <c:overlay val="0"/>
      <c:spPr>
        <a:noFill/>
        <a:ln>
          <a:noFill/>
        </a:ln>
        <a:effectLst/>
      </c:spPr>
      <c:txPr>
        <a:bodyPr rot="0" spcFirstLastPara="1" vertOverflow="ellipsis" vert="horz" wrap="square" anchor="ctr" anchorCtr="1"/>
        <a:lstStyle/>
        <a:p>
          <a:pPr>
            <a:defRPr sz="126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Incidence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50" b="1" i="1"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Breast </c:v>
                </c:pt>
                <c:pt idx="1">
                  <c:v>Lung</c:v>
                </c:pt>
                <c:pt idx="2">
                  <c:v>Corolectum</c:v>
                </c:pt>
                <c:pt idx="3">
                  <c:v>Cervical </c:v>
                </c:pt>
                <c:pt idx="4">
                  <c:v>Thyroid</c:v>
                </c:pt>
                <c:pt idx="5">
                  <c:v>copus Uteri</c:v>
                </c:pt>
                <c:pt idx="6">
                  <c:v>Others</c:v>
                </c:pt>
              </c:strCache>
            </c:strRef>
          </c:cat>
          <c:val>
            <c:numRef>
              <c:f>Sheet1!$B$2:$B$8</c:f>
              <c:numCache>
                <c:formatCode>0.00%</c:formatCode>
                <c:ptCount val="7"/>
                <c:pt idx="0">
                  <c:v>0.23799999999999999</c:v>
                </c:pt>
                <c:pt idx="1">
                  <c:v>9.4E-2</c:v>
                </c:pt>
                <c:pt idx="2">
                  <c:v>8.8999999999999996E-2</c:v>
                </c:pt>
                <c:pt idx="3">
                  <c:v>6.9000000000000006E-2</c:v>
                </c:pt>
                <c:pt idx="4">
                  <c:v>6.4000000000000001E-2</c:v>
                </c:pt>
                <c:pt idx="5">
                  <c:v>4.2999999999999997E-2</c:v>
                </c:pt>
                <c:pt idx="6">
                  <c:v>0.40400000000000003</c:v>
                </c:pt>
              </c:numCache>
            </c:numRef>
          </c:val>
          <c:extLst>
            <c:ext xmlns:c16="http://schemas.microsoft.com/office/drawing/2014/chart" uri="{C3380CC4-5D6E-409C-BE32-E72D297353CC}">
              <c16:uniqueId val="{00000000-499E-4B64-A895-CA6F5CA7B1E1}"/>
            </c:ext>
          </c:extLst>
        </c:ser>
        <c:dLbls>
          <c:showLegendKey val="0"/>
          <c:showVal val="1"/>
          <c:showCatName val="0"/>
          <c:showSerName val="0"/>
          <c:showPercent val="0"/>
          <c:showBubbleSize val="0"/>
        </c:dLbls>
        <c:gapWidth val="79"/>
        <c:shape val="box"/>
        <c:axId val="724336432"/>
        <c:axId val="724337392"/>
        <c:axId val="0"/>
      </c:bar3DChart>
      <c:catAx>
        <c:axId val="72433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i="0"/>
                  <a:t>Cancer </a:t>
                </a:r>
              </a:p>
            </c:rich>
          </c:tx>
          <c:overlay val="0"/>
          <c:spPr>
            <a:noFill/>
            <a:ln>
              <a:noFill/>
            </a:ln>
            <a:effectLst/>
          </c:spPr>
          <c:txPr>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24337392"/>
        <c:crosses val="autoZero"/>
        <c:auto val="1"/>
        <c:lblAlgn val="ctr"/>
        <c:lblOffset val="100"/>
        <c:noMultiLvlLbl val="0"/>
      </c:catAx>
      <c:valAx>
        <c:axId val="724337392"/>
        <c:scaling>
          <c:orientation val="minMax"/>
        </c:scaling>
        <c:delete val="1"/>
        <c:axPos val="b"/>
        <c:title>
          <c:tx>
            <c:rich>
              <a:bodyPr rot="0" spcFirstLastPara="1" vertOverflow="ellipsis" vert="horz" wrap="square" anchor="ctr" anchorCtr="1"/>
              <a:lstStyle/>
              <a:p>
                <a:pPr>
                  <a:defRPr sz="1050" b="1" i="1"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Incidence</a:t>
                </a:r>
              </a:p>
            </c:rich>
          </c:tx>
          <c:overlay val="0"/>
          <c:spPr>
            <a:noFill/>
            <a:ln>
              <a:noFill/>
            </a:ln>
            <a:effectLst/>
          </c:spPr>
          <c:txPr>
            <a:bodyPr rot="0" spcFirstLastPara="1" vertOverflow="ellipsis" vert="horz" wrap="square" anchor="ctr" anchorCtr="1"/>
            <a:lstStyle/>
            <a:p>
              <a:pPr>
                <a:defRPr sz="1050" b="1" i="1"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724336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a:outerShdw blurRad="50800" dist="38100" dir="8100000" algn="tr" rotWithShape="0">
        <a:prstClr val="black">
          <a:alpha val="40000"/>
        </a:prstClr>
      </a:outerShdw>
    </a:effectLst>
  </c:spPr>
  <c:txPr>
    <a:bodyPr/>
    <a:lstStyle/>
    <a:p>
      <a:pPr>
        <a:defRPr sz="1050" b="1" i="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6D2D-20FD-47C5-9EC6-BFF73926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7209</Words>
  <Characters>41093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Kishlay Kant Singh</cp:lastModifiedBy>
  <cp:revision>36</cp:revision>
  <cp:lastPrinted>2025-05-08T07:35:00Z</cp:lastPrinted>
  <dcterms:created xsi:type="dcterms:W3CDTF">2025-05-08T06:05:00Z</dcterms:created>
  <dcterms:modified xsi:type="dcterms:W3CDTF">2025-05-14T06:55:00Z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ebd39372-9022-42ad-b603-89bb0e14357c</vt:lpwstr>
  </property>
</Properties>
</file>