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FF1B" w14:textId="38EAA7BC" w:rsidR="00B65EF1" w:rsidRPr="00CB61FC" w:rsidRDefault="00B65EF1" w:rsidP="00B65EF1">
      <w:pPr>
        <w:pStyle w:val="Author"/>
        <w:spacing w:line="240" w:lineRule="auto"/>
        <w:rPr>
          <w:rFonts w:ascii="Arial" w:hAnsi="Arial" w:cs="Arial"/>
          <w:bCs/>
          <w:i/>
          <w:iCs/>
          <w:kern w:val="28"/>
          <w:szCs w:val="14"/>
        </w:rPr>
      </w:pPr>
      <w:r w:rsidRPr="00CB61FC">
        <w:rPr>
          <w:rFonts w:ascii="Arial" w:hAnsi="Arial" w:cs="Arial"/>
          <w:bCs/>
          <w:i/>
          <w:iCs/>
          <w:kern w:val="28"/>
          <w:sz w:val="28"/>
          <w:szCs w:val="16"/>
        </w:rPr>
        <w:t>The Influence of Health Consciousness on the</w:t>
      </w:r>
      <w:r w:rsidR="009A0BE6" w:rsidRPr="00CB61FC">
        <w:rPr>
          <w:rFonts w:ascii="Arial" w:hAnsi="Arial" w:cs="Arial"/>
          <w:bCs/>
          <w:i/>
          <w:iCs/>
          <w:kern w:val="28"/>
          <w:sz w:val="28"/>
          <w:szCs w:val="16"/>
        </w:rPr>
        <w:t xml:space="preserve"> </w:t>
      </w:r>
      <w:r w:rsidRPr="00CB61FC">
        <w:rPr>
          <w:rFonts w:ascii="Arial" w:hAnsi="Arial" w:cs="Arial"/>
          <w:bCs/>
          <w:i/>
          <w:iCs/>
          <w:kern w:val="28"/>
          <w:sz w:val="28"/>
          <w:szCs w:val="16"/>
        </w:rPr>
        <w:t>Purchase Intention of Low-Sugar Packaged Tea Products: An Extended</w:t>
      </w:r>
      <w:r w:rsidR="009A0BE6" w:rsidRPr="00CB61FC">
        <w:rPr>
          <w:rFonts w:ascii="Arial" w:hAnsi="Arial" w:cs="Arial"/>
          <w:bCs/>
          <w:i/>
          <w:iCs/>
          <w:kern w:val="28"/>
          <w:sz w:val="28"/>
          <w:szCs w:val="16"/>
        </w:rPr>
        <w:t xml:space="preserve"> </w:t>
      </w:r>
      <w:r w:rsidRPr="00CB61FC">
        <w:rPr>
          <w:rFonts w:ascii="Arial" w:hAnsi="Arial" w:cs="Arial"/>
          <w:bCs/>
          <w:i/>
          <w:iCs/>
          <w:kern w:val="28"/>
          <w:szCs w:val="14"/>
        </w:rPr>
        <w:t>TPB Analysis</w:t>
      </w:r>
    </w:p>
    <w:p w14:paraId="79F9E4FE" w14:textId="77777777" w:rsidR="009A0BE6" w:rsidRPr="00CB61FC" w:rsidRDefault="009A0BE6" w:rsidP="00B65EF1">
      <w:pPr>
        <w:pStyle w:val="Author"/>
        <w:spacing w:line="240" w:lineRule="auto"/>
        <w:rPr>
          <w:rFonts w:ascii="Arial" w:hAnsi="Arial" w:cs="Arial"/>
          <w:sz w:val="22"/>
          <w:szCs w:val="12"/>
        </w:rPr>
      </w:pPr>
    </w:p>
    <w:p w14:paraId="6272BB73" w14:textId="46966A8A" w:rsidR="009A0BE6" w:rsidRPr="00CB61FC" w:rsidRDefault="009A0BE6" w:rsidP="00B65EF1">
      <w:pPr>
        <w:pStyle w:val="Affiliation"/>
        <w:spacing w:after="0" w:line="240" w:lineRule="auto"/>
        <w:rPr>
          <w:rFonts w:ascii="Arial" w:hAnsi="Arial" w:cs="Arial"/>
          <w:i/>
        </w:rPr>
      </w:pPr>
      <w:r w:rsidRPr="00CB61FC">
        <w:rPr>
          <w:rFonts w:ascii="Arial" w:hAnsi="Arial" w:cs="Arial"/>
          <w:i/>
        </w:rPr>
        <w:t xml:space="preserve"> </w:t>
      </w:r>
    </w:p>
    <w:p w14:paraId="30252CE1" w14:textId="77777777" w:rsidR="00790ADA" w:rsidRPr="00CB61FC" w:rsidRDefault="00790ADA" w:rsidP="00441B6F">
      <w:pPr>
        <w:pStyle w:val="Affiliation"/>
        <w:spacing w:after="0" w:line="240" w:lineRule="auto"/>
        <w:jc w:val="both"/>
        <w:rPr>
          <w:rFonts w:ascii="Arial" w:hAnsi="Arial" w:cs="Arial"/>
        </w:rPr>
      </w:pPr>
    </w:p>
    <w:p w14:paraId="1D378FFA" w14:textId="77777777" w:rsidR="002C57D2" w:rsidRPr="00CB61FC" w:rsidRDefault="002C57D2" w:rsidP="00441B6F">
      <w:pPr>
        <w:pStyle w:val="Affiliation"/>
        <w:spacing w:after="0" w:line="240" w:lineRule="auto"/>
        <w:jc w:val="both"/>
        <w:rPr>
          <w:rFonts w:ascii="Arial" w:hAnsi="Arial" w:cs="Arial"/>
        </w:rPr>
      </w:pPr>
    </w:p>
    <w:p w14:paraId="779B344C" w14:textId="77777777" w:rsidR="00B01FCD" w:rsidRPr="00CB61FC" w:rsidRDefault="00000000" w:rsidP="00441B6F">
      <w:pPr>
        <w:pStyle w:val="Copyright"/>
        <w:spacing w:after="0" w:line="240" w:lineRule="auto"/>
        <w:jc w:val="both"/>
        <w:rPr>
          <w:rFonts w:ascii="Arial" w:hAnsi="Arial" w:cs="Arial"/>
        </w:rPr>
        <w:sectPr w:rsidR="00B01FCD" w:rsidRPr="00CB61FC" w:rsidSect="00770BD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B61FC">
        <w:rPr>
          <w:rFonts w:ascii="Arial" w:hAnsi="Arial" w:cs="Arial"/>
        </w:rPr>
      </w:r>
      <w:r w:rsidRPr="00CB61FC">
        <w:rPr>
          <w:rFonts w:ascii="Arial" w:hAnsi="Arial" w:cs="Arial"/>
        </w:rPr>
        <w:pict w14:anchorId="59BBB8D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CB61FC">
        <w:rPr>
          <w:rFonts w:ascii="Arial" w:hAnsi="Arial" w:cs="Arial"/>
        </w:rPr>
        <w:t>.</w:t>
      </w:r>
    </w:p>
    <w:p w14:paraId="18323695" w14:textId="1511B0C0" w:rsidR="00B01FCD" w:rsidRPr="00CB61FC" w:rsidRDefault="00B01FCD" w:rsidP="00441B6F">
      <w:pPr>
        <w:pStyle w:val="AbstHead"/>
        <w:spacing w:after="0"/>
        <w:jc w:val="both"/>
        <w:rPr>
          <w:rFonts w:ascii="Arial" w:hAnsi="Arial" w:cs="Arial"/>
        </w:rPr>
      </w:pPr>
      <w:r w:rsidRPr="00CB61FC">
        <w:rPr>
          <w:rFonts w:ascii="Arial" w:hAnsi="Arial" w:cs="Arial"/>
        </w:rPr>
        <w:t>ABSTRACT</w:t>
      </w:r>
      <w:r w:rsidR="0066510A" w:rsidRPr="00CB61FC">
        <w:rPr>
          <w:rFonts w:ascii="Arial" w:hAnsi="Arial" w:cs="Arial"/>
        </w:rPr>
        <w:t xml:space="preserve"> </w:t>
      </w:r>
    </w:p>
    <w:p w14:paraId="5964A60E" w14:textId="77777777" w:rsidR="00790ADA" w:rsidRPr="00CB61F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CB61FC" w14:paraId="2A1BD02B" w14:textId="77777777" w:rsidTr="001E44FE">
        <w:tc>
          <w:tcPr>
            <w:tcW w:w="9576" w:type="dxa"/>
            <w:shd w:val="clear" w:color="auto" w:fill="F2F2F2"/>
          </w:tcPr>
          <w:p w14:paraId="5E2EA499" w14:textId="5B7C0766" w:rsidR="00555CCE" w:rsidRPr="00555CCE" w:rsidRDefault="00555CCE" w:rsidP="00555CCE">
            <w:pPr>
              <w:pStyle w:val="Body"/>
              <w:spacing w:after="0"/>
              <w:rPr>
                <w:rFonts w:ascii="Arial" w:eastAsia="Calibri" w:hAnsi="Arial" w:cs="Arial"/>
                <w:lang w:val="en-ID"/>
              </w:rPr>
            </w:pPr>
            <w:r w:rsidRPr="00555CCE">
              <w:rPr>
                <w:rFonts w:ascii="Arial" w:eastAsia="Calibri" w:hAnsi="Arial" w:cs="Arial"/>
                <w:lang w:val="en-ID"/>
              </w:rPr>
              <w:t xml:space="preserve">This study, conducted from October 2024 to April 2025, rigorously investigates the determinants influencing purchase intention of low-sugar bottled tea among consumers in Jakarta, focusing on health consciousness, attitude, subjective norm, and perceived </w:t>
            </w:r>
            <w:proofErr w:type="spellStart"/>
            <w:r w:rsidRPr="00555CCE">
              <w:rPr>
                <w:rFonts w:ascii="Arial" w:eastAsia="Calibri" w:hAnsi="Arial" w:cs="Arial"/>
                <w:lang w:val="en-ID"/>
              </w:rPr>
              <w:t>behavioral</w:t>
            </w:r>
            <w:proofErr w:type="spellEnd"/>
            <w:r w:rsidRPr="00555CCE">
              <w:rPr>
                <w:rFonts w:ascii="Arial" w:eastAsia="Calibri" w:hAnsi="Arial" w:cs="Arial"/>
                <w:lang w:val="en-ID"/>
              </w:rPr>
              <w:t xml:space="preserve"> control. Utilizing a quantitative research design, data were meticulously collected from 311 purposively sampled respondents via structured online questionnaires. The empirical data were subsequently </w:t>
            </w:r>
            <w:proofErr w:type="spellStart"/>
            <w:r w:rsidRPr="00555CCE">
              <w:rPr>
                <w:rFonts w:ascii="Arial" w:eastAsia="Calibri" w:hAnsi="Arial" w:cs="Arial"/>
                <w:lang w:val="en-ID"/>
              </w:rPr>
              <w:t>analyzed</w:t>
            </w:r>
            <w:proofErr w:type="spellEnd"/>
            <w:r w:rsidRPr="00555CCE">
              <w:rPr>
                <w:rFonts w:ascii="Arial" w:eastAsia="Calibri" w:hAnsi="Arial" w:cs="Arial"/>
                <w:lang w:val="en-ID"/>
              </w:rPr>
              <w:t xml:space="preserve"> through Structural Equation </w:t>
            </w:r>
            <w:proofErr w:type="spellStart"/>
            <w:r w:rsidRPr="00555CCE">
              <w:rPr>
                <w:rFonts w:ascii="Arial" w:eastAsia="Calibri" w:hAnsi="Arial" w:cs="Arial"/>
                <w:lang w:val="en-ID"/>
              </w:rPr>
              <w:t>Modeling</w:t>
            </w:r>
            <w:proofErr w:type="spellEnd"/>
            <w:r w:rsidRPr="00555CCE">
              <w:rPr>
                <w:rFonts w:ascii="Arial" w:eastAsia="Calibri" w:hAnsi="Arial" w:cs="Arial"/>
                <w:lang w:val="en-ID"/>
              </w:rPr>
              <w:t xml:space="preserve"> (SEM) employing AMOS </w:t>
            </w:r>
            <w:proofErr w:type="spellStart"/>
            <w:proofErr w:type="gramStart"/>
            <w:r w:rsidRPr="00555CCE">
              <w:rPr>
                <w:rFonts w:ascii="Arial" w:eastAsia="Calibri" w:hAnsi="Arial" w:cs="Arial"/>
                <w:lang w:val="en-ID"/>
              </w:rPr>
              <w:t>software.The</w:t>
            </w:r>
            <w:proofErr w:type="spellEnd"/>
            <w:proofErr w:type="gramEnd"/>
            <w:r w:rsidRPr="00555CCE">
              <w:rPr>
                <w:rFonts w:ascii="Arial" w:eastAsia="Calibri" w:hAnsi="Arial" w:cs="Arial"/>
                <w:lang w:val="en-ID"/>
              </w:rPr>
              <w:t xml:space="preserve"> findings robustly demonstrate that health consciousness significantly and positively influences purchase intention, attitude, and perceived </w:t>
            </w:r>
            <w:proofErr w:type="spellStart"/>
            <w:r w:rsidRPr="00555CCE">
              <w:rPr>
                <w:rFonts w:ascii="Arial" w:eastAsia="Calibri" w:hAnsi="Arial" w:cs="Arial"/>
                <w:lang w:val="en-ID"/>
              </w:rPr>
              <w:t>behavioral</w:t>
            </w:r>
            <w:proofErr w:type="spellEnd"/>
            <w:r w:rsidRPr="00555CCE">
              <w:rPr>
                <w:rFonts w:ascii="Arial" w:eastAsia="Calibri" w:hAnsi="Arial" w:cs="Arial"/>
                <w:lang w:val="en-ID"/>
              </w:rPr>
              <w:t xml:space="preserve"> control. Moreover, attitude, subjective norm, and perceived </w:t>
            </w:r>
            <w:proofErr w:type="spellStart"/>
            <w:r w:rsidRPr="00555CCE">
              <w:rPr>
                <w:rFonts w:ascii="Arial" w:eastAsia="Calibri" w:hAnsi="Arial" w:cs="Arial"/>
                <w:lang w:val="en-ID"/>
              </w:rPr>
              <w:t>behavioral</w:t>
            </w:r>
            <w:proofErr w:type="spellEnd"/>
            <w:r w:rsidRPr="00555CCE">
              <w:rPr>
                <w:rFonts w:ascii="Arial" w:eastAsia="Calibri" w:hAnsi="Arial" w:cs="Arial"/>
                <w:lang w:val="en-ID"/>
              </w:rPr>
              <w:t xml:space="preserve"> control were all empirically validated as significant predictors of purchase intention. These outcomes underscore the pivotal role of consumers’ convictions regarding the health benefits of low-sugar bottled tea in cultivating </w:t>
            </w:r>
            <w:proofErr w:type="spellStart"/>
            <w:r w:rsidRPr="00555CCE">
              <w:rPr>
                <w:rFonts w:ascii="Arial" w:eastAsia="Calibri" w:hAnsi="Arial" w:cs="Arial"/>
                <w:lang w:val="en-ID"/>
              </w:rPr>
              <w:t>favorable</w:t>
            </w:r>
            <w:proofErr w:type="spellEnd"/>
            <w:r w:rsidRPr="00555CCE">
              <w:rPr>
                <w:rFonts w:ascii="Arial" w:eastAsia="Calibri" w:hAnsi="Arial" w:cs="Arial"/>
                <w:lang w:val="en-ID"/>
              </w:rPr>
              <w:t xml:space="preserve"> attitudes and fortifying purchase intentions. Key consumer response indicators encompass the affirmation of the product’s health merits, the sway of social influences emanating from family and peers, and a pronounced sense of personal agency in making purchasing decisions. Additionally, low-sugar bottled tea was consistently identified as the predominant preference among tea choices, reflecting a pronounced and resilient purchase </w:t>
            </w:r>
            <w:proofErr w:type="spellStart"/>
            <w:proofErr w:type="gramStart"/>
            <w:r w:rsidRPr="00555CCE">
              <w:rPr>
                <w:rFonts w:ascii="Arial" w:eastAsia="Calibri" w:hAnsi="Arial" w:cs="Arial"/>
                <w:lang w:val="en-ID"/>
              </w:rPr>
              <w:t>intention.Collectively</w:t>
            </w:r>
            <w:proofErr w:type="spellEnd"/>
            <w:proofErr w:type="gramEnd"/>
            <w:r w:rsidRPr="00555CCE">
              <w:rPr>
                <w:rFonts w:ascii="Arial" w:eastAsia="Calibri" w:hAnsi="Arial" w:cs="Arial"/>
                <w:lang w:val="en-ID"/>
              </w:rPr>
              <w:t>, these insights elucidate that augmenting consumer health awareness, nurturing positive attitudinal dispositions, and strategically leveraging social influence constitute efficacious approaches to amplify purchase intention. This study furnishes substantive practical implications for marketers in the beverage industry, advocating for the formulation of comprehensive educational and promotional initiatives that accentuate health benefits, social endorsement, and empower consumer autonomy in purchase decision-making processes.</w:t>
            </w:r>
          </w:p>
          <w:p w14:paraId="74F30536" w14:textId="309E9B2B" w:rsidR="00505F06" w:rsidRPr="00CB61FC" w:rsidRDefault="00505F06" w:rsidP="00441B6F">
            <w:pPr>
              <w:pStyle w:val="Body"/>
              <w:spacing w:after="0"/>
              <w:rPr>
                <w:rFonts w:ascii="Arial" w:eastAsia="Calibri" w:hAnsi="Arial" w:cs="Arial"/>
                <w:szCs w:val="22"/>
              </w:rPr>
            </w:pPr>
          </w:p>
        </w:tc>
      </w:tr>
    </w:tbl>
    <w:p w14:paraId="080DDCAA" w14:textId="77777777" w:rsidR="00636EB2" w:rsidRPr="00CB61FC" w:rsidRDefault="00636EB2" w:rsidP="00441B6F">
      <w:pPr>
        <w:pStyle w:val="Body"/>
        <w:spacing w:after="0"/>
        <w:rPr>
          <w:rFonts w:ascii="Arial" w:hAnsi="Arial" w:cs="Arial"/>
          <w:i/>
        </w:rPr>
      </w:pPr>
    </w:p>
    <w:p w14:paraId="73143B6B" w14:textId="77777777" w:rsidR="00B65EF1" w:rsidRPr="00CB61FC" w:rsidRDefault="00B65EF1" w:rsidP="00B65EF1">
      <w:pPr>
        <w:pStyle w:val="Body"/>
        <w:spacing w:after="0"/>
        <w:rPr>
          <w:rFonts w:ascii="Arial" w:hAnsi="Arial" w:cs="Arial"/>
          <w:i/>
        </w:rPr>
      </w:pPr>
      <w:r w:rsidRPr="00CB61FC">
        <w:rPr>
          <w:rFonts w:ascii="Arial" w:hAnsi="Arial" w:cs="Arial"/>
          <w:i/>
        </w:rPr>
        <w:t>Keywords: Health consciousness; purchase intention; low-sugar bottled tea; attitude; subjective norm; perceived behavioral control; consumer behavior.</w:t>
      </w:r>
    </w:p>
    <w:p w14:paraId="532C98C6" w14:textId="77777777" w:rsidR="00790ADA" w:rsidRPr="00CB61FC" w:rsidRDefault="00790ADA" w:rsidP="00441B6F">
      <w:pPr>
        <w:pStyle w:val="Body"/>
        <w:spacing w:after="0"/>
        <w:rPr>
          <w:rFonts w:ascii="Arial" w:hAnsi="Arial" w:cs="Arial"/>
          <w:i/>
        </w:rPr>
      </w:pPr>
    </w:p>
    <w:p w14:paraId="751A391C" w14:textId="77777777" w:rsidR="0024282C" w:rsidRPr="00CB61FC" w:rsidRDefault="0024282C" w:rsidP="00441B6F">
      <w:pPr>
        <w:pStyle w:val="Body"/>
        <w:spacing w:after="0"/>
        <w:rPr>
          <w:rFonts w:ascii="Arial" w:hAnsi="Arial" w:cs="Arial"/>
          <w:i/>
          <w:sz w:val="18"/>
        </w:rPr>
      </w:pPr>
    </w:p>
    <w:p w14:paraId="0A0DD0C0" w14:textId="77777777" w:rsidR="00505F06" w:rsidRPr="00CB61FC" w:rsidRDefault="00505F06" w:rsidP="00441B6F">
      <w:pPr>
        <w:pStyle w:val="Body"/>
        <w:spacing w:after="0"/>
        <w:rPr>
          <w:rFonts w:ascii="Arial" w:hAnsi="Arial" w:cs="Arial"/>
          <w:i/>
        </w:rPr>
      </w:pPr>
    </w:p>
    <w:p w14:paraId="0CB5409F" w14:textId="77777777" w:rsidR="00B65EF1" w:rsidRPr="00CB61FC" w:rsidRDefault="00B65EF1" w:rsidP="00441B6F">
      <w:pPr>
        <w:pStyle w:val="AbstHead"/>
        <w:spacing w:after="0"/>
        <w:jc w:val="both"/>
        <w:rPr>
          <w:rFonts w:ascii="Arial" w:hAnsi="Arial" w:cs="Arial"/>
        </w:rPr>
        <w:sectPr w:rsidR="00B65EF1" w:rsidRPr="00CB61FC" w:rsidSect="00770BD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F0E06AD" w14:textId="1391CCD8" w:rsidR="007F7B32" w:rsidRPr="00CB61FC" w:rsidRDefault="00902823" w:rsidP="00441B6F">
      <w:pPr>
        <w:pStyle w:val="AbstHead"/>
        <w:spacing w:after="0"/>
        <w:jc w:val="both"/>
        <w:rPr>
          <w:rFonts w:ascii="Arial" w:hAnsi="Arial" w:cs="Arial"/>
        </w:rPr>
      </w:pPr>
      <w:r w:rsidRPr="00CB61FC">
        <w:rPr>
          <w:rFonts w:ascii="Arial" w:hAnsi="Arial" w:cs="Arial"/>
        </w:rPr>
        <w:lastRenderedPageBreak/>
        <w:t xml:space="preserve">1. </w:t>
      </w:r>
      <w:r w:rsidR="00B01FCD" w:rsidRPr="00CB61FC">
        <w:rPr>
          <w:rFonts w:ascii="Arial" w:hAnsi="Arial" w:cs="Arial"/>
        </w:rPr>
        <w:t>INTRODUCTION</w:t>
      </w:r>
      <w:r w:rsidR="007F7B32" w:rsidRPr="00CB61FC">
        <w:rPr>
          <w:rFonts w:ascii="Arial" w:hAnsi="Arial" w:cs="Arial"/>
        </w:rPr>
        <w:t xml:space="preserve"> </w:t>
      </w:r>
    </w:p>
    <w:p w14:paraId="68230C23" w14:textId="77777777" w:rsidR="00790ADA" w:rsidRPr="00CB61FC" w:rsidRDefault="00790ADA" w:rsidP="00441B6F">
      <w:pPr>
        <w:pStyle w:val="AbstHead"/>
        <w:spacing w:after="0"/>
        <w:jc w:val="both"/>
        <w:rPr>
          <w:rFonts w:ascii="Arial" w:hAnsi="Arial" w:cs="Arial"/>
        </w:rPr>
      </w:pPr>
    </w:p>
    <w:p w14:paraId="315F0E75" w14:textId="656C212F" w:rsidR="00AA18CD" w:rsidRPr="00CB61FC" w:rsidRDefault="003473B8" w:rsidP="00AA18CD">
      <w:pPr>
        <w:pStyle w:val="AbstHead"/>
        <w:jc w:val="both"/>
        <w:rPr>
          <w:rFonts w:ascii="Arial" w:hAnsi="Arial" w:cs="Arial"/>
          <w:b w:val="0"/>
          <w:bCs/>
        </w:rPr>
      </w:pPr>
      <w:r w:rsidRPr="00CB61FC">
        <w:rPr>
          <w:rFonts w:ascii="Arial" w:hAnsi="Arial" w:cs="Arial"/>
          <w:b w:val="0"/>
          <w:bCs/>
          <w:caps w:val="0"/>
        </w:rPr>
        <w:t xml:space="preserve">Health consciousness (HCN) is defined as the level of an individual's awareness regarding the importance of preserving health and the active efforts to lead a healthy lifestyle, reflected in their choices to prioritize products with health attributes such as low sugar or organic (Iqbal et al., 2021; Jonathan &amp; </w:t>
      </w:r>
      <w:proofErr w:type="spellStart"/>
      <w:r w:rsidRPr="00CB61FC">
        <w:rPr>
          <w:rFonts w:ascii="Arial" w:hAnsi="Arial" w:cs="Arial"/>
          <w:b w:val="0"/>
          <w:bCs/>
          <w:caps w:val="0"/>
        </w:rPr>
        <w:t>Tjokrosaputro</w:t>
      </w:r>
      <w:proofErr w:type="spellEnd"/>
      <w:r w:rsidRPr="00CB61FC">
        <w:rPr>
          <w:rFonts w:ascii="Arial" w:hAnsi="Arial" w:cs="Arial"/>
          <w:b w:val="0"/>
          <w:bCs/>
          <w:caps w:val="0"/>
        </w:rPr>
        <w:t>, 2021). The limited number of specific studies on low-sugar packaged tea prompts this research to use studies on healthy or organic food products as an analogy, as both emphasize health benefits, safety, and sustainability. This provides a foundation for understanding consumer behavior toward low-sugar packaged tea. According to Gould (1990), HCN not only encompasses awareness of the importance of health but also manifests in consumers' behavior, such as actively choosing products that support their well-being, reading labels, and seeking health-related information.</w:t>
      </w:r>
    </w:p>
    <w:p w14:paraId="26BA78CB" w14:textId="7C5E6BC7" w:rsidR="00AA18CD" w:rsidRPr="00CB61FC" w:rsidRDefault="003473B8" w:rsidP="00AA18CD">
      <w:pPr>
        <w:pStyle w:val="AbstHead"/>
        <w:jc w:val="both"/>
        <w:rPr>
          <w:rFonts w:ascii="Arial" w:hAnsi="Arial" w:cs="Arial"/>
          <w:b w:val="0"/>
          <w:bCs/>
        </w:rPr>
      </w:pPr>
      <w:r w:rsidRPr="00CB61FC">
        <w:rPr>
          <w:rFonts w:ascii="Arial" w:hAnsi="Arial" w:cs="Arial"/>
          <w:b w:val="0"/>
          <w:bCs/>
          <w:caps w:val="0"/>
        </w:rPr>
        <w:t>HCN does not arise spontaneously but is influenced by demographic variables such as income, age, gender, and educational attainment. Individuals with higher education and income levels tend to have a greater degree of HCN due to better access to information and the financial capacity to choose healthier products (</w:t>
      </w:r>
      <w:proofErr w:type="spellStart"/>
      <w:r w:rsidRPr="00CB61FC">
        <w:rPr>
          <w:rFonts w:ascii="Arial" w:hAnsi="Arial" w:cs="Arial"/>
          <w:b w:val="0"/>
          <w:bCs/>
          <w:caps w:val="0"/>
        </w:rPr>
        <w:t>Syafrizal</w:t>
      </w:r>
      <w:proofErr w:type="spellEnd"/>
      <w:r w:rsidRPr="00CB61FC">
        <w:rPr>
          <w:rFonts w:ascii="Arial" w:hAnsi="Arial" w:cs="Arial"/>
          <w:b w:val="0"/>
          <w:bCs/>
          <w:caps w:val="0"/>
        </w:rPr>
        <w:t xml:space="preserve"> et al., 2024). Healthy lifestyles, including regular exercise and a balanced diet, also significantly contribute to increasing HCN, encouraging consumers to actively seek information about products that support their health and to choose such products as a means of disease prevention (Abdulsahib et al., 2019).</w:t>
      </w:r>
    </w:p>
    <w:p w14:paraId="5AB8D8DD" w14:textId="0254B003" w:rsidR="00AA18CD" w:rsidRPr="00CB61FC" w:rsidRDefault="003473B8" w:rsidP="00AA18CD">
      <w:pPr>
        <w:pStyle w:val="AbstHead"/>
        <w:jc w:val="both"/>
        <w:rPr>
          <w:rFonts w:ascii="Arial" w:hAnsi="Arial" w:cs="Arial"/>
          <w:b w:val="0"/>
          <w:bCs/>
        </w:rPr>
      </w:pPr>
      <w:r w:rsidRPr="00CB61FC">
        <w:rPr>
          <w:rFonts w:ascii="Arial" w:hAnsi="Arial" w:cs="Arial"/>
          <w:b w:val="0"/>
          <w:bCs/>
          <w:caps w:val="0"/>
        </w:rPr>
        <w:t>Indonesia faces a significant challenge due to the high consumption of sweetened beverages, with nearly the entire population consuming them regularly (</w:t>
      </w:r>
      <w:proofErr w:type="spellStart"/>
      <w:r w:rsidRPr="00CB61FC">
        <w:rPr>
          <w:rFonts w:ascii="Arial" w:hAnsi="Arial" w:cs="Arial"/>
          <w:b w:val="0"/>
          <w:bCs/>
          <w:caps w:val="0"/>
        </w:rPr>
        <w:t>Databoks</w:t>
      </w:r>
      <w:proofErr w:type="spellEnd"/>
      <w:r w:rsidRPr="00CB61FC">
        <w:rPr>
          <w:rFonts w:ascii="Arial" w:hAnsi="Arial" w:cs="Arial"/>
          <w:b w:val="0"/>
          <w:bCs/>
          <w:caps w:val="0"/>
        </w:rPr>
        <w:t>, 2023). This directly contributes to the increasing prevalence of non-communicable diseases such as diabetes, obesity, and hypertension. The high consumption of these beverages in Indonesia is partly due to weak regulations, including the absence of a clear standard definition and specific rules to control their consumption, particularly among children (Faculty of Medicine, Public Health and Nursing, Universitas Gadjah Mada, 2022).</w:t>
      </w:r>
    </w:p>
    <w:p w14:paraId="00647D51" w14:textId="64E855C9" w:rsidR="00AA18CD" w:rsidRPr="00CB61FC" w:rsidRDefault="003473B8" w:rsidP="00AA18CD">
      <w:pPr>
        <w:pStyle w:val="AbstHead"/>
        <w:jc w:val="both"/>
        <w:rPr>
          <w:rFonts w:ascii="Arial" w:hAnsi="Arial" w:cs="Arial"/>
          <w:b w:val="0"/>
          <w:bCs/>
        </w:rPr>
      </w:pPr>
      <w:r w:rsidRPr="00CB61FC">
        <w:rPr>
          <w:rFonts w:ascii="Arial" w:hAnsi="Arial" w:cs="Arial"/>
          <w:b w:val="0"/>
          <w:bCs/>
          <w:caps w:val="0"/>
        </w:rPr>
        <w:t xml:space="preserve">Other contributing factors include the relatively low prices and widespread availability of sweetened beverages across all segments of society (Liang et al., 2024), as well as aggressive marketing strategies through various media targeting different age groups, which have proven effective in attracting young consumers (Faculty of Medicine, Public Health and Nursing, Universitas Gadjah Mada, 2022). A </w:t>
      </w:r>
      <w:proofErr w:type="spellStart"/>
      <w:r w:rsidRPr="00CB61FC">
        <w:rPr>
          <w:rFonts w:ascii="Arial" w:hAnsi="Arial" w:cs="Arial"/>
          <w:b w:val="0"/>
          <w:bCs/>
          <w:caps w:val="0"/>
        </w:rPr>
        <w:t>Jakpat</w:t>
      </w:r>
      <w:proofErr w:type="spellEnd"/>
      <w:r w:rsidRPr="00CB61FC">
        <w:rPr>
          <w:rFonts w:ascii="Arial" w:hAnsi="Arial" w:cs="Arial"/>
          <w:b w:val="0"/>
          <w:bCs/>
          <w:caps w:val="0"/>
        </w:rPr>
        <w:t xml:space="preserve"> survey shows that the majority of respondents (92.9%) like and regularly purchase packaged beverages, with milk and packaged tea being the most popular. This indicates a large market for sweetened beverages, including packaged tea, despite the associated health risks. High consumption of sugary drinks is also observed in Jakarta (</w:t>
      </w:r>
      <w:proofErr w:type="spellStart"/>
      <w:r w:rsidRPr="00CB61FC">
        <w:rPr>
          <w:rFonts w:ascii="Arial" w:hAnsi="Arial" w:cs="Arial"/>
          <w:b w:val="0"/>
          <w:bCs/>
          <w:caps w:val="0"/>
        </w:rPr>
        <w:t>Databoks</w:t>
      </w:r>
      <w:proofErr w:type="spellEnd"/>
      <w:r w:rsidRPr="00CB61FC">
        <w:rPr>
          <w:rFonts w:ascii="Arial" w:hAnsi="Arial" w:cs="Arial"/>
          <w:b w:val="0"/>
          <w:bCs/>
          <w:caps w:val="0"/>
        </w:rPr>
        <w:t xml:space="preserve"> </w:t>
      </w:r>
      <w:proofErr w:type="spellStart"/>
      <w:r w:rsidRPr="00CB61FC">
        <w:rPr>
          <w:rFonts w:ascii="Arial" w:hAnsi="Arial" w:cs="Arial"/>
          <w:b w:val="0"/>
          <w:bCs/>
          <w:caps w:val="0"/>
        </w:rPr>
        <w:t>Katadata</w:t>
      </w:r>
      <w:proofErr w:type="spellEnd"/>
      <w:r w:rsidRPr="00CB61FC">
        <w:rPr>
          <w:rFonts w:ascii="Arial" w:hAnsi="Arial" w:cs="Arial"/>
          <w:b w:val="0"/>
          <w:bCs/>
          <w:caps w:val="0"/>
        </w:rPr>
        <w:t>, 2022), reflecting a broader public health issue, as excessive sugar intake exceeds WHO recommendations and contributes to childhood obesity and rising healthcare costs (Faculty of Medicine, Public Health and Nursing, Universitas Gadjah Mada, 2022).</w:t>
      </w:r>
    </w:p>
    <w:p w14:paraId="2A28368A" w14:textId="12442510" w:rsidR="00AA18CD" w:rsidRPr="00CB61FC" w:rsidRDefault="003473B8" w:rsidP="00AA18CD">
      <w:pPr>
        <w:pStyle w:val="AbstHead"/>
        <w:jc w:val="both"/>
        <w:rPr>
          <w:rFonts w:ascii="Arial" w:hAnsi="Arial" w:cs="Arial"/>
          <w:b w:val="0"/>
          <w:bCs/>
        </w:rPr>
      </w:pPr>
      <w:r w:rsidRPr="00CB61FC">
        <w:rPr>
          <w:rFonts w:ascii="Arial" w:hAnsi="Arial" w:cs="Arial"/>
          <w:b w:val="0"/>
          <w:bCs/>
          <w:caps w:val="0"/>
        </w:rPr>
        <w:t xml:space="preserve">The high consumption of sweetened beverages not only affects individual health but also burdens the national healthcare system, requiring government intervention through education, regulation, and the promotion of healthier product innovations </w:t>
      </w:r>
      <w:r w:rsidRPr="00CB61FC">
        <w:rPr>
          <w:rFonts w:ascii="Arial" w:hAnsi="Arial" w:cs="Arial"/>
          <w:b w:val="0"/>
          <w:bCs/>
          <w:caps w:val="0"/>
        </w:rPr>
        <w:lastRenderedPageBreak/>
        <w:t xml:space="preserve">such as low-sugar beverages. These products have strong potential to serve as healthier alternatives as public health awareness grows. Purchase intention—defined as the buyer’s intention to purchase a product based on its perceived benefits and relevance (Ajzen, 1991)—tends to be higher among consumers with high HCN (Nagaraj, 2020). These consumers also show increased attention to food safety and health labels (Li &amp; </w:t>
      </w:r>
      <w:proofErr w:type="spellStart"/>
      <w:r w:rsidRPr="00CB61FC">
        <w:rPr>
          <w:rFonts w:ascii="Arial" w:hAnsi="Arial" w:cs="Arial"/>
          <w:b w:val="0"/>
          <w:bCs/>
          <w:caps w:val="0"/>
        </w:rPr>
        <w:t>Jaharuddin</w:t>
      </w:r>
      <w:proofErr w:type="spellEnd"/>
      <w:r w:rsidRPr="00CB61FC">
        <w:rPr>
          <w:rFonts w:ascii="Arial" w:hAnsi="Arial" w:cs="Arial"/>
          <w:b w:val="0"/>
          <w:bCs/>
          <w:caps w:val="0"/>
        </w:rPr>
        <w:t>, 2021), although altruistic factors such as environmental concerns may also influence their purchasing decisions (Abdulsahib et al., 2019).</w:t>
      </w:r>
    </w:p>
    <w:p w14:paraId="63C102C1" w14:textId="1CDD75A0" w:rsidR="00AA18CD" w:rsidRPr="00CB61FC" w:rsidRDefault="003473B8" w:rsidP="00A0722A">
      <w:pPr>
        <w:pStyle w:val="AbstHead"/>
        <w:spacing w:after="0"/>
        <w:jc w:val="both"/>
        <w:rPr>
          <w:rFonts w:ascii="Arial" w:hAnsi="Arial" w:cs="Arial"/>
          <w:b w:val="0"/>
          <w:bCs/>
          <w:caps w:val="0"/>
        </w:rPr>
      </w:pPr>
      <w:r w:rsidRPr="00CB61FC">
        <w:rPr>
          <w:rFonts w:ascii="Arial" w:hAnsi="Arial" w:cs="Arial"/>
          <w:b w:val="0"/>
          <w:bCs/>
          <w:caps w:val="0"/>
        </w:rPr>
        <w:t>Consumer attitude, defined as a positive or negative evaluation of a product (Ajzen, 1991), is influenced by HCN. Individuals with high HCN tend to have more positive attitudes toward healthy products, especially in health crisis situations (Khayyam et al., 2021). This attitude is supported by socioeconomic factors such as income and education (Abdulsahib et al., 2019), as well as awareness of health risks (Gould, 1990) and socio-environmental values. Perceived behavioral control (PBC), or the belief in one’s ability to control healthy product purchase decisions (Ajzen, 1991), is closely related to HCN (Gould, 1990). However, PBC may be influenced by the accessibility of information and healthy products (Liang et al., 2024), as well as external factors such as price and marketing strategies (Abdulsahib et al., 2019). This is especially relevant in the context of low-sugar packaged tea. This study aims to examine the relationships among HCN, purchase intention, attitude, and PBC in the context of low-sugar tea purchases by expanding the Theory of Planned Behavior (TPB) framework. It offers insights for developing effective marketing strategies for healthy products.</w:t>
      </w:r>
    </w:p>
    <w:p w14:paraId="3372AF81" w14:textId="77777777" w:rsidR="00153242" w:rsidRPr="00CB61FC" w:rsidRDefault="00153242" w:rsidP="00441B6F">
      <w:pPr>
        <w:pStyle w:val="AbstHead"/>
        <w:spacing w:after="0"/>
        <w:jc w:val="both"/>
        <w:rPr>
          <w:rFonts w:ascii="Arial" w:hAnsi="Arial" w:cs="Arial"/>
        </w:rPr>
      </w:pPr>
    </w:p>
    <w:p w14:paraId="761189A8" w14:textId="13BC220B" w:rsidR="007F7B32" w:rsidRPr="00CB61FC" w:rsidRDefault="00902823" w:rsidP="00441B6F">
      <w:pPr>
        <w:pStyle w:val="AbstHead"/>
        <w:spacing w:after="0"/>
        <w:jc w:val="both"/>
        <w:rPr>
          <w:rFonts w:ascii="Arial" w:hAnsi="Arial" w:cs="Arial"/>
        </w:rPr>
      </w:pPr>
      <w:r w:rsidRPr="00CB61FC">
        <w:rPr>
          <w:rFonts w:ascii="Arial" w:hAnsi="Arial" w:cs="Arial"/>
        </w:rPr>
        <w:t xml:space="preserve">2. </w:t>
      </w:r>
      <w:r w:rsidR="00AA18CD" w:rsidRPr="00CB61FC">
        <w:rPr>
          <w:rFonts w:ascii="Arial" w:hAnsi="Arial" w:cs="Arial"/>
        </w:rPr>
        <w:t>LITERATURE REVIEW</w:t>
      </w:r>
    </w:p>
    <w:p w14:paraId="2613995D" w14:textId="77777777" w:rsidR="00AA18CD" w:rsidRPr="00CB61FC" w:rsidRDefault="00AA18CD" w:rsidP="00AA18CD">
      <w:pPr>
        <w:pStyle w:val="AbstHead"/>
        <w:spacing w:after="0"/>
        <w:jc w:val="both"/>
        <w:rPr>
          <w:rFonts w:ascii="Arial" w:hAnsi="Arial" w:cs="Arial"/>
        </w:rPr>
      </w:pPr>
    </w:p>
    <w:p w14:paraId="4465E663" w14:textId="5904BEAB" w:rsidR="00AA18CD" w:rsidRPr="00CB61FC" w:rsidRDefault="00AA18CD" w:rsidP="00AA18CD">
      <w:pPr>
        <w:pStyle w:val="AbstHead"/>
        <w:spacing w:after="0"/>
        <w:jc w:val="both"/>
        <w:rPr>
          <w:rFonts w:ascii="Arial" w:hAnsi="Arial" w:cs="Arial"/>
          <w:caps w:val="0"/>
        </w:rPr>
      </w:pPr>
      <w:r w:rsidRPr="00CB61FC">
        <w:rPr>
          <w:rFonts w:ascii="Arial" w:hAnsi="Arial" w:cs="Arial"/>
        </w:rPr>
        <w:t xml:space="preserve">2.1. </w:t>
      </w:r>
      <w:r w:rsidRPr="00CB61FC">
        <w:rPr>
          <w:rFonts w:ascii="Arial" w:hAnsi="Arial" w:cs="Arial"/>
          <w:caps w:val="0"/>
        </w:rPr>
        <w:t>Health Consciousness</w:t>
      </w:r>
    </w:p>
    <w:p w14:paraId="19DADDC8" w14:textId="77777777" w:rsidR="00790ADA" w:rsidRPr="00CB61FC" w:rsidRDefault="00790ADA" w:rsidP="00441B6F">
      <w:pPr>
        <w:pStyle w:val="AbstHead"/>
        <w:spacing w:after="0"/>
        <w:jc w:val="both"/>
        <w:rPr>
          <w:rFonts w:ascii="Arial" w:hAnsi="Arial" w:cs="Arial"/>
        </w:rPr>
      </w:pPr>
    </w:p>
    <w:p w14:paraId="5F6C7ED4" w14:textId="783A4E76" w:rsidR="00AA18CD" w:rsidRPr="00CB61FC" w:rsidRDefault="00051DCF" w:rsidP="00AA18CD">
      <w:pPr>
        <w:pStyle w:val="AbstHead"/>
        <w:spacing w:after="0"/>
        <w:jc w:val="both"/>
        <w:rPr>
          <w:rFonts w:ascii="Arial" w:hAnsi="Arial" w:cs="Arial"/>
          <w:b w:val="0"/>
          <w:bCs/>
          <w:caps w:val="0"/>
        </w:rPr>
      </w:pPr>
      <w:r w:rsidRPr="00CB61FC">
        <w:rPr>
          <w:rFonts w:ascii="Arial" w:hAnsi="Arial" w:cs="Arial"/>
          <w:b w:val="0"/>
          <w:bCs/>
          <w:caps w:val="0"/>
        </w:rPr>
        <w:t xml:space="preserve">Lius and Salim (2024) define health consciousness as the extent to which individuals’ health considerations influence their daily routines and decision-making. A comparable definition is provided by Nguyen et al. (2020), who describe it as consumers’ heightened awareness and concern for maintaining their health through everyday actions. Furthermore, </w:t>
      </w:r>
      <w:proofErr w:type="spellStart"/>
      <w:r w:rsidRPr="00CB61FC">
        <w:rPr>
          <w:rFonts w:ascii="Arial" w:hAnsi="Arial" w:cs="Arial"/>
          <w:b w:val="0"/>
          <w:bCs/>
          <w:caps w:val="0"/>
        </w:rPr>
        <w:t>Syafrizal</w:t>
      </w:r>
      <w:proofErr w:type="spellEnd"/>
      <w:r w:rsidRPr="00CB61FC">
        <w:rPr>
          <w:rFonts w:ascii="Arial" w:hAnsi="Arial" w:cs="Arial"/>
          <w:b w:val="0"/>
          <w:bCs/>
          <w:caps w:val="0"/>
        </w:rPr>
        <w:t xml:space="preserve"> et al. (2024) emphasize that health consciousness encompasses an individual's overall awareness of the significance of physical well-being and the impact of lifestyle choices on their health status.</w:t>
      </w:r>
    </w:p>
    <w:p w14:paraId="4AAC0E2E" w14:textId="77777777" w:rsidR="00051DCF" w:rsidRPr="00CB61FC" w:rsidRDefault="00051DCF" w:rsidP="00AA18CD">
      <w:pPr>
        <w:pStyle w:val="AbstHead"/>
        <w:spacing w:after="0"/>
        <w:jc w:val="both"/>
        <w:rPr>
          <w:rFonts w:ascii="Arial" w:hAnsi="Arial" w:cs="Arial"/>
          <w:b w:val="0"/>
          <w:bCs/>
          <w:caps w:val="0"/>
        </w:rPr>
      </w:pPr>
    </w:p>
    <w:p w14:paraId="604A7C61" w14:textId="28988AAE" w:rsidR="00AA18CD" w:rsidRPr="00CB61FC" w:rsidRDefault="00051DCF" w:rsidP="00AA18CD">
      <w:pPr>
        <w:pStyle w:val="AbstHead"/>
        <w:spacing w:after="0"/>
        <w:jc w:val="both"/>
        <w:rPr>
          <w:rFonts w:ascii="Arial" w:hAnsi="Arial" w:cs="Arial"/>
          <w:b w:val="0"/>
          <w:bCs/>
          <w:caps w:val="0"/>
        </w:rPr>
      </w:pPr>
      <w:r w:rsidRPr="00CB61FC">
        <w:rPr>
          <w:rFonts w:ascii="Arial" w:hAnsi="Arial" w:cs="Arial"/>
          <w:b w:val="0"/>
          <w:bCs/>
          <w:caps w:val="0"/>
        </w:rPr>
        <w:t>The measurement of health consciousness frequently references the framework developed by Gould (1990), which outlines four key dimensions: self-awareness of health, involvement in health-related matters, alertness to health cues, and active self-monitoring of physical condition. Prior research has established a robust relationship between health consciousness and purchase intention (</w:t>
      </w:r>
      <w:proofErr w:type="spellStart"/>
      <w:r w:rsidRPr="00CB61FC">
        <w:rPr>
          <w:rFonts w:ascii="Arial" w:hAnsi="Arial" w:cs="Arial"/>
          <w:b w:val="0"/>
          <w:bCs/>
          <w:caps w:val="0"/>
        </w:rPr>
        <w:t>Syafrizal</w:t>
      </w:r>
      <w:proofErr w:type="spellEnd"/>
      <w:r w:rsidRPr="00CB61FC">
        <w:rPr>
          <w:rFonts w:ascii="Arial" w:hAnsi="Arial" w:cs="Arial"/>
          <w:b w:val="0"/>
          <w:bCs/>
          <w:caps w:val="0"/>
        </w:rPr>
        <w:t xml:space="preserve"> et al., 2024; Nagaraj, 2020; Iqbal et al., 2021), indicating that individuals who are more health-conscious are more likely to exhibit stronger intentions to purchase health-oriented products. Other studies (Zhang et al., 2021; </w:t>
      </w:r>
      <w:proofErr w:type="spellStart"/>
      <w:r w:rsidRPr="00CB61FC">
        <w:rPr>
          <w:rFonts w:ascii="Arial" w:hAnsi="Arial" w:cs="Arial"/>
          <w:b w:val="0"/>
          <w:bCs/>
          <w:caps w:val="0"/>
        </w:rPr>
        <w:t>Kusumaningsih</w:t>
      </w:r>
      <w:proofErr w:type="spellEnd"/>
      <w:r w:rsidRPr="00CB61FC">
        <w:rPr>
          <w:rFonts w:ascii="Arial" w:hAnsi="Arial" w:cs="Arial"/>
          <w:b w:val="0"/>
          <w:bCs/>
          <w:caps w:val="0"/>
        </w:rPr>
        <w:t xml:space="preserve"> et al., 2019) have demonstrated the role of health consciousness in shaping favorable consumer attitudes. Additionally, research by Gam et al. (2020) has shown that health consciousness significantly contributes to perceived behavioral control, as </w:t>
      </w:r>
      <w:r w:rsidRPr="00CB61FC">
        <w:rPr>
          <w:rFonts w:ascii="Arial" w:hAnsi="Arial" w:cs="Arial"/>
          <w:b w:val="0"/>
          <w:bCs/>
          <w:caps w:val="0"/>
        </w:rPr>
        <w:lastRenderedPageBreak/>
        <w:t>individuals with higher health awareness tend to feel more capable of managing choices aligned with their health goals.</w:t>
      </w:r>
    </w:p>
    <w:p w14:paraId="24928EA0" w14:textId="77777777" w:rsidR="00AA18CD" w:rsidRPr="00CB61FC" w:rsidRDefault="00AA18CD" w:rsidP="00AA18CD">
      <w:pPr>
        <w:pStyle w:val="AbstHead"/>
        <w:spacing w:after="0"/>
        <w:jc w:val="both"/>
        <w:rPr>
          <w:rFonts w:ascii="Arial" w:hAnsi="Arial" w:cs="Arial"/>
          <w:b w:val="0"/>
          <w:bCs/>
          <w:caps w:val="0"/>
        </w:rPr>
      </w:pPr>
    </w:p>
    <w:p w14:paraId="4687AB8C" w14:textId="79D28CFF" w:rsidR="00AA18CD" w:rsidRPr="00CB61FC" w:rsidRDefault="003473B8" w:rsidP="007D47DA">
      <w:pPr>
        <w:pStyle w:val="AbstHead"/>
        <w:jc w:val="both"/>
        <w:rPr>
          <w:rFonts w:ascii="Arial" w:hAnsi="Arial" w:cs="Arial"/>
          <w:b w:val="0"/>
          <w:bCs/>
          <w:caps w:val="0"/>
        </w:rPr>
      </w:pPr>
      <w:r w:rsidRPr="00CB61FC">
        <w:rPr>
          <w:rFonts w:ascii="Arial" w:hAnsi="Arial" w:cs="Arial"/>
          <w:b w:val="0"/>
          <w:caps w:val="0"/>
        </w:rPr>
        <w:t>Considering the findings of earlier research, the following hypotheses are proposed for empirical investigation in this study.</w:t>
      </w:r>
    </w:p>
    <w:p w14:paraId="5DCCEC5B" w14:textId="02215C4E" w:rsidR="00AA18CD" w:rsidRPr="00CB61FC" w:rsidRDefault="00AA18CD" w:rsidP="00AA18CD">
      <w:pPr>
        <w:pStyle w:val="AbstHead"/>
        <w:spacing w:after="0"/>
        <w:jc w:val="both"/>
        <w:rPr>
          <w:rFonts w:ascii="Arial" w:hAnsi="Arial" w:cs="Arial"/>
          <w:b w:val="0"/>
          <w:bCs/>
          <w:caps w:val="0"/>
        </w:rPr>
      </w:pPr>
      <w:r w:rsidRPr="00CB61FC">
        <w:rPr>
          <w:rFonts w:ascii="Arial" w:hAnsi="Arial" w:cs="Arial"/>
          <w:caps w:val="0"/>
        </w:rPr>
        <w:t xml:space="preserve">H1 </w:t>
      </w:r>
      <w:r w:rsidRPr="00CB61FC">
        <w:rPr>
          <w:rFonts w:ascii="Arial" w:hAnsi="Arial" w:cs="Arial"/>
          <w:b w:val="0"/>
          <w:bCs/>
          <w:caps w:val="0"/>
        </w:rPr>
        <w:t>− Health consciousness will have a significant impact on purchase intention</w:t>
      </w:r>
    </w:p>
    <w:p w14:paraId="2E676B41" w14:textId="77777777" w:rsidR="00AA18CD" w:rsidRPr="00CB61FC" w:rsidRDefault="00AA18CD" w:rsidP="00AA18CD">
      <w:pPr>
        <w:pStyle w:val="AbstHead"/>
        <w:spacing w:after="0"/>
        <w:jc w:val="both"/>
        <w:rPr>
          <w:rFonts w:ascii="Arial" w:hAnsi="Arial" w:cs="Arial"/>
          <w:b w:val="0"/>
          <w:bCs/>
          <w:caps w:val="0"/>
        </w:rPr>
      </w:pPr>
      <w:r w:rsidRPr="00CB61FC">
        <w:rPr>
          <w:rFonts w:ascii="Arial" w:hAnsi="Arial" w:cs="Arial"/>
          <w:caps w:val="0"/>
        </w:rPr>
        <w:t xml:space="preserve">H2 </w:t>
      </w:r>
      <w:r w:rsidRPr="00CB61FC">
        <w:rPr>
          <w:rFonts w:ascii="Arial" w:hAnsi="Arial" w:cs="Arial"/>
          <w:b w:val="0"/>
          <w:bCs/>
          <w:caps w:val="0"/>
        </w:rPr>
        <w:t>− Health consciousness will have a significant impact on attitude</w:t>
      </w:r>
    </w:p>
    <w:p w14:paraId="66438221" w14:textId="3CBDF4BA" w:rsidR="00AA18CD" w:rsidRPr="00CB61FC" w:rsidRDefault="00AA18CD" w:rsidP="00AA18CD">
      <w:pPr>
        <w:pStyle w:val="AbstHead"/>
        <w:spacing w:after="0"/>
        <w:ind w:right="283"/>
        <w:jc w:val="both"/>
        <w:rPr>
          <w:rFonts w:ascii="Arial" w:hAnsi="Arial" w:cs="Arial"/>
          <w:b w:val="0"/>
          <w:bCs/>
          <w:caps w:val="0"/>
        </w:rPr>
      </w:pPr>
      <w:r w:rsidRPr="00CB61FC">
        <w:rPr>
          <w:rFonts w:ascii="Arial" w:hAnsi="Arial" w:cs="Arial"/>
          <w:caps w:val="0"/>
        </w:rPr>
        <w:t>H3</w:t>
      </w:r>
      <w:r w:rsidRPr="00CB61FC">
        <w:rPr>
          <w:rFonts w:ascii="Arial" w:hAnsi="Arial" w:cs="Arial"/>
          <w:b w:val="0"/>
          <w:bCs/>
          <w:caps w:val="0"/>
        </w:rPr>
        <w:t xml:space="preserve"> − Health consciousness will have a significant impact on perceived behavioral control</w:t>
      </w:r>
    </w:p>
    <w:p w14:paraId="46E4223A" w14:textId="77777777" w:rsidR="00AA18CD" w:rsidRPr="00CB61FC" w:rsidRDefault="00AA18CD" w:rsidP="00AA18CD">
      <w:pPr>
        <w:pStyle w:val="AbstHead"/>
        <w:spacing w:after="0"/>
        <w:jc w:val="both"/>
        <w:rPr>
          <w:rFonts w:ascii="Arial" w:hAnsi="Arial" w:cs="Arial"/>
          <w:szCs w:val="22"/>
        </w:rPr>
      </w:pPr>
    </w:p>
    <w:p w14:paraId="3901D6AC" w14:textId="77777777" w:rsidR="00AA18CD" w:rsidRPr="00CB61FC" w:rsidRDefault="00AA18CD" w:rsidP="00AA18CD">
      <w:pPr>
        <w:pStyle w:val="AbstHead"/>
        <w:spacing w:after="0"/>
        <w:jc w:val="both"/>
        <w:rPr>
          <w:rFonts w:ascii="Arial" w:hAnsi="Arial" w:cs="Arial"/>
          <w:caps w:val="0"/>
        </w:rPr>
      </w:pPr>
      <w:r w:rsidRPr="00CB61FC">
        <w:rPr>
          <w:rFonts w:ascii="Arial" w:hAnsi="Arial" w:cs="Arial"/>
        </w:rPr>
        <w:t>2.2 A</w:t>
      </w:r>
      <w:r w:rsidRPr="00CB61FC">
        <w:rPr>
          <w:rFonts w:ascii="Arial" w:hAnsi="Arial" w:cs="Arial"/>
          <w:caps w:val="0"/>
        </w:rPr>
        <w:t>ttitude</w:t>
      </w:r>
    </w:p>
    <w:p w14:paraId="169568E4" w14:textId="77777777" w:rsidR="00AA18CD" w:rsidRPr="00CB61FC" w:rsidRDefault="00AA18CD" w:rsidP="00AA18CD">
      <w:pPr>
        <w:pStyle w:val="AbstHead"/>
        <w:spacing w:after="0"/>
        <w:jc w:val="both"/>
        <w:rPr>
          <w:rFonts w:ascii="Arial" w:hAnsi="Arial" w:cs="Arial"/>
          <w:b w:val="0"/>
          <w:bCs/>
        </w:rPr>
      </w:pPr>
    </w:p>
    <w:p w14:paraId="137435A1" w14:textId="2E0DAAE0" w:rsidR="00AA18CD" w:rsidRPr="00CB61FC" w:rsidRDefault="00051DCF" w:rsidP="00AA18CD">
      <w:pPr>
        <w:pStyle w:val="AbstHead"/>
        <w:spacing w:after="0"/>
        <w:jc w:val="both"/>
        <w:rPr>
          <w:rFonts w:ascii="Arial" w:hAnsi="Arial" w:cs="Arial"/>
          <w:b w:val="0"/>
          <w:bCs/>
          <w:caps w:val="0"/>
        </w:rPr>
      </w:pPr>
      <w:r w:rsidRPr="00CB61FC">
        <w:rPr>
          <w:rFonts w:ascii="Arial" w:hAnsi="Arial" w:cs="Arial"/>
          <w:b w:val="0"/>
          <w:bCs/>
          <w:caps w:val="0"/>
        </w:rPr>
        <w:t>Several studies conceptualize attitude as an individual’s predisposition to respond in a particular manner toward a given situation, shaped by personal values, belief systems, prior experiences, information acquisition, and media influence. In general, attitudes reflect an individual’s overall evaluation of whether a specific behavior is perceived as favorable or unfavorable (Chia et al., 2023). Ajzen (1991) posits that attitude arises from two principal elements: beliefs and evaluations. The strength of belief refers to the perceived likelihood that a particular behavior will lead to a certain consequence, whereas evaluation involves a judgmental process positioned on a continuum—ranging from negative to positive appraisal of the anticipated outcome.</w:t>
      </w:r>
    </w:p>
    <w:p w14:paraId="6777A6B9" w14:textId="77777777" w:rsidR="00051DCF" w:rsidRPr="00CB61FC" w:rsidRDefault="00051DCF" w:rsidP="00AA18CD">
      <w:pPr>
        <w:pStyle w:val="AbstHead"/>
        <w:spacing w:after="0"/>
        <w:jc w:val="both"/>
        <w:rPr>
          <w:rFonts w:ascii="Arial" w:hAnsi="Arial" w:cs="Arial"/>
          <w:b w:val="0"/>
          <w:bCs/>
          <w:caps w:val="0"/>
        </w:rPr>
      </w:pPr>
    </w:p>
    <w:p w14:paraId="6C3A17F5" w14:textId="77777777" w:rsidR="00AA18CD" w:rsidRPr="00CB61FC" w:rsidRDefault="00AA18CD" w:rsidP="00AA18CD">
      <w:pPr>
        <w:pStyle w:val="AbstHead"/>
        <w:spacing w:after="0"/>
        <w:jc w:val="both"/>
        <w:rPr>
          <w:rFonts w:ascii="Arial" w:hAnsi="Arial" w:cs="Arial"/>
          <w:caps w:val="0"/>
        </w:rPr>
      </w:pPr>
      <w:r w:rsidRPr="00CB61FC">
        <w:rPr>
          <w:rFonts w:ascii="Arial" w:hAnsi="Arial" w:cs="Arial"/>
          <w:caps w:val="0"/>
        </w:rPr>
        <w:t>2.3 Attitude and Purchase Intention</w:t>
      </w:r>
    </w:p>
    <w:p w14:paraId="0BB6143C" w14:textId="77777777" w:rsidR="00AA18CD" w:rsidRPr="00CB61FC" w:rsidRDefault="00AA18CD" w:rsidP="00AA18CD">
      <w:pPr>
        <w:pStyle w:val="AbstHead"/>
        <w:spacing w:after="0"/>
        <w:jc w:val="both"/>
        <w:rPr>
          <w:rFonts w:ascii="Arial" w:hAnsi="Arial" w:cs="Arial"/>
          <w:caps w:val="0"/>
        </w:rPr>
      </w:pPr>
    </w:p>
    <w:p w14:paraId="202B9F45" w14:textId="2C0EAF6A" w:rsidR="00051DCF" w:rsidRPr="00CB61FC" w:rsidRDefault="00AA6B37" w:rsidP="00AA18CD">
      <w:pPr>
        <w:pStyle w:val="AbstHead"/>
        <w:spacing w:after="0"/>
        <w:jc w:val="both"/>
        <w:rPr>
          <w:rFonts w:ascii="Arial" w:hAnsi="Arial" w:cs="Arial"/>
          <w:b w:val="0"/>
          <w:bCs/>
          <w:caps w:val="0"/>
        </w:rPr>
      </w:pPr>
      <w:r w:rsidRPr="00CB61FC">
        <w:rPr>
          <w:rFonts w:ascii="Arial" w:hAnsi="Arial" w:cs="Arial"/>
          <w:b w:val="0"/>
          <w:bCs/>
          <w:caps w:val="0"/>
        </w:rPr>
        <w:t xml:space="preserve">Prior empirical investigations, including that of Abdullah et al. (2022), have demonstrated a positive and statistically significant relationship between attitude and purchase intention. This finding is corroborated by the study of Yu and Zhang (2022), which likewise concluded that consumers’ purchase intentions are significantly influenced by their attitudes toward a product. Collectively, these studies underscore the pivotal role of consumers’ beliefs regarding the perceived benefits of a product in shaping favorable attitudes, which subsequently drive their intention to make a purchase. </w:t>
      </w:r>
    </w:p>
    <w:p w14:paraId="7A684E7E" w14:textId="4489D436" w:rsidR="002F3F65" w:rsidRPr="00CB61FC" w:rsidRDefault="002F3F65" w:rsidP="00AA18CD">
      <w:pPr>
        <w:pStyle w:val="AbstHead"/>
        <w:spacing w:after="0"/>
        <w:jc w:val="both"/>
        <w:rPr>
          <w:rFonts w:ascii="Arial" w:hAnsi="Arial" w:cs="Arial"/>
          <w:b w:val="0"/>
          <w:bCs/>
          <w:caps w:val="0"/>
        </w:rPr>
      </w:pPr>
    </w:p>
    <w:p w14:paraId="023D47E5" w14:textId="51D1D86A" w:rsidR="00AA18CD" w:rsidRPr="00CB61FC" w:rsidRDefault="002F3F65" w:rsidP="00AA18CD">
      <w:pPr>
        <w:pStyle w:val="AbstHead"/>
        <w:spacing w:after="0"/>
        <w:jc w:val="both"/>
        <w:rPr>
          <w:rFonts w:ascii="Arial" w:hAnsi="Arial" w:cs="Arial"/>
          <w:b w:val="0"/>
          <w:bCs/>
          <w:caps w:val="0"/>
        </w:rPr>
      </w:pPr>
      <w:r w:rsidRPr="00CB61FC">
        <w:rPr>
          <w:rFonts w:ascii="Arial" w:hAnsi="Arial" w:cs="Arial"/>
          <w:b w:val="0"/>
          <w:bCs/>
          <w:caps w:val="0"/>
        </w:rPr>
        <w:t>The following hypotheses are established in this investigation based on the findings of previous research:</w:t>
      </w:r>
    </w:p>
    <w:p w14:paraId="03FBD657" w14:textId="77777777" w:rsidR="00AA18CD" w:rsidRPr="00CB61FC" w:rsidRDefault="00AA18CD" w:rsidP="00AA18CD">
      <w:pPr>
        <w:pStyle w:val="AbstHead"/>
        <w:spacing w:after="0"/>
        <w:jc w:val="both"/>
        <w:rPr>
          <w:rFonts w:ascii="Arial" w:hAnsi="Arial" w:cs="Arial"/>
          <w:b w:val="0"/>
          <w:bCs/>
          <w:caps w:val="0"/>
        </w:rPr>
      </w:pPr>
    </w:p>
    <w:p w14:paraId="6F5A7948" w14:textId="6D6096A2" w:rsidR="00AA18CD" w:rsidRPr="00CB61FC" w:rsidRDefault="00AA18CD" w:rsidP="00AA18CD">
      <w:pPr>
        <w:pStyle w:val="AbstHead"/>
        <w:spacing w:after="0"/>
        <w:jc w:val="both"/>
        <w:rPr>
          <w:rFonts w:ascii="Arial" w:hAnsi="Arial" w:cs="Arial"/>
          <w:b w:val="0"/>
          <w:bCs/>
          <w:caps w:val="0"/>
        </w:rPr>
      </w:pPr>
      <w:r w:rsidRPr="00CB61FC">
        <w:rPr>
          <w:rFonts w:ascii="Arial" w:hAnsi="Arial" w:cs="Arial"/>
          <w:caps w:val="0"/>
        </w:rPr>
        <w:t>H4</w:t>
      </w:r>
      <w:r w:rsidRPr="00CB61FC">
        <w:rPr>
          <w:rFonts w:ascii="Arial" w:hAnsi="Arial" w:cs="Arial"/>
          <w:b w:val="0"/>
          <w:bCs/>
          <w:caps w:val="0"/>
        </w:rPr>
        <w:t xml:space="preserve"> </w:t>
      </w:r>
      <w:r w:rsidR="00C76486" w:rsidRPr="00CB61FC">
        <w:rPr>
          <w:rFonts w:ascii="Arial" w:hAnsi="Arial" w:cs="Arial"/>
          <w:b w:val="0"/>
          <w:bCs/>
          <w:caps w:val="0"/>
        </w:rPr>
        <w:t>−</w:t>
      </w:r>
      <w:r w:rsidRPr="00CB61FC">
        <w:rPr>
          <w:rFonts w:ascii="Arial" w:hAnsi="Arial" w:cs="Arial"/>
          <w:b w:val="0"/>
          <w:bCs/>
          <w:caps w:val="0"/>
        </w:rPr>
        <w:t xml:space="preserve"> Attitude will have a significant impact on purchase intention</w:t>
      </w:r>
    </w:p>
    <w:p w14:paraId="7CEBC065" w14:textId="77777777" w:rsidR="00AA18CD" w:rsidRPr="00CB61FC" w:rsidRDefault="00AA18CD" w:rsidP="00AA18CD">
      <w:pPr>
        <w:pStyle w:val="AbstHead"/>
        <w:spacing w:after="0"/>
        <w:jc w:val="both"/>
        <w:rPr>
          <w:rFonts w:ascii="Arial" w:hAnsi="Arial" w:cs="Arial"/>
          <w:b w:val="0"/>
          <w:bCs/>
          <w:caps w:val="0"/>
        </w:rPr>
      </w:pPr>
    </w:p>
    <w:p w14:paraId="7B40E058" w14:textId="77777777" w:rsidR="00AA18CD" w:rsidRPr="00CB61FC" w:rsidRDefault="00AA18CD" w:rsidP="00AA18CD">
      <w:pPr>
        <w:pStyle w:val="AbstHead"/>
        <w:spacing w:after="0"/>
        <w:jc w:val="both"/>
        <w:rPr>
          <w:rFonts w:ascii="Arial" w:hAnsi="Arial" w:cs="Arial"/>
          <w:caps w:val="0"/>
        </w:rPr>
      </w:pPr>
      <w:r w:rsidRPr="00CB61FC">
        <w:rPr>
          <w:rFonts w:ascii="Arial" w:hAnsi="Arial" w:cs="Arial"/>
          <w:caps w:val="0"/>
        </w:rPr>
        <w:t>2.4 Subjective Norm</w:t>
      </w:r>
    </w:p>
    <w:p w14:paraId="02EB8157" w14:textId="77777777" w:rsidR="00AA18CD" w:rsidRPr="00CB61FC" w:rsidRDefault="00AA18CD" w:rsidP="00AA18CD">
      <w:pPr>
        <w:pStyle w:val="AbstHead"/>
        <w:spacing w:after="0"/>
        <w:jc w:val="both"/>
        <w:rPr>
          <w:rFonts w:ascii="Arial" w:hAnsi="Arial" w:cs="Arial"/>
          <w:b w:val="0"/>
          <w:bCs/>
          <w:caps w:val="0"/>
        </w:rPr>
      </w:pPr>
    </w:p>
    <w:p w14:paraId="694DF99A" w14:textId="36630AC4" w:rsidR="0083623B" w:rsidRPr="00CB61FC" w:rsidRDefault="00051DCF" w:rsidP="00AA18CD">
      <w:pPr>
        <w:pStyle w:val="AbstHead"/>
        <w:spacing w:after="0"/>
        <w:jc w:val="both"/>
        <w:rPr>
          <w:rFonts w:ascii="Arial" w:hAnsi="Arial" w:cs="Arial"/>
          <w:caps w:val="0"/>
        </w:rPr>
      </w:pPr>
      <w:r w:rsidRPr="00CB61FC">
        <w:rPr>
          <w:rFonts w:ascii="Arial" w:hAnsi="Arial" w:cs="Arial"/>
          <w:b w:val="0"/>
          <w:caps w:val="0"/>
        </w:rPr>
        <w:t xml:space="preserve">According to various scholarly sources, the concept of subjective norm pertains to an individual’s perception of social pressures that either encourage or discourage the performance of a particular behavior. Individuals are more likely to develop an intention toward a product or behavior when they are influenced by significant others who endorse such actions (Budiman &amp; Andriani, 2021). As conceptualized by Ajzen (1991), subjective norm is operationalized through two core components: normative beliefs and motivation to comply. Normative beliefs reflect an individual’s perception </w:t>
      </w:r>
      <w:r w:rsidRPr="00CB61FC">
        <w:rPr>
          <w:rFonts w:ascii="Arial" w:hAnsi="Arial" w:cs="Arial"/>
          <w:b w:val="0"/>
          <w:caps w:val="0"/>
        </w:rPr>
        <w:lastRenderedPageBreak/>
        <w:t>of whether important referents—such as family, peers, or societal groups—approve or disapprove of a given behavior. Motivation to comply refers to the extent to which an individual is inclined to conform to these perceived expectations, typically quantified by multiplying the strength of each normative belief by the corresponding motivation to comply with that referent.</w:t>
      </w:r>
    </w:p>
    <w:p w14:paraId="0D4551F7" w14:textId="77777777" w:rsidR="0083623B" w:rsidRPr="00CB61FC" w:rsidRDefault="0083623B" w:rsidP="00AA18CD">
      <w:pPr>
        <w:pStyle w:val="AbstHead"/>
        <w:spacing w:after="0"/>
        <w:jc w:val="both"/>
        <w:rPr>
          <w:rFonts w:ascii="Arial" w:hAnsi="Arial" w:cs="Arial"/>
          <w:caps w:val="0"/>
        </w:rPr>
      </w:pPr>
    </w:p>
    <w:p w14:paraId="32EDE535" w14:textId="1EDAA6ED" w:rsidR="00AA18CD" w:rsidRPr="00CB61FC" w:rsidRDefault="00AA18CD" w:rsidP="00AA18CD">
      <w:pPr>
        <w:pStyle w:val="AbstHead"/>
        <w:spacing w:after="0"/>
        <w:jc w:val="both"/>
        <w:rPr>
          <w:rFonts w:ascii="Arial" w:hAnsi="Arial" w:cs="Arial"/>
          <w:caps w:val="0"/>
        </w:rPr>
      </w:pPr>
      <w:r w:rsidRPr="00CB61FC">
        <w:rPr>
          <w:rFonts w:ascii="Arial" w:hAnsi="Arial" w:cs="Arial"/>
          <w:caps w:val="0"/>
        </w:rPr>
        <w:t>2.5 Subjective Norm and Purchase Intention</w:t>
      </w:r>
    </w:p>
    <w:p w14:paraId="6B7EEC0E" w14:textId="77777777" w:rsidR="00AA18CD" w:rsidRPr="00CB61FC" w:rsidRDefault="00AA18CD" w:rsidP="00AA18CD">
      <w:pPr>
        <w:pStyle w:val="AbstHead"/>
        <w:spacing w:after="0"/>
        <w:jc w:val="both"/>
        <w:rPr>
          <w:rFonts w:ascii="Arial" w:hAnsi="Arial" w:cs="Arial"/>
          <w:caps w:val="0"/>
        </w:rPr>
      </w:pPr>
    </w:p>
    <w:p w14:paraId="0064FA2A" w14:textId="77777777" w:rsidR="00CB61FC" w:rsidRPr="00CB61FC" w:rsidRDefault="00051DCF" w:rsidP="00A0722A">
      <w:pPr>
        <w:pStyle w:val="AbstHead"/>
        <w:spacing w:after="0"/>
        <w:jc w:val="both"/>
        <w:rPr>
          <w:rFonts w:ascii="Arial" w:hAnsi="Arial" w:cs="Arial"/>
          <w:b w:val="0"/>
          <w:bCs/>
          <w:caps w:val="0"/>
        </w:rPr>
      </w:pPr>
      <w:r w:rsidRPr="00CB61FC">
        <w:rPr>
          <w:rFonts w:ascii="Arial" w:hAnsi="Arial" w:cs="Arial"/>
          <w:b w:val="0"/>
          <w:bCs/>
          <w:caps w:val="0"/>
        </w:rPr>
        <w:t xml:space="preserve">Empirical evidence presented by Azzahra and </w:t>
      </w:r>
      <w:proofErr w:type="spellStart"/>
      <w:r w:rsidRPr="00CB61FC">
        <w:rPr>
          <w:rFonts w:ascii="Arial" w:hAnsi="Arial" w:cs="Arial"/>
          <w:b w:val="0"/>
          <w:bCs/>
          <w:caps w:val="0"/>
        </w:rPr>
        <w:t>Purwanegara</w:t>
      </w:r>
      <w:proofErr w:type="spellEnd"/>
      <w:r w:rsidRPr="00CB61FC">
        <w:rPr>
          <w:rFonts w:ascii="Arial" w:hAnsi="Arial" w:cs="Arial"/>
          <w:b w:val="0"/>
          <w:bCs/>
          <w:caps w:val="0"/>
        </w:rPr>
        <w:t xml:space="preserve"> (2024) indicates that subjective norm exerts a significant and positive influence on consumers’ purchase intention. This outcome is corroborated by findings from Salmah and </w:t>
      </w:r>
      <w:proofErr w:type="spellStart"/>
      <w:r w:rsidRPr="00CB61FC">
        <w:rPr>
          <w:rFonts w:ascii="Arial" w:hAnsi="Arial" w:cs="Arial"/>
          <w:b w:val="0"/>
          <w:bCs/>
          <w:caps w:val="0"/>
        </w:rPr>
        <w:t>Shikur</w:t>
      </w:r>
      <w:proofErr w:type="spellEnd"/>
      <w:r w:rsidRPr="00CB61FC">
        <w:rPr>
          <w:rFonts w:ascii="Arial" w:hAnsi="Arial" w:cs="Arial"/>
          <w:b w:val="0"/>
          <w:bCs/>
          <w:caps w:val="0"/>
        </w:rPr>
        <w:t xml:space="preserve"> (2023), who similarly identified a positive and statistically significant effect of subjective norm on purchase intention. Collectively, these results underscore the pivotal role of perceived social approval in shaping consumer behavior, suggesting that societal perceptions of a product’s appropriateness or desirability serve as a critical determinant of an individual's intention to engage in a purchase.</w:t>
      </w:r>
    </w:p>
    <w:p w14:paraId="06820A1E" w14:textId="3CDDC7D1" w:rsidR="002F3F65" w:rsidRPr="00CB61FC" w:rsidRDefault="002F3F65" w:rsidP="00A0722A">
      <w:pPr>
        <w:pStyle w:val="AbstHead"/>
        <w:spacing w:after="0"/>
        <w:jc w:val="both"/>
        <w:rPr>
          <w:rFonts w:ascii="Arial" w:hAnsi="Arial" w:cs="Arial"/>
          <w:b w:val="0"/>
          <w:bCs/>
          <w:caps w:val="0"/>
        </w:rPr>
      </w:pPr>
    </w:p>
    <w:p w14:paraId="3EFC9D33" w14:textId="45CAD918" w:rsidR="00AA18CD" w:rsidRPr="00CB61FC" w:rsidRDefault="002F3F65" w:rsidP="00A0722A">
      <w:pPr>
        <w:pStyle w:val="AbstHead"/>
        <w:spacing w:after="0"/>
        <w:jc w:val="both"/>
        <w:rPr>
          <w:rFonts w:ascii="Arial" w:hAnsi="Arial" w:cs="Arial"/>
          <w:b w:val="0"/>
          <w:bCs/>
          <w:caps w:val="0"/>
        </w:rPr>
      </w:pPr>
      <w:r w:rsidRPr="00CB61FC">
        <w:rPr>
          <w:rFonts w:ascii="Arial" w:hAnsi="Arial" w:cs="Arial"/>
          <w:b w:val="0"/>
          <w:bCs/>
          <w:caps w:val="0"/>
        </w:rPr>
        <w:t>The following hypotheses are developed in this study based on the results of earlier research:</w:t>
      </w:r>
    </w:p>
    <w:p w14:paraId="1C848540" w14:textId="77777777" w:rsidR="00A0722A" w:rsidRPr="00CB61FC" w:rsidRDefault="00A0722A" w:rsidP="00A0722A">
      <w:pPr>
        <w:pStyle w:val="AbstHead"/>
        <w:spacing w:after="0"/>
        <w:jc w:val="both"/>
        <w:rPr>
          <w:rFonts w:ascii="Arial" w:hAnsi="Arial" w:cs="Arial"/>
          <w:b w:val="0"/>
          <w:bCs/>
          <w:caps w:val="0"/>
        </w:rPr>
      </w:pPr>
    </w:p>
    <w:p w14:paraId="7C277322" w14:textId="7D510E7F" w:rsidR="00AA18CD" w:rsidRPr="00CB61FC" w:rsidRDefault="00AA18CD" w:rsidP="00AA18CD">
      <w:pPr>
        <w:pStyle w:val="AbstHead"/>
        <w:spacing w:after="0"/>
        <w:jc w:val="both"/>
        <w:rPr>
          <w:rFonts w:ascii="Arial" w:hAnsi="Arial" w:cs="Arial"/>
          <w:b w:val="0"/>
          <w:bCs/>
          <w:caps w:val="0"/>
        </w:rPr>
      </w:pPr>
      <w:r w:rsidRPr="00CB61FC">
        <w:rPr>
          <w:rFonts w:ascii="Arial" w:hAnsi="Arial" w:cs="Arial"/>
          <w:caps w:val="0"/>
        </w:rPr>
        <w:t>H5</w:t>
      </w:r>
      <w:r w:rsidRPr="00CB61FC">
        <w:rPr>
          <w:rFonts w:ascii="Arial" w:hAnsi="Arial" w:cs="Arial"/>
          <w:b w:val="0"/>
          <w:bCs/>
          <w:caps w:val="0"/>
        </w:rPr>
        <w:t xml:space="preserve"> </w:t>
      </w:r>
      <w:r w:rsidR="00C76486" w:rsidRPr="00CB61FC">
        <w:rPr>
          <w:rFonts w:ascii="Arial" w:hAnsi="Arial" w:cs="Arial"/>
          <w:b w:val="0"/>
          <w:bCs/>
          <w:caps w:val="0"/>
        </w:rPr>
        <w:t>−</w:t>
      </w:r>
      <w:r w:rsidRPr="00CB61FC">
        <w:rPr>
          <w:rFonts w:ascii="Arial" w:hAnsi="Arial" w:cs="Arial"/>
          <w:b w:val="0"/>
          <w:bCs/>
          <w:caps w:val="0"/>
        </w:rPr>
        <w:t xml:space="preserve"> Subjective Norm will have a significant impact on purchase intention</w:t>
      </w:r>
    </w:p>
    <w:p w14:paraId="1078D5BE" w14:textId="77777777" w:rsidR="00AA18CD" w:rsidRPr="00CB61FC" w:rsidRDefault="00AA18CD" w:rsidP="00AA18CD">
      <w:pPr>
        <w:pStyle w:val="AbstHead"/>
        <w:spacing w:after="0"/>
        <w:jc w:val="both"/>
        <w:rPr>
          <w:rFonts w:ascii="Arial" w:hAnsi="Arial" w:cs="Arial"/>
          <w:b w:val="0"/>
          <w:bCs/>
        </w:rPr>
      </w:pPr>
    </w:p>
    <w:p w14:paraId="06AC8D34" w14:textId="77777777" w:rsidR="00AA18CD" w:rsidRPr="00CB61FC" w:rsidRDefault="00AA18CD" w:rsidP="00AA18CD">
      <w:pPr>
        <w:pStyle w:val="AbstHead"/>
        <w:spacing w:after="0"/>
        <w:jc w:val="both"/>
        <w:rPr>
          <w:rFonts w:ascii="Arial" w:hAnsi="Arial" w:cs="Arial"/>
          <w:caps w:val="0"/>
        </w:rPr>
      </w:pPr>
      <w:r w:rsidRPr="00CB61FC">
        <w:rPr>
          <w:rFonts w:ascii="Arial" w:hAnsi="Arial" w:cs="Arial"/>
          <w:caps w:val="0"/>
        </w:rPr>
        <w:t xml:space="preserve">2.6 Perceived Behavioral Control </w:t>
      </w:r>
    </w:p>
    <w:p w14:paraId="24B1B9B1" w14:textId="77777777" w:rsidR="00AA18CD" w:rsidRPr="00CB61FC" w:rsidRDefault="00AA18CD" w:rsidP="00AA18CD">
      <w:pPr>
        <w:pStyle w:val="Body"/>
        <w:spacing w:after="0"/>
        <w:rPr>
          <w:rFonts w:ascii="Arial" w:hAnsi="Arial" w:cs="Arial"/>
        </w:rPr>
      </w:pPr>
    </w:p>
    <w:p w14:paraId="043544EB" w14:textId="5453E53E" w:rsidR="00AA6B37" w:rsidRPr="00CB61FC" w:rsidRDefault="00AA6B37" w:rsidP="00AA6B37">
      <w:pPr>
        <w:pStyle w:val="Body"/>
        <w:rPr>
          <w:rFonts w:ascii="Arial" w:eastAsia="Calibri" w:hAnsi="Arial" w:cs="Arial"/>
          <w:color w:val="000000" w:themeColor="text1"/>
          <w:sz w:val="22"/>
          <w:lang w:val="en-ID"/>
        </w:rPr>
      </w:pPr>
      <w:r w:rsidRPr="00CB61FC">
        <w:rPr>
          <w:rFonts w:ascii="Arial" w:eastAsia="Calibri" w:hAnsi="Arial" w:cs="Arial"/>
          <w:color w:val="000000" w:themeColor="text1"/>
          <w:sz w:val="22"/>
          <w:lang w:val="en-ID"/>
        </w:rPr>
        <w:t xml:space="preserve">Perceived </w:t>
      </w:r>
      <w:proofErr w:type="spellStart"/>
      <w:r w:rsidRPr="00CB61FC">
        <w:rPr>
          <w:rFonts w:ascii="Arial" w:eastAsia="Calibri" w:hAnsi="Arial" w:cs="Arial"/>
          <w:color w:val="000000" w:themeColor="text1"/>
          <w:sz w:val="22"/>
          <w:lang w:val="en-ID"/>
        </w:rPr>
        <w:t>behavioral</w:t>
      </w:r>
      <w:proofErr w:type="spellEnd"/>
      <w:r w:rsidRPr="00CB61FC">
        <w:rPr>
          <w:rFonts w:ascii="Arial" w:eastAsia="Calibri" w:hAnsi="Arial" w:cs="Arial"/>
          <w:color w:val="000000" w:themeColor="text1"/>
          <w:sz w:val="22"/>
          <w:lang w:val="en-ID"/>
        </w:rPr>
        <w:t xml:space="preserve"> control refers to an individual's self-assessment of the degree of ease or difficulty in performing a particular </w:t>
      </w:r>
      <w:proofErr w:type="spellStart"/>
      <w:r w:rsidRPr="00CB61FC">
        <w:rPr>
          <w:rFonts w:ascii="Arial" w:eastAsia="Calibri" w:hAnsi="Arial" w:cs="Arial"/>
          <w:color w:val="000000" w:themeColor="text1"/>
          <w:sz w:val="22"/>
          <w:lang w:val="en-ID"/>
        </w:rPr>
        <w:t>behavior</w:t>
      </w:r>
      <w:proofErr w:type="spellEnd"/>
      <w:r w:rsidRPr="00CB61FC">
        <w:rPr>
          <w:rFonts w:ascii="Arial" w:eastAsia="Calibri" w:hAnsi="Arial" w:cs="Arial"/>
          <w:color w:val="000000" w:themeColor="text1"/>
          <w:sz w:val="22"/>
          <w:lang w:val="en-ID"/>
        </w:rPr>
        <w:t xml:space="preserve"> (</w:t>
      </w:r>
      <w:proofErr w:type="spellStart"/>
      <w:r w:rsidRPr="00CB61FC">
        <w:rPr>
          <w:rFonts w:ascii="Arial" w:eastAsia="Calibri" w:hAnsi="Arial" w:cs="Arial"/>
          <w:color w:val="000000" w:themeColor="text1"/>
          <w:sz w:val="22"/>
          <w:lang w:val="en-ID"/>
        </w:rPr>
        <w:t>Achmadi</w:t>
      </w:r>
      <w:proofErr w:type="spellEnd"/>
      <w:r w:rsidRPr="00CB61FC">
        <w:rPr>
          <w:rFonts w:ascii="Arial" w:eastAsia="Calibri" w:hAnsi="Arial" w:cs="Arial"/>
          <w:color w:val="000000" w:themeColor="text1"/>
          <w:sz w:val="22"/>
          <w:lang w:val="en-ID"/>
        </w:rPr>
        <w:t xml:space="preserve"> et al., 2024; </w:t>
      </w:r>
      <w:proofErr w:type="spellStart"/>
      <w:r w:rsidRPr="00CB61FC">
        <w:rPr>
          <w:rFonts w:ascii="Arial" w:eastAsia="Calibri" w:hAnsi="Arial" w:cs="Arial"/>
          <w:color w:val="000000" w:themeColor="text1"/>
          <w:sz w:val="22"/>
          <w:lang w:val="en-ID"/>
        </w:rPr>
        <w:t>Mbura</w:t>
      </w:r>
      <w:proofErr w:type="spellEnd"/>
      <w:r w:rsidRPr="00CB61FC">
        <w:rPr>
          <w:rFonts w:ascii="Arial" w:eastAsia="Calibri" w:hAnsi="Arial" w:cs="Arial"/>
          <w:color w:val="000000" w:themeColor="text1"/>
          <w:sz w:val="22"/>
          <w:lang w:val="en-ID"/>
        </w:rPr>
        <w:t xml:space="preserve"> et al., 2020). As elaborated by Muhammad Naufal Atiyah and </w:t>
      </w:r>
      <w:proofErr w:type="spellStart"/>
      <w:r w:rsidRPr="00CB61FC">
        <w:rPr>
          <w:rFonts w:ascii="Arial" w:eastAsia="Calibri" w:hAnsi="Arial" w:cs="Arial"/>
          <w:color w:val="000000" w:themeColor="text1"/>
          <w:sz w:val="22"/>
          <w:lang w:val="en-ID"/>
        </w:rPr>
        <w:t>Fiska</w:t>
      </w:r>
      <w:proofErr w:type="spellEnd"/>
      <w:r w:rsidRPr="00CB61FC">
        <w:rPr>
          <w:rFonts w:ascii="Arial" w:eastAsia="Calibri" w:hAnsi="Arial" w:cs="Arial"/>
          <w:color w:val="000000" w:themeColor="text1"/>
          <w:sz w:val="22"/>
          <w:lang w:val="en-ID"/>
        </w:rPr>
        <w:t xml:space="preserve"> </w:t>
      </w:r>
      <w:proofErr w:type="spellStart"/>
      <w:r w:rsidRPr="00CB61FC">
        <w:rPr>
          <w:rFonts w:ascii="Arial" w:eastAsia="Calibri" w:hAnsi="Arial" w:cs="Arial"/>
          <w:color w:val="000000" w:themeColor="text1"/>
          <w:sz w:val="22"/>
          <w:lang w:val="en-ID"/>
        </w:rPr>
        <w:t>Kusumawati</w:t>
      </w:r>
      <w:proofErr w:type="spellEnd"/>
      <w:r w:rsidRPr="00CB61FC">
        <w:rPr>
          <w:rFonts w:ascii="Arial" w:eastAsia="Calibri" w:hAnsi="Arial" w:cs="Arial"/>
          <w:color w:val="000000" w:themeColor="text1"/>
          <w:sz w:val="22"/>
          <w:lang w:val="en-ID"/>
        </w:rPr>
        <w:t xml:space="preserve"> (2023), this construct is measured through several key dimensions, including perceived ability, self-confidence, trust in one’s own competence, perceived availability of opportunities, and the overall sense of control over the </w:t>
      </w:r>
      <w:proofErr w:type="spellStart"/>
      <w:r w:rsidRPr="00CB61FC">
        <w:rPr>
          <w:rFonts w:ascii="Arial" w:eastAsia="Calibri" w:hAnsi="Arial" w:cs="Arial"/>
          <w:color w:val="000000" w:themeColor="text1"/>
          <w:sz w:val="22"/>
          <w:lang w:val="en-ID"/>
        </w:rPr>
        <w:t>behavior</w:t>
      </w:r>
      <w:proofErr w:type="spellEnd"/>
      <w:r w:rsidRPr="00CB61FC">
        <w:rPr>
          <w:rFonts w:ascii="Arial" w:eastAsia="Calibri" w:hAnsi="Arial" w:cs="Arial"/>
          <w:color w:val="000000" w:themeColor="text1"/>
          <w:sz w:val="22"/>
          <w:lang w:val="en-ID"/>
        </w:rPr>
        <w:t xml:space="preserve"> in question.</w:t>
      </w:r>
    </w:p>
    <w:p w14:paraId="559EF6B9" w14:textId="77777777" w:rsidR="00AA18CD" w:rsidRPr="00CB61FC" w:rsidRDefault="00AA18CD" w:rsidP="00AA18CD">
      <w:pPr>
        <w:pStyle w:val="AbstHead"/>
        <w:spacing w:after="0"/>
        <w:jc w:val="both"/>
        <w:rPr>
          <w:rFonts w:ascii="Arial" w:hAnsi="Arial" w:cs="Arial"/>
          <w:caps w:val="0"/>
        </w:rPr>
      </w:pPr>
      <w:r w:rsidRPr="00CB61FC">
        <w:rPr>
          <w:rFonts w:ascii="Arial" w:hAnsi="Arial" w:cs="Arial"/>
          <w:caps w:val="0"/>
        </w:rPr>
        <w:t>2.7 Perceived Behavioral Control and Purchase Intention</w:t>
      </w:r>
    </w:p>
    <w:p w14:paraId="4E6BE8E1" w14:textId="77777777" w:rsidR="00AA18CD" w:rsidRPr="00CB61FC" w:rsidRDefault="00AA18CD" w:rsidP="00AA18CD">
      <w:pPr>
        <w:pStyle w:val="AbstHead"/>
        <w:spacing w:after="0"/>
        <w:jc w:val="both"/>
        <w:rPr>
          <w:rFonts w:ascii="Arial" w:hAnsi="Arial" w:cs="Arial"/>
          <w:caps w:val="0"/>
        </w:rPr>
      </w:pPr>
    </w:p>
    <w:p w14:paraId="36612168" w14:textId="1EBF4804" w:rsidR="00A0722A" w:rsidRPr="00CB61FC" w:rsidRDefault="00AA6B37" w:rsidP="00A0722A">
      <w:pPr>
        <w:pStyle w:val="Body"/>
        <w:spacing w:after="0"/>
        <w:rPr>
          <w:rFonts w:ascii="Arial" w:eastAsia="Calibri" w:hAnsi="Arial" w:cs="Arial"/>
          <w:color w:val="000000" w:themeColor="text1"/>
          <w:sz w:val="22"/>
          <w:szCs w:val="24"/>
        </w:rPr>
      </w:pPr>
      <w:r w:rsidRPr="00CB61FC">
        <w:rPr>
          <w:rFonts w:ascii="Arial" w:eastAsia="Calibri" w:hAnsi="Arial" w:cs="Arial"/>
          <w:color w:val="000000" w:themeColor="text1"/>
          <w:sz w:val="22"/>
          <w:szCs w:val="24"/>
        </w:rPr>
        <w:t xml:space="preserve">Previous research conducted by Hasan and </w:t>
      </w:r>
      <w:proofErr w:type="spellStart"/>
      <w:r w:rsidRPr="00CB61FC">
        <w:rPr>
          <w:rFonts w:ascii="Arial" w:eastAsia="Calibri" w:hAnsi="Arial" w:cs="Arial"/>
          <w:color w:val="000000" w:themeColor="text1"/>
          <w:sz w:val="22"/>
          <w:szCs w:val="24"/>
        </w:rPr>
        <w:t>Suciarto</w:t>
      </w:r>
      <w:proofErr w:type="spellEnd"/>
      <w:r w:rsidRPr="00CB61FC">
        <w:rPr>
          <w:rFonts w:ascii="Arial" w:eastAsia="Calibri" w:hAnsi="Arial" w:cs="Arial"/>
          <w:color w:val="000000" w:themeColor="text1"/>
          <w:sz w:val="22"/>
          <w:szCs w:val="24"/>
        </w:rPr>
        <w:t xml:space="preserve"> (2020) has revealed that perceived behavioral control exerts a significant and positive effect on purchase intention. This conclusion is further substantiated by Hsieh (2020), whose findings similarly demonstrate that the perceived behavioral control construct significantly and positively predicts purchase intention. The evidence suggests that individuals who perceive a higher degree of control over their purchasing decisions are correspondingly more inclined to form intentions to acquire the product.</w:t>
      </w:r>
    </w:p>
    <w:p w14:paraId="599D53F2" w14:textId="77777777" w:rsidR="00AA6B37" w:rsidRPr="00CB61FC" w:rsidRDefault="00AA6B37" w:rsidP="00A0722A">
      <w:pPr>
        <w:pStyle w:val="Body"/>
        <w:spacing w:after="0"/>
        <w:rPr>
          <w:rFonts w:ascii="Arial" w:eastAsia="Calibri" w:hAnsi="Arial" w:cs="Arial"/>
          <w:color w:val="000000" w:themeColor="text1"/>
          <w:sz w:val="22"/>
          <w:szCs w:val="24"/>
        </w:rPr>
      </w:pPr>
    </w:p>
    <w:p w14:paraId="7A2DD378" w14:textId="69C1644E" w:rsidR="00C76486" w:rsidRPr="00CB61FC" w:rsidRDefault="002F3F65" w:rsidP="00A0722A">
      <w:pPr>
        <w:pStyle w:val="Body"/>
        <w:spacing w:after="0"/>
        <w:rPr>
          <w:rFonts w:ascii="Arial" w:eastAsia="Calibri" w:hAnsi="Arial" w:cs="Arial"/>
          <w:color w:val="000000" w:themeColor="text1"/>
          <w:sz w:val="22"/>
          <w:szCs w:val="24"/>
        </w:rPr>
      </w:pPr>
      <w:r w:rsidRPr="00CB61FC">
        <w:rPr>
          <w:rFonts w:ascii="Arial" w:eastAsia="Calibri" w:hAnsi="Arial" w:cs="Arial"/>
          <w:color w:val="000000" w:themeColor="text1"/>
          <w:sz w:val="22"/>
          <w:szCs w:val="24"/>
        </w:rPr>
        <w:t>The following hypotheses are established based on the findings of this investigation and prior research:</w:t>
      </w:r>
    </w:p>
    <w:p w14:paraId="09D1BB9D" w14:textId="4BFF20F3" w:rsidR="00C76486" w:rsidRPr="00CB61FC" w:rsidRDefault="00C76486" w:rsidP="00A0722A">
      <w:pPr>
        <w:pStyle w:val="AbstHead"/>
        <w:spacing w:after="0"/>
        <w:jc w:val="both"/>
        <w:rPr>
          <w:rFonts w:ascii="Arial" w:hAnsi="Arial" w:cs="Arial"/>
          <w:b w:val="0"/>
          <w:caps w:val="0"/>
          <w:lang w:val="en-ID"/>
        </w:rPr>
      </w:pPr>
      <w:r w:rsidRPr="00CB61FC">
        <w:rPr>
          <w:rFonts w:ascii="Arial" w:hAnsi="Arial" w:cs="Arial"/>
          <w:caps w:val="0"/>
        </w:rPr>
        <w:lastRenderedPageBreak/>
        <w:t>H6</w:t>
      </w:r>
      <w:r w:rsidRPr="00CB61FC">
        <w:rPr>
          <w:rFonts w:ascii="Arial" w:hAnsi="Arial" w:cs="Arial"/>
          <w:b w:val="0"/>
          <w:bCs/>
          <w:caps w:val="0"/>
        </w:rPr>
        <w:t xml:space="preserve"> − Perceived Behavioral Control </w:t>
      </w:r>
      <w:r w:rsidR="00C034B2" w:rsidRPr="00CB61FC">
        <w:rPr>
          <w:rFonts w:ascii="Arial" w:hAnsi="Arial" w:cs="Arial"/>
          <w:b w:val="0"/>
          <w:caps w:val="0"/>
          <w:lang w:val="en-ID"/>
        </w:rPr>
        <w:t>will significantly influence purchasing intention.</w:t>
      </w:r>
    </w:p>
    <w:p w14:paraId="56B45E0A" w14:textId="77777777" w:rsidR="00A0722A" w:rsidRPr="00CB61FC" w:rsidRDefault="00A0722A" w:rsidP="00A0722A">
      <w:pPr>
        <w:pStyle w:val="AbstHead"/>
        <w:spacing w:after="0"/>
        <w:jc w:val="both"/>
        <w:rPr>
          <w:rFonts w:ascii="Arial" w:hAnsi="Arial" w:cs="Arial"/>
          <w:b w:val="0"/>
          <w:lang w:val="en-ID"/>
        </w:rPr>
      </w:pPr>
    </w:p>
    <w:p w14:paraId="512B33F6" w14:textId="77777777" w:rsidR="00C76486" w:rsidRPr="00CB61FC" w:rsidRDefault="00C76486" w:rsidP="00C76486">
      <w:pPr>
        <w:pStyle w:val="Head1"/>
        <w:spacing w:after="0"/>
        <w:jc w:val="both"/>
        <w:rPr>
          <w:rFonts w:ascii="Arial" w:hAnsi="Arial" w:cs="Arial"/>
        </w:rPr>
      </w:pPr>
      <w:r w:rsidRPr="00CB61FC">
        <w:rPr>
          <w:rFonts w:ascii="Arial" w:hAnsi="Arial" w:cs="Arial"/>
        </w:rPr>
        <w:t>3. METHODS</w:t>
      </w:r>
    </w:p>
    <w:p w14:paraId="01755450" w14:textId="77777777" w:rsidR="00C76486" w:rsidRPr="00CB61FC" w:rsidRDefault="00C76486" w:rsidP="00C76486">
      <w:pPr>
        <w:pStyle w:val="Head1"/>
        <w:spacing w:after="0"/>
        <w:jc w:val="both"/>
        <w:rPr>
          <w:rFonts w:ascii="Arial" w:hAnsi="Arial" w:cs="Arial"/>
        </w:rPr>
      </w:pPr>
    </w:p>
    <w:p w14:paraId="0D3042C7" w14:textId="77777777" w:rsidR="00C76486" w:rsidRPr="00CB61FC" w:rsidRDefault="00C76486" w:rsidP="00C76486">
      <w:pPr>
        <w:pStyle w:val="Head1"/>
        <w:spacing w:after="0"/>
        <w:jc w:val="both"/>
        <w:rPr>
          <w:rFonts w:ascii="Arial" w:hAnsi="Arial" w:cs="Arial"/>
        </w:rPr>
      </w:pPr>
      <w:r w:rsidRPr="00CB61FC">
        <w:rPr>
          <w:rFonts w:ascii="Arial" w:hAnsi="Arial" w:cs="Arial"/>
        </w:rPr>
        <w:t>3.1. MEASURE</w:t>
      </w:r>
    </w:p>
    <w:p w14:paraId="0F7E8B3D" w14:textId="77777777" w:rsidR="00C76486" w:rsidRPr="00CB61FC" w:rsidRDefault="00C76486" w:rsidP="00C76486">
      <w:pPr>
        <w:pStyle w:val="Head1"/>
        <w:spacing w:after="0"/>
        <w:jc w:val="both"/>
        <w:rPr>
          <w:rFonts w:ascii="Arial" w:hAnsi="Arial" w:cs="Arial"/>
        </w:rPr>
      </w:pPr>
    </w:p>
    <w:p w14:paraId="7B44D4F7" w14:textId="7C8095F1" w:rsidR="00C76486" w:rsidRPr="00CB61FC" w:rsidRDefault="00AA6B37" w:rsidP="00C76486">
      <w:pPr>
        <w:pStyle w:val="Head1"/>
        <w:spacing w:after="0"/>
        <w:jc w:val="both"/>
        <w:rPr>
          <w:rFonts w:ascii="Arial" w:hAnsi="Arial" w:cs="Arial"/>
        </w:rPr>
      </w:pPr>
      <w:r w:rsidRPr="00CB61FC">
        <w:rPr>
          <w:rFonts w:ascii="Arial" w:hAnsi="Arial" w:cs="Arial"/>
          <w:b w:val="0"/>
          <w:bCs/>
          <w:caps w:val="0"/>
        </w:rPr>
        <w:t xml:space="preserve">In the present study, a comprehensive framework was employed whereby each construct was operationalized through meticulously selected indicators. Health consciousness and attitude constructs were gauged utilizing measurement items adapted from Nagaraj (2020). The subjective norm construct was evaluated employing indicators synthesized from the works of Rausch and Kopplin (2021), </w:t>
      </w:r>
      <w:proofErr w:type="spellStart"/>
      <w:r w:rsidRPr="00CB61FC">
        <w:rPr>
          <w:rFonts w:ascii="Arial" w:hAnsi="Arial" w:cs="Arial"/>
          <w:b w:val="0"/>
          <w:bCs/>
          <w:caps w:val="0"/>
        </w:rPr>
        <w:t>Iriani</w:t>
      </w:r>
      <w:proofErr w:type="spellEnd"/>
      <w:r w:rsidRPr="00CB61FC">
        <w:rPr>
          <w:rFonts w:ascii="Arial" w:hAnsi="Arial" w:cs="Arial"/>
          <w:b w:val="0"/>
          <w:bCs/>
          <w:caps w:val="0"/>
        </w:rPr>
        <w:t xml:space="preserve"> et al. (2024), and Salmah and </w:t>
      </w:r>
      <w:proofErr w:type="spellStart"/>
      <w:r w:rsidRPr="00CB61FC">
        <w:rPr>
          <w:rFonts w:ascii="Arial" w:hAnsi="Arial" w:cs="Arial"/>
          <w:b w:val="0"/>
          <w:bCs/>
          <w:caps w:val="0"/>
        </w:rPr>
        <w:t>Shikur</w:t>
      </w:r>
      <w:proofErr w:type="spellEnd"/>
      <w:r w:rsidRPr="00CB61FC">
        <w:rPr>
          <w:rFonts w:ascii="Arial" w:hAnsi="Arial" w:cs="Arial"/>
          <w:b w:val="0"/>
          <w:bCs/>
          <w:caps w:val="0"/>
        </w:rPr>
        <w:t xml:space="preserve"> (2023). Perceived behavioral control was operationalized through indicators developed by Kim and Lee (2023). Lastly, the construct of purchase intention was measured using adapted scales previously validated in studies by Nagaraj (2020) and </w:t>
      </w:r>
      <w:proofErr w:type="spellStart"/>
      <w:r w:rsidRPr="00CB61FC">
        <w:rPr>
          <w:rFonts w:ascii="Arial" w:hAnsi="Arial" w:cs="Arial"/>
          <w:b w:val="0"/>
          <w:bCs/>
          <w:caps w:val="0"/>
        </w:rPr>
        <w:t>Iriani</w:t>
      </w:r>
      <w:proofErr w:type="spellEnd"/>
      <w:r w:rsidRPr="00CB61FC">
        <w:rPr>
          <w:rFonts w:ascii="Arial" w:hAnsi="Arial" w:cs="Arial"/>
          <w:b w:val="0"/>
          <w:bCs/>
          <w:caps w:val="0"/>
        </w:rPr>
        <w:t xml:space="preserve"> et al. (2024). Respondents provided their responses via a five-point Likert scale, ranging from “strongly disagree” to “strongly agree.” The conceptual framework underpinning this study is depicted in Figure 1, illustrating the theoretical model as delineated through empirically grounded indicators sourced from extant literature within consumer behavior research.</w:t>
      </w:r>
    </w:p>
    <w:p w14:paraId="203F8827" w14:textId="77777777" w:rsidR="00A06E05" w:rsidRPr="00CB61FC" w:rsidRDefault="00A06E05" w:rsidP="00C76486">
      <w:pPr>
        <w:pStyle w:val="Head1"/>
        <w:spacing w:after="0"/>
        <w:jc w:val="both"/>
        <w:rPr>
          <w:rFonts w:ascii="Arial" w:hAnsi="Arial" w:cs="Arial"/>
        </w:rPr>
      </w:pPr>
    </w:p>
    <w:p w14:paraId="1AAB0FB1" w14:textId="67378F0C" w:rsidR="00C76486" w:rsidRPr="00CB61FC" w:rsidRDefault="00951647" w:rsidP="00C76486">
      <w:pPr>
        <w:pStyle w:val="Head1"/>
        <w:spacing w:after="0"/>
        <w:jc w:val="center"/>
        <w:rPr>
          <w:rFonts w:ascii="Arial" w:hAnsi="Arial" w:cs="Arial"/>
        </w:rPr>
      </w:pPr>
      <w:r w:rsidRPr="00CB61FC">
        <w:rPr>
          <w:rFonts w:ascii="Arial" w:hAnsi="Arial" w:cs="Arial"/>
          <w:noProof/>
        </w:rPr>
        <w:drawing>
          <wp:inline distT="0" distB="0" distL="0" distR="0" wp14:anchorId="5977BF09" wp14:editId="179E4657">
            <wp:extent cx="3227424" cy="2079914"/>
            <wp:effectExtent l="19050" t="19050" r="0" b="0"/>
            <wp:docPr id="778759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59136" name=""/>
                    <pic:cNvPicPr/>
                  </pic:nvPicPr>
                  <pic:blipFill>
                    <a:blip r:embed="rId18"/>
                    <a:stretch>
                      <a:fillRect/>
                    </a:stretch>
                  </pic:blipFill>
                  <pic:spPr>
                    <a:xfrm>
                      <a:off x="0" y="0"/>
                      <a:ext cx="3246444" cy="2092172"/>
                    </a:xfrm>
                    <a:prstGeom prst="rect">
                      <a:avLst/>
                    </a:prstGeom>
                    <a:ln w="9525">
                      <a:solidFill>
                        <a:schemeClr val="tx1"/>
                      </a:solidFill>
                    </a:ln>
                  </pic:spPr>
                </pic:pic>
              </a:graphicData>
            </a:graphic>
          </wp:inline>
        </w:drawing>
      </w:r>
    </w:p>
    <w:p w14:paraId="2F85B039" w14:textId="77777777" w:rsidR="00C76486" w:rsidRPr="00CB61FC" w:rsidRDefault="00C76486" w:rsidP="00C76486">
      <w:pPr>
        <w:pStyle w:val="Head1"/>
        <w:spacing w:after="0"/>
        <w:jc w:val="both"/>
        <w:rPr>
          <w:rFonts w:ascii="Arial" w:hAnsi="Arial" w:cs="Arial"/>
        </w:rPr>
      </w:pPr>
    </w:p>
    <w:p w14:paraId="36C65A04" w14:textId="77777777" w:rsidR="00C76486" w:rsidRPr="00CB61FC" w:rsidRDefault="00C76486" w:rsidP="00C76486">
      <w:pPr>
        <w:pStyle w:val="Head1"/>
        <w:spacing w:after="0"/>
        <w:jc w:val="center"/>
        <w:rPr>
          <w:rFonts w:ascii="Arial" w:hAnsi="Arial" w:cs="Arial"/>
        </w:rPr>
      </w:pPr>
      <w:r w:rsidRPr="00CB61FC">
        <w:rPr>
          <w:rFonts w:ascii="Arial" w:hAnsi="Arial" w:cs="Arial"/>
        </w:rPr>
        <w:t>F</w:t>
      </w:r>
      <w:r w:rsidRPr="00CB61FC">
        <w:rPr>
          <w:rFonts w:ascii="Arial" w:hAnsi="Arial" w:cs="Arial"/>
          <w:caps w:val="0"/>
        </w:rPr>
        <w:t>ig</w:t>
      </w:r>
      <w:r w:rsidRPr="00CB61FC">
        <w:rPr>
          <w:rFonts w:ascii="Arial" w:hAnsi="Arial" w:cs="Arial"/>
        </w:rPr>
        <w:t>. 1. t</w:t>
      </w:r>
      <w:r w:rsidRPr="00CB61FC">
        <w:rPr>
          <w:rFonts w:ascii="Arial" w:hAnsi="Arial" w:cs="Arial"/>
          <w:caps w:val="0"/>
        </w:rPr>
        <w:t>he</w:t>
      </w:r>
      <w:r w:rsidRPr="00CB61FC">
        <w:rPr>
          <w:rFonts w:ascii="Arial" w:hAnsi="Arial" w:cs="Arial"/>
        </w:rPr>
        <w:t xml:space="preserve"> </w:t>
      </w:r>
      <w:r w:rsidRPr="00CB61FC">
        <w:rPr>
          <w:rFonts w:ascii="Arial" w:hAnsi="Arial" w:cs="Arial"/>
          <w:caps w:val="0"/>
        </w:rPr>
        <w:t>Theoretical</w:t>
      </w:r>
      <w:r w:rsidRPr="00CB61FC">
        <w:rPr>
          <w:rFonts w:ascii="Arial" w:hAnsi="Arial" w:cs="Arial"/>
        </w:rPr>
        <w:t xml:space="preserve"> </w:t>
      </w:r>
      <w:r w:rsidRPr="00CB61FC">
        <w:rPr>
          <w:rFonts w:ascii="Arial" w:hAnsi="Arial" w:cs="Arial"/>
          <w:caps w:val="0"/>
        </w:rPr>
        <w:t>Framework</w:t>
      </w:r>
      <w:r w:rsidRPr="00CB61FC">
        <w:rPr>
          <w:rFonts w:ascii="Arial" w:hAnsi="Arial" w:cs="Arial"/>
        </w:rPr>
        <w:t xml:space="preserve"> (</w:t>
      </w:r>
      <w:r w:rsidRPr="00CB61FC">
        <w:rPr>
          <w:rFonts w:ascii="Arial" w:hAnsi="Arial" w:cs="Arial"/>
          <w:caps w:val="0"/>
        </w:rPr>
        <w:t>Source</w:t>
      </w:r>
      <w:r w:rsidRPr="00CB61FC">
        <w:rPr>
          <w:rFonts w:ascii="Arial" w:hAnsi="Arial" w:cs="Arial"/>
        </w:rPr>
        <w:t xml:space="preserve">: </w:t>
      </w:r>
      <w:r w:rsidRPr="00CB61FC">
        <w:rPr>
          <w:rFonts w:ascii="Arial" w:hAnsi="Arial" w:cs="Arial"/>
          <w:caps w:val="0"/>
        </w:rPr>
        <w:t>The</w:t>
      </w:r>
      <w:r w:rsidRPr="00CB61FC">
        <w:rPr>
          <w:rFonts w:ascii="Arial" w:hAnsi="Arial" w:cs="Arial"/>
        </w:rPr>
        <w:t xml:space="preserve"> </w:t>
      </w:r>
      <w:r w:rsidRPr="00CB61FC">
        <w:rPr>
          <w:rFonts w:ascii="Arial" w:hAnsi="Arial" w:cs="Arial"/>
          <w:caps w:val="0"/>
        </w:rPr>
        <w:t>authors</w:t>
      </w:r>
      <w:r w:rsidRPr="00CB61FC">
        <w:rPr>
          <w:rFonts w:ascii="Arial" w:hAnsi="Arial" w:cs="Arial"/>
        </w:rPr>
        <w:t>, 2024)</w:t>
      </w:r>
    </w:p>
    <w:p w14:paraId="0F315B74" w14:textId="77777777" w:rsidR="00951647" w:rsidRPr="00CB61FC" w:rsidRDefault="00951647" w:rsidP="00951647">
      <w:pPr>
        <w:spacing w:line="360" w:lineRule="auto"/>
        <w:rPr>
          <w:rFonts w:ascii="Arial" w:hAnsi="Arial" w:cs="Arial"/>
          <w:b/>
          <w:bCs/>
          <w:color w:val="000000" w:themeColor="text1"/>
          <w:sz w:val="22"/>
          <w:szCs w:val="22"/>
        </w:rPr>
      </w:pPr>
    </w:p>
    <w:p w14:paraId="16F328A2" w14:textId="09D7A949" w:rsidR="0083623B" w:rsidRPr="00CB61FC" w:rsidRDefault="00C76486" w:rsidP="0083623B">
      <w:pPr>
        <w:spacing w:line="360" w:lineRule="auto"/>
        <w:jc w:val="center"/>
        <w:rPr>
          <w:rFonts w:ascii="Arial" w:hAnsi="Arial" w:cs="Arial"/>
          <w:b/>
          <w:bCs/>
          <w:color w:val="000000" w:themeColor="text1"/>
          <w:sz w:val="22"/>
          <w:szCs w:val="22"/>
        </w:rPr>
      </w:pPr>
      <w:r w:rsidRPr="00CB61FC">
        <w:rPr>
          <w:rFonts w:ascii="Arial" w:hAnsi="Arial" w:cs="Arial"/>
          <w:b/>
          <w:bCs/>
          <w:color w:val="000000" w:themeColor="text1"/>
          <w:sz w:val="22"/>
          <w:szCs w:val="22"/>
        </w:rPr>
        <w:t>Table 1. Criteria a Fitted Model</w:t>
      </w:r>
    </w:p>
    <w:tbl>
      <w:tblPr>
        <w:tblStyle w:val="PlainTable2"/>
        <w:tblW w:w="4482" w:type="dxa"/>
        <w:jc w:val="center"/>
        <w:tblLook w:val="04A0" w:firstRow="1" w:lastRow="0" w:firstColumn="1" w:lastColumn="0" w:noHBand="0" w:noVBand="1"/>
      </w:tblPr>
      <w:tblGrid>
        <w:gridCol w:w="2376"/>
        <w:gridCol w:w="2106"/>
      </w:tblGrid>
      <w:tr w:rsidR="002F3F65" w:rsidRPr="00CB61FC" w14:paraId="295D9D0A" w14:textId="77777777" w:rsidTr="00157E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710286BD" w14:textId="77777777" w:rsidR="002F3F65" w:rsidRPr="00CB61FC" w:rsidRDefault="002F3F65" w:rsidP="00157EAA">
            <w:pPr>
              <w:pStyle w:val="Head1"/>
              <w:spacing w:after="0"/>
              <w:jc w:val="both"/>
              <w:rPr>
                <w:rFonts w:ascii="Arial" w:hAnsi="Arial" w:cs="Arial"/>
                <w:b/>
                <w:bCs w:val="0"/>
                <w:caps w:val="0"/>
                <w:sz w:val="20"/>
              </w:rPr>
            </w:pPr>
            <w:r w:rsidRPr="00CB61FC">
              <w:rPr>
                <w:rFonts w:ascii="Arial" w:hAnsi="Arial" w:cs="Arial"/>
                <w:b/>
                <w:bCs w:val="0"/>
                <w:caps w:val="0"/>
                <w:sz w:val="20"/>
              </w:rPr>
              <w:t>Profile</w:t>
            </w:r>
          </w:p>
        </w:tc>
        <w:tc>
          <w:tcPr>
            <w:tcW w:w="2106" w:type="dxa"/>
          </w:tcPr>
          <w:p w14:paraId="08F7E6CB" w14:textId="77777777" w:rsidR="002F3F65" w:rsidRPr="00CB61FC" w:rsidRDefault="002F3F65" w:rsidP="00157EAA">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CB61FC">
              <w:rPr>
                <w:rFonts w:ascii="Arial" w:hAnsi="Arial" w:cs="Arial"/>
                <w:b/>
                <w:bCs w:val="0"/>
                <w:caps w:val="0"/>
                <w:sz w:val="20"/>
              </w:rPr>
              <w:t>Rule of thumb</w:t>
            </w:r>
          </w:p>
        </w:tc>
      </w:tr>
      <w:tr w:rsidR="002F3F65" w:rsidRPr="00CB61FC" w14:paraId="6FE40898" w14:textId="77777777" w:rsidTr="00157EAA">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2376" w:type="dxa"/>
          </w:tcPr>
          <w:p w14:paraId="075E5151" w14:textId="77777777" w:rsidR="002F3F65" w:rsidRPr="00CB61FC" w:rsidRDefault="002F3F65" w:rsidP="00157EAA">
            <w:pPr>
              <w:pStyle w:val="Head1"/>
              <w:spacing w:after="0"/>
              <w:jc w:val="both"/>
              <w:rPr>
                <w:rFonts w:ascii="Arial" w:hAnsi="Arial" w:cs="Arial"/>
                <w:b/>
                <w:bCs w:val="0"/>
                <w:caps w:val="0"/>
                <w:sz w:val="20"/>
              </w:rPr>
            </w:pPr>
            <w:r w:rsidRPr="00CB61FC">
              <w:rPr>
                <w:rFonts w:ascii="Arial" w:hAnsi="Arial" w:cs="Arial"/>
                <w:caps w:val="0"/>
                <w:sz w:val="20"/>
              </w:rPr>
              <w:t>Probability</w:t>
            </w:r>
          </w:p>
          <w:p w14:paraId="48624B3F" w14:textId="77777777" w:rsidR="002F3F65" w:rsidRPr="00CB61FC" w:rsidRDefault="002F3F65" w:rsidP="00157EAA">
            <w:pPr>
              <w:pStyle w:val="Head1"/>
              <w:spacing w:after="0"/>
              <w:jc w:val="both"/>
              <w:rPr>
                <w:rFonts w:ascii="Arial" w:hAnsi="Arial" w:cs="Arial"/>
                <w:b/>
                <w:bCs w:val="0"/>
                <w:caps w:val="0"/>
                <w:sz w:val="20"/>
              </w:rPr>
            </w:pPr>
            <w:r w:rsidRPr="00CB61FC">
              <w:rPr>
                <w:rFonts w:ascii="Arial" w:hAnsi="Arial" w:cs="Arial"/>
                <w:caps w:val="0"/>
                <w:sz w:val="20"/>
              </w:rPr>
              <w:t>CMIN/DF</w:t>
            </w:r>
          </w:p>
          <w:p w14:paraId="7DED79EA" w14:textId="77777777" w:rsidR="002F3F65" w:rsidRPr="00CB61FC" w:rsidRDefault="002F3F65" w:rsidP="00157EAA">
            <w:pPr>
              <w:pStyle w:val="Head1"/>
              <w:spacing w:after="0"/>
              <w:jc w:val="both"/>
              <w:rPr>
                <w:rFonts w:ascii="Arial" w:hAnsi="Arial" w:cs="Arial"/>
                <w:b/>
                <w:bCs w:val="0"/>
                <w:caps w:val="0"/>
                <w:sz w:val="20"/>
              </w:rPr>
            </w:pPr>
            <w:r w:rsidRPr="00CB61FC">
              <w:rPr>
                <w:rFonts w:ascii="Arial" w:hAnsi="Arial" w:cs="Arial"/>
                <w:caps w:val="0"/>
                <w:sz w:val="20"/>
              </w:rPr>
              <w:t>CFI</w:t>
            </w:r>
          </w:p>
          <w:p w14:paraId="1A6AF188" w14:textId="77777777" w:rsidR="002F3F65" w:rsidRPr="00CB61FC" w:rsidRDefault="002F3F65" w:rsidP="00157EAA">
            <w:pPr>
              <w:pStyle w:val="Head1"/>
              <w:spacing w:after="0"/>
              <w:jc w:val="both"/>
              <w:rPr>
                <w:rFonts w:ascii="Arial" w:hAnsi="Arial" w:cs="Arial"/>
                <w:b/>
                <w:bCs w:val="0"/>
                <w:caps w:val="0"/>
                <w:sz w:val="20"/>
              </w:rPr>
            </w:pPr>
            <w:r w:rsidRPr="00CB61FC">
              <w:rPr>
                <w:rFonts w:ascii="Arial" w:hAnsi="Arial" w:cs="Arial"/>
                <w:caps w:val="0"/>
                <w:sz w:val="20"/>
              </w:rPr>
              <w:t>RMSEA</w:t>
            </w:r>
          </w:p>
          <w:p w14:paraId="13C0BB10" w14:textId="77777777" w:rsidR="002F3F65" w:rsidRPr="00CB61FC" w:rsidRDefault="002F3F65" w:rsidP="00157EAA">
            <w:pPr>
              <w:pStyle w:val="Head1"/>
              <w:spacing w:after="0"/>
              <w:jc w:val="both"/>
              <w:rPr>
                <w:rFonts w:ascii="Arial" w:hAnsi="Arial" w:cs="Arial"/>
                <w:b/>
                <w:bCs w:val="0"/>
                <w:caps w:val="0"/>
                <w:sz w:val="20"/>
              </w:rPr>
            </w:pPr>
            <w:r w:rsidRPr="00CB61FC">
              <w:rPr>
                <w:rFonts w:ascii="Arial" w:hAnsi="Arial" w:cs="Arial"/>
                <w:caps w:val="0"/>
                <w:sz w:val="20"/>
              </w:rPr>
              <w:t>GFI</w:t>
            </w:r>
          </w:p>
          <w:p w14:paraId="63D50151" w14:textId="77777777" w:rsidR="002F3F65" w:rsidRPr="00CB61FC" w:rsidRDefault="002F3F65" w:rsidP="00157EAA">
            <w:pPr>
              <w:pStyle w:val="Head1"/>
              <w:spacing w:after="0"/>
              <w:jc w:val="both"/>
              <w:rPr>
                <w:rFonts w:ascii="Arial" w:hAnsi="Arial" w:cs="Arial"/>
                <w:b/>
                <w:bCs w:val="0"/>
                <w:caps w:val="0"/>
                <w:sz w:val="20"/>
              </w:rPr>
            </w:pPr>
            <w:r w:rsidRPr="00CB61FC">
              <w:rPr>
                <w:rFonts w:ascii="Arial" w:hAnsi="Arial" w:cs="Arial"/>
                <w:caps w:val="0"/>
                <w:sz w:val="20"/>
              </w:rPr>
              <w:t>AGFI</w:t>
            </w:r>
          </w:p>
          <w:p w14:paraId="7DA07C94" w14:textId="77777777" w:rsidR="002F3F65" w:rsidRPr="00CB61FC" w:rsidRDefault="002F3F65" w:rsidP="00157EAA">
            <w:pPr>
              <w:pStyle w:val="Head1"/>
              <w:spacing w:after="0"/>
              <w:jc w:val="both"/>
              <w:rPr>
                <w:rFonts w:ascii="Arial" w:hAnsi="Arial" w:cs="Arial"/>
                <w:caps w:val="0"/>
                <w:sz w:val="20"/>
              </w:rPr>
            </w:pPr>
            <w:r w:rsidRPr="00CB61FC">
              <w:rPr>
                <w:rFonts w:ascii="Arial" w:hAnsi="Arial" w:cs="Arial"/>
                <w:caps w:val="0"/>
                <w:sz w:val="20"/>
              </w:rPr>
              <w:t>TLI</w:t>
            </w:r>
          </w:p>
        </w:tc>
        <w:tc>
          <w:tcPr>
            <w:tcW w:w="2106" w:type="dxa"/>
          </w:tcPr>
          <w:p w14:paraId="10D83926" w14:textId="77777777" w:rsidR="002F3F65" w:rsidRPr="00CB61FC" w:rsidRDefault="002F3F65" w:rsidP="00157EAA">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&gt; 0.05</w:t>
            </w:r>
          </w:p>
          <w:p w14:paraId="52151230" w14:textId="77777777" w:rsidR="002F3F65" w:rsidRPr="00CB61FC" w:rsidRDefault="002F3F65" w:rsidP="00157EAA">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&lt; 2.00</w:t>
            </w:r>
          </w:p>
          <w:p w14:paraId="0D679BCC" w14:textId="77777777" w:rsidR="002F3F65" w:rsidRPr="00CB61FC" w:rsidRDefault="002F3F65" w:rsidP="00157EAA">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&gt; 0.95</w:t>
            </w:r>
          </w:p>
          <w:p w14:paraId="5AD0AB36" w14:textId="77777777" w:rsidR="002F3F65" w:rsidRPr="00CB61FC" w:rsidRDefault="002F3F65" w:rsidP="00157EAA">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&lt; 0.08</w:t>
            </w:r>
          </w:p>
          <w:p w14:paraId="1245291C" w14:textId="77777777" w:rsidR="002F3F65" w:rsidRPr="00CB61FC" w:rsidRDefault="002F3F65" w:rsidP="00157EAA">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&gt; 0.90</w:t>
            </w:r>
          </w:p>
          <w:p w14:paraId="0246DFA2" w14:textId="77777777" w:rsidR="002F3F65" w:rsidRPr="00CB61FC" w:rsidRDefault="002F3F65" w:rsidP="00157EAA">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&gt; 0.90</w:t>
            </w:r>
          </w:p>
          <w:p w14:paraId="73FDEFC3" w14:textId="77777777" w:rsidR="002F3F65" w:rsidRPr="00CB61FC" w:rsidRDefault="002F3F65" w:rsidP="00157EAA">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&gt; 0.95</w:t>
            </w:r>
          </w:p>
        </w:tc>
      </w:tr>
    </w:tbl>
    <w:p w14:paraId="40887671" w14:textId="5B32A018" w:rsidR="002F3F65" w:rsidRPr="00CB61FC" w:rsidRDefault="002F3F65" w:rsidP="002F3F65">
      <w:pPr>
        <w:spacing w:line="360" w:lineRule="auto"/>
        <w:jc w:val="center"/>
        <w:rPr>
          <w:rFonts w:ascii="Arial" w:hAnsi="Arial" w:cs="Arial"/>
          <w:b/>
          <w:bCs/>
          <w:color w:val="000000" w:themeColor="text1"/>
          <w:sz w:val="22"/>
          <w:szCs w:val="22"/>
        </w:rPr>
      </w:pPr>
    </w:p>
    <w:p w14:paraId="125837C4" w14:textId="77777777" w:rsidR="002F3F65" w:rsidRPr="00CB61FC" w:rsidRDefault="002F3F65" w:rsidP="002F3F65">
      <w:pPr>
        <w:pStyle w:val="Head1"/>
        <w:spacing w:after="0"/>
        <w:jc w:val="both"/>
        <w:rPr>
          <w:rFonts w:ascii="Arial" w:hAnsi="Arial" w:cs="Arial"/>
        </w:rPr>
      </w:pPr>
    </w:p>
    <w:p w14:paraId="0C24F74D" w14:textId="4876D863" w:rsidR="002F3F65" w:rsidRPr="00CB61FC" w:rsidRDefault="002F3F65" w:rsidP="002F3F65">
      <w:pPr>
        <w:pStyle w:val="Head1"/>
        <w:spacing w:after="0"/>
        <w:jc w:val="both"/>
        <w:rPr>
          <w:rFonts w:ascii="Arial" w:hAnsi="Arial" w:cs="Arial"/>
        </w:rPr>
      </w:pPr>
      <w:r w:rsidRPr="00CB61FC">
        <w:rPr>
          <w:rFonts w:ascii="Arial" w:hAnsi="Arial" w:cs="Arial"/>
        </w:rPr>
        <w:t>3.2 dATA ANALYSIS</w:t>
      </w:r>
    </w:p>
    <w:p w14:paraId="012FEC17" w14:textId="77777777" w:rsidR="002F3F65" w:rsidRPr="00CB61FC" w:rsidRDefault="002F3F65" w:rsidP="002F3F65">
      <w:pPr>
        <w:pStyle w:val="Head1"/>
        <w:spacing w:after="0"/>
        <w:jc w:val="both"/>
        <w:rPr>
          <w:rFonts w:ascii="Arial" w:hAnsi="Arial" w:cs="Arial"/>
          <w:b w:val="0"/>
          <w:bCs/>
          <w:caps w:val="0"/>
        </w:rPr>
      </w:pPr>
    </w:p>
    <w:p w14:paraId="3DB334EE" w14:textId="2D0D4F37" w:rsidR="002F3F65" w:rsidRPr="00CB61FC" w:rsidRDefault="00AA6B37" w:rsidP="00A0722A">
      <w:pPr>
        <w:pStyle w:val="Head1"/>
        <w:spacing w:after="0"/>
        <w:jc w:val="both"/>
        <w:rPr>
          <w:rFonts w:ascii="Arial" w:hAnsi="Arial" w:cs="Arial"/>
          <w:b w:val="0"/>
          <w:bCs/>
          <w:color w:val="000000" w:themeColor="text1"/>
          <w:szCs w:val="22"/>
        </w:rPr>
      </w:pPr>
      <w:r w:rsidRPr="00CB61FC">
        <w:rPr>
          <w:rFonts w:ascii="Arial" w:hAnsi="Arial" w:cs="Arial"/>
          <w:b w:val="0"/>
          <w:bCs/>
          <w:caps w:val="0"/>
        </w:rPr>
        <w:t>Utilizing a sample comprising 311 respondents from Jakarta, this research employed a quantitative methodological approach. The analytical procedure encompassed assessments of validity and reliability, evaluation of model fit indices, and hypothesis testing via AMOS software. Structural Equation Modeling (SEM) was employed to rigorously examine the dataset. Validity was ascertained by ensuring factor loadings exceeded the threshold of 0.5. Reliability analyses for each construct were performed using Cronbach’s alpha, with values surpassing 0.6 considered indicative of satisfactory internal consistency. Complementary to this, composite reliability was calculated, where values above 0.7 were deemed acceptable, corroborating construct reliability. The model’s goodness-of-fit was evaluated through multiple indices, including CMIN/DF ≤ 2.00, probability value ≥ 0.05, GFI ≥ 0.90, AGFI ≥ 0.90, CFI ≥ 0.95, TLI ≥ 0.95, and RMSEA &lt; 0.08, thereby confirming the adequacy of the model specification. Subsequently, hypothesis testing was undertaken to explore the interrelationships among latent variables. Hypotheses were adjudged significant and retained when the Critical Ratio (C.R.) exceeded the critical value of 1.96.</w:t>
      </w:r>
    </w:p>
    <w:p w14:paraId="5A5E1640" w14:textId="77777777" w:rsidR="0083623B" w:rsidRPr="00CB61FC" w:rsidRDefault="0083623B" w:rsidP="0083623B">
      <w:pPr>
        <w:pStyle w:val="Head1"/>
        <w:spacing w:after="0"/>
        <w:jc w:val="both"/>
        <w:rPr>
          <w:rFonts w:ascii="Arial" w:hAnsi="Arial" w:cs="Arial"/>
        </w:rPr>
      </w:pPr>
    </w:p>
    <w:p w14:paraId="782C6473" w14:textId="3B05A048" w:rsidR="00FB306B" w:rsidRPr="00CB61FC" w:rsidRDefault="00C76486" w:rsidP="00A0722A">
      <w:pPr>
        <w:pStyle w:val="Head1"/>
        <w:spacing w:after="0"/>
        <w:jc w:val="both"/>
        <w:rPr>
          <w:rFonts w:ascii="Arial" w:hAnsi="Arial" w:cs="Arial"/>
        </w:rPr>
      </w:pPr>
      <w:r w:rsidRPr="00CB61FC">
        <w:rPr>
          <w:rFonts w:ascii="Arial" w:hAnsi="Arial" w:cs="Arial"/>
        </w:rPr>
        <w:t>4. results and discussion</w:t>
      </w:r>
    </w:p>
    <w:p w14:paraId="3F7410EB" w14:textId="77777777" w:rsidR="00A0722A" w:rsidRPr="00CB61FC" w:rsidRDefault="00A0722A" w:rsidP="00A0722A">
      <w:pPr>
        <w:pStyle w:val="Head1"/>
        <w:spacing w:after="0"/>
        <w:jc w:val="both"/>
        <w:rPr>
          <w:rFonts w:ascii="Arial" w:hAnsi="Arial" w:cs="Arial"/>
        </w:rPr>
      </w:pPr>
    </w:p>
    <w:p w14:paraId="093D00C1" w14:textId="0452903C" w:rsidR="00A0722A" w:rsidRPr="00CB61FC" w:rsidRDefault="00C76486" w:rsidP="00A0722A">
      <w:pPr>
        <w:pStyle w:val="Head1"/>
        <w:spacing w:after="0"/>
        <w:jc w:val="both"/>
        <w:rPr>
          <w:rFonts w:ascii="Arial" w:hAnsi="Arial" w:cs="Arial"/>
        </w:rPr>
      </w:pPr>
      <w:r w:rsidRPr="00CB61FC">
        <w:rPr>
          <w:rFonts w:ascii="Arial" w:hAnsi="Arial" w:cs="Arial"/>
        </w:rPr>
        <w:t>4.1 P</w:t>
      </w:r>
      <w:r w:rsidRPr="00CB61FC">
        <w:rPr>
          <w:rFonts w:ascii="Arial" w:hAnsi="Arial" w:cs="Arial"/>
          <w:caps w:val="0"/>
        </w:rPr>
        <w:t>articipants</w:t>
      </w:r>
      <w:r w:rsidRPr="00CB61FC">
        <w:rPr>
          <w:rFonts w:ascii="Arial" w:hAnsi="Arial" w:cs="Arial"/>
        </w:rPr>
        <w:t xml:space="preserve"> </w:t>
      </w:r>
    </w:p>
    <w:p w14:paraId="0F832BFC" w14:textId="77777777" w:rsidR="00A0722A" w:rsidRPr="00CB61FC" w:rsidRDefault="00A0722A" w:rsidP="00A0722A">
      <w:pPr>
        <w:pStyle w:val="Head1"/>
        <w:spacing w:after="0"/>
        <w:jc w:val="both"/>
        <w:rPr>
          <w:rFonts w:ascii="Arial" w:hAnsi="Arial" w:cs="Arial"/>
        </w:rPr>
      </w:pPr>
    </w:p>
    <w:p w14:paraId="334D7994" w14:textId="402F8907" w:rsidR="00C76486" w:rsidRPr="00CB61FC" w:rsidRDefault="00AA6B37" w:rsidP="00C76486">
      <w:pPr>
        <w:pStyle w:val="Head1"/>
        <w:spacing w:after="0"/>
        <w:jc w:val="both"/>
        <w:rPr>
          <w:rFonts w:ascii="Arial" w:hAnsi="Arial" w:cs="Arial"/>
          <w:b w:val="0"/>
          <w:bCs/>
          <w:caps w:val="0"/>
        </w:rPr>
      </w:pPr>
      <w:r w:rsidRPr="00CB61FC">
        <w:rPr>
          <w:rFonts w:ascii="Arial" w:hAnsi="Arial" w:cs="Arial"/>
          <w:b w:val="0"/>
          <w:bCs/>
          <w:caps w:val="0"/>
        </w:rPr>
        <w:t>The study involved a total of 311 respondents who met the established criteria and completed the questionnaire administered by the researcher. As detailed in Table 2, the gender distribution comprised 145 males (46.6%) and 166 females (53.4%). Regarding age groups, the majority of respondents were between 26 and 35 years old, totaling 135 individuals (43.4%), whereas the smallest segment was respondents over 55 years old, with only 9 individuals (2.9%). Employment status revealed that most respondents were employed, accounting for 127 individuals (40.8%), while housewives represented the smallest occupational group, numbering 13 individuals (4.1%). In terms of marital status, the majority were married (173 individuals or 55.6%), and the smallest group consisted of widowed respondents (18 individuals or 5.8%). Concerning educational attainment, the highest proportion held a bachelor’s degree (119 individuals or 38.3%), while postgraduate degree holders constituted the smallest group, with 19 individuals (6.1%).</w:t>
      </w:r>
    </w:p>
    <w:p w14:paraId="0FEF455A" w14:textId="77777777" w:rsidR="00AA6B37" w:rsidRPr="00CB61FC" w:rsidRDefault="00AA6B37" w:rsidP="00C76486">
      <w:pPr>
        <w:pStyle w:val="Head1"/>
        <w:spacing w:after="0"/>
        <w:jc w:val="both"/>
        <w:rPr>
          <w:rFonts w:ascii="Arial" w:hAnsi="Arial" w:cs="Arial"/>
        </w:rPr>
      </w:pPr>
    </w:p>
    <w:p w14:paraId="28789038" w14:textId="0D36D4B0" w:rsidR="0083623B" w:rsidRPr="00CB61FC" w:rsidRDefault="00C76486" w:rsidP="00C76486">
      <w:pPr>
        <w:pStyle w:val="Head1"/>
        <w:spacing w:after="0"/>
        <w:jc w:val="both"/>
        <w:rPr>
          <w:rFonts w:ascii="Arial" w:hAnsi="Arial" w:cs="Arial"/>
          <w:caps w:val="0"/>
        </w:rPr>
      </w:pPr>
      <w:r w:rsidRPr="00CB61FC">
        <w:rPr>
          <w:rFonts w:ascii="Arial" w:hAnsi="Arial" w:cs="Arial"/>
          <w:caps w:val="0"/>
        </w:rPr>
        <w:t>4.2 Validity and Reliability Test of Data</w:t>
      </w:r>
    </w:p>
    <w:p w14:paraId="122508BC" w14:textId="77777777" w:rsidR="00A0722A" w:rsidRPr="00CB61FC" w:rsidRDefault="00A0722A" w:rsidP="00C76486">
      <w:pPr>
        <w:pStyle w:val="Head1"/>
        <w:spacing w:after="0"/>
        <w:jc w:val="both"/>
        <w:rPr>
          <w:rFonts w:ascii="Arial" w:hAnsi="Arial" w:cs="Arial"/>
          <w:caps w:val="0"/>
        </w:rPr>
      </w:pPr>
    </w:p>
    <w:p w14:paraId="2983D83B" w14:textId="396B50E6" w:rsidR="00555CCE" w:rsidRPr="00CB61FC" w:rsidRDefault="00555CCE" w:rsidP="00A06E05">
      <w:pPr>
        <w:pStyle w:val="Head1"/>
        <w:spacing w:after="0"/>
        <w:jc w:val="both"/>
        <w:rPr>
          <w:rFonts w:ascii="Arial" w:hAnsi="Arial" w:cs="Arial"/>
          <w:b w:val="0"/>
          <w:bCs/>
          <w:caps w:val="0"/>
        </w:rPr>
      </w:pPr>
      <w:r w:rsidRPr="00CB61FC">
        <w:rPr>
          <w:rFonts w:ascii="Arial" w:hAnsi="Arial" w:cs="Arial"/>
          <w:b w:val="0"/>
          <w:bCs/>
          <w:caps w:val="0"/>
        </w:rPr>
        <w:t xml:space="preserve">Validity and reliability assessments were meticulously performed on the dataset, with comprehensive results presented in Table 3. The findings substantiate that all constructs are reliably represented by their respective measurement indicators. Specifically, the health consciousness construct comprises five indicators, yielding a robust Cronbach’s alpha coefficient of 0.888 and a composite reliability (CR) value of 0.878, signifying excellent internal consistency. Likewise, the attitude construct, operationalized through five indicators, attains a superior Cronbach’s alpha of 0.914 alongside a composite reliability of 0.915, indicating high reliability. The subjective </w:t>
      </w:r>
      <w:r w:rsidRPr="00CB61FC">
        <w:rPr>
          <w:rFonts w:ascii="Arial" w:hAnsi="Arial" w:cs="Arial"/>
          <w:b w:val="0"/>
          <w:bCs/>
          <w:caps w:val="0"/>
        </w:rPr>
        <w:lastRenderedPageBreak/>
        <w:t>norm construct, also measured by five indicators, demonstrates both Cronbach’s alpha and composite reliability at 0.895, reflecting substantial measurement consistency. Perceived behavioral control, assessed via five indicators, exhibits Cronbach’s alpha and composite reliability coefficients of 0.904, further confirming its reliability. The purchase intention construct, similarly operationalized by five indicators, manifests a Cronbach’s alpha of 0.912 and composite reliability of 0.910, underscoring strong internal reliability.</w:t>
      </w:r>
      <w:r w:rsidRPr="00CB61FC">
        <w:rPr>
          <w:rFonts w:ascii="Arial" w:hAnsi="Arial" w:cs="Arial"/>
          <w:b w:val="0"/>
          <w:bCs/>
          <w:caps w:val="0"/>
        </w:rPr>
        <w:t xml:space="preserve"> </w:t>
      </w:r>
      <w:r w:rsidRPr="00CB61FC">
        <w:rPr>
          <w:rFonts w:ascii="Arial" w:hAnsi="Arial" w:cs="Arial"/>
          <w:b w:val="0"/>
          <w:bCs/>
          <w:caps w:val="0"/>
        </w:rPr>
        <w:t>Regarding construct validity, all indicators present factor loadings exceeding the conventional benchmark of 0.7, while Average Variance Extracted (AVE) values uniformly surpass the 0.5 criterion. These metrics collectively affirm the constructs’ convergent validity, thereby ensuring that the measurement models possess both reliability and validity, suitable for subsequent structural analysis.</w:t>
      </w:r>
    </w:p>
    <w:p w14:paraId="2746D6BD" w14:textId="77777777" w:rsidR="00153242" w:rsidRPr="00CB61FC" w:rsidRDefault="00153242" w:rsidP="00A0722A">
      <w:pPr>
        <w:pStyle w:val="Head1"/>
        <w:spacing w:after="0"/>
        <w:rPr>
          <w:rFonts w:ascii="Arial" w:hAnsi="Arial" w:cs="Arial"/>
          <w:bCs/>
          <w:szCs w:val="22"/>
        </w:rPr>
      </w:pPr>
    </w:p>
    <w:p w14:paraId="4268011D" w14:textId="3110A7D6" w:rsidR="00C76486" w:rsidRPr="00CB61FC" w:rsidRDefault="00AA6B37" w:rsidP="00C76486">
      <w:pPr>
        <w:pStyle w:val="Head1"/>
        <w:spacing w:after="0"/>
        <w:jc w:val="center"/>
        <w:rPr>
          <w:rFonts w:ascii="Arial" w:hAnsi="Arial" w:cs="Arial"/>
          <w:bCs/>
          <w:szCs w:val="22"/>
        </w:rPr>
      </w:pPr>
      <w:r w:rsidRPr="00CB61FC">
        <w:rPr>
          <w:rFonts w:ascii="Arial" w:hAnsi="Arial" w:cs="Arial"/>
          <w:bCs/>
          <w:caps w:val="0"/>
          <w:szCs w:val="22"/>
        </w:rPr>
        <w:t xml:space="preserve">Table 2 Profile </w:t>
      </w:r>
      <w:proofErr w:type="gramStart"/>
      <w:r w:rsidRPr="00CB61FC">
        <w:rPr>
          <w:rFonts w:ascii="Arial" w:hAnsi="Arial" w:cs="Arial"/>
          <w:bCs/>
          <w:caps w:val="0"/>
          <w:szCs w:val="22"/>
        </w:rPr>
        <w:t>Of</w:t>
      </w:r>
      <w:proofErr w:type="gramEnd"/>
      <w:r w:rsidRPr="00CB61FC">
        <w:rPr>
          <w:rFonts w:ascii="Arial" w:hAnsi="Arial" w:cs="Arial"/>
          <w:bCs/>
          <w:caps w:val="0"/>
          <w:szCs w:val="22"/>
        </w:rPr>
        <w:t xml:space="preserve"> Participants</w:t>
      </w:r>
    </w:p>
    <w:p w14:paraId="43B07E0B" w14:textId="77777777" w:rsidR="0083623B" w:rsidRPr="00CB61FC" w:rsidRDefault="0083623B" w:rsidP="00C76486">
      <w:pPr>
        <w:pStyle w:val="Head1"/>
        <w:spacing w:after="0"/>
        <w:jc w:val="center"/>
        <w:rPr>
          <w:rFonts w:ascii="Arial" w:hAnsi="Arial" w:cs="Arial"/>
          <w:bCs/>
          <w:szCs w:val="22"/>
        </w:rPr>
      </w:pPr>
    </w:p>
    <w:tbl>
      <w:tblPr>
        <w:tblStyle w:val="PlainTable2"/>
        <w:tblW w:w="8330" w:type="dxa"/>
        <w:tblLook w:val="04A0" w:firstRow="1" w:lastRow="0" w:firstColumn="1" w:lastColumn="0" w:noHBand="0" w:noVBand="1"/>
      </w:tblPr>
      <w:tblGrid>
        <w:gridCol w:w="2376"/>
        <w:gridCol w:w="2106"/>
        <w:gridCol w:w="2106"/>
        <w:gridCol w:w="1742"/>
      </w:tblGrid>
      <w:tr w:rsidR="00C76486" w:rsidRPr="00CB61FC" w14:paraId="436DA852" w14:textId="77777777" w:rsidTr="00A06E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14:paraId="7E94507B" w14:textId="77777777" w:rsidR="00C76486" w:rsidRPr="00CB61FC" w:rsidRDefault="00C76486" w:rsidP="00CB2F90">
            <w:pPr>
              <w:pStyle w:val="Head1"/>
              <w:spacing w:after="0"/>
              <w:jc w:val="both"/>
              <w:rPr>
                <w:rFonts w:ascii="Arial" w:hAnsi="Arial" w:cs="Arial"/>
                <w:b/>
                <w:bCs w:val="0"/>
                <w:caps w:val="0"/>
                <w:sz w:val="20"/>
              </w:rPr>
            </w:pPr>
            <w:r w:rsidRPr="00CB61FC">
              <w:rPr>
                <w:rFonts w:ascii="Arial" w:hAnsi="Arial" w:cs="Arial"/>
                <w:b/>
                <w:bCs w:val="0"/>
                <w:caps w:val="0"/>
                <w:sz w:val="20"/>
              </w:rPr>
              <w:t>Profile</w:t>
            </w:r>
          </w:p>
        </w:tc>
        <w:tc>
          <w:tcPr>
            <w:tcW w:w="2106" w:type="dxa"/>
          </w:tcPr>
          <w:p w14:paraId="1AE08735" w14:textId="77777777" w:rsidR="00C76486" w:rsidRPr="00CB61FC" w:rsidRDefault="00C76486" w:rsidP="00CB2F90">
            <w:pPr>
              <w:pStyle w:val="Head1"/>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p>
        </w:tc>
        <w:tc>
          <w:tcPr>
            <w:tcW w:w="2106" w:type="dxa"/>
          </w:tcPr>
          <w:p w14:paraId="32AFADEF" w14:textId="77777777" w:rsidR="00C76486" w:rsidRPr="00CB61FC" w:rsidRDefault="00C76486" w:rsidP="00CB2F90">
            <w:pPr>
              <w:pStyle w:val="Head1"/>
              <w:spacing w:after="0"/>
              <w:ind w:left="482"/>
              <w:jc w:val="both"/>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CB61FC">
              <w:rPr>
                <w:rFonts w:ascii="Arial" w:hAnsi="Arial" w:cs="Arial"/>
                <w:b/>
                <w:bCs w:val="0"/>
                <w:caps w:val="0"/>
                <w:sz w:val="20"/>
              </w:rPr>
              <w:t>Frequency</w:t>
            </w:r>
          </w:p>
        </w:tc>
        <w:tc>
          <w:tcPr>
            <w:tcW w:w="1742" w:type="dxa"/>
          </w:tcPr>
          <w:p w14:paraId="18B06DB6" w14:textId="77777777" w:rsidR="00C76486" w:rsidRPr="00CB61FC" w:rsidRDefault="00C76486" w:rsidP="00FB38D5">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CB61FC">
              <w:rPr>
                <w:rFonts w:ascii="Arial" w:hAnsi="Arial" w:cs="Arial"/>
                <w:b/>
                <w:bCs w:val="0"/>
                <w:caps w:val="0"/>
                <w:sz w:val="20"/>
              </w:rPr>
              <w:t>Percent</w:t>
            </w:r>
          </w:p>
        </w:tc>
      </w:tr>
      <w:tr w:rsidR="00C76486" w:rsidRPr="00CB61FC" w14:paraId="524691CB" w14:textId="77777777" w:rsidTr="00CB2F9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376" w:type="dxa"/>
          </w:tcPr>
          <w:p w14:paraId="60DF3D62" w14:textId="77777777" w:rsidR="00C76486" w:rsidRPr="00CB61FC" w:rsidRDefault="00C76486" w:rsidP="00CB2F90">
            <w:pPr>
              <w:pStyle w:val="Head1"/>
              <w:spacing w:after="0"/>
              <w:jc w:val="both"/>
              <w:rPr>
                <w:rFonts w:ascii="Arial" w:hAnsi="Arial" w:cs="Arial"/>
                <w:caps w:val="0"/>
                <w:sz w:val="20"/>
              </w:rPr>
            </w:pPr>
            <w:r w:rsidRPr="00CB61FC">
              <w:rPr>
                <w:rFonts w:ascii="Arial" w:hAnsi="Arial" w:cs="Arial"/>
                <w:caps w:val="0"/>
                <w:sz w:val="20"/>
              </w:rPr>
              <w:t>Sex</w:t>
            </w:r>
          </w:p>
        </w:tc>
        <w:tc>
          <w:tcPr>
            <w:tcW w:w="2106" w:type="dxa"/>
          </w:tcPr>
          <w:p w14:paraId="6F42D282" w14:textId="77777777" w:rsidR="00C76486" w:rsidRPr="00CB61FC" w:rsidRDefault="00C76486" w:rsidP="00CB2F90">
            <w:pPr>
              <w:pStyle w:val="Head1"/>
              <w:spacing w:after="0"/>
              <w:ind w:left="17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Male</w:t>
            </w:r>
          </w:p>
          <w:p w14:paraId="7192B35E" w14:textId="77777777" w:rsidR="00C76486" w:rsidRPr="00CB61FC" w:rsidRDefault="00C76486" w:rsidP="00CB2F90">
            <w:pPr>
              <w:pStyle w:val="Head1"/>
              <w:spacing w:after="0"/>
              <w:ind w:left="17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Female</w:t>
            </w:r>
          </w:p>
        </w:tc>
        <w:tc>
          <w:tcPr>
            <w:tcW w:w="2106" w:type="dxa"/>
          </w:tcPr>
          <w:p w14:paraId="23F81DF4"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145</w:t>
            </w:r>
          </w:p>
          <w:p w14:paraId="00A1D669"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166</w:t>
            </w:r>
          </w:p>
        </w:tc>
        <w:tc>
          <w:tcPr>
            <w:tcW w:w="1742" w:type="dxa"/>
          </w:tcPr>
          <w:p w14:paraId="5BAB3988" w14:textId="08CD649E"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46</w:t>
            </w:r>
            <w:r w:rsidR="00162919" w:rsidRPr="00CB61FC">
              <w:rPr>
                <w:rFonts w:ascii="Arial" w:hAnsi="Arial" w:cs="Arial"/>
                <w:b w:val="0"/>
                <w:bCs/>
                <w:caps w:val="0"/>
                <w:sz w:val="20"/>
              </w:rPr>
              <w:t>.</w:t>
            </w:r>
            <w:r w:rsidRPr="00CB61FC">
              <w:rPr>
                <w:rFonts w:ascii="Arial" w:hAnsi="Arial" w:cs="Arial"/>
                <w:b w:val="0"/>
                <w:bCs/>
                <w:caps w:val="0"/>
                <w:sz w:val="20"/>
              </w:rPr>
              <w:t>6</w:t>
            </w:r>
          </w:p>
          <w:p w14:paraId="52CB09DF" w14:textId="22EAB99B"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53</w:t>
            </w:r>
            <w:r w:rsidR="00162919" w:rsidRPr="00CB61FC">
              <w:rPr>
                <w:rFonts w:ascii="Arial" w:hAnsi="Arial" w:cs="Arial"/>
                <w:b w:val="0"/>
                <w:bCs/>
                <w:caps w:val="0"/>
                <w:sz w:val="20"/>
              </w:rPr>
              <w:t>.</w:t>
            </w:r>
            <w:r w:rsidRPr="00CB61FC">
              <w:rPr>
                <w:rFonts w:ascii="Arial" w:hAnsi="Arial" w:cs="Arial"/>
                <w:b w:val="0"/>
                <w:bCs/>
                <w:caps w:val="0"/>
                <w:sz w:val="20"/>
              </w:rPr>
              <w:t>4</w:t>
            </w:r>
          </w:p>
        </w:tc>
      </w:tr>
      <w:tr w:rsidR="00C76486" w:rsidRPr="00CB61FC" w14:paraId="3027CAF5" w14:textId="77777777" w:rsidTr="00CB2F90">
        <w:trPr>
          <w:trHeight w:val="1190"/>
        </w:trPr>
        <w:tc>
          <w:tcPr>
            <w:cnfStyle w:val="001000000000" w:firstRow="0" w:lastRow="0" w:firstColumn="1" w:lastColumn="0" w:oddVBand="0" w:evenVBand="0" w:oddHBand="0" w:evenHBand="0" w:firstRowFirstColumn="0" w:firstRowLastColumn="0" w:lastRowFirstColumn="0" w:lastRowLastColumn="0"/>
            <w:tcW w:w="2376" w:type="dxa"/>
          </w:tcPr>
          <w:p w14:paraId="7853F428" w14:textId="77777777" w:rsidR="00C76486" w:rsidRPr="00CB61FC" w:rsidRDefault="00C76486" w:rsidP="00CB2F90">
            <w:pPr>
              <w:pStyle w:val="Head1"/>
              <w:spacing w:after="0"/>
              <w:jc w:val="both"/>
              <w:rPr>
                <w:rFonts w:ascii="Arial" w:hAnsi="Arial" w:cs="Arial"/>
                <w:caps w:val="0"/>
                <w:sz w:val="20"/>
              </w:rPr>
            </w:pPr>
            <w:r w:rsidRPr="00CB61FC">
              <w:rPr>
                <w:rFonts w:ascii="Arial" w:hAnsi="Arial" w:cs="Arial"/>
                <w:caps w:val="0"/>
                <w:sz w:val="20"/>
              </w:rPr>
              <w:t>Employment Status</w:t>
            </w:r>
          </w:p>
        </w:tc>
        <w:tc>
          <w:tcPr>
            <w:tcW w:w="2106" w:type="dxa"/>
          </w:tcPr>
          <w:p w14:paraId="47CA9373" w14:textId="77777777" w:rsidR="00C76486" w:rsidRPr="00CB61FC"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Unemployed</w:t>
            </w:r>
          </w:p>
          <w:p w14:paraId="4187726D" w14:textId="77777777" w:rsidR="00C76486" w:rsidRPr="00CB61FC" w:rsidRDefault="00C76486" w:rsidP="00CB2F90">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   Employed</w:t>
            </w:r>
          </w:p>
          <w:p w14:paraId="043D9CAA" w14:textId="77777777" w:rsidR="00C76486" w:rsidRPr="00CB61FC" w:rsidRDefault="00C76486" w:rsidP="00CB2F90">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   Entrepreneur</w:t>
            </w:r>
          </w:p>
          <w:p w14:paraId="4AAFC9CC" w14:textId="77777777" w:rsidR="00C76486" w:rsidRPr="00CB61FC" w:rsidRDefault="00C76486" w:rsidP="00CB2F90">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   Housewife</w:t>
            </w:r>
          </w:p>
          <w:p w14:paraId="54DD7F1C" w14:textId="77777777" w:rsidR="00C76486" w:rsidRPr="00CB61FC" w:rsidRDefault="00C76486" w:rsidP="00CB2F90">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   Retired</w:t>
            </w:r>
          </w:p>
        </w:tc>
        <w:tc>
          <w:tcPr>
            <w:tcW w:w="2106" w:type="dxa"/>
          </w:tcPr>
          <w:p w14:paraId="50623382"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29</w:t>
            </w:r>
          </w:p>
          <w:p w14:paraId="625ED000"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127</w:t>
            </w:r>
          </w:p>
          <w:p w14:paraId="6A5E7EAB"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121</w:t>
            </w:r>
          </w:p>
          <w:p w14:paraId="462E4AD3"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21</w:t>
            </w:r>
          </w:p>
          <w:p w14:paraId="78F95F49"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13</w:t>
            </w:r>
          </w:p>
        </w:tc>
        <w:tc>
          <w:tcPr>
            <w:tcW w:w="1742" w:type="dxa"/>
          </w:tcPr>
          <w:p w14:paraId="11C95D2C" w14:textId="40283B36"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9</w:t>
            </w:r>
            <w:r w:rsidR="00162919" w:rsidRPr="00CB61FC">
              <w:rPr>
                <w:rFonts w:ascii="Arial" w:hAnsi="Arial" w:cs="Arial"/>
                <w:b w:val="0"/>
                <w:bCs/>
                <w:caps w:val="0"/>
                <w:sz w:val="20"/>
              </w:rPr>
              <w:t>.</w:t>
            </w:r>
            <w:r w:rsidRPr="00CB61FC">
              <w:rPr>
                <w:rFonts w:ascii="Arial" w:hAnsi="Arial" w:cs="Arial"/>
                <w:b w:val="0"/>
                <w:bCs/>
                <w:caps w:val="0"/>
                <w:sz w:val="20"/>
              </w:rPr>
              <w:t>3</w:t>
            </w:r>
          </w:p>
          <w:p w14:paraId="750818F4" w14:textId="6F9E1D11"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40</w:t>
            </w:r>
            <w:r w:rsidR="00162919" w:rsidRPr="00CB61FC">
              <w:rPr>
                <w:rFonts w:ascii="Arial" w:hAnsi="Arial" w:cs="Arial"/>
                <w:b w:val="0"/>
                <w:bCs/>
                <w:caps w:val="0"/>
                <w:sz w:val="20"/>
              </w:rPr>
              <w:t>.</w:t>
            </w:r>
            <w:r w:rsidRPr="00CB61FC">
              <w:rPr>
                <w:rFonts w:ascii="Arial" w:hAnsi="Arial" w:cs="Arial"/>
                <w:b w:val="0"/>
                <w:bCs/>
                <w:caps w:val="0"/>
                <w:sz w:val="20"/>
              </w:rPr>
              <w:t>8</w:t>
            </w:r>
          </w:p>
          <w:p w14:paraId="52B23CC7" w14:textId="5AE336FE"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38</w:t>
            </w:r>
            <w:r w:rsidR="00162919" w:rsidRPr="00CB61FC">
              <w:rPr>
                <w:rFonts w:ascii="Arial" w:hAnsi="Arial" w:cs="Arial"/>
                <w:b w:val="0"/>
                <w:bCs/>
                <w:caps w:val="0"/>
                <w:sz w:val="20"/>
              </w:rPr>
              <w:t>.</w:t>
            </w:r>
            <w:r w:rsidRPr="00CB61FC">
              <w:rPr>
                <w:rFonts w:ascii="Arial" w:hAnsi="Arial" w:cs="Arial"/>
                <w:b w:val="0"/>
                <w:bCs/>
                <w:caps w:val="0"/>
                <w:sz w:val="20"/>
              </w:rPr>
              <w:t>9</w:t>
            </w:r>
          </w:p>
          <w:p w14:paraId="1AD28D1D" w14:textId="456A4BF9"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6</w:t>
            </w:r>
            <w:r w:rsidR="00162919" w:rsidRPr="00CB61FC">
              <w:rPr>
                <w:rFonts w:ascii="Arial" w:hAnsi="Arial" w:cs="Arial"/>
                <w:b w:val="0"/>
                <w:bCs/>
                <w:caps w:val="0"/>
                <w:sz w:val="20"/>
              </w:rPr>
              <w:t>.</w:t>
            </w:r>
            <w:r w:rsidRPr="00CB61FC">
              <w:rPr>
                <w:rFonts w:ascii="Arial" w:hAnsi="Arial" w:cs="Arial"/>
                <w:b w:val="0"/>
                <w:bCs/>
                <w:caps w:val="0"/>
                <w:sz w:val="20"/>
              </w:rPr>
              <w:t>7</w:t>
            </w:r>
          </w:p>
          <w:p w14:paraId="1A7C5DD1" w14:textId="3F6E58DF"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4</w:t>
            </w:r>
            <w:r w:rsidR="00162919" w:rsidRPr="00CB61FC">
              <w:rPr>
                <w:rFonts w:ascii="Arial" w:hAnsi="Arial" w:cs="Arial"/>
                <w:b w:val="0"/>
                <w:bCs/>
                <w:caps w:val="0"/>
                <w:sz w:val="20"/>
              </w:rPr>
              <w:t>.</w:t>
            </w:r>
            <w:r w:rsidRPr="00CB61FC">
              <w:rPr>
                <w:rFonts w:ascii="Arial" w:hAnsi="Arial" w:cs="Arial"/>
                <w:b w:val="0"/>
                <w:bCs/>
                <w:caps w:val="0"/>
                <w:sz w:val="20"/>
              </w:rPr>
              <w:t>1</w:t>
            </w:r>
          </w:p>
        </w:tc>
      </w:tr>
      <w:tr w:rsidR="00C76486" w:rsidRPr="00CB61FC" w14:paraId="6DA3B5B9" w14:textId="77777777" w:rsidTr="00CB2F90">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376" w:type="dxa"/>
          </w:tcPr>
          <w:p w14:paraId="01A1DD0B" w14:textId="77777777" w:rsidR="00C76486" w:rsidRPr="00CB61FC" w:rsidRDefault="00C76486" w:rsidP="00CB2F90">
            <w:pPr>
              <w:pStyle w:val="Head1"/>
              <w:spacing w:after="0"/>
              <w:jc w:val="both"/>
              <w:rPr>
                <w:rFonts w:ascii="Arial" w:hAnsi="Arial" w:cs="Arial"/>
                <w:caps w:val="0"/>
                <w:sz w:val="20"/>
              </w:rPr>
            </w:pPr>
            <w:r w:rsidRPr="00CB61FC">
              <w:rPr>
                <w:rFonts w:ascii="Arial" w:hAnsi="Arial" w:cs="Arial"/>
                <w:caps w:val="0"/>
                <w:sz w:val="20"/>
              </w:rPr>
              <w:t>Marital Status</w:t>
            </w:r>
          </w:p>
        </w:tc>
        <w:tc>
          <w:tcPr>
            <w:tcW w:w="2106" w:type="dxa"/>
          </w:tcPr>
          <w:p w14:paraId="39A99FC6" w14:textId="77777777" w:rsidR="00C76486" w:rsidRPr="00CB61FC"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   Single</w:t>
            </w:r>
          </w:p>
          <w:p w14:paraId="3B635249" w14:textId="77777777" w:rsidR="00C76486" w:rsidRPr="00CB61FC"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   Married</w:t>
            </w:r>
          </w:p>
          <w:p w14:paraId="6C589A47" w14:textId="77777777" w:rsidR="00C76486" w:rsidRPr="00CB61FC"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   Divorced</w:t>
            </w:r>
          </w:p>
          <w:p w14:paraId="1E2374E1" w14:textId="77777777" w:rsidR="00C76486" w:rsidRPr="00CB61FC"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   Deceased Partner</w:t>
            </w:r>
          </w:p>
        </w:tc>
        <w:tc>
          <w:tcPr>
            <w:tcW w:w="2106" w:type="dxa"/>
          </w:tcPr>
          <w:p w14:paraId="5147A28B"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82</w:t>
            </w:r>
          </w:p>
          <w:p w14:paraId="4433A149" w14:textId="7DB3DF99"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173</w:t>
            </w:r>
          </w:p>
          <w:p w14:paraId="0BBF51DA"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38</w:t>
            </w:r>
          </w:p>
          <w:p w14:paraId="45B3D3FD"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18</w:t>
            </w:r>
          </w:p>
        </w:tc>
        <w:tc>
          <w:tcPr>
            <w:tcW w:w="1742" w:type="dxa"/>
          </w:tcPr>
          <w:p w14:paraId="1ED868CE" w14:textId="1D97E308"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26</w:t>
            </w:r>
            <w:r w:rsidR="00162919" w:rsidRPr="00CB61FC">
              <w:rPr>
                <w:rFonts w:ascii="Arial" w:hAnsi="Arial" w:cs="Arial"/>
                <w:b w:val="0"/>
                <w:bCs/>
                <w:caps w:val="0"/>
                <w:sz w:val="20"/>
              </w:rPr>
              <w:t>.</w:t>
            </w:r>
            <w:r w:rsidRPr="00CB61FC">
              <w:rPr>
                <w:rFonts w:ascii="Arial" w:hAnsi="Arial" w:cs="Arial"/>
                <w:b w:val="0"/>
                <w:bCs/>
                <w:caps w:val="0"/>
                <w:sz w:val="20"/>
              </w:rPr>
              <w:t>4</w:t>
            </w:r>
          </w:p>
          <w:p w14:paraId="6F395CC8" w14:textId="4B72E00A"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55</w:t>
            </w:r>
            <w:r w:rsidR="00162919" w:rsidRPr="00CB61FC">
              <w:rPr>
                <w:rFonts w:ascii="Arial" w:hAnsi="Arial" w:cs="Arial"/>
                <w:b w:val="0"/>
                <w:bCs/>
                <w:caps w:val="0"/>
                <w:sz w:val="20"/>
              </w:rPr>
              <w:t>.</w:t>
            </w:r>
            <w:r w:rsidRPr="00CB61FC">
              <w:rPr>
                <w:rFonts w:ascii="Arial" w:hAnsi="Arial" w:cs="Arial"/>
                <w:b w:val="0"/>
                <w:bCs/>
                <w:caps w:val="0"/>
                <w:sz w:val="20"/>
              </w:rPr>
              <w:t>6</w:t>
            </w:r>
          </w:p>
          <w:p w14:paraId="06A95C78" w14:textId="44B5414C"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12</w:t>
            </w:r>
            <w:r w:rsidR="00162919" w:rsidRPr="00CB61FC">
              <w:rPr>
                <w:rFonts w:ascii="Arial" w:hAnsi="Arial" w:cs="Arial"/>
                <w:b w:val="0"/>
                <w:bCs/>
                <w:caps w:val="0"/>
                <w:sz w:val="20"/>
              </w:rPr>
              <w:t>.</w:t>
            </w:r>
            <w:r w:rsidRPr="00CB61FC">
              <w:rPr>
                <w:rFonts w:ascii="Arial" w:hAnsi="Arial" w:cs="Arial"/>
                <w:b w:val="0"/>
                <w:bCs/>
                <w:caps w:val="0"/>
                <w:sz w:val="20"/>
              </w:rPr>
              <w:t>2</w:t>
            </w:r>
          </w:p>
          <w:p w14:paraId="2A4D2C28" w14:textId="17C83D40"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5</w:t>
            </w:r>
            <w:r w:rsidR="00162919" w:rsidRPr="00CB61FC">
              <w:rPr>
                <w:rFonts w:ascii="Arial" w:hAnsi="Arial" w:cs="Arial"/>
                <w:b w:val="0"/>
                <w:bCs/>
                <w:caps w:val="0"/>
                <w:sz w:val="20"/>
              </w:rPr>
              <w:t>.</w:t>
            </w:r>
            <w:r w:rsidRPr="00CB61FC">
              <w:rPr>
                <w:rFonts w:ascii="Arial" w:hAnsi="Arial" w:cs="Arial"/>
                <w:b w:val="0"/>
                <w:bCs/>
                <w:caps w:val="0"/>
                <w:sz w:val="20"/>
              </w:rPr>
              <w:t>8</w:t>
            </w:r>
          </w:p>
        </w:tc>
      </w:tr>
      <w:tr w:rsidR="00C76486" w:rsidRPr="00CB61FC" w14:paraId="6D83B637" w14:textId="77777777" w:rsidTr="00CB2F90">
        <w:trPr>
          <w:trHeight w:val="1190"/>
        </w:trPr>
        <w:tc>
          <w:tcPr>
            <w:cnfStyle w:val="001000000000" w:firstRow="0" w:lastRow="0" w:firstColumn="1" w:lastColumn="0" w:oddVBand="0" w:evenVBand="0" w:oddHBand="0" w:evenHBand="0" w:firstRowFirstColumn="0" w:firstRowLastColumn="0" w:lastRowFirstColumn="0" w:lastRowLastColumn="0"/>
            <w:tcW w:w="2376" w:type="dxa"/>
          </w:tcPr>
          <w:p w14:paraId="3C7F6714" w14:textId="77777777" w:rsidR="00C76486" w:rsidRPr="00CB61FC" w:rsidRDefault="00C76486" w:rsidP="00CB2F90">
            <w:pPr>
              <w:pStyle w:val="Head1"/>
              <w:spacing w:after="0"/>
              <w:jc w:val="both"/>
              <w:rPr>
                <w:rFonts w:ascii="Arial" w:hAnsi="Arial" w:cs="Arial"/>
                <w:caps w:val="0"/>
                <w:sz w:val="20"/>
              </w:rPr>
            </w:pPr>
            <w:r w:rsidRPr="00CB61FC">
              <w:rPr>
                <w:rFonts w:ascii="Arial" w:hAnsi="Arial" w:cs="Arial"/>
                <w:caps w:val="0"/>
                <w:sz w:val="20"/>
              </w:rPr>
              <w:t>Age</w:t>
            </w:r>
          </w:p>
        </w:tc>
        <w:tc>
          <w:tcPr>
            <w:tcW w:w="2106" w:type="dxa"/>
          </w:tcPr>
          <w:p w14:paraId="7EA24141" w14:textId="77777777" w:rsidR="00C76486" w:rsidRPr="00CB61FC"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18-25 Years</w:t>
            </w:r>
          </w:p>
          <w:p w14:paraId="31AE5665" w14:textId="77777777" w:rsidR="00C76486" w:rsidRPr="00CB61FC"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26-35 Years</w:t>
            </w:r>
          </w:p>
          <w:p w14:paraId="08353D3B" w14:textId="77777777" w:rsidR="00C76486" w:rsidRPr="00CB61FC"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36-45 Years</w:t>
            </w:r>
          </w:p>
          <w:p w14:paraId="7D7AC06B" w14:textId="77777777" w:rsidR="00C76486" w:rsidRPr="00CB61FC"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46-55 Years</w:t>
            </w:r>
          </w:p>
          <w:p w14:paraId="6934CDB7" w14:textId="77777777" w:rsidR="00C76486" w:rsidRPr="00CB61FC"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&gt;55 Years</w:t>
            </w:r>
          </w:p>
        </w:tc>
        <w:tc>
          <w:tcPr>
            <w:tcW w:w="2106" w:type="dxa"/>
          </w:tcPr>
          <w:p w14:paraId="29C4E7A2"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42</w:t>
            </w:r>
          </w:p>
          <w:p w14:paraId="01F6F8E3"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135</w:t>
            </w:r>
          </w:p>
          <w:p w14:paraId="7AB6D76E"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103</w:t>
            </w:r>
          </w:p>
          <w:p w14:paraId="5373954B"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22</w:t>
            </w:r>
          </w:p>
          <w:p w14:paraId="1433323E" w14:textId="77777777" w:rsidR="00C76486" w:rsidRPr="00CB61FC" w:rsidRDefault="00C76486" w:rsidP="00FB38D5">
            <w:pPr>
              <w:pStyle w:val="Head1"/>
              <w:spacing w:after="0"/>
              <w:ind w:left="48" w:right="702"/>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9</w:t>
            </w:r>
          </w:p>
        </w:tc>
        <w:tc>
          <w:tcPr>
            <w:tcW w:w="1742" w:type="dxa"/>
          </w:tcPr>
          <w:p w14:paraId="0B1B3FC1" w14:textId="2E79E929"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13</w:t>
            </w:r>
            <w:r w:rsidR="00162919" w:rsidRPr="00CB61FC">
              <w:rPr>
                <w:rFonts w:ascii="Arial" w:hAnsi="Arial" w:cs="Arial"/>
                <w:b w:val="0"/>
                <w:bCs/>
                <w:caps w:val="0"/>
                <w:sz w:val="20"/>
              </w:rPr>
              <w:t>.</w:t>
            </w:r>
            <w:r w:rsidRPr="00CB61FC">
              <w:rPr>
                <w:rFonts w:ascii="Arial" w:hAnsi="Arial" w:cs="Arial"/>
                <w:b w:val="0"/>
                <w:bCs/>
                <w:caps w:val="0"/>
                <w:sz w:val="20"/>
              </w:rPr>
              <w:t>5</w:t>
            </w:r>
          </w:p>
          <w:p w14:paraId="2F6990AD" w14:textId="21093389"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43</w:t>
            </w:r>
            <w:r w:rsidR="00162919" w:rsidRPr="00CB61FC">
              <w:rPr>
                <w:rFonts w:ascii="Arial" w:hAnsi="Arial" w:cs="Arial"/>
                <w:b w:val="0"/>
                <w:bCs/>
                <w:caps w:val="0"/>
                <w:sz w:val="20"/>
              </w:rPr>
              <w:t>.</w:t>
            </w:r>
            <w:r w:rsidRPr="00CB61FC">
              <w:rPr>
                <w:rFonts w:ascii="Arial" w:hAnsi="Arial" w:cs="Arial"/>
                <w:b w:val="0"/>
                <w:bCs/>
                <w:caps w:val="0"/>
                <w:sz w:val="20"/>
              </w:rPr>
              <w:t>3</w:t>
            </w:r>
          </w:p>
          <w:p w14:paraId="7FE01436" w14:textId="29312F46"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33</w:t>
            </w:r>
            <w:r w:rsidR="00162919" w:rsidRPr="00CB61FC">
              <w:rPr>
                <w:rFonts w:ascii="Arial" w:hAnsi="Arial" w:cs="Arial"/>
                <w:b w:val="0"/>
                <w:bCs/>
                <w:caps w:val="0"/>
                <w:sz w:val="20"/>
              </w:rPr>
              <w:t>.</w:t>
            </w:r>
            <w:r w:rsidRPr="00CB61FC">
              <w:rPr>
                <w:rFonts w:ascii="Arial" w:hAnsi="Arial" w:cs="Arial"/>
                <w:b w:val="0"/>
                <w:bCs/>
                <w:caps w:val="0"/>
                <w:sz w:val="20"/>
              </w:rPr>
              <w:t>1</w:t>
            </w:r>
          </w:p>
          <w:p w14:paraId="527453E0" w14:textId="7FF86E0F"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7</w:t>
            </w:r>
            <w:r w:rsidR="00162919" w:rsidRPr="00CB61FC">
              <w:rPr>
                <w:rFonts w:ascii="Arial" w:hAnsi="Arial" w:cs="Arial"/>
                <w:b w:val="0"/>
                <w:bCs/>
                <w:caps w:val="0"/>
                <w:sz w:val="20"/>
              </w:rPr>
              <w:t>.</w:t>
            </w:r>
            <w:r w:rsidRPr="00CB61FC">
              <w:rPr>
                <w:rFonts w:ascii="Arial" w:hAnsi="Arial" w:cs="Arial"/>
                <w:b w:val="0"/>
                <w:bCs/>
                <w:caps w:val="0"/>
                <w:sz w:val="20"/>
              </w:rPr>
              <w:t>1</w:t>
            </w:r>
          </w:p>
          <w:p w14:paraId="53C2A6BE" w14:textId="77777777" w:rsidR="00C76486" w:rsidRPr="00CB61FC" w:rsidRDefault="00C76486" w:rsidP="00A0722A">
            <w:pPr>
              <w:pStyle w:val="Head1"/>
              <w:spacing w:after="0"/>
              <w:ind w:left="48" w:right="599"/>
              <w:jc w:val="right"/>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29</w:t>
            </w:r>
          </w:p>
        </w:tc>
      </w:tr>
      <w:tr w:rsidR="00C76486" w:rsidRPr="00CB61FC" w14:paraId="57C5490B" w14:textId="77777777" w:rsidTr="00CB2F90">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376" w:type="dxa"/>
          </w:tcPr>
          <w:p w14:paraId="70F24B19" w14:textId="77777777" w:rsidR="00C76486" w:rsidRPr="00CB61FC" w:rsidRDefault="00C76486" w:rsidP="00CB2F90">
            <w:pPr>
              <w:pStyle w:val="Head1"/>
              <w:spacing w:after="0"/>
              <w:jc w:val="both"/>
              <w:rPr>
                <w:rFonts w:ascii="Arial" w:hAnsi="Arial" w:cs="Arial"/>
                <w:caps w:val="0"/>
                <w:sz w:val="20"/>
              </w:rPr>
            </w:pPr>
            <w:r w:rsidRPr="00CB61FC">
              <w:rPr>
                <w:rFonts w:ascii="Arial" w:hAnsi="Arial" w:cs="Arial"/>
                <w:caps w:val="0"/>
                <w:sz w:val="20"/>
              </w:rPr>
              <w:t>Education</w:t>
            </w:r>
          </w:p>
        </w:tc>
        <w:tc>
          <w:tcPr>
            <w:tcW w:w="2106" w:type="dxa"/>
          </w:tcPr>
          <w:p w14:paraId="1A37E64F" w14:textId="77777777" w:rsidR="00C76486" w:rsidRPr="00CB61FC" w:rsidRDefault="00C76486" w:rsidP="00CB2F90">
            <w:pPr>
              <w:pStyle w:val="Head1"/>
              <w:spacing w:after="0"/>
              <w:ind w:left="17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High School</w:t>
            </w:r>
          </w:p>
          <w:p w14:paraId="6D8B31A6" w14:textId="77777777" w:rsidR="00C76486" w:rsidRPr="00CB61FC" w:rsidRDefault="00C76486" w:rsidP="00CB2F90">
            <w:pPr>
              <w:pStyle w:val="Head1"/>
              <w:spacing w:after="0"/>
              <w:ind w:left="17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Diploma</w:t>
            </w:r>
          </w:p>
          <w:p w14:paraId="0FFC9C0D" w14:textId="77777777" w:rsidR="00C76486" w:rsidRPr="00CB61FC" w:rsidRDefault="00C76486" w:rsidP="00CB2F90">
            <w:pPr>
              <w:pStyle w:val="Head1"/>
              <w:spacing w:after="0"/>
              <w:ind w:left="17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Bachelor’s Degree</w:t>
            </w:r>
          </w:p>
          <w:p w14:paraId="68FB642E" w14:textId="77777777" w:rsidR="00C76486" w:rsidRPr="00CB61FC" w:rsidRDefault="00C76486" w:rsidP="00CB2F90">
            <w:pPr>
              <w:pStyle w:val="Head1"/>
              <w:spacing w:after="0"/>
              <w:ind w:left="17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Postgraduate</w:t>
            </w:r>
          </w:p>
        </w:tc>
        <w:tc>
          <w:tcPr>
            <w:tcW w:w="2106" w:type="dxa"/>
          </w:tcPr>
          <w:p w14:paraId="0F3F212A"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70</w:t>
            </w:r>
          </w:p>
          <w:p w14:paraId="03E803AE"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103</w:t>
            </w:r>
          </w:p>
          <w:p w14:paraId="76E1DF42"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119</w:t>
            </w:r>
          </w:p>
          <w:p w14:paraId="523ED7E5" w14:textId="77777777" w:rsidR="00C76486" w:rsidRPr="00CB61FC" w:rsidRDefault="00C76486" w:rsidP="00FB38D5">
            <w:pPr>
              <w:pStyle w:val="Head1"/>
              <w:spacing w:after="0"/>
              <w:ind w:left="48" w:right="702"/>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19</w:t>
            </w:r>
          </w:p>
        </w:tc>
        <w:tc>
          <w:tcPr>
            <w:tcW w:w="1742" w:type="dxa"/>
          </w:tcPr>
          <w:p w14:paraId="4FED3BD7" w14:textId="786CFDC2"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22</w:t>
            </w:r>
            <w:r w:rsidR="00162919" w:rsidRPr="00CB61FC">
              <w:rPr>
                <w:rFonts w:ascii="Arial" w:hAnsi="Arial" w:cs="Arial"/>
                <w:b w:val="0"/>
                <w:bCs/>
                <w:caps w:val="0"/>
                <w:sz w:val="20"/>
              </w:rPr>
              <w:t>.</w:t>
            </w:r>
            <w:r w:rsidRPr="00CB61FC">
              <w:rPr>
                <w:rFonts w:ascii="Arial" w:hAnsi="Arial" w:cs="Arial"/>
                <w:b w:val="0"/>
                <w:bCs/>
                <w:caps w:val="0"/>
                <w:sz w:val="20"/>
              </w:rPr>
              <w:t>5</w:t>
            </w:r>
          </w:p>
          <w:p w14:paraId="5B1D842A" w14:textId="5BF323AA"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33</w:t>
            </w:r>
            <w:r w:rsidR="00162919" w:rsidRPr="00CB61FC">
              <w:rPr>
                <w:rFonts w:ascii="Arial" w:hAnsi="Arial" w:cs="Arial"/>
                <w:b w:val="0"/>
                <w:bCs/>
                <w:caps w:val="0"/>
                <w:sz w:val="20"/>
              </w:rPr>
              <w:t>.</w:t>
            </w:r>
            <w:r w:rsidRPr="00CB61FC">
              <w:rPr>
                <w:rFonts w:ascii="Arial" w:hAnsi="Arial" w:cs="Arial"/>
                <w:b w:val="0"/>
                <w:bCs/>
                <w:caps w:val="0"/>
                <w:sz w:val="20"/>
              </w:rPr>
              <w:t>1</w:t>
            </w:r>
          </w:p>
          <w:p w14:paraId="16643007" w14:textId="636D9807"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38</w:t>
            </w:r>
            <w:r w:rsidR="00162919" w:rsidRPr="00CB61FC">
              <w:rPr>
                <w:rFonts w:ascii="Arial" w:hAnsi="Arial" w:cs="Arial"/>
                <w:b w:val="0"/>
                <w:bCs/>
                <w:caps w:val="0"/>
                <w:sz w:val="20"/>
              </w:rPr>
              <w:t>.</w:t>
            </w:r>
            <w:r w:rsidRPr="00CB61FC">
              <w:rPr>
                <w:rFonts w:ascii="Arial" w:hAnsi="Arial" w:cs="Arial"/>
                <w:b w:val="0"/>
                <w:bCs/>
                <w:caps w:val="0"/>
                <w:sz w:val="20"/>
              </w:rPr>
              <w:t>3</w:t>
            </w:r>
          </w:p>
          <w:p w14:paraId="1C933E2F" w14:textId="27914817" w:rsidR="00C76486" w:rsidRPr="00CB61FC" w:rsidRDefault="00C76486" w:rsidP="00A0722A">
            <w:pPr>
              <w:pStyle w:val="Head1"/>
              <w:spacing w:after="0"/>
              <w:ind w:left="48" w:right="599"/>
              <w:jc w:val="right"/>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6</w:t>
            </w:r>
            <w:r w:rsidR="00162919" w:rsidRPr="00CB61FC">
              <w:rPr>
                <w:rFonts w:ascii="Arial" w:hAnsi="Arial" w:cs="Arial"/>
                <w:b w:val="0"/>
                <w:bCs/>
                <w:caps w:val="0"/>
                <w:sz w:val="20"/>
              </w:rPr>
              <w:t>.</w:t>
            </w:r>
            <w:r w:rsidRPr="00CB61FC">
              <w:rPr>
                <w:rFonts w:ascii="Arial" w:hAnsi="Arial" w:cs="Arial"/>
                <w:b w:val="0"/>
                <w:bCs/>
                <w:caps w:val="0"/>
                <w:sz w:val="20"/>
              </w:rPr>
              <w:t>1</w:t>
            </w:r>
          </w:p>
        </w:tc>
      </w:tr>
    </w:tbl>
    <w:p w14:paraId="3076EF11" w14:textId="77777777" w:rsidR="00C76486" w:rsidRPr="00CB61FC" w:rsidRDefault="00C76486" w:rsidP="00C76486">
      <w:pPr>
        <w:pStyle w:val="Head1"/>
        <w:spacing w:after="0"/>
        <w:jc w:val="center"/>
        <w:rPr>
          <w:rFonts w:ascii="Arial" w:hAnsi="Arial" w:cs="Arial"/>
          <w:b w:val="0"/>
          <w:bCs/>
        </w:rPr>
      </w:pPr>
    </w:p>
    <w:p w14:paraId="2E6A6767" w14:textId="77777777" w:rsidR="00C76486" w:rsidRPr="00CB61FC" w:rsidRDefault="00C76486" w:rsidP="00C76486">
      <w:pPr>
        <w:pStyle w:val="Head1"/>
        <w:spacing w:after="0"/>
        <w:jc w:val="center"/>
        <w:rPr>
          <w:rFonts w:ascii="Arial" w:hAnsi="Arial" w:cs="Arial"/>
          <w:b w:val="0"/>
          <w:bCs/>
        </w:rPr>
      </w:pPr>
    </w:p>
    <w:p w14:paraId="1BC74EA9" w14:textId="146D89E9" w:rsidR="00C76486" w:rsidRPr="00CB61FC" w:rsidRDefault="00C76486" w:rsidP="00C76486">
      <w:pPr>
        <w:pStyle w:val="Head1"/>
        <w:spacing w:after="0"/>
        <w:jc w:val="center"/>
        <w:rPr>
          <w:rFonts w:ascii="Arial" w:hAnsi="Arial" w:cs="Arial"/>
          <w:caps w:val="0"/>
        </w:rPr>
      </w:pPr>
      <w:r w:rsidRPr="00CB61FC">
        <w:rPr>
          <w:rFonts w:ascii="Arial" w:hAnsi="Arial" w:cs="Arial"/>
          <w:caps w:val="0"/>
        </w:rPr>
        <w:t>Table 3. Results of Data Validity and Reliability</w:t>
      </w:r>
    </w:p>
    <w:p w14:paraId="3A49FF72" w14:textId="77777777" w:rsidR="0083623B" w:rsidRPr="00CB61FC" w:rsidRDefault="0083623B" w:rsidP="00C76486">
      <w:pPr>
        <w:pStyle w:val="Head1"/>
        <w:spacing w:after="0"/>
        <w:jc w:val="center"/>
        <w:rPr>
          <w:rFonts w:ascii="Arial" w:hAnsi="Arial" w:cs="Arial"/>
          <w:caps w:val="0"/>
        </w:rPr>
      </w:pPr>
    </w:p>
    <w:tbl>
      <w:tblPr>
        <w:tblStyle w:val="PlainTable2"/>
        <w:tblW w:w="0" w:type="auto"/>
        <w:tblLook w:val="04A0" w:firstRow="1" w:lastRow="0" w:firstColumn="1" w:lastColumn="0" w:noHBand="0" w:noVBand="1"/>
      </w:tblPr>
      <w:tblGrid>
        <w:gridCol w:w="739"/>
        <w:gridCol w:w="3276"/>
        <w:gridCol w:w="1105"/>
        <w:gridCol w:w="737"/>
        <w:gridCol w:w="1317"/>
        <w:gridCol w:w="1250"/>
      </w:tblGrid>
      <w:tr w:rsidR="0083623B" w:rsidRPr="00CB61FC" w14:paraId="2F1C6070" w14:textId="77777777" w:rsidTr="003C36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E6CB20F" w14:textId="77777777" w:rsidR="0083623B" w:rsidRPr="00CB61FC" w:rsidRDefault="0083623B" w:rsidP="003C367E">
            <w:pPr>
              <w:pStyle w:val="Head1"/>
              <w:spacing w:after="0"/>
              <w:jc w:val="both"/>
              <w:rPr>
                <w:rFonts w:ascii="Arial" w:hAnsi="Arial" w:cs="Arial"/>
                <w:b/>
                <w:bCs w:val="0"/>
                <w:caps w:val="0"/>
              </w:rPr>
            </w:pPr>
          </w:p>
        </w:tc>
        <w:tc>
          <w:tcPr>
            <w:tcW w:w="3338" w:type="dxa"/>
          </w:tcPr>
          <w:p w14:paraId="7AF7AF47" w14:textId="77777777" w:rsidR="0083623B" w:rsidRPr="00CB61FC" w:rsidRDefault="0083623B" w:rsidP="003C367E">
            <w:pPr>
              <w:pStyle w:val="Head1"/>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szCs w:val="18"/>
              </w:rPr>
            </w:pPr>
            <w:r w:rsidRPr="00CB61FC">
              <w:rPr>
                <w:rFonts w:ascii="Arial" w:hAnsi="Arial" w:cs="Arial"/>
                <w:b/>
                <w:bCs w:val="0"/>
                <w:caps w:val="0"/>
                <w:color w:val="000000" w:themeColor="text1"/>
                <w:sz w:val="20"/>
                <w:szCs w:val="18"/>
              </w:rPr>
              <w:t>Variables and Indicators</w:t>
            </w:r>
          </w:p>
        </w:tc>
        <w:tc>
          <w:tcPr>
            <w:tcW w:w="822" w:type="dxa"/>
          </w:tcPr>
          <w:p w14:paraId="0B0C4217" w14:textId="77777777" w:rsidR="0083623B" w:rsidRPr="00CB61FC" w:rsidRDefault="0083623B" w:rsidP="003C367E">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rPr>
            </w:pPr>
            <w:r w:rsidRPr="00CB61FC">
              <w:rPr>
                <w:rFonts w:ascii="Arial" w:hAnsi="Arial" w:cs="Arial"/>
                <w:b/>
                <w:bCs w:val="0"/>
                <w:caps w:val="0"/>
                <w:color w:val="000000" w:themeColor="text1"/>
                <w:sz w:val="20"/>
              </w:rPr>
              <w:t>Factor Loadings</w:t>
            </w:r>
          </w:p>
        </w:tc>
        <w:tc>
          <w:tcPr>
            <w:tcW w:w="741" w:type="dxa"/>
          </w:tcPr>
          <w:p w14:paraId="7050133E" w14:textId="77777777" w:rsidR="0083623B" w:rsidRPr="00CB61FC" w:rsidRDefault="0083623B" w:rsidP="003C367E">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rPr>
            </w:pPr>
            <w:r w:rsidRPr="00CB61FC">
              <w:rPr>
                <w:rFonts w:ascii="Arial" w:hAnsi="Arial" w:cs="Arial"/>
                <w:b/>
                <w:bCs w:val="0"/>
                <w:caps w:val="0"/>
                <w:color w:val="000000" w:themeColor="text1"/>
                <w:sz w:val="20"/>
              </w:rPr>
              <w:t>AVE</w:t>
            </w:r>
          </w:p>
        </w:tc>
        <w:tc>
          <w:tcPr>
            <w:tcW w:w="0" w:type="auto"/>
          </w:tcPr>
          <w:p w14:paraId="4AFF15C7" w14:textId="77777777" w:rsidR="0083623B" w:rsidRPr="00CB61FC" w:rsidRDefault="0083623B" w:rsidP="003C367E">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rPr>
            </w:pPr>
            <w:r w:rsidRPr="00CB61FC">
              <w:rPr>
                <w:rFonts w:ascii="Arial" w:hAnsi="Arial" w:cs="Arial"/>
                <w:b/>
                <w:bCs w:val="0"/>
                <w:caps w:val="0"/>
                <w:color w:val="000000" w:themeColor="text1"/>
                <w:sz w:val="20"/>
              </w:rPr>
              <w:t>Cronbach’s Alpha</w:t>
            </w:r>
          </w:p>
        </w:tc>
        <w:tc>
          <w:tcPr>
            <w:tcW w:w="0" w:type="auto"/>
          </w:tcPr>
          <w:p w14:paraId="36F34EA2" w14:textId="237B8766" w:rsidR="0083623B" w:rsidRPr="00CB61FC" w:rsidRDefault="0083623B" w:rsidP="003C367E">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rPr>
            </w:pPr>
            <w:r w:rsidRPr="00CB61FC">
              <w:rPr>
                <w:rFonts w:ascii="Arial" w:hAnsi="Arial" w:cs="Arial"/>
                <w:b/>
                <w:bCs w:val="0"/>
                <w:caps w:val="0"/>
                <w:color w:val="000000" w:themeColor="text1"/>
                <w:sz w:val="20"/>
              </w:rPr>
              <w:t xml:space="preserve">Composite </w:t>
            </w:r>
            <w:r w:rsidR="00784BC5" w:rsidRPr="00CB61FC">
              <w:rPr>
                <w:rFonts w:ascii="Arial" w:hAnsi="Arial" w:cs="Arial"/>
                <w:b/>
                <w:bCs w:val="0"/>
                <w:caps w:val="0"/>
                <w:color w:val="000000" w:themeColor="text1"/>
                <w:sz w:val="20"/>
              </w:rPr>
              <w:t>Reliability</w:t>
            </w:r>
          </w:p>
        </w:tc>
      </w:tr>
      <w:tr w:rsidR="0083623B" w:rsidRPr="00CB61FC" w14:paraId="1C36EAC4"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AC7C61" w14:textId="77777777" w:rsidR="0083623B" w:rsidRPr="00CB61FC" w:rsidRDefault="0083623B" w:rsidP="003C367E">
            <w:pPr>
              <w:pStyle w:val="Head1"/>
              <w:spacing w:after="0"/>
              <w:jc w:val="both"/>
              <w:rPr>
                <w:rFonts w:ascii="Arial" w:hAnsi="Arial" w:cs="Arial"/>
                <w:b/>
                <w:bCs w:val="0"/>
                <w:caps w:val="0"/>
              </w:rPr>
            </w:pPr>
          </w:p>
        </w:tc>
        <w:tc>
          <w:tcPr>
            <w:tcW w:w="3338" w:type="dxa"/>
          </w:tcPr>
          <w:p w14:paraId="6A2C9151"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rPr>
            </w:pPr>
            <w:r w:rsidRPr="00CB61FC">
              <w:rPr>
                <w:rFonts w:ascii="Arial" w:hAnsi="Arial" w:cs="Arial"/>
                <w:caps w:val="0"/>
                <w:sz w:val="20"/>
                <w:szCs w:val="18"/>
              </w:rPr>
              <w:t>Health Consciousness</w:t>
            </w:r>
          </w:p>
        </w:tc>
        <w:tc>
          <w:tcPr>
            <w:tcW w:w="822" w:type="dxa"/>
          </w:tcPr>
          <w:p w14:paraId="4ACFC8D6"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741" w:type="dxa"/>
          </w:tcPr>
          <w:p w14:paraId="20588F9D" w14:textId="19ECAFD0"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61</w:t>
            </w:r>
          </w:p>
        </w:tc>
        <w:tc>
          <w:tcPr>
            <w:tcW w:w="0" w:type="auto"/>
          </w:tcPr>
          <w:p w14:paraId="008A33A9" w14:textId="2629666C"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878</w:t>
            </w:r>
          </w:p>
        </w:tc>
        <w:tc>
          <w:tcPr>
            <w:tcW w:w="0" w:type="auto"/>
          </w:tcPr>
          <w:p w14:paraId="50EC81A8" w14:textId="5F47B49E"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888</w:t>
            </w:r>
          </w:p>
        </w:tc>
      </w:tr>
      <w:tr w:rsidR="0083623B" w:rsidRPr="00CB61FC" w14:paraId="7C336D85" w14:textId="77777777" w:rsidTr="003C367E">
        <w:tc>
          <w:tcPr>
            <w:cnfStyle w:val="001000000000" w:firstRow="0" w:lastRow="0" w:firstColumn="1" w:lastColumn="0" w:oddVBand="0" w:evenVBand="0" w:oddHBand="0" w:evenHBand="0" w:firstRowFirstColumn="0" w:firstRowLastColumn="0" w:lastRowFirstColumn="0" w:lastRowLastColumn="0"/>
            <w:tcW w:w="0" w:type="auto"/>
          </w:tcPr>
          <w:p w14:paraId="01D93341" w14:textId="77777777" w:rsidR="0083623B" w:rsidRPr="00CB61FC" w:rsidRDefault="0083623B" w:rsidP="003C367E">
            <w:pPr>
              <w:pStyle w:val="Head1"/>
              <w:spacing w:after="0"/>
              <w:jc w:val="both"/>
              <w:rPr>
                <w:rFonts w:ascii="Arial" w:hAnsi="Arial" w:cs="Arial"/>
                <w:caps w:val="0"/>
                <w:sz w:val="20"/>
                <w:szCs w:val="18"/>
              </w:rPr>
            </w:pPr>
            <w:r w:rsidRPr="00CB61FC">
              <w:rPr>
                <w:rFonts w:ascii="Arial" w:hAnsi="Arial" w:cs="Arial"/>
                <w:caps w:val="0"/>
                <w:sz w:val="20"/>
                <w:szCs w:val="18"/>
              </w:rPr>
              <w:t>X1.01</w:t>
            </w:r>
          </w:p>
        </w:tc>
        <w:tc>
          <w:tcPr>
            <w:tcW w:w="3338" w:type="dxa"/>
          </w:tcPr>
          <w:p w14:paraId="048FF41F"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r w:rsidRPr="00CB61FC">
              <w:rPr>
                <w:rFonts w:ascii="Arial" w:hAnsi="Arial" w:cs="Arial"/>
                <w:b w:val="0"/>
                <w:bCs/>
                <w:caps w:val="0"/>
                <w:sz w:val="20"/>
                <w:szCs w:val="18"/>
              </w:rPr>
              <w:t>I am interested in trying low-sugar tea because I want to be more mindful of my health.</w:t>
            </w:r>
          </w:p>
        </w:tc>
        <w:tc>
          <w:tcPr>
            <w:tcW w:w="822" w:type="dxa"/>
          </w:tcPr>
          <w:p w14:paraId="219502E3" w14:textId="525425F0"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865</w:t>
            </w:r>
          </w:p>
        </w:tc>
        <w:tc>
          <w:tcPr>
            <w:tcW w:w="741" w:type="dxa"/>
          </w:tcPr>
          <w:p w14:paraId="6C9C7CB8"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4A698DA0"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4E6B0F36"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r>
      <w:tr w:rsidR="0083623B" w:rsidRPr="00CB61FC" w14:paraId="2076849C"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FD7E87" w14:textId="77777777" w:rsidR="0083623B" w:rsidRPr="00CB61FC" w:rsidRDefault="0083623B" w:rsidP="003C367E">
            <w:pPr>
              <w:pStyle w:val="Head1"/>
              <w:spacing w:after="0"/>
              <w:jc w:val="both"/>
              <w:rPr>
                <w:rFonts w:ascii="Arial" w:hAnsi="Arial" w:cs="Arial"/>
                <w:caps w:val="0"/>
                <w:sz w:val="20"/>
                <w:szCs w:val="18"/>
              </w:rPr>
            </w:pPr>
            <w:r w:rsidRPr="00CB61FC">
              <w:rPr>
                <w:rFonts w:ascii="Arial" w:hAnsi="Arial" w:cs="Arial"/>
                <w:caps w:val="0"/>
                <w:sz w:val="20"/>
                <w:szCs w:val="18"/>
              </w:rPr>
              <w:t>X1.02</w:t>
            </w:r>
          </w:p>
        </w:tc>
        <w:tc>
          <w:tcPr>
            <w:tcW w:w="3338" w:type="dxa"/>
          </w:tcPr>
          <w:p w14:paraId="26EBDA96" w14:textId="77777777" w:rsidR="0083623B" w:rsidRPr="00CB61FC" w:rsidRDefault="0083623B" w:rsidP="003C367E">
            <w:pPr>
              <w:cnfStyle w:val="000000100000" w:firstRow="0" w:lastRow="0" w:firstColumn="0" w:lastColumn="0" w:oddVBand="0" w:evenVBand="0" w:oddHBand="1" w:evenHBand="0" w:firstRowFirstColumn="0" w:firstRowLastColumn="0" w:lastRowFirstColumn="0" w:lastRowLastColumn="0"/>
              <w:rPr>
                <w:rFonts w:ascii="Arial" w:hAnsi="Arial" w:cs="Arial"/>
                <w:bCs/>
                <w:sz w:val="22"/>
              </w:rPr>
            </w:pPr>
            <w:r w:rsidRPr="00CB61FC">
              <w:rPr>
                <w:rFonts w:ascii="Arial" w:hAnsi="Arial" w:cs="Arial"/>
                <w:bCs/>
                <w:szCs w:val="18"/>
              </w:rPr>
              <w:t>My health awareness drives me to choose low-sugar tea over regular tea</w:t>
            </w:r>
          </w:p>
        </w:tc>
        <w:tc>
          <w:tcPr>
            <w:tcW w:w="822" w:type="dxa"/>
          </w:tcPr>
          <w:p w14:paraId="412D624A" w14:textId="6A97AA2B"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766</w:t>
            </w:r>
          </w:p>
        </w:tc>
        <w:tc>
          <w:tcPr>
            <w:tcW w:w="741" w:type="dxa"/>
          </w:tcPr>
          <w:p w14:paraId="05209AC3"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0" w:type="auto"/>
          </w:tcPr>
          <w:p w14:paraId="4EDDD134"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0" w:type="auto"/>
          </w:tcPr>
          <w:p w14:paraId="2EAF91BB"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r>
      <w:tr w:rsidR="0083623B" w:rsidRPr="00CB61FC" w14:paraId="18FB06D0" w14:textId="77777777" w:rsidTr="003C367E">
        <w:tc>
          <w:tcPr>
            <w:cnfStyle w:val="001000000000" w:firstRow="0" w:lastRow="0" w:firstColumn="1" w:lastColumn="0" w:oddVBand="0" w:evenVBand="0" w:oddHBand="0" w:evenHBand="0" w:firstRowFirstColumn="0" w:firstRowLastColumn="0" w:lastRowFirstColumn="0" w:lastRowLastColumn="0"/>
            <w:tcW w:w="0" w:type="auto"/>
          </w:tcPr>
          <w:p w14:paraId="7DCA07B2" w14:textId="77777777" w:rsidR="0083623B" w:rsidRPr="00CB61FC" w:rsidRDefault="0083623B" w:rsidP="003C367E">
            <w:pPr>
              <w:pStyle w:val="Head1"/>
              <w:spacing w:after="0"/>
              <w:jc w:val="both"/>
              <w:rPr>
                <w:rFonts w:ascii="Arial" w:hAnsi="Arial" w:cs="Arial"/>
                <w:caps w:val="0"/>
                <w:sz w:val="20"/>
                <w:szCs w:val="18"/>
              </w:rPr>
            </w:pPr>
            <w:r w:rsidRPr="00CB61FC">
              <w:rPr>
                <w:rFonts w:ascii="Arial" w:hAnsi="Arial" w:cs="Arial"/>
                <w:caps w:val="0"/>
                <w:sz w:val="20"/>
                <w:szCs w:val="18"/>
              </w:rPr>
              <w:t>X1.03</w:t>
            </w:r>
          </w:p>
        </w:tc>
        <w:tc>
          <w:tcPr>
            <w:tcW w:w="3338" w:type="dxa"/>
          </w:tcPr>
          <w:p w14:paraId="4A962C41"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r w:rsidRPr="00CB61FC">
              <w:rPr>
                <w:rFonts w:ascii="Arial" w:hAnsi="Arial" w:cs="Arial"/>
                <w:b w:val="0"/>
                <w:bCs/>
                <w:caps w:val="0"/>
                <w:sz w:val="20"/>
                <w:szCs w:val="18"/>
              </w:rPr>
              <w:t>I am interested in buying low-</w:t>
            </w:r>
            <w:r w:rsidRPr="00CB61FC">
              <w:rPr>
                <w:rFonts w:ascii="Arial" w:hAnsi="Arial" w:cs="Arial"/>
                <w:b w:val="0"/>
                <w:bCs/>
                <w:caps w:val="0"/>
                <w:sz w:val="20"/>
                <w:szCs w:val="18"/>
              </w:rPr>
              <w:lastRenderedPageBreak/>
              <w:t>sugar tea because I believe this beverage can provide better health benefits compared to regular tea</w:t>
            </w:r>
          </w:p>
        </w:tc>
        <w:tc>
          <w:tcPr>
            <w:tcW w:w="822" w:type="dxa"/>
          </w:tcPr>
          <w:p w14:paraId="7E2C855D" w14:textId="76F43C73"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lastRenderedPageBreak/>
              <w:t>0</w:t>
            </w:r>
            <w:r w:rsidR="00355B9E" w:rsidRPr="00CB61FC">
              <w:rPr>
                <w:rFonts w:ascii="Arial" w:hAnsi="Arial" w:cs="Arial"/>
                <w:b w:val="0"/>
                <w:bCs/>
                <w:caps w:val="0"/>
                <w:sz w:val="20"/>
                <w:szCs w:val="18"/>
              </w:rPr>
              <w:t>.</w:t>
            </w:r>
            <w:r w:rsidRPr="00CB61FC">
              <w:rPr>
                <w:rFonts w:ascii="Arial" w:hAnsi="Arial" w:cs="Arial"/>
                <w:b w:val="0"/>
                <w:bCs/>
                <w:caps w:val="0"/>
                <w:sz w:val="20"/>
                <w:szCs w:val="18"/>
              </w:rPr>
              <w:t>753</w:t>
            </w:r>
          </w:p>
        </w:tc>
        <w:tc>
          <w:tcPr>
            <w:tcW w:w="741" w:type="dxa"/>
          </w:tcPr>
          <w:p w14:paraId="0D053321"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1B8733A9"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2CD5967D"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r>
      <w:tr w:rsidR="0083623B" w:rsidRPr="00CB61FC" w14:paraId="1F3C87FF"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412563" w14:textId="77777777" w:rsidR="0083623B" w:rsidRPr="00CB61FC" w:rsidRDefault="0083623B" w:rsidP="003C367E">
            <w:pPr>
              <w:pStyle w:val="Head1"/>
              <w:spacing w:after="0"/>
              <w:jc w:val="both"/>
              <w:rPr>
                <w:rFonts w:ascii="Arial" w:hAnsi="Arial" w:cs="Arial"/>
                <w:caps w:val="0"/>
                <w:sz w:val="20"/>
                <w:szCs w:val="18"/>
              </w:rPr>
            </w:pPr>
            <w:r w:rsidRPr="00CB61FC">
              <w:rPr>
                <w:rFonts w:ascii="Arial" w:hAnsi="Arial" w:cs="Arial"/>
                <w:caps w:val="0"/>
                <w:sz w:val="20"/>
                <w:szCs w:val="18"/>
              </w:rPr>
              <w:t>X1.04</w:t>
            </w:r>
          </w:p>
        </w:tc>
        <w:tc>
          <w:tcPr>
            <w:tcW w:w="3338" w:type="dxa"/>
          </w:tcPr>
          <w:p w14:paraId="6B444045"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r w:rsidRPr="00CB61FC">
              <w:rPr>
                <w:rFonts w:ascii="Arial" w:hAnsi="Arial" w:cs="Arial"/>
                <w:b w:val="0"/>
                <w:bCs/>
                <w:caps w:val="0"/>
                <w:sz w:val="20"/>
                <w:szCs w:val="18"/>
              </w:rPr>
              <w:t>The increase in my health awareness influences my decision to purchase low-sugar tea</w:t>
            </w:r>
          </w:p>
        </w:tc>
        <w:tc>
          <w:tcPr>
            <w:tcW w:w="822" w:type="dxa"/>
          </w:tcPr>
          <w:p w14:paraId="34629A44" w14:textId="2949D593"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739</w:t>
            </w:r>
          </w:p>
        </w:tc>
        <w:tc>
          <w:tcPr>
            <w:tcW w:w="741" w:type="dxa"/>
          </w:tcPr>
          <w:p w14:paraId="45C4FEA4"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0" w:type="auto"/>
          </w:tcPr>
          <w:p w14:paraId="3169AE8C"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0" w:type="auto"/>
          </w:tcPr>
          <w:p w14:paraId="3E5A09F3"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r>
      <w:tr w:rsidR="0083623B" w:rsidRPr="00CB61FC" w14:paraId="0E20F5DB" w14:textId="77777777" w:rsidTr="003C367E">
        <w:tc>
          <w:tcPr>
            <w:cnfStyle w:val="001000000000" w:firstRow="0" w:lastRow="0" w:firstColumn="1" w:lastColumn="0" w:oddVBand="0" w:evenVBand="0" w:oddHBand="0" w:evenHBand="0" w:firstRowFirstColumn="0" w:firstRowLastColumn="0" w:lastRowFirstColumn="0" w:lastRowLastColumn="0"/>
            <w:tcW w:w="0" w:type="auto"/>
          </w:tcPr>
          <w:p w14:paraId="7039F782" w14:textId="77777777" w:rsidR="0083623B" w:rsidRPr="00CB61FC" w:rsidRDefault="0083623B" w:rsidP="003C367E">
            <w:pPr>
              <w:pStyle w:val="Head1"/>
              <w:spacing w:after="0"/>
              <w:jc w:val="both"/>
              <w:rPr>
                <w:rFonts w:ascii="Arial" w:hAnsi="Arial" w:cs="Arial"/>
                <w:caps w:val="0"/>
                <w:sz w:val="20"/>
                <w:szCs w:val="18"/>
              </w:rPr>
            </w:pPr>
            <w:r w:rsidRPr="00CB61FC">
              <w:rPr>
                <w:rFonts w:ascii="Arial" w:hAnsi="Arial" w:cs="Arial"/>
                <w:caps w:val="0"/>
                <w:sz w:val="20"/>
                <w:szCs w:val="18"/>
              </w:rPr>
              <w:t>X1.05</w:t>
            </w:r>
          </w:p>
        </w:tc>
        <w:tc>
          <w:tcPr>
            <w:tcW w:w="3338" w:type="dxa"/>
          </w:tcPr>
          <w:p w14:paraId="7AD92711"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r w:rsidRPr="00CB61FC">
              <w:rPr>
                <w:rFonts w:ascii="Arial" w:hAnsi="Arial" w:cs="Arial"/>
                <w:b w:val="0"/>
                <w:bCs/>
                <w:caps w:val="0"/>
                <w:sz w:val="20"/>
                <w:szCs w:val="18"/>
              </w:rPr>
              <w:t>I feel responsible for choosing low-sugar tea for the sake of my health</w:t>
            </w:r>
          </w:p>
        </w:tc>
        <w:tc>
          <w:tcPr>
            <w:tcW w:w="822" w:type="dxa"/>
          </w:tcPr>
          <w:p w14:paraId="77BCA64B" w14:textId="5F789334"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804</w:t>
            </w:r>
          </w:p>
        </w:tc>
        <w:tc>
          <w:tcPr>
            <w:tcW w:w="741" w:type="dxa"/>
          </w:tcPr>
          <w:p w14:paraId="1B447379"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2C0EB5E9"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4B657406"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r>
      <w:tr w:rsidR="0083623B" w:rsidRPr="00CB61FC" w14:paraId="47ABD0EC"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8486B6" w14:textId="77777777" w:rsidR="0083623B" w:rsidRPr="00CB61FC" w:rsidRDefault="0083623B" w:rsidP="003C367E">
            <w:pPr>
              <w:pStyle w:val="Head1"/>
              <w:spacing w:after="0"/>
              <w:jc w:val="both"/>
              <w:rPr>
                <w:rFonts w:ascii="Arial" w:hAnsi="Arial" w:cs="Arial"/>
                <w:caps w:val="0"/>
                <w:sz w:val="20"/>
                <w:szCs w:val="18"/>
              </w:rPr>
            </w:pPr>
          </w:p>
        </w:tc>
        <w:tc>
          <w:tcPr>
            <w:tcW w:w="3338" w:type="dxa"/>
          </w:tcPr>
          <w:p w14:paraId="7430B7C6"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sz w:val="20"/>
                <w:szCs w:val="18"/>
              </w:rPr>
            </w:pPr>
            <w:r w:rsidRPr="00CB61FC">
              <w:rPr>
                <w:rFonts w:ascii="Arial" w:hAnsi="Arial" w:cs="Arial"/>
                <w:caps w:val="0"/>
                <w:sz w:val="20"/>
                <w:szCs w:val="18"/>
              </w:rPr>
              <w:t>Attitude</w:t>
            </w:r>
          </w:p>
        </w:tc>
        <w:tc>
          <w:tcPr>
            <w:tcW w:w="822" w:type="dxa"/>
          </w:tcPr>
          <w:p w14:paraId="0C0727F6"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741" w:type="dxa"/>
          </w:tcPr>
          <w:p w14:paraId="0994B3C1" w14:textId="7982CE45"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68</w:t>
            </w:r>
          </w:p>
        </w:tc>
        <w:tc>
          <w:tcPr>
            <w:tcW w:w="0" w:type="auto"/>
            <w:vAlign w:val="center"/>
          </w:tcPr>
          <w:p w14:paraId="28C0AD1C" w14:textId="129F2056"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914</w:t>
            </w:r>
          </w:p>
        </w:tc>
        <w:tc>
          <w:tcPr>
            <w:tcW w:w="0" w:type="auto"/>
            <w:vAlign w:val="center"/>
          </w:tcPr>
          <w:p w14:paraId="02BDD548" w14:textId="3C477FFC"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915</w:t>
            </w:r>
          </w:p>
        </w:tc>
      </w:tr>
      <w:tr w:rsidR="0083623B" w:rsidRPr="00CB61FC" w14:paraId="322B0E0C" w14:textId="77777777" w:rsidTr="003C367E">
        <w:tc>
          <w:tcPr>
            <w:cnfStyle w:val="001000000000" w:firstRow="0" w:lastRow="0" w:firstColumn="1" w:lastColumn="0" w:oddVBand="0" w:evenVBand="0" w:oddHBand="0" w:evenHBand="0" w:firstRowFirstColumn="0" w:firstRowLastColumn="0" w:lastRowFirstColumn="0" w:lastRowLastColumn="0"/>
            <w:tcW w:w="0" w:type="auto"/>
            <w:vAlign w:val="center"/>
          </w:tcPr>
          <w:p w14:paraId="257AB632"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Y1.01</w:t>
            </w:r>
          </w:p>
        </w:tc>
        <w:tc>
          <w:tcPr>
            <w:tcW w:w="3338" w:type="dxa"/>
          </w:tcPr>
          <w:p w14:paraId="6FAC5914"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When I buy low-sugar packaged tea, I feel satisfied.</w:t>
            </w:r>
          </w:p>
        </w:tc>
        <w:tc>
          <w:tcPr>
            <w:tcW w:w="822" w:type="dxa"/>
          </w:tcPr>
          <w:p w14:paraId="41E247F5" w14:textId="7CF5B06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861</w:t>
            </w:r>
          </w:p>
        </w:tc>
        <w:tc>
          <w:tcPr>
            <w:tcW w:w="741" w:type="dxa"/>
          </w:tcPr>
          <w:p w14:paraId="20EF46DD"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167E635B"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09B65016"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69FFB0BB"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C6A2B9"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Y1.02</w:t>
            </w:r>
          </w:p>
        </w:tc>
        <w:tc>
          <w:tcPr>
            <w:tcW w:w="3338" w:type="dxa"/>
          </w:tcPr>
          <w:p w14:paraId="375D6E2C" w14:textId="77777777" w:rsidR="0083623B" w:rsidRPr="00CB61FC" w:rsidRDefault="0083623B" w:rsidP="003C367E">
            <w:pPr>
              <w:cnfStyle w:val="000000100000" w:firstRow="0" w:lastRow="0" w:firstColumn="0" w:lastColumn="0" w:oddVBand="0" w:evenVBand="0" w:oddHBand="1" w:evenHBand="0" w:firstRowFirstColumn="0" w:firstRowLastColumn="0" w:lastRowFirstColumn="0" w:lastRowLastColumn="0"/>
              <w:rPr>
                <w:rFonts w:ascii="Arial" w:hAnsi="Arial" w:cs="Arial"/>
                <w:bCs/>
                <w:szCs w:val="18"/>
              </w:rPr>
            </w:pPr>
            <w:r w:rsidRPr="00CB61FC">
              <w:rPr>
                <w:rFonts w:ascii="Arial" w:hAnsi="Arial" w:cs="Arial"/>
                <w:bCs/>
                <w:szCs w:val="18"/>
              </w:rPr>
              <w:t>When I buy low-sugar packaged tea, I feel happy because I care about my health.</w:t>
            </w:r>
          </w:p>
          <w:p w14:paraId="16585518"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822" w:type="dxa"/>
          </w:tcPr>
          <w:p w14:paraId="55C53BA8" w14:textId="224EE420"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791</w:t>
            </w:r>
          </w:p>
        </w:tc>
        <w:tc>
          <w:tcPr>
            <w:tcW w:w="741" w:type="dxa"/>
          </w:tcPr>
          <w:p w14:paraId="0A8E6FE1"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0" w:type="auto"/>
            <w:vAlign w:val="center"/>
          </w:tcPr>
          <w:p w14:paraId="1566C808"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2314A4B6"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rsidRPr="00CB61FC" w14:paraId="10507FD0" w14:textId="77777777" w:rsidTr="003C367E">
        <w:tc>
          <w:tcPr>
            <w:cnfStyle w:val="001000000000" w:firstRow="0" w:lastRow="0" w:firstColumn="1" w:lastColumn="0" w:oddVBand="0" w:evenVBand="0" w:oddHBand="0" w:evenHBand="0" w:firstRowFirstColumn="0" w:firstRowLastColumn="0" w:lastRowFirstColumn="0" w:lastRowLastColumn="0"/>
            <w:tcW w:w="0" w:type="auto"/>
            <w:vAlign w:val="center"/>
          </w:tcPr>
          <w:p w14:paraId="112BF53D"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Y1.03</w:t>
            </w:r>
          </w:p>
        </w:tc>
        <w:tc>
          <w:tcPr>
            <w:tcW w:w="3338" w:type="dxa"/>
          </w:tcPr>
          <w:p w14:paraId="5E6BEFF0"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 feel wise for choosing to buy low-sugar packaged tea</w:t>
            </w:r>
          </w:p>
        </w:tc>
        <w:tc>
          <w:tcPr>
            <w:tcW w:w="822" w:type="dxa"/>
          </w:tcPr>
          <w:p w14:paraId="6DE0AEAA" w14:textId="55CF83FE"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790</w:t>
            </w:r>
          </w:p>
        </w:tc>
        <w:tc>
          <w:tcPr>
            <w:tcW w:w="741" w:type="dxa"/>
          </w:tcPr>
          <w:p w14:paraId="5F999FD9"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23963DD9"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55CF6487"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54D9A9BF"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441032"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Y1.04</w:t>
            </w:r>
          </w:p>
        </w:tc>
        <w:tc>
          <w:tcPr>
            <w:tcW w:w="3338" w:type="dxa"/>
          </w:tcPr>
          <w:p w14:paraId="7D2E52DC"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Buying low-sugar packaged tea is the best choice to support my health</w:t>
            </w:r>
          </w:p>
        </w:tc>
        <w:tc>
          <w:tcPr>
            <w:tcW w:w="822" w:type="dxa"/>
          </w:tcPr>
          <w:p w14:paraId="752DB622" w14:textId="4B36C72D"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817</w:t>
            </w:r>
          </w:p>
        </w:tc>
        <w:tc>
          <w:tcPr>
            <w:tcW w:w="741" w:type="dxa"/>
          </w:tcPr>
          <w:p w14:paraId="75B12C10"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0" w:type="auto"/>
            <w:vAlign w:val="center"/>
          </w:tcPr>
          <w:p w14:paraId="28F44971"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3EB22F9F"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rsidRPr="00CB61FC" w14:paraId="0B925A5E" w14:textId="77777777" w:rsidTr="003C367E">
        <w:tc>
          <w:tcPr>
            <w:cnfStyle w:val="001000000000" w:firstRow="0" w:lastRow="0" w:firstColumn="1" w:lastColumn="0" w:oddVBand="0" w:evenVBand="0" w:oddHBand="0" w:evenHBand="0" w:firstRowFirstColumn="0" w:firstRowLastColumn="0" w:lastRowFirstColumn="0" w:lastRowLastColumn="0"/>
            <w:tcW w:w="0" w:type="auto"/>
            <w:vAlign w:val="center"/>
          </w:tcPr>
          <w:p w14:paraId="3D51ED10"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Y1.05</w:t>
            </w:r>
          </w:p>
        </w:tc>
        <w:tc>
          <w:tcPr>
            <w:tcW w:w="3338" w:type="dxa"/>
          </w:tcPr>
          <w:p w14:paraId="0B004F24"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 believe that buying low-sugar packaged tea provides health benefits</w:t>
            </w:r>
          </w:p>
        </w:tc>
        <w:tc>
          <w:tcPr>
            <w:tcW w:w="822" w:type="dxa"/>
          </w:tcPr>
          <w:p w14:paraId="25E8C0C4" w14:textId="51F47701"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873</w:t>
            </w:r>
          </w:p>
        </w:tc>
        <w:tc>
          <w:tcPr>
            <w:tcW w:w="741" w:type="dxa"/>
          </w:tcPr>
          <w:p w14:paraId="6D37EAE1"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153AA51D"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05DD0841"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2CFA10FD"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A176D5" w14:textId="77777777" w:rsidR="0083623B" w:rsidRPr="00CB61FC" w:rsidRDefault="0083623B" w:rsidP="003C367E">
            <w:pPr>
              <w:pStyle w:val="Head1"/>
              <w:spacing w:after="0"/>
              <w:jc w:val="center"/>
              <w:rPr>
                <w:rFonts w:ascii="Arial" w:hAnsi="Arial" w:cs="Arial"/>
                <w:caps w:val="0"/>
                <w:sz w:val="20"/>
                <w:szCs w:val="18"/>
              </w:rPr>
            </w:pPr>
          </w:p>
        </w:tc>
        <w:tc>
          <w:tcPr>
            <w:tcW w:w="3338" w:type="dxa"/>
          </w:tcPr>
          <w:p w14:paraId="35588313"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sz w:val="20"/>
                <w:szCs w:val="18"/>
              </w:rPr>
            </w:pPr>
            <w:r w:rsidRPr="00CB61FC">
              <w:rPr>
                <w:rFonts w:ascii="Arial" w:hAnsi="Arial" w:cs="Arial"/>
                <w:caps w:val="0"/>
                <w:sz w:val="20"/>
                <w:szCs w:val="18"/>
              </w:rPr>
              <w:t>Subjective Norm</w:t>
            </w:r>
          </w:p>
        </w:tc>
        <w:tc>
          <w:tcPr>
            <w:tcW w:w="822" w:type="dxa"/>
          </w:tcPr>
          <w:p w14:paraId="1FA94480"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741" w:type="dxa"/>
          </w:tcPr>
          <w:p w14:paraId="3BB598C0" w14:textId="2821CD7D"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0</w:t>
            </w:r>
            <w:r w:rsidR="00355B9E" w:rsidRPr="00CB61FC">
              <w:rPr>
                <w:rFonts w:ascii="Arial" w:hAnsi="Arial" w:cs="Arial"/>
                <w:b w:val="0"/>
                <w:bCs/>
                <w:caps w:val="0"/>
                <w:sz w:val="20"/>
                <w:szCs w:val="18"/>
              </w:rPr>
              <w:t>.</w:t>
            </w:r>
            <w:r w:rsidRPr="00CB61FC">
              <w:rPr>
                <w:rFonts w:ascii="Arial" w:hAnsi="Arial" w:cs="Arial"/>
                <w:b w:val="0"/>
                <w:bCs/>
                <w:caps w:val="0"/>
                <w:sz w:val="20"/>
                <w:szCs w:val="18"/>
              </w:rPr>
              <w:t>63</w:t>
            </w:r>
          </w:p>
        </w:tc>
        <w:tc>
          <w:tcPr>
            <w:tcW w:w="0" w:type="auto"/>
            <w:vAlign w:val="center"/>
          </w:tcPr>
          <w:p w14:paraId="40B1C4B5" w14:textId="0A82F91F"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895</w:t>
            </w:r>
          </w:p>
        </w:tc>
        <w:tc>
          <w:tcPr>
            <w:tcW w:w="0" w:type="auto"/>
            <w:vAlign w:val="center"/>
          </w:tcPr>
          <w:p w14:paraId="7ED42E1D" w14:textId="3F13879B"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895</w:t>
            </w:r>
          </w:p>
        </w:tc>
      </w:tr>
      <w:tr w:rsidR="0083623B" w:rsidRPr="00CB61FC" w14:paraId="1F6AB9C2"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6A7688"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Y2.01</w:t>
            </w:r>
          </w:p>
        </w:tc>
        <w:tc>
          <w:tcPr>
            <w:tcW w:w="3338" w:type="dxa"/>
          </w:tcPr>
          <w:p w14:paraId="5F51F0DB"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My friends expect me to buy low-sugar packaged tea.</w:t>
            </w:r>
          </w:p>
        </w:tc>
        <w:tc>
          <w:tcPr>
            <w:tcW w:w="822" w:type="dxa"/>
            <w:vAlign w:val="center"/>
          </w:tcPr>
          <w:p w14:paraId="6591FD43" w14:textId="1E4E42F6"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836</w:t>
            </w:r>
          </w:p>
        </w:tc>
        <w:tc>
          <w:tcPr>
            <w:tcW w:w="741" w:type="dxa"/>
            <w:vAlign w:val="center"/>
          </w:tcPr>
          <w:p w14:paraId="2CADEF46"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27C1148B"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353DD03E"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0B424E80"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651C25"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Y2.02</w:t>
            </w:r>
          </w:p>
        </w:tc>
        <w:tc>
          <w:tcPr>
            <w:tcW w:w="3338" w:type="dxa"/>
          </w:tcPr>
          <w:p w14:paraId="2DF59B06"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My family expects me to buy low-sugar packaged tea</w:t>
            </w:r>
          </w:p>
        </w:tc>
        <w:tc>
          <w:tcPr>
            <w:tcW w:w="822" w:type="dxa"/>
            <w:vAlign w:val="center"/>
          </w:tcPr>
          <w:p w14:paraId="4248F804" w14:textId="73663322"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767</w:t>
            </w:r>
          </w:p>
        </w:tc>
        <w:tc>
          <w:tcPr>
            <w:tcW w:w="741" w:type="dxa"/>
            <w:vAlign w:val="center"/>
          </w:tcPr>
          <w:p w14:paraId="045F8C32"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0" w:type="auto"/>
            <w:vAlign w:val="center"/>
          </w:tcPr>
          <w:p w14:paraId="60920C5D"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5DF14072"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rsidRPr="00CB61FC" w14:paraId="00FBC9D3"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CA4C5C"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Y2.03</w:t>
            </w:r>
          </w:p>
        </w:tc>
        <w:tc>
          <w:tcPr>
            <w:tcW w:w="3338" w:type="dxa"/>
          </w:tcPr>
          <w:p w14:paraId="30E02051"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People who are important to me want me to buy low-sugar packaged tea.</w:t>
            </w:r>
          </w:p>
        </w:tc>
        <w:tc>
          <w:tcPr>
            <w:tcW w:w="822" w:type="dxa"/>
            <w:vAlign w:val="center"/>
          </w:tcPr>
          <w:p w14:paraId="2144946D" w14:textId="7D3280F5"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766</w:t>
            </w:r>
          </w:p>
        </w:tc>
        <w:tc>
          <w:tcPr>
            <w:tcW w:w="741" w:type="dxa"/>
            <w:vAlign w:val="center"/>
          </w:tcPr>
          <w:p w14:paraId="5EFEDAA2"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72166C2A"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61407600"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4BA74FFD"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7A65BD"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Y2.04</w:t>
            </w:r>
          </w:p>
        </w:tc>
        <w:tc>
          <w:tcPr>
            <w:tcW w:w="3338" w:type="dxa"/>
          </w:tcPr>
          <w:p w14:paraId="309DE572"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Most of the people close to me buy low-sugar packaged tea</w:t>
            </w:r>
          </w:p>
        </w:tc>
        <w:tc>
          <w:tcPr>
            <w:tcW w:w="822" w:type="dxa"/>
            <w:vAlign w:val="center"/>
          </w:tcPr>
          <w:p w14:paraId="347806EE" w14:textId="364DC932"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771</w:t>
            </w:r>
          </w:p>
        </w:tc>
        <w:tc>
          <w:tcPr>
            <w:tcW w:w="741" w:type="dxa"/>
            <w:vAlign w:val="center"/>
          </w:tcPr>
          <w:p w14:paraId="7BAE9AFE"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0" w:type="auto"/>
            <w:vAlign w:val="center"/>
          </w:tcPr>
          <w:p w14:paraId="747D0DDD"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7C89C068"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rsidRPr="00CB61FC" w14:paraId="1FA36420"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B480A3"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Y2.05</w:t>
            </w:r>
          </w:p>
        </w:tc>
        <w:tc>
          <w:tcPr>
            <w:tcW w:w="3338" w:type="dxa"/>
          </w:tcPr>
          <w:p w14:paraId="63B7E459"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My family and friends often choose low-sugar packaged tea over other beverages</w:t>
            </w:r>
          </w:p>
        </w:tc>
        <w:tc>
          <w:tcPr>
            <w:tcW w:w="822" w:type="dxa"/>
            <w:vAlign w:val="center"/>
          </w:tcPr>
          <w:p w14:paraId="20C02358" w14:textId="6CAEA079"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835</w:t>
            </w:r>
          </w:p>
        </w:tc>
        <w:tc>
          <w:tcPr>
            <w:tcW w:w="741" w:type="dxa"/>
            <w:vAlign w:val="center"/>
          </w:tcPr>
          <w:p w14:paraId="0618A7DC"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7AEC61EF"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597604CF"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51EC15B1"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44DAD1" w14:textId="77777777" w:rsidR="0083623B" w:rsidRPr="00CB61FC" w:rsidRDefault="0083623B" w:rsidP="003C367E">
            <w:pPr>
              <w:pStyle w:val="Head1"/>
              <w:spacing w:after="0"/>
              <w:jc w:val="center"/>
              <w:rPr>
                <w:rFonts w:ascii="Arial" w:hAnsi="Arial" w:cs="Arial"/>
                <w:caps w:val="0"/>
                <w:sz w:val="20"/>
                <w:szCs w:val="18"/>
              </w:rPr>
            </w:pPr>
          </w:p>
        </w:tc>
        <w:tc>
          <w:tcPr>
            <w:tcW w:w="3338" w:type="dxa"/>
          </w:tcPr>
          <w:p w14:paraId="1E8B70CD"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sz w:val="20"/>
                <w:szCs w:val="18"/>
              </w:rPr>
            </w:pPr>
            <w:r w:rsidRPr="00CB61FC">
              <w:rPr>
                <w:rFonts w:ascii="Arial" w:hAnsi="Arial" w:cs="Arial"/>
                <w:caps w:val="0"/>
                <w:sz w:val="20"/>
                <w:szCs w:val="18"/>
              </w:rPr>
              <w:t>Perceived Behavioral Control</w:t>
            </w:r>
          </w:p>
        </w:tc>
        <w:tc>
          <w:tcPr>
            <w:tcW w:w="822" w:type="dxa"/>
            <w:vAlign w:val="center"/>
          </w:tcPr>
          <w:p w14:paraId="66731906"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741" w:type="dxa"/>
            <w:vAlign w:val="center"/>
          </w:tcPr>
          <w:p w14:paraId="6893EFFE" w14:textId="4E50C87D"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65</w:t>
            </w:r>
          </w:p>
        </w:tc>
        <w:tc>
          <w:tcPr>
            <w:tcW w:w="0" w:type="auto"/>
            <w:vAlign w:val="center"/>
          </w:tcPr>
          <w:p w14:paraId="0E6AC3EF" w14:textId="7EF92F76"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904</w:t>
            </w:r>
          </w:p>
        </w:tc>
        <w:tc>
          <w:tcPr>
            <w:tcW w:w="0" w:type="auto"/>
            <w:vAlign w:val="center"/>
          </w:tcPr>
          <w:p w14:paraId="30EB6771" w14:textId="3D3A61B4"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904</w:t>
            </w:r>
          </w:p>
        </w:tc>
      </w:tr>
      <w:tr w:rsidR="0083623B" w:rsidRPr="00CB61FC" w14:paraId="42A69319"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09179E"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Y3.01</w:t>
            </w:r>
          </w:p>
        </w:tc>
        <w:tc>
          <w:tcPr>
            <w:tcW w:w="3338" w:type="dxa"/>
          </w:tcPr>
          <w:p w14:paraId="1CDBECF4"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 feel capable of buying low-sugar packaged tea</w:t>
            </w:r>
          </w:p>
        </w:tc>
        <w:tc>
          <w:tcPr>
            <w:tcW w:w="822" w:type="dxa"/>
            <w:vAlign w:val="center"/>
          </w:tcPr>
          <w:p w14:paraId="3C1E1D57" w14:textId="32559D6D"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878</w:t>
            </w:r>
          </w:p>
        </w:tc>
        <w:tc>
          <w:tcPr>
            <w:tcW w:w="741" w:type="dxa"/>
            <w:vAlign w:val="center"/>
          </w:tcPr>
          <w:p w14:paraId="6A585E22"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5B201BC9"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79D6DB43"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074D5394"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66065E"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Y3.02</w:t>
            </w:r>
          </w:p>
        </w:tc>
        <w:tc>
          <w:tcPr>
            <w:tcW w:w="3338" w:type="dxa"/>
          </w:tcPr>
          <w:p w14:paraId="640F0748"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 have sufficient resources (such as money and time) to buy low-sugar packaged tea</w:t>
            </w:r>
          </w:p>
        </w:tc>
        <w:tc>
          <w:tcPr>
            <w:tcW w:w="822" w:type="dxa"/>
            <w:vAlign w:val="center"/>
          </w:tcPr>
          <w:p w14:paraId="2F974BC5" w14:textId="26490F92"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786</w:t>
            </w:r>
          </w:p>
        </w:tc>
        <w:tc>
          <w:tcPr>
            <w:tcW w:w="741" w:type="dxa"/>
            <w:vAlign w:val="center"/>
          </w:tcPr>
          <w:p w14:paraId="5A428CA5"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461A8C1A"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037DAC72"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rsidRPr="00CB61FC" w14:paraId="3989950A"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8C1727"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Y3.03</w:t>
            </w:r>
          </w:p>
        </w:tc>
        <w:tc>
          <w:tcPr>
            <w:tcW w:w="3338" w:type="dxa"/>
          </w:tcPr>
          <w:p w14:paraId="65610A75"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If I want to, I can easily buy low-sugar packaged tea</w:t>
            </w:r>
          </w:p>
        </w:tc>
        <w:tc>
          <w:tcPr>
            <w:tcW w:w="822" w:type="dxa"/>
            <w:vAlign w:val="center"/>
          </w:tcPr>
          <w:p w14:paraId="56DB1BCB" w14:textId="1A128B73"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773</w:t>
            </w:r>
          </w:p>
        </w:tc>
        <w:tc>
          <w:tcPr>
            <w:tcW w:w="741" w:type="dxa"/>
            <w:vAlign w:val="center"/>
          </w:tcPr>
          <w:p w14:paraId="2EC62D2A"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03BF65C0"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60AF20C8"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4ED42751"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276830"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Y3.04</w:t>
            </w:r>
          </w:p>
        </w:tc>
        <w:tc>
          <w:tcPr>
            <w:tcW w:w="3338" w:type="dxa"/>
          </w:tcPr>
          <w:p w14:paraId="78D4E52E"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Low-sugar packaged tea is easy to find where I shop</w:t>
            </w:r>
          </w:p>
        </w:tc>
        <w:tc>
          <w:tcPr>
            <w:tcW w:w="822" w:type="dxa"/>
            <w:vAlign w:val="center"/>
          </w:tcPr>
          <w:p w14:paraId="1A691DB5" w14:textId="16C17793"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783</w:t>
            </w:r>
          </w:p>
        </w:tc>
        <w:tc>
          <w:tcPr>
            <w:tcW w:w="741" w:type="dxa"/>
            <w:vAlign w:val="center"/>
          </w:tcPr>
          <w:p w14:paraId="4DA5764E"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5FB86819"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407E7826"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rsidRPr="00CB61FC" w14:paraId="65D71E2C"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F51C47"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Y3.05</w:t>
            </w:r>
          </w:p>
        </w:tc>
        <w:tc>
          <w:tcPr>
            <w:tcW w:w="3338" w:type="dxa"/>
          </w:tcPr>
          <w:p w14:paraId="454A9F11"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The decision to buy low-sugar packaged tea is entirely up to me</w:t>
            </w:r>
          </w:p>
        </w:tc>
        <w:tc>
          <w:tcPr>
            <w:tcW w:w="822" w:type="dxa"/>
            <w:vAlign w:val="center"/>
          </w:tcPr>
          <w:p w14:paraId="5AC52FC2" w14:textId="4D954106"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826</w:t>
            </w:r>
          </w:p>
        </w:tc>
        <w:tc>
          <w:tcPr>
            <w:tcW w:w="741" w:type="dxa"/>
            <w:vAlign w:val="center"/>
          </w:tcPr>
          <w:p w14:paraId="59C6047C"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1CA6EF2D"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4B325AED"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36BA83E4"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AD634B" w14:textId="77777777" w:rsidR="0083623B" w:rsidRPr="00CB61FC" w:rsidRDefault="0083623B" w:rsidP="003C367E">
            <w:pPr>
              <w:pStyle w:val="Head1"/>
              <w:spacing w:after="0"/>
              <w:jc w:val="center"/>
              <w:rPr>
                <w:rFonts w:ascii="Arial" w:hAnsi="Arial" w:cs="Arial"/>
                <w:caps w:val="0"/>
                <w:sz w:val="20"/>
                <w:szCs w:val="18"/>
              </w:rPr>
            </w:pPr>
          </w:p>
        </w:tc>
        <w:tc>
          <w:tcPr>
            <w:tcW w:w="3338" w:type="dxa"/>
          </w:tcPr>
          <w:p w14:paraId="7EC6D789"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sz w:val="20"/>
                <w:szCs w:val="18"/>
              </w:rPr>
            </w:pPr>
            <w:r w:rsidRPr="00CB61FC">
              <w:rPr>
                <w:rFonts w:ascii="Arial" w:hAnsi="Arial" w:cs="Arial"/>
                <w:caps w:val="0"/>
                <w:sz w:val="20"/>
                <w:szCs w:val="18"/>
              </w:rPr>
              <w:t>Purchase Intention</w:t>
            </w:r>
          </w:p>
        </w:tc>
        <w:tc>
          <w:tcPr>
            <w:tcW w:w="822" w:type="dxa"/>
            <w:vAlign w:val="center"/>
          </w:tcPr>
          <w:p w14:paraId="2D4791D1"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741" w:type="dxa"/>
            <w:vAlign w:val="center"/>
          </w:tcPr>
          <w:p w14:paraId="2DB1B9E5" w14:textId="1EBD5D8E"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67</w:t>
            </w:r>
          </w:p>
        </w:tc>
        <w:tc>
          <w:tcPr>
            <w:tcW w:w="0" w:type="auto"/>
            <w:vAlign w:val="center"/>
          </w:tcPr>
          <w:p w14:paraId="16355E29" w14:textId="59DFF35B"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912</w:t>
            </w:r>
          </w:p>
        </w:tc>
        <w:tc>
          <w:tcPr>
            <w:tcW w:w="0" w:type="auto"/>
            <w:vAlign w:val="center"/>
          </w:tcPr>
          <w:p w14:paraId="186A07D0" w14:textId="188F87EA"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910</w:t>
            </w:r>
          </w:p>
        </w:tc>
      </w:tr>
      <w:tr w:rsidR="0083623B" w:rsidRPr="00CB61FC" w14:paraId="2516E092"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6286B0"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Z1.01</w:t>
            </w:r>
          </w:p>
        </w:tc>
        <w:tc>
          <w:tcPr>
            <w:tcW w:w="3338" w:type="dxa"/>
          </w:tcPr>
          <w:p w14:paraId="5AD5E501"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 want to buy low-sugar packaged tea products in the near future</w:t>
            </w:r>
          </w:p>
        </w:tc>
        <w:tc>
          <w:tcPr>
            <w:tcW w:w="822" w:type="dxa"/>
            <w:vAlign w:val="center"/>
          </w:tcPr>
          <w:p w14:paraId="5ABF33C0" w14:textId="600896CE"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834</w:t>
            </w:r>
          </w:p>
        </w:tc>
        <w:tc>
          <w:tcPr>
            <w:tcW w:w="741" w:type="dxa"/>
            <w:vAlign w:val="center"/>
          </w:tcPr>
          <w:p w14:paraId="7431252A"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1C6BA2FD"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68587895"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36A2BE74"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B1FEDA"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Z2.02</w:t>
            </w:r>
          </w:p>
        </w:tc>
        <w:tc>
          <w:tcPr>
            <w:tcW w:w="3338" w:type="dxa"/>
          </w:tcPr>
          <w:p w14:paraId="3C8AEBC7"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 have plans to buy low-sugar packaged tea products in the near future</w:t>
            </w:r>
          </w:p>
        </w:tc>
        <w:tc>
          <w:tcPr>
            <w:tcW w:w="822" w:type="dxa"/>
            <w:vAlign w:val="center"/>
          </w:tcPr>
          <w:p w14:paraId="3884116D" w14:textId="51165462"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792</w:t>
            </w:r>
          </w:p>
        </w:tc>
        <w:tc>
          <w:tcPr>
            <w:tcW w:w="741" w:type="dxa"/>
            <w:vAlign w:val="center"/>
          </w:tcPr>
          <w:p w14:paraId="3D9D5E29"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59322362"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7384544B"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rsidRPr="00CB61FC" w14:paraId="741E4411"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712FB3"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Z3.03</w:t>
            </w:r>
          </w:p>
        </w:tc>
        <w:tc>
          <w:tcPr>
            <w:tcW w:w="3338" w:type="dxa"/>
          </w:tcPr>
          <w:p w14:paraId="3D3FAB69"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 am confident that I will buy low-sugar packaged tea products in the near future</w:t>
            </w:r>
          </w:p>
        </w:tc>
        <w:tc>
          <w:tcPr>
            <w:tcW w:w="822" w:type="dxa"/>
            <w:vAlign w:val="center"/>
          </w:tcPr>
          <w:p w14:paraId="4E9FBCA0" w14:textId="347CFDBC"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816</w:t>
            </w:r>
          </w:p>
        </w:tc>
        <w:tc>
          <w:tcPr>
            <w:tcW w:w="741" w:type="dxa"/>
            <w:vAlign w:val="center"/>
          </w:tcPr>
          <w:p w14:paraId="61142C07"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5DE9E394"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70CC9934"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rsidRPr="00CB61FC" w14:paraId="3EA9D932"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263AD5"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Z3.04</w:t>
            </w:r>
          </w:p>
        </w:tc>
        <w:tc>
          <w:tcPr>
            <w:tcW w:w="3338" w:type="dxa"/>
          </w:tcPr>
          <w:p w14:paraId="7DABE48D" w14:textId="77777777" w:rsidR="0083623B" w:rsidRPr="00CB61F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I will continue to buy low-sugar packaged tea products in the future</w:t>
            </w:r>
          </w:p>
        </w:tc>
        <w:tc>
          <w:tcPr>
            <w:tcW w:w="822" w:type="dxa"/>
            <w:vAlign w:val="center"/>
          </w:tcPr>
          <w:p w14:paraId="466BF9FF" w14:textId="5162E826"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809</w:t>
            </w:r>
          </w:p>
        </w:tc>
        <w:tc>
          <w:tcPr>
            <w:tcW w:w="741" w:type="dxa"/>
            <w:vAlign w:val="center"/>
          </w:tcPr>
          <w:p w14:paraId="37628062"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58E3F3C9"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3C0C4B19" w14:textId="77777777" w:rsidR="0083623B" w:rsidRPr="00CB61F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rsidRPr="00CB61FC" w14:paraId="171DED8E"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FE2836" w14:textId="77777777" w:rsidR="0083623B" w:rsidRPr="00CB61FC" w:rsidRDefault="0083623B" w:rsidP="003C367E">
            <w:pPr>
              <w:pStyle w:val="Head1"/>
              <w:spacing w:after="0"/>
              <w:jc w:val="center"/>
              <w:rPr>
                <w:rFonts w:ascii="Arial" w:hAnsi="Arial" w:cs="Arial"/>
                <w:caps w:val="0"/>
                <w:sz w:val="20"/>
                <w:szCs w:val="18"/>
              </w:rPr>
            </w:pPr>
            <w:r w:rsidRPr="00CB61FC">
              <w:rPr>
                <w:rFonts w:ascii="Arial" w:hAnsi="Arial" w:cs="Arial"/>
                <w:caps w:val="0"/>
                <w:sz w:val="20"/>
                <w:szCs w:val="18"/>
              </w:rPr>
              <w:t>Z3.05</w:t>
            </w:r>
          </w:p>
        </w:tc>
        <w:tc>
          <w:tcPr>
            <w:tcW w:w="3338" w:type="dxa"/>
          </w:tcPr>
          <w:p w14:paraId="7559594F" w14:textId="77777777" w:rsidR="0083623B" w:rsidRPr="00CB61F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B61FC">
              <w:rPr>
                <w:rFonts w:ascii="Arial" w:hAnsi="Arial" w:cs="Arial"/>
                <w:b w:val="0"/>
                <w:bCs/>
                <w:caps w:val="0"/>
                <w:sz w:val="20"/>
                <w:szCs w:val="18"/>
              </w:rPr>
              <w:t>Low-sugar packaged tea is my top choice when buying tea</w:t>
            </w:r>
          </w:p>
        </w:tc>
        <w:tc>
          <w:tcPr>
            <w:tcW w:w="822" w:type="dxa"/>
            <w:vAlign w:val="center"/>
          </w:tcPr>
          <w:p w14:paraId="7FC426A7" w14:textId="645ECCF4"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CB61FC">
              <w:rPr>
                <w:rFonts w:ascii="Arial" w:hAnsi="Arial" w:cs="Arial"/>
                <w:b w:val="0"/>
                <w:bCs/>
                <w:sz w:val="20"/>
              </w:rPr>
              <w:t>0</w:t>
            </w:r>
            <w:r w:rsidR="00355B9E" w:rsidRPr="00CB61FC">
              <w:rPr>
                <w:rFonts w:ascii="Arial" w:hAnsi="Arial" w:cs="Arial"/>
                <w:b w:val="0"/>
                <w:bCs/>
                <w:sz w:val="20"/>
              </w:rPr>
              <w:t>.</w:t>
            </w:r>
            <w:r w:rsidRPr="00CB61FC">
              <w:rPr>
                <w:rFonts w:ascii="Arial" w:hAnsi="Arial" w:cs="Arial"/>
                <w:b w:val="0"/>
                <w:bCs/>
                <w:sz w:val="20"/>
              </w:rPr>
              <w:t>859</w:t>
            </w:r>
          </w:p>
        </w:tc>
        <w:tc>
          <w:tcPr>
            <w:tcW w:w="741" w:type="dxa"/>
            <w:vAlign w:val="center"/>
          </w:tcPr>
          <w:p w14:paraId="230BD7B8"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185F7BD9"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221EEAAF" w14:textId="77777777" w:rsidR="0083623B" w:rsidRPr="00CB61F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bl>
    <w:p w14:paraId="053CB98F" w14:textId="77777777" w:rsidR="00A06E05" w:rsidRPr="00CB61FC" w:rsidRDefault="00A06E05" w:rsidP="00C76486">
      <w:pPr>
        <w:pStyle w:val="Head1"/>
        <w:spacing w:after="0"/>
        <w:jc w:val="both"/>
        <w:rPr>
          <w:rFonts w:ascii="Arial" w:hAnsi="Arial" w:cs="Arial"/>
          <w:caps w:val="0"/>
        </w:rPr>
      </w:pPr>
    </w:p>
    <w:p w14:paraId="18AC3F48" w14:textId="1AF81DAF" w:rsidR="00F25FD2" w:rsidRPr="00CB61FC" w:rsidRDefault="00C76486" w:rsidP="00C76486">
      <w:pPr>
        <w:pStyle w:val="Head1"/>
        <w:spacing w:after="0"/>
        <w:jc w:val="both"/>
        <w:rPr>
          <w:rFonts w:ascii="Arial" w:hAnsi="Arial" w:cs="Arial"/>
          <w:caps w:val="0"/>
        </w:rPr>
      </w:pPr>
      <w:r w:rsidRPr="00CB61FC">
        <w:rPr>
          <w:rFonts w:ascii="Arial" w:hAnsi="Arial" w:cs="Arial"/>
          <w:caps w:val="0"/>
        </w:rPr>
        <w:t>4.3. Hypotheses Test</w:t>
      </w:r>
    </w:p>
    <w:p w14:paraId="3DC12DE1" w14:textId="77777777" w:rsidR="0083623B" w:rsidRPr="00CB61FC" w:rsidRDefault="0083623B" w:rsidP="00C76486">
      <w:pPr>
        <w:pStyle w:val="Head1"/>
        <w:spacing w:after="0"/>
        <w:jc w:val="both"/>
        <w:rPr>
          <w:rFonts w:ascii="Arial" w:hAnsi="Arial" w:cs="Arial"/>
          <w:caps w:val="0"/>
        </w:rPr>
      </w:pPr>
    </w:p>
    <w:p w14:paraId="73FC3D61" w14:textId="1557BE50" w:rsidR="000B001C" w:rsidRPr="00CB61FC" w:rsidRDefault="00C76486" w:rsidP="00C76486">
      <w:pPr>
        <w:pStyle w:val="Body"/>
        <w:spacing w:after="0"/>
        <w:rPr>
          <w:rFonts w:ascii="Arial" w:eastAsia="Calibri" w:hAnsi="Arial" w:cs="Arial"/>
          <w:sz w:val="22"/>
          <w:szCs w:val="24"/>
        </w:rPr>
      </w:pPr>
      <w:r w:rsidRPr="00CB61FC">
        <w:rPr>
          <w:rFonts w:ascii="Arial" w:eastAsia="Calibri" w:hAnsi="Arial" w:cs="Arial"/>
          <w:sz w:val="22"/>
          <w:szCs w:val="24"/>
        </w:rPr>
        <w:t>The structural model depicted in Figure 2 illustrates the hypotheses being tested and provides a visual representation of the relationships. This model serves as a basis for understanding how various factors interact and influence each other. This study assesses the feasibility of this model through several evaluation indicators, including probability, RMSEA, GFI, AGFI, CMIN/DF, TLI and CFI. The probability value in this study has a figure of 0.071, then RMSEA with a figure of 0.026, GFI of 0.954, then AGFI which is 0.934, CMIN/DF with a figure of 1.207, TLI has a figure of 0.993 and finally CFI which is 0.994. With these data, the model in this study is declared feasible and can be continued to the next stage.</w:t>
      </w:r>
      <w:r w:rsidR="000B001C" w:rsidRPr="00CB61FC">
        <w:rPr>
          <w:rFonts w:ascii="Arial" w:eastAsia="Calibri" w:hAnsi="Arial" w:cs="Arial"/>
          <w:sz w:val="22"/>
          <w:szCs w:val="24"/>
        </w:rPr>
        <w:t xml:space="preserve"> </w:t>
      </w:r>
      <w:r w:rsidRPr="00CB61FC">
        <w:rPr>
          <w:rFonts w:ascii="Arial" w:eastAsia="Calibri" w:hAnsi="Arial" w:cs="Arial"/>
          <w:sz w:val="22"/>
          <w:szCs w:val="24"/>
        </w:rPr>
        <w:t>The research findings presented in Table 4 report the results of testing six hypotheses. The Critical Ratio (CR) value serves as the determining factor for the hypothesis outcomes, with the reference value being &gt; 1.96. In this study, all CR values for each variable exceed 1.96; therefore, all hypotheses are accepted.</w:t>
      </w:r>
      <w:r w:rsidR="000B001C" w:rsidRPr="00CB61FC">
        <w:rPr>
          <w:rFonts w:ascii="Arial" w:eastAsia="Calibri" w:hAnsi="Arial" w:cs="Arial"/>
          <w:sz w:val="22"/>
          <w:szCs w:val="24"/>
        </w:rPr>
        <w:t xml:space="preserve"> </w:t>
      </w:r>
    </w:p>
    <w:p w14:paraId="3F15F291" w14:textId="77777777" w:rsidR="000B001C" w:rsidRPr="00CB61FC" w:rsidRDefault="000B001C" w:rsidP="000B001C">
      <w:pPr>
        <w:rPr>
          <w:rFonts w:ascii="Arial" w:hAnsi="Arial" w:cs="Arial"/>
          <w:b/>
          <w:bCs/>
          <w:sz w:val="22"/>
          <w:szCs w:val="22"/>
        </w:rPr>
      </w:pPr>
    </w:p>
    <w:p w14:paraId="500E005A" w14:textId="2786991C" w:rsidR="000B001C" w:rsidRPr="00CB61FC" w:rsidRDefault="000B001C" w:rsidP="00CB61FC">
      <w:pPr>
        <w:jc w:val="center"/>
        <w:rPr>
          <w:rFonts w:ascii="Arial" w:hAnsi="Arial" w:cs="Arial"/>
          <w:b/>
          <w:bCs/>
          <w:sz w:val="22"/>
          <w:szCs w:val="22"/>
        </w:rPr>
      </w:pPr>
      <w:r w:rsidRPr="00CB61FC">
        <w:rPr>
          <w:rFonts w:ascii="Arial" w:hAnsi="Arial" w:cs="Arial"/>
          <w:b/>
          <w:bCs/>
          <w:sz w:val="22"/>
          <w:szCs w:val="22"/>
        </w:rPr>
        <w:t xml:space="preserve">Table 4. Results of the Hypotheses Tested Note: (***) P values </w:t>
      </w:r>
      <w:proofErr w:type="gramStart"/>
      <w:r w:rsidRPr="00CB61FC">
        <w:rPr>
          <w:rFonts w:ascii="Arial" w:hAnsi="Arial" w:cs="Arial"/>
          <w:b/>
          <w:bCs/>
          <w:sz w:val="22"/>
          <w:szCs w:val="22"/>
        </w:rPr>
        <w:t>is</w:t>
      </w:r>
      <w:proofErr w:type="gramEnd"/>
      <w:r w:rsidRPr="00CB61FC">
        <w:rPr>
          <w:rFonts w:ascii="Arial" w:hAnsi="Arial" w:cs="Arial"/>
          <w:b/>
          <w:bCs/>
          <w:sz w:val="22"/>
          <w:szCs w:val="22"/>
        </w:rPr>
        <w:t xml:space="preserve"> less than 0.0001</w:t>
      </w:r>
    </w:p>
    <w:tbl>
      <w:tblPr>
        <w:tblStyle w:val="PlainTable2"/>
        <w:tblpPr w:leftFromText="180" w:rightFromText="180" w:vertAnchor="text" w:horzAnchor="margin" w:tblpY="294"/>
        <w:tblW w:w="5000" w:type="pct"/>
        <w:tblLook w:val="04A0" w:firstRow="1" w:lastRow="0" w:firstColumn="1" w:lastColumn="0" w:noHBand="0" w:noVBand="1"/>
      </w:tblPr>
      <w:tblGrid>
        <w:gridCol w:w="1474"/>
        <w:gridCol w:w="2667"/>
        <w:gridCol w:w="1225"/>
        <w:gridCol w:w="1370"/>
        <w:gridCol w:w="1688"/>
      </w:tblGrid>
      <w:tr w:rsidR="000B001C" w:rsidRPr="00CB61FC" w14:paraId="553CF9DB" w14:textId="77777777" w:rsidTr="000B001C">
        <w:trPr>
          <w:cnfStyle w:val="100000000000" w:firstRow="1" w:lastRow="0" w:firstColumn="0" w:lastColumn="0" w:oddVBand="0" w:evenVBand="0" w:oddHBand="0" w:evenHBand="0" w:firstRowFirstColumn="0" w:firstRowLastColumn="0" w:lastRowFirstColumn="0" w:lastRowLastColumn="0"/>
          <w:trHeight w:val="97"/>
          <w:tblHeader/>
        </w:trPr>
        <w:tc>
          <w:tcPr>
            <w:cnfStyle w:val="001000000000" w:firstRow="0" w:lastRow="0" w:firstColumn="1" w:lastColumn="0" w:oddVBand="0" w:evenVBand="0" w:oddHBand="0" w:evenHBand="0" w:firstRowFirstColumn="0" w:firstRowLastColumn="0" w:lastRowFirstColumn="0" w:lastRowLastColumn="0"/>
            <w:tcW w:w="875" w:type="pct"/>
            <w:shd w:val="clear" w:color="auto" w:fill="auto"/>
          </w:tcPr>
          <w:p w14:paraId="2D0571AE" w14:textId="77777777" w:rsidR="000B001C" w:rsidRPr="00CB61FC" w:rsidRDefault="000B001C" w:rsidP="000B001C">
            <w:pPr>
              <w:pStyle w:val="Head1"/>
              <w:spacing w:after="0"/>
              <w:jc w:val="center"/>
              <w:rPr>
                <w:rFonts w:ascii="Arial" w:hAnsi="Arial" w:cs="Arial"/>
                <w:b/>
                <w:bCs w:val="0"/>
                <w:caps w:val="0"/>
                <w:sz w:val="20"/>
              </w:rPr>
            </w:pPr>
            <w:r w:rsidRPr="00CB61FC">
              <w:rPr>
                <w:rFonts w:ascii="Arial" w:hAnsi="Arial" w:cs="Arial"/>
                <w:b/>
                <w:bCs w:val="0"/>
                <w:caps w:val="0"/>
                <w:sz w:val="20"/>
              </w:rPr>
              <w:t>Hypotheses</w:t>
            </w:r>
          </w:p>
        </w:tc>
        <w:tc>
          <w:tcPr>
            <w:tcW w:w="1583" w:type="pct"/>
            <w:shd w:val="clear" w:color="auto" w:fill="auto"/>
          </w:tcPr>
          <w:p w14:paraId="44E6DA48" w14:textId="77777777" w:rsidR="000B001C" w:rsidRPr="00CB61FC" w:rsidRDefault="000B001C" w:rsidP="000B001C">
            <w:pPr>
              <w:pStyle w:val="Head1"/>
              <w:spacing w:after="0"/>
              <w:ind w:left="485"/>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CB61FC">
              <w:rPr>
                <w:rFonts w:ascii="Arial" w:hAnsi="Arial" w:cs="Arial"/>
                <w:b/>
                <w:bCs w:val="0"/>
                <w:caps w:val="0"/>
                <w:sz w:val="20"/>
              </w:rPr>
              <w:t>Path</w:t>
            </w:r>
          </w:p>
        </w:tc>
        <w:tc>
          <w:tcPr>
            <w:tcW w:w="727" w:type="pct"/>
            <w:shd w:val="clear" w:color="auto" w:fill="auto"/>
          </w:tcPr>
          <w:p w14:paraId="6750CD3A" w14:textId="77777777" w:rsidR="000B001C" w:rsidRPr="00CB61FC" w:rsidRDefault="000B001C" w:rsidP="000B001C">
            <w:pPr>
              <w:pStyle w:val="Head1"/>
              <w:spacing w:after="0"/>
              <w:ind w:left="315"/>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CB61FC">
              <w:rPr>
                <w:rFonts w:ascii="Arial" w:hAnsi="Arial" w:cs="Arial"/>
                <w:b/>
                <w:bCs w:val="0"/>
                <w:caps w:val="0"/>
                <w:sz w:val="20"/>
              </w:rPr>
              <w:t>C.R</w:t>
            </w:r>
          </w:p>
        </w:tc>
        <w:tc>
          <w:tcPr>
            <w:tcW w:w="813" w:type="pct"/>
            <w:shd w:val="clear" w:color="auto" w:fill="auto"/>
            <w:vAlign w:val="center"/>
          </w:tcPr>
          <w:p w14:paraId="21DE1871" w14:textId="77777777" w:rsidR="000B001C" w:rsidRPr="00CB61FC" w:rsidRDefault="000B001C" w:rsidP="000B001C">
            <w:pPr>
              <w:pStyle w:val="Head1"/>
              <w:spacing w:after="0"/>
              <w:ind w:left="214"/>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CB61FC">
              <w:rPr>
                <w:rFonts w:ascii="Arial" w:hAnsi="Arial" w:cs="Arial"/>
                <w:b/>
                <w:bCs w:val="0"/>
                <w:caps w:val="0"/>
                <w:sz w:val="20"/>
              </w:rPr>
              <w:t>P</w:t>
            </w:r>
          </w:p>
        </w:tc>
        <w:tc>
          <w:tcPr>
            <w:tcW w:w="1002" w:type="pct"/>
            <w:shd w:val="clear" w:color="auto" w:fill="auto"/>
          </w:tcPr>
          <w:p w14:paraId="605C6FE1" w14:textId="77777777" w:rsidR="000B001C" w:rsidRPr="00CB61FC" w:rsidRDefault="000B001C" w:rsidP="000B001C">
            <w:pPr>
              <w:pStyle w:val="Head1"/>
              <w:spacing w:after="0"/>
              <w:ind w:left="214"/>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CB61FC">
              <w:rPr>
                <w:rFonts w:ascii="Arial" w:hAnsi="Arial" w:cs="Arial"/>
                <w:b/>
                <w:bCs w:val="0"/>
                <w:caps w:val="0"/>
                <w:sz w:val="20"/>
              </w:rPr>
              <w:t>Result</w:t>
            </w:r>
          </w:p>
        </w:tc>
      </w:tr>
      <w:tr w:rsidR="000B001C" w:rsidRPr="00CB61FC" w14:paraId="02DF70A3" w14:textId="77777777" w:rsidTr="00CB61FC">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875" w:type="pct"/>
            <w:shd w:val="clear" w:color="auto" w:fill="auto"/>
          </w:tcPr>
          <w:p w14:paraId="1F4A2EB6" w14:textId="77777777" w:rsidR="000B001C" w:rsidRPr="00CB61FC" w:rsidRDefault="000B001C" w:rsidP="00CB61FC">
            <w:pPr>
              <w:pStyle w:val="Head1"/>
              <w:spacing w:after="0"/>
              <w:jc w:val="center"/>
              <w:rPr>
                <w:rFonts w:ascii="Arial" w:hAnsi="Arial" w:cs="Arial"/>
                <w:caps w:val="0"/>
                <w:sz w:val="20"/>
              </w:rPr>
            </w:pPr>
            <w:r w:rsidRPr="00CB61FC">
              <w:rPr>
                <w:rFonts w:ascii="Arial" w:hAnsi="Arial" w:cs="Arial"/>
                <w:caps w:val="0"/>
                <w:sz w:val="20"/>
              </w:rPr>
              <w:t>H1</w:t>
            </w:r>
          </w:p>
          <w:p w14:paraId="7BEEC206" w14:textId="77777777" w:rsidR="000B001C" w:rsidRPr="00CB61FC" w:rsidRDefault="000B001C" w:rsidP="00CB61FC">
            <w:pPr>
              <w:pStyle w:val="Head1"/>
              <w:spacing w:after="0"/>
              <w:jc w:val="center"/>
              <w:rPr>
                <w:rFonts w:ascii="Arial" w:hAnsi="Arial" w:cs="Arial"/>
                <w:caps w:val="0"/>
                <w:sz w:val="20"/>
              </w:rPr>
            </w:pPr>
          </w:p>
          <w:p w14:paraId="11964C14" w14:textId="77777777" w:rsidR="000B001C" w:rsidRPr="00CB61FC" w:rsidRDefault="000B001C" w:rsidP="00CB61FC">
            <w:pPr>
              <w:pStyle w:val="Head1"/>
              <w:spacing w:after="0"/>
              <w:jc w:val="center"/>
              <w:rPr>
                <w:rFonts w:ascii="Arial" w:hAnsi="Arial" w:cs="Arial"/>
                <w:caps w:val="0"/>
                <w:sz w:val="20"/>
              </w:rPr>
            </w:pPr>
          </w:p>
          <w:p w14:paraId="4DF16452" w14:textId="77777777" w:rsidR="000B001C" w:rsidRPr="00CB61FC" w:rsidRDefault="000B001C" w:rsidP="00CB61FC">
            <w:pPr>
              <w:pStyle w:val="Head1"/>
              <w:spacing w:after="0"/>
              <w:jc w:val="center"/>
              <w:rPr>
                <w:rFonts w:ascii="Arial" w:hAnsi="Arial" w:cs="Arial"/>
                <w:caps w:val="0"/>
                <w:sz w:val="20"/>
              </w:rPr>
            </w:pPr>
            <w:r w:rsidRPr="00CB61FC">
              <w:rPr>
                <w:rFonts w:ascii="Arial" w:hAnsi="Arial" w:cs="Arial"/>
                <w:caps w:val="0"/>
                <w:sz w:val="20"/>
              </w:rPr>
              <w:t>H2</w:t>
            </w:r>
          </w:p>
          <w:p w14:paraId="40A27B73" w14:textId="77777777" w:rsidR="000B001C" w:rsidRPr="00CB61FC" w:rsidRDefault="000B001C" w:rsidP="00CB61FC">
            <w:pPr>
              <w:pStyle w:val="Head1"/>
              <w:spacing w:after="0"/>
              <w:jc w:val="center"/>
              <w:rPr>
                <w:rFonts w:ascii="Arial" w:hAnsi="Arial" w:cs="Arial"/>
                <w:caps w:val="0"/>
                <w:sz w:val="20"/>
              </w:rPr>
            </w:pPr>
          </w:p>
          <w:p w14:paraId="3466C691" w14:textId="77777777" w:rsidR="000B001C" w:rsidRPr="00CB61FC" w:rsidRDefault="000B001C" w:rsidP="00CB61FC">
            <w:pPr>
              <w:pStyle w:val="Head1"/>
              <w:spacing w:after="0"/>
              <w:jc w:val="center"/>
              <w:rPr>
                <w:rFonts w:ascii="Arial" w:hAnsi="Arial" w:cs="Arial"/>
                <w:caps w:val="0"/>
                <w:sz w:val="20"/>
              </w:rPr>
            </w:pPr>
          </w:p>
          <w:p w14:paraId="65DC6FB5" w14:textId="77777777" w:rsidR="000B001C" w:rsidRPr="00CB61FC" w:rsidRDefault="000B001C" w:rsidP="00CB61FC">
            <w:pPr>
              <w:pStyle w:val="Head1"/>
              <w:spacing w:after="0"/>
              <w:jc w:val="center"/>
              <w:rPr>
                <w:rFonts w:ascii="Arial" w:hAnsi="Arial" w:cs="Arial"/>
                <w:caps w:val="0"/>
                <w:sz w:val="20"/>
              </w:rPr>
            </w:pPr>
            <w:r w:rsidRPr="00CB61FC">
              <w:rPr>
                <w:rFonts w:ascii="Arial" w:hAnsi="Arial" w:cs="Arial"/>
                <w:caps w:val="0"/>
                <w:sz w:val="20"/>
              </w:rPr>
              <w:t>H3</w:t>
            </w:r>
          </w:p>
          <w:p w14:paraId="54B65416" w14:textId="77777777" w:rsidR="000B001C" w:rsidRPr="00CB61FC" w:rsidRDefault="000B001C" w:rsidP="00CB61FC">
            <w:pPr>
              <w:pStyle w:val="Head1"/>
              <w:spacing w:after="0"/>
              <w:jc w:val="center"/>
              <w:rPr>
                <w:rFonts w:ascii="Arial" w:hAnsi="Arial" w:cs="Arial"/>
                <w:caps w:val="0"/>
                <w:sz w:val="20"/>
              </w:rPr>
            </w:pPr>
          </w:p>
          <w:p w14:paraId="71C4A7F5" w14:textId="77777777" w:rsidR="000B001C" w:rsidRPr="00CB61FC" w:rsidRDefault="000B001C" w:rsidP="00CB61FC">
            <w:pPr>
              <w:pStyle w:val="Head1"/>
              <w:spacing w:after="0"/>
              <w:jc w:val="center"/>
              <w:rPr>
                <w:rFonts w:ascii="Arial" w:hAnsi="Arial" w:cs="Arial"/>
                <w:caps w:val="0"/>
                <w:sz w:val="20"/>
              </w:rPr>
            </w:pPr>
          </w:p>
          <w:p w14:paraId="206C4549" w14:textId="77777777" w:rsidR="000B001C" w:rsidRPr="00CB61FC" w:rsidRDefault="000B001C" w:rsidP="00CB61FC">
            <w:pPr>
              <w:pStyle w:val="Head1"/>
              <w:spacing w:after="0"/>
              <w:jc w:val="center"/>
              <w:rPr>
                <w:rFonts w:ascii="Arial" w:hAnsi="Arial" w:cs="Arial"/>
                <w:caps w:val="0"/>
                <w:sz w:val="20"/>
              </w:rPr>
            </w:pPr>
          </w:p>
          <w:p w14:paraId="74AACEEB" w14:textId="77777777" w:rsidR="000B001C" w:rsidRPr="00CB61FC" w:rsidRDefault="000B001C" w:rsidP="00CB61FC">
            <w:pPr>
              <w:pStyle w:val="Head1"/>
              <w:spacing w:after="0"/>
              <w:jc w:val="center"/>
              <w:rPr>
                <w:rFonts w:ascii="Arial" w:hAnsi="Arial" w:cs="Arial"/>
                <w:caps w:val="0"/>
                <w:sz w:val="20"/>
              </w:rPr>
            </w:pPr>
            <w:r w:rsidRPr="00CB61FC">
              <w:rPr>
                <w:rFonts w:ascii="Arial" w:hAnsi="Arial" w:cs="Arial"/>
                <w:caps w:val="0"/>
                <w:sz w:val="20"/>
              </w:rPr>
              <w:t>H4</w:t>
            </w:r>
          </w:p>
          <w:p w14:paraId="57D0FF90" w14:textId="77777777" w:rsidR="000B001C" w:rsidRPr="00CB61FC" w:rsidRDefault="000B001C" w:rsidP="00CB61FC">
            <w:pPr>
              <w:pStyle w:val="Head1"/>
              <w:spacing w:after="0"/>
              <w:jc w:val="center"/>
              <w:rPr>
                <w:rFonts w:ascii="Arial" w:hAnsi="Arial" w:cs="Arial"/>
                <w:caps w:val="0"/>
                <w:sz w:val="20"/>
              </w:rPr>
            </w:pPr>
          </w:p>
          <w:p w14:paraId="07E90A43" w14:textId="77777777" w:rsidR="000B001C" w:rsidRPr="00CB61FC" w:rsidRDefault="000B001C" w:rsidP="00CB61FC">
            <w:pPr>
              <w:pStyle w:val="Head1"/>
              <w:spacing w:after="0"/>
              <w:jc w:val="center"/>
              <w:rPr>
                <w:rFonts w:ascii="Arial" w:hAnsi="Arial" w:cs="Arial"/>
                <w:caps w:val="0"/>
                <w:sz w:val="20"/>
              </w:rPr>
            </w:pPr>
          </w:p>
          <w:p w14:paraId="123B62BE" w14:textId="77777777" w:rsidR="000B001C" w:rsidRPr="00CB61FC" w:rsidRDefault="000B001C" w:rsidP="00CB61FC">
            <w:pPr>
              <w:pStyle w:val="Head1"/>
              <w:spacing w:after="0"/>
              <w:jc w:val="center"/>
              <w:rPr>
                <w:rFonts w:ascii="Arial" w:hAnsi="Arial" w:cs="Arial"/>
                <w:caps w:val="0"/>
                <w:sz w:val="20"/>
              </w:rPr>
            </w:pPr>
            <w:r w:rsidRPr="00CB61FC">
              <w:rPr>
                <w:rFonts w:ascii="Arial" w:hAnsi="Arial" w:cs="Arial"/>
                <w:caps w:val="0"/>
                <w:sz w:val="20"/>
              </w:rPr>
              <w:t>H5</w:t>
            </w:r>
          </w:p>
          <w:p w14:paraId="0B47C18F" w14:textId="77777777" w:rsidR="000B001C" w:rsidRPr="00CB61FC" w:rsidRDefault="000B001C" w:rsidP="000B001C">
            <w:pPr>
              <w:pStyle w:val="Head1"/>
              <w:spacing w:after="0"/>
              <w:jc w:val="both"/>
              <w:rPr>
                <w:rFonts w:ascii="Arial" w:hAnsi="Arial" w:cs="Arial"/>
                <w:caps w:val="0"/>
                <w:sz w:val="20"/>
              </w:rPr>
            </w:pPr>
          </w:p>
          <w:p w14:paraId="5AD936B5" w14:textId="77777777" w:rsidR="000B001C" w:rsidRPr="00CB61FC" w:rsidRDefault="000B001C" w:rsidP="000B001C">
            <w:pPr>
              <w:pStyle w:val="Head1"/>
              <w:spacing w:after="0"/>
              <w:jc w:val="both"/>
              <w:rPr>
                <w:rFonts w:ascii="Arial" w:hAnsi="Arial" w:cs="Arial"/>
                <w:caps w:val="0"/>
                <w:sz w:val="20"/>
              </w:rPr>
            </w:pPr>
          </w:p>
          <w:p w14:paraId="5A149A97" w14:textId="77777777" w:rsidR="000B001C" w:rsidRPr="00CB61FC" w:rsidRDefault="000B001C" w:rsidP="00CB61FC">
            <w:pPr>
              <w:pStyle w:val="Head1"/>
              <w:spacing w:after="0"/>
              <w:jc w:val="center"/>
              <w:rPr>
                <w:rFonts w:ascii="Arial" w:hAnsi="Arial" w:cs="Arial"/>
                <w:caps w:val="0"/>
                <w:sz w:val="20"/>
              </w:rPr>
            </w:pPr>
            <w:r w:rsidRPr="00CB61FC">
              <w:rPr>
                <w:rFonts w:ascii="Arial" w:hAnsi="Arial" w:cs="Arial"/>
                <w:caps w:val="0"/>
                <w:sz w:val="20"/>
              </w:rPr>
              <w:t>H6</w:t>
            </w:r>
          </w:p>
          <w:p w14:paraId="637B6EB7" w14:textId="77777777" w:rsidR="000B001C" w:rsidRPr="00CB61FC" w:rsidRDefault="000B001C" w:rsidP="000B001C">
            <w:pPr>
              <w:pStyle w:val="Head1"/>
              <w:spacing w:after="0"/>
              <w:jc w:val="both"/>
              <w:rPr>
                <w:rFonts w:ascii="Arial" w:hAnsi="Arial" w:cs="Arial"/>
                <w:caps w:val="0"/>
                <w:sz w:val="20"/>
              </w:rPr>
            </w:pPr>
          </w:p>
        </w:tc>
        <w:tc>
          <w:tcPr>
            <w:tcW w:w="1583" w:type="pct"/>
            <w:shd w:val="clear" w:color="auto" w:fill="auto"/>
          </w:tcPr>
          <w:p w14:paraId="115356D9"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lastRenderedPageBreak/>
              <w:t>Health Consciousness → Purchase Intention</w:t>
            </w:r>
          </w:p>
          <w:p w14:paraId="453779AE" w14:textId="77777777" w:rsidR="000B001C" w:rsidRPr="00CB61FC" w:rsidRDefault="000B001C" w:rsidP="000B001C">
            <w:pPr>
              <w:pStyle w:val="Head1"/>
              <w:spacing w:after="0"/>
              <w:ind w:left="17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7C43E08C"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Health Consciousness → Attitude</w:t>
            </w:r>
          </w:p>
          <w:p w14:paraId="530A60FB"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0375C6B"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Health Consciousness → Perceived Behavioral Control</w:t>
            </w:r>
          </w:p>
          <w:p w14:paraId="76E14989"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BCF16B7"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Attitude → Purchase Intention</w:t>
            </w:r>
          </w:p>
          <w:p w14:paraId="12A72D65"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2853709"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 xml:space="preserve">Subjective Norm → </w:t>
            </w:r>
            <w:r w:rsidRPr="00CB61FC">
              <w:rPr>
                <w:rFonts w:ascii="Arial" w:hAnsi="Arial" w:cs="Arial"/>
                <w:b w:val="0"/>
                <w:bCs/>
                <w:caps w:val="0"/>
                <w:sz w:val="20"/>
              </w:rPr>
              <w:lastRenderedPageBreak/>
              <w:t>Purchase Intention</w:t>
            </w:r>
          </w:p>
          <w:p w14:paraId="3B9D28B7" w14:textId="77777777" w:rsidR="000B001C" w:rsidRPr="00CB61FC" w:rsidRDefault="000B001C" w:rsidP="000B001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72FC328" w14:textId="08266BB1" w:rsidR="00CB61FC" w:rsidRPr="00CB61FC" w:rsidRDefault="000B001C" w:rsidP="00CB61FC">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Perceived Behavioral → Control Purchase Intention</w:t>
            </w:r>
          </w:p>
        </w:tc>
        <w:tc>
          <w:tcPr>
            <w:tcW w:w="727" w:type="pct"/>
            <w:shd w:val="clear" w:color="auto" w:fill="auto"/>
          </w:tcPr>
          <w:p w14:paraId="1E5EA4BC"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lastRenderedPageBreak/>
              <w:t>2.804</w:t>
            </w:r>
          </w:p>
          <w:p w14:paraId="2FE2738D"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D77A4FE"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20163AA"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14.760</w:t>
            </w:r>
          </w:p>
          <w:p w14:paraId="5A593DDC"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2CA6F73E"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C67C298"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11.522</w:t>
            </w:r>
          </w:p>
          <w:p w14:paraId="53A0F61E"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10EBFE1"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0DE3F28F"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7CDD06ED"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2.59</w:t>
            </w:r>
          </w:p>
          <w:p w14:paraId="465FAE07"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FA42D2A"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865904E"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3.674</w:t>
            </w:r>
          </w:p>
          <w:p w14:paraId="2B5DD754"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4A1A86EF"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76B75B5C" w14:textId="77777777" w:rsidR="000B001C" w:rsidRPr="00CB61FC" w:rsidRDefault="000B001C" w:rsidP="000B001C">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2.907</w:t>
            </w:r>
          </w:p>
        </w:tc>
        <w:tc>
          <w:tcPr>
            <w:tcW w:w="813" w:type="pct"/>
            <w:shd w:val="clear" w:color="auto" w:fill="auto"/>
          </w:tcPr>
          <w:p w14:paraId="7338BEC5"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lastRenderedPageBreak/>
              <w:t>0.005</w:t>
            </w:r>
          </w:p>
          <w:p w14:paraId="62FB9090"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7E5CE09"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761E146B"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w:t>
            </w:r>
          </w:p>
          <w:p w14:paraId="7B025550"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238FD56D"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FFB77B5"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w:t>
            </w:r>
          </w:p>
          <w:p w14:paraId="4D2C5509"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8C724E5"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4ADF2AE0"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E7CAA5D"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0.031</w:t>
            </w:r>
          </w:p>
          <w:p w14:paraId="3FA0AD91"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22F7037"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40F0ADF8"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w:t>
            </w:r>
          </w:p>
          <w:p w14:paraId="6C4EE193"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2930C67B"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4F3B1CBF"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0.036</w:t>
            </w:r>
          </w:p>
        </w:tc>
        <w:tc>
          <w:tcPr>
            <w:tcW w:w="1002" w:type="pct"/>
            <w:shd w:val="clear" w:color="auto" w:fill="auto"/>
          </w:tcPr>
          <w:p w14:paraId="29CAB0D7"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lastRenderedPageBreak/>
              <w:t>Accepted</w:t>
            </w:r>
          </w:p>
          <w:p w14:paraId="5FEEFFB2"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ED43677"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E3A5529"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Accepted</w:t>
            </w:r>
          </w:p>
          <w:p w14:paraId="7EE1EF51"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CA6E612"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9D50CE4"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Accepted</w:t>
            </w:r>
          </w:p>
          <w:p w14:paraId="2D5C6431"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4C7C6BB7" w14:textId="77777777" w:rsidR="000B001C" w:rsidRPr="00CB61FC" w:rsidRDefault="000B001C" w:rsidP="000B001C">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C3D22FF" w14:textId="77777777" w:rsidR="000B001C" w:rsidRPr="00CB61FC" w:rsidRDefault="000B001C" w:rsidP="000B001C">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0747079"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Accepted</w:t>
            </w:r>
          </w:p>
          <w:p w14:paraId="7E0B91A5"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CDF4FEB"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E09B048"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Accepted</w:t>
            </w:r>
          </w:p>
          <w:p w14:paraId="14BC7FB1"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E7B725C"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00DEEAB9" w14:textId="77777777" w:rsidR="000B001C" w:rsidRPr="00CB61FC" w:rsidRDefault="000B001C" w:rsidP="000B001C">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CB61FC">
              <w:rPr>
                <w:rFonts w:ascii="Arial" w:hAnsi="Arial" w:cs="Arial"/>
                <w:b w:val="0"/>
                <w:bCs/>
                <w:caps w:val="0"/>
                <w:sz w:val="20"/>
              </w:rPr>
              <w:t>Accepted</w:t>
            </w:r>
          </w:p>
        </w:tc>
      </w:tr>
    </w:tbl>
    <w:p w14:paraId="67927866" w14:textId="77777777" w:rsidR="000B001C" w:rsidRPr="00CB61FC" w:rsidRDefault="000B001C" w:rsidP="000B001C">
      <w:pPr>
        <w:rPr>
          <w:rFonts w:ascii="Arial" w:hAnsi="Arial" w:cs="Arial"/>
          <w:b/>
          <w:bCs/>
          <w:sz w:val="22"/>
          <w:szCs w:val="22"/>
        </w:rPr>
      </w:pPr>
    </w:p>
    <w:p w14:paraId="540697F7" w14:textId="77777777" w:rsidR="000B001C" w:rsidRPr="00CB61FC" w:rsidRDefault="000B001C" w:rsidP="00821099">
      <w:pPr>
        <w:pStyle w:val="Body"/>
        <w:spacing w:after="0"/>
        <w:jc w:val="center"/>
        <w:rPr>
          <w:rFonts w:ascii="Arial" w:hAnsi="Arial" w:cs="Arial"/>
          <w:noProof/>
        </w:rPr>
      </w:pPr>
    </w:p>
    <w:p w14:paraId="42876879" w14:textId="77777777" w:rsidR="000B001C" w:rsidRPr="00CB61FC" w:rsidRDefault="000B001C" w:rsidP="00821099">
      <w:pPr>
        <w:pStyle w:val="Body"/>
        <w:spacing w:after="0"/>
        <w:jc w:val="center"/>
        <w:rPr>
          <w:rFonts w:ascii="Arial" w:hAnsi="Arial" w:cs="Arial"/>
          <w:noProof/>
        </w:rPr>
      </w:pPr>
    </w:p>
    <w:p w14:paraId="17A8D84A" w14:textId="093E1DE7" w:rsidR="00821099" w:rsidRPr="00CB61FC" w:rsidRDefault="0091017D" w:rsidP="00821099">
      <w:pPr>
        <w:pStyle w:val="Body"/>
        <w:spacing w:after="0"/>
        <w:jc w:val="center"/>
        <w:rPr>
          <w:rFonts w:ascii="Arial" w:hAnsi="Arial" w:cs="Arial"/>
          <w:noProof/>
        </w:rPr>
      </w:pPr>
      <w:r w:rsidRPr="00CB61FC">
        <w:rPr>
          <w:rFonts w:ascii="Arial" w:hAnsi="Arial" w:cs="Arial"/>
          <w:noProof/>
        </w:rPr>
        <w:drawing>
          <wp:inline distT="0" distB="0" distL="0" distR="0" wp14:anchorId="33A28F0C" wp14:editId="3BD60314">
            <wp:extent cx="4401481" cy="2686041"/>
            <wp:effectExtent l="0" t="0" r="0" b="0"/>
            <wp:docPr id="164849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6514" cy="2695215"/>
                    </a:xfrm>
                    <a:prstGeom prst="rect">
                      <a:avLst/>
                    </a:prstGeom>
                    <a:noFill/>
                    <a:ln>
                      <a:noFill/>
                    </a:ln>
                  </pic:spPr>
                </pic:pic>
              </a:graphicData>
            </a:graphic>
          </wp:inline>
        </w:drawing>
      </w:r>
    </w:p>
    <w:p w14:paraId="437E47C1" w14:textId="77777777" w:rsidR="00821099" w:rsidRPr="00CB61FC" w:rsidRDefault="00821099" w:rsidP="00821099">
      <w:pPr>
        <w:pStyle w:val="Body"/>
        <w:spacing w:after="0"/>
        <w:jc w:val="center"/>
        <w:rPr>
          <w:rFonts w:ascii="Arial" w:hAnsi="Arial" w:cs="Arial"/>
          <w:noProof/>
        </w:rPr>
      </w:pPr>
    </w:p>
    <w:p w14:paraId="2B933515" w14:textId="2EA80F5D" w:rsidR="00821099" w:rsidRPr="00CB61FC" w:rsidRDefault="00821099" w:rsidP="000B001C">
      <w:pPr>
        <w:pStyle w:val="Body"/>
        <w:spacing w:after="0"/>
        <w:ind w:right="-14"/>
        <w:jc w:val="center"/>
        <w:rPr>
          <w:rFonts w:ascii="Arial" w:hAnsi="Arial" w:cs="Arial"/>
          <w:b/>
          <w:bCs/>
          <w:noProof/>
          <w:sz w:val="22"/>
          <w:szCs w:val="22"/>
        </w:rPr>
      </w:pPr>
      <w:r w:rsidRPr="00CB61FC">
        <w:rPr>
          <w:rFonts w:ascii="Arial" w:hAnsi="Arial" w:cs="Arial"/>
          <w:b/>
          <w:bCs/>
          <w:noProof/>
          <w:sz w:val="22"/>
          <w:szCs w:val="22"/>
        </w:rPr>
        <w:t>Fig. 2. Structural Model of the Hypotheses Tested (Source: The authors 2025)</w:t>
      </w:r>
    </w:p>
    <w:p w14:paraId="6FD121BB" w14:textId="77777777" w:rsidR="00821099" w:rsidRPr="00CB61FC" w:rsidRDefault="00821099" w:rsidP="00C76486">
      <w:pPr>
        <w:pStyle w:val="Body"/>
        <w:spacing w:after="0"/>
        <w:rPr>
          <w:rFonts w:ascii="Arial" w:hAnsi="Arial" w:cs="Arial"/>
          <w:noProof/>
        </w:rPr>
      </w:pPr>
    </w:p>
    <w:p w14:paraId="64217117" w14:textId="77777777" w:rsidR="00C76486" w:rsidRPr="00CB61FC" w:rsidRDefault="00C76486" w:rsidP="00C76486">
      <w:pPr>
        <w:pStyle w:val="Body"/>
        <w:spacing w:after="0"/>
        <w:rPr>
          <w:rFonts w:ascii="Arial" w:eastAsia="Calibri" w:hAnsi="Arial" w:cs="Arial"/>
          <w:color w:val="FF0000"/>
          <w:szCs w:val="22"/>
        </w:rPr>
      </w:pPr>
    </w:p>
    <w:p w14:paraId="06D5986E" w14:textId="77777777" w:rsidR="00821099" w:rsidRPr="00CB61FC" w:rsidRDefault="00821099" w:rsidP="00821099">
      <w:pPr>
        <w:pStyle w:val="Body"/>
        <w:spacing w:after="0"/>
        <w:rPr>
          <w:rFonts w:ascii="Arial" w:eastAsia="Calibri" w:hAnsi="Arial" w:cs="Arial"/>
          <w:b/>
          <w:bCs/>
          <w:color w:val="000000" w:themeColor="text1"/>
          <w:sz w:val="22"/>
          <w:szCs w:val="22"/>
        </w:rPr>
      </w:pPr>
      <w:r w:rsidRPr="00CB61FC">
        <w:rPr>
          <w:rFonts w:ascii="Arial" w:eastAsia="Calibri" w:hAnsi="Arial" w:cs="Arial"/>
          <w:b/>
          <w:bCs/>
          <w:color w:val="000000" w:themeColor="text1"/>
          <w:sz w:val="22"/>
          <w:szCs w:val="22"/>
        </w:rPr>
        <w:t>5. Discussion</w:t>
      </w:r>
    </w:p>
    <w:p w14:paraId="4B4557B4" w14:textId="77777777" w:rsidR="00821099" w:rsidRPr="00CB61FC" w:rsidRDefault="00821099" w:rsidP="00821099">
      <w:pPr>
        <w:pStyle w:val="Body"/>
        <w:spacing w:after="0"/>
        <w:rPr>
          <w:rFonts w:ascii="Arial" w:eastAsia="Calibri" w:hAnsi="Arial" w:cs="Arial"/>
          <w:b/>
          <w:bCs/>
          <w:color w:val="000000" w:themeColor="text1"/>
          <w:sz w:val="22"/>
          <w:szCs w:val="22"/>
        </w:rPr>
      </w:pPr>
    </w:p>
    <w:p w14:paraId="28E50AC6" w14:textId="4897E042" w:rsidR="0063533B" w:rsidRPr="00CB61FC" w:rsidRDefault="0063533B" w:rsidP="0063533B">
      <w:pPr>
        <w:pStyle w:val="Body"/>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The results of hypothesis testing reveal that the first hypothesis (H1) — positing that Health Consciousness (HC) significantly influences Purchase Intention — is supported, with a Critical Ratio (CR) value of 2.804 and a p-value of 0.005. This outcome corroborates the Theory of Planned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 xml:space="preserve"> (TPB), which asserts that attitudes and personal values, such as health consciousness, contribute to shaping consumers'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intentions. Accordingly, individuals exhibiting heightened health consciousness demonstrate a stronger propensity to intend purchasing products perceived as beneficial to health. This finding is consistent with prior research conducted by </w:t>
      </w:r>
      <w:proofErr w:type="spellStart"/>
      <w:r w:rsidRPr="00CB61FC">
        <w:rPr>
          <w:rFonts w:ascii="Arial" w:eastAsia="Calibri" w:hAnsi="Arial" w:cs="Arial"/>
          <w:color w:val="000000" w:themeColor="text1"/>
          <w:sz w:val="22"/>
          <w:szCs w:val="22"/>
          <w:lang w:val="en-ID"/>
        </w:rPr>
        <w:t>Syafrizal</w:t>
      </w:r>
      <w:proofErr w:type="spellEnd"/>
      <w:r w:rsidRPr="00CB61FC">
        <w:rPr>
          <w:rFonts w:ascii="Arial" w:eastAsia="Calibri" w:hAnsi="Arial" w:cs="Arial"/>
          <w:color w:val="000000" w:themeColor="text1"/>
          <w:sz w:val="22"/>
          <w:szCs w:val="22"/>
          <w:lang w:val="en-ID"/>
        </w:rPr>
        <w:t xml:space="preserve"> et al. (2024), Xu et al. (2020), and Iqbal et al. (2021).</w:t>
      </w:r>
    </w:p>
    <w:p w14:paraId="5F61980A"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Hypothesis two (H2) testing indicates that Health Consciousness (HC) exerts a significant positive effect on Attitude, evidenced by a CR value of 14.760 and a p-value &lt; 0.001, thereby affirming this hypothesis. This result aligns with the TPB’s proposition that perceptions regarding the outcomes of a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 xml:space="preserve"> significantly influence one’s attitude toward that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 xml:space="preserve">. Specifically, individuals with elevated health consciousness are inclined to develop </w:t>
      </w:r>
      <w:proofErr w:type="spellStart"/>
      <w:r w:rsidRPr="00CB61FC">
        <w:rPr>
          <w:rFonts w:ascii="Arial" w:eastAsia="Calibri" w:hAnsi="Arial" w:cs="Arial"/>
          <w:color w:val="000000" w:themeColor="text1"/>
          <w:sz w:val="22"/>
          <w:szCs w:val="22"/>
          <w:lang w:val="en-ID"/>
        </w:rPr>
        <w:t>favorable</w:t>
      </w:r>
      <w:proofErr w:type="spellEnd"/>
      <w:r w:rsidRPr="00CB61FC">
        <w:rPr>
          <w:rFonts w:ascii="Arial" w:eastAsia="Calibri" w:hAnsi="Arial" w:cs="Arial"/>
          <w:color w:val="000000" w:themeColor="text1"/>
          <w:sz w:val="22"/>
          <w:szCs w:val="22"/>
          <w:lang w:val="en-ID"/>
        </w:rPr>
        <w:t xml:space="preserve"> attitudes toward products perceived as supporting a healthy lifestyle, such as low-sugar bottled tea. These </w:t>
      </w:r>
      <w:r w:rsidRPr="00CB61FC">
        <w:rPr>
          <w:rFonts w:ascii="Arial" w:eastAsia="Calibri" w:hAnsi="Arial" w:cs="Arial"/>
          <w:color w:val="000000" w:themeColor="text1"/>
          <w:sz w:val="22"/>
          <w:szCs w:val="22"/>
          <w:lang w:val="en-ID"/>
        </w:rPr>
        <w:lastRenderedPageBreak/>
        <w:t>findings echo those of Zhang et al. (2021), Khayyam et al. (2021), and Jin et al. (2024).</w:t>
      </w:r>
    </w:p>
    <w:p w14:paraId="36AB25A6" w14:textId="77777777" w:rsidR="00821099" w:rsidRPr="00CB61FC" w:rsidRDefault="00821099" w:rsidP="00821099">
      <w:pPr>
        <w:pStyle w:val="Body"/>
        <w:spacing w:after="0"/>
        <w:rPr>
          <w:rFonts w:ascii="Arial" w:eastAsia="Calibri" w:hAnsi="Arial" w:cs="Arial"/>
          <w:color w:val="000000" w:themeColor="text1"/>
          <w:sz w:val="22"/>
          <w:szCs w:val="22"/>
          <w:highlight w:val="yellow"/>
        </w:rPr>
      </w:pPr>
    </w:p>
    <w:p w14:paraId="3C407038"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Testing the third hypothesis (H3) reveals that Health Consciousness (HC) significantly impacts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with a CR value of 11.522 and a p-value &lt; 0.001, thus supporting the hypothesis. This outcome aligns with the TPB framework, which conceptualizes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as the extent to which individuals feel capable of executing a particular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 In this context, health-conscious individuals tend to perceive greater control over their purchasing decisions concerning health-oriented products such as low-sugar bottled tea. This finding is consistent with the studies by Ramadhan et al. (2020), Gam et al. (2020), and Abdulsahib et al. (2019).</w:t>
      </w:r>
    </w:p>
    <w:p w14:paraId="6FCF81BF" w14:textId="77777777" w:rsidR="00821099" w:rsidRPr="00CB61FC" w:rsidRDefault="00821099" w:rsidP="00821099">
      <w:pPr>
        <w:pStyle w:val="Body"/>
        <w:spacing w:after="0"/>
        <w:rPr>
          <w:rFonts w:ascii="Arial" w:eastAsia="Calibri" w:hAnsi="Arial" w:cs="Arial"/>
          <w:color w:val="000000" w:themeColor="text1"/>
          <w:sz w:val="22"/>
          <w:szCs w:val="22"/>
        </w:rPr>
      </w:pPr>
    </w:p>
    <w:p w14:paraId="718F99F8"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The fourth hypothesis (H4) testing demonstrates that Attitude (ATT) has a significant positive effect on Purchase Intention (PI), with a CR value of 2.159 and a p-value &lt; 0.001. This finding reinforces the TPB assertion that attitudes toward a product meaningfully influence consumers' purchase intentions. In this case, a positive attitude toward low-sugar bottled tea fosters increased purchase intention, as consumers recognize the product’s health benefits. This result is congruent with research by Abdullah et al. (2022), Yu and Zhang (2022), and Nazir and Tian (2022).</w:t>
      </w:r>
    </w:p>
    <w:p w14:paraId="73D6455A" w14:textId="77777777" w:rsidR="00A0722A" w:rsidRPr="00CB61FC" w:rsidRDefault="00A0722A" w:rsidP="00A0722A">
      <w:pPr>
        <w:pStyle w:val="Body"/>
        <w:spacing w:after="0"/>
        <w:rPr>
          <w:rFonts w:ascii="Arial" w:eastAsia="Calibri" w:hAnsi="Arial" w:cs="Arial"/>
          <w:color w:val="000000" w:themeColor="text1"/>
          <w:sz w:val="22"/>
          <w:szCs w:val="22"/>
          <w:lang w:val="en-ID"/>
        </w:rPr>
      </w:pPr>
    </w:p>
    <w:p w14:paraId="68D07408"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Hypothesis five (H5) testing establishes that Subjective Norm (SN) significantly influences Purchase Intention (PI), with a CR value of 3.674 and a p-value &lt; 0.001, thereby confirming the hypothesis. This aligns with the TPB's emphasis on subjective norms — social pressures and expectations — as key determinants of purchase intention. Here, the opinions and expectations of significant referents, such as family, friends, and colleagues, shape consumers’ intention to purchase low-sugar bottled tea. These findings correspond with those of Azzahra and </w:t>
      </w:r>
      <w:proofErr w:type="spellStart"/>
      <w:r w:rsidRPr="00CB61FC">
        <w:rPr>
          <w:rFonts w:ascii="Arial" w:eastAsia="Calibri" w:hAnsi="Arial" w:cs="Arial"/>
          <w:color w:val="000000" w:themeColor="text1"/>
          <w:sz w:val="22"/>
          <w:szCs w:val="22"/>
          <w:lang w:val="en-ID"/>
        </w:rPr>
        <w:t>Purwanegara</w:t>
      </w:r>
      <w:proofErr w:type="spellEnd"/>
      <w:r w:rsidRPr="00CB61FC">
        <w:rPr>
          <w:rFonts w:ascii="Arial" w:eastAsia="Calibri" w:hAnsi="Arial" w:cs="Arial"/>
          <w:color w:val="000000" w:themeColor="text1"/>
          <w:sz w:val="22"/>
          <w:szCs w:val="22"/>
          <w:lang w:val="en-ID"/>
        </w:rPr>
        <w:t xml:space="preserve"> (2024), Salmah and </w:t>
      </w:r>
      <w:proofErr w:type="spellStart"/>
      <w:r w:rsidRPr="00CB61FC">
        <w:rPr>
          <w:rFonts w:ascii="Arial" w:eastAsia="Calibri" w:hAnsi="Arial" w:cs="Arial"/>
          <w:color w:val="000000" w:themeColor="text1"/>
          <w:sz w:val="22"/>
          <w:szCs w:val="22"/>
          <w:lang w:val="en-ID"/>
        </w:rPr>
        <w:t>Shikur</w:t>
      </w:r>
      <w:proofErr w:type="spellEnd"/>
      <w:r w:rsidRPr="00CB61FC">
        <w:rPr>
          <w:rFonts w:ascii="Arial" w:eastAsia="Calibri" w:hAnsi="Arial" w:cs="Arial"/>
          <w:color w:val="000000" w:themeColor="text1"/>
          <w:sz w:val="22"/>
          <w:szCs w:val="22"/>
          <w:lang w:val="en-ID"/>
        </w:rPr>
        <w:t xml:space="preserve"> (2023), and Ngo-</w:t>
      </w:r>
      <w:proofErr w:type="spellStart"/>
      <w:r w:rsidRPr="00CB61FC">
        <w:rPr>
          <w:rFonts w:ascii="Arial" w:eastAsia="Calibri" w:hAnsi="Arial" w:cs="Arial"/>
          <w:color w:val="000000" w:themeColor="text1"/>
          <w:sz w:val="22"/>
          <w:szCs w:val="22"/>
          <w:lang w:val="en-ID"/>
        </w:rPr>
        <w:t>Thi</w:t>
      </w:r>
      <w:proofErr w:type="spellEnd"/>
      <w:r w:rsidRPr="00CB61FC">
        <w:rPr>
          <w:rFonts w:ascii="Arial" w:eastAsia="Calibri" w:hAnsi="Arial" w:cs="Arial"/>
          <w:color w:val="000000" w:themeColor="text1"/>
          <w:sz w:val="22"/>
          <w:szCs w:val="22"/>
          <w:lang w:val="en-ID"/>
        </w:rPr>
        <w:t>-Ngoc et al. (2024).</w:t>
      </w:r>
    </w:p>
    <w:p w14:paraId="2FC724EC" w14:textId="77777777" w:rsidR="00833D5B" w:rsidRPr="00CB61FC" w:rsidRDefault="00833D5B" w:rsidP="00821099">
      <w:pPr>
        <w:pStyle w:val="Body"/>
        <w:spacing w:after="0"/>
        <w:rPr>
          <w:rFonts w:ascii="Arial" w:eastAsia="Calibri" w:hAnsi="Arial" w:cs="Arial"/>
          <w:color w:val="000000" w:themeColor="text1"/>
          <w:sz w:val="22"/>
          <w:szCs w:val="22"/>
        </w:rPr>
      </w:pPr>
    </w:p>
    <w:p w14:paraId="38947507"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Lastly, testing of the sixth hypothesis (H6) shows that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(PBC) exerts a significant positive effect on Purchase Intention (PI), with a CR value of 2.907 and a p-value &lt; 0.001. This supports the TPB assertion that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substantially influences individuals’ purchase intentions. In this regard, stronger beliefs regarding one’s ability to make a purchase correspond to a heightened intention to acquire low-sugar bottled tea. This finding aligns with prior studies by </w:t>
      </w:r>
      <w:proofErr w:type="spellStart"/>
      <w:r w:rsidRPr="00CB61FC">
        <w:rPr>
          <w:rFonts w:ascii="Arial" w:eastAsia="Calibri" w:hAnsi="Arial" w:cs="Arial"/>
          <w:color w:val="000000" w:themeColor="text1"/>
          <w:sz w:val="22"/>
          <w:szCs w:val="22"/>
          <w:lang w:val="en-ID"/>
        </w:rPr>
        <w:t>Mbura</w:t>
      </w:r>
      <w:proofErr w:type="spellEnd"/>
      <w:r w:rsidRPr="00CB61FC">
        <w:rPr>
          <w:rFonts w:ascii="Arial" w:eastAsia="Calibri" w:hAnsi="Arial" w:cs="Arial"/>
          <w:color w:val="000000" w:themeColor="text1"/>
          <w:sz w:val="22"/>
          <w:szCs w:val="22"/>
          <w:lang w:val="en-ID"/>
        </w:rPr>
        <w:t xml:space="preserve"> et al. (2020), Hasan and </w:t>
      </w:r>
      <w:proofErr w:type="spellStart"/>
      <w:r w:rsidRPr="00CB61FC">
        <w:rPr>
          <w:rFonts w:ascii="Arial" w:eastAsia="Calibri" w:hAnsi="Arial" w:cs="Arial"/>
          <w:color w:val="000000" w:themeColor="text1"/>
          <w:sz w:val="22"/>
          <w:szCs w:val="22"/>
          <w:lang w:val="en-ID"/>
        </w:rPr>
        <w:t>Suciarto</w:t>
      </w:r>
      <w:proofErr w:type="spellEnd"/>
      <w:r w:rsidRPr="00CB61FC">
        <w:rPr>
          <w:rFonts w:ascii="Arial" w:eastAsia="Calibri" w:hAnsi="Arial" w:cs="Arial"/>
          <w:color w:val="000000" w:themeColor="text1"/>
          <w:sz w:val="22"/>
          <w:szCs w:val="22"/>
          <w:lang w:val="en-ID"/>
        </w:rPr>
        <w:t xml:space="preserve"> (2020), and Hsieh (2020).</w:t>
      </w:r>
    </w:p>
    <w:p w14:paraId="1844408F" w14:textId="77777777" w:rsidR="00821099" w:rsidRPr="00CB61FC" w:rsidRDefault="00821099" w:rsidP="00821099">
      <w:pPr>
        <w:pStyle w:val="Body"/>
        <w:spacing w:after="0"/>
        <w:rPr>
          <w:rFonts w:ascii="Arial" w:eastAsia="Calibri" w:hAnsi="Arial" w:cs="Arial"/>
          <w:color w:val="000000" w:themeColor="text1"/>
          <w:sz w:val="22"/>
          <w:szCs w:val="22"/>
        </w:rPr>
      </w:pPr>
    </w:p>
    <w:p w14:paraId="0D6D6D58" w14:textId="77777777" w:rsidR="00821099" w:rsidRPr="00CB61FC" w:rsidRDefault="00821099" w:rsidP="00821099">
      <w:pPr>
        <w:pStyle w:val="Body"/>
        <w:spacing w:after="0"/>
        <w:rPr>
          <w:rFonts w:ascii="Arial" w:eastAsia="Calibri" w:hAnsi="Arial" w:cs="Arial"/>
          <w:b/>
          <w:bCs/>
          <w:color w:val="000000" w:themeColor="text1"/>
          <w:sz w:val="22"/>
          <w:szCs w:val="22"/>
        </w:rPr>
      </w:pPr>
      <w:r w:rsidRPr="00CB61FC">
        <w:rPr>
          <w:rFonts w:ascii="Arial" w:eastAsia="Calibri" w:hAnsi="Arial" w:cs="Arial"/>
          <w:b/>
          <w:bCs/>
          <w:color w:val="000000" w:themeColor="text1"/>
          <w:sz w:val="22"/>
          <w:szCs w:val="22"/>
        </w:rPr>
        <w:t>6. CONCLUSION</w:t>
      </w:r>
    </w:p>
    <w:p w14:paraId="3A086FB5" w14:textId="77777777" w:rsidR="00821099" w:rsidRPr="00CB61FC" w:rsidRDefault="00821099" w:rsidP="00821099">
      <w:pPr>
        <w:pStyle w:val="Body"/>
        <w:spacing w:after="0"/>
        <w:rPr>
          <w:rFonts w:ascii="Arial" w:eastAsia="Calibri" w:hAnsi="Arial" w:cs="Arial"/>
          <w:color w:val="000000" w:themeColor="text1"/>
          <w:sz w:val="22"/>
          <w:szCs w:val="22"/>
        </w:rPr>
      </w:pPr>
    </w:p>
    <w:p w14:paraId="2FD3BC43"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The study empirically tested six hypotheses, all of which received empirical support. First, health consciousness was demonstrated to exert a positive and statistically significant influence on purchase intention, suggesting that individuals with heightened health awareness exhibit stronger intentions to acquire products that promote a healthy lifestyle. Second, health consciousness was found to positively affect attitudes, indicating that increased health awareness fosters more </w:t>
      </w:r>
      <w:proofErr w:type="spellStart"/>
      <w:r w:rsidRPr="00CB61FC">
        <w:rPr>
          <w:rFonts w:ascii="Arial" w:eastAsia="Calibri" w:hAnsi="Arial" w:cs="Arial"/>
          <w:color w:val="000000" w:themeColor="text1"/>
          <w:sz w:val="22"/>
          <w:szCs w:val="22"/>
          <w:lang w:val="en-ID"/>
        </w:rPr>
        <w:t>favorable</w:t>
      </w:r>
      <w:proofErr w:type="spellEnd"/>
      <w:r w:rsidRPr="00CB61FC">
        <w:rPr>
          <w:rFonts w:ascii="Arial" w:eastAsia="Calibri" w:hAnsi="Arial" w:cs="Arial"/>
          <w:color w:val="000000" w:themeColor="text1"/>
          <w:sz w:val="22"/>
          <w:szCs w:val="22"/>
          <w:lang w:val="en-ID"/>
        </w:rPr>
        <w:t xml:space="preserve"> evaluations of health-related products or services. Third, health consciousness </w:t>
      </w:r>
      <w:r w:rsidRPr="00CB61FC">
        <w:rPr>
          <w:rFonts w:ascii="Arial" w:eastAsia="Calibri" w:hAnsi="Arial" w:cs="Arial"/>
          <w:color w:val="000000" w:themeColor="text1"/>
          <w:sz w:val="22"/>
          <w:szCs w:val="22"/>
          <w:lang w:val="en-ID"/>
        </w:rPr>
        <w:lastRenderedPageBreak/>
        <w:t xml:space="preserve">positively impacted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implying that health-conscious consumers perceive themselves as more capable of managing and selecting </w:t>
      </w:r>
      <w:proofErr w:type="spellStart"/>
      <w:r w:rsidRPr="00CB61FC">
        <w:rPr>
          <w:rFonts w:ascii="Arial" w:eastAsia="Calibri" w:hAnsi="Arial" w:cs="Arial"/>
          <w:color w:val="000000" w:themeColor="text1"/>
          <w:sz w:val="22"/>
          <w:szCs w:val="22"/>
          <w:lang w:val="en-ID"/>
        </w:rPr>
        <w:t>behaviors</w:t>
      </w:r>
      <w:proofErr w:type="spellEnd"/>
      <w:r w:rsidRPr="00CB61FC">
        <w:rPr>
          <w:rFonts w:ascii="Arial" w:eastAsia="Calibri" w:hAnsi="Arial" w:cs="Arial"/>
          <w:color w:val="000000" w:themeColor="text1"/>
          <w:sz w:val="22"/>
          <w:szCs w:val="22"/>
          <w:lang w:val="en-ID"/>
        </w:rPr>
        <w:t xml:space="preserve"> consistent with their health objectives. Fourth, attitude was shown to have a significant positive effect on purchase intention, underscoring that a more </w:t>
      </w:r>
      <w:proofErr w:type="spellStart"/>
      <w:r w:rsidRPr="00CB61FC">
        <w:rPr>
          <w:rFonts w:ascii="Arial" w:eastAsia="Calibri" w:hAnsi="Arial" w:cs="Arial"/>
          <w:color w:val="000000" w:themeColor="text1"/>
          <w:sz w:val="22"/>
          <w:szCs w:val="22"/>
          <w:lang w:val="en-ID"/>
        </w:rPr>
        <w:t>favorable</w:t>
      </w:r>
      <w:proofErr w:type="spellEnd"/>
      <w:r w:rsidRPr="00CB61FC">
        <w:rPr>
          <w:rFonts w:ascii="Arial" w:eastAsia="Calibri" w:hAnsi="Arial" w:cs="Arial"/>
          <w:color w:val="000000" w:themeColor="text1"/>
          <w:sz w:val="22"/>
          <w:szCs w:val="22"/>
          <w:lang w:val="en-ID"/>
        </w:rPr>
        <w:t xml:space="preserve"> attitude toward a product enhances the consumer's intention to purchase. Fifth, subjective norms were found to positively influence purchase intention, highlighting that the stronger the perceived social pressure from significant others—such as family, friends, or influential figures—the greater the likelihood that consumers will develop an intention to buy. Finally,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also exerted a positive and significant effect on purchase intention, suggesting that the greater the perceived ease and control over purchasing decisions, the stronger the consumers’ intention to engage in the purchase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w:t>
      </w:r>
    </w:p>
    <w:p w14:paraId="02AA1AF9" w14:textId="77777777" w:rsidR="00821099" w:rsidRPr="00CB61FC" w:rsidRDefault="00821099" w:rsidP="00821099">
      <w:pPr>
        <w:pStyle w:val="Body"/>
        <w:spacing w:after="0"/>
        <w:rPr>
          <w:rFonts w:ascii="Arial" w:eastAsia="Calibri" w:hAnsi="Arial" w:cs="Arial"/>
          <w:color w:val="000000" w:themeColor="text1"/>
          <w:sz w:val="22"/>
          <w:szCs w:val="22"/>
        </w:rPr>
      </w:pPr>
    </w:p>
    <w:p w14:paraId="52D9776E" w14:textId="77777777" w:rsidR="00821099" w:rsidRPr="00CB61FC" w:rsidRDefault="00821099" w:rsidP="00821099">
      <w:pPr>
        <w:pStyle w:val="Body"/>
        <w:spacing w:after="0"/>
        <w:rPr>
          <w:rFonts w:ascii="Arial" w:eastAsia="Calibri" w:hAnsi="Arial" w:cs="Arial"/>
          <w:b/>
          <w:bCs/>
          <w:color w:val="000000" w:themeColor="text1"/>
          <w:sz w:val="22"/>
          <w:szCs w:val="22"/>
        </w:rPr>
      </w:pPr>
      <w:r w:rsidRPr="00CB61FC">
        <w:rPr>
          <w:rFonts w:ascii="Arial" w:eastAsia="Calibri" w:hAnsi="Arial" w:cs="Arial"/>
          <w:b/>
          <w:bCs/>
          <w:color w:val="000000" w:themeColor="text1"/>
          <w:sz w:val="22"/>
          <w:szCs w:val="22"/>
        </w:rPr>
        <w:t>7. IMPLICATION</w:t>
      </w:r>
    </w:p>
    <w:p w14:paraId="7BC7A0E9" w14:textId="77777777" w:rsidR="00821099" w:rsidRPr="00CB61FC" w:rsidRDefault="00821099" w:rsidP="00821099">
      <w:pPr>
        <w:pStyle w:val="Body"/>
        <w:spacing w:after="0"/>
        <w:rPr>
          <w:rFonts w:ascii="Arial" w:eastAsia="Calibri" w:hAnsi="Arial" w:cs="Arial"/>
          <w:color w:val="000000" w:themeColor="text1"/>
          <w:sz w:val="22"/>
          <w:szCs w:val="22"/>
        </w:rPr>
      </w:pPr>
    </w:p>
    <w:p w14:paraId="283F5607"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To enhance purchase intention for low-sugar bottled tea, it is imperative to strengthen key determinants such as health consciousness, attitude, subjective norm, and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Notably, several indicators elicited positive responses from participants: 46.9% concurred that their interest in purchasing low-sugar tea stems from its superior health benefits compared to regular tea, underscoring the necessity of sustaining consumer trust through consistent education and promotional efforts. Furthermore, 46% of respondents acknowledged that buying low-sugar bottled tea confers health benefits, emphasizing the critical role of reinforcing positive attitudes through relevant information dissemination. Social influence also emerged as a salient factor, with 46.9% of participants reporting that family and friends frequently opt for low-sugar bottled tea, suggesting that marketing strategies incorporating testimonials and peer endorsements may yield efficacy. Additionally, 44.1% agreed that the decision to purchase low-sugar bottled tea is entirely within their personal control, highlighting the importance of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Moreover, 49.5% indicated that low-sugar bottled tea is their preferred choice when purchasing tea, reflecting a robust purchase intention </w:t>
      </w:r>
      <w:proofErr w:type="spellStart"/>
      <w:r w:rsidRPr="00CB61FC">
        <w:rPr>
          <w:rFonts w:ascii="Arial" w:eastAsia="Calibri" w:hAnsi="Arial" w:cs="Arial"/>
          <w:color w:val="000000" w:themeColor="text1"/>
          <w:sz w:val="22"/>
          <w:szCs w:val="22"/>
          <w:lang w:val="en-ID"/>
        </w:rPr>
        <w:t>fueled</w:t>
      </w:r>
      <w:proofErr w:type="spellEnd"/>
      <w:r w:rsidRPr="00CB61FC">
        <w:rPr>
          <w:rFonts w:ascii="Arial" w:eastAsia="Calibri" w:hAnsi="Arial" w:cs="Arial"/>
          <w:color w:val="000000" w:themeColor="text1"/>
          <w:sz w:val="22"/>
          <w:szCs w:val="22"/>
          <w:lang w:val="en-ID"/>
        </w:rPr>
        <w:t xml:space="preserve"> by </w:t>
      </w:r>
      <w:proofErr w:type="spellStart"/>
      <w:r w:rsidRPr="00CB61FC">
        <w:rPr>
          <w:rFonts w:ascii="Arial" w:eastAsia="Calibri" w:hAnsi="Arial" w:cs="Arial"/>
          <w:color w:val="000000" w:themeColor="text1"/>
          <w:sz w:val="22"/>
          <w:szCs w:val="22"/>
          <w:lang w:val="en-ID"/>
        </w:rPr>
        <w:t>favorable</w:t>
      </w:r>
      <w:proofErr w:type="spellEnd"/>
      <w:r w:rsidRPr="00CB61FC">
        <w:rPr>
          <w:rFonts w:ascii="Arial" w:eastAsia="Calibri" w:hAnsi="Arial" w:cs="Arial"/>
          <w:color w:val="000000" w:themeColor="text1"/>
          <w:sz w:val="22"/>
          <w:szCs w:val="22"/>
          <w:lang w:val="en-ID"/>
        </w:rPr>
        <w:t xml:space="preserve"> perceptions of the product’s benefits and quality.</w:t>
      </w:r>
    </w:p>
    <w:p w14:paraId="52DB28F9" w14:textId="77777777" w:rsidR="0063533B" w:rsidRPr="00CB61FC" w:rsidRDefault="0063533B" w:rsidP="0063533B">
      <w:pPr>
        <w:pStyle w:val="Body"/>
        <w:spacing w:after="0"/>
        <w:rPr>
          <w:rFonts w:ascii="Arial" w:eastAsia="Calibri" w:hAnsi="Arial" w:cs="Arial"/>
          <w:color w:val="000000" w:themeColor="text1"/>
          <w:sz w:val="22"/>
          <w:szCs w:val="22"/>
          <w:lang w:val="en-ID"/>
        </w:rPr>
      </w:pPr>
    </w:p>
    <w:p w14:paraId="20D402D1"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From a theoretical standpoint, this study makes a significant contribution to the advancement and reinforcement of the Theory of Planned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 xml:space="preserve"> (TPB) within the realm of consumer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 xml:space="preserve"> toward health-oriented products, particularly low-sugar bottled tea. The findings demonstrate that health consciousness exerts a significant influence on attitude,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and purchase intention, thereby extending the understanding that health awareness functions not only as an external contextual factor but also as a pivotal predictor shaping consumer attitudes, perceived control, and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intentions. Moreover, the substantiated impacts of attitude, subjective norm, and perceived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control on purchase intention corroborate the core tenets of TPB, which posit these constructs as primary determinants of </w:t>
      </w:r>
      <w:proofErr w:type="spellStart"/>
      <w:r w:rsidRPr="00CB61FC">
        <w:rPr>
          <w:rFonts w:ascii="Arial" w:eastAsia="Calibri" w:hAnsi="Arial" w:cs="Arial"/>
          <w:color w:val="000000" w:themeColor="text1"/>
          <w:sz w:val="22"/>
          <w:szCs w:val="22"/>
          <w:lang w:val="en-ID"/>
        </w:rPr>
        <w:t>behavioral</w:t>
      </w:r>
      <w:proofErr w:type="spellEnd"/>
      <w:r w:rsidRPr="00CB61FC">
        <w:rPr>
          <w:rFonts w:ascii="Arial" w:eastAsia="Calibri" w:hAnsi="Arial" w:cs="Arial"/>
          <w:color w:val="000000" w:themeColor="text1"/>
          <w:sz w:val="22"/>
          <w:szCs w:val="22"/>
          <w:lang w:val="en-ID"/>
        </w:rPr>
        <w:t xml:space="preserve"> intention. This research not only validates the continued relevance of the TPB framework but also introduces health consciousness as a valuable exogenous variable, offering a more nuanced and contextually applicable model for examining consumer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 xml:space="preserve"> in an era marked by increasing health awareness.</w:t>
      </w:r>
    </w:p>
    <w:p w14:paraId="22B28FA2" w14:textId="6FF4AB3C" w:rsidR="00821099" w:rsidRPr="00CB61FC" w:rsidRDefault="00821099" w:rsidP="00821099">
      <w:pPr>
        <w:pStyle w:val="Body"/>
        <w:spacing w:after="0"/>
        <w:rPr>
          <w:rFonts w:ascii="Arial" w:eastAsia="Calibri" w:hAnsi="Arial" w:cs="Arial"/>
          <w:color w:val="000000" w:themeColor="text1"/>
          <w:sz w:val="22"/>
          <w:szCs w:val="22"/>
        </w:rPr>
      </w:pPr>
    </w:p>
    <w:p w14:paraId="6F1B4D87" w14:textId="77777777" w:rsidR="00153242" w:rsidRPr="00CB61FC" w:rsidRDefault="00153242" w:rsidP="00821099">
      <w:pPr>
        <w:pStyle w:val="Body"/>
        <w:spacing w:after="0"/>
        <w:rPr>
          <w:rFonts w:ascii="Arial" w:eastAsia="Calibri" w:hAnsi="Arial" w:cs="Arial"/>
          <w:color w:val="000000" w:themeColor="text1"/>
          <w:sz w:val="22"/>
          <w:szCs w:val="22"/>
        </w:rPr>
      </w:pPr>
    </w:p>
    <w:p w14:paraId="6FF802F4" w14:textId="07E73D4C" w:rsidR="00153242" w:rsidRPr="00CB61FC" w:rsidRDefault="00153242" w:rsidP="00153242">
      <w:pPr>
        <w:pStyle w:val="Body"/>
        <w:spacing w:after="0"/>
        <w:rPr>
          <w:rFonts w:ascii="Arial" w:eastAsia="Calibri" w:hAnsi="Arial" w:cs="Arial"/>
          <w:b/>
          <w:bCs/>
          <w:color w:val="000000" w:themeColor="text1"/>
          <w:sz w:val="22"/>
          <w:szCs w:val="22"/>
        </w:rPr>
      </w:pPr>
      <w:r w:rsidRPr="00CB61FC">
        <w:rPr>
          <w:rFonts w:ascii="Arial" w:eastAsia="Calibri" w:hAnsi="Arial" w:cs="Arial"/>
          <w:b/>
          <w:bCs/>
          <w:color w:val="000000" w:themeColor="text1"/>
          <w:sz w:val="22"/>
          <w:szCs w:val="22"/>
        </w:rPr>
        <w:t>7. LIMITATION</w:t>
      </w:r>
    </w:p>
    <w:p w14:paraId="5F0D9991" w14:textId="77777777" w:rsidR="0063533B" w:rsidRPr="00CB61FC" w:rsidRDefault="0063533B" w:rsidP="0063533B">
      <w:pPr>
        <w:pStyle w:val="Body"/>
        <w:spacing w:after="0"/>
        <w:rPr>
          <w:rFonts w:ascii="Arial" w:eastAsia="Calibri" w:hAnsi="Arial" w:cs="Arial"/>
          <w:color w:val="000000" w:themeColor="text1"/>
          <w:sz w:val="22"/>
          <w:szCs w:val="22"/>
          <w:lang w:val="en-ID"/>
        </w:rPr>
      </w:pPr>
    </w:p>
    <w:p w14:paraId="5A210F78" w14:textId="77777777" w:rsidR="0063533B" w:rsidRPr="00CB61FC" w:rsidRDefault="0063533B" w:rsidP="0063533B">
      <w:pPr>
        <w:pStyle w:val="Body"/>
        <w:spacing w:after="0"/>
        <w:rPr>
          <w:rFonts w:ascii="Arial" w:eastAsia="Calibri" w:hAnsi="Arial" w:cs="Arial"/>
          <w:color w:val="000000" w:themeColor="text1"/>
          <w:sz w:val="22"/>
          <w:szCs w:val="22"/>
          <w:lang w:val="en-ID"/>
        </w:rPr>
      </w:pPr>
      <w:r w:rsidRPr="00CB61FC">
        <w:rPr>
          <w:rFonts w:ascii="Arial" w:eastAsia="Calibri" w:hAnsi="Arial" w:cs="Arial"/>
          <w:color w:val="000000" w:themeColor="text1"/>
          <w:sz w:val="22"/>
          <w:szCs w:val="22"/>
          <w:lang w:val="en-ID"/>
        </w:rPr>
        <w:t xml:space="preserve">Addressing these limitations, subsequent research may adopt a more comprehensive approach by incorporating additional variables such as consumer lifestyle, health literacy, or market accessibility. Furthermore, the integration of qualitative methodologies, including focus groups and in-depth interviews, could provide richer insights into subjective consumer experiences and contextual determinants. Such a multifaceted approach would not only strengthen the theoretical framework underpinning health-conscious consumer </w:t>
      </w:r>
      <w:proofErr w:type="spellStart"/>
      <w:r w:rsidRPr="00CB61FC">
        <w:rPr>
          <w:rFonts w:ascii="Arial" w:eastAsia="Calibri" w:hAnsi="Arial" w:cs="Arial"/>
          <w:color w:val="000000" w:themeColor="text1"/>
          <w:sz w:val="22"/>
          <w:szCs w:val="22"/>
          <w:lang w:val="en-ID"/>
        </w:rPr>
        <w:t>behavior</w:t>
      </w:r>
      <w:proofErr w:type="spellEnd"/>
      <w:r w:rsidRPr="00CB61FC">
        <w:rPr>
          <w:rFonts w:ascii="Arial" w:eastAsia="Calibri" w:hAnsi="Arial" w:cs="Arial"/>
          <w:color w:val="000000" w:themeColor="text1"/>
          <w:sz w:val="22"/>
          <w:szCs w:val="22"/>
          <w:lang w:val="en-ID"/>
        </w:rPr>
        <w:t xml:space="preserve"> but also yield more actionable implications for product innovation and marketing strategies within the low-sugar beverage sector.</w:t>
      </w:r>
    </w:p>
    <w:p w14:paraId="4F937FF4" w14:textId="77777777" w:rsidR="00D0570D" w:rsidRPr="00CB61FC" w:rsidRDefault="00D0570D" w:rsidP="0063533B">
      <w:pPr>
        <w:pStyle w:val="Body"/>
        <w:spacing w:after="0"/>
        <w:rPr>
          <w:rFonts w:ascii="Arial" w:eastAsia="Calibri" w:hAnsi="Arial" w:cs="Arial"/>
          <w:color w:val="000000" w:themeColor="text1"/>
          <w:sz w:val="22"/>
          <w:szCs w:val="22"/>
          <w:lang w:val="en-ID"/>
        </w:rPr>
      </w:pPr>
    </w:p>
    <w:p w14:paraId="151DC866" w14:textId="77777777" w:rsidR="00D0570D" w:rsidRPr="00CB61FC" w:rsidRDefault="00D0570D" w:rsidP="00D0570D">
      <w:pPr>
        <w:pStyle w:val="Body"/>
        <w:spacing w:after="0"/>
        <w:rPr>
          <w:rFonts w:ascii="Arial" w:eastAsia="Calibri" w:hAnsi="Arial" w:cs="Arial"/>
          <w:color w:val="000000" w:themeColor="text1"/>
          <w:sz w:val="22"/>
          <w:szCs w:val="22"/>
          <w:lang w:val="en-ID"/>
        </w:rPr>
      </w:pPr>
      <w:r w:rsidRPr="00D0570D">
        <w:rPr>
          <w:rFonts w:ascii="Arial" w:eastAsia="Calibri" w:hAnsi="Arial" w:cs="Arial"/>
          <w:color w:val="000000" w:themeColor="text1"/>
          <w:sz w:val="22"/>
          <w:szCs w:val="22"/>
          <w:lang w:val="en-ID"/>
        </w:rPr>
        <w:t xml:space="preserve">This study acknowledges several inherent limitations that may circumscribe the breadth and external validity of its findings. Firstly, the geographic delimitation of data collection was restricted exclusively to respondents domiciled in Jakarta. Such confinement potentially impedes the extrapolation of outcomes to broader Indonesian populations, given the pronounced socio-cultural and economic heterogeneity characterizing disparate regions. Consumer </w:t>
      </w:r>
      <w:proofErr w:type="spellStart"/>
      <w:r w:rsidRPr="00D0570D">
        <w:rPr>
          <w:rFonts w:ascii="Arial" w:eastAsia="Calibri" w:hAnsi="Arial" w:cs="Arial"/>
          <w:color w:val="000000" w:themeColor="text1"/>
          <w:sz w:val="22"/>
          <w:szCs w:val="22"/>
          <w:lang w:val="en-ID"/>
        </w:rPr>
        <w:t>behavior</w:t>
      </w:r>
      <w:proofErr w:type="spellEnd"/>
      <w:r w:rsidRPr="00D0570D">
        <w:rPr>
          <w:rFonts w:ascii="Arial" w:eastAsia="Calibri" w:hAnsi="Arial" w:cs="Arial"/>
          <w:color w:val="000000" w:themeColor="text1"/>
          <w:sz w:val="22"/>
          <w:szCs w:val="22"/>
          <w:lang w:val="en-ID"/>
        </w:rPr>
        <w:t xml:space="preserve"> manifested in Jakarta may not adequately encapsulate the variegated attitudes, preferences, or market accessibility dynamics pertinent to low-sugar tea products across the nation. Accordingly, it is imperative that future empirical </w:t>
      </w:r>
      <w:proofErr w:type="spellStart"/>
      <w:r w:rsidRPr="00D0570D">
        <w:rPr>
          <w:rFonts w:ascii="Arial" w:eastAsia="Calibri" w:hAnsi="Arial" w:cs="Arial"/>
          <w:color w:val="000000" w:themeColor="text1"/>
          <w:sz w:val="22"/>
          <w:szCs w:val="22"/>
          <w:lang w:val="en-ID"/>
        </w:rPr>
        <w:t>endeavors</w:t>
      </w:r>
      <w:proofErr w:type="spellEnd"/>
      <w:r w:rsidRPr="00D0570D">
        <w:rPr>
          <w:rFonts w:ascii="Arial" w:eastAsia="Calibri" w:hAnsi="Arial" w:cs="Arial"/>
          <w:color w:val="000000" w:themeColor="text1"/>
          <w:sz w:val="22"/>
          <w:szCs w:val="22"/>
          <w:lang w:val="en-ID"/>
        </w:rPr>
        <w:t xml:space="preserve"> </w:t>
      </w:r>
      <w:proofErr w:type="spellStart"/>
      <w:r w:rsidRPr="00D0570D">
        <w:rPr>
          <w:rFonts w:ascii="Arial" w:eastAsia="Calibri" w:hAnsi="Arial" w:cs="Arial"/>
          <w:color w:val="000000" w:themeColor="text1"/>
          <w:sz w:val="22"/>
          <w:szCs w:val="22"/>
          <w:lang w:val="en-ID"/>
        </w:rPr>
        <w:t>endeavor</w:t>
      </w:r>
      <w:proofErr w:type="spellEnd"/>
      <w:r w:rsidRPr="00D0570D">
        <w:rPr>
          <w:rFonts w:ascii="Arial" w:eastAsia="Calibri" w:hAnsi="Arial" w:cs="Arial"/>
          <w:color w:val="000000" w:themeColor="text1"/>
          <w:sz w:val="22"/>
          <w:szCs w:val="22"/>
          <w:lang w:val="en-ID"/>
        </w:rPr>
        <w:t xml:space="preserve"> to encompass a more geographically heterogeneous sample to foster insights of greater representativeness and national applicability.</w:t>
      </w:r>
    </w:p>
    <w:p w14:paraId="75C4924C" w14:textId="77777777" w:rsidR="00D0570D" w:rsidRPr="00D0570D" w:rsidRDefault="00D0570D" w:rsidP="00D0570D">
      <w:pPr>
        <w:pStyle w:val="Body"/>
        <w:spacing w:after="0"/>
        <w:rPr>
          <w:rFonts w:ascii="Arial" w:eastAsia="Calibri" w:hAnsi="Arial" w:cs="Arial"/>
          <w:color w:val="000000" w:themeColor="text1"/>
          <w:sz w:val="22"/>
          <w:szCs w:val="22"/>
          <w:lang w:val="en-ID"/>
        </w:rPr>
      </w:pPr>
    </w:p>
    <w:p w14:paraId="329D9C37" w14:textId="77777777" w:rsidR="00D0570D" w:rsidRPr="00CB61FC" w:rsidRDefault="00D0570D" w:rsidP="00D0570D">
      <w:pPr>
        <w:pStyle w:val="Body"/>
        <w:spacing w:after="0"/>
        <w:rPr>
          <w:rFonts w:ascii="Arial" w:eastAsia="Calibri" w:hAnsi="Arial" w:cs="Arial"/>
          <w:color w:val="000000" w:themeColor="text1"/>
          <w:sz w:val="22"/>
          <w:szCs w:val="22"/>
          <w:lang w:val="en-ID"/>
        </w:rPr>
      </w:pPr>
      <w:r w:rsidRPr="00D0570D">
        <w:rPr>
          <w:rFonts w:ascii="Arial" w:eastAsia="Calibri" w:hAnsi="Arial" w:cs="Arial"/>
          <w:color w:val="000000" w:themeColor="text1"/>
          <w:sz w:val="22"/>
          <w:szCs w:val="22"/>
          <w:lang w:val="en-ID"/>
        </w:rPr>
        <w:t>Secondly, the relatively constrained sample size employed herein may attenuate the statistical power of inferential analyses, thereby amplifying margins of error and undermining the precision and stability of estimated inter-variable relationships. Such methodological constraints bear the risk of engendering biased effect estimations, whether through inflation or attenuation, consequently compromising the robustness and reliability of derived inferences. To mitigate these concerns, subsequent research should prioritize the recruitment of larger, more demographically and regionally diverse cohorts to enhance analytical rigor and generalizability.</w:t>
      </w:r>
    </w:p>
    <w:p w14:paraId="143FB451" w14:textId="77777777" w:rsidR="00D0570D" w:rsidRPr="00D0570D" w:rsidRDefault="00D0570D" w:rsidP="00D0570D">
      <w:pPr>
        <w:pStyle w:val="Body"/>
        <w:spacing w:after="0"/>
        <w:rPr>
          <w:rFonts w:ascii="Arial" w:eastAsia="Calibri" w:hAnsi="Arial" w:cs="Arial"/>
          <w:color w:val="000000" w:themeColor="text1"/>
          <w:sz w:val="22"/>
          <w:szCs w:val="22"/>
          <w:lang w:val="en-ID"/>
        </w:rPr>
      </w:pPr>
    </w:p>
    <w:p w14:paraId="637EB56E" w14:textId="77777777" w:rsidR="00D0570D" w:rsidRPr="00CB61FC" w:rsidRDefault="00D0570D" w:rsidP="00D0570D">
      <w:pPr>
        <w:pStyle w:val="Body"/>
        <w:spacing w:after="0"/>
        <w:rPr>
          <w:rFonts w:ascii="Arial" w:eastAsia="Calibri" w:hAnsi="Arial" w:cs="Arial"/>
          <w:color w:val="000000" w:themeColor="text1"/>
          <w:sz w:val="22"/>
          <w:szCs w:val="22"/>
          <w:lang w:val="en-ID"/>
        </w:rPr>
      </w:pPr>
      <w:r w:rsidRPr="00D0570D">
        <w:rPr>
          <w:rFonts w:ascii="Arial" w:eastAsia="Calibri" w:hAnsi="Arial" w:cs="Arial"/>
          <w:color w:val="000000" w:themeColor="text1"/>
          <w:sz w:val="22"/>
          <w:szCs w:val="22"/>
          <w:lang w:val="en-ID"/>
        </w:rPr>
        <w:t xml:space="preserve">Lastly, this investigation singularly emphasizes purchase intention, without concomitantly evaluating actual consumer purchasing </w:t>
      </w:r>
      <w:proofErr w:type="spellStart"/>
      <w:r w:rsidRPr="00D0570D">
        <w:rPr>
          <w:rFonts w:ascii="Arial" w:eastAsia="Calibri" w:hAnsi="Arial" w:cs="Arial"/>
          <w:color w:val="000000" w:themeColor="text1"/>
          <w:sz w:val="22"/>
          <w:szCs w:val="22"/>
          <w:lang w:val="en-ID"/>
        </w:rPr>
        <w:t>behavior</w:t>
      </w:r>
      <w:proofErr w:type="spellEnd"/>
      <w:r w:rsidRPr="00D0570D">
        <w:rPr>
          <w:rFonts w:ascii="Arial" w:eastAsia="Calibri" w:hAnsi="Arial" w:cs="Arial"/>
          <w:color w:val="000000" w:themeColor="text1"/>
          <w:sz w:val="22"/>
          <w:szCs w:val="22"/>
          <w:lang w:val="en-ID"/>
        </w:rPr>
        <w:t xml:space="preserve">. Despite the widely accepted theoretical premise that intention serves as a proximal antecedent to </w:t>
      </w:r>
      <w:proofErr w:type="spellStart"/>
      <w:r w:rsidRPr="00D0570D">
        <w:rPr>
          <w:rFonts w:ascii="Arial" w:eastAsia="Calibri" w:hAnsi="Arial" w:cs="Arial"/>
          <w:color w:val="000000" w:themeColor="text1"/>
          <w:sz w:val="22"/>
          <w:szCs w:val="22"/>
          <w:lang w:val="en-ID"/>
        </w:rPr>
        <w:t>behavior</w:t>
      </w:r>
      <w:proofErr w:type="spellEnd"/>
      <w:r w:rsidRPr="00D0570D">
        <w:rPr>
          <w:rFonts w:ascii="Arial" w:eastAsia="Calibri" w:hAnsi="Arial" w:cs="Arial"/>
          <w:color w:val="000000" w:themeColor="text1"/>
          <w:sz w:val="22"/>
          <w:szCs w:val="22"/>
          <w:lang w:val="en-ID"/>
        </w:rPr>
        <w:t>, empirical evidence frequently reveals discrepancies between stated intentions and enacted conduct. Such intention-</w:t>
      </w:r>
      <w:proofErr w:type="spellStart"/>
      <w:r w:rsidRPr="00D0570D">
        <w:rPr>
          <w:rFonts w:ascii="Arial" w:eastAsia="Calibri" w:hAnsi="Arial" w:cs="Arial"/>
          <w:color w:val="000000" w:themeColor="text1"/>
          <w:sz w:val="22"/>
          <w:szCs w:val="22"/>
          <w:lang w:val="en-ID"/>
        </w:rPr>
        <w:t>behavior</w:t>
      </w:r>
      <w:proofErr w:type="spellEnd"/>
      <w:r w:rsidRPr="00D0570D">
        <w:rPr>
          <w:rFonts w:ascii="Arial" w:eastAsia="Calibri" w:hAnsi="Arial" w:cs="Arial"/>
          <w:color w:val="000000" w:themeColor="text1"/>
          <w:sz w:val="22"/>
          <w:szCs w:val="22"/>
          <w:lang w:val="en-ID"/>
        </w:rPr>
        <w:t xml:space="preserve"> gaps are often mediated by extrinsic factors including financial limitations, promotional stimuli, and product availability. Consequently, the present study offers a circumscribed vantage point on the holistic consumer decision-making continuum. Future research is thus recommended to integrate </w:t>
      </w:r>
      <w:proofErr w:type="spellStart"/>
      <w:r w:rsidRPr="00D0570D">
        <w:rPr>
          <w:rFonts w:ascii="Arial" w:eastAsia="Calibri" w:hAnsi="Arial" w:cs="Arial"/>
          <w:color w:val="000000" w:themeColor="text1"/>
          <w:sz w:val="22"/>
          <w:szCs w:val="22"/>
          <w:lang w:val="en-ID"/>
        </w:rPr>
        <w:t>behavioral</w:t>
      </w:r>
      <w:proofErr w:type="spellEnd"/>
      <w:r w:rsidRPr="00D0570D">
        <w:rPr>
          <w:rFonts w:ascii="Arial" w:eastAsia="Calibri" w:hAnsi="Arial" w:cs="Arial"/>
          <w:color w:val="000000" w:themeColor="text1"/>
          <w:sz w:val="22"/>
          <w:szCs w:val="22"/>
          <w:lang w:val="en-ID"/>
        </w:rPr>
        <w:t xml:space="preserve"> tracking methodologies or longitudinal designs, facilitating a more nuanced understanding of the extent to which purchase intentions are actualized in concrete buying actions.</w:t>
      </w:r>
    </w:p>
    <w:p w14:paraId="5D689B83" w14:textId="77777777" w:rsidR="00D0570D" w:rsidRPr="00D0570D" w:rsidRDefault="00D0570D" w:rsidP="00D0570D">
      <w:pPr>
        <w:pStyle w:val="Body"/>
        <w:spacing w:after="0"/>
        <w:rPr>
          <w:rFonts w:ascii="Arial" w:eastAsia="Calibri" w:hAnsi="Arial" w:cs="Arial"/>
          <w:color w:val="000000" w:themeColor="text1"/>
          <w:sz w:val="22"/>
          <w:szCs w:val="22"/>
          <w:lang w:val="en-ID"/>
        </w:rPr>
      </w:pPr>
    </w:p>
    <w:p w14:paraId="0F0339CB" w14:textId="77777777" w:rsidR="00D0570D" w:rsidRPr="00D0570D" w:rsidRDefault="00D0570D" w:rsidP="00D0570D">
      <w:pPr>
        <w:pStyle w:val="Body"/>
        <w:spacing w:after="0"/>
        <w:rPr>
          <w:rFonts w:ascii="Arial" w:eastAsia="Calibri" w:hAnsi="Arial" w:cs="Arial"/>
          <w:color w:val="000000" w:themeColor="text1"/>
          <w:sz w:val="22"/>
          <w:szCs w:val="22"/>
          <w:lang w:val="en-ID"/>
        </w:rPr>
      </w:pPr>
      <w:r w:rsidRPr="00D0570D">
        <w:rPr>
          <w:rFonts w:ascii="Arial" w:eastAsia="Calibri" w:hAnsi="Arial" w:cs="Arial"/>
          <w:color w:val="000000" w:themeColor="text1"/>
          <w:sz w:val="22"/>
          <w:szCs w:val="22"/>
          <w:lang w:val="en-ID"/>
        </w:rPr>
        <w:lastRenderedPageBreak/>
        <w:t xml:space="preserve">To comprehensively address these limitations, forthcoming studies would benefit from adopting a multidimensional approach by incorporating supplementary constructs such as consumer lifestyle attributes, health literacy levels, and market accessibility variables. Moreover, the integration of qualitative methodologies—such as focus group discussions and in-depth interviews—could yield enriched, context-sensitive insights into subjective consumer experiences and environmental contingencies. This integrative paradigm would not only fortify the theoretical edifice underpinning health-conscious consumer </w:t>
      </w:r>
      <w:proofErr w:type="spellStart"/>
      <w:r w:rsidRPr="00D0570D">
        <w:rPr>
          <w:rFonts w:ascii="Arial" w:eastAsia="Calibri" w:hAnsi="Arial" w:cs="Arial"/>
          <w:color w:val="000000" w:themeColor="text1"/>
          <w:sz w:val="22"/>
          <w:szCs w:val="22"/>
          <w:lang w:val="en-ID"/>
        </w:rPr>
        <w:t>behavior</w:t>
      </w:r>
      <w:proofErr w:type="spellEnd"/>
      <w:r w:rsidRPr="00D0570D">
        <w:rPr>
          <w:rFonts w:ascii="Arial" w:eastAsia="Calibri" w:hAnsi="Arial" w:cs="Arial"/>
          <w:color w:val="000000" w:themeColor="text1"/>
          <w:sz w:val="22"/>
          <w:szCs w:val="22"/>
          <w:lang w:val="en-ID"/>
        </w:rPr>
        <w:t xml:space="preserve"> but also engender more pragmatic and strategically actionable implications for product innovation and marketing initiatives within the burgeoning low-sugar beverage industry.</w:t>
      </w:r>
    </w:p>
    <w:p w14:paraId="37521153" w14:textId="77777777" w:rsidR="00D0570D" w:rsidRPr="00CB61FC" w:rsidRDefault="00D0570D" w:rsidP="0063533B">
      <w:pPr>
        <w:pStyle w:val="Body"/>
        <w:spacing w:after="0"/>
        <w:rPr>
          <w:rFonts w:ascii="Arial" w:eastAsia="Calibri" w:hAnsi="Arial" w:cs="Arial"/>
          <w:color w:val="000000" w:themeColor="text1"/>
          <w:sz w:val="22"/>
          <w:szCs w:val="22"/>
          <w:lang w:val="en-ID"/>
        </w:rPr>
      </w:pPr>
    </w:p>
    <w:p w14:paraId="7951D1A5" w14:textId="77777777" w:rsidR="00153242" w:rsidRPr="00CB61FC" w:rsidRDefault="00153242" w:rsidP="00153242">
      <w:pPr>
        <w:pStyle w:val="Body"/>
        <w:spacing w:after="0"/>
        <w:rPr>
          <w:rFonts w:ascii="Arial" w:eastAsia="Calibri" w:hAnsi="Arial" w:cs="Arial"/>
          <w:color w:val="000000" w:themeColor="text1"/>
          <w:sz w:val="22"/>
          <w:szCs w:val="22"/>
        </w:rPr>
      </w:pPr>
    </w:p>
    <w:p w14:paraId="539234F5" w14:textId="77777777" w:rsidR="006F7F99" w:rsidRPr="00CB61FC" w:rsidRDefault="006F7F99" w:rsidP="006F7F99">
      <w:pPr>
        <w:rPr>
          <w:rFonts w:ascii="Arial" w:eastAsia="Calibri" w:hAnsi="Arial" w:cs="Arial"/>
          <w:kern w:val="2"/>
          <w:highlight w:val="yellow"/>
        </w:rPr>
      </w:pPr>
      <w:r w:rsidRPr="00CB61FC">
        <w:rPr>
          <w:rFonts w:ascii="Arial" w:eastAsia="Calibri" w:hAnsi="Arial" w:cs="Arial"/>
          <w:kern w:val="2"/>
          <w:highlight w:val="yellow"/>
        </w:rPr>
        <w:t>Disclaimer (Artificial intelligence)</w:t>
      </w:r>
    </w:p>
    <w:p w14:paraId="2B067EBC" w14:textId="77777777" w:rsidR="006F7F99" w:rsidRPr="00CB61FC" w:rsidRDefault="006F7F99" w:rsidP="006F7F99">
      <w:pPr>
        <w:rPr>
          <w:rFonts w:ascii="Arial" w:eastAsia="Calibri" w:hAnsi="Arial" w:cs="Arial"/>
          <w:kern w:val="2"/>
          <w:highlight w:val="yellow"/>
        </w:rPr>
      </w:pPr>
      <w:r w:rsidRPr="00CB61FC">
        <w:rPr>
          <w:rFonts w:ascii="Arial" w:eastAsia="Calibri" w:hAnsi="Arial" w:cs="Arial"/>
          <w:kern w:val="2"/>
          <w:highlight w:val="yellow"/>
        </w:rPr>
        <w:t xml:space="preserve">Option 1: </w:t>
      </w:r>
    </w:p>
    <w:p w14:paraId="3338C312" w14:textId="77777777" w:rsidR="006F7F99" w:rsidRPr="00CB61FC" w:rsidRDefault="006F7F99" w:rsidP="006F7F99">
      <w:pPr>
        <w:rPr>
          <w:rFonts w:ascii="Arial" w:eastAsia="Calibri" w:hAnsi="Arial" w:cs="Arial"/>
          <w:kern w:val="2"/>
          <w:highlight w:val="yellow"/>
        </w:rPr>
      </w:pPr>
      <w:r w:rsidRPr="00CB61FC">
        <w:rPr>
          <w:rFonts w:ascii="Arial" w:eastAsia="Calibri" w:hAnsi="Arial" w:cs="Arial"/>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48B30DF" w14:textId="77777777" w:rsidR="00153242" w:rsidRPr="00CB61FC" w:rsidRDefault="00153242" w:rsidP="00153242">
      <w:pPr>
        <w:pStyle w:val="Body"/>
        <w:spacing w:after="0"/>
        <w:rPr>
          <w:rFonts w:ascii="Arial" w:eastAsia="Calibri" w:hAnsi="Arial" w:cs="Arial"/>
          <w:color w:val="000000" w:themeColor="text1"/>
          <w:sz w:val="22"/>
          <w:szCs w:val="22"/>
        </w:rPr>
      </w:pPr>
    </w:p>
    <w:p w14:paraId="71524503" w14:textId="77777777" w:rsidR="007309C9" w:rsidRPr="00CB61FC" w:rsidRDefault="007309C9" w:rsidP="00153242">
      <w:pPr>
        <w:pStyle w:val="Body"/>
        <w:spacing w:after="0"/>
        <w:rPr>
          <w:rFonts w:ascii="Arial" w:eastAsia="Calibri" w:hAnsi="Arial" w:cs="Arial"/>
          <w:color w:val="000000" w:themeColor="text1"/>
          <w:sz w:val="22"/>
          <w:szCs w:val="22"/>
        </w:rPr>
      </w:pPr>
    </w:p>
    <w:p w14:paraId="31AAEEAB" w14:textId="77777777" w:rsidR="00A0722A" w:rsidRPr="00CB61FC" w:rsidRDefault="00A0722A" w:rsidP="00441B6F">
      <w:pPr>
        <w:pStyle w:val="ReferHead"/>
        <w:spacing w:after="0"/>
        <w:jc w:val="both"/>
        <w:rPr>
          <w:rFonts w:ascii="Arial" w:hAnsi="Arial" w:cs="Arial"/>
        </w:rPr>
        <w:sectPr w:rsidR="00A0722A" w:rsidRPr="00CB61FC" w:rsidSect="00770BD9">
          <w:pgSz w:w="12240" w:h="15840"/>
          <w:pgMar w:top="1440" w:right="2016" w:bottom="2016" w:left="2016" w:header="720" w:footer="1123" w:gutter="0"/>
          <w:cols w:space="720"/>
          <w:docGrid w:linePitch="272"/>
        </w:sectPr>
      </w:pPr>
    </w:p>
    <w:p w14:paraId="28D49F05" w14:textId="77777777" w:rsidR="00B01FCD" w:rsidRPr="00CB61FC" w:rsidRDefault="00B01FCD" w:rsidP="00441B6F">
      <w:pPr>
        <w:pStyle w:val="ReferHead"/>
        <w:spacing w:after="0"/>
        <w:jc w:val="both"/>
        <w:rPr>
          <w:rFonts w:ascii="Arial" w:hAnsi="Arial" w:cs="Arial"/>
        </w:rPr>
      </w:pPr>
      <w:r w:rsidRPr="00CB61FC">
        <w:rPr>
          <w:rFonts w:ascii="Arial" w:hAnsi="Arial" w:cs="Arial"/>
        </w:rPr>
        <w:lastRenderedPageBreak/>
        <w:t>References</w:t>
      </w:r>
    </w:p>
    <w:p w14:paraId="7FE54653" w14:textId="77777777" w:rsidR="00790ADA" w:rsidRPr="00CB61FC" w:rsidRDefault="00790ADA" w:rsidP="00441B6F">
      <w:pPr>
        <w:pStyle w:val="ReferHead"/>
        <w:spacing w:after="0"/>
        <w:jc w:val="both"/>
        <w:rPr>
          <w:rFonts w:ascii="Arial" w:hAnsi="Arial" w:cs="Arial"/>
        </w:rPr>
      </w:pPr>
    </w:p>
    <w:p w14:paraId="54205735" w14:textId="4E48FE6B" w:rsidR="003F5F23" w:rsidRPr="00CB61FC" w:rsidRDefault="003F5F23" w:rsidP="00A0722A">
      <w:pPr>
        <w:spacing w:after="160" w:line="259" w:lineRule="auto"/>
        <w:jc w:val="both"/>
        <w:rPr>
          <w:rFonts w:ascii="Arial" w:hAnsi="Arial" w:cs="Arial"/>
        </w:rPr>
      </w:pPr>
      <w:proofErr w:type="spellStart"/>
      <w:r w:rsidRPr="00CB61FC">
        <w:rPr>
          <w:rFonts w:ascii="Arial" w:hAnsi="Arial" w:cs="Arial"/>
        </w:rPr>
        <w:t>Katadata</w:t>
      </w:r>
      <w:proofErr w:type="spellEnd"/>
      <w:r w:rsidRPr="00CB61FC">
        <w:rPr>
          <w:rFonts w:ascii="Arial" w:hAnsi="Arial" w:cs="Arial"/>
        </w:rPr>
        <w:t>. (2022). Millennials are the Largest Consumers of Trendy Beverages. Retrieved from https://databoks.katadata.co.id/produk-konsumen/statistik/8eb4a4ca7679f9a/konsumen-minuman-kekinian-paling-banyak-dari-generasi-milenial</w:t>
      </w:r>
    </w:p>
    <w:p w14:paraId="1AE4A912" w14:textId="7E707F2B" w:rsidR="003F5F23" w:rsidRPr="00CB61FC" w:rsidRDefault="003F5F23" w:rsidP="00A0722A">
      <w:pPr>
        <w:spacing w:after="160" w:line="259" w:lineRule="auto"/>
        <w:jc w:val="both"/>
        <w:rPr>
          <w:rFonts w:ascii="Arial" w:hAnsi="Arial" w:cs="Arial"/>
        </w:rPr>
      </w:pPr>
      <w:proofErr w:type="spellStart"/>
      <w:r w:rsidRPr="00CB61FC">
        <w:rPr>
          <w:rFonts w:ascii="Arial" w:hAnsi="Arial" w:cs="Arial"/>
        </w:rPr>
        <w:t>Katadata</w:t>
      </w:r>
      <w:proofErr w:type="spellEnd"/>
      <w:r w:rsidRPr="00CB61FC">
        <w:rPr>
          <w:rFonts w:ascii="Arial" w:hAnsi="Arial" w:cs="Arial"/>
        </w:rPr>
        <w:t>. (2024). Diabetes Prevalence in Indonesia Rises to 11.7% in 2023. Retrieved from https://databoks.katadata.co.id/layanan-konsumen-kesehatan/statistik/8a95a31a9cb29b4/prevalensi-diabetes-indonesia-naik-jadi-117-pada-2023</w:t>
      </w:r>
    </w:p>
    <w:p w14:paraId="001EE09B" w14:textId="2E4EBFA2" w:rsidR="003F5F23" w:rsidRPr="00CB61FC" w:rsidRDefault="003F5F23" w:rsidP="00A0722A">
      <w:pPr>
        <w:spacing w:after="160" w:line="259" w:lineRule="auto"/>
        <w:jc w:val="both"/>
        <w:rPr>
          <w:rFonts w:ascii="Arial" w:hAnsi="Arial" w:cs="Arial"/>
        </w:rPr>
      </w:pPr>
      <w:r w:rsidRPr="00CB61FC">
        <w:rPr>
          <w:rFonts w:ascii="Arial" w:hAnsi="Arial" w:cs="Arial"/>
        </w:rPr>
        <w:t>Faculty of Medicine, Public Health, and Nursing, Universitas Gadjah Mada (FKKMK UGM). (2020). Indonesia Ranks Third in Southeast Asia for Consumption of Sugar-Sweetened Beverages. Retrieved from https://fkkmk.ugm.ac.id/indonesia-konsumen-minuman-berpemanis-tertinggi-ke-3-di-asia-tenggara/</w:t>
      </w:r>
    </w:p>
    <w:p w14:paraId="450B1131"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Abdullah, M. S., Rehman, W. U., Rehman, H. U., Abdullah, M., Ul Rehman, W., Ihsan, H., Rehman, U., Naseer, Z., &amp; Haris, M. (2022). FACTORS EFFECTING CONSUMER PURCHASE INTENTION WITH MEDIATING EFFECT OF CONSUMER ATTITUDE. In </w:t>
      </w:r>
      <w:r w:rsidRPr="00CB61FC">
        <w:rPr>
          <w:rFonts w:ascii="Arial" w:hAnsi="Arial" w:cs="Arial"/>
          <w:i/>
          <w:iCs/>
        </w:rPr>
        <w:t>Journal of ISOSS</w:t>
      </w:r>
      <w:r w:rsidRPr="00CB61FC">
        <w:rPr>
          <w:rFonts w:ascii="Arial" w:hAnsi="Arial" w:cs="Arial"/>
        </w:rPr>
        <w:t xml:space="preserve"> (Vol. 8, Issue 1). https://www.researchgate.net/publication/361698066</w:t>
      </w:r>
    </w:p>
    <w:p w14:paraId="549F6E99" w14:textId="77777777" w:rsidR="003F5F23" w:rsidRPr="00CB61FC" w:rsidRDefault="003F5F23" w:rsidP="00A0722A">
      <w:pPr>
        <w:spacing w:after="160" w:line="259" w:lineRule="auto"/>
        <w:jc w:val="both"/>
        <w:rPr>
          <w:rFonts w:ascii="Arial" w:hAnsi="Arial" w:cs="Arial"/>
        </w:rPr>
      </w:pPr>
      <w:proofErr w:type="spellStart"/>
      <w:r w:rsidRPr="00CB61FC">
        <w:rPr>
          <w:rFonts w:ascii="Arial" w:hAnsi="Arial" w:cs="Arial"/>
        </w:rPr>
        <w:t>Achmadi</w:t>
      </w:r>
      <w:proofErr w:type="spellEnd"/>
      <w:r w:rsidRPr="00CB61FC">
        <w:rPr>
          <w:rFonts w:ascii="Arial" w:hAnsi="Arial" w:cs="Arial"/>
        </w:rPr>
        <w:t xml:space="preserve">, H., Suk, K. S., </w:t>
      </w:r>
      <w:proofErr w:type="spellStart"/>
      <w:r w:rsidRPr="00CB61FC">
        <w:rPr>
          <w:rFonts w:ascii="Arial" w:hAnsi="Arial" w:cs="Arial"/>
        </w:rPr>
        <w:t>Meranga</w:t>
      </w:r>
      <w:proofErr w:type="spellEnd"/>
      <w:r w:rsidRPr="00CB61FC">
        <w:rPr>
          <w:rFonts w:ascii="Arial" w:hAnsi="Arial" w:cs="Arial"/>
        </w:rPr>
        <w:t xml:space="preserve">, I., &amp; Samuel, S. (2024). The Influence of Attitude, Perceived Behavior Control, Subjective Norms, Sex and Age to Intention to Purchase Healthcare Insurance. </w:t>
      </w:r>
      <w:r w:rsidRPr="00CB61FC">
        <w:rPr>
          <w:rFonts w:ascii="Arial" w:hAnsi="Arial" w:cs="Arial"/>
          <w:i/>
          <w:iCs/>
        </w:rPr>
        <w:t>GATR Journal of Management and Marketing Review</w:t>
      </w:r>
      <w:r w:rsidRPr="00CB61FC">
        <w:rPr>
          <w:rFonts w:ascii="Arial" w:hAnsi="Arial" w:cs="Arial"/>
        </w:rPr>
        <w:t>, 49–56. https://doi.org/10.35609/jmmr.2024.9.1(5)</w:t>
      </w:r>
    </w:p>
    <w:p w14:paraId="0362CFB5"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Ajzen, I. (1991). The theory of planned behavior. </w:t>
      </w:r>
      <w:r w:rsidRPr="00CB61FC">
        <w:rPr>
          <w:rFonts w:ascii="Arial" w:hAnsi="Arial" w:cs="Arial"/>
          <w:i/>
          <w:iCs/>
        </w:rPr>
        <w:t>Organizational Behavior and Human Decision Processes</w:t>
      </w:r>
      <w:r w:rsidRPr="00CB61FC">
        <w:rPr>
          <w:rFonts w:ascii="Arial" w:hAnsi="Arial" w:cs="Arial"/>
        </w:rPr>
        <w:t xml:space="preserve">, </w:t>
      </w:r>
      <w:r w:rsidRPr="00CB61FC">
        <w:rPr>
          <w:rFonts w:ascii="Arial" w:hAnsi="Arial" w:cs="Arial"/>
          <w:i/>
          <w:iCs/>
        </w:rPr>
        <w:t>50</w:t>
      </w:r>
      <w:r w:rsidRPr="00CB61FC">
        <w:rPr>
          <w:rFonts w:ascii="Arial" w:hAnsi="Arial" w:cs="Arial"/>
        </w:rPr>
        <w:t>(2), 179–211. https://doi.org/10.1016/0749-5978(91)90020-T</w:t>
      </w:r>
    </w:p>
    <w:p w14:paraId="00C70A5B"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Budiman, J., &amp; Andriani, N. (n.d.). </w:t>
      </w:r>
      <w:r w:rsidRPr="00CB61FC">
        <w:rPr>
          <w:rFonts w:ascii="Arial" w:hAnsi="Arial" w:cs="Arial"/>
          <w:i/>
          <w:iCs/>
        </w:rPr>
        <w:t xml:space="preserve">Proceeding Seminar Nasional &amp; Call </w:t>
      </w:r>
      <w:proofErr w:type="gramStart"/>
      <w:r w:rsidRPr="00CB61FC">
        <w:rPr>
          <w:rFonts w:ascii="Arial" w:hAnsi="Arial" w:cs="Arial"/>
          <w:i/>
          <w:iCs/>
        </w:rPr>
        <w:t>For</w:t>
      </w:r>
      <w:proofErr w:type="gramEnd"/>
      <w:r w:rsidRPr="00CB61FC">
        <w:rPr>
          <w:rFonts w:ascii="Arial" w:hAnsi="Arial" w:cs="Arial"/>
          <w:i/>
          <w:iCs/>
        </w:rPr>
        <w:t xml:space="preserve"> Papers ANALISIS PENGARUH SUBJECTIVE NORMS, PERCEIVED BEHAVIORAL CONTROL MELALUI ATTITUDE SEBAGAI INTERVENING TERHADAP PURCHASE INTENTION PADA COFFEE SHOP DI BATAM</w:t>
      </w:r>
      <w:r w:rsidRPr="00CB61FC">
        <w:rPr>
          <w:rFonts w:ascii="Arial" w:hAnsi="Arial" w:cs="Arial"/>
        </w:rPr>
        <w:t>.</w:t>
      </w:r>
    </w:p>
    <w:p w14:paraId="6EE4EFFD"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Chia, R. C. J., Efendi, M., &amp; Liew, V. K. </w:t>
      </w:r>
      <w:proofErr w:type="spellStart"/>
      <w:r w:rsidRPr="00CB61FC">
        <w:rPr>
          <w:rFonts w:ascii="Arial" w:hAnsi="Arial" w:cs="Arial"/>
        </w:rPr>
        <w:t>sen.</w:t>
      </w:r>
      <w:proofErr w:type="spellEnd"/>
      <w:r w:rsidRPr="00CB61FC">
        <w:rPr>
          <w:rFonts w:ascii="Arial" w:hAnsi="Arial" w:cs="Arial"/>
        </w:rPr>
        <w:t xml:space="preserve"> (2023). Consumer purchase intention on Boba drinks in Kuching during Covid-19. </w:t>
      </w:r>
      <w:r w:rsidRPr="00CB61FC">
        <w:rPr>
          <w:rFonts w:ascii="Arial" w:hAnsi="Arial" w:cs="Arial"/>
          <w:i/>
          <w:iCs/>
        </w:rPr>
        <w:t>Cogent Business and Management</w:t>
      </w:r>
      <w:r w:rsidRPr="00CB61FC">
        <w:rPr>
          <w:rFonts w:ascii="Arial" w:hAnsi="Arial" w:cs="Arial"/>
        </w:rPr>
        <w:t xml:space="preserve">, </w:t>
      </w:r>
      <w:r w:rsidRPr="00CB61FC">
        <w:rPr>
          <w:rFonts w:ascii="Arial" w:hAnsi="Arial" w:cs="Arial"/>
          <w:i/>
          <w:iCs/>
        </w:rPr>
        <w:t>10</w:t>
      </w:r>
      <w:r w:rsidRPr="00CB61FC">
        <w:rPr>
          <w:rFonts w:ascii="Arial" w:hAnsi="Arial" w:cs="Arial"/>
        </w:rPr>
        <w:t>(2). https://doi.org/10.1080/23311975.2023.2177399</w:t>
      </w:r>
    </w:p>
    <w:p w14:paraId="5FD7C02F"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Gam, H. J., Yu, U. J., &amp; Yang, S. (2020). The Effects of Health Consciousness on Environmentally Sustainable Textile Furnishing Product Purchase. </w:t>
      </w:r>
      <w:r w:rsidRPr="00CB61FC">
        <w:rPr>
          <w:rFonts w:ascii="Arial" w:hAnsi="Arial" w:cs="Arial"/>
          <w:i/>
          <w:iCs/>
        </w:rPr>
        <w:t>Family and Consumer Sciences Research Journal</w:t>
      </w:r>
      <w:r w:rsidRPr="00CB61FC">
        <w:rPr>
          <w:rFonts w:ascii="Arial" w:hAnsi="Arial" w:cs="Arial"/>
        </w:rPr>
        <w:t xml:space="preserve">, </w:t>
      </w:r>
      <w:r w:rsidRPr="00CB61FC">
        <w:rPr>
          <w:rFonts w:ascii="Arial" w:hAnsi="Arial" w:cs="Arial"/>
          <w:i/>
          <w:iCs/>
        </w:rPr>
        <w:t>49</w:t>
      </w:r>
      <w:r w:rsidRPr="00CB61FC">
        <w:rPr>
          <w:rFonts w:ascii="Arial" w:hAnsi="Arial" w:cs="Arial"/>
        </w:rPr>
        <w:t>(1), 84–100. https://doi.org/10.1111/fcsr.12376</w:t>
      </w:r>
    </w:p>
    <w:p w14:paraId="72F4B971"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Gould, S. J. (1990). Health consciousness and health behavior: The application of a new health consciousness scale. </w:t>
      </w:r>
      <w:r w:rsidRPr="00CB61FC">
        <w:rPr>
          <w:rFonts w:ascii="Arial" w:hAnsi="Arial" w:cs="Arial"/>
          <w:i/>
          <w:iCs/>
        </w:rPr>
        <w:t>American Journal of Preventive Medicine</w:t>
      </w:r>
      <w:r w:rsidRPr="00CB61FC">
        <w:rPr>
          <w:rFonts w:ascii="Arial" w:hAnsi="Arial" w:cs="Arial"/>
        </w:rPr>
        <w:t xml:space="preserve">, </w:t>
      </w:r>
      <w:r w:rsidRPr="00CB61FC">
        <w:rPr>
          <w:rFonts w:ascii="Arial" w:hAnsi="Arial" w:cs="Arial"/>
          <w:i/>
          <w:iCs/>
        </w:rPr>
        <w:t>6</w:t>
      </w:r>
      <w:r w:rsidRPr="00CB61FC">
        <w:rPr>
          <w:rFonts w:ascii="Arial" w:hAnsi="Arial" w:cs="Arial"/>
        </w:rPr>
        <w:t>(4), 228–237. https://doi.org/10.1016/s0749-3797(18)31009-2</w:t>
      </w:r>
    </w:p>
    <w:p w14:paraId="317B133F"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Hasan, H. N., &amp; </w:t>
      </w:r>
      <w:proofErr w:type="spellStart"/>
      <w:r w:rsidRPr="00CB61FC">
        <w:rPr>
          <w:rFonts w:ascii="Arial" w:hAnsi="Arial" w:cs="Arial"/>
        </w:rPr>
        <w:t>Suciarto</w:t>
      </w:r>
      <w:proofErr w:type="spellEnd"/>
      <w:r w:rsidRPr="00CB61FC">
        <w:rPr>
          <w:rFonts w:ascii="Arial" w:hAnsi="Arial" w:cs="Arial"/>
        </w:rPr>
        <w:t xml:space="preserve">, S. (2020). The Influence of Attitude, Subjective Norm and Perceived Behavioral Control towards Organic Food Purchase Intention. In </w:t>
      </w:r>
      <w:r w:rsidRPr="00CB61FC">
        <w:rPr>
          <w:rFonts w:ascii="Arial" w:hAnsi="Arial" w:cs="Arial"/>
          <w:i/>
          <w:iCs/>
        </w:rPr>
        <w:t xml:space="preserve">JMBE Journal </w:t>
      </w:r>
      <w:proofErr w:type="gramStart"/>
      <w:r w:rsidRPr="00CB61FC">
        <w:rPr>
          <w:rFonts w:ascii="Arial" w:hAnsi="Arial" w:cs="Arial"/>
          <w:i/>
          <w:iCs/>
        </w:rPr>
        <w:t>Of</w:t>
      </w:r>
      <w:proofErr w:type="gramEnd"/>
      <w:r w:rsidRPr="00CB61FC">
        <w:rPr>
          <w:rFonts w:ascii="Arial" w:hAnsi="Arial" w:cs="Arial"/>
          <w:i/>
          <w:iCs/>
        </w:rPr>
        <w:t xml:space="preserve"> Management and Business Environment</w:t>
      </w:r>
      <w:r w:rsidRPr="00CB61FC">
        <w:rPr>
          <w:rFonts w:ascii="Arial" w:hAnsi="Arial" w:cs="Arial"/>
        </w:rPr>
        <w:t xml:space="preserve"> (Vol. 1, Issue 2).</w:t>
      </w:r>
    </w:p>
    <w:p w14:paraId="599E20A4"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Hsieh, H. (2020). </w:t>
      </w:r>
      <w:r w:rsidRPr="00CB61FC">
        <w:rPr>
          <w:rFonts w:ascii="Arial" w:hAnsi="Arial" w:cs="Arial"/>
          <w:i/>
          <w:iCs/>
        </w:rPr>
        <w:t>The Influence of Attitude, Subjective Norm, Perceived Behavior Control on Purchase Intention-A Study of Green Restaurants in Taiwan</w:t>
      </w:r>
      <w:r w:rsidRPr="00CB61FC">
        <w:rPr>
          <w:rFonts w:ascii="Arial" w:hAnsi="Arial" w:cs="Arial"/>
        </w:rPr>
        <w:t>.</w:t>
      </w:r>
    </w:p>
    <w:p w14:paraId="22571BBB" w14:textId="77777777" w:rsidR="003F5F23" w:rsidRPr="00CB61FC" w:rsidRDefault="003F5F23" w:rsidP="00A0722A">
      <w:pPr>
        <w:spacing w:after="160" w:line="259" w:lineRule="auto"/>
        <w:jc w:val="both"/>
        <w:rPr>
          <w:rFonts w:ascii="Arial" w:hAnsi="Arial" w:cs="Arial"/>
        </w:rPr>
      </w:pPr>
      <w:r w:rsidRPr="00CB61FC">
        <w:rPr>
          <w:rFonts w:ascii="Arial" w:hAnsi="Arial" w:cs="Arial"/>
        </w:rPr>
        <w:lastRenderedPageBreak/>
        <w:t xml:space="preserve">Iqbal, J., Yu, D., Zubair, M., Rasheed, M. I., Khizar, H. M. U., &amp; Imran, M. (2021). Health Consciousness, Food Safety Concern, and Consumer Purchase Intentions Toward Organic Food: The Role of Consumer Involvement and Ecological Motives. </w:t>
      </w:r>
      <w:r w:rsidRPr="00CB61FC">
        <w:rPr>
          <w:rFonts w:ascii="Arial" w:hAnsi="Arial" w:cs="Arial"/>
          <w:i/>
          <w:iCs/>
        </w:rPr>
        <w:t>SAGE Open</w:t>
      </w:r>
      <w:r w:rsidRPr="00CB61FC">
        <w:rPr>
          <w:rFonts w:ascii="Arial" w:hAnsi="Arial" w:cs="Arial"/>
        </w:rPr>
        <w:t xml:space="preserve">, </w:t>
      </w:r>
      <w:r w:rsidRPr="00CB61FC">
        <w:rPr>
          <w:rFonts w:ascii="Arial" w:hAnsi="Arial" w:cs="Arial"/>
          <w:i/>
          <w:iCs/>
        </w:rPr>
        <w:t>11</w:t>
      </w:r>
      <w:r w:rsidRPr="00CB61FC">
        <w:rPr>
          <w:rFonts w:ascii="Arial" w:hAnsi="Arial" w:cs="Arial"/>
        </w:rPr>
        <w:t>(2). https://doi.org/10.1177/21582440211015727</w:t>
      </w:r>
    </w:p>
    <w:p w14:paraId="02CF9AD9" w14:textId="77777777" w:rsidR="003F5F23" w:rsidRPr="00CB61FC" w:rsidRDefault="003F5F23" w:rsidP="00A0722A">
      <w:pPr>
        <w:spacing w:after="160" w:line="259" w:lineRule="auto"/>
        <w:jc w:val="both"/>
        <w:rPr>
          <w:rFonts w:ascii="Arial" w:hAnsi="Arial" w:cs="Arial"/>
        </w:rPr>
      </w:pPr>
      <w:proofErr w:type="spellStart"/>
      <w:r w:rsidRPr="00CB61FC">
        <w:rPr>
          <w:rFonts w:ascii="Arial" w:hAnsi="Arial" w:cs="Arial"/>
        </w:rPr>
        <w:t>Iriani</w:t>
      </w:r>
      <w:proofErr w:type="spellEnd"/>
      <w:r w:rsidRPr="00CB61FC">
        <w:rPr>
          <w:rFonts w:ascii="Arial" w:hAnsi="Arial" w:cs="Arial"/>
        </w:rPr>
        <w:t xml:space="preserve">, S. S., Sanaji, S., Sayuti, N. M., &amp; Arshad, A. S. (2024). Intention to Buy Halal Cosmetic Products by Young Adult Muslim. </w:t>
      </w:r>
      <w:proofErr w:type="spellStart"/>
      <w:r w:rsidRPr="00CB61FC">
        <w:rPr>
          <w:rFonts w:ascii="Arial" w:hAnsi="Arial" w:cs="Arial"/>
          <w:i/>
          <w:iCs/>
        </w:rPr>
        <w:t>Jurnal</w:t>
      </w:r>
      <w:proofErr w:type="spellEnd"/>
      <w:r w:rsidRPr="00CB61FC">
        <w:rPr>
          <w:rFonts w:ascii="Arial" w:hAnsi="Arial" w:cs="Arial"/>
          <w:i/>
          <w:iCs/>
        </w:rPr>
        <w:t xml:space="preserve"> </w:t>
      </w:r>
      <w:proofErr w:type="spellStart"/>
      <w:r w:rsidRPr="00CB61FC">
        <w:rPr>
          <w:rFonts w:ascii="Arial" w:hAnsi="Arial" w:cs="Arial"/>
          <w:i/>
          <w:iCs/>
        </w:rPr>
        <w:t>Manajemen</w:t>
      </w:r>
      <w:proofErr w:type="spellEnd"/>
      <w:r w:rsidRPr="00CB61FC">
        <w:rPr>
          <w:rFonts w:ascii="Arial" w:hAnsi="Arial" w:cs="Arial"/>
          <w:i/>
          <w:iCs/>
        </w:rPr>
        <w:t xml:space="preserve"> </w:t>
      </w:r>
      <w:proofErr w:type="spellStart"/>
      <w:r w:rsidRPr="00CB61FC">
        <w:rPr>
          <w:rFonts w:ascii="Arial" w:hAnsi="Arial" w:cs="Arial"/>
          <w:i/>
          <w:iCs/>
        </w:rPr>
        <w:t>Bisnis</w:t>
      </w:r>
      <w:proofErr w:type="spellEnd"/>
      <w:r w:rsidRPr="00CB61FC">
        <w:rPr>
          <w:rFonts w:ascii="Arial" w:hAnsi="Arial" w:cs="Arial"/>
        </w:rPr>
        <w:t xml:space="preserve">, </w:t>
      </w:r>
      <w:r w:rsidRPr="00CB61FC">
        <w:rPr>
          <w:rFonts w:ascii="Arial" w:hAnsi="Arial" w:cs="Arial"/>
          <w:i/>
          <w:iCs/>
        </w:rPr>
        <w:t>15</w:t>
      </w:r>
      <w:r w:rsidRPr="00CB61FC">
        <w:rPr>
          <w:rFonts w:ascii="Arial" w:hAnsi="Arial" w:cs="Arial"/>
        </w:rPr>
        <w:t>(1), 152–161. https://doi.org/10.18196/mb.v15i1.20207</w:t>
      </w:r>
    </w:p>
    <w:p w14:paraId="71741600"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Jin, B. (2024). Over-the-Counter Medicine Advertising and Behavioral Responses in the South Korean Context: Roles of Health Consciousness, Attention, Attitude, and Subjective Health Knowledge. </w:t>
      </w:r>
      <w:r w:rsidRPr="00CB61FC">
        <w:rPr>
          <w:rFonts w:ascii="Arial" w:hAnsi="Arial" w:cs="Arial"/>
          <w:i/>
          <w:iCs/>
        </w:rPr>
        <w:t>Asian Communication Research</w:t>
      </w:r>
      <w:r w:rsidRPr="00CB61FC">
        <w:rPr>
          <w:rFonts w:ascii="Arial" w:hAnsi="Arial" w:cs="Arial"/>
        </w:rPr>
        <w:t xml:space="preserve">, </w:t>
      </w:r>
      <w:r w:rsidRPr="00CB61FC">
        <w:rPr>
          <w:rFonts w:ascii="Arial" w:hAnsi="Arial" w:cs="Arial"/>
          <w:i/>
          <w:iCs/>
        </w:rPr>
        <w:t>21</w:t>
      </w:r>
      <w:r w:rsidRPr="00CB61FC">
        <w:rPr>
          <w:rFonts w:ascii="Arial" w:hAnsi="Arial" w:cs="Arial"/>
        </w:rPr>
        <w:t>(2), 217–233. https://doi.org/10.20879/acr.2024.21.020</w:t>
      </w:r>
    </w:p>
    <w:p w14:paraId="0D7CED6D"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Jonathan, S., &amp; </w:t>
      </w:r>
      <w:proofErr w:type="spellStart"/>
      <w:r w:rsidRPr="00CB61FC">
        <w:rPr>
          <w:rFonts w:ascii="Arial" w:hAnsi="Arial" w:cs="Arial"/>
        </w:rPr>
        <w:t>Tjokrosaputro</w:t>
      </w:r>
      <w:proofErr w:type="spellEnd"/>
      <w:r w:rsidRPr="00CB61FC">
        <w:rPr>
          <w:rFonts w:ascii="Arial" w:hAnsi="Arial" w:cs="Arial"/>
        </w:rPr>
        <w:t xml:space="preserve">, M. (2022). </w:t>
      </w:r>
      <w:r w:rsidRPr="00CB61FC">
        <w:rPr>
          <w:rFonts w:ascii="Arial" w:hAnsi="Arial" w:cs="Arial"/>
          <w:i/>
          <w:iCs/>
        </w:rPr>
        <w:t>The Effect of Attitude, Health Consciousness, and Environmental Concern on the Purchase Intention of Organic Food in Jakarta</w:t>
      </w:r>
      <w:r w:rsidRPr="00CB61FC">
        <w:rPr>
          <w:rFonts w:ascii="Arial" w:hAnsi="Arial" w:cs="Arial"/>
        </w:rPr>
        <w:t>.</w:t>
      </w:r>
    </w:p>
    <w:p w14:paraId="0CAD168A"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Khayyam, M., </w:t>
      </w:r>
      <w:proofErr w:type="spellStart"/>
      <w:r w:rsidRPr="00CB61FC">
        <w:rPr>
          <w:rFonts w:ascii="Arial" w:hAnsi="Arial" w:cs="Arial"/>
        </w:rPr>
        <w:t>Chuanmin</w:t>
      </w:r>
      <w:proofErr w:type="spellEnd"/>
      <w:r w:rsidRPr="00CB61FC">
        <w:rPr>
          <w:rFonts w:ascii="Arial" w:hAnsi="Arial" w:cs="Arial"/>
        </w:rPr>
        <w:t xml:space="preserve">, S., Qasim, H., Ihtisham, M., Anjum, R., Jiaxin, L., Tikhomirova, A., &amp; Khan, N. (2021). Food Consumption Behavior of Pakistani Students Living in China: The Role of Food Safety and Health Consciousness in the Wake of Coronavirus Disease 2019 Pandemic. </w:t>
      </w:r>
      <w:r w:rsidRPr="00CB61FC">
        <w:rPr>
          <w:rFonts w:ascii="Arial" w:hAnsi="Arial" w:cs="Arial"/>
          <w:i/>
          <w:iCs/>
        </w:rPr>
        <w:t>Frontiers in Psychology</w:t>
      </w:r>
      <w:r w:rsidRPr="00CB61FC">
        <w:rPr>
          <w:rFonts w:ascii="Arial" w:hAnsi="Arial" w:cs="Arial"/>
        </w:rPr>
        <w:t xml:space="preserve">, </w:t>
      </w:r>
      <w:r w:rsidRPr="00CB61FC">
        <w:rPr>
          <w:rFonts w:ascii="Arial" w:hAnsi="Arial" w:cs="Arial"/>
          <w:i/>
          <w:iCs/>
        </w:rPr>
        <w:t>12</w:t>
      </w:r>
      <w:r w:rsidRPr="00CB61FC">
        <w:rPr>
          <w:rFonts w:ascii="Arial" w:hAnsi="Arial" w:cs="Arial"/>
        </w:rPr>
        <w:t>. https://doi.org/10.3389/fpsyg.2021.673771</w:t>
      </w:r>
    </w:p>
    <w:p w14:paraId="6746587D"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Kim, N., &amp; Lee, K. (2023). Environmental Consciousness, Purchase Intention, and Actual Purchase Behavior of Eco-Friendly Products: The Moderating Impact of Situational Context. </w:t>
      </w:r>
      <w:r w:rsidRPr="00CB61FC">
        <w:rPr>
          <w:rFonts w:ascii="Arial" w:hAnsi="Arial" w:cs="Arial"/>
          <w:i/>
          <w:iCs/>
        </w:rPr>
        <w:t>International Journal of Environmental Research and Public Health</w:t>
      </w:r>
      <w:r w:rsidRPr="00CB61FC">
        <w:rPr>
          <w:rFonts w:ascii="Arial" w:hAnsi="Arial" w:cs="Arial"/>
        </w:rPr>
        <w:t xml:space="preserve">, </w:t>
      </w:r>
      <w:r w:rsidRPr="00CB61FC">
        <w:rPr>
          <w:rFonts w:ascii="Arial" w:hAnsi="Arial" w:cs="Arial"/>
          <w:i/>
          <w:iCs/>
        </w:rPr>
        <w:t>20</w:t>
      </w:r>
      <w:r w:rsidRPr="00CB61FC">
        <w:rPr>
          <w:rFonts w:ascii="Arial" w:hAnsi="Arial" w:cs="Arial"/>
        </w:rPr>
        <w:t>(7). https://doi.org/10.3390/ijerph20075312</w:t>
      </w:r>
    </w:p>
    <w:p w14:paraId="10BDA1A2" w14:textId="77777777" w:rsidR="003F5F23" w:rsidRPr="00CB61FC" w:rsidRDefault="003F5F23" w:rsidP="00A0722A">
      <w:pPr>
        <w:spacing w:after="160" w:line="259" w:lineRule="auto"/>
        <w:jc w:val="both"/>
        <w:rPr>
          <w:rFonts w:ascii="Arial" w:hAnsi="Arial" w:cs="Arial"/>
        </w:rPr>
      </w:pPr>
      <w:proofErr w:type="spellStart"/>
      <w:r w:rsidRPr="00CB61FC">
        <w:rPr>
          <w:rFonts w:ascii="Arial" w:hAnsi="Arial" w:cs="Arial"/>
        </w:rPr>
        <w:t>Kusumaningsih</w:t>
      </w:r>
      <w:proofErr w:type="spellEnd"/>
      <w:r w:rsidRPr="00CB61FC">
        <w:rPr>
          <w:rFonts w:ascii="Arial" w:hAnsi="Arial" w:cs="Arial"/>
        </w:rPr>
        <w:t xml:space="preserve">, D., Irianto, H., &amp; </w:t>
      </w:r>
      <w:proofErr w:type="spellStart"/>
      <w:r w:rsidRPr="00CB61FC">
        <w:rPr>
          <w:rFonts w:ascii="Arial" w:hAnsi="Arial" w:cs="Arial"/>
        </w:rPr>
        <w:t>Antriyandarti</w:t>
      </w:r>
      <w:proofErr w:type="spellEnd"/>
      <w:r w:rsidRPr="00CB61FC">
        <w:rPr>
          <w:rFonts w:ascii="Arial" w:hAnsi="Arial" w:cs="Arial"/>
        </w:rPr>
        <w:t xml:space="preserve">, E. (2019). Effects of health consciousness and environmental attitude on intention towards organic food purchase. </w:t>
      </w:r>
      <w:r w:rsidRPr="00CB61FC">
        <w:rPr>
          <w:rFonts w:ascii="Arial" w:hAnsi="Arial" w:cs="Arial"/>
          <w:i/>
          <w:iCs/>
        </w:rPr>
        <w:t>IOP Conference Series: Materials Science and Engineering</w:t>
      </w:r>
      <w:r w:rsidRPr="00CB61FC">
        <w:rPr>
          <w:rFonts w:ascii="Arial" w:hAnsi="Arial" w:cs="Arial"/>
        </w:rPr>
        <w:t xml:space="preserve">, </w:t>
      </w:r>
      <w:r w:rsidRPr="00CB61FC">
        <w:rPr>
          <w:rFonts w:ascii="Arial" w:hAnsi="Arial" w:cs="Arial"/>
          <w:i/>
          <w:iCs/>
        </w:rPr>
        <w:t>633</w:t>
      </w:r>
      <w:r w:rsidRPr="00CB61FC">
        <w:rPr>
          <w:rFonts w:ascii="Arial" w:hAnsi="Arial" w:cs="Arial"/>
        </w:rPr>
        <w:t>(1). https://doi.org/10.1088/1757-899X/633/1/012052</w:t>
      </w:r>
    </w:p>
    <w:p w14:paraId="55EE7EBF"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Li, S., &amp; </w:t>
      </w:r>
      <w:proofErr w:type="spellStart"/>
      <w:r w:rsidRPr="00CB61FC">
        <w:rPr>
          <w:rFonts w:ascii="Arial" w:hAnsi="Arial" w:cs="Arial"/>
        </w:rPr>
        <w:t>Jaharuddin</w:t>
      </w:r>
      <w:proofErr w:type="spellEnd"/>
      <w:r w:rsidRPr="00CB61FC">
        <w:rPr>
          <w:rFonts w:ascii="Arial" w:hAnsi="Arial" w:cs="Arial"/>
        </w:rPr>
        <w:t xml:space="preserve">, N. S. (2021). Influences of background factors on consumers’ purchase intention in China’s organic food market: Assessing moderating role of word-of-mouth (WOM). </w:t>
      </w:r>
      <w:r w:rsidRPr="00CB61FC">
        <w:rPr>
          <w:rFonts w:ascii="Arial" w:hAnsi="Arial" w:cs="Arial"/>
          <w:i/>
          <w:iCs/>
        </w:rPr>
        <w:t>Cogent Business and Management</w:t>
      </w:r>
      <w:r w:rsidRPr="00CB61FC">
        <w:rPr>
          <w:rFonts w:ascii="Arial" w:hAnsi="Arial" w:cs="Arial"/>
        </w:rPr>
        <w:t xml:space="preserve">, </w:t>
      </w:r>
      <w:r w:rsidRPr="00CB61FC">
        <w:rPr>
          <w:rFonts w:ascii="Arial" w:hAnsi="Arial" w:cs="Arial"/>
          <w:i/>
          <w:iCs/>
        </w:rPr>
        <w:t>8</w:t>
      </w:r>
      <w:r w:rsidRPr="00CB61FC">
        <w:rPr>
          <w:rFonts w:ascii="Arial" w:hAnsi="Arial" w:cs="Arial"/>
        </w:rPr>
        <w:t>(1). https://doi.org/10.1080/23311975.2021.1876296</w:t>
      </w:r>
    </w:p>
    <w:p w14:paraId="39813663"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Liang, H., Wu, Z., &amp; Du, S. (2024). Study on the impact of environmental awareness, health consciousness, and individual basic conditions on the consumption intention of green furniture. </w:t>
      </w:r>
      <w:r w:rsidRPr="00CB61FC">
        <w:rPr>
          <w:rFonts w:ascii="Arial" w:hAnsi="Arial" w:cs="Arial"/>
          <w:i/>
          <w:iCs/>
        </w:rPr>
        <w:t>Sustainable Futures</w:t>
      </w:r>
      <w:r w:rsidRPr="00CB61FC">
        <w:rPr>
          <w:rFonts w:ascii="Arial" w:hAnsi="Arial" w:cs="Arial"/>
        </w:rPr>
        <w:t xml:space="preserve">, </w:t>
      </w:r>
      <w:r w:rsidRPr="00CB61FC">
        <w:rPr>
          <w:rFonts w:ascii="Arial" w:hAnsi="Arial" w:cs="Arial"/>
          <w:i/>
          <w:iCs/>
        </w:rPr>
        <w:t>8</w:t>
      </w:r>
      <w:r w:rsidRPr="00CB61FC">
        <w:rPr>
          <w:rFonts w:ascii="Arial" w:hAnsi="Arial" w:cs="Arial"/>
        </w:rPr>
        <w:t>. https://doi.org/10.1016/j.sftr.2024.100245</w:t>
      </w:r>
    </w:p>
    <w:p w14:paraId="2D103501"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Lius, S., &amp; Salim, L. (2024). </w:t>
      </w:r>
      <w:r w:rsidRPr="00CB61FC">
        <w:rPr>
          <w:rFonts w:ascii="Arial" w:hAnsi="Arial" w:cs="Arial"/>
          <w:i/>
          <w:iCs/>
        </w:rPr>
        <w:t>DO FEMALE GENERATION Z HAVE PURCHASE INTENTION ON GREEN COSMETIC BASED ON THEIR ENVIRONMENTAL KNOWLEDGE, ENVIRONMENTAL CONCERN, HEALTH CONSCIOUSNESS, ATTITUDE AND SUBJECTIVE NORM?</w:t>
      </w:r>
      <w:r w:rsidRPr="00CB61FC">
        <w:rPr>
          <w:rFonts w:ascii="Arial" w:hAnsi="Arial" w:cs="Arial"/>
        </w:rPr>
        <w:t xml:space="preserve"> http://ejournal.stiepena.ac.id/index.php/fe</w:t>
      </w:r>
    </w:p>
    <w:p w14:paraId="61CE3450" w14:textId="77777777" w:rsidR="003F5F23" w:rsidRPr="00CB61FC" w:rsidRDefault="003F5F23" w:rsidP="00A0722A">
      <w:pPr>
        <w:spacing w:after="160" w:line="259" w:lineRule="auto"/>
        <w:jc w:val="both"/>
        <w:rPr>
          <w:rFonts w:ascii="Arial" w:hAnsi="Arial" w:cs="Arial"/>
        </w:rPr>
      </w:pPr>
      <w:proofErr w:type="spellStart"/>
      <w:r w:rsidRPr="00CB61FC">
        <w:rPr>
          <w:rFonts w:ascii="Arial" w:hAnsi="Arial" w:cs="Arial"/>
        </w:rPr>
        <w:t>Mbura</w:t>
      </w:r>
      <w:proofErr w:type="spellEnd"/>
      <w:r w:rsidRPr="00CB61FC">
        <w:rPr>
          <w:rFonts w:ascii="Arial" w:hAnsi="Arial" w:cs="Arial"/>
        </w:rPr>
        <w:t xml:space="preserve">, S., </w:t>
      </w:r>
      <w:proofErr w:type="spellStart"/>
      <w:r w:rsidRPr="00CB61FC">
        <w:rPr>
          <w:rFonts w:ascii="Arial" w:hAnsi="Arial" w:cs="Arial"/>
        </w:rPr>
        <w:t>Uiso</w:t>
      </w:r>
      <w:proofErr w:type="spellEnd"/>
      <w:r w:rsidRPr="00CB61FC">
        <w:rPr>
          <w:rFonts w:ascii="Arial" w:hAnsi="Arial" w:cs="Arial"/>
        </w:rPr>
        <w:t xml:space="preserve">, H., &amp; Kapaya, S. (2020). ASSESSMENT OF LEVEL OF FORMAL EDUCATION ON PERCEIVED BEHAVIOURAL CONTROL AND CONSUMERS’ PURCHASE INTENTION OF COUNTERFEIT APPAREL PRODUCTS IN TANZANIA. </w:t>
      </w:r>
      <w:r w:rsidRPr="00CB61FC">
        <w:rPr>
          <w:rFonts w:ascii="Arial" w:hAnsi="Arial" w:cs="Arial"/>
          <w:i/>
          <w:iCs/>
        </w:rPr>
        <w:t>International Journal of Business Management and Economic Review</w:t>
      </w:r>
      <w:r w:rsidRPr="00CB61FC">
        <w:rPr>
          <w:rFonts w:ascii="Arial" w:hAnsi="Arial" w:cs="Arial"/>
        </w:rPr>
        <w:t xml:space="preserve">, </w:t>
      </w:r>
      <w:r w:rsidRPr="00CB61FC">
        <w:rPr>
          <w:rFonts w:ascii="Arial" w:hAnsi="Arial" w:cs="Arial"/>
          <w:i/>
          <w:iCs/>
        </w:rPr>
        <w:t>03</w:t>
      </w:r>
      <w:r w:rsidRPr="00CB61FC">
        <w:rPr>
          <w:rFonts w:ascii="Arial" w:hAnsi="Arial" w:cs="Arial"/>
        </w:rPr>
        <w:t>(06), 01–17. https://doi.org/10.35409/ijbmer.2020.3210</w:t>
      </w:r>
    </w:p>
    <w:p w14:paraId="3EB9CFCF" w14:textId="77777777" w:rsidR="003F5F23" w:rsidRPr="00CB61FC" w:rsidRDefault="003F5F23" w:rsidP="00A0722A">
      <w:pPr>
        <w:spacing w:after="160" w:line="259" w:lineRule="auto"/>
        <w:jc w:val="both"/>
        <w:rPr>
          <w:rFonts w:ascii="Arial" w:hAnsi="Arial" w:cs="Arial"/>
        </w:rPr>
      </w:pPr>
      <w:r w:rsidRPr="00CB61FC">
        <w:rPr>
          <w:rFonts w:ascii="Arial" w:hAnsi="Arial" w:cs="Arial"/>
        </w:rPr>
        <w:lastRenderedPageBreak/>
        <w:t xml:space="preserve">Muhammad </w:t>
      </w:r>
      <w:proofErr w:type="spellStart"/>
      <w:r w:rsidRPr="00CB61FC">
        <w:rPr>
          <w:rFonts w:ascii="Arial" w:hAnsi="Arial" w:cs="Arial"/>
        </w:rPr>
        <w:t>naufal</w:t>
      </w:r>
      <w:proofErr w:type="spellEnd"/>
      <w:r w:rsidRPr="00CB61FC">
        <w:rPr>
          <w:rFonts w:ascii="Arial" w:hAnsi="Arial" w:cs="Arial"/>
        </w:rPr>
        <w:t xml:space="preserve"> </w:t>
      </w:r>
      <w:proofErr w:type="spellStart"/>
      <w:r w:rsidRPr="00CB61FC">
        <w:rPr>
          <w:rFonts w:ascii="Arial" w:hAnsi="Arial" w:cs="Arial"/>
        </w:rPr>
        <w:t>atiyah</w:t>
      </w:r>
      <w:proofErr w:type="spellEnd"/>
      <w:r w:rsidRPr="00CB61FC">
        <w:rPr>
          <w:rFonts w:ascii="Arial" w:hAnsi="Arial" w:cs="Arial"/>
        </w:rPr>
        <w:t xml:space="preserve">, &amp; </w:t>
      </w:r>
      <w:proofErr w:type="spellStart"/>
      <w:r w:rsidRPr="00CB61FC">
        <w:rPr>
          <w:rFonts w:ascii="Arial" w:hAnsi="Arial" w:cs="Arial"/>
        </w:rPr>
        <w:t>Fiska</w:t>
      </w:r>
      <w:proofErr w:type="spellEnd"/>
      <w:r w:rsidRPr="00CB61FC">
        <w:rPr>
          <w:rFonts w:ascii="Arial" w:hAnsi="Arial" w:cs="Arial"/>
        </w:rPr>
        <w:t xml:space="preserve"> </w:t>
      </w:r>
      <w:proofErr w:type="spellStart"/>
      <w:r w:rsidRPr="00CB61FC">
        <w:rPr>
          <w:rFonts w:ascii="Arial" w:hAnsi="Arial" w:cs="Arial"/>
        </w:rPr>
        <w:t>Kusumawati</w:t>
      </w:r>
      <w:proofErr w:type="spellEnd"/>
      <w:r w:rsidRPr="00CB61FC">
        <w:rPr>
          <w:rFonts w:ascii="Arial" w:hAnsi="Arial" w:cs="Arial"/>
        </w:rPr>
        <w:t xml:space="preserve">. (2023). The Influence of Attitude, Subjective Norm, Perceived Behavioral Control and Knowledge Environment on Purchase Intention of Hybrid Cars. </w:t>
      </w:r>
      <w:r w:rsidRPr="00CB61FC">
        <w:rPr>
          <w:rFonts w:ascii="Arial" w:hAnsi="Arial" w:cs="Arial"/>
          <w:i/>
          <w:iCs/>
        </w:rPr>
        <w:t>Journal of Management and Energy Business</w:t>
      </w:r>
      <w:r w:rsidRPr="00CB61FC">
        <w:rPr>
          <w:rFonts w:ascii="Arial" w:hAnsi="Arial" w:cs="Arial"/>
        </w:rPr>
        <w:t xml:space="preserve">, </w:t>
      </w:r>
      <w:r w:rsidRPr="00CB61FC">
        <w:rPr>
          <w:rFonts w:ascii="Arial" w:hAnsi="Arial" w:cs="Arial"/>
          <w:i/>
          <w:iCs/>
        </w:rPr>
        <w:t>2</w:t>
      </w:r>
      <w:r w:rsidRPr="00CB61FC">
        <w:rPr>
          <w:rFonts w:ascii="Arial" w:hAnsi="Arial" w:cs="Arial"/>
        </w:rPr>
        <w:t>(2). https://doi.org/10.54595/jmeb.v2i2.30</w:t>
      </w:r>
    </w:p>
    <w:p w14:paraId="7965FD81"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Nagaraj, S. (2021). Role of consumer health consciousness, food safety &amp; attitude on organic food purchase in emerging market: A serial mediation model. </w:t>
      </w:r>
      <w:r w:rsidRPr="00CB61FC">
        <w:rPr>
          <w:rFonts w:ascii="Arial" w:hAnsi="Arial" w:cs="Arial"/>
          <w:i/>
          <w:iCs/>
        </w:rPr>
        <w:t>Journal of Retailing and Consumer Services</w:t>
      </w:r>
      <w:r w:rsidRPr="00CB61FC">
        <w:rPr>
          <w:rFonts w:ascii="Arial" w:hAnsi="Arial" w:cs="Arial"/>
        </w:rPr>
        <w:t xml:space="preserve">, </w:t>
      </w:r>
      <w:r w:rsidRPr="00CB61FC">
        <w:rPr>
          <w:rFonts w:ascii="Arial" w:hAnsi="Arial" w:cs="Arial"/>
          <w:i/>
          <w:iCs/>
        </w:rPr>
        <w:t>59</w:t>
      </w:r>
      <w:r w:rsidRPr="00CB61FC">
        <w:rPr>
          <w:rFonts w:ascii="Arial" w:hAnsi="Arial" w:cs="Arial"/>
        </w:rPr>
        <w:t>. https://doi.org/10.1016/j.jretconser.2020.102423</w:t>
      </w:r>
    </w:p>
    <w:p w14:paraId="58BB3EBD"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Nazir, M., &amp; Tian, J. (2022). The Influence of Consumers’ Purchase Intention Factors on Willingness to Pay for Renewable Energy; Mediating Effect of Attitude. </w:t>
      </w:r>
      <w:r w:rsidRPr="00CB61FC">
        <w:rPr>
          <w:rFonts w:ascii="Arial" w:hAnsi="Arial" w:cs="Arial"/>
          <w:i/>
          <w:iCs/>
        </w:rPr>
        <w:t>Frontiers in Energy Research</w:t>
      </w:r>
      <w:r w:rsidRPr="00CB61FC">
        <w:rPr>
          <w:rFonts w:ascii="Arial" w:hAnsi="Arial" w:cs="Arial"/>
        </w:rPr>
        <w:t xml:space="preserve">, </w:t>
      </w:r>
      <w:r w:rsidRPr="00CB61FC">
        <w:rPr>
          <w:rFonts w:ascii="Arial" w:hAnsi="Arial" w:cs="Arial"/>
          <w:i/>
          <w:iCs/>
        </w:rPr>
        <w:t>10</w:t>
      </w:r>
      <w:r w:rsidRPr="00CB61FC">
        <w:rPr>
          <w:rFonts w:ascii="Arial" w:hAnsi="Arial" w:cs="Arial"/>
        </w:rPr>
        <w:t>. https://doi.org/10.3389/fenrg.2022.837007</w:t>
      </w:r>
    </w:p>
    <w:p w14:paraId="2262C2B0" w14:textId="77777777" w:rsidR="003F5F23" w:rsidRPr="00CB61FC" w:rsidRDefault="003F5F23" w:rsidP="00A0722A">
      <w:pPr>
        <w:spacing w:after="160" w:line="259" w:lineRule="auto"/>
        <w:jc w:val="both"/>
        <w:rPr>
          <w:rFonts w:ascii="Arial" w:hAnsi="Arial" w:cs="Arial"/>
        </w:rPr>
      </w:pPr>
      <w:r w:rsidRPr="00CB61FC">
        <w:rPr>
          <w:rFonts w:ascii="Arial" w:hAnsi="Arial" w:cs="Arial"/>
        </w:rPr>
        <w:t>Ngo-</w:t>
      </w:r>
      <w:proofErr w:type="spellStart"/>
      <w:r w:rsidRPr="00CB61FC">
        <w:rPr>
          <w:rFonts w:ascii="Arial" w:hAnsi="Arial" w:cs="Arial"/>
        </w:rPr>
        <w:t>Thi</w:t>
      </w:r>
      <w:proofErr w:type="spellEnd"/>
      <w:r w:rsidRPr="00CB61FC">
        <w:rPr>
          <w:rFonts w:ascii="Arial" w:hAnsi="Arial" w:cs="Arial"/>
        </w:rPr>
        <w:t xml:space="preserve">-Ngoc, H., Nguyen-Viet, B., &amp; Hong-Thach, H. (2024). Purchase Intention for Vegan Cosmetics: Applying an Extended Theory of Planned Behavior Model. </w:t>
      </w:r>
      <w:r w:rsidRPr="00CB61FC">
        <w:rPr>
          <w:rFonts w:ascii="Arial" w:hAnsi="Arial" w:cs="Arial"/>
          <w:i/>
          <w:iCs/>
        </w:rPr>
        <w:t>SAGE Open</w:t>
      </w:r>
      <w:r w:rsidRPr="00CB61FC">
        <w:rPr>
          <w:rFonts w:ascii="Arial" w:hAnsi="Arial" w:cs="Arial"/>
        </w:rPr>
        <w:t xml:space="preserve">, </w:t>
      </w:r>
      <w:r w:rsidRPr="00CB61FC">
        <w:rPr>
          <w:rFonts w:ascii="Arial" w:hAnsi="Arial" w:cs="Arial"/>
          <w:i/>
          <w:iCs/>
        </w:rPr>
        <w:t>14</w:t>
      </w:r>
      <w:r w:rsidRPr="00CB61FC">
        <w:rPr>
          <w:rFonts w:ascii="Arial" w:hAnsi="Arial" w:cs="Arial"/>
        </w:rPr>
        <w:t>(1). https://doi.org/10.1177/21582440241240548</w:t>
      </w:r>
    </w:p>
    <w:p w14:paraId="41D38E3D"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Nguyen, T. K. C., Nguyen, D. M., Trinh, V. T., Tran, T. P. D., &amp; Cao, T. P. (2020). Factors affecting intention to purchase green products in Vietnam. </w:t>
      </w:r>
      <w:r w:rsidRPr="00CB61FC">
        <w:rPr>
          <w:rFonts w:ascii="Arial" w:hAnsi="Arial" w:cs="Arial"/>
          <w:i/>
          <w:iCs/>
        </w:rPr>
        <w:t>Journal of Asian Finance, Economics and Business</w:t>
      </w:r>
      <w:r w:rsidRPr="00CB61FC">
        <w:rPr>
          <w:rFonts w:ascii="Arial" w:hAnsi="Arial" w:cs="Arial"/>
        </w:rPr>
        <w:t xml:space="preserve">, </w:t>
      </w:r>
      <w:r w:rsidRPr="00CB61FC">
        <w:rPr>
          <w:rFonts w:ascii="Arial" w:hAnsi="Arial" w:cs="Arial"/>
          <w:i/>
          <w:iCs/>
        </w:rPr>
        <w:t>7</w:t>
      </w:r>
      <w:r w:rsidRPr="00CB61FC">
        <w:rPr>
          <w:rFonts w:ascii="Arial" w:hAnsi="Arial" w:cs="Arial"/>
        </w:rPr>
        <w:t>(4), 205–211. https://doi.org/10.13106/JAFEB.2020.VOL7.NO4.205</w:t>
      </w:r>
    </w:p>
    <w:p w14:paraId="6C048BC1"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Ramadhan, Y., Najib, M., &amp; Sarma, M. (2020). The Application of Planned Behavior Theory on Millennial Generation Behavior in Purchasing Organic Vegetables. </w:t>
      </w:r>
      <w:proofErr w:type="spellStart"/>
      <w:r w:rsidRPr="00CB61FC">
        <w:rPr>
          <w:rFonts w:ascii="Arial" w:hAnsi="Arial" w:cs="Arial"/>
          <w:i/>
          <w:iCs/>
        </w:rPr>
        <w:t>Jurnal</w:t>
      </w:r>
      <w:proofErr w:type="spellEnd"/>
      <w:r w:rsidRPr="00CB61FC">
        <w:rPr>
          <w:rFonts w:ascii="Arial" w:hAnsi="Arial" w:cs="Arial"/>
          <w:i/>
          <w:iCs/>
        </w:rPr>
        <w:t xml:space="preserve"> </w:t>
      </w:r>
      <w:proofErr w:type="spellStart"/>
      <w:r w:rsidRPr="00CB61FC">
        <w:rPr>
          <w:rFonts w:ascii="Arial" w:hAnsi="Arial" w:cs="Arial"/>
          <w:i/>
          <w:iCs/>
        </w:rPr>
        <w:t>Manajemen</w:t>
      </w:r>
      <w:proofErr w:type="spellEnd"/>
      <w:r w:rsidRPr="00CB61FC">
        <w:rPr>
          <w:rFonts w:ascii="Arial" w:hAnsi="Arial" w:cs="Arial"/>
          <w:i/>
          <w:iCs/>
        </w:rPr>
        <w:t xml:space="preserve"> Dan </w:t>
      </w:r>
      <w:proofErr w:type="spellStart"/>
      <w:r w:rsidRPr="00CB61FC">
        <w:rPr>
          <w:rFonts w:ascii="Arial" w:hAnsi="Arial" w:cs="Arial"/>
          <w:i/>
          <w:iCs/>
        </w:rPr>
        <w:t>Agribisnis</w:t>
      </w:r>
      <w:proofErr w:type="spellEnd"/>
      <w:r w:rsidRPr="00CB61FC">
        <w:rPr>
          <w:rFonts w:ascii="Arial" w:hAnsi="Arial" w:cs="Arial"/>
        </w:rPr>
        <w:t>. https://doi.org/10.17358/jma.17.2.117</w:t>
      </w:r>
    </w:p>
    <w:p w14:paraId="057263E7"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Rausch, T. M., &amp; Kopplin, C. S. (2021). Bridge the gap: Consumers’ purchase intention and behavior regarding sustainable clothing. </w:t>
      </w:r>
      <w:r w:rsidRPr="00CB61FC">
        <w:rPr>
          <w:rFonts w:ascii="Arial" w:hAnsi="Arial" w:cs="Arial"/>
          <w:i/>
          <w:iCs/>
        </w:rPr>
        <w:t>Journal of Cleaner Production</w:t>
      </w:r>
      <w:r w:rsidRPr="00CB61FC">
        <w:rPr>
          <w:rFonts w:ascii="Arial" w:hAnsi="Arial" w:cs="Arial"/>
        </w:rPr>
        <w:t xml:space="preserve">, </w:t>
      </w:r>
      <w:r w:rsidRPr="00CB61FC">
        <w:rPr>
          <w:rFonts w:ascii="Arial" w:hAnsi="Arial" w:cs="Arial"/>
          <w:i/>
          <w:iCs/>
        </w:rPr>
        <w:t>278</w:t>
      </w:r>
      <w:r w:rsidRPr="00CB61FC">
        <w:rPr>
          <w:rFonts w:ascii="Arial" w:hAnsi="Arial" w:cs="Arial"/>
        </w:rPr>
        <w:t>. https://doi.org/10.1016/j.jclepro.2020.123882</w:t>
      </w:r>
    </w:p>
    <w:p w14:paraId="106F40E7"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Salmah, S., &amp; </w:t>
      </w:r>
      <w:proofErr w:type="spellStart"/>
      <w:r w:rsidRPr="00CB61FC">
        <w:rPr>
          <w:rFonts w:ascii="Arial" w:hAnsi="Arial" w:cs="Arial"/>
        </w:rPr>
        <w:t>Shikur</w:t>
      </w:r>
      <w:proofErr w:type="spellEnd"/>
      <w:r w:rsidRPr="00CB61FC">
        <w:rPr>
          <w:rFonts w:ascii="Arial" w:hAnsi="Arial" w:cs="Arial"/>
        </w:rPr>
        <w:t xml:space="preserve">, A. A. (2023). </w:t>
      </w:r>
      <w:r w:rsidRPr="00CB61FC">
        <w:rPr>
          <w:rFonts w:ascii="Arial" w:hAnsi="Arial" w:cs="Arial"/>
          <w:i/>
          <w:iCs/>
        </w:rPr>
        <w:t>The Relationship of Attitude, Perceived Behavioral Control, Subjective Norm on Halal Food Purchasing Behavior on Indonesian Muslim Millennials</w:t>
      </w:r>
      <w:r w:rsidRPr="00CB61FC">
        <w:rPr>
          <w:rFonts w:ascii="Arial" w:hAnsi="Arial" w:cs="Arial"/>
        </w:rPr>
        <w:t>. http://journals.smartinsight.id/index.php/EII</w:t>
      </w:r>
    </w:p>
    <w:p w14:paraId="1719A94C"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Shafira Azzahra, M., &amp; </w:t>
      </w:r>
      <w:proofErr w:type="spellStart"/>
      <w:r w:rsidRPr="00CB61FC">
        <w:rPr>
          <w:rFonts w:ascii="Arial" w:hAnsi="Arial" w:cs="Arial"/>
        </w:rPr>
        <w:t>Sufiati</w:t>
      </w:r>
      <w:proofErr w:type="spellEnd"/>
      <w:r w:rsidRPr="00CB61FC">
        <w:rPr>
          <w:rFonts w:ascii="Arial" w:hAnsi="Arial" w:cs="Arial"/>
        </w:rPr>
        <w:t xml:space="preserve"> </w:t>
      </w:r>
      <w:proofErr w:type="spellStart"/>
      <w:r w:rsidRPr="00CB61FC">
        <w:rPr>
          <w:rFonts w:ascii="Arial" w:hAnsi="Arial" w:cs="Arial"/>
        </w:rPr>
        <w:t>Purwanegara</w:t>
      </w:r>
      <w:proofErr w:type="spellEnd"/>
      <w:r w:rsidRPr="00CB61FC">
        <w:rPr>
          <w:rFonts w:ascii="Arial" w:hAnsi="Arial" w:cs="Arial"/>
        </w:rPr>
        <w:t xml:space="preserve">, M. (2024.). </w:t>
      </w:r>
      <w:r w:rsidRPr="00CB61FC">
        <w:rPr>
          <w:rFonts w:ascii="Arial" w:hAnsi="Arial" w:cs="Arial"/>
          <w:i/>
          <w:iCs/>
        </w:rPr>
        <w:t xml:space="preserve">International Journal of Current Science Research and Review </w:t>
      </w:r>
      <w:proofErr w:type="gramStart"/>
      <w:r w:rsidRPr="00CB61FC">
        <w:rPr>
          <w:rFonts w:ascii="Arial" w:hAnsi="Arial" w:cs="Arial"/>
          <w:i/>
          <w:iCs/>
        </w:rPr>
        <w:t>The</w:t>
      </w:r>
      <w:proofErr w:type="gramEnd"/>
      <w:r w:rsidRPr="00CB61FC">
        <w:rPr>
          <w:rFonts w:ascii="Arial" w:hAnsi="Arial" w:cs="Arial"/>
          <w:i/>
          <w:iCs/>
        </w:rPr>
        <w:t xml:space="preserve"> Effect of Subjective Norm and Perceived Risk on Consumers’ Purchase Intention towards Secondhand Clothes</w:t>
      </w:r>
      <w:r w:rsidRPr="00CB61FC">
        <w:rPr>
          <w:rFonts w:ascii="Arial" w:hAnsi="Arial" w:cs="Arial"/>
        </w:rPr>
        <w:t>. https://doi.org/10.47191/ijcsrr/V7-i8-49</w:t>
      </w:r>
    </w:p>
    <w:p w14:paraId="4E80981C" w14:textId="77777777" w:rsidR="003F5F23" w:rsidRPr="00CB61FC" w:rsidRDefault="003F5F23" w:rsidP="00A0722A">
      <w:pPr>
        <w:spacing w:after="160" w:line="259" w:lineRule="auto"/>
        <w:jc w:val="both"/>
        <w:rPr>
          <w:rFonts w:ascii="Arial" w:hAnsi="Arial" w:cs="Arial"/>
        </w:rPr>
      </w:pPr>
      <w:proofErr w:type="spellStart"/>
      <w:r w:rsidRPr="00CB61FC">
        <w:rPr>
          <w:rFonts w:ascii="Arial" w:hAnsi="Arial" w:cs="Arial"/>
        </w:rPr>
        <w:t>Shanawi</w:t>
      </w:r>
      <w:proofErr w:type="spellEnd"/>
      <w:r w:rsidRPr="00CB61FC">
        <w:rPr>
          <w:rFonts w:ascii="Arial" w:hAnsi="Arial" w:cs="Arial"/>
        </w:rPr>
        <w:t xml:space="preserve"> Abdulsahib, J., </w:t>
      </w:r>
      <w:proofErr w:type="spellStart"/>
      <w:r w:rsidRPr="00CB61FC">
        <w:rPr>
          <w:rFonts w:ascii="Arial" w:hAnsi="Arial" w:cs="Arial"/>
        </w:rPr>
        <w:t>Eneizan</w:t>
      </w:r>
      <w:proofErr w:type="spellEnd"/>
      <w:r w:rsidRPr="00CB61FC">
        <w:rPr>
          <w:rFonts w:ascii="Arial" w:hAnsi="Arial" w:cs="Arial"/>
        </w:rPr>
        <w:t xml:space="preserve">, B., &amp; Salman </w:t>
      </w:r>
      <w:proofErr w:type="spellStart"/>
      <w:r w:rsidRPr="00CB61FC">
        <w:rPr>
          <w:rFonts w:ascii="Arial" w:hAnsi="Arial" w:cs="Arial"/>
        </w:rPr>
        <w:t>Alabboodi</w:t>
      </w:r>
      <w:proofErr w:type="spellEnd"/>
      <w:r w:rsidRPr="00CB61FC">
        <w:rPr>
          <w:rFonts w:ascii="Arial" w:hAnsi="Arial" w:cs="Arial"/>
        </w:rPr>
        <w:t xml:space="preserve">, A. (2019a). Environmental Concern, Health Consciousness and Purchase Intention of Green Products: An Application of Extended Theory of Planned Behavior. </w:t>
      </w:r>
      <w:r w:rsidRPr="00CB61FC">
        <w:rPr>
          <w:rFonts w:ascii="Arial" w:hAnsi="Arial" w:cs="Arial"/>
          <w:i/>
          <w:iCs/>
        </w:rPr>
        <w:t>The Journal of Social Sciences Research</w:t>
      </w:r>
      <w:r w:rsidRPr="00CB61FC">
        <w:rPr>
          <w:rFonts w:ascii="Arial" w:hAnsi="Arial" w:cs="Arial"/>
        </w:rPr>
        <w:t xml:space="preserve">, </w:t>
      </w:r>
      <w:r w:rsidRPr="00CB61FC">
        <w:rPr>
          <w:rFonts w:ascii="Arial" w:hAnsi="Arial" w:cs="Arial"/>
          <w:i/>
          <w:iCs/>
        </w:rPr>
        <w:t>54</w:t>
      </w:r>
      <w:r w:rsidRPr="00CB61FC">
        <w:rPr>
          <w:rFonts w:ascii="Arial" w:hAnsi="Arial" w:cs="Arial"/>
        </w:rPr>
        <w:t>, 1203–1215. https://doi.org/10.32861/jssr.54.1203.1215</w:t>
      </w:r>
    </w:p>
    <w:p w14:paraId="3658394C" w14:textId="77777777" w:rsidR="003F5F23" w:rsidRPr="00CB61FC" w:rsidRDefault="003F5F23" w:rsidP="00A0722A">
      <w:pPr>
        <w:spacing w:after="160" w:line="259" w:lineRule="auto"/>
        <w:jc w:val="both"/>
        <w:rPr>
          <w:rFonts w:ascii="Arial" w:hAnsi="Arial" w:cs="Arial"/>
        </w:rPr>
      </w:pPr>
      <w:proofErr w:type="spellStart"/>
      <w:r w:rsidRPr="00CB61FC">
        <w:rPr>
          <w:rFonts w:ascii="Arial" w:hAnsi="Arial" w:cs="Arial"/>
        </w:rPr>
        <w:t>Syafrizal</w:t>
      </w:r>
      <w:proofErr w:type="spellEnd"/>
      <w:r w:rsidRPr="00CB61FC">
        <w:rPr>
          <w:rFonts w:ascii="Arial" w:hAnsi="Arial" w:cs="Arial"/>
        </w:rPr>
        <w:t xml:space="preserve">, S., So, I. G., &amp; </w:t>
      </w:r>
      <w:proofErr w:type="spellStart"/>
      <w:r w:rsidRPr="00CB61FC">
        <w:rPr>
          <w:rFonts w:ascii="Arial" w:hAnsi="Arial" w:cs="Arial"/>
        </w:rPr>
        <w:t>Vafaei</w:t>
      </w:r>
      <w:proofErr w:type="spellEnd"/>
      <w:r w:rsidRPr="00CB61FC">
        <w:rPr>
          <w:rFonts w:ascii="Arial" w:hAnsi="Arial" w:cs="Arial"/>
        </w:rPr>
        <w:t xml:space="preserve">-Zadeh, A. (2024). Customers’ Purchase Intentions on Herbal Products and Supplements During the COVID-19 Pandemic. </w:t>
      </w:r>
      <w:r w:rsidRPr="00CB61FC">
        <w:rPr>
          <w:rFonts w:ascii="Arial" w:hAnsi="Arial" w:cs="Arial"/>
          <w:i/>
          <w:iCs/>
        </w:rPr>
        <w:t>Binus Business Review</w:t>
      </w:r>
      <w:r w:rsidRPr="00CB61FC">
        <w:rPr>
          <w:rFonts w:ascii="Arial" w:hAnsi="Arial" w:cs="Arial"/>
        </w:rPr>
        <w:t xml:space="preserve">, </w:t>
      </w:r>
      <w:r w:rsidRPr="00CB61FC">
        <w:rPr>
          <w:rFonts w:ascii="Arial" w:hAnsi="Arial" w:cs="Arial"/>
          <w:i/>
          <w:iCs/>
        </w:rPr>
        <w:t>15</w:t>
      </w:r>
      <w:r w:rsidRPr="00CB61FC">
        <w:rPr>
          <w:rFonts w:ascii="Arial" w:hAnsi="Arial" w:cs="Arial"/>
        </w:rPr>
        <w:t>(1), 79–91. https://doi.org/10.21512/bbr.v15i1.10447</w:t>
      </w:r>
    </w:p>
    <w:p w14:paraId="719AEB41"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Xu, X., Wang, S., &amp; Yu, Y. (2020). Consumer’s intention to purchase green furniture: Do health consciousness and environmental awareness matter? </w:t>
      </w:r>
      <w:r w:rsidRPr="00CB61FC">
        <w:rPr>
          <w:rFonts w:ascii="Arial" w:hAnsi="Arial" w:cs="Arial"/>
          <w:i/>
          <w:iCs/>
        </w:rPr>
        <w:t>Science of the Total Environment</w:t>
      </w:r>
      <w:r w:rsidRPr="00CB61FC">
        <w:rPr>
          <w:rFonts w:ascii="Arial" w:hAnsi="Arial" w:cs="Arial"/>
        </w:rPr>
        <w:t xml:space="preserve">, </w:t>
      </w:r>
      <w:r w:rsidRPr="00CB61FC">
        <w:rPr>
          <w:rFonts w:ascii="Arial" w:hAnsi="Arial" w:cs="Arial"/>
          <w:i/>
          <w:iCs/>
        </w:rPr>
        <w:t>704</w:t>
      </w:r>
      <w:r w:rsidRPr="00CB61FC">
        <w:rPr>
          <w:rFonts w:ascii="Arial" w:hAnsi="Arial" w:cs="Arial"/>
        </w:rPr>
        <w:t>. https://doi.org/10.1016/j.scitotenv.2019.135275</w:t>
      </w:r>
    </w:p>
    <w:p w14:paraId="5F4003DD" w14:textId="77777777" w:rsidR="003F5F23" w:rsidRPr="00CB61FC" w:rsidRDefault="003F5F23" w:rsidP="00A0722A">
      <w:pPr>
        <w:spacing w:after="160" w:line="259" w:lineRule="auto"/>
        <w:jc w:val="both"/>
        <w:rPr>
          <w:rFonts w:ascii="Arial" w:hAnsi="Arial" w:cs="Arial"/>
        </w:rPr>
      </w:pPr>
      <w:r w:rsidRPr="00CB61FC">
        <w:rPr>
          <w:rFonts w:ascii="Arial" w:hAnsi="Arial" w:cs="Arial"/>
        </w:rPr>
        <w:lastRenderedPageBreak/>
        <w:t xml:space="preserve">Yu, Z., &amp; Zhang, K. (2022). The Determinants of Purchase Intention on Agricultural Products via Public-Interest Live Streaming for Farmers during COVID-19 Pandemic. </w:t>
      </w:r>
      <w:r w:rsidRPr="00CB61FC">
        <w:rPr>
          <w:rFonts w:ascii="Arial" w:hAnsi="Arial" w:cs="Arial"/>
          <w:i/>
          <w:iCs/>
        </w:rPr>
        <w:t>Sustainability (Switzerland)</w:t>
      </w:r>
      <w:r w:rsidRPr="00CB61FC">
        <w:rPr>
          <w:rFonts w:ascii="Arial" w:hAnsi="Arial" w:cs="Arial"/>
        </w:rPr>
        <w:t xml:space="preserve">, </w:t>
      </w:r>
      <w:r w:rsidRPr="00CB61FC">
        <w:rPr>
          <w:rFonts w:ascii="Arial" w:hAnsi="Arial" w:cs="Arial"/>
          <w:i/>
          <w:iCs/>
        </w:rPr>
        <w:t>14</w:t>
      </w:r>
      <w:r w:rsidRPr="00CB61FC">
        <w:rPr>
          <w:rFonts w:ascii="Arial" w:hAnsi="Arial" w:cs="Arial"/>
        </w:rPr>
        <w:t>(21). https://doi.org/10.3390/su142113921</w:t>
      </w:r>
    </w:p>
    <w:p w14:paraId="35E11AD0" w14:textId="77777777" w:rsidR="003F5F23" w:rsidRPr="00CB61FC" w:rsidRDefault="003F5F23" w:rsidP="00A0722A">
      <w:pPr>
        <w:spacing w:after="160" w:line="259" w:lineRule="auto"/>
        <w:jc w:val="both"/>
        <w:rPr>
          <w:rFonts w:ascii="Arial" w:hAnsi="Arial" w:cs="Arial"/>
        </w:rPr>
      </w:pPr>
      <w:r w:rsidRPr="00CB61FC">
        <w:rPr>
          <w:rFonts w:ascii="Arial" w:hAnsi="Arial" w:cs="Arial"/>
        </w:rPr>
        <w:t xml:space="preserve">Zhang, Y., Wong, I. K. A., Duan, X., &amp; Chen, Y. V. (2021). Craving better health? Influence of socio-political conformity and health consciousness on goal-directed rural-eco tourism. </w:t>
      </w:r>
      <w:r w:rsidRPr="00CB61FC">
        <w:rPr>
          <w:rFonts w:ascii="Arial" w:hAnsi="Arial" w:cs="Arial"/>
          <w:i/>
          <w:iCs/>
        </w:rPr>
        <w:t>Journal of Travel and Tourism Marketing</w:t>
      </w:r>
      <w:r w:rsidRPr="00CB61FC">
        <w:rPr>
          <w:rFonts w:ascii="Arial" w:hAnsi="Arial" w:cs="Arial"/>
        </w:rPr>
        <w:t xml:space="preserve">, </w:t>
      </w:r>
      <w:r w:rsidRPr="00CB61FC">
        <w:rPr>
          <w:rFonts w:ascii="Arial" w:hAnsi="Arial" w:cs="Arial"/>
          <w:i/>
          <w:iCs/>
        </w:rPr>
        <w:t>38</w:t>
      </w:r>
      <w:r w:rsidRPr="00CB61FC">
        <w:rPr>
          <w:rFonts w:ascii="Arial" w:hAnsi="Arial" w:cs="Arial"/>
        </w:rPr>
        <w:t>(5), 511–526. https://doi.org/10.1080/10548408.2021.1952149</w:t>
      </w:r>
    </w:p>
    <w:p w14:paraId="17CE7C20" w14:textId="77777777" w:rsidR="003F5F23" w:rsidRPr="00CB61FC" w:rsidRDefault="003F5F23" w:rsidP="00A0722A">
      <w:pPr>
        <w:pStyle w:val="Appendix"/>
        <w:spacing w:after="120"/>
        <w:jc w:val="both"/>
        <w:rPr>
          <w:rFonts w:ascii="Arial" w:hAnsi="Arial" w:cs="Arial"/>
          <w:b w:val="0"/>
        </w:rPr>
      </w:pPr>
    </w:p>
    <w:p w14:paraId="1047DC41" w14:textId="2E1531C4" w:rsidR="00B01FCD" w:rsidRPr="00CB61FC" w:rsidRDefault="00B01FCD" w:rsidP="00441B6F">
      <w:pPr>
        <w:pStyle w:val="Body"/>
        <w:spacing w:after="0"/>
        <w:rPr>
          <w:rFonts w:ascii="Arial" w:hAnsi="Arial" w:cs="Arial"/>
        </w:rPr>
      </w:pPr>
    </w:p>
    <w:p w14:paraId="2FD96B2D" w14:textId="77777777" w:rsidR="00790ADA" w:rsidRPr="00CB61FC" w:rsidRDefault="00790ADA" w:rsidP="00441B6F">
      <w:pPr>
        <w:pStyle w:val="Body"/>
        <w:spacing w:after="0"/>
        <w:rPr>
          <w:rFonts w:ascii="Arial" w:hAnsi="Arial" w:cs="Arial"/>
        </w:rPr>
      </w:pPr>
    </w:p>
    <w:p w14:paraId="42F174B7" w14:textId="2EA75366" w:rsidR="004D4277" w:rsidRPr="00CB61FC" w:rsidRDefault="004D4277" w:rsidP="00441B6F">
      <w:pPr>
        <w:pStyle w:val="Appendix"/>
        <w:spacing w:after="0"/>
        <w:jc w:val="both"/>
        <w:rPr>
          <w:rFonts w:ascii="Arial" w:hAnsi="Arial" w:cs="Arial"/>
          <w:b w:val="0"/>
        </w:rPr>
        <w:sectPr w:rsidR="004D4277" w:rsidRPr="00CB61FC" w:rsidSect="00770BD9">
          <w:pgSz w:w="12240" w:h="15840"/>
          <w:pgMar w:top="1440" w:right="2016" w:bottom="2016" w:left="2016" w:header="720" w:footer="1123" w:gutter="0"/>
          <w:cols w:space="720"/>
          <w:docGrid w:linePitch="272"/>
        </w:sectPr>
      </w:pPr>
    </w:p>
    <w:p w14:paraId="44176261" w14:textId="77777777" w:rsidR="00B01FCD" w:rsidRPr="00CB61FC" w:rsidRDefault="00B01FCD" w:rsidP="00441B6F">
      <w:pPr>
        <w:pStyle w:val="Appendix"/>
        <w:spacing w:after="0"/>
        <w:jc w:val="both"/>
        <w:rPr>
          <w:rFonts w:ascii="Arial" w:hAnsi="Arial" w:cs="Arial"/>
          <w:b w:val="0"/>
        </w:rPr>
      </w:pPr>
    </w:p>
    <w:sectPr w:rsidR="00B01FCD" w:rsidRPr="00CB61FC" w:rsidSect="00770B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26204" w14:textId="77777777" w:rsidR="001C11D9" w:rsidRDefault="001C11D9" w:rsidP="00C37E61">
      <w:r>
        <w:separator/>
      </w:r>
    </w:p>
  </w:endnote>
  <w:endnote w:type="continuationSeparator" w:id="0">
    <w:p w14:paraId="40283190" w14:textId="77777777" w:rsidR="001C11D9" w:rsidRDefault="001C11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2B5A" w14:textId="77777777" w:rsidR="007603FA" w:rsidRDefault="00760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10553" w14:textId="77777777" w:rsidR="007603FA" w:rsidRDefault="00760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A0EB" w14:textId="77777777" w:rsidR="009E048A" w:rsidRDefault="009E048A">
    <w:pPr>
      <w:pStyle w:val="Footer"/>
      <w:rPr>
        <w:rFonts w:ascii="Arial" w:hAnsi="Arial" w:cs="Arial"/>
        <w:sz w:val="16"/>
      </w:rPr>
    </w:pPr>
  </w:p>
  <w:p w14:paraId="42A80E7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3EF24C" w14:textId="77777777" w:rsidR="009E048A" w:rsidRDefault="009E048A">
    <w:pPr>
      <w:pStyle w:val="Footer"/>
      <w:rPr>
        <w:rFonts w:ascii="Arial" w:hAnsi="Arial" w:cs="Arial"/>
        <w:sz w:val="16"/>
      </w:rPr>
    </w:pPr>
  </w:p>
  <w:p w14:paraId="3DE2210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DA9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BF047" w14:textId="77777777" w:rsidR="001C11D9" w:rsidRDefault="001C11D9" w:rsidP="00C37E61">
      <w:r>
        <w:separator/>
      </w:r>
    </w:p>
  </w:footnote>
  <w:footnote w:type="continuationSeparator" w:id="0">
    <w:p w14:paraId="045DA5E3" w14:textId="77777777" w:rsidR="001C11D9" w:rsidRDefault="001C11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857C" w14:textId="218C3C08" w:rsidR="007603FA" w:rsidRDefault="00000000">
    <w:pPr>
      <w:pStyle w:val="Header"/>
    </w:pPr>
    <w:r>
      <w:rPr>
        <w:noProof/>
      </w:rPr>
      <w:pict w14:anchorId="3854A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13D6" w14:textId="69B43F3F" w:rsidR="007603FA" w:rsidRDefault="00000000">
    <w:pPr>
      <w:pStyle w:val="Header"/>
    </w:pPr>
    <w:r>
      <w:rPr>
        <w:noProof/>
      </w:rPr>
      <w:pict w14:anchorId="11830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8B4D" w14:textId="3BDC194F" w:rsidR="00296529" w:rsidRPr="00296529" w:rsidRDefault="00000000" w:rsidP="00296529">
    <w:pPr>
      <w:ind w:left="2160"/>
      <w:jc w:val="center"/>
      <w:rPr>
        <w:rFonts w:ascii="Times New Roman" w:eastAsia="Calibri" w:hAnsi="Times New Roman"/>
        <w:i/>
        <w:sz w:val="18"/>
        <w:szCs w:val="22"/>
      </w:rPr>
    </w:pPr>
    <w:r>
      <w:rPr>
        <w:noProof/>
      </w:rPr>
      <w:pict w14:anchorId="5AA30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36E62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62971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F0CF5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4F22A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F1700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662C28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89A2" w14:textId="3DA1DBB9" w:rsidR="007603FA" w:rsidRDefault="00000000">
    <w:pPr>
      <w:pStyle w:val="Header"/>
    </w:pPr>
    <w:r>
      <w:rPr>
        <w:noProof/>
      </w:rPr>
      <w:pict w14:anchorId="1ED3C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EDAF" w14:textId="7C4D9B0C" w:rsidR="007603FA" w:rsidRDefault="00000000">
    <w:pPr>
      <w:pStyle w:val="Header"/>
    </w:pPr>
    <w:r>
      <w:rPr>
        <w:noProof/>
      </w:rPr>
      <w:pict w14:anchorId="2671F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C2BE" w14:textId="4A646C12" w:rsidR="007603FA" w:rsidRDefault="00000000">
    <w:pPr>
      <w:pStyle w:val="Header"/>
    </w:pPr>
    <w:r>
      <w:rPr>
        <w:noProof/>
      </w:rPr>
      <w:pict w14:anchorId="633D8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376493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529807">
    <w:abstractNumId w:val="15"/>
  </w:num>
  <w:num w:numId="3" w16cid:durableId="1158498664">
    <w:abstractNumId w:val="23"/>
  </w:num>
  <w:num w:numId="4" w16cid:durableId="18411936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9404941">
    <w:abstractNumId w:val="7"/>
  </w:num>
  <w:num w:numId="6" w16cid:durableId="1553276026">
    <w:abstractNumId w:val="6"/>
  </w:num>
  <w:num w:numId="7" w16cid:durableId="621883244">
    <w:abstractNumId w:val="1"/>
  </w:num>
  <w:num w:numId="8" w16cid:durableId="1212615718">
    <w:abstractNumId w:val="12"/>
  </w:num>
  <w:num w:numId="9" w16cid:durableId="1723670867">
    <w:abstractNumId w:val="25"/>
  </w:num>
  <w:num w:numId="10" w16cid:durableId="2144542385">
    <w:abstractNumId w:val="2"/>
  </w:num>
  <w:num w:numId="11" w16cid:durableId="1002585417">
    <w:abstractNumId w:val="18"/>
  </w:num>
  <w:num w:numId="12" w16cid:durableId="603348471">
    <w:abstractNumId w:val="3"/>
  </w:num>
  <w:num w:numId="13" w16cid:durableId="1756978318">
    <w:abstractNumId w:val="17"/>
  </w:num>
  <w:num w:numId="14" w16cid:durableId="158232216">
    <w:abstractNumId w:val="8"/>
  </w:num>
  <w:num w:numId="15" w16cid:durableId="1823614190">
    <w:abstractNumId w:val="21"/>
  </w:num>
  <w:num w:numId="16" w16cid:durableId="85612693">
    <w:abstractNumId w:val="5"/>
  </w:num>
  <w:num w:numId="17" w16cid:durableId="378940067">
    <w:abstractNumId w:val="22"/>
  </w:num>
  <w:num w:numId="18" w16cid:durableId="1422214072">
    <w:abstractNumId w:val="14"/>
  </w:num>
  <w:num w:numId="19" w16cid:durableId="2086880173">
    <w:abstractNumId w:val="28"/>
  </w:num>
  <w:num w:numId="20" w16cid:durableId="1891764475">
    <w:abstractNumId w:val="11"/>
  </w:num>
  <w:num w:numId="21" w16cid:durableId="1142649561">
    <w:abstractNumId w:val="9"/>
  </w:num>
  <w:num w:numId="22" w16cid:durableId="1258250762">
    <w:abstractNumId w:val="13"/>
  </w:num>
  <w:num w:numId="23" w16cid:durableId="993027149">
    <w:abstractNumId w:val="19"/>
  </w:num>
  <w:num w:numId="24" w16cid:durableId="416630841">
    <w:abstractNumId w:val="26"/>
  </w:num>
  <w:num w:numId="25" w16cid:durableId="1566069206">
    <w:abstractNumId w:val="4"/>
  </w:num>
  <w:num w:numId="26" w16cid:durableId="1295867299">
    <w:abstractNumId w:val="16"/>
  </w:num>
  <w:num w:numId="27" w16cid:durableId="1242713789">
    <w:abstractNumId w:val="20"/>
  </w:num>
  <w:num w:numId="28" w16cid:durableId="152990845">
    <w:abstractNumId w:val="27"/>
  </w:num>
  <w:num w:numId="29" w16cid:durableId="1786577785">
    <w:abstractNumId w:val="24"/>
  </w:num>
  <w:num w:numId="30" w16cid:durableId="595215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575A"/>
    <w:rsid w:val="00044AB5"/>
    <w:rsid w:val="0004579C"/>
    <w:rsid w:val="000469A3"/>
    <w:rsid w:val="00051DCF"/>
    <w:rsid w:val="00067E1A"/>
    <w:rsid w:val="000A4559"/>
    <w:rsid w:val="000A47FA"/>
    <w:rsid w:val="000A65D3"/>
    <w:rsid w:val="000B001C"/>
    <w:rsid w:val="000B1E33"/>
    <w:rsid w:val="000C25EF"/>
    <w:rsid w:val="000D689F"/>
    <w:rsid w:val="000E7B7B"/>
    <w:rsid w:val="000E7D62"/>
    <w:rsid w:val="00103357"/>
    <w:rsid w:val="001151AD"/>
    <w:rsid w:val="00121A95"/>
    <w:rsid w:val="00123C9F"/>
    <w:rsid w:val="00126190"/>
    <w:rsid w:val="00130F17"/>
    <w:rsid w:val="001320BF"/>
    <w:rsid w:val="0013512A"/>
    <w:rsid w:val="00153242"/>
    <w:rsid w:val="00162919"/>
    <w:rsid w:val="00163BC4"/>
    <w:rsid w:val="00167EB7"/>
    <w:rsid w:val="00184728"/>
    <w:rsid w:val="00191062"/>
    <w:rsid w:val="00192B72"/>
    <w:rsid w:val="001A29D8"/>
    <w:rsid w:val="001A5CAA"/>
    <w:rsid w:val="001B0427"/>
    <w:rsid w:val="001B6515"/>
    <w:rsid w:val="001C11D9"/>
    <w:rsid w:val="001D22E5"/>
    <w:rsid w:val="001D3A51"/>
    <w:rsid w:val="001E10D2"/>
    <w:rsid w:val="001E25B4"/>
    <w:rsid w:val="001E44FE"/>
    <w:rsid w:val="00200595"/>
    <w:rsid w:val="00204835"/>
    <w:rsid w:val="00231920"/>
    <w:rsid w:val="0023195C"/>
    <w:rsid w:val="0024282C"/>
    <w:rsid w:val="002460DC"/>
    <w:rsid w:val="00250985"/>
    <w:rsid w:val="002556F6"/>
    <w:rsid w:val="00263D0E"/>
    <w:rsid w:val="0026781B"/>
    <w:rsid w:val="00283105"/>
    <w:rsid w:val="00284C4C"/>
    <w:rsid w:val="00287E68"/>
    <w:rsid w:val="00296529"/>
    <w:rsid w:val="002B27FB"/>
    <w:rsid w:val="002B685A"/>
    <w:rsid w:val="002C57D2"/>
    <w:rsid w:val="002E0D56"/>
    <w:rsid w:val="002E673F"/>
    <w:rsid w:val="002F3F65"/>
    <w:rsid w:val="00315186"/>
    <w:rsid w:val="0032123D"/>
    <w:rsid w:val="0033343E"/>
    <w:rsid w:val="003473B8"/>
    <w:rsid w:val="003512C2"/>
    <w:rsid w:val="00355B9E"/>
    <w:rsid w:val="00371FB6"/>
    <w:rsid w:val="003763C1"/>
    <w:rsid w:val="00376BBE"/>
    <w:rsid w:val="003856FA"/>
    <w:rsid w:val="0039224F"/>
    <w:rsid w:val="003A43A4"/>
    <w:rsid w:val="003A7E18"/>
    <w:rsid w:val="003C4C86"/>
    <w:rsid w:val="003C6258"/>
    <w:rsid w:val="003D0F85"/>
    <w:rsid w:val="003E2904"/>
    <w:rsid w:val="003F5F23"/>
    <w:rsid w:val="00401927"/>
    <w:rsid w:val="00404F1D"/>
    <w:rsid w:val="0041027F"/>
    <w:rsid w:val="00412475"/>
    <w:rsid w:val="00423789"/>
    <w:rsid w:val="00434AFA"/>
    <w:rsid w:val="00440F43"/>
    <w:rsid w:val="00441B6F"/>
    <w:rsid w:val="00446221"/>
    <w:rsid w:val="00450E62"/>
    <w:rsid w:val="004539DB"/>
    <w:rsid w:val="00471A80"/>
    <w:rsid w:val="004A73EA"/>
    <w:rsid w:val="004D305E"/>
    <w:rsid w:val="004D4193"/>
    <w:rsid w:val="004D4277"/>
    <w:rsid w:val="00502516"/>
    <w:rsid w:val="00505F06"/>
    <w:rsid w:val="00506828"/>
    <w:rsid w:val="0053056E"/>
    <w:rsid w:val="00542F0C"/>
    <w:rsid w:val="00554FDA"/>
    <w:rsid w:val="00555CCE"/>
    <w:rsid w:val="005562BD"/>
    <w:rsid w:val="0059758A"/>
    <w:rsid w:val="005B3356"/>
    <w:rsid w:val="005C784C"/>
    <w:rsid w:val="005D17F6"/>
    <w:rsid w:val="005D3D26"/>
    <w:rsid w:val="005E5539"/>
    <w:rsid w:val="005F7861"/>
    <w:rsid w:val="00602BF5"/>
    <w:rsid w:val="00617FDD"/>
    <w:rsid w:val="00633614"/>
    <w:rsid w:val="00633F68"/>
    <w:rsid w:val="0063533B"/>
    <w:rsid w:val="00636EB2"/>
    <w:rsid w:val="006375B8"/>
    <w:rsid w:val="0066510A"/>
    <w:rsid w:val="00673F9F"/>
    <w:rsid w:val="00686953"/>
    <w:rsid w:val="00687DEA"/>
    <w:rsid w:val="00687E67"/>
    <w:rsid w:val="00690357"/>
    <w:rsid w:val="006967F7"/>
    <w:rsid w:val="006A1DB4"/>
    <w:rsid w:val="006A1E20"/>
    <w:rsid w:val="006A250C"/>
    <w:rsid w:val="006B21D3"/>
    <w:rsid w:val="006B57D0"/>
    <w:rsid w:val="006B6712"/>
    <w:rsid w:val="006C3616"/>
    <w:rsid w:val="006D30FF"/>
    <w:rsid w:val="006D6940"/>
    <w:rsid w:val="006F11EC"/>
    <w:rsid w:val="006F7F99"/>
    <w:rsid w:val="0070082C"/>
    <w:rsid w:val="00723AD6"/>
    <w:rsid w:val="007309C9"/>
    <w:rsid w:val="007369E6"/>
    <w:rsid w:val="00746E59"/>
    <w:rsid w:val="00754C9A"/>
    <w:rsid w:val="0075599A"/>
    <w:rsid w:val="007603FA"/>
    <w:rsid w:val="00761B11"/>
    <w:rsid w:val="00761D52"/>
    <w:rsid w:val="00770BD9"/>
    <w:rsid w:val="0077749E"/>
    <w:rsid w:val="00784BC5"/>
    <w:rsid w:val="00790ADA"/>
    <w:rsid w:val="007934A8"/>
    <w:rsid w:val="007A200C"/>
    <w:rsid w:val="007D2288"/>
    <w:rsid w:val="007D3D2A"/>
    <w:rsid w:val="007D3F64"/>
    <w:rsid w:val="007D47DA"/>
    <w:rsid w:val="007D5BBE"/>
    <w:rsid w:val="007E088F"/>
    <w:rsid w:val="007F7B32"/>
    <w:rsid w:val="00804BC2"/>
    <w:rsid w:val="0081431A"/>
    <w:rsid w:val="00815AC6"/>
    <w:rsid w:val="00821099"/>
    <w:rsid w:val="0082644B"/>
    <w:rsid w:val="0083216F"/>
    <w:rsid w:val="00833D5B"/>
    <w:rsid w:val="0083623B"/>
    <w:rsid w:val="0084079B"/>
    <w:rsid w:val="00843465"/>
    <w:rsid w:val="0085264B"/>
    <w:rsid w:val="00860000"/>
    <w:rsid w:val="008601BA"/>
    <w:rsid w:val="00863177"/>
    <w:rsid w:val="00863BD3"/>
    <w:rsid w:val="008641ED"/>
    <w:rsid w:val="00866D66"/>
    <w:rsid w:val="008671C6"/>
    <w:rsid w:val="00871E0D"/>
    <w:rsid w:val="00875803"/>
    <w:rsid w:val="008810AA"/>
    <w:rsid w:val="00891E79"/>
    <w:rsid w:val="008B1C0C"/>
    <w:rsid w:val="008B459E"/>
    <w:rsid w:val="008B75B3"/>
    <w:rsid w:val="008E13AE"/>
    <w:rsid w:val="008E1506"/>
    <w:rsid w:val="008E6E41"/>
    <w:rsid w:val="008E7028"/>
    <w:rsid w:val="008E710C"/>
    <w:rsid w:val="008F69D6"/>
    <w:rsid w:val="008F6A50"/>
    <w:rsid w:val="00902823"/>
    <w:rsid w:val="0091017D"/>
    <w:rsid w:val="00915CA6"/>
    <w:rsid w:val="0092125B"/>
    <w:rsid w:val="00927834"/>
    <w:rsid w:val="009500A6"/>
    <w:rsid w:val="00951647"/>
    <w:rsid w:val="00953054"/>
    <w:rsid w:val="00957C18"/>
    <w:rsid w:val="009659BA"/>
    <w:rsid w:val="00983040"/>
    <w:rsid w:val="009A0BE6"/>
    <w:rsid w:val="009B3FB9"/>
    <w:rsid w:val="009C2465"/>
    <w:rsid w:val="009D35A0"/>
    <w:rsid w:val="009D69DF"/>
    <w:rsid w:val="009D7EB7"/>
    <w:rsid w:val="009E048A"/>
    <w:rsid w:val="009E08E9"/>
    <w:rsid w:val="009E3DB9"/>
    <w:rsid w:val="009E6E35"/>
    <w:rsid w:val="009F0EDA"/>
    <w:rsid w:val="009F41E9"/>
    <w:rsid w:val="00A02048"/>
    <w:rsid w:val="00A03B96"/>
    <w:rsid w:val="00A05B19"/>
    <w:rsid w:val="00A06E05"/>
    <w:rsid w:val="00A0722A"/>
    <w:rsid w:val="00A1134E"/>
    <w:rsid w:val="00A15A95"/>
    <w:rsid w:val="00A24E7E"/>
    <w:rsid w:val="00A256E8"/>
    <w:rsid w:val="00A258C3"/>
    <w:rsid w:val="00A347C0"/>
    <w:rsid w:val="00A46262"/>
    <w:rsid w:val="00A51431"/>
    <w:rsid w:val="00A52B24"/>
    <w:rsid w:val="00A539AD"/>
    <w:rsid w:val="00A9146E"/>
    <w:rsid w:val="00A94063"/>
    <w:rsid w:val="00AA18CD"/>
    <w:rsid w:val="00AA6219"/>
    <w:rsid w:val="00AA6B37"/>
    <w:rsid w:val="00AA74E0"/>
    <w:rsid w:val="00AB703F"/>
    <w:rsid w:val="00AC6BB8"/>
    <w:rsid w:val="00AD78A8"/>
    <w:rsid w:val="00AE008F"/>
    <w:rsid w:val="00AE0BC5"/>
    <w:rsid w:val="00AE3E48"/>
    <w:rsid w:val="00B01FCD"/>
    <w:rsid w:val="00B03973"/>
    <w:rsid w:val="00B1776C"/>
    <w:rsid w:val="00B32324"/>
    <w:rsid w:val="00B52583"/>
    <w:rsid w:val="00B52896"/>
    <w:rsid w:val="00B65EF1"/>
    <w:rsid w:val="00B733CA"/>
    <w:rsid w:val="00B95236"/>
    <w:rsid w:val="00B96BD9"/>
    <w:rsid w:val="00BA1B01"/>
    <w:rsid w:val="00BA2641"/>
    <w:rsid w:val="00BA7AA7"/>
    <w:rsid w:val="00BB3207"/>
    <w:rsid w:val="00BB37AA"/>
    <w:rsid w:val="00BC45B6"/>
    <w:rsid w:val="00BC53A0"/>
    <w:rsid w:val="00BE1D36"/>
    <w:rsid w:val="00BE26D4"/>
    <w:rsid w:val="00BE62AD"/>
    <w:rsid w:val="00BF121F"/>
    <w:rsid w:val="00BF1F80"/>
    <w:rsid w:val="00C034B2"/>
    <w:rsid w:val="00C166EF"/>
    <w:rsid w:val="00C17EB0"/>
    <w:rsid w:val="00C27F5F"/>
    <w:rsid w:val="00C30A0F"/>
    <w:rsid w:val="00C364E3"/>
    <w:rsid w:val="00C37E61"/>
    <w:rsid w:val="00C639C1"/>
    <w:rsid w:val="00C63AE1"/>
    <w:rsid w:val="00C70F1B"/>
    <w:rsid w:val="00C71A47"/>
    <w:rsid w:val="00C72381"/>
    <w:rsid w:val="00C7464C"/>
    <w:rsid w:val="00C74E03"/>
    <w:rsid w:val="00C76486"/>
    <w:rsid w:val="00C85588"/>
    <w:rsid w:val="00CB3C8F"/>
    <w:rsid w:val="00CB61FC"/>
    <w:rsid w:val="00CB75B2"/>
    <w:rsid w:val="00CD6755"/>
    <w:rsid w:val="00CD6856"/>
    <w:rsid w:val="00CE0089"/>
    <w:rsid w:val="00CE793C"/>
    <w:rsid w:val="00CF193C"/>
    <w:rsid w:val="00D0570D"/>
    <w:rsid w:val="00D100D4"/>
    <w:rsid w:val="00D173F1"/>
    <w:rsid w:val="00D44E38"/>
    <w:rsid w:val="00D73C29"/>
    <w:rsid w:val="00D74CB0"/>
    <w:rsid w:val="00D8295D"/>
    <w:rsid w:val="00DA2860"/>
    <w:rsid w:val="00DC2A65"/>
    <w:rsid w:val="00DD1A7F"/>
    <w:rsid w:val="00DE15F0"/>
    <w:rsid w:val="00DE5663"/>
    <w:rsid w:val="00DE78AA"/>
    <w:rsid w:val="00E053D0"/>
    <w:rsid w:val="00E15994"/>
    <w:rsid w:val="00E3114E"/>
    <w:rsid w:val="00E31A70"/>
    <w:rsid w:val="00E31F0F"/>
    <w:rsid w:val="00E32A59"/>
    <w:rsid w:val="00E35B02"/>
    <w:rsid w:val="00E66496"/>
    <w:rsid w:val="00E66B35"/>
    <w:rsid w:val="00E66E10"/>
    <w:rsid w:val="00E74E99"/>
    <w:rsid w:val="00E769F6"/>
    <w:rsid w:val="00E8407C"/>
    <w:rsid w:val="00E84F3C"/>
    <w:rsid w:val="00E91E3E"/>
    <w:rsid w:val="00EA012C"/>
    <w:rsid w:val="00EA53E2"/>
    <w:rsid w:val="00EC6A55"/>
    <w:rsid w:val="00ED0288"/>
    <w:rsid w:val="00ED028B"/>
    <w:rsid w:val="00EE52CB"/>
    <w:rsid w:val="00EF581D"/>
    <w:rsid w:val="00EF7FD8"/>
    <w:rsid w:val="00F048B2"/>
    <w:rsid w:val="00F06F59"/>
    <w:rsid w:val="00F17988"/>
    <w:rsid w:val="00F25FD2"/>
    <w:rsid w:val="00F469F0"/>
    <w:rsid w:val="00F47F49"/>
    <w:rsid w:val="00F53273"/>
    <w:rsid w:val="00F67A08"/>
    <w:rsid w:val="00F755E4"/>
    <w:rsid w:val="00F76C06"/>
    <w:rsid w:val="00F77D02"/>
    <w:rsid w:val="00FB306B"/>
    <w:rsid w:val="00FB38D5"/>
    <w:rsid w:val="00FB3A86"/>
    <w:rsid w:val="00FD36C8"/>
    <w:rsid w:val="00FD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0BCC53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764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semiHidden/>
    <w:unhideWhenUsed/>
    <w:rsid w:val="00AA6B3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949061">
      <w:bodyDiv w:val="1"/>
      <w:marLeft w:val="0"/>
      <w:marRight w:val="0"/>
      <w:marTop w:val="0"/>
      <w:marBottom w:val="0"/>
      <w:divBdr>
        <w:top w:val="none" w:sz="0" w:space="0" w:color="auto"/>
        <w:left w:val="none" w:sz="0" w:space="0" w:color="auto"/>
        <w:bottom w:val="none" w:sz="0" w:space="0" w:color="auto"/>
        <w:right w:val="none" w:sz="0" w:space="0" w:color="auto"/>
      </w:divBdr>
    </w:div>
    <w:div w:id="16204868">
      <w:bodyDiv w:val="1"/>
      <w:marLeft w:val="0"/>
      <w:marRight w:val="0"/>
      <w:marTop w:val="0"/>
      <w:marBottom w:val="0"/>
      <w:divBdr>
        <w:top w:val="none" w:sz="0" w:space="0" w:color="auto"/>
        <w:left w:val="none" w:sz="0" w:space="0" w:color="auto"/>
        <w:bottom w:val="none" w:sz="0" w:space="0" w:color="auto"/>
        <w:right w:val="none" w:sz="0" w:space="0" w:color="auto"/>
      </w:divBdr>
    </w:div>
    <w:div w:id="19356120">
      <w:bodyDiv w:val="1"/>
      <w:marLeft w:val="0"/>
      <w:marRight w:val="0"/>
      <w:marTop w:val="0"/>
      <w:marBottom w:val="0"/>
      <w:divBdr>
        <w:top w:val="none" w:sz="0" w:space="0" w:color="auto"/>
        <w:left w:val="none" w:sz="0" w:space="0" w:color="auto"/>
        <w:bottom w:val="none" w:sz="0" w:space="0" w:color="auto"/>
        <w:right w:val="none" w:sz="0" w:space="0" w:color="auto"/>
      </w:divBdr>
    </w:div>
    <w:div w:id="25833103">
      <w:bodyDiv w:val="1"/>
      <w:marLeft w:val="0"/>
      <w:marRight w:val="0"/>
      <w:marTop w:val="0"/>
      <w:marBottom w:val="0"/>
      <w:divBdr>
        <w:top w:val="none" w:sz="0" w:space="0" w:color="auto"/>
        <w:left w:val="none" w:sz="0" w:space="0" w:color="auto"/>
        <w:bottom w:val="none" w:sz="0" w:space="0" w:color="auto"/>
        <w:right w:val="none" w:sz="0" w:space="0" w:color="auto"/>
      </w:divBdr>
    </w:div>
    <w:div w:id="52510503">
      <w:bodyDiv w:val="1"/>
      <w:marLeft w:val="0"/>
      <w:marRight w:val="0"/>
      <w:marTop w:val="0"/>
      <w:marBottom w:val="0"/>
      <w:divBdr>
        <w:top w:val="none" w:sz="0" w:space="0" w:color="auto"/>
        <w:left w:val="none" w:sz="0" w:space="0" w:color="auto"/>
        <w:bottom w:val="none" w:sz="0" w:space="0" w:color="auto"/>
        <w:right w:val="none" w:sz="0" w:space="0" w:color="auto"/>
      </w:divBdr>
    </w:div>
    <w:div w:id="103157362">
      <w:bodyDiv w:val="1"/>
      <w:marLeft w:val="0"/>
      <w:marRight w:val="0"/>
      <w:marTop w:val="0"/>
      <w:marBottom w:val="0"/>
      <w:divBdr>
        <w:top w:val="none" w:sz="0" w:space="0" w:color="auto"/>
        <w:left w:val="none" w:sz="0" w:space="0" w:color="auto"/>
        <w:bottom w:val="none" w:sz="0" w:space="0" w:color="auto"/>
        <w:right w:val="none" w:sz="0" w:space="0" w:color="auto"/>
      </w:divBdr>
    </w:div>
    <w:div w:id="106316138">
      <w:bodyDiv w:val="1"/>
      <w:marLeft w:val="0"/>
      <w:marRight w:val="0"/>
      <w:marTop w:val="0"/>
      <w:marBottom w:val="0"/>
      <w:divBdr>
        <w:top w:val="none" w:sz="0" w:space="0" w:color="auto"/>
        <w:left w:val="none" w:sz="0" w:space="0" w:color="auto"/>
        <w:bottom w:val="none" w:sz="0" w:space="0" w:color="auto"/>
        <w:right w:val="none" w:sz="0" w:space="0" w:color="auto"/>
      </w:divBdr>
    </w:div>
    <w:div w:id="132522372">
      <w:bodyDiv w:val="1"/>
      <w:marLeft w:val="0"/>
      <w:marRight w:val="0"/>
      <w:marTop w:val="0"/>
      <w:marBottom w:val="0"/>
      <w:divBdr>
        <w:top w:val="none" w:sz="0" w:space="0" w:color="auto"/>
        <w:left w:val="none" w:sz="0" w:space="0" w:color="auto"/>
        <w:bottom w:val="none" w:sz="0" w:space="0" w:color="auto"/>
        <w:right w:val="none" w:sz="0" w:space="0" w:color="auto"/>
      </w:divBdr>
    </w:div>
    <w:div w:id="136605776">
      <w:bodyDiv w:val="1"/>
      <w:marLeft w:val="0"/>
      <w:marRight w:val="0"/>
      <w:marTop w:val="0"/>
      <w:marBottom w:val="0"/>
      <w:divBdr>
        <w:top w:val="none" w:sz="0" w:space="0" w:color="auto"/>
        <w:left w:val="none" w:sz="0" w:space="0" w:color="auto"/>
        <w:bottom w:val="none" w:sz="0" w:space="0" w:color="auto"/>
        <w:right w:val="none" w:sz="0" w:space="0" w:color="auto"/>
      </w:divBdr>
    </w:div>
    <w:div w:id="14531909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9086528">
      <w:bodyDiv w:val="1"/>
      <w:marLeft w:val="0"/>
      <w:marRight w:val="0"/>
      <w:marTop w:val="0"/>
      <w:marBottom w:val="0"/>
      <w:divBdr>
        <w:top w:val="none" w:sz="0" w:space="0" w:color="auto"/>
        <w:left w:val="none" w:sz="0" w:space="0" w:color="auto"/>
        <w:bottom w:val="none" w:sz="0" w:space="0" w:color="auto"/>
        <w:right w:val="none" w:sz="0" w:space="0" w:color="auto"/>
      </w:divBdr>
    </w:div>
    <w:div w:id="163711549">
      <w:bodyDiv w:val="1"/>
      <w:marLeft w:val="0"/>
      <w:marRight w:val="0"/>
      <w:marTop w:val="0"/>
      <w:marBottom w:val="0"/>
      <w:divBdr>
        <w:top w:val="none" w:sz="0" w:space="0" w:color="auto"/>
        <w:left w:val="none" w:sz="0" w:space="0" w:color="auto"/>
        <w:bottom w:val="none" w:sz="0" w:space="0" w:color="auto"/>
        <w:right w:val="none" w:sz="0" w:space="0" w:color="auto"/>
      </w:divBdr>
    </w:div>
    <w:div w:id="175702776">
      <w:bodyDiv w:val="1"/>
      <w:marLeft w:val="0"/>
      <w:marRight w:val="0"/>
      <w:marTop w:val="0"/>
      <w:marBottom w:val="0"/>
      <w:divBdr>
        <w:top w:val="none" w:sz="0" w:space="0" w:color="auto"/>
        <w:left w:val="none" w:sz="0" w:space="0" w:color="auto"/>
        <w:bottom w:val="none" w:sz="0" w:space="0" w:color="auto"/>
        <w:right w:val="none" w:sz="0" w:space="0" w:color="auto"/>
      </w:divBdr>
    </w:div>
    <w:div w:id="22394898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152494">
      <w:bodyDiv w:val="1"/>
      <w:marLeft w:val="0"/>
      <w:marRight w:val="0"/>
      <w:marTop w:val="0"/>
      <w:marBottom w:val="0"/>
      <w:divBdr>
        <w:top w:val="none" w:sz="0" w:space="0" w:color="auto"/>
        <w:left w:val="none" w:sz="0" w:space="0" w:color="auto"/>
        <w:bottom w:val="none" w:sz="0" w:space="0" w:color="auto"/>
        <w:right w:val="none" w:sz="0" w:space="0" w:color="auto"/>
      </w:divBdr>
    </w:div>
    <w:div w:id="273247933">
      <w:bodyDiv w:val="1"/>
      <w:marLeft w:val="0"/>
      <w:marRight w:val="0"/>
      <w:marTop w:val="0"/>
      <w:marBottom w:val="0"/>
      <w:divBdr>
        <w:top w:val="none" w:sz="0" w:space="0" w:color="auto"/>
        <w:left w:val="none" w:sz="0" w:space="0" w:color="auto"/>
        <w:bottom w:val="none" w:sz="0" w:space="0" w:color="auto"/>
        <w:right w:val="none" w:sz="0" w:space="0" w:color="auto"/>
      </w:divBdr>
    </w:div>
    <w:div w:id="295529268">
      <w:bodyDiv w:val="1"/>
      <w:marLeft w:val="0"/>
      <w:marRight w:val="0"/>
      <w:marTop w:val="0"/>
      <w:marBottom w:val="0"/>
      <w:divBdr>
        <w:top w:val="none" w:sz="0" w:space="0" w:color="auto"/>
        <w:left w:val="none" w:sz="0" w:space="0" w:color="auto"/>
        <w:bottom w:val="none" w:sz="0" w:space="0" w:color="auto"/>
        <w:right w:val="none" w:sz="0" w:space="0" w:color="auto"/>
      </w:divBdr>
    </w:div>
    <w:div w:id="314141341">
      <w:bodyDiv w:val="1"/>
      <w:marLeft w:val="0"/>
      <w:marRight w:val="0"/>
      <w:marTop w:val="0"/>
      <w:marBottom w:val="0"/>
      <w:divBdr>
        <w:top w:val="none" w:sz="0" w:space="0" w:color="auto"/>
        <w:left w:val="none" w:sz="0" w:space="0" w:color="auto"/>
        <w:bottom w:val="none" w:sz="0" w:space="0" w:color="auto"/>
        <w:right w:val="none" w:sz="0" w:space="0" w:color="auto"/>
      </w:divBdr>
    </w:div>
    <w:div w:id="316232854">
      <w:bodyDiv w:val="1"/>
      <w:marLeft w:val="0"/>
      <w:marRight w:val="0"/>
      <w:marTop w:val="0"/>
      <w:marBottom w:val="0"/>
      <w:divBdr>
        <w:top w:val="none" w:sz="0" w:space="0" w:color="auto"/>
        <w:left w:val="none" w:sz="0" w:space="0" w:color="auto"/>
        <w:bottom w:val="none" w:sz="0" w:space="0" w:color="auto"/>
        <w:right w:val="none" w:sz="0" w:space="0" w:color="auto"/>
      </w:divBdr>
    </w:div>
    <w:div w:id="328752311">
      <w:bodyDiv w:val="1"/>
      <w:marLeft w:val="0"/>
      <w:marRight w:val="0"/>
      <w:marTop w:val="0"/>
      <w:marBottom w:val="0"/>
      <w:divBdr>
        <w:top w:val="none" w:sz="0" w:space="0" w:color="auto"/>
        <w:left w:val="none" w:sz="0" w:space="0" w:color="auto"/>
        <w:bottom w:val="none" w:sz="0" w:space="0" w:color="auto"/>
        <w:right w:val="none" w:sz="0" w:space="0" w:color="auto"/>
      </w:divBdr>
    </w:div>
    <w:div w:id="369843934">
      <w:bodyDiv w:val="1"/>
      <w:marLeft w:val="0"/>
      <w:marRight w:val="0"/>
      <w:marTop w:val="0"/>
      <w:marBottom w:val="0"/>
      <w:divBdr>
        <w:top w:val="none" w:sz="0" w:space="0" w:color="auto"/>
        <w:left w:val="none" w:sz="0" w:space="0" w:color="auto"/>
        <w:bottom w:val="none" w:sz="0" w:space="0" w:color="auto"/>
        <w:right w:val="none" w:sz="0" w:space="0" w:color="auto"/>
      </w:divBdr>
    </w:div>
    <w:div w:id="390689773">
      <w:bodyDiv w:val="1"/>
      <w:marLeft w:val="0"/>
      <w:marRight w:val="0"/>
      <w:marTop w:val="0"/>
      <w:marBottom w:val="0"/>
      <w:divBdr>
        <w:top w:val="none" w:sz="0" w:space="0" w:color="auto"/>
        <w:left w:val="none" w:sz="0" w:space="0" w:color="auto"/>
        <w:bottom w:val="none" w:sz="0" w:space="0" w:color="auto"/>
        <w:right w:val="none" w:sz="0" w:space="0" w:color="auto"/>
      </w:divBdr>
    </w:div>
    <w:div w:id="401611094">
      <w:bodyDiv w:val="1"/>
      <w:marLeft w:val="0"/>
      <w:marRight w:val="0"/>
      <w:marTop w:val="0"/>
      <w:marBottom w:val="0"/>
      <w:divBdr>
        <w:top w:val="none" w:sz="0" w:space="0" w:color="auto"/>
        <w:left w:val="none" w:sz="0" w:space="0" w:color="auto"/>
        <w:bottom w:val="none" w:sz="0" w:space="0" w:color="auto"/>
        <w:right w:val="none" w:sz="0" w:space="0" w:color="auto"/>
      </w:divBdr>
    </w:div>
    <w:div w:id="401945838">
      <w:bodyDiv w:val="1"/>
      <w:marLeft w:val="0"/>
      <w:marRight w:val="0"/>
      <w:marTop w:val="0"/>
      <w:marBottom w:val="0"/>
      <w:divBdr>
        <w:top w:val="none" w:sz="0" w:space="0" w:color="auto"/>
        <w:left w:val="none" w:sz="0" w:space="0" w:color="auto"/>
        <w:bottom w:val="none" w:sz="0" w:space="0" w:color="auto"/>
        <w:right w:val="none" w:sz="0" w:space="0" w:color="auto"/>
      </w:divBdr>
    </w:div>
    <w:div w:id="417409504">
      <w:bodyDiv w:val="1"/>
      <w:marLeft w:val="0"/>
      <w:marRight w:val="0"/>
      <w:marTop w:val="0"/>
      <w:marBottom w:val="0"/>
      <w:divBdr>
        <w:top w:val="none" w:sz="0" w:space="0" w:color="auto"/>
        <w:left w:val="none" w:sz="0" w:space="0" w:color="auto"/>
        <w:bottom w:val="none" w:sz="0" w:space="0" w:color="auto"/>
        <w:right w:val="none" w:sz="0" w:space="0" w:color="auto"/>
      </w:divBdr>
    </w:div>
    <w:div w:id="419718560">
      <w:bodyDiv w:val="1"/>
      <w:marLeft w:val="0"/>
      <w:marRight w:val="0"/>
      <w:marTop w:val="0"/>
      <w:marBottom w:val="0"/>
      <w:divBdr>
        <w:top w:val="none" w:sz="0" w:space="0" w:color="auto"/>
        <w:left w:val="none" w:sz="0" w:space="0" w:color="auto"/>
        <w:bottom w:val="none" w:sz="0" w:space="0" w:color="auto"/>
        <w:right w:val="none" w:sz="0" w:space="0" w:color="auto"/>
      </w:divBdr>
    </w:div>
    <w:div w:id="426850802">
      <w:bodyDiv w:val="1"/>
      <w:marLeft w:val="0"/>
      <w:marRight w:val="0"/>
      <w:marTop w:val="0"/>
      <w:marBottom w:val="0"/>
      <w:divBdr>
        <w:top w:val="none" w:sz="0" w:space="0" w:color="auto"/>
        <w:left w:val="none" w:sz="0" w:space="0" w:color="auto"/>
        <w:bottom w:val="none" w:sz="0" w:space="0" w:color="auto"/>
        <w:right w:val="none" w:sz="0" w:space="0" w:color="auto"/>
      </w:divBdr>
    </w:div>
    <w:div w:id="449276061">
      <w:bodyDiv w:val="1"/>
      <w:marLeft w:val="0"/>
      <w:marRight w:val="0"/>
      <w:marTop w:val="0"/>
      <w:marBottom w:val="0"/>
      <w:divBdr>
        <w:top w:val="none" w:sz="0" w:space="0" w:color="auto"/>
        <w:left w:val="none" w:sz="0" w:space="0" w:color="auto"/>
        <w:bottom w:val="none" w:sz="0" w:space="0" w:color="auto"/>
        <w:right w:val="none" w:sz="0" w:space="0" w:color="auto"/>
      </w:divBdr>
    </w:div>
    <w:div w:id="450974926">
      <w:bodyDiv w:val="1"/>
      <w:marLeft w:val="0"/>
      <w:marRight w:val="0"/>
      <w:marTop w:val="0"/>
      <w:marBottom w:val="0"/>
      <w:divBdr>
        <w:top w:val="none" w:sz="0" w:space="0" w:color="auto"/>
        <w:left w:val="none" w:sz="0" w:space="0" w:color="auto"/>
        <w:bottom w:val="none" w:sz="0" w:space="0" w:color="auto"/>
        <w:right w:val="none" w:sz="0" w:space="0" w:color="auto"/>
      </w:divBdr>
    </w:div>
    <w:div w:id="457115946">
      <w:bodyDiv w:val="1"/>
      <w:marLeft w:val="0"/>
      <w:marRight w:val="0"/>
      <w:marTop w:val="0"/>
      <w:marBottom w:val="0"/>
      <w:divBdr>
        <w:top w:val="none" w:sz="0" w:space="0" w:color="auto"/>
        <w:left w:val="none" w:sz="0" w:space="0" w:color="auto"/>
        <w:bottom w:val="none" w:sz="0" w:space="0" w:color="auto"/>
        <w:right w:val="none" w:sz="0" w:space="0" w:color="auto"/>
      </w:divBdr>
    </w:div>
    <w:div w:id="481582393">
      <w:bodyDiv w:val="1"/>
      <w:marLeft w:val="0"/>
      <w:marRight w:val="0"/>
      <w:marTop w:val="0"/>
      <w:marBottom w:val="0"/>
      <w:divBdr>
        <w:top w:val="none" w:sz="0" w:space="0" w:color="auto"/>
        <w:left w:val="none" w:sz="0" w:space="0" w:color="auto"/>
        <w:bottom w:val="none" w:sz="0" w:space="0" w:color="auto"/>
        <w:right w:val="none" w:sz="0" w:space="0" w:color="auto"/>
      </w:divBdr>
    </w:div>
    <w:div w:id="486021736">
      <w:bodyDiv w:val="1"/>
      <w:marLeft w:val="0"/>
      <w:marRight w:val="0"/>
      <w:marTop w:val="0"/>
      <w:marBottom w:val="0"/>
      <w:divBdr>
        <w:top w:val="none" w:sz="0" w:space="0" w:color="auto"/>
        <w:left w:val="none" w:sz="0" w:space="0" w:color="auto"/>
        <w:bottom w:val="none" w:sz="0" w:space="0" w:color="auto"/>
        <w:right w:val="none" w:sz="0" w:space="0" w:color="auto"/>
      </w:divBdr>
    </w:div>
    <w:div w:id="498080568">
      <w:bodyDiv w:val="1"/>
      <w:marLeft w:val="0"/>
      <w:marRight w:val="0"/>
      <w:marTop w:val="0"/>
      <w:marBottom w:val="0"/>
      <w:divBdr>
        <w:top w:val="none" w:sz="0" w:space="0" w:color="auto"/>
        <w:left w:val="none" w:sz="0" w:space="0" w:color="auto"/>
        <w:bottom w:val="none" w:sz="0" w:space="0" w:color="auto"/>
        <w:right w:val="none" w:sz="0" w:space="0" w:color="auto"/>
      </w:divBdr>
    </w:div>
    <w:div w:id="523591129">
      <w:bodyDiv w:val="1"/>
      <w:marLeft w:val="0"/>
      <w:marRight w:val="0"/>
      <w:marTop w:val="0"/>
      <w:marBottom w:val="0"/>
      <w:divBdr>
        <w:top w:val="none" w:sz="0" w:space="0" w:color="auto"/>
        <w:left w:val="none" w:sz="0" w:space="0" w:color="auto"/>
        <w:bottom w:val="none" w:sz="0" w:space="0" w:color="auto"/>
        <w:right w:val="none" w:sz="0" w:space="0" w:color="auto"/>
      </w:divBdr>
    </w:div>
    <w:div w:id="539443309">
      <w:bodyDiv w:val="1"/>
      <w:marLeft w:val="0"/>
      <w:marRight w:val="0"/>
      <w:marTop w:val="0"/>
      <w:marBottom w:val="0"/>
      <w:divBdr>
        <w:top w:val="none" w:sz="0" w:space="0" w:color="auto"/>
        <w:left w:val="none" w:sz="0" w:space="0" w:color="auto"/>
        <w:bottom w:val="none" w:sz="0" w:space="0" w:color="auto"/>
        <w:right w:val="none" w:sz="0" w:space="0" w:color="auto"/>
      </w:divBdr>
    </w:div>
    <w:div w:id="549537961">
      <w:bodyDiv w:val="1"/>
      <w:marLeft w:val="0"/>
      <w:marRight w:val="0"/>
      <w:marTop w:val="0"/>
      <w:marBottom w:val="0"/>
      <w:divBdr>
        <w:top w:val="none" w:sz="0" w:space="0" w:color="auto"/>
        <w:left w:val="none" w:sz="0" w:space="0" w:color="auto"/>
        <w:bottom w:val="none" w:sz="0" w:space="0" w:color="auto"/>
        <w:right w:val="none" w:sz="0" w:space="0" w:color="auto"/>
      </w:divBdr>
    </w:div>
    <w:div w:id="554004490">
      <w:bodyDiv w:val="1"/>
      <w:marLeft w:val="0"/>
      <w:marRight w:val="0"/>
      <w:marTop w:val="0"/>
      <w:marBottom w:val="0"/>
      <w:divBdr>
        <w:top w:val="none" w:sz="0" w:space="0" w:color="auto"/>
        <w:left w:val="none" w:sz="0" w:space="0" w:color="auto"/>
        <w:bottom w:val="none" w:sz="0" w:space="0" w:color="auto"/>
        <w:right w:val="none" w:sz="0" w:space="0" w:color="auto"/>
      </w:divBdr>
    </w:div>
    <w:div w:id="561907347">
      <w:bodyDiv w:val="1"/>
      <w:marLeft w:val="0"/>
      <w:marRight w:val="0"/>
      <w:marTop w:val="0"/>
      <w:marBottom w:val="0"/>
      <w:divBdr>
        <w:top w:val="none" w:sz="0" w:space="0" w:color="auto"/>
        <w:left w:val="none" w:sz="0" w:space="0" w:color="auto"/>
        <w:bottom w:val="none" w:sz="0" w:space="0" w:color="auto"/>
        <w:right w:val="none" w:sz="0" w:space="0" w:color="auto"/>
      </w:divBdr>
    </w:div>
    <w:div w:id="567881700">
      <w:bodyDiv w:val="1"/>
      <w:marLeft w:val="0"/>
      <w:marRight w:val="0"/>
      <w:marTop w:val="0"/>
      <w:marBottom w:val="0"/>
      <w:divBdr>
        <w:top w:val="none" w:sz="0" w:space="0" w:color="auto"/>
        <w:left w:val="none" w:sz="0" w:space="0" w:color="auto"/>
        <w:bottom w:val="none" w:sz="0" w:space="0" w:color="auto"/>
        <w:right w:val="none" w:sz="0" w:space="0" w:color="auto"/>
      </w:divBdr>
    </w:div>
    <w:div w:id="581839272">
      <w:bodyDiv w:val="1"/>
      <w:marLeft w:val="0"/>
      <w:marRight w:val="0"/>
      <w:marTop w:val="0"/>
      <w:marBottom w:val="0"/>
      <w:divBdr>
        <w:top w:val="none" w:sz="0" w:space="0" w:color="auto"/>
        <w:left w:val="none" w:sz="0" w:space="0" w:color="auto"/>
        <w:bottom w:val="none" w:sz="0" w:space="0" w:color="auto"/>
        <w:right w:val="none" w:sz="0" w:space="0" w:color="auto"/>
      </w:divBdr>
    </w:div>
    <w:div w:id="5822278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459966">
      <w:bodyDiv w:val="1"/>
      <w:marLeft w:val="0"/>
      <w:marRight w:val="0"/>
      <w:marTop w:val="0"/>
      <w:marBottom w:val="0"/>
      <w:divBdr>
        <w:top w:val="none" w:sz="0" w:space="0" w:color="auto"/>
        <w:left w:val="none" w:sz="0" w:space="0" w:color="auto"/>
        <w:bottom w:val="none" w:sz="0" w:space="0" w:color="auto"/>
        <w:right w:val="none" w:sz="0" w:space="0" w:color="auto"/>
      </w:divBdr>
    </w:div>
    <w:div w:id="668607268">
      <w:bodyDiv w:val="1"/>
      <w:marLeft w:val="0"/>
      <w:marRight w:val="0"/>
      <w:marTop w:val="0"/>
      <w:marBottom w:val="0"/>
      <w:divBdr>
        <w:top w:val="none" w:sz="0" w:space="0" w:color="auto"/>
        <w:left w:val="none" w:sz="0" w:space="0" w:color="auto"/>
        <w:bottom w:val="none" w:sz="0" w:space="0" w:color="auto"/>
        <w:right w:val="none" w:sz="0" w:space="0" w:color="auto"/>
      </w:divBdr>
    </w:div>
    <w:div w:id="672949003">
      <w:bodyDiv w:val="1"/>
      <w:marLeft w:val="0"/>
      <w:marRight w:val="0"/>
      <w:marTop w:val="0"/>
      <w:marBottom w:val="0"/>
      <w:divBdr>
        <w:top w:val="none" w:sz="0" w:space="0" w:color="auto"/>
        <w:left w:val="none" w:sz="0" w:space="0" w:color="auto"/>
        <w:bottom w:val="none" w:sz="0" w:space="0" w:color="auto"/>
        <w:right w:val="none" w:sz="0" w:space="0" w:color="auto"/>
      </w:divBdr>
    </w:div>
    <w:div w:id="688456952">
      <w:bodyDiv w:val="1"/>
      <w:marLeft w:val="0"/>
      <w:marRight w:val="0"/>
      <w:marTop w:val="0"/>
      <w:marBottom w:val="0"/>
      <w:divBdr>
        <w:top w:val="none" w:sz="0" w:space="0" w:color="auto"/>
        <w:left w:val="none" w:sz="0" w:space="0" w:color="auto"/>
        <w:bottom w:val="none" w:sz="0" w:space="0" w:color="auto"/>
        <w:right w:val="none" w:sz="0" w:space="0" w:color="auto"/>
      </w:divBdr>
    </w:div>
    <w:div w:id="706220184">
      <w:bodyDiv w:val="1"/>
      <w:marLeft w:val="0"/>
      <w:marRight w:val="0"/>
      <w:marTop w:val="0"/>
      <w:marBottom w:val="0"/>
      <w:divBdr>
        <w:top w:val="none" w:sz="0" w:space="0" w:color="auto"/>
        <w:left w:val="none" w:sz="0" w:space="0" w:color="auto"/>
        <w:bottom w:val="none" w:sz="0" w:space="0" w:color="auto"/>
        <w:right w:val="none" w:sz="0" w:space="0" w:color="auto"/>
      </w:divBdr>
    </w:div>
    <w:div w:id="730883260">
      <w:bodyDiv w:val="1"/>
      <w:marLeft w:val="0"/>
      <w:marRight w:val="0"/>
      <w:marTop w:val="0"/>
      <w:marBottom w:val="0"/>
      <w:divBdr>
        <w:top w:val="none" w:sz="0" w:space="0" w:color="auto"/>
        <w:left w:val="none" w:sz="0" w:space="0" w:color="auto"/>
        <w:bottom w:val="none" w:sz="0" w:space="0" w:color="auto"/>
        <w:right w:val="none" w:sz="0" w:space="0" w:color="auto"/>
      </w:divBdr>
    </w:div>
    <w:div w:id="737703182">
      <w:bodyDiv w:val="1"/>
      <w:marLeft w:val="0"/>
      <w:marRight w:val="0"/>
      <w:marTop w:val="0"/>
      <w:marBottom w:val="0"/>
      <w:divBdr>
        <w:top w:val="none" w:sz="0" w:space="0" w:color="auto"/>
        <w:left w:val="none" w:sz="0" w:space="0" w:color="auto"/>
        <w:bottom w:val="none" w:sz="0" w:space="0" w:color="auto"/>
        <w:right w:val="none" w:sz="0" w:space="0" w:color="auto"/>
      </w:divBdr>
    </w:div>
    <w:div w:id="763844476">
      <w:bodyDiv w:val="1"/>
      <w:marLeft w:val="0"/>
      <w:marRight w:val="0"/>
      <w:marTop w:val="0"/>
      <w:marBottom w:val="0"/>
      <w:divBdr>
        <w:top w:val="none" w:sz="0" w:space="0" w:color="auto"/>
        <w:left w:val="none" w:sz="0" w:space="0" w:color="auto"/>
        <w:bottom w:val="none" w:sz="0" w:space="0" w:color="auto"/>
        <w:right w:val="none" w:sz="0" w:space="0" w:color="auto"/>
      </w:divBdr>
    </w:div>
    <w:div w:id="766119972">
      <w:bodyDiv w:val="1"/>
      <w:marLeft w:val="0"/>
      <w:marRight w:val="0"/>
      <w:marTop w:val="0"/>
      <w:marBottom w:val="0"/>
      <w:divBdr>
        <w:top w:val="none" w:sz="0" w:space="0" w:color="auto"/>
        <w:left w:val="none" w:sz="0" w:space="0" w:color="auto"/>
        <w:bottom w:val="none" w:sz="0" w:space="0" w:color="auto"/>
        <w:right w:val="none" w:sz="0" w:space="0" w:color="auto"/>
      </w:divBdr>
    </w:div>
    <w:div w:id="775172002">
      <w:bodyDiv w:val="1"/>
      <w:marLeft w:val="0"/>
      <w:marRight w:val="0"/>
      <w:marTop w:val="0"/>
      <w:marBottom w:val="0"/>
      <w:divBdr>
        <w:top w:val="none" w:sz="0" w:space="0" w:color="auto"/>
        <w:left w:val="none" w:sz="0" w:space="0" w:color="auto"/>
        <w:bottom w:val="none" w:sz="0" w:space="0" w:color="auto"/>
        <w:right w:val="none" w:sz="0" w:space="0" w:color="auto"/>
      </w:divBdr>
    </w:div>
    <w:div w:id="818107195">
      <w:bodyDiv w:val="1"/>
      <w:marLeft w:val="0"/>
      <w:marRight w:val="0"/>
      <w:marTop w:val="0"/>
      <w:marBottom w:val="0"/>
      <w:divBdr>
        <w:top w:val="none" w:sz="0" w:space="0" w:color="auto"/>
        <w:left w:val="none" w:sz="0" w:space="0" w:color="auto"/>
        <w:bottom w:val="none" w:sz="0" w:space="0" w:color="auto"/>
        <w:right w:val="none" w:sz="0" w:space="0" w:color="auto"/>
      </w:divBdr>
    </w:div>
    <w:div w:id="850294874">
      <w:bodyDiv w:val="1"/>
      <w:marLeft w:val="0"/>
      <w:marRight w:val="0"/>
      <w:marTop w:val="0"/>
      <w:marBottom w:val="0"/>
      <w:divBdr>
        <w:top w:val="none" w:sz="0" w:space="0" w:color="auto"/>
        <w:left w:val="none" w:sz="0" w:space="0" w:color="auto"/>
        <w:bottom w:val="none" w:sz="0" w:space="0" w:color="auto"/>
        <w:right w:val="none" w:sz="0" w:space="0" w:color="auto"/>
      </w:divBdr>
    </w:div>
    <w:div w:id="918829740">
      <w:bodyDiv w:val="1"/>
      <w:marLeft w:val="0"/>
      <w:marRight w:val="0"/>
      <w:marTop w:val="0"/>
      <w:marBottom w:val="0"/>
      <w:divBdr>
        <w:top w:val="none" w:sz="0" w:space="0" w:color="auto"/>
        <w:left w:val="none" w:sz="0" w:space="0" w:color="auto"/>
        <w:bottom w:val="none" w:sz="0" w:space="0" w:color="auto"/>
        <w:right w:val="none" w:sz="0" w:space="0" w:color="auto"/>
      </w:divBdr>
    </w:div>
    <w:div w:id="940845390">
      <w:bodyDiv w:val="1"/>
      <w:marLeft w:val="0"/>
      <w:marRight w:val="0"/>
      <w:marTop w:val="0"/>
      <w:marBottom w:val="0"/>
      <w:divBdr>
        <w:top w:val="none" w:sz="0" w:space="0" w:color="auto"/>
        <w:left w:val="none" w:sz="0" w:space="0" w:color="auto"/>
        <w:bottom w:val="none" w:sz="0" w:space="0" w:color="auto"/>
        <w:right w:val="none" w:sz="0" w:space="0" w:color="auto"/>
      </w:divBdr>
    </w:div>
    <w:div w:id="9557984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7786596">
      <w:bodyDiv w:val="1"/>
      <w:marLeft w:val="0"/>
      <w:marRight w:val="0"/>
      <w:marTop w:val="0"/>
      <w:marBottom w:val="0"/>
      <w:divBdr>
        <w:top w:val="none" w:sz="0" w:space="0" w:color="auto"/>
        <w:left w:val="none" w:sz="0" w:space="0" w:color="auto"/>
        <w:bottom w:val="none" w:sz="0" w:space="0" w:color="auto"/>
        <w:right w:val="none" w:sz="0" w:space="0" w:color="auto"/>
      </w:divBdr>
    </w:div>
    <w:div w:id="100093459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9488914">
      <w:bodyDiv w:val="1"/>
      <w:marLeft w:val="0"/>
      <w:marRight w:val="0"/>
      <w:marTop w:val="0"/>
      <w:marBottom w:val="0"/>
      <w:divBdr>
        <w:top w:val="none" w:sz="0" w:space="0" w:color="auto"/>
        <w:left w:val="none" w:sz="0" w:space="0" w:color="auto"/>
        <w:bottom w:val="none" w:sz="0" w:space="0" w:color="auto"/>
        <w:right w:val="none" w:sz="0" w:space="0" w:color="auto"/>
      </w:divBdr>
    </w:div>
    <w:div w:id="1129129474">
      <w:bodyDiv w:val="1"/>
      <w:marLeft w:val="0"/>
      <w:marRight w:val="0"/>
      <w:marTop w:val="0"/>
      <w:marBottom w:val="0"/>
      <w:divBdr>
        <w:top w:val="none" w:sz="0" w:space="0" w:color="auto"/>
        <w:left w:val="none" w:sz="0" w:space="0" w:color="auto"/>
        <w:bottom w:val="none" w:sz="0" w:space="0" w:color="auto"/>
        <w:right w:val="none" w:sz="0" w:space="0" w:color="auto"/>
      </w:divBdr>
    </w:div>
    <w:div w:id="1136264871">
      <w:bodyDiv w:val="1"/>
      <w:marLeft w:val="0"/>
      <w:marRight w:val="0"/>
      <w:marTop w:val="0"/>
      <w:marBottom w:val="0"/>
      <w:divBdr>
        <w:top w:val="none" w:sz="0" w:space="0" w:color="auto"/>
        <w:left w:val="none" w:sz="0" w:space="0" w:color="auto"/>
        <w:bottom w:val="none" w:sz="0" w:space="0" w:color="auto"/>
        <w:right w:val="none" w:sz="0" w:space="0" w:color="auto"/>
      </w:divBdr>
    </w:div>
    <w:div w:id="1154176305">
      <w:bodyDiv w:val="1"/>
      <w:marLeft w:val="0"/>
      <w:marRight w:val="0"/>
      <w:marTop w:val="0"/>
      <w:marBottom w:val="0"/>
      <w:divBdr>
        <w:top w:val="none" w:sz="0" w:space="0" w:color="auto"/>
        <w:left w:val="none" w:sz="0" w:space="0" w:color="auto"/>
        <w:bottom w:val="none" w:sz="0" w:space="0" w:color="auto"/>
        <w:right w:val="none" w:sz="0" w:space="0" w:color="auto"/>
      </w:divBdr>
    </w:div>
    <w:div w:id="1165363729">
      <w:bodyDiv w:val="1"/>
      <w:marLeft w:val="0"/>
      <w:marRight w:val="0"/>
      <w:marTop w:val="0"/>
      <w:marBottom w:val="0"/>
      <w:divBdr>
        <w:top w:val="none" w:sz="0" w:space="0" w:color="auto"/>
        <w:left w:val="none" w:sz="0" w:space="0" w:color="auto"/>
        <w:bottom w:val="none" w:sz="0" w:space="0" w:color="auto"/>
        <w:right w:val="none" w:sz="0" w:space="0" w:color="auto"/>
      </w:divBdr>
    </w:div>
    <w:div w:id="1182234276">
      <w:bodyDiv w:val="1"/>
      <w:marLeft w:val="0"/>
      <w:marRight w:val="0"/>
      <w:marTop w:val="0"/>
      <w:marBottom w:val="0"/>
      <w:divBdr>
        <w:top w:val="none" w:sz="0" w:space="0" w:color="auto"/>
        <w:left w:val="none" w:sz="0" w:space="0" w:color="auto"/>
        <w:bottom w:val="none" w:sz="0" w:space="0" w:color="auto"/>
        <w:right w:val="none" w:sz="0" w:space="0" w:color="auto"/>
      </w:divBdr>
    </w:div>
    <w:div w:id="1201356456">
      <w:bodyDiv w:val="1"/>
      <w:marLeft w:val="0"/>
      <w:marRight w:val="0"/>
      <w:marTop w:val="0"/>
      <w:marBottom w:val="0"/>
      <w:divBdr>
        <w:top w:val="none" w:sz="0" w:space="0" w:color="auto"/>
        <w:left w:val="none" w:sz="0" w:space="0" w:color="auto"/>
        <w:bottom w:val="none" w:sz="0" w:space="0" w:color="auto"/>
        <w:right w:val="none" w:sz="0" w:space="0" w:color="auto"/>
      </w:divBdr>
    </w:div>
    <w:div w:id="1203901987">
      <w:bodyDiv w:val="1"/>
      <w:marLeft w:val="0"/>
      <w:marRight w:val="0"/>
      <w:marTop w:val="0"/>
      <w:marBottom w:val="0"/>
      <w:divBdr>
        <w:top w:val="none" w:sz="0" w:space="0" w:color="auto"/>
        <w:left w:val="none" w:sz="0" w:space="0" w:color="auto"/>
        <w:bottom w:val="none" w:sz="0" w:space="0" w:color="auto"/>
        <w:right w:val="none" w:sz="0" w:space="0" w:color="auto"/>
      </w:divBdr>
    </w:div>
    <w:div w:id="1211504156">
      <w:bodyDiv w:val="1"/>
      <w:marLeft w:val="0"/>
      <w:marRight w:val="0"/>
      <w:marTop w:val="0"/>
      <w:marBottom w:val="0"/>
      <w:divBdr>
        <w:top w:val="none" w:sz="0" w:space="0" w:color="auto"/>
        <w:left w:val="none" w:sz="0" w:space="0" w:color="auto"/>
        <w:bottom w:val="none" w:sz="0" w:space="0" w:color="auto"/>
        <w:right w:val="none" w:sz="0" w:space="0" w:color="auto"/>
      </w:divBdr>
    </w:div>
    <w:div w:id="1230504248">
      <w:bodyDiv w:val="1"/>
      <w:marLeft w:val="0"/>
      <w:marRight w:val="0"/>
      <w:marTop w:val="0"/>
      <w:marBottom w:val="0"/>
      <w:divBdr>
        <w:top w:val="none" w:sz="0" w:space="0" w:color="auto"/>
        <w:left w:val="none" w:sz="0" w:space="0" w:color="auto"/>
        <w:bottom w:val="none" w:sz="0" w:space="0" w:color="auto"/>
        <w:right w:val="none" w:sz="0" w:space="0" w:color="auto"/>
      </w:divBdr>
    </w:div>
    <w:div w:id="1245066489">
      <w:bodyDiv w:val="1"/>
      <w:marLeft w:val="0"/>
      <w:marRight w:val="0"/>
      <w:marTop w:val="0"/>
      <w:marBottom w:val="0"/>
      <w:divBdr>
        <w:top w:val="none" w:sz="0" w:space="0" w:color="auto"/>
        <w:left w:val="none" w:sz="0" w:space="0" w:color="auto"/>
        <w:bottom w:val="none" w:sz="0" w:space="0" w:color="auto"/>
        <w:right w:val="none" w:sz="0" w:space="0" w:color="auto"/>
      </w:divBdr>
    </w:div>
    <w:div w:id="1246919848">
      <w:bodyDiv w:val="1"/>
      <w:marLeft w:val="0"/>
      <w:marRight w:val="0"/>
      <w:marTop w:val="0"/>
      <w:marBottom w:val="0"/>
      <w:divBdr>
        <w:top w:val="none" w:sz="0" w:space="0" w:color="auto"/>
        <w:left w:val="none" w:sz="0" w:space="0" w:color="auto"/>
        <w:bottom w:val="none" w:sz="0" w:space="0" w:color="auto"/>
        <w:right w:val="none" w:sz="0" w:space="0" w:color="auto"/>
      </w:divBdr>
    </w:div>
    <w:div w:id="1261647626">
      <w:bodyDiv w:val="1"/>
      <w:marLeft w:val="0"/>
      <w:marRight w:val="0"/>
      <w:marTop w:val="0"/>
      <w:marBottom w:val="0"/>
      <w:divBdr>
        <w:top w:val="none" w:sz="0" w:space="0" w:color="auto"/>
        <w:left w:val="none" w:sz="0" w:space="0" w:color="auto"/>
        <w:bottom w:val="none" w:sz="0" w:space="0" w:color="auto"/>
        <w:right w:val="none" w:sz="0" w:space="0" w:color="auto"/>
      </w:divBdr>
    </w:div>
    <w:div w:id="1289162509">
      <w:bodyDiv w:val="1"/>
      <w:marLeft w:val="0"/>
      <w:marRight w:val="0"/>
      <w:marTop w:val="0"/>
      <w:marBottom w:val="0"/>
      <w:divBdr>
        <w:top w:val="none" w:sz="0" w:space="0" w:color="auto"/>
        <w:left w:val="none" w:sz="0" w:space="0" w:color="auto"/>
        <w:bottom w:val="none" w:sz="0" w:space="0" w:color="auto"/>
        <w:right w:val="none" w:sz="0" w:space="0" w:color="auto"/>
      </w:divBdr>
    </w:div>
    <w:div w:id="1304966621">
      <w:bodyDiv w:val="1"/>
      <w:marLeft w:val="0"/>
      <w:marRight w:val="0"/>
      <w:marTop w:val="0"/>
      <w:marBottom w:val="0"/>
      <w:divBdr>
        <w:top w:val="none" w:sz="0" w:space="0" w:color="auto"/>
        <w:left w:val="none" w:sz="0" w:space="0" w:color="auto"/>
        <w:bottom w:val="none" w:sz="0" w:space="0" w:color="auto"/>
        <w:right w:val="none" w:sz="0" w:space="0" w:color="auto"/>
      </w:divBdr>
    </w:div>
    <w:div w:id="1307198524">
      <w:bodyDiv w:val="1"/>
      <w:marLeft w:val="0"/>
      <w:marRight w:val="0"/>
      <w:marTop w:val="0"/>
      <w:marBottom w:val="0"/>
      <w:divBdr>
        <w:top w:val="none" w:sz="0" w:space="0" w:color="auto"/>
        <w:left w:val="none" w:sz="0" w:space="0" w:color="auto"/>
        <w:bottom w:val="none" w:sz="0" w:space="0" w:color="auto"/>
        <w:right w:val="none" w:sz="0" w:space="0" w:color="auto"/>
      </w:divBdr>
    </w:div>
    <w:div w:id="1308314638">
      <w:bodyDiv w:val="1"/>
      <w:marLeft w:val="0"/>
      <w:marRight w:val="0"/>
      <w:marTop w:val="0"/>
      <w:marBottom w:val="0"/>
      <w:divBdr>
        <w:top w:val="none" w:sz="0" w:space="0" w:color="auto"/>
        <w:left w:val="none" w:sz="0" w:space="0" w:color="auto"/>
        <w:bottom w:val="none" w:sz="0" w:space="0" w:color="auto"/>
        <w:right w:val="none" w:sz="0" w:space="0" w:color="auto"/>
      </w:divBdr>
    </w:div>
    <w:div w:id="1342005985">
      <w:bodyDiv w:val="1"/>
      <w:marLeft w:val="0"/>
      <w:marRight w:val="0"/>
      <w:marTop w:val="0"/>
      <w:marBottom w:val="0"/>
      <w:divBdr>
        <w:top w:val="none" w:sz="0" w:space="0" w:color="auto"/>
        <w:left w:val="none" w:sz="0" w:space="0" w:color="auto"/>
        <w:bottom w:val="none" w:sz="0" w:space="0" w:color="auto"/>
        <w:right w:val="none" w:sz="0" w:space="0" w:color="auto"/>
      </w:divBdr>
    </w:div>
    <w:div w:id="1351369190">
      <w:bodyDiv w:val="1"/>
      <w:marLeft w:val="0"/>
      <w:marRight w:val="0"/>
      <w:marTop w:val="0"/>
      <w:marBottom w:val="0"/>
      <w:divBdr>
        <w:top w:val="none" w:sz="0" w:space="0" w:color="auto"/>
        <w:left w:val="none" w:sz="0" w:space="0" w:color="auto"/>
        <w:bottom w:val="none" w:sz="0" w:space="0" w:color="auto"/>
        <w:right w:val="none" w:sz="0" w:space="0" w:color="auto"/>
      </w:divBdr>
    </w:div>
    <w:div w:id="1383945365">
      <w:bodyDiv w:val="1"/>
      <w:marLeft w:val="0"/>
      <w:marRight w:val="0"/>
      <w:marTop w:val="0"/>
      <w:marBottom w:val="0"/>
      <w:divBdr>
        <w:top w:val="none" w:sz="0" w:space="0" w:color="auto"/>
        <w:left w:val="none" w:sz="0" w:space="0" w:color="auto"/>
        <w:bottom w:val="none" w:sz="0" w:space="0" w:color="auto"/>
        <w:right w:val="none" w:sz="0" w:space="0" w:color="auto"/>
      </w:divBdr>
    </w:div>
    <w:div w:id="1394431706">
      <w:bodyDiv w:val="1"/>
      <w:marLeft w:val="0"/>
      <w:marRight w:val="0"/>
      <w:marTop w:val="0"/>
      <w:marBottom w:val="0"/>
      <w:divBdr>
        <w:top w:val="none" w:sz="0" w:space="0" w:color="auto"/>
        <w:left w:val="none" w:sz="0" w:space="0" w:color="auto"/>
        <w:bottom w:val="none" w:sz="0" w:space="0" w:color="auto"/>
        <w:right w:val="none" w:sz="0" w:space="0" w:color="auto"/>
      </w:divBdr>
    </w:div>
    <w:div w:id="1399355221">
      <w:bodyDiv w:val="1"/>
      <w:marLeft w:val="0"/>
      <w:marRight w:val="0"/>
      <w:marTop w:val="0"/>
      <w:marBottom w:val="0"/>
      <w:divBdr>
        <w:top w:val="none" w:sz="0" w:space="0" w:color="auto"/>
        <w:left w:val="none" w:sz="0" w:space="0" w:color="auto"/>
        <w:bottom w:val="none" w:sz="0" w:space="0" w:color="auto"/>
        <w:right w:val="none" w:sz="0" w:space="0" w:color="auto"/>
      </w:divBdr>
    </w:div>
    <w:div w:id="1427188109">
      <w:bodyDiv w:val="1"/>
      <w:marLeft w:val="0"/>
      <w:marRight w:val="0"/>
      <w:marTop w:val="0"/>
      <w:marBottom w:val="0"/>
      <w:divBdr>
        <w:top w:val="none" w:sz="0" w:space="0" w:color="auto"/>
        <w:left w:val="none" w:sz="0" w:space="0" w:color="auto"/>
        <w:bottom w:val="none" w:sz="0" w:space="0" w:color="auto"/>
        <w:right w:val="none" w:sz="0" w:space="0" w:color="auto"/>
      </w:divBdr>
    </w:div>
    <w:div w:id="1431926254">
      <w:bodyDiv w:val="1"/>
      <w:marLeft w:val="0"/>
      <w:marRight w:val="0"/>
      <w:marTop w:val="0"/>
      <w:marBottom w:val="0"/>
      <w:divBdr>
        <w:top w:val="none" w:sz="0" w:space="0" w:color="auto"/>
        <w:left w:val="none" w:sz="0" w:space="0" w:color="auto"/>
        <w:bottom w:val="none" w:sz="0" w:space="0" w:color="auto"/>
        <w:right w:val="none" w:sz="0" w:space="0" w:color="auto"/>
      </w:divBdr>
    </w:div>
    <w:div w:id="1444106724">
      <w:bodyDiv w:val="1"/>
      <w:marLeft w:val="0"/>
      <w:marRight w:val="0"/>
      <w:marTop w:val="0"/>
      <w:marBottom w:val="0"/>
      <w:divBdr>
        <w:top w:val="none" w:sz="0" w:space="0" w:color="auto"/>
        <w:left w:val="none" w:sz="0" w:space="0" w:color="auto"/>
        <w:bottom w:val="none" w:sz="0" w:space="0" w:color="auto"/>
        <w:right w:val="none" w:sz="0" w:space="0" w:color="auto"/>
      </w:divBdr>
    </w:div>
    <w:div w:id="1451313275">
      <w:bodyDiv w:val="1"/>
      <w:marLeft w:val="0"/>
      <w:marRight w:val="0"/>
      <w:marTop w:val="0"/>
      <w:marBottom w:val="0"/>
      <w:divBdr>
        <w:top w:val="none" w:sz="0" w:space="0" w:color="auto"/>
        <w:left w:val="none" w:sz="0" w:space="0" w:color="auto"/>
        <w:bottom w:val="none" w:sz="0" w:space="0" w:color="auto"/>
        <w:right w:val="none" w:sz="0" w:space="0" w:color="auto"/>
      </w:divBdr>
    </w:div>
    <w:div w:id="1481118433">
      <w:bodyDiv w:val="1"/>
      <w:marLeft w:val="0"/>
      <w:marRight w:val="0"/>
      <w:marTop w:val="0"/>
      <w:marBottom w:val="0"/>
      <w:divBdr>
        <w:top w:val="none" w:sz="0" w:space="0" w:color="auto"/>
        <w:left w:val="none" w:sz="0" w:space="0" w:color="auto"/>
        <w:bottom w:val="none" w:sz="0" w:space="0" w:color="auto"/>
        <w:right w:val="none" w:sz="0" w:space="0" w:color="auto"/>
      </w:divBdr>
    </w:div>
    <w:div w:id="1489830664">
      <w:bodyDiv w:val="1"/>
      <w:marLeft w:val="0"/>
      <w:marRight w:val="0"/>
      <w:marTop w:val="0"/>
      <w:marBottom w:val="0"/>
      <w:divBdr>
        <w:top w:val="none" w:sz="0" w:space="0" w:color="auto"/>
        <w:left w:val="none" w:sz="0" w:space="0" w:color="auto"/>
        <w:bottom w:val="none" w:sz="0" w:space="0" w:color="auto"/>
        <w:right w:val="none" w:sz="0" w:space="0" w:color="auto"/>
      </w:divBdr>
    </w:div>
    <w:div w:id="1491602292">
      <w:bodyDiv w:val="1"/>
      <w:marLeft w:val="0"/>
      <w:marRight w:val="0"/>
      <w:marTop w:val="0"/>
      <w:marBottom w:val="0"/>
      <w:divBdr>
        <w:top w:val="none" w:sz="0" w:space="0" w:color="auto"/>
        <w:left w:val="none" w:sz="0" w:space="0" w:color="auto"/>
        <w:bottom w:val="none" w:sz="0" w:space="0" w:color="auto"/>
        <w:right w:val="none" w:sz="0" w:space="0" w:color="auto"/>
      </w:divBdr>
    </w:div>
    <w:div w:id="1505591053">
      <w:bodyDiv w:val="1"/>
      <w:marLeft w:val="0"/>
      <w:marRight w:val="0"/>
      <w:marTop w:val="0"/>
      <w:marBottom w:val="0"/>
      <w:divBdr>
        <w:top w:val="none" w:sz="0" w:space="0" w:color="auto"/>
        <w:left w:val="none" w:sz="0" w:space="0" w:color="auto"/>
        <w:bottom w:val="none" w:sz="0" w:space="0" w:color="auto"/>
        <w:right w:val="none" w:sz="0" w:space="0" w:color="auto"/>
      </w:divBdr>
    </w:div>
    <w:div w:id="1530101268">
      <w:bodyDiv w:val="1"/>
      <w:marLeft w:val="0"/>
      <w:marRight w:val="0"/>
      <w:marTop w:val="0"/>
      <w:marBottom w:val="0"/>
      <w:divBdr>
        <w:top w:val="none" w:sz="0" w:space="0" w:color="auto"/>
        <w:left w:val="none" w:sz="0" w:space="0" w:color="auto"/>
        <w:bottom w:val="none" w:sz="0" w:space="0" w:color="auto"/>
        <w:right w:val="none" w:sz="0" w:space="0" w:color="auto"/>
      </w:divBdr>
    </w:div>
    <w:div w:id="1539009569">
      <w:bodyDiv w:val="1"/>
      <w:marLeft w:val="0"/>
      <w:marRight w:val="0"/>
      <w:marTop w:val="0"/>
      <w:marBottom w:val="0"/>
      <w:divBdr>
        <w:top w:val="none" w:sz="0" w:space="0" w:color="auto"/>
        <w:left w:val="none" w:sz="0" w:space="0" w:color="auto"/>
        <w:bottom w:val="none" w:sz="0" w:space="0" w:color="auto"/>
        <w:right w:val="none" w:sz="0" w:space="0" w:color="auto"/>
      </w:divBdr>
    </w:div>
    <w:div w:id="1581017030">
      <w:bodyDiv w:val="1"/>
      <w:marLeft w:val="0"/>
      <w:marRight w:val="0"/>
      <w:marTop w:val="0"/>
      <w:marBottom w:val="0"/>
      <w:divBdr>
        <w:top w:val="none" w:sz="0" w:space="0" w:color="auto"/>
        <w:left w:val="none" w:sz="0" w:space="0" w:color="auto"/>
        <w:bottom w:val="none" w:sz="0" w:space="0" w:color="auto"/>
        <w:right w:val="none" w:sz="0" w:space="0" w:color="auto"/>
      </w:divBdr>
    </w:div>
    <w:div w:id="1608536020">
      <w:bodyDiv w:val="1"/>
      <w:marLeft w:val="0"/>
      <w:marRight w:val="0"/>
      <w:marTop w:val="0"/>
      <w:marBottom w:val="0"/>
      <w:divBdr>
        <w:top w:val="none" w:sz="0" w:space="0" w:color="auto"/>
        <w:left w:val="none" w:sz="0" w:space="0" w:color="auto"/>
        <w:bottom w:val="none" w:sz="0" w:space="0" w:color="auto"/>
        <w:right w:val="none" w:sz="0" w:space="0" w:color="auto"/>
      </w:divBdr>
    </w:div>
    <w:div w:id="1628849176">
      <w:bodyDiv w:val="1"/>
      <w:marLeft w:val="0"/>
      <w:marRight w:val="0"/>
      <w:marTop w:val="0"/>
      <w:marBottom w:val="0"/>
      <w:divBdr>
        <w:top w:val="none" w:sz="0" w:space="0" w:color="auto"/>
        <w:left w:val="none" w:sz="0" w:space="0" w:color="auto"/>
        <w:bottom w:val="none" w:sz="0" w:space="0" w:color="auto"/>
        <w:right w:val="none" w:sz="0" w:space="0" w:color="auto"/>
      </w:divBdr>
    </w:div>
    <w:div w:id="1630166203">
      <w:bodyDiv w:val="1"/>
      <w:marLeft w:val="0"/>
      <w:marRight w:val="0"/>
      <w:marTop w:val="0"/>
      <w:marBottom w:val="0"/>
      <w:divBdr>
        <w:top w:val="none" w:sz="0" w:space="0" w:color="auto"/>
        <w:left w:val="none" w:sz="0" w:space="0" w:color="auto"/>
        <w:bottom w:val="none" w:sz="0" w:space="0" w:color="auto"/>
        <w:right w:val="none" w:sz="0" w:space="0" w:color="auto"/>
      </w:divBdr>
    </w:div>
    <w:div w:id="1633176138">
      <w:bodyDiv w:val="1"/>
      <w:marLeft w:val="0"/>
      <w:marRight w:val="0"/>
      <w:marTop w:val="0"/>
      <w:marBottom w:val="0"/>
      <w:divBdr>
        <w:top w:val="none" w:sz="0" w:space="0" w:color="auto"/>
        <w:left w:val="none" w:sz="0" w:space="0" w:color="auto"/>
        <w:bottom w:val="none" w:sz="0" w:space="0" w:color="auto"/>
        <w:right w:val="none" w:sz="0" w:space="0" w:color="auto"/>
      </w:divBdr>
    </w:div>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 w:id="1672677257">
      <w:bodyDiv w:val="1"/>
      <w:marLeft w:val="0"/>
      <w:marRight w:val="0"/>
      <w:marTop w:val="0"/>
      <w:marBottom w:val="0"/>
      <w:divBdr>
        <w:top w:val="none" w:sz="0" w:space="0" w:color="auto"/>
        <w:left w:val="none" w:sz="0" w:space="0" w:color="auto"/>
        <w:bottom w:val="none" w:sz="0" w:space="0" w:color="auto"/>
        <w:right w:val="none" w:sz="0" w:space="0" w:color="auto"/>
      </w:divBdr>
    </w:div>
    <w:div w:id="1683320345">
      <w:bodyDiv w:val="1"/>
      <w:marLeft w:val="0"/>
      <w:marRight w:val="0"/>
      <w:marTop w:val="0"/>
      <w:marBottom w:val="0"/>
      <w:divBdr>
        <w:top w:val="none" w:sz="0" w:space="0" w:color="auto"/>
        <w:left w:val="none" w:sz="0" w:space="0" w:color="auto"/>
        <w:bottom w:val="none" w:sz="0" w:space="0" w:color="auto"/>
        <w:right w:val="none" w:sz="0" w:space="0" w:color="auto"/>
      </w:divBdr>
    </w:div>
    <w:div w:id="1715692802">
      <w:bodyDiv w:val="1"/>
      <w:marLeft w:val="0"/>
      <w:marRight w:val="0"/>
      <w:marTop w:val="0"/>
      <w:marBottom w:val="0"/>
      <w:divBdr>
        <w:top w:val="none" w:sz="0" w:space="0" w:color="auto"/>
        <w:left w:val="none" w:sz="0" w:space="0" w:color="auto"/>
        <w:bottom w:val="none" w:sz="0" w:space="0" w:color="auto"/>
        <w:right w:val="none" w:sz="0" w:space="0" w:color="auto"/>
      </w:divBdr>
    </w:div>
    <w:div w:id="1716076553">
      <w:bodyDiv w:val="1"/>
      <w:marLeft w:val="0"/>
      <w:marRight w:val="0"/>
      <w:marTop w:val="0"/>
      <w:marBottom w:val="0"/>
      <w:divBdr>
        <w:top w:val="none" w:sz="0" w:space="0" w:color="auto"/>
        <w:left w:val="none" w:sz="0" w:space="0" w:color="auto"/>
        <w:bottom w:val="none" w:sz="0" w:space="0" w:color="auto"/>
        <w:right w:val="none" w:sz="0" w:space="0" w:color="auto"/>
      </w:divBdr>
    </w:div>
    <w:div w:id="17349637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689743">
      <w:bodyDiv w:val="1"/>
      <w:marLeft w:val="0"/>
      <w:marRight w:val="0"/>
      <w:marTop w:val="0"/>
      <w:marBottom w:val="0"/>
      <w:divBdr>
        <w:top w:val="none" w:sz="0" w:space="0" w:color="auto"/>
        <w:left w:val="none" w:sz="0" w:space="0" w:color="auto"/>
        <w:bottom w:val="none" w:sz="0" w:space="0" w:color="auto"/>
        <w:right w:val="none" w:sz="0" w:space="0" w:color="auto"/>
      </w:divBdr>
    </w:div>
    <w:div w:id="1771000074">
      <w:bodyDiv w:val="1"/>
      <w:marLeft w:val="0"/>
      <w:marRight w:val="0"/>
      <w:marTop w:val="0"/>
      <w:marBottom w:val="0"/>
      <w:divBdr>
        <w:top w:val="none" w:sz="0" w:space="0" w:color="auto"/>
        <w:left w:val="none" w:sz="0" w:space="0" w:color="auto"/>
        <w:bottom w:val="none" w:sz="0" w:space="0" w:color="auto"/>
        <w:right w:val="none" w:sz="0" w:space="0" w:color="auto"/>
      </w:divBdr>
    </w:div>
    <w:div w:id="1774781804">
      <w:bodyDiv w:val="1"/>
      <w:marLeft w:val="0"/>
      <w:marRight w:val="0"/>
      <w:marTop w:val="0"/>
      <w:marBottom w:val="0"/>
      <w:divBdr>
        <w:top w:val="none" w:sz="0" w:space="0" w:color="auto"/>
        <w:left w:val="none" w:sz="0" w:space="0" w:color="auto"/>
        <w:bottom w:val="none" w:sz="0" w:space="0" w:color="auto"/>
        <w:right w:val="none" w:sz="0" w:space="0" w:color="auto"/>
      </w:divBdr>
    </w:div>
    <w:div w:id="1797525444">
      <w:bodyDiv w:val="1"/>
      <w:marLeft w:val="0"/>
      <w:marRight w:val="0"/>
      <w:marTop w:val="0"/>
      <w:marBottom w:val="0"/>
      <w:divBdr>
        <w:top w:val="none" w:sz="0" w:space="0" w:color="auto"/>
        <w:left w:val="none" w:sz="0" w:space="0" w:color="auto"/>
        <w:bottom w:val="none" w:sz="0" w:space="0" w:color="auto"/>
        <w:right w:val="none" w:sz="0" w:space="0" w:color="auto"/>
      </w:divBdr>
    </w:div>
    <w:div w:id="1802186577">
      <w:bodyDiv w:val="1"/>
      <w:marLeft w:val="0"/>
      <w:marRight w:val="0"/>
      <w:marTop w:val="0"/>
      <w:marBottom w:val="0"/>
      <w:divBdr>
        <w:top w:val="none" w:sz="0" w:space="0" w:color="auto"/>
        <w:left w:val="none" w:sz="0" w:space="0" w:color="auto"/>
        <w:bottom w:val="none" w:sz="0" w:space="0" w:color="auto"/>
        <w:right w:val="none" w:sz="0" w:space="0" w:color="auto"/>
      </w:divBdr>
    </w:div>
    <w:div w:id="1826896928">
      <w:bodyDiv w:val="1"/>
      <w:marLeft w:val="0"/>
      <w:marRight w:val="0"/>
      <w:marTop w:val="0"/>
      <w:marBottom w:val="0"/>
      <w:divBdr>
        <w:top w:val="none" w:sz="0" w:space="0" w:color="auto"/>
        <w:left w:val="none" w:sz="0" w:space="0" w:color="auto"/>
        <w:bottom w:val="none" w:sz="0" w:space="0" w:color="auto"/>
        <w:right w:val="none" w:sz="0" w:space="0" w:color="auto"/>
      </w:divBdr>
    </w:div>
    <w:div w:id="1831939276">
      <w:bodyDiv w:val="1"/>
      <w:marLeft w:val="0"/>
      <w:marRight w:val="0"/>
      <w:marTop w:val="0"/>
      <w:marBottom w:val="0"/>
      <w:divBdr>
        <w:top w:val="none" w:sz="0" w:space="0" w:color="auto"/>
        <w:left w:val="none" w:sz="0" w:space="0" w:color="auto"/>
        <w:bottom w:val="none" w:sz="0" w:space="0" w:color="auto"/>
        <w:right w:val="none" w:sz="0" w:space="0" w:color="auto"/>
      </w:divBdr>
    </w:div>
    <w:div w:id="1849563424">
      <w:bodyDiv w:val="1"/>
      <w:marLeft w:val="0"/>
      <w:marRight w:val="0"/>
      <w:marTop w:val="0"/>
      <w:marBottom w:val="0"/>
      <w:divBdr>
        <w:top w:val="none" w:sz="0" w:space="0" w:color="auto"/>
        <w:left w:val="none" w:sz="0" w:space="0" w:color="auto"/>
        <w:bottom w:val="none" w:sz="0" w:space="0" w:color="auto"/>
        <w:right w:val="none" w:sz="0" w:space="0" w:color="auto"/>
      </w:divBdr>
    </w:div>
    <w:div w:id="1893496032">
      <w:bodyDiv w:val="1"/>
      <w:marLeft w:val="0"/>
      <w:marRight w:val="0"/>
      <w:marTop w:val="0"/>
      <w:marBottom w:val="0"/>
      <w:divBdr>
        <w:top w:val="none" w:sz="0" w:space="0" w:color="auto"/>
        <w:left w:val="none" w:sz="0" w:space="0" w:color="auto"/>
        <w:bottom w:val="none" w:sz="0" w:space="0" w:color="auto"/>
        <w:right w:val="none" w:sz="0" w:space="0" w:color="auto"/>
      </w:divBdr>
    </w:div>
    <w:div w:id="1917322159">
      <w:bodyDiv w:val="1"/>
      <w:marLeft w:val="0"/>
      <w:marRight w:val="0"/>
      <w:marTop w:val="0"/>
      <w:marBottom w:val="0"/>
      <w:divBdr>
        <w:top w:val="none" w:sz="0" w:space="0" w:color="auto"/>
        <w:left w:val="none" w:sz="0" w:space="0" w:color="auto"/>
        <w:bottom w:val="none" w:sz="0" w:space="0" w:color="auto"/>
        <w:right w:val="none" w:sz="0" w:space="0" w:color="auto"/>
      </w:divBdr>
    </w:div>
    <w:div w:id="1927877896">
      <w:bodyDiv w:val="1"/>
      <w:marLeft w:val="0"/>
      <w:marRight w:val="0"/>
      <w:marTop w:val="0"/>
      <w:marBottom w:val="0"/>
      <w:divBdr>
        <w:top w:val="none" w:sz="0" w:space="0" w:color="auto"/>
        <w:left w:val="none" w:sz="0" w:space="0" w:color="auto"/>
        <w:bottom w:val="none" w:sz="0" w:space="0" w:color="auto"/>
        <w:right w:val="none" w:sz="0" w:space="0" w:color="auto"/>
      </w:divBdr>
    </w:div>
    <w:div w:id="193261707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089059">
      <w:bodyDiv w:val="1"/>
      <w:marLeft w:val="0"/>
      <w:marRight w:val="0"/>
      <w:marTop w:val="0"/>
      <w:marBottom w:val="0"/>
      <w:divBdr>
        <w:top w:val="none" w:sz="0" w:space="0" w:color="auto"/>
        <w:left w:val="none" w:sz="0" w:space="0" w:color="auto"/>
        <w:bottom w:val="none" w:sz="0" w:space="0" w:color="auto"/>
        <w:right w:val="none" w:sz="0" w:space="0" w:color="auto"/>
      </w:divBdr>
    </w:div>
    <w:div w:id="2069498919">
      <w:bodyDiv w:val="1"/>
      <w:marLeft w:val="0"/>
      <w:marRight w:val="0"/>
      <w:marTop w:val="0"/>
      <w:marBottom w:val="0"/>
      <w:divBdr>
        <w:top w:val="none" w:sz="0" w:space="0" w:color="auto"/>
        <w:left w:val="none" w:sz="0" w:space="0" w:color="auto"/>
        <w:bottom w:val="none" w:sz="0" w:space="0" w:color="auto"/>
        <w:right w:val="none" w:sz="0" w:space="0" w:color="auto"/>
      </w:divBdr>
    </w:div>
    <w:div w:id="2072582644">
      <w:bodyDiv w:val="1"/>
      <w:marLeft w:val="0"/>
      <w:marRight w:val="0"/>
      <w:marTop w:val="0"/>
      <w:marBottom w:val="0"/>
      <w:divBdr>
        <w:top w:val="none" w:sz="0" w:space="0" w:color="auto"/>
        <w:left w:val="none" w:sz="0" w:space="0" w:color="auto"/>
        <w:bottom w:val="none" w:sz="0" w:space="0" w:color="auto"/>
        <w:right w:val="none" w:sz="0" w:space="0" w:color="auto"/>
      </w:divBdr>
    </w:div>
    <w:div w:id="2097701210">
      <w:bodyDiv w:val="1"/>
      <w:marLeft w:val="0"/>
      <w:marRight w:val="0"/>
      <w:marTop w:val="0"/>
      <w:marBottom w:val="0"/>
      <w:divBdr>
        <w:top w:val="none" w:sz="0" w:space="0" w:color="auto"/>
        <w:left w:val="none" w:sz="0" w:space="0" w:color="auto"/>
        <w:bottom w:val="none" w:sz="0" w:space="0" w:color="auto"/>
        <w:right w:val="none" w:sz="0" w:space="0" w:color="auto"/>
      </w:divBdr>
    </w:div>
    <w:div w:id="2104567239">
      <w:bodyDiv w:val="1"/>
      <w:marLeft w:val="0"/>
      <w:marRight w:val="0"/>
      <w:marTop w:val="0"/>
      <w:marBottom w:val="0"/>
      <w:divBdr>
        <w:top w:val="none" w:sz="0" w:space="0" w:color="auto"/>
        <w:left w:val="none" w:sz="0" w:space="0" w:color="auto"/>
        <w:bottom w:val="none" w:sz="0" w:space="0" w:color="auto"/>
        <w:right w:val="none" w:sz="0" w:space="0" w:color="auto"/>
      </w:divBdr>
    </w:div>
    <w:div w:id="2106608566">
      <w:bodyDiv w:val="1"/>
      <w:marLeft w:val="0"/>
      <w:marRight w:val="0"/>
      <w:marTop w:val="0"/>
      <w:marBottom w:val="0"/>
      <w:divBdr>
        <w:top w:val="none" w:sz="0" w:space="0" w:color="auto"/>
        <w:left w:val="none" w:sz="0" w:space="0" w:color="auto"/>
        <w:bottom w:val="none" w:sz="0" w:space="0" w:color="auto"/>
        <w:right w:val="none" w:sz="0" w:space="0" w:color="auto"/>
      </w:divBdr>
    </w:div>
    <w:div w:id="2116944035">
      <w:bodyDiv w:val="1"/>
      <w:marLeft w:val="0"/>
      <w:marRight w:val="0"/>
      <w:marTop w:val="0"/>
      <w:marBottom w:val="0"/>
      <w:divBdr>
        <w:top w:val="none" w:sz="0" w:space="0" w:color="auto"/>
        <w:left w:val="none" w:sz="0" w:space="0" w:color="auto"/>
        <w:bottom w:val="none" w:sz="0" w:space="0" w:color="auto"/>
        <w:right w:val="none" w:sz="0" w:space="0" w:color="auto"/>
      </w:divBdr>
    </w:div>
    <w:div w:id="2119134059">
      <w:bodyDiv w:val="1"/>
      <w:marLeft w:val="0"/>
      <w:marRight w:val="0"/>
      <w:marTop w:val="0"/>
      <w:marBottom w:val="0"/>
      <w:divBdr>
        <w:top w:val="none" w:sz="0" w:space="0" w:color="auto"/>
        <w:left w:val="none" w:sz="0" w:space="0" w:color="auto"/>
        <w:bottom w:val="none" w:sz="0" w:space="0" w:color="auto"/>
        <w:right w:val="none" w:sz="0" w:space="0" w:color="auto"/>
      </w:divBdr>
    </w:div>
    <w:div w:id="21432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3296-CCE2-4698-81EE-BC269DC3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454</TotalTime>
  <Pages>19</Pages>
  <Words>6788</Words>
  <Characters>38694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45392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Asus ROG</cp:lastModifiedBy>
  <cp:revision>93</cp:revision>
  <cp:lastPrinted>1999-07-06T11:00:00Z</cp:lastPrinted>
  <dcterms:created xsi:type="dcterms:W3CDTF">2014-10-25T14:34:00Z</dcterms:created>
  <dcterms:modified xsi:type="dcterms:W3CDTF">2025-05-25T17:44:00Z</dcterms:modified>
</cp:coreProperties>
</file>