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29EE" w14:textId="52E421F6" w:rsidR="00AD1FD4" w:rsidRDefault="00AD1FD4" w:rsidP="00904EDF">
      <w:pPr>
        <w:spacing w:after="0" w:line="480" w:lineRule="auto"/>
        <w:contextualSpacing/>
        <w:jc w:val="center"/>
        <w:rPr>
          <w:b/>
          <w:sz w:val="24"/>
        </w:rPr>
      </w:pPr>
    </w:p>
    <w:p w14:paraId="64EA071F" w14:textId="77777777" w:rsidR="00904EDF" w:rsidRDefault="00904EDF" w:rsidP="00904EDF">
      <w:pPr>
        <w:spacing w:after="0" w:line="480" w:lineRule="auto"/>
        <w:contextualSpacing/>
        <w:jc w:val="center"/>
        <w:rPr>
          <w:b/>
          <w:sz w:val="24"/>
        </w:rPr>
      </w:pPr>
    </w:p>
    <w:p w14:paraId="5F77E3A4" w14:textId="2F9F2334" w:rsidR="00904EDF" w:rsidRPr="00F77E45" w:rsidRDefault="00904EDF" w:rsidP="00904EDF">
      <w:pPr>
        <w:spacing w:after="0" w:line="480" w:lineRule="auto"/>
        <w:contextualSpacing/>
        <w:jc w:val="center"/>
        <w:rPr>
          <w:rFonts w:ascii="Times New Roman" w:hAnsi="Times New Roman" w:cs="Times New Roman"/>
          <w:b/>
          <w:bCs/>
          <w:sz w:val="28"/>
          <w:szCs w:val="28"/>
        </w:rPr>
      </w:pPr>
      <w:r w:rsidRPr="00F77E45">
        <w:rPr>
          <w:rFonts w:ascii="Times New Roman" w:hAnsi="Times New Roman" w:cs="Times New Roman"/>
          <w:b/>
          <w:bCs/>
          <w:sz w:val="28"/>
          <w:szCs w:val="28"/>
          <w:highlight w:val="yellow"/>
        </w:rPr>
        <w:t xml:space="preserve">Ecological Risk Assessment of Soil Contamination with Polycyclic Aromatic Hydrocarbons and Polychlorinated </w:t>
      </w:r>
      <w:r w:rsidRPr="00F77E45">
        <w:rPr>
          <w:rFonts w:ascii="Times New Roman" w:hAnsi="Times New Roman" w:cs="Times New Roman"/>
          <w:b/>
          <w:bCs/>
          <w:sz w:val="28"/>
          <w:szCs w:val="28"/>
          <w:highlight w:val="yellow"/>
        </w:rPr>
        <w:t>Biphenyls</w:t>
      </w:r>
      <w:r w:rsidRPr="00F77E45">
        <w:rPr>
          <w:rFonts w:ascii="Times New Roman" w:hAnsi="Times New Roman" w:cs="Times New Roman"/>
          <w:b/>
          <w:bCs/>
          <w:sz w:val="28"/>
          <w:szCs w:val="28"/>
          <w:highlight w:val="yellow"/>
        </w:rPr>
        <w:t xml:space="preserve"> in Industrial Sites of Rivers State</w:t>
      </w:r>
      <w:r w:rsidRPr="00F77E45">
        <w:rPr>
          <w:rFonts w:ascii="Times New Roman" w:hAnsi="Times New Roman" w:cs="Times New Roman"/>
          <w:b/>
          <w:bCs/>
          <w:sz w:val="28"/>
          <w:szCs w:val="28"/>
          <w:highlight w:val="yellow"/>
        </w:rPr>
        <w:t>, Nigeria</w:t>
      </w:r>
    </w:p>
    <w:p w14:paraId="22EE7462" w14:textId="1564E8D7" w:rsidR="00904EDF" w:rsidRDefault="00904EDF" w:rsidP="00904EDF">
      <w:pPr>
        <w:spacing w:after="0" w:line="480" w:lineRule="auto"/>
        <w:contextualSpacing/>
        <w:jc w:val="center"/>
        <w:rPr>
          <w:rFonts w:ascii="Times New Roman" w:eastAsia="Calibri" w:hAnsi="Times New Roman" w:cs="Times New Roman"/>
          <w:b/>
          <w:sz w:val="24"/>
          <w:szCs w:val="24"/>
          <w:shd w:val="clear" w:color="auto" w:fill="FFFFFF"/>
        </w:rPr>
      </w:pPr>
    </w:p>
    <w:p w14:paraId="57BE469F" w14:textId="77777777" w:rsidR="00904EDF" w:rsidRDefault="00904EDF" w:rsidP="0007427D">
      <w:pPr>
        <w:spacing w:after="0" w:line="480" w:lineRule="auto"/>
        <w:contextualSpacing/>
        <w:jc w:val="center"/>
        <w:rPr>
          <w:rFonts w:ascii="Times New Roman" w:eastAsia="Calibri" w:hAnsi="Times New Roman" w:cs="Times New Roman"/>
          <w:b/>
          <w:sz w:val="24"/>
          <w:szCs w:val="24"/>
          <w:shd w:val="clear" w:color="auto" w:fill="FFFFFF"/>
        </w:rPr>
      </w:pPr>
    </w:p>
    <w:p w14:paraId="033277D7" w14:textId="77777777" w:rsidR="00AD1FD4" w:rsidRPr="0084078D" w:rsidRDefault="00AD1FD4" w:rsidP="0007427D">
      <w:pPr>
        <w:spacing w:after="0" w:line="360" w:lineRule="auto"/>
        <w:jc w:val="center"/>
        <w:rPr>
          <w:rFonts w:ascii="Times New Roman" w:eastAsia="Calibri" w:hAnsi="Times New Roman" w:cs="Times New Roman"/>
          <w:b/>
          <w:sz w:val="24"/>
          <w:szCs w:val="24"/>
          <w:shd w:val="clear" w:color="auto" w:fill="FFFFFF"/>
        </w:rPr>
      </w:pPr>
    </w:p>
    <w:p w14:paraId="0C2086FE" w14:textId="77777777" w:rsidR="00756EC8" w:rsidRDefault="00756EC8" w:rsidP="0007427D">
      <w:pPr>
        <w:spacing w:after="0" w:line="360" w:lineRule="auto"/>
        <w:jc w:val="center"/>
        <w:rPr>
          <w:rFonts w:ascii="Times New Roman" w:eastAsia="Calibri" w:hAnsi="Times New Roman" w:cs="Times New Roman"/>
          <w:b/>
          <w:sz w:val="24"/>
          <w:szCs w:val="24"/>
          <w:shd w:val="clear" w:color="auto" w:fill="FFFFFF"/>
        </w:rPr>
      </w:pPr>
    </w:p>
    <w:p w14:paraId="76E9A53D" w14:textId="1DBE9EE1" w:rsidR="00AD1FD4" w:rsidRPr="00F77E45" w:rsidRDefault="00AD1FD4" w:rsidP="0007427D">
      <w:pPr>
        <w:spacing w:after="0" w:line="360" w:lineRule="auto"/>
        <w:jc w:val="center"/>
        <w:rPr>
          <w:rFonts w:ascii="Times New Roman" w:hAnsi="Times New Roman" w:cs="Times New Roman"/>
          <w:b/>
          <w:bCs/>
          <w:sz w:val="24"/>
          <w:szCs w:val="24"/>
        </w:rPr>
      </w:pPr>
      <w:r w:rsidRPr="00F77E45">
        <w:rPr>
          <w:rFonts w:ascii="Times New Roman" w:hAnsi="Times New Roman" w:cs="Times New Roman"/>
          <w:b/>
          <w:bCs/>
          <w:sz w:val="24"/>
          <w:szCs w:val="24"/>
        </w:rPr>
        <w:t>Abstract</w:t>
      </w:r>
    </w:p>
    <w:p w14:paraId="7C7503D3" w14:textId="677DC9CB" w:rsidR="000105CB" w:rsidRPr="00F77E45" w:rsidRDefault="000105CB" w:rsidP="00F77E45">
      <w:r w:rsidRPr="0084078D">
        <w:rPr>
          <w:rFonts w:ascii="Times New Roman" w:hAnsi="Times New Roman" w:cs="Times New Roman"/>
          <w:sz w:val="24"/>
          <w:szCs w:val="24"/>
        </w:rPr>
        <w:t xml:space="preserve">Polycyclic </w:t>
      </w:r>
      <w:r w:rsidR="00AF58C7">
        <w:rPr>
          <w:rFonts w:ascii="Times New Roman" w:hAnsi="Times New Roman" w:cs="Times New Roman"/>
          <w:sz w:val="24"/>
          <w:szCs w:val="24"/>
        </w:rPr>
        <w:t>A</w:t>
      </w:r>
      <w:r w:rsidRPr="0084078D">
        <w:rPr>
          <w:rFonts w:ascii="Times New Roman" w:hAnsi="Times New Roman" w:cs="Times New Roman"/>
          <w:sz w:val="24"/>
          <w:szCs w:val="24"/>
        </w:rPr>
        <w:t xml:space="preserve">romatic </w:t>
      </w:r>
      <w:r w:rsidR="00AF58C7">
        <w:rPr>
          <w:rFonts w:ascii="Times New Roman" w:hAnsi="Times New Roman" w:cs="Times New Roman"/>
          <w:sz w:val="24"/>
          <w:szCs w:val="24"/>
        </w:rPr>
        <w:t>H</w:t>
      </w:r>
      <w:r w:rsidRPr="0084078D">
        <w:rPr>
          <w:rFonts w:ascii="Times New Roman" w:hAnsi="Times New Roman" w:cs="Times New Roman"/>
          <w:sz w:val="24"/>
          <w:szCs w:val="24"/>
        </w:rPr>
        <w:t xml:space="preserve">ydrocarbons (PAHs) and </w:t>
      </w:r>
      <w:r w:rsidR="00AF58C7">
        <w:rPr>
          <w:rFonts w:ascii="Times New Roman" w:hAnsi="Times New Roman" w:cs="Times New Roman"/>
          <w:sz w:val="24"/>
          <w:szCs w:val="24"/>
        </w:rPr>
        <w:t>P</w:t>
      </w:r>
      <w:r w:rsidRPr="0084078D">
        <w:rPr>
          <w:rFonts w:ascii="Times New Roman" w:hAnsi="Times New Roman" w:cs="Times New Roman"/>
          <w:sz w:val="24"/>
          <w:szCs w:val="24"/>
        </w:rPr>
        <w:t xml:space="preserve">olychlorinated biphenyls (PCBs) are </w:t>
      </w:r>
      <w:r w:rsidR="005C5E30">
        <w:rPr>
          <w:rFonts w:ascii="Times New Roman" w:hAnsi="Times New Roman" w:cs="Times New Roman"/>
          <w:sz w:val="24"/>
          <w:szCs w:val="24"/>
        </w:rPr>
        <w:t>P</w:t>
      </w:r>
      <w:r w:rsidRPr="0084078D">
        <w:rPr>
          <w:rFonts w:ascii="Times New Roman" w:hAnsi="Times New Roman" w:cs="Times New Roman"/>
          <w:sz w:val="24"/>
          <w:szCs w:val="24"/>
        </w:rPr>
        <w:t xml:space="preserve">ersistent </w:t>
      </w:r>
      <w:r w:rsidR="005C5E30">
        <w:rPr>
          <w:rFonts w:ascii="Times New Roman" w:hAnsi="Times New Roman" w:cs="Times New Roman"/>
          <w:sz w:val="24"/>
          <w:szCs w:val="24"/>
        </w:rPr>
        <w:t>O</w:t>
      </w:r>
      <w:r w:rsidRPr="0084078D">
        <w:rPr>
          <w:rFonts w:ascii="Times New Roman" w:hAnsi="Times New Roman" w:cs="Times New Roman"/>
          <w:sz w:val="24"/>
          <w:szCs w:val="24"/>
        </w:rPr>
        <w:t xml:space="preserve">rganic </w:t>
      </w:r>
      <w:r w:rsidR="005C5E30">
        <w:rPr>
          <w:rFonts w:ascii="Times New Roman" w:hAnsi="Times New Roman" w:cs="Times New Roman"/>
          <w:sz w:val="24"/>
          <w:szCs w:val="24"/>
        </w:rPr>
        <w:t>P</w:t>
      </w:r>
      <w:r w:rsidRPr="0084078D">
        <w:rPr>
          <w:rFonts w:ascii="Times New Roman" w:hAnsi="Times New Roman" w:cs="Times New Roman"/>
          <w:sz w:val="24"/>
          <w:szCs w:val="24"/>
        </w:rPr>
        <w:t>ollutants that can accumulate in soil and pose ecological risks. This study investigated the ecological risks associated with PAH</w:t>
      </w:r>
      <w:r w:rsidR="00A872D2">
        <w:rPr>
          <w:rFonts w:ascii="Times New Roman" w:hAnsi="Times New Roman" w:cs="Times New Roman"/>
          <w:sz w:val="24"/>
          <w:szCs w:val="24"/>
        </w:rPr>
        <w:t>s</w:t>
      </w:r>
      <w:r w:rsidRPr="0084078D">
        <w:rPr>
          <w:rFonts w:ascii="Times New Roman" w:hAnsi="Times New Roman" w:cs="Times New Roman"/>
          <w:sz w:val="24"/>
          <w:szCs w:val="24"/>
        </w:rPr>
        <w:t xml:space="preserve"> and PCB</w:t>
      </w:r>
      <w:r w:rsidR="00A872D2">
        <w:rPr>
          <w:rFonts w:ascii="Times New Roman" w:hAnsi="Times New Roman" w:cs="Times New Roman"/>
          <w:sz w:val="24"/>
          <w:szCs w:val="24"/>
        </w:rPr>
        <w:t>s</w:t>
      </w:r>
      <w:r w:rsidRPr="0084078D">
        <w:rPr>
          <w:rFonts w:ascii="Times New Roman" w:hAnsi="Times New Roman" w:cs="Times New Roman"/>
          <w:sz w:val="24"/>
          <w:szCs w:val="24"/>
        </w:rPr>
        <w:t xml:space="preserve"> in soil</w:t>
      </w:r>
      <w:r w:rsidR="00A872D2">
        <w:rPr>
          <w:rFonts w:ascii="Times New Roman" w:hAnsi="Times New Roman" w:cs="Times New Roman"/>
          <w:sz w:val="24"/>
          <w:szCs w:val="24"/>
        </w:rPr>
        <w:t xml:space="preserve"> around selected industrial sites in Rivers State</w:t>
      </w:r>
      <w:r w:rsidRPr="0084078D">
        <w:rPr>
          <w:rFonts w:ascii="Times New Roman" w:hAnsi="Times New Roman" w:cs="Times New Roman"/>
          <w:sz w:val="24"/>
          <w:szCs w:val="24"/>
        </w:rPr>
        <w:t xml:space="preserve">. </w:t>
      </w:r>
      <w:r w:rsidR="00CC6545">
        <w:rPr>
          <w:rFonts w:ascii="Times New Roman" w:hAnsi="Times New Roman" w:cs="Times New Roman"/>
          <w:sz w:val="24"/>
          <w:szCs w:val="24"/>
        </w:rPr>
        <w:t>S</w:t>
      </w:r>
      <w:r w:rsidRPr="0084078D">
        <w:rPr>
          <w:rFonts w:ascii="Times New Roman" w:hAnsi="Times New Roman" w:cs="Times New Roman"/>
          <w:sz w:val="24"/>
          <w:szCs w:val="24"/>
        </w:rPr>
        <w:t xml:space="preserve">oil samples were </w:t>
      </w:r>
      <w:r w:rsidR="00A872D2">
        <w:rPr>
          <w:rFonts w:ascii="Times New Roman" w:hAnsi="Times New Roman" w:cs="Times New Roman"/>
          <w:sz w:val="24"/>
          <w:szCs w:val="24"/>
        </w:rPr>
        <w:t>collected from one non-industrial and four industrial site</w:t>
      </w:r>
      <w:r w:rsidR="00475188">
        <w:rPr>
          <w:rFonts w:ascii="Times New Roman" w:hAnsi="Times New Roman" w:cs="Times New Roman"/>
          <w:sz w:val="24"/>
          <w:szCs w:val="24"/>
        </w:rPr>
        <w:t xml:space="preserve">s and </w:t>
      </w:r>
      <w:r w:rsidR="00B51B26">
        <w:rPr>
          <w:rFonts w:ascii="Times New Roman" w:hAnsi="Times New Roman" w:cs="Times New Roman"/>
          <w:sz w:val="24"/>
          <w:szCs w:val="24"/>
        </w:rPr>
        <w:t>anal</w:t>
      </w:r>
      <w:r w:rsidRPr="0084078D">
        <w:rPr>
          <w:rFonts w:ascii="Times New Roman" w:hAnsi="Times New Roman" w:cs="Times New Roman"/>
          <w:sz w:val="24"/>
          <w:szCs w:val="24"/>
        </w:rPr>
        <w:t>yzed for PAH</w:t>
      </w:r>
      <w:r w:rsidR="00E2490F">
        <w:rPr>
          <w:rFonts w:ascii="Times New Roman" w:hAnsi="Times New Roman" w:cs="Times New Roman"/>
          <w:sz w:val="24"/>
          <w:szCs w:val="24"/>
        </w:rPr>
        <w:t>s</w:t>
      </w:r>
      <w:r w:rsidRPr="0084078D">
        <w:rPr>
          <w:rFonts w:ascii="Times New Roman" w:hAnsi="Times New Roman" w:cs="Times New Roman"/>
          <w:sz w:val="24"/>
          <w:szCs w:val="24"/>
        </w:rPr>
        <w:t xml:space="preserve"> and PCB</w:t>
      </w:r>
      <w:r w:rsidR="00E2490F">
        <w:rPr>
          <w:rFonts w:ascii="Times New Roman" w:hAnsi="Times New Roman" w:cs="Times New Roman"/>
          <w:sz w:val="24"/>
          <w:szCs w:val="24"/>
        </w:rPr>
        <w:t>s</w:t>
      </w:r>
      <w:r w:rsidRPr="0084078D">
        <w:rPr>
          <w:rFonts w:ascii="Times New Roman" w:hAnsi="Times New Roman" w:cs="Times New Roman"/>
          <w:sz w:val="24"/>
          <w:szCs w:val="24"/>
        </w:rPr>
        <w:t xml:space="preserve"> using </w:t>
      </w:r>
      <w:r w:rsidR="00B51B26">
        <w:rPr>
          <w:rFonts w:ascii="Times New Roman" w:hAnsi="Times New Roman" w:cs="Times New Roman"/>
          <w:sz w:val="24"/>
          <w:szCs w:val="24"/>
        </w:rPr>
        <w:t>G</w:t>
      </w:r>
      <w:r w:rsidRPr="0084078D">
        <w:rPr>
          <w:rFonts w:ascii="Times New Roman" w:hAnsi="Times New Roman" w:cs="Times New Roman"/>
          <w:sz w:val="24"/>
          <w:szCs w:val="24"/>
        </w:rPr>
        <w:t xml:space="preserve">as </w:t>
      </w:r>
      <w:r w:rsidR="00B51B26">
        <w:rPr>
          <w:rFonts w:ascii="Times New Roman" w:hAnsi="Times New Roman" w:cs="Times New Roman"/>
          <w:sz w:val="24"/>
          <w:szCs w:val="24"/>
        </w:rPr>
        <w:t>C</w:t>
      </w:r>
      <w:r w:rsidRPr="0084078D">
        <w:rPr>
          <w:rFonts w:ascii="Times New Roman" w:hAnsi="Times New Roman" w:cs="Times New Roman"/>
          <w:sz w:val="24"/>
          <w:szCs w:val="24"/>
        </w:rPr>
        <w:t>hromatography-</w:t>
      </w:r>
      <w:r w:rsidR="00FF4D40">
        <w:rPr>
          <w:rFonts w:ascii="Times New Roman" w:hAnsi="Times New Roman" w:cs="Times New Roman"/>
          <w:sz w:val="24"/>
          <w:szCs w:val="24"/>
        </w:rPr>
        <w:t>M</w:t>
      </w:r>
      <w:r w:rsidRPr="0084078D">
        <w:rPr>
          <w:rFonts w:ascii="Times New Roman" w:hAnsi="Times New Roman" w:cs="Times New Roman"/>
          <w:sz w:val="24"/>
          <w:szCs w:val="24"/>
        </w:rPr>
        <w:t xml:space="preserve">ass </w:t>
      </w:r>
      <w:r w:rsidR="00FF4D40">
        <w:rPr>
          <w:rFonts w:ascii="Times New Roman" w:hAnsi="Times New Roman" w:cs="Times New Roman"/>
          <w:sz w:val="24"/>
          <w:szCs w:val="24"/>
        </w:rPr>
        <w:t>S</w:t>
      </w:r>
      <w:r w:rsidRPr="0084078D">
        <w:rPr>
          <w:rFonts w:ascii="Times New Roman" w:hAnsi="Times New Roman" w:cs="Times New Roman"/>
          <w:sz w:val="24"/>
          <w:szCs w:val="24"/>
        </w:rPr>
        <w:t xml:space="preserve">pectrometry (GC-MS). </w:t>
      </w:r>
      <w:r w:rsidR="0096531D" w:rsidRPr="00F77E45">
        <w:rPr>
          <w:rFonts w:ascii="Times New Roman" w:eastAsia="Calibri" w:hAnsi="Times New Roman" w:cs="Times New Roman"/>
          <w:bCs/>
          <w:sz w:val="24"/>
          <w:szCs w:val="24"/>
          <w:highlight w:val="yellow"/>
          <w:lang w:val="en-GB"/>
        </w:rPr>
        <w:t>The soil samples were dried at room temperature for 5-8 days. The Extraction method used for PAH and PCB analysis in the soil samples was Soxhlet extraction.</w:t>
      </w:r>
      <w:r w:rsidR="0096531D" w:rsidRPr="0084078D">
        <w:rPr>
          <w:rFonts w:ascii="Times New Roman" w:eastAsia="Calibri" w:hAnsi="Times New Roman" w:cs="Times New Roman"/>
          <w:bCs/>
          <w:sz w:val="24"/>
          <w:szCs w:val="24"/>
          <w:lang w:val="en-GB"/>
        </w:rPr>
        <w:t xml:space="preserve"> </w:t>
      </w:r>
      <w:r w:rsidRPr="0084078D">
        <w:rPr>
          <w:rFonts w:ascii="Times New Roman" w:hAnsi="Times New Roman" w:cs="Times New Roman"/>
          <w:sz w:val="24"/>
          <w:szCs w:val="24"/>
        </w:rPr>
        <w:t>The results showed that the soil</w:t>
      </w:r>
      <w:r w:rsidR="00E2490F">
        <w:rPr>
          <w:rFonts w:ascii="Times New Roman" w:hAnsi="Times New Roman" w:cs="Times New Roman"/>
          <w:sz w:val="24"/>
          <w:szCs w:val="24"/>
        </w:rPr>
        <w:t xml:space="preserve"> samples</w:t>
      </w:r>
      <w:r w:rsidR="00744AB0">
        <w:rPr>
          <w:rFonts w:ascii="Times New Roman" w:hAnsi="Times New Roman" w:cs="Times New Roman"/>
          <w:sz w:val="24"/>
          <w:szCs w:val="24"/>
        </w:rPr>
        <w:t xml:space="preserve"> from </w:t>
      </w:r>
      <w:r w:rsidR="00845E3A" w:rsidRPr="00F77E45">
        <w:rPr>
          <w:rFonts w:ascii="Times New Roman" w:hAnsi="Times New Roman" w:cs="Times New Roman"/>
          <w:sz w:val="24"/>
          <w:szCs w:val="24"/>
          <w:highlight w:val="yellow"/>
        </w:rPr>
        <w:t>the</w:t>
      </w:r>
      <w:r w:rsidR="00845E3A">
        <w:rPr>
          <w:rFonts w:ascii="Times New Roman" w:hAnsi="Times New Roman" w:cs="Times New Roman"/>
          <w:sz w:val="24"/>
          <w:szCs w:val="24"/>
        </w:rPr>
        <w:t xml:space="preserve"> </w:t>
      </w:r>
      <w:r w:rsidR="00744AB0">
        <w:rPr>
          <w:rFonts w:ascii="Times New Roman" w:hAnsi="Times New Roman" w:cs="Times New Roman"/>
          <w:sz w:val="24"/>
          <w:szCs w:val="24"/>
        </w:rPr>
        <w:t>non-industrial site</w:t>
      </w:r>
      <w:r w:rsidR="00852FAD">
        <w:rPr>
          <w:rFonts w:ascii="Times New Roman" w:hAnsi="Times New Roman" w:cs="Times New Roman"/>
          <w:sz w:val="24"/>
          <w:szCs w:val="24"/>
        </w:rPr>
        <w:t xml:space="preserve"> (control)</w:t>
      </w:r>
      <w:r w:rsidR="00744AB0">
        <w:rPr>
          <w:rFonts w:ascii="Times New Roman" w:hAnsi="Times New Roman" w:cs="Times New Roman"/>
          <w:sz w:val="24"/>
          <w:szCs w:val="24"/>
        </w:rPr>
        <w:t xml:space="preserve"> had PAH and PCB concentrations below </w:t>
      </w:r>
      <w:r w:rsidR="00845E3A" w:rsidRPr="00F77E45">
        <w:rPr>
          <w:rFonts w:ascii="Times New Roman" w:hAnsi="Times New Roman" w:cs="Times New Roman"/>
          <w:sz w:val="24"/>
          <w:szCs w:val="24"/>
          <w:highlight w:val="yellow"/>
        </w:rPr>
        <w:t>the</w:t>
      </w:r>
      <w:r w:rsidR="00845E3A">
        <w:rPr>
          <w:rFonts w:ascii="Times New Roman" w:hAnsi="Times New Roman" w:cs="Times New Roman"/>
          <w:sz w:val="24"/>
          <w:szCs w:val="24"/>
        </w:rPr>
        <w:t xml:space="preserve"> </w:t>
      </w:r>
      <w:r w:rsidR="00744AB0">
        <w:rPr>
          <w:rFonts w:ascii="Times New Roman" w:hAnsi="Times New Roman" w:cs="Times New Roman"/>
          <w:sz w:val="24"/>
          <w:szCs w:val="24"/>
        </w:rPr>
        <w:t xml:space="preserve">detection limit (&lt;0.01mg/kg). </w:t>
      </w:r>
      <w:r w:rsidR="00E2490F">
        <w:rPr>
          <w:rFonts w:ascii="Times New Roman" w:hAnsi="Times New Roman" w:cs="Times New Roman"/>
          <w:sz w:val="24"/>
          <w:szCs w:val="24"/>
        </w:rPr>
        <w:t xml:space="preserve">PAH and PCB concentrations </w:t>
      </w:r>
      <w:r w:rsidR="00577E8A">
        <w:rPr>
          <w:rFonts w:ascii="Times New Roman" w:hAnsi="Times New Roman" w:cs="Times New Roman"/>
          <w:sz w:val="24"/>
          <w:szCs w:val="24"/>
        </w:rPr>
        <w:t>in industrial sites</w:t>
      </w:r>
      <w:r w:rsidR="00E2490F">
        <w:rPr>
          <w:rFonts w:ascii="Times New Roman" w:hAnsi="Times New Roman" w:cs="Times New Roman"/>
          <w:sz w:val="24"/>
          <w:szCs w:val="24"/>
        </w:rPr>
        <w:t xml:space="preserve"> ranged from 0.41</w:t>
      </w:r>
      <w:r w:rsidR="00577E8A">
        <w:rPr>
          <w:rFonts w:ascii="Times New Roman" w:hAnsi="Times New Roman" w:cs="Times New Roman"/>
          <w:sz w:val="24"/>
          <w:szCs w:val="24"/>
        </w:rPr>
        <w:t>mg/kg</w:t>
      </w:r>
      <w:r w:rsidR="00E2490F">
        <w:rPr>
          <w:rFonts w:ascii="Times New Roman" w:hAnsi="Times New Roman" w:cs="Times New Roman"/>
          <w:sz w:val="24"/>
          <w:szCs w:val="24"/>
        </w:rPr>
        <w:t xml:space="preserve"> to 32.27mg/kg and 0.72</w:t>
      </w:r>
      <w:r w:rsidR="00577E8A">
        <w:rPr>
          <w:rFonts w:ascii="Times New Roman" w:hAnsi="Times New Roman" w:cs="Times New Roman"/>
          <w:sz w:val="24"/>
          <w:szCs w:val="24"/>
        </w:rPr>
        <w:t>mg/kg</w:t>
      </w:r>
      <w:r w:rsidR="00E2490F">
        <w:rPr>
          <w:rFonts w:ascii="Times New Roman" w:hAnsi="Times New Roman" w:cs="Times New Roman"/>
          <w:sz w:val="24"/>
          <w:szCs w:val="24"/>
        </w:rPr>
        <w:t xml:space="preserve"> to 5.55mg/kg</w:t>
      </w:r>
      <w:r w:rsidR="00845E3A" w:rsidRPr="00F77E45">
        <w:rPr>
          <w:rFonts w:ascii="Times New Roman" w:hAnsi="Times New Roman" w:cs="Times New Roman"/>
          <w:sz w:val="24"/>
          <w:szCs w:val="24"/>
          <w:highlight w:val="yellow"/>
        </w:rPr>
        <w:t>,</w:t>
      </w:r>
      <w:r w:rsidR="00E2490F">
        <w:rPr>
          <w:rFonts w:ascii="Times New Roman" w:hAnsi="Times New Roman" w:cs="Times New Roman"/>
          <w:sz w:val="24"/>
          <w:szCs w:val="24"/>
        </w:rPr>
        <w:t xml:space="preserve"> respectively. </w:t>
      </w:r>
      <w:r w:rsidR="006730F4">
        <w:rPr>
          <w:rFonts w:ascii="Times New Roman" w:hAnsi="Times New Roman" w:cs="Times New Roman"/>
          <w:sz w:val="24"/>
          <w:szCs w:val="24"/>
        </w:rPr>
        <w:t xml:space="preserve">PAH Risk Quotient </w:t>
      </w:r>
      <w:r w:rsidR="00476147" w:rsidRPr="00F77E45">
        <w:rPr>
          <w:rFonts w:ascii="Times New Roman" w:hAnsi="Times New Roman" w:cs="Times New Roman"/>
          <w:sz w:val="24"/>
          <w:szCs w:val="24"/>
          <w:highlight w:val="yellow"/>
        </w:rPr>
        <w:t>(RQ)</w:t>
      </w:r>
      <w:r w:rsidR="00476147">
        <w:rPr>
          <w:rFonts w:ascii="Times New Roman" w:hAnsi="Times New Roman" w:cs="Times New Roman"/>
          <w:sz w:val="24"/>
          <w:szCs w:val="24"/>
        </w:rPr>
        <w:t xml:space="preserve"> </w:t>
      </w:r>
      <w:r w:rsidR="006730F4">
        <w:rPr>
          <w:rFonts w:ascii="Times New Roman" w:hAnsi="Times New Roman" w:cs="Times New Roman"/>
          <w:sz w:val="24"/>
          <w:szCs w:val="24"/>
        </w:rPr>
        <w:t>for the Petrochemical</w:t>
      </w:r>
      <w:r w:rsidR="0007427D">
        <w:rPr>
          <w:rFonts w:ascii="Times New Roman" w:hAnsi="Times New Roman" w:cs="Times New Roman"/>
          <w:sz w:val="24"/>
          <w:szCs w:val="24"/>
        </w:rPr>
        <w:t xml:space="preserve"> company</w:t>
      </w:r>
      <w:r w:rsidR="006730F4">
        <w:rPr>
          <w:rFonts w:ascii="Times New Roman" w:hAnsi="Times New Roman" w:cs="Times New Roman"/>
          <w:sz w:val="24"/>
          <w:szCs w:val="24"/>
        </w:rPr>
        <w:t xml:space="preserve">, Electronics market and Paint factory gave values </w:t>
      </w:r>
      <w:r w:rsidR="004D35F4">
        <w:rPr>
          <w:rFonts w:ascii="Times New Roman" w:hAnsi="Times New Roman" w:cs="Times New Roman"/>
          <w:sz w:val="24"/>
          <w:szCs w:val="24"/>
        </w:rPr>
        <w:t>&gt;</w:t>
      </w:r>
      <w:r w:rsidR="006730F4">
        <w:rPr>
          <w:rFonts w:ascii="Times New Roman" w:hAnsi="Times New Roman" w:cs="Times New Roman"/>
          <w:sz w:val="24"/>
          <w:szCs w:val="24"/>
        </w:rPr>
        <w:t xml:space="preserve">1 indicative of significant risk while the Transformer oil storage site gave </w:t>
      </w:r>
      <w:r w:rsidR="00476147" w:rsidRPr="00F77E45">
        <w:rPr>
          <w:rFonts w:ascii="Times New Roman" w:hAnsi="Times New Roman" w:cs="Times New Roman"/>
          <w:sz w:val="24"/>
          <w:szCs w:val="24"/>
          <w:highlight w:val="yellow"/>
        </w:rPr>
        <w:t>RQ</w:t>
      </w:r>
      <w:r w:rsidR="006730F4">
        <w:rPr>
          <w:rFonts w:ascii="Times New Roman" w:hAnsi="Times New Roman" w:cs="Times New Roman"/>
          <w:sz w:val="24"/>
          <w:szCs w:val="24"/>
        </w:rPr>
        <w:t xml:space="preserve"> of 0.41 indicative of </w:t>
      </w:r>
      <w:r w:rsidR="00744AB0">
        <w:rPr>
          <w:rFonts w:ascii="Times New Roman" w:hAnsi="Times New Roman" w:cs="Times New Roman"/>
          <w:sz w:val="24"/>
          <w:szCs w:val="24"/>
        </w:rPr>
        <w:t>in</w:t>
      </w:r>
      <w:r w:rsidR="006730F4">
        <w:rPr>
          <w:rFonts w:ascii="Times New Roman" w:hAnsi="Times New Roman" w:cs="Times New Roman"/>
          <w:sz w:val="24"/>
          <w:szCs w:val="24"/>
        </w:rPr>
        <w:t>significant risk. Ecological</w:t>
      </w:r>
      <w:r w:rsidRPr="0084078D">
        <w:rPr>
          <w:rFonts w:ascii="Times New Roman" w:hAnsi="Times New Roman" w:cs="Times New Roman"/>
          <w:sz w:val="24"/>
          <w:szCs w:val="24"/>
        </w:rPr>
        <w:t xml:space="preserve"> </w:t>
      </w:r>
      <w:r w:rsidR="001D63BC">
        <w:rPr>
          <w:rFonts w:ascii="Times New Roman" w:hAnsi="Times New Roman" w:cs="Times New Roman"/>
          <w:sz w:val="24"/>
          <w:szCs w:val="24"/>
        </w:rPr>
        <w:t>Risk Index</w:t>
      </w:r>
      <w:r w:rsidRPr="0084078D">
        <w:rPr>
          <w:rFonts w:ascii="Times New Roman" w:hAnsi="Times New Roman" w:cs="Times New Roman"/>
          <w:sz w:val="24"/>
          <w:szCs w:val="24"/>
        </w:rPr>
        <w:t xml:space="preserve"> revealed </w:t>
      </w:r>
      <w:r w:rsidR="001D63BC">
        <w:rPr>
          <w:rFonts w:ascii="Times New Roman" w:hAnsi="Times New Roman" w:cs="Times New Roman"/>
          <w:sz w:val="24"/>
          <w:szCs w:val="24"/>
        </w:rPr>
        <w:t xml:space="preserve">values </w:t>
      </w:r>
      <w:r w:rsidRPr="0084078D">
        <w:rPr>
          <w:rFonts w:ascii="Times New Roman" w:hAnsi="Times New Roman" w:cs="Times New Roman"/>
          <w:sz w:val="24"/>
          <w:szCs w:val="24"/>
        </w:rPr>
        <w:t xml:space="preserve">that </w:t>
      </w:r>
      <w:r w:rsidR="001D63BC">
        <w:rPr>
          <w:rFonts w:ascii="Times New Roman" w:hAnsi="Times New Roman" w:cs="Times New Roman"/>
          <w:sz w:val="24"/>
          <w:szCs w:val="24"/>
        </w:rPr>
        <w:t xml:space="preserve">ranged from </w:t>
      </w:r>
      <w:r w:rsidR="009313B3">
        <w:rPr>
          <w:rFonts w:ascii="Times New Roman" w:hAnsi="Times New Roman" w:cs="Times New Roman"/>
          <w:sz w:val="24"/>
          <w:szCs w:val="24"/>
        </w:rPr>
        <w:t xml:space="preserve">1,640 to </w:t>
      </w:r>
      <w:r w:rsidR="006730F4">
        <w:rPr>
          <w:rFonts w:ascii="Times New Roman" w:hAnsi="Times New Roman" w:cs="Times New Roman"/>
          <w:sz w:val="24"/>
          <w:szCs w:val="24"/>
        </w:rPr>
        <w:t>129,080</w:t>
      </w:r>
      <w:r w:rsidR="00845E3A" w:rsidRPr="00F77E45">
        <w:rPr>
          <w:rFonts w:ascii="Times New Roman" w:hAnsi="Times New Roman" w:cs="Times New Roman"/>
          <w:sz w:val="24"/>
          <w:szCs w:val="24"/>
          <w:highlight w:val="yellow"/>
        </w:rPr>
        <w:t>,</w:t>
      </w:r>
      <w:r w:rsidR="006730F4" w:rsidRPr="00845E3A">
        <w:rPr>
          <w:rFonts w:ascii="Times New Roman" w:hAnsi="Times New Roman" w:cs="Times New Roman"/>
          <w:sz w:val="24"/>
          <w:szCs w:val="24"/>
        </w:rPr>
        <w:t xml:space="preserve"> </w:t>
      </w:r>
      <w:r w:rsidR="006730F4">
        <w:rPr>
          <w:rFonts w:ascii="Times New Roman" w:hAnsi="Times New Roman" w:cs="Times New Roman"/>
          <w:sz w:val="24"/>
          <w:szCs w:val="24"/>
        </w:rPr>
        <w:t>all indicative of high risk</w:t>
      </w:r>
      <w:r w:rsidR="00577E8A">
        <w:rPr>
          <w:rFonts w:ascii="Times New Roman" w:hAnsi="Times New Roman" w:cs="Times New Roman"/>
          <w:sz w:val="24"/>
          <w:szCs w:val="24"/>
        </w:rPr>
        <w:t>s</w:t>
      </w:r>
      <w:r w:rsidR="006730F4">
        <w:rPr>
          <w:rFonts w:ascii="Times New Roman" w:hAnsi="Times New Roman" w:cs="Times New Roman"/>
          <w:sz w:val="24"/>
          <w:szCs w:val="24"/>
        </w:rPr>
        <w:t xml:space="preserve"> from PAH contamination. Similarly, </w:t>
      </w:r>
      <w:r w:rsidR="00476147" w:rsidRPr="00F77E45">
        <w:rPr>
          <w:rFonts w:ascii="Times New Roman" w:hAnsi="Times New Roman" w:cs="Times New Roman"/>
          <w:sz w:val="24"/>
          <w:szCs w:val="24"/>
          <w:highlight w:val="yellow"/>
        </w:rPr>
        <w:t>RQ</w:t>
      </w:r>
      <w:r w:rsidR="006730F4">
        <w:rPr>
          <w:rFonts w:ascii="Times New Roman" w:hAnsi="Times New Roman" w:cs="Times New Roman"/>
          <w:sz w:val="24"/>
          <w:szCs w:val="24"/>
        </w:rPr>
        <w:t xml:space="preserve"> </w:t>
      </w:r>
      <w:r w:rsidR="009313B3">
        <w:rPr>
          <w:rFonts w:ascii="Times New Roman" w:hAnsi="Times New Roman" w:cs="Times New Roman"/>
          <w:sz w:val="24"/>
          <w:szCs w:val="24"/>
        </w:rPr>
        <w:t>obtained from PCB concentrations in all industrial sites</w:t>
      </w:r>
      <w:r w:rsidR="006730F4">
        <w:rPr>
          <w:rFonts w:ascii="Times New Roman" w:hAnsi="Times New Roman" w:cs="Times New Roman"/>
          <w:sz w:val="24"/>
          <w:szCs w:val="24"/>
        </w:rPr>
        <w:t xml:space="preserve"> gave values </w:t>
      </w:r>
      <w:r w:rsidR="00C76E1D">
        <w:rPr>
          <w:rFonts w:ascii="Times New Roman" w:hAnsi="Times New Roman" w:cs="Times New Roman"/>
          <w:sz w:val="24"/>
          <w:szCs w:val="24"/>
        </w:rPr>
        <w:t>&gt;</w:t>
      </w:r>
      <w:r w:rsidR="006730F4">
        <w:rPr>
          <w:rFonts w:ascii="Times New Roman" w:hAnsi="Times New Roman" w:cs="Times New Roman"/>
          <w:sz w:val="24"/>
          <w:szCs w:val="24"/>
        </w:rPr>
        <w:t>1</w:t>
      </w:r>
      <w:r w:rsidR="00845E3A" w:rsidRPr="00F77E45">
        <w:rPr>
          <w:rFonts w:ascii="Times New Roman" w:hAnsi="Times New Roman" w:cs="Times New Roman"/>
          <w:sz w:val="24"/>
          <w:szCs w:val="24"/>
          <w:highlight w:val="yellow"/>
        </w:rPr>
        <w:t>,</w:t>
      </w:r>
      <w:r w:rsidR="006730F4">
        <w:rPr>
          <w:rFonts w:ascii="Times New Roman" w:hAnsi="Times New Roman" w:cs="Times New Roman"/>
          <w:sz w:val="24"/>
          <w:szCs w:val="24"/>
        </w:rPr>
        <w:t xml:space="preserve"> indicative of significant risk</w:t>
      </w:r>
      <w:r w:rsidR="00744AB0">
        <w:rPr>
          <w:rFonts w:ascii="Times New Roman" w:hAnsi="Times New Roman" w:cs="Times New Roman"/>
          <w:sz w:val="24"/>
          <w:szCs w:val="24"/>
        </w:rPr>
        <w:t>s</w:t>
      </w:r>
      <w:r w:rsidR="006730F4">
        <w:rPr>
          <w:rFonts w:ascii="Times New Roman" w:hAnsi="Times New Roman" w:cs="Times New Roman"/>
          <w:sz w:val="24"/>
          <w:szCs w:val="24"/>
        </w:rPr>
        <w:t>. Ecological</w:t>
      </w:r>
      <w:r w:rsidR="006730F4" w:rsidRPr="0084078D">
        <w:rPr>
          <w:rFonts w:ascii="Times New Roman" w:hAnsi="Times New Roman" w:cs="Times New Roman"/>
          <w:sz w:val="24"/>
          <w:szCs w:val="24"/>
        </w:rPr>
        <w:t xml:space="preserve"> </w:t>
      </w:r>
      <w:r w:rsidR="006730F4">
        <w:rPr>
          <w:rFonts w:ascii="Times New Roman" w:hAnsi="Times New Roman" w:cs="Times New Roman"/>
          <w:sz w:val="24"/>
          <w:szCs w:val="24"/>
        </w:rPr>
        <w:t>Risk Index</w:t>
      </w:r>
      <w:r w:rsidR="006730F4" w:rsidRPr="0084078D">
        <w:rPr>
          <w:rFonts w:ascii="Times New Roman" w:hAnsi="Times New Roman" w:cs="Times New Roman"/>
          <w:sz w:val="24"/>
          <w:szCs w:val="24"/>
        </w:rPr>
        <w:t xml:space="preserve"> revealed </w:t>
      </w:r>
      <w:r w:rsidR="006730F4">
        <w:rPr>
          <w:rFonts w:ascii="Times New Roman" w:hAnsi="Times New Roman" w:cs="Times New Roman"/>
          <w:sz w:val="24"/>
          <w:szCs w:val="24"/>
        </w:rPr>
        <w:t xml:space="preserve">values </w:t>
      </w:r>
      <w:r w:rsidR="006730F4" w:rsidRPr="0084078D">
        <w:rPr>
          <w:rFonts w:ascii="Times New Roman" w:hAnsi="Times New Roman" w:cs="Times New Roman"/>
          <w:sz w:val="24"/>
          <w:szCs w:val="24"/>
        </w:rPr>
        <w:t xml:space="preserve">that </w:t>
      </w:r>
      <w:r w:rsidR="006730F4">
        <w:rPr>
          <w:rFonts w:ascii="Times New Roman" w:hAnsi="Times New Roman" w:cs="Times New Roman"/>
          <w:sz w:val="24"/>
          <w:szCs w:val="24"/>
        </w:rPr>
        <w:t xml:space="preserve">ranged from </w:t>
      </w:r>
      <w:r w:rsidR="009313B3">
        <w:rPr>
          <w:rFonts w:ascii="Times New Roman" w:hAnsi="Times New Roman" w:cs="Times New Roman"/>
          <w:sz w:val="24"/>
          <w:szCs w:val="24"/>
        </w:rPr>
        <w:t>4,360 to 22,200</w:t>
      </w:r>
      <w:r w:rsidR="00845E3A" w:rsidRPr="00F77E45">
        <w:rPr>
          <w:rFonts w:ascii="Times New Roman" w:hAnsi="Times New Roman" w:cs="Times New Roman"/>
          <w:sz w:val="24"/>
          <w:szCs w:val="24"/>
          <w:highlight w:val="yellow"/>
        </w:rPr>
        <w:t>,</w:t>
      </w:r>
      <w:r w:rsidR="006730F4">
        <w:rPr>
          <w:rFonts w:ascii="Times New Roman" w:hAnsi="Times New Roman" w:cs="Times New Roman"/>
          <w:sz w:val="24"/>
          <w:szCs w:val="24"/>
        </w:rPr>
        <w:t xml:space="preserve"> all indicative of high risk</w:t>
      </w:r>
      <w:r w:rsidR="00744AB0">
        <w:rPr>
          <w:rFonts w:ascii="Times New Roman" w:hAnsi="Times New Roman" w:cs="Times New Roman"/>
          <w:sz w:val="24"/>
          <w:szCs w:val="24"/>
        </w:rPr>
        <w:t>s</w:t>
      </w:r>
      <w:r w:rsidR="006730F4">
        <w:rPr>
          <w:rFonts w:ascii="Times New Roman" w:hAnsi="Times New Roman" w:cs="Times New Roman"/>
          <w:sz w:val="24"/>
          <w:szCs w:val="24"/>
        </w:rPr>
        <w:t xml:space="preserve"> from P</w:t>
      </w:r>
      <w:r w:rsidR="009313B3">
        <w:rPr>
          <w:rFonts w:ascii="Times New Roman" w:hAnsi="Times New Roman" w:cs="Times New Roman"/>
          <w:sz w:val="24"/>
          <w:szCs w:val="24"/>
        </w:rPr>
        <w:t>CB</w:t>
      </w:r>
      <w:r w:rsidR="006730F4">
        <w:rPr>
          <w:rFonts w:ascii="Times New Roman" w:hAnsi="Times New Roman" w:cs="Times New Roman"/>
          <w:sz w:val="24"/>
          <w:szCs w:val="24"/>
        </w:rPr>
        <w:t xml:space="preserve"> contamination.</w:t>
      </w:r>
      <w:r w:rsidR="009313B3">
        <w:rPr>
          <w:rFonts w:ascii="Times New Roman" w:hAnsi="Times New Roman" w:cs="Times New Roman"/>
          <w:sz w:val="24"/>
          <w:szCs w:val="24"/>
        </w:rPr>
        <w:t xml:space="preserve"> </w:t>
      </w:r>
      <w:r w:rsidRPr="0084078D">
        <w:rPr>
          <w:rFonts w:ascii="Times New Roman" w:hAnsi="Times New Roman" w:cs="Times New Roman"/>
          <w:sz w:val="24"/>
          <w:szCs w:val="24"/>
        </w:rPr>
        <w:t>PAH and PCB con</w:t>
      </w:r>
      <w:r w:rsidR="00744AB0">
        <w:rPr>
          <w:rFonts w:ascii="Times New Roman" w:hAnsi="Times New Roman" w:cs="Times New Roman"/>
          <w:sz w:val="24"/>
          <w:szCs w:val="24"/>
        </w:rPr>
        <w:t>tamination</w:t>
      </w:r>
      <w:r w:rsidRPr="0084078D">
        <w:rPr>
          <w:rFonts w:ascii="Times New Roman" w:hAnsi="Times New Roman" w:cs="Times New Roman"/>
          <w:sz w:val="24"/>
          <w:szCs w:val="24"/>
        </w:rPr>
        <w:t xml:space="preserve"> in soil</w:t>
      </w:r>
      <w:r w:rsidR="00E25E9A">
        <w:rPr>
          <w:rFonts w:ascii="Times New Roman" w:hAnsi="Times New Roman" w:cs="Times New Roman"/>
          <w:sz w:val="24"/>
          <w:szCs w:val="24"/>
        </w:rPr>
        <w:t xml:space="preserve"> can bioaccumulate</w:t>
      </w:r>
      <w:r w:rsidR="0054488A">
        <w:rPr>
          <w:rFonts w:ascii="Times New Roman" w:hAnsi="Times New Roman" w:cs="Times New Roman"/>
          <w:sz w:val="24"/>
          <w:szCs w:val="24"/>
        </w:rPr>
        <w:t xml:space="preserve"> and</w:t>
      </w:r>
      <w:r w:rsidRPr="0084078D">
        <w:rPr>
          <w:rFonts w:ascii="Times New Roman" w:hAnsi="Times New Roman" w:cs="Times New Roman"/>
          <w:sz w:val="24"/>
          <w:szCs w:val="24"/>
        </w:rPr>
        <w:t xml:space="preserve"> pose significant risks to soil </w:t>
      </w:r>
      <w:r w:rsidR="00143B03">
        <w:rPr>
          <w:rFonts w:ascii="Times New Roman" w:hAnsi="Times New Roman" w:cs="Times New Roman"/>
          <w:sz w:val="24"/>
          <w:szCs w:val="24"/>
        </w:rPr>
        <w:t>biota</w:t>
      </w:r>
      <w:r w:rsidRPr="0084078D">
        <w:rPr>
          <w:rFonts w:ascii="Times New Roman" w:hAnsi="Times New Roman" w:cs="Times New Roman"/>
          <w:sz w:val="24"/>
          <w:szCs w:val="24"/>
        </w:rPr>
        <w:t xml:space="preserve">. </w:t>
      </w:r>
      <w:r w:rsidR="00476147" w:rsidRPr="00F77E45">
        <w:rPr>
          <w:rFonts w:ascii="Times New Roman" w:eastAsia="Calibri" w:hAnsi="Times New Roman" w:cs="Times New Roman"/>
          <w:bCs/>
          <w:kern w:val="2"/>
          <w:sz w:val="24"/>
          <w:szCs w:val="24"/>
          <w:highlight w:val="yellow"/>
          <w14:ligatures w14:val="standardContextual"/>
        </w:rPr>
        <w:t>The high RQ values observed in this study raise concerns about long-term environmental and human health risks, emphasizing the need for strict industrial waste regulations, soil and groundwater remediation strategies, and ongoing environmental monitoring programs.</w:t>
      </w:r>
      <w:r w:rsidR="00476147">
        <w:rPr>
          <w:rFonts w:ascii="Times New Roman" w:eastAsia="Calibri" w:hAnsi="Times New Roman" w:cs="Times New Roman"/>
          <w:bCs/>
          <w:kern w:val="2"/>
          <w:sz w:val="24"/>
          <w:szCs w:val="24"/>
          <w14:ligatures w14:val="standardContextual"/>
        </w:rPr>
        <w:t xml:space="preserve"> </w:t>
      </w:r>
      <w:r w:rsidRPr="0084078D">
        <w:rPr>
          <w:rFonts w:ascii="Times New Roman" w:hAnsi="Times New Roman" w:cs="Times New Roman"/>
          <w:sz w:val="24"/>
          <w:szCs w:val="24"/>
        </w:rPr>
        <w:t xml:space="preserve">The study </w:t>
      </w:r>
      <w:r w:rsidR="0007427D">
        <w:rPr>
          <w:rFonts w:ascii="Times New Roman" w:hAnsi="Times New Roman" w:cs="Times New Roman"/>
          <w:sz w:val="24"/>
          <w:szCs w:val="24"/>
        </w:rPr>
        <w:t>revealed</w:t>
      </w:r>
      <w:r w:rsidRPr="0084078D">
        <w:rPr>
          <w:rFonts w:ascii="Times New Roman" w:hAnsi="Times New Roman" w:cs="Times New Roman"/>
          <w:sz w:val="24"/>
          <w:szCs w:val="24"/>
        </w:rPr>
        <w:t xml:space="preserve"> th</w:t>
      </w:r>
      <w:r w:rsidR="0007427D">
        <w:rPr>
          <w:rFonts w:ascii="Times New Roman" w:hAnsi="Times New Roman" w:cs="Times New Roman"/>
          <w:sz w:val="24"/>
          <w:szCs w:val="24"/>
        </w:rPr>
        <w:t>at</w:t>
      </w:r>
      <w:r w:rsidRPr="0084078D">
        <w:rPr>
          <w:rFonts w:ascii="Times New Roman" w:hAnsi="Times New Roman" w:cs="Times New Roman"/>
          <w:sz w:val="24"/>
          <w:szCs w:val="24"/>
        </w:rPr>
        <w:t xml:space="preserve"> </w:t>
      </w:r>
      <w:r w:rsidR="0007427D" w:rsidRPr="0007427D">
        <w:rPr>
          <w:rFonts w:ascii="Times New Roman" w:hAnsi="Times New Roman" w:cs="Times New Roman"/>
          <w:sz w:val="24"/>
          <w:szCs w:val="24"/>
          <w:lang w:val="en-GB"/>
        </w:rPr>
        <w:t xml:space="preserve">Ecological Risk </w:t>
      </w:r>
      <w:r w:rsidR="0007427D">
        <w:rPr>
          <w:rFonts w:ascii="Times New Roman" w:hAnsi="Times New Roman" w:cs="Times New Roman"/>
          <w:sz w:val="24"/>
          <w:szCs w:val="24"/>
          <w:lang w:val="en-GB"/>
        </w:rPr>
        <w:t>A</w:t>
      </w:r>
      <w:r w:rsidR="0007427D" w:rsidRPr="0007427D">
        <w:rPr>
          <w:rFonts w:ascii="Times New Roman" w:hAnsi="Times New Roman" w:cs="Times New Roman"/>
          <w:sz w:val="24"/>
          <w:szCs w:val="24"/>
          <w:lang w:val="en-GB"/>
        </w:rPr>
        <w:t xml:space="preserve">ssessment </w:t>
      </w:r>
      <w:r w:rsidR="008A5E49">
        <w:rPr>
          <w:rFonts w:ascii="Times New Roman" w:hAnsi="Times New Roman" w:cs="Times New Roman"/>
          <w:sz w:val="24"/>
          <w:szCs w:val="24"/>
          <w:lang w:val="en-GB"/>
        </w:rPr>
        <w:t xml:space="preserve">for PAH and PCB concentrations </w:t>
      </w:r>
      <w:r w:rsidR="0007427D">
        <w:rPr>
          <w:rFonts w:ascii="Times New Roman" w:hAnsi="Times New Roman" w:cs="Times New Roman"/>
          <w:sz w:val="24"/>
          <w:szCs w:val="24"/>
          <w:lang w:val="en-GB"/>
        </w:rPr>
        <w:t>in</w:t>
      </w:r>
      <w:r w:rsidR="0007427D" w:rsidRPr="0007427D">
        <w:rPr>
          <w:rFonts w:ascii="Times New Roman" w:hAnsi="Times New Roman" w:cs="Times New Roman"/>
          <w:sz w:val="24"/>
          <w:szCs w:val="24"/>
          <w:lang w:val="en-GB"/>
        </w:rPr>
        <w:t xml:space="preserve"> all industrial sites hav</w:t>
      </w:r>
      <w:r w:rsidR="0007427D">
        <w:rPr>
          <w:rFonts w:ascii="Times New Roman" w:hAnsi="Times New Roman" w:cs="Times New Roman"/>
          <w:sz w:val="24"/>
          <w:szCs w:val="24"/>
          <w:lang w:val="en-GB"/>
        </w:rPr>
        <w:t>e</w:t>
      </w:r>
      <w:r w:rsidR="0007427D" w:rsidRPr="0007427D">
        <w:rPr>
          <w:rFonts w:ascii="Times New Roman" w:hAnsi="Times New Roman" w:cs="Times New Roman"/>
          <w:sz w:val="24"/>
          <w:szCs w:val="24"/>
          <w:lang w:val="en-GB"/>
        </w:rPr>
        <w:t xml:space="preserve"> high risk ratings with </w:t>
      </w:r>
      <w:r w:rsidR="0007427D">
        <w:rPr>
          <w:rFonts w:ascii="Times New Roman" w:hAnsi="Times New Roman" w:cs="Times New Roman"/>
          <w:sz w:val="24"/>
          <w:szCs w:val="24"/>
          <w:lang w:val="en-GB"/>
        </w:rPr>
        <w:t xml:space="preserve">environmental contamination </w:t>
      </w:r>
      <w:r w:rsidR="0007427D" w:rsidRPr="0007427D">
        <w:rPr>
          <w:rFonts w:ascii="Times New Roman" w:hAnsi="Times New Roman" w:cs="Times New Roman"/>
          <w:sz w:val="24"/>
          <w:szCs w:val="24"/>
          <w:lang w:val="en-GB"/>
        </w:rPr>
        <w:t xml:space="preserve">mitigation </w:t>
      </w:r>
      <w:r w:rsidR="0007427D">
        <w:rPr>
          <w:rFonts w:ascii="Times New Roman" w:hAnsi="Times New Roman" w:cs="Times New Roman"/>
          <w:sz w:val="24"/>
          <w:szCs w:val="24"/>
          <w:lang w:val="en-GB"/>
        </w:rPr>
        <w:t xml:space="preserve">and remediation </w:t>
      </w:r>
      <w:r w:rsidR="0007427D" w:rsidRPr="0007427D">
        <w:rPr>
          <w:rFonts w:ascii="Times New Roman" w:hAnsi="Times New Roman" w:cs="Times New Roman"/>
          <w:sz w:val="24"/>
          <w:szCs w:val="24"/>
          <w:lang w:val="en-GB"/>
        </w:rPr>
        <w:t xml:space="preserve">actions </w:t>
      </w:r>
      <w:r w:rsidR="0007427D" w:rsidRPr="0007427D">
        <w:rPr>
          <w:rFonts w:ascii="Times New Roman" w:hAnsi="Times New Roman" w:cs="Times New Roman"/>
          <w:sz w:val="24"/>
          <w:szCs w:val="24"/>
          <w:lang w:val="en-GB"/>
        </w:rPr>
        <w:lastRenderedPageBreak/>
        <w:t>recommended.</w:t>
      </w:r>
      <w:r w:rsidR="002A50CB">
        <w:rPr>
          <w:rFonts w:ascii="Times New Roman" w:hAnsi="Times New Roman" w:cs="Times New Roman"/>
          <w:sz w:val="24"/>
          <w:szCs w:val="24"/>
          <w:lang w:val="en-GB"/>
        </w:rPr>
        <w:t xml:space="preserve"> </w:t>
      </w:r>
      <w:r w:rsidR="002A50CB" w:rsidRPr="00F77E45">
        <w:rPr>
          <w:rFonts w:ascii="Times New Roman" w:eastAsia="Times New Roman" w:hAnsi="Times New Roman" w:cs="Times New Roman"/>
          <w:sz w:val="24"/>
          <w:szCs w:val="24"/>
          <w:highlight w:val="yellow"/>
        </w:rPr>
        <w:t>The study highlight</w:t>
      </w:r>
      <w:r w:rsidR="002A50CB">
        <w:rPr>
          <w:rFonts w:ascii="Times New Roman" w:eastAsia="Times New Roman" w:hAnsi="Times New Roman" w:cs="Times New Roman"/>
          <w:sz w:val="24"/>
          <w:szCs w:val="24"/>
          <w:highlight w:val="yellow"/>
        </w:rPr>
        <w:t>ed</w:t>
      </w:r>
      <w:r w:rsidR="002A50CB" w:rsidRPr="00F77E45">
        <w:rPr>
          <w:rFonts w:ascii="Times New Roman" w:eastAsia="Times New Roman" w:hAnsi="Times New Roman" w:cs="Times New Roman"/>
          <w:sz w:val="24"/>
          <w:szCs w:val="24"/>
          <w:highlight w:val="yellow"/>
        </w:rPr>
        <w:t xml:space="preserve"> the need for urgent attention to address the issue of PAH and PCB contamination in soil around industrial sites in Rivers State.</w:t>
      </w:r>
    </w:p>
    <w:p w14:paraId="3020C0CC" w14:textId="5FB36A5A" w:rsidR="00AC29EA" w:rsidRPr="0084078D" w:rsidRDefault="000105CB" w:rsidP="0007427D">
      <w:pPr>
        <w:spacing w:after="0"/>
        <w:jc w:val="both"/>
        <w:rPr>
          <w:rFonts w:ascii="Times New Roman" w:hAnsi="Times New Roman" w:cs="Times New Roman"/>
          <w:b/>
          <w:sz w:val="24"/>
          <w:szCs w:val="24"/>
        </w:rPr>
      </w:pPr>
      <w:r w:rsidRPr="0084078D">
        <w:rPr>
          <w:rFonts w:ascii="Times New Roman" w:hAnsi="Times New Roman" w:cs="Times New Roman"/>
          <w:b/>
          <w:sz w:val="24"/>
          <w:szCs w:val="24"/>
        </w:rPr>
        <w:t xml:space="preserve">Keywords: Ecological </w:t>
      </w:r>
      <w:r w:rsidR="008A5E49">
        <w:rPr>
          <w:rFonts w:ascii="Times New Roman" w:hAnsi="Times New Roman" w:cs="Times New Roman"/>
          <w:b/>
          <w:sz w:val="24"/>
          <w:szCs w:val="24"/>
        </w:rPr>
        <w:t>R</w:t>
      </w:r>
      <w:r w:rsidRPr="0084078D">
        <w:rPr>
          <w:rFonts w:ascii="Times New Roman" w:hAnsi="Times New Roman" w:cs="Times New Roman"/>
          <w:b/>
          <w:sz w:val="24"/>
          <w:szCs w:val="24"/>
        </w:rPr>
        <w:t>isk</w:t>
      </w:r>
      <w:r w:rsidR="008A5E49">
        <w:rPr>
          <w:rFonts w:ascii="Times New Roman" w:hAnsi="Times New Roman" w:cs="Times New Roman"/>
          <w:b/>
          <w:sz w:val="24"/>
          <w:szCs w:val="24"/>
        </w:rPr>
        <w:t xml:space="preserve"> Assessment</w:t>
      </w:r>
      <w:r w:rsidRPr="0084078D">
        <w:rPr>
          <w:rFonts w:ascii="Times New Roman" w:hAnsi="Times New Roman" w:cs="Times New Roman"/>
          <w:b/>
          <w:sz w:val="24"/>
          <w:szCs w:val="24"/>
        </w:rPr>
        <w:t xml:space="preserve">, PAH, PCB, </w:t>
      </w:r>
      <w:r w:rsidR="008A5E49">
        <w:rPr>
          <w:rFonts w:ascii="Times New Roman" w:hAnsi="Times New Roman" w:cs="Times New Roman"/>
          <w:b/>
          <w:sz w:val="24"/>
          <w:szCs w:val="24"/>
        </w:rPr>
        <w:t>Risk Quotient, Ecological Risk Index</w:t>
      </w:r>
      <w:r w:rsidRPr="0084078D">
        <w:rPr>
          <w:rFonts w:ascii="Times New Roman" w:hAnsi="Times New Roman" w:cs="Times New Roman"/>
          <w:b/>
          <w:sz w:val="24"/>
          <w:szCs w:val="24"/>
        </w:rPr>
        <w:t xml:space="preserve">, environmental </w:t>
      </w:r>
      <w:r w:rsidR="008A5E49">
        <w:rPr>
          <w:rFonts w:ascii="Times New Roman" w:hAnsi="Times New Roman" w:cs="Times New Roman"/>
          <w:b/>
          <w:sz w:val="24"/>
          <w:szCs w:val="24"/>
        </w:rPr>
        <w:t>contamination</w:t>
      </w:r>
    </w:p>
    <w:p w14:paraId="7391116C" w14:textId="77777777" w:rsidR="0084078D" w:rsidRDefault="0084078D" w:rsidP="0007427D">
      <w:pPr>
        <w:spacing w:after="0"/>
        <w:jc w:val="both"/>
        <w:rPr>
          <w:rFonts w:ascii="Times New Roman" w:hAnsi="Times New Roman" w:cs="Times New Roman"/>
          <w:b/>
          <w:sz w:val="24"/>
          <w:szCs w:val="24"/>
        </w:rPr>
      </w:pPr>
    </w:p>
    <w:p w14:paraId="1F5648BC" w14:textId="77777777" w:rsidR="0084078D" w:rsidRPr="0084078D" w:rsidRDefault="0084078D" w:rsidP="0007427D">
      <w:pPr>
        <w:spacing w:after="0"/>
        <w:jc w:val="both"/>
        <w:rPr>
          <w:rFonts w:ascii="Times New Roman" w:hAnsi="Times New Roman" w:cs="Times New Roman"/>
          <w:b/>
          <w:sz w:val="24"/>
          <w:szCs w:val="24"/>
        </w:rPr>
        <w:sectPr w:rsidR="0084078D" w:rsidRPr="008407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C31085F" w14:textId="77777777" w:rsidR="000105CB" w:rsidRPr="0084078D" w:rsidRDefault="000105CB" w:rsidP="0007427D">
      <w:pPr>
        <w:spacing w:after="0"/>
        <w:jc w:val="both"/>
        <w:rPr>
          <w:rFonts w:ascii="Times New Roman" w:hAnsi="Times New Roman" w:cs="Times New Roman"/>
          <w:b/>
          <w:sz w:val="24"/>
          <w:szCs w:val="24"/>
        </w:rPr>
      </w:pPr>
      <w:r w:rsidRPr="0084078D">
        <w:rPr>
          <w:rFonts w:ascii="Times New Roman" w:hAnsi="Times New Roman" w:cs="Times New Roman"/>
          <w:b/>
          <w:sz w:val="24"/>
          <w:szCs w:val="24"/>
        </w:rPr>
        <w:t>1.0 Introduction</w:t>
      </w:r>
    </w:p>
    <w:p w14:paraId="03D4D3CC" w14:textId="10343C4B" w:rsidR="00315F8A"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Polycyclic </w:t>
      </w:r>
      <w:r w:rsidR="007439D0">
        <w:rPr>
          <w:rFonts w:ascii="Times New Roman" w:eastAsia="Times New Roman" w:hAnsi="Times New Roman" w:cs="Times New Roman"/>
          <w:sz w:val="24"/>
          <w:szCs w:val="24"/>
        </w:rPr>
        <w:t>A</w:t>
      </w:r>
      <w:r w:rsidRPr="0084078D">
        <w:rPr>
          <w:rFonts w:ascii="Times New Roman" w:eastAsia="Times New Roman" w:hAnsi="Times New Roman" w:cs="Times New Roman"/>
          <w:sz w:val="24"/>
          <w:szCs w:val="24"/>
        </w:rPr>
        <w:t xml:space="preserve">romatic </w:t>
      </w:r>
      <w:r w:rsidR="007439D0">
        <w:rPr>
          <w:rFonts w:ascii="Times New Roman" w:eastAsia="Times New Roman" w:hAnsi="Times New Roman" w:cs="Times New Roman"/>
          <w:sz w:val="24"/>
          <w:szCs w:val="24"/>
        </w:rPr>
        <w:t>H</w:t>
      </w:r>
      <w:r w:rsidRPr="0084078D">
        <w:rPr>
          <w:rFonts w:ascii="Times New Roman" w:eastAsia="Times New Roman" w:hAnsi="Times New Roman" w:cs="Times New Roman"/>
          <w:sz w:val="24"/>
          <w:szCs w:val="24"/>
        </w:rPr>
        <w:t xml:space="preserve">ydrocarbons (PAHs) and </w:t>
      </w:r>
      <w:r w:rsidR="007439D0">
        <w:rPr>
          <w:rFonts w:ascii="Times New Roman" w:eastAsia="Times New Roman" w:hAnsi="Times New Roman" w:cs="Times New Roman"/>
          <w:sz w:val="24"/>
          <w:szCs w:val="24"/>
        </w:rPr>
        <w:t>P</w:t>
      </w:r>
      <w:r w:rsidRPr="0084078D">
        <w:rPr>
          <w:rFonts w:ascii="Times New Roman" w:eastAsia="Times New Roman" w:hAnsi="Times New Roman" w:cs="Times New Roman"/>
          <w:sz w:val="24"/>
          <w:szCs w:val="24"/>
        </w:rPr>
        <w:t xml:space="preserve">olychlorinated biphenyls (PCBs) are two classes of </w:t>
      </w:r>
      <w:r w:rsidR="007439D0">
        <w:rPr>
          <w:rFonts w:ascii="Times New Roman" w:eastAsia="Times New Roman" w:hAnsi="Times New Roman" w:cs="Times New Roman"/>
          <w:sz w:val="24"/>
          <w:szCs w:val="24"/>
        </w:rPr>
        <w:t>P</w:t>
      </w:r>
      <w:r w:rsidRPr="0084078D">
        <w:rPr>
          <w:rFonts w:ascii="Times New Roman" w:eastAsia="Times New Roman" w:hAnsi="Times New Roman" w:cs="Times New Roman"/>
          <w:sz w:val="24"/>
          <w:szCs w:val="24"/>
        </w:rPr>
        <w:t xml:space="preserve">ersistent </w:t>
      </w:r>
      <w:r w:rsidR="007439D0">
        <w:rPr>
          <w:rFonts w:ascii="Times New Roman" w:eastAsia="Times New Roman" w:hAnsi="Times New Roman" w:cs="Times New Roman"/>
          <w:sz w:val="24"/>
          <w:szCs w:val="24"/>
        </w:rPr>
        <w:t>O</w:t>
      </w:r>
      <w:r w:rsidRPr="0084078D">
        <w:rPr>
          <w:rFonts w:ascii="Times New Roman" w:eastAsia="Times New Roman" w:hAnsi="Times New Roman" w:cs="Times New Roman"/>
          <w:sz w:val="24"/>
          <w:szCs w:val="24"/>
        </w:rPr>
        <w:t xml:space="preserve">rganic </w:t>
      </w:r>
      <w:r w:rsidR="007439D0">
        <w:rPr>
          <w:rFonts w:ascii="Times New Roman" w:eastAsia="Times New Roman" w:hAnsi="Times New Roman" w:cs="Times New Roman"/>
          <w:sz w:val="24"/>
          <w:szCs w:val="24"/>
        </w:rPr>
        <w:t>P</w:t>
      </w:r>
      <w:r w:rsidRPr="0084078D">
        <w:rPr>
          <w:rFonts w:ascii="Times New Roman" w:eastAsia="Times New Roman" w:hAnsi="Times New Roman" w:cs="Times New Roman"/>
          <w:sz w:val="24"/>
          <w:szCs w:val="24"/>
        </w:rPr>
        <w:t xml:space="preserve">ollutants (POPs) that have been widely studied in environmental science (WHO, 2010). </w:t>
      </w:r>
      <w:r w:rsidR="00492FFD" w:rsidRPr="00F77E45">
        <w:rPr>
          <w:rFonts w:ascii="Times New Roman" w:eastAsia="Times New Roman" w:hAnsi="Times New Roman" w:cs="Times New Roman"/>
          <w:sz w:val="24"/>
          <w:szCs w:val="24"/>
          <w:highlight w:val="yellow"/>
        </w:rPr>
        <w:t>They</w:t>
      </w:r>
      <w:r w:rsidR="00492FFD" w:rsidRPr="00F77E45">
        <w:rPr>
          <w:rFonts w:ascii="Times New Roman" w:eastAsia="Times New Roman" w:hAnsi="Times New Roman" w:cs="Times New Roman"/>
          <w:sz w:val="24"/>
          <w:szCs w:val="24"/>
          <w:highlight w:val="yellow"/>
        </w:rPr>
        <w:t xml:space="preserve"> are classified as xenobiotics that have similar physicochemical properties, such as hydrophobicity, low degradability (especially PCBs), and lipophilicity</w:t>
      </w:r>
      <w:r w:rsidR="00492FFD">
        <w:rPr>
          <w:rFonts w:ascii="Times New Roman" w:eastAsia="Times New Roman" w:hAnsi="Times New Roman" w:cs="Times New Roman"/>
          <w:sz w:val="24"/>
          <w:szCs w:val="24"/>
          <w:highlight w:val="yellow"/>
        </w:rPr>
        <w:t xml:space="preserve"> </w:t>
      </w:r>
      <w:r w:rsidR="00492FFD" w:rsidRPr="00A84227">
        <w:rPr>
          <w:rFonts w:ascii="Times New Roman" w:eastAsia="Times New Roman" w:hAnsi="Times New Roman" w:cs="Times New Roman"/>
          <w:sz w:val="24"/>
          <w:szCs w:val="24"/>
          <w:highlight w:val="yellow"/>
        </w:rPr>
        <w:t>(</w:t>
      </w:r>
      <w:r w:rsidR="00A84227" w:rsidRPr="00F77E45">
        <w:rPr>
          <w:rFonts w:ascii="Times New Roman" w:eastAsia="Times New Roman" w:hAnsi="Times New Roman" w:cs="Times New Roman"/>
          <w:sz w:val="24"/>
          <w:szCs w:val="24"/>
          <w:highlight w:val="yellow"/>
        </w:rPr>
        <w:t>Ciemniak</w:t>
      </w:r>
      <w:r w:rsidR="00A84227" w:rsidRPr="00F77E45">
        <w:rPr>
          <w:rFonts w:ascii="Times New Roman" w:eastAsia="Times New Roman" w:hAnsi="Times New Roman" w:cs="Times New Roman"/>
          <w:sz w:val="24"/>
          <w:szCs w:val="24"/>
          <w:highlight w:val="yellow"/>
        </w:rPr>
        <w:t xml:space="preserve"> et al., 2023</w:t>
      </w:r>
      <w:r w:rsidR="00492FFD" w:rsidRPr="00A84227">
        <w:rPr>
          <w:rFonts w:ascii="Times New Roman" w:eastAsia="Times New Roman" w:hAnsi="Times New Roman" w:cs="Times New Roman"/>
          <w:sz w:val="24"/>
          <w:szCs w:val="24"/>
          <w:highlight w:val="yellow"/>
        </w:rPr>
        <w:t>)</w:t>
      </w:r>
      <w:r w:rsidR="00492FFD" w:rsidRPr="00F77E45">
        <w:rPr>
          <w:rFonts w:ascii="Times New Roman" w:eastAsia="Times New Roman" w:hAnsi="Times New Roman" w:cs="Times New Roman"/>
          <w:sz w:val="24"/>
          <w:szCs w:val="24"/>
          <w:highlight w:val="yellow"/>
        </w:rPr>
        <w:t>.</w:t>
      </w:r>
      <w:r w:rsidR="00492FFD">
        <w:rPr>
          <w:rFonts w:ascii="Times New Roman" w:eastAsia="Times New Roman" w:hAnsi="Times New Roman" w:cs="Times New Roman"/>
          <w:sz w:val="24"/>
          <w:szCs w:val="24"/>
        </w:rPr>
        <w:t xml:space="preserve"> </w:t>
      </w:r>
      <w:r w:rsidRPr="0084078D">
        <w:rPr>
          <w:rFonts w:ascii="Times New Roman" w:eastAsia="Times New Roman" w:hAnsi="Times New Roman" w:cs="Times New Roman"/>
          <w:sz w:val="24"/>
          <w:szCs w:val="24"/>
        </w:rPr>
        <w:t xml:space="preserve">These pollutants can accumulate in soil and pose significant ecological risks to soil organisms </w:t>
      </w:r>
      <w:r w:rsidR="004D5C60">
        <w:rPr>
          <w:rFonts w:ascii="Times New Roman" w:eastAsia="Times New Roman" w:hAnsi="Times New Roman" w:cs="Times New Roman"/>
          <w:sz w:val="24"/>
          <w:szCs w:val="24"/>
        </w:rPr>
        <w:t>(</w:t>
      </w:r>
      <w:r w:rsidRPr="0084078D">
        <w:rPr>
          <w:rFonts w:ascii="Times New Roman" w:eastAsia="Times New Roman" w:hAnsi="Times New Roman" w:cs="Times New Roman"/>
          <w:sz w:val="24"/>
          <w:szCs w:val="24"/>
        </w:rPr>
        <w:t>plants, and animals</w:t>
      </w:r>
      <w:r w:rsidR="004D5C60">
        <w:rPr>
          <w:rFonts w:ascii="Times New Roman" w:eastAsia="Times New Roman" w:hAnsi="Times New Roman" w:cs="Times New Roman"/>
          <w:sz w:val="24"/>
          <w:szCs w:val="24"/>
        </w:rPr>
        <w:t>)</w:t>
      </w:r>
      <w:r w:rsidRPr="0084078D">
        <w:rPr>
          <w:rFonts w:ascii="Times New Roman" w:eastAsia="Times New Roman" w:hAnsi="Times New Roman" w:cs="Times New Roman"/>
          <w:sz w:val="24"/>
          <w:szCs w:val="24"/>
        </w:rPr>
        <w:t xml:space="preserve"> (Kisku et al., 2017; Wang et al., 2016). </w:t>
      </w:r>
      <w:r w:rsidR="00C81DF5" w:rsidRPr="00F77E45">
        <w:rPr>
          <w:rFonts w:ascii="Times New Roman" w:eastAsia="Times New Roman" w:hAnsi="Times New Roman" w:cs="Times New Roman"/>
          <w:sz w:val="24"/>
          <w:szCs w:val="24"/>
          <w:highlight w:val="yellow"/>
        </w:rPr>
        <w:t>The concentrations of PAHs in soil have increased worldwide during the last three decades, especially in industrial areas</w:t>
      </w:r>
      <w:r w:rsidR="001C335C">
        <w:rPr>
          <w:rFonts w:ascii="Times New Roman" w:eastAsia="Times New Roman" w:hAnsi="Times New Roman" w:cs="Times New Roman"/>
          <w:sz w:val="24"/>
          <w:szCs w:val="24"/>
          <w:highlight w:val="yellow"/>
        </w:rPr>
        <w:t>,</w:t>
      </w:r>
      <w:r w:rsidR="00C81DF5" w:rsidRPr="00F77E45">
        <w:rPr>
          <w:rFonts w:ascii="Times New Roman" w:eastAsia="Times New Roman" w:hAnsi="Times New Roman" w:cs="Times New Roman"/>
          <w:sz w:val="24"/>
          <w:szCs w:val="24"/>
          <w:highlight w:val="yellow"/>
        </w:rPr>
        <w:t xml:space="preserve"> due to increased anthropogenic emissions, </w:t>
      </w:r>
      <w:r w:rsidR="00C81DF5">
        <w:rPr>
          <w:rFonts w:ascii="Times New Roman" w:eastAsia="Times New Roman" w:hAnsi="Times New Roman" w:cs="Times New Roman"/>
          <w:sz w:val="24"/>
          <w:szCs w:val="24"/>
          <w:highlight w:val="yellow"/>
        </w:rPr>
        <w:t xml:space="preserve">and </w:t>
      </w:r>
      <w:r w:rsidR="00C81DF5" w:rsidRPr="00F77E45">
        <w:rPr>
          <w:rFonts w:ascii="Times New Roman" w:eastAsia="Times New Roman" w:hAnsi="Times New Roman" w:cs="Times New Roman"/>
          <w:sz w:val="24"/>
          <w:szCs w:val="24"/>
          <w:highlight w:val="yellow"/>
        </w:rPr>
        <w:t>this trend may continue in the next few years</w:t>
      </w:r>
      <w:r w:rsidR="00C81DF5" w:rsidRPr="00EB6EF6">
        <w:rPr>
          <w:rFonts w:ascii="Times New Roman" w:eastAsia="Times New Roman" w:hAnsi="Times New Roman" w:cs="Times New Roman"/>
          <w:sz w:val="24"/>
          <w:szCs w:val="24"/>
          <w:highlight w:val="yellow"/>
        </w:rPr>
        <w:t xml:space="preserve"> (</w:t>
      </w:r>
      <w:r w:rsidR="00EB6EF6" w:rsidRPr="00F77E45">
        <w:rPr>
          <w:rFonts w:ascii="Times New Roman" w:eastAsia="Times New Roman" w:hAnsi="Times New Roman" w:cs="Times New Roman"/>
          <w:sz w:val="24"/>
          <w:szCs w:val="24"/>
          <w:highlight w:val="yellow"/>
        </w:rPr>
        <w:t>Zhao</w:t>
      </w:r>
      <w:r w:rsidR="00EB6EF6" w:rsidRPr="00F77E45">
        <w:rPr>
          <w:rFonts w:ascii="Times New Roman" w:eastAsia="Times New Roman" w:hAnsi="Times New Roman" w:cs="Times New Roman"/>
          <w:sz w:val="24"/>
          <w:szCs w:val="24"/>
          <w:highlight w:val="yellow"/>
        </w:rPr>
        <w:t xml:space="preserve"> et al., 2021</w:t>
      </w:r>
      <w:r w:rsidR="008A4C42">
        <w:rPr>
          <w:rFonts w:ascii="Times New Roman" w:eastAsia="Times New Roman" w:hAnsi="Times New Roman" w:cs="Times New Roman"/>
          <w:sz w:val="24"/>
          <w:szCs w:val="24"/>
          <w:highlight w:val="yellow"/>
        </w:rPr>
        <w:t xml:space="preserve">; </w:t>
      </w:r>
      <w:r w:rsidR="008A4C42" w:rsidRPr="00F77E45">
        <w:rPr>
          <w:rFonts w:ascii="Times New Roman" w:eastAsia="Times New Roman" w:hAnsi="Times New Roman" w:cs="Times New Roman"/>
          <w:sz w:val="24"/>
          <w:szCs w:val="24"/>
          <w:highlight w:val="yellow"/>
        </w:rPr>
        <w:t>Ogbonna</w:t>
      </w:r>
      <w:r w:rsidR="008A4C42">
        <w:rPr>
          <w:rFonts w:ascii="Times New Roman" w:eastAsia="Times New Roman" w:hAnsi="Times New Roman" w:cs="Times New Roman"/>
          <w:sz w:val="24"/>
          <w:szCs w:val="24"/>
          <w:highlight w:val="yellow"/>
        </w:rPr>
        <w:t xml:space="preserve"> </w:t>
      </w:r>
      <w:r w:rsidR="008A4C42" w:rsidRPr="00F77E45">
        <w:rPr>
          <w:rFonts w:ascii="Times New Roman" w:eastAsia="Times New Roman" w:hAnsi="Times New Roman" w:cs="Times New Roman"/>
          <w:sz w:val="24"/>
          <w:szCs w:val="24"/>
          <w:highlight w:val="yellow"/>
        </w:rPr>
        <w:t>&amp; Origbe,</w:t>
      </w:r>
      <w:r w:rsidR="008A4C42">
        <w:rPr>
          <w:rFonts w:ascii="Times New Roman" w:eastAsia="Times New Roman" w:hAnsi="Times New Roman" w:cs="Times New Roman"/>
          <w:sz w:val="24"/>
          <w:szCs w:val="24"/>
          <w:highlight w:val="yellow"/>
        </w:rPr>
        <w:t xml:space="preserve"> </w:t>
      </w:r>
      <w:r w:rsidR="008A4C42" w:rsidRPr="00F77E45">
        <w:rPr>
          <w:rFonts w:ascii="Times New Roman" w:eastAsia="Times New Roman" w:hAnsi="Times New Roman" w:cs="Times New Roman"/>
          <w:sz w:val="24"/>
          <w:szCs w:val="24"/>
          <w:highlight w:val="yellow"/>
        </w:rPr>
        <w:t>2021</w:t>
      </w:r>
      <w:r w:rsidR="00C81DF5" w:rsidRPr="00EB6EF6">
        <w:rPr>
          <w:rFonts w:ascii="Times New Roman" w:eastAsia="Times New Roman" w:hAnsi="Times New Roman" w:cs="Times New Roman"/>
          <w:sz w:val="24"/>
          <w:szCs w:val="24"/>
          <w:highlight w:val="yellow"/>
        </w:rPr>
        <w:t>)</w:t>
      </w:r>
      <w:r w:rsidR="00C81DF5" w:rsidRPr="00F77E45">
        <w:rPr>
          <w:rFonts w:ascii="Times New Roman" w:eastAsia="Times New Roman" w:hAnsi="Times New Roman" w:cs="Times New Roman"/>
          <w:sz w:val="24"/>
          <w:szCs w:val="24"/>
          <w:highlight w:val="yellow"/>
        </w:rPr>
        <w:t>.</w:t>
      </w:r>
      <w:r w:rsidR="00C81DF5">
        <w:rPr>
          <w:rFonts w:ascii="Times New Roman" w:eastAsia="Times New Roman" w:hAnsi="Times New Roman" w:cs="Times New Roman"/>
          <w:sz w:val="24"/>
          <w:szCs w:val="24"/>
        </w:rPr>
        <w:t xml:space="preserve"> </w:t>
      </w:r>
      <w:r w:rsidRPr="0084078D">
        <w:rPr>
          <w:rFonts w:ascii="Times New Roman" w:eastAsia="Times New Roman" w:hAnsi="Times New Roman" w:cs="Times New Roman"/>
          <w:sz w:val="24"/>
          <w:szCs w:val="24"/>
        </w:rPr>
        <w:t xml:space="preserve">PAHs are formed during the </w:t>
      </w:r>
      <w:r w:rsidRPr="0084078D">
        <w:rPr>
          <w:rFonts w:ascii="Times New Roman" w:eastAsia="Times New Roman" w:hAnsi="Times New Roman" w:cs="Times New Roman"/>
          <w:sz w:val="24"/>
          <w:szCs w:val="24"/>
        </w:rPr>
        <w:t>incomplete combustion of fossil fuels, while PCBs are synthetic chemicals that were widely used as insulators and coolants in electrical equipment (ATSDR, 2015). The environmental fate and transport of PAHs and PCBs are complex and influenced by various factors, including soil properties, climate, and microbial activity (Baird et al., 2017; Lauby-Secretan et al., 2013). PAHs and PCBs can persist in soil for many years, and their bioavailability and toxicity can be affected by soil properties, such as pH, organic matter content, and particle size (Kang et al., 201</w:t>
      </w:r>
      <w:r w:rsidR="00390910">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xml:space="preserve">; Osuji et al., 2015). </w:t>
      </w:r>
      <w:r w:rsidR="00EB6EF6" w:rsidRPr="00F77E45">
        <w:rPr>
          <w:rFonts w:ascii="Times New Roman" w:eastAsia="Times New Roman" w:hAnsi="Times New Roman" w:cs="Times New Roman"/>
          <w:sz w:val="24"/>
          <w:szCs w:val="24"/>
          <w:highlight w:val="yellow"/>
        </w:rPr>
        <w:t>Even with the production of PCBs banned in most countries, they continue to pose a threat due to their environmental persistence and bioaccumulation, raising global concerns</w:t>
      </w:r>
      <w:r w:rsidR="00EB6EF6">
        <w:rPr>
          <w:rFonts w:ascii="Times New Roman" w:eastAsia="Times New Roman" w:hAnsi="Times New Roman" w:cs="Times New Roman"/>
          <w:sz w:val="24"/>
          <w:szCs w:val="24"/>
          <w:highlight w:val="yellow"/>
        </w:rPr>
        <w:t xml:space="preserve"> </w:t>
      </w:r>
      <w:r w:rsidR="00EB6EF6" w:rsidRPr="00A508E0">
        <w:rPr>
          <w:rFonts w:ascii="Times New Roman" w:eastAsia="Times New Roman" w:hAnsi="Times New Roman" w:cs="Times New Roman"/>
          <w:sz w:val="24"/>
          <w:szCs w:val="24"/>
          <w:highlight w:val="yellow"/>
        </w:rPr>
        <w:t>(</w:t>
      </w:r>
      <w:r w:rsidR="00A508E0" w:rsidRPr="00F77E45">
        <w:rPr>
          <w:rFonts w:ascii="Times New Roman" w:eastAsia="Times New Roman" w:hAnsi="Times New Roman" w:cs="Times New Roman"/>
          <w:sz w:val="24"/>
          <w:szCs w:val="24"/>
          <w:highlight w:val="yellow"/>
        </w:rPr>
        <w:t>Othman</w:t>
      </w:r>
      <w:r w:rsidR="00A508E0" w:rsidRPr="00F77E45">
        <w:rPr>
          <w:rFonts w:ascii="Times New Roman" w:eastAsia="Times New Roman" w:hAnsi="Times New Roman" w:cs="Times New Roman"/>
          <w:sz w:val="24"/>
          <w:szCs w:val="24"/>
          <w:highlight w:val="yellow"/>
        </w:rPr>
        <w:t xml:space="preserve"> et al., 2022</w:t>
      </w:r>
      <w:r w:rsidR="00EB6EF6" w:rsidRPr="00A508E0">
        <w:rPr>
          <w:rFonts w:ascii="Times New Roman" w:eastAsia="Times New Roman" w:hAnsi="Times New Roman" w:cs="Times New Roman"/>
          <w:sz w:val="24"/>
          <w:szCs w:val="24"/>
          <w:highlight w:val="yellow"/>
        </w:rPr>
        <w:t>)</w:t>
      </w:r>
      <w:r w:rsidR="00EB6EF6" w:rsidRPr="00F77E45">
        <w:rPr>
          <w:rFonts w:ascii="Times New Roman" w:eastAsia="Times New Roman" w:hAnsi="Times New Roman" w:cs="Times New Roman"/>
          <w:sz w:val="24"/>
          <w:szCs w:val="24"/>
          <w:highlight w:val="yellow"/>
        </w:rPr>
        <w:t>.</w:t>
      </w:r>
      <w:r w:rsidR="00EB6EF6" w:rsidRPr="00EB6EF6">
        <w:rPr>
          <w:rFonts w:ascii="Times New Roman" w:eastAsia="Times New Roman" w:hAnsi="Times New Roman" w:cs="Times New Roman"/>
          <w:sz w:val="24"/>
          <w:szCs w:val="24"/>
        </w:rPr>
        <w:t xml:space="preserve"> </w:t>
      </w:r>
      <w:r w:rsidR="00AF48A6">
        <w:rPr>
          <w:rFonts w:ascii="Times New Roman" w:eastAsia="Times New Roman" w:hAnsi="Times New Roman" w:cs="Times New Roman"/>
          <w:color w:val="000000" w:themeColor="text1"/>
          <w:sz w:val="24"/>
          <w:szCs w:val="24"/>
        </w:rPr>
        <w:t>E</w:t>
      </w:r>
      <w:r w:rsidRPr="00AF48A6">
        <w:rPr>
          <w:rFonts w:ascii="Times New Roman" w:eastAsia="Times New Roman" w:hAnsi="Times New Roman" w:cs="Times New Roman"/>
          <w:color w:val="000000" w:themeColor="text1"/>
          <w:sz w:val="24"/>
          <w:szCs w:val="24"/>
        </w:rPr>
        <w:t xml:space="preserve">cological risks associated with PAHs and PCBs in soil are a </w:t>
      </w:r>
      <w:r w:rsidRPr="00AF48A6">
        <w:rPr>
          <w:rFonts w:ascii="Times New Roman" w:eastAsia="Times New Roman" w:hAnsi="Times New Roman" w:cs="Times New Roman"/>
          <w:color w:val="000000" w:themeColor="text1"/>
          <w:sz w:val="24"/>
          <w:szCs w:val="24"/>
        </w:rPr>
        <w:lastRenderedPageBreak/>
        <w:t xml:space="preserve">major </w:t>
      </w:r>
      <w:r w:rsidRPr="00F77E45">
        <w:rPr>
          <w:rFonts w:ascii="Times New Roman" w:eastAsia="Times New Roman" w:hAnsi="Times New Roman" w:cs="Times New Roman"/>
          <w:color w:val="000000" w:themeColor="text1"/>
          <w:sz w:val="24"/>
          <w:szCs w:val="24"/>
          <w:highlight w:val="yellow"/>
        </w:rPr>
        <w:t>concern</w:t>
      </w:r>
      <w:r w:rsidRPr="00AF48A6">
        <w:rPr>
          <w:rFonts w:ascii="Times New Roman" w:eastAsia="Times New Roman" w:hAnsi="Times New Roman" w:cs="Times New Roman"/>
          <w:color w:val="000000" w:themeColor="text1"/>
          <w:sz w:val="24"/>
          <w:szCs w:val="24"/>
        </w:rPr>
        <w:t xml:space="preserve"> as these pollutants can have toxic effects on soil organisms, plants, and animals (IARC, 2010; ATSDR, 2015). </w:t>
      </w:r>
      <w:r w:rsidRPr="0084078D">
        <w:rPr>
          <w:rFonts w:ascii="Times New Roman" w:eastAsia="Times New Roman" w:hAnsi="Times New Roman" w:cs="Times New Roman"/>
          <w:sz w:val="24"/>
          <w:szCs w:val="24"/>
        </w:rPr>
        <w:t>The International Agency for Research on Cancer (IARC) has classified several PAHs and PCBs as carcinogenic to humans (IARC, 2010). This study aims to investigate the ecological risks associated with PAH and PCB con</w:t>
      </w:r>
      <w:r w:rsidR="00AF48A6">
        <w:rPr>
          <w:rFonts w:ascii="Times New Roman" w:eastAsia="Times New Roman" w:hAnsi="Times New Roman" w:cs="Times New Roman"/>
          <w:sz w:val="24"/>
          <w:szCs w:val="24"/>
        </w:rPr>
        <w:t>centrations</w:t>
      </w:r>
      <w:r w:rsidRPr="0084078D">
        <w:rPr>
          <w:rFonts w:ascii="Times New Roman" w:eastAsia="Times New Roman" w:hAnsi="Times New Roman" w:cs="Times New Roman"/>
          <w:sz w:val="24"/>
          <w:szCs w:val="24"/>
        </w:rPr>
        <w:t xml:space="preserve"> in soil</w:t>
      </w:r>
      <w:r w:rsidR="00AF48A6">
        <w:rPr>
          <w:rFonts w:ascii="Times New Roman" w:eastAsia="Times New Roman" w:hAnsi="Times New Roman" w:cs="Times New Roman"/>
          <w:sz w:val="24"/>
          <w:szCs w:val="24"/>
        </w:rPr>
        <w:t xml:space="preserve"> around industrial sites in Rivers State</w:t>
      </w:r>
      <w:r w:rsidRPr="0084078D">
        <w:rPr>
          <w:rFonts w:ascii="Times New Roman" w:eastAsia="Times New Roman" w:hAnsi="Times New Roman" w:cs="Times New Roman"/>
          <w:sz w:val="24"/>
          <w:szCs w:val="24"/>
        </w:rPr>
        <w:t xml:space="preserve">. The specific objectives of the study are to: </w:t>
      </w:r>
    </w:p>
    <w:p w14:paraId="720EA9C9" w14:textId="77777777" w:rsidR="00315F8A"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(1) determine the concentrations of PAH</w:t>
      </w:r>
      <w:r w:rsidR="00AF48A6">
        <w:rPr>
          <w:rFonts w:ascii="Times New Roman" w:eastAsia="Times New Roman" w:hAnsi="Times New Roman" w:cs="Times New Roman"/>
          <w:sz w:val="24"/>
          <w:szCs w:val="24"/>
        </w:rPr>
        <w:t xml:space="preserve"> in soil samples</w:t>
      </w:r>
      <w:r w:rsidRPr="0084078D">
        <w:rPr>
          <w:rFonts w:ascii="Times New Roman" w:eastAsia="Times New Roman" w:hAnsi="Times New Roman" w:cs="Times New Roman"/>
          <w:sz w:val="24"/>
          <w:szCs w:val="24"/>
        </w:rPr>
        <w:t xml:space="preserve"> </w:t>
      </w:r>
    </w:p>
    <w:p w14:paraId="572895E2" w14:textId="7E1C9A16" w:rsidR="00315F8A" w:rsidRDefault="00AF48A6" w:rsidP="0007427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determine</w:t>
      </w:r>
      <w:r w:rsidR="000105CB" w:rsidRPr="0084078D">
        <w:rPr>
          <w:rFonts w:ascii="Times New Roman" w:eastAsia="Times New Roman" w:hAnsi="Times New Roman" w:cs="Times New Roman"/>
          <w:sz w:val="24"/>
          <w:szCs w:val="24"/>
        </w:rPr>
        <w:t xml:space="preserve"> PCB con</w:t>
      </w:r>
      <w:r>
        <w:rPr>
          <w:rFonts w:ascii="Times New Roman" w:eastAsia="Times New Roman" w:hAnsi="Times New Roman" w:cs="Times New Roman"/>
          <w:sz w:val="24"/>
          <w:szCs w:val="24"/>
        </w:rPr>
        <w:t>centrations</w:t>
      </w:r>
      <w:r w:rsidR="000105CB" w:rsidRPr="0084078D">
        <w:rPr>
          <w:rFonts w:ascii="Times New Roman" w:eastAsia="Times New Roman" w:hAnsi="Times New Roman" w:cs="Times New Roman"/>
          <w:sz w:val="24"/>
          <w:szCs w:val="24"/>
        </w:rPr>
        <w:t xml:space="preserve"> in soil samples</w:t>
      </w:r>
    </w:p>
    <w:p w14:paraId="101B0792" w14:textId="37948113" w:rsidR="000105CB" w:rsidRPr="0084078D"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w:t>
      </w:r>
      <w:r w:rsidR="00AF48A6">
        <w:rPr>
          <w:rFonts w:ascii="Times New Roman" w:eastAsia="Times New Roman" w:hAnsi="Times New Roman" w:cs="Times New Roman"/>
          <w:sz w:val="24"/>
          <w:szCs w:val="24"/>
        </w:rPr>
        <w:t>3</w:t>
      </w:r>
      <w:r w:rsidRPr="0084078D">
        <w:rPr>
          <w:rFonts w:ascii="Times New Roman" w:eastAsia="Times New Roman" w:hAnsi="Times New Roman" w:cs="Times New Roman"/>
          <w:sz w:val="24"/>
          <w:szCs w:val="24"/>
        </w:rPr>
        <w:t>) assess ecological risks associated with PAH and PCB con</w:t>
      </w:r>
      <w:r w:rsidR="00AF48A6">
        <w:rPr>
          <w:rFonts w:ascii="Times New Roman" w:eastAsia="Times New Roman" w:hAnsi="Times New Roman" w:cs="Times New Roman"/>
          <w:sz w:val="24"/>
          <w:szCs w:val="24"/>
        </w:rPr>
        <w:t>centrations</w:t>
      </w:r>
      <w:r w:rsidRPr="0084078D">
        <w:rPr>
          <w:rFonts w:ascii="Times New Roman" w:eastAsia="Times New Roman" w:hAnsi="Times New Roman" w:cs="Times New Roman"/>
          <w:sz w:val="24"/>
          <w:szCs w:val="24"/>
        </w:rPr>
        <w:t xml:space="preserve"> in soil</w:t>
      </w:r>
      <w:r w:rsidR="00664E60">
        <w:rPr>
          <w:rFonts w:ascii="Times New Roman" w:eastAsia="Times New Roman" w:hAnsi="Times New Roman" w:cs="Times New Roman"/>
          <w:sz w:val="24"/>
          <w:szCs w:val="24"/>
        </w:rPr>
        <w:t xml:space="preserve"> from the study areas</w:t>
      </w:r>
      <w:r w:rsidRPr="0084078D">
        <w:rPr>
          <w:rFonts w:ascii="Times New Roman" w:eastAsia="Times New Roman" w:hAnsi="Times New Roman" w:cs="Times New Roman"/>
          <w:sz w:val="24"/>
          <w:szCs w:val="24"/>
        </w:rPr>
        <w:t xml:space="preserve">. </w:t>
      </w:r>
    </w:p>
    <w:p w14:paraId="77FE2475" w14:textId="77777777" w:rsidR="000105CB" w:rsidRPr="0084078D" w:rsidRDefault="000105CB" w:rsidP="0007427D">
      <w:pPr>
        <w:spacing w:after="0" w:line="480" w:lineRule="auto"/>
        <w:jc w:val="both"/>
        <w:rPr>
          <w:rFonts w:ascii="Times New Roman" w:eastAsia="Times New Roman" w:hAnsi="Times New Roman" w:cs="Times New Roman"/>
          <w:b/>
          <w:sz w:val="24"/>
          <w:szCs w:val="24"/>
        </w:rPr>
      </w:pPr>
      <w:r w:rsidRPr="0084078D">
        <w:rPr>
          <w:rFonts w:ascii="Times New Roman" w:eastAsia="Times New Roman" w:hAnsi="Times New Roman" w:cs="Times New Roman"/>
          <w:b/>
          <w:sz w:val="24"/>
          <w:szCs w:val="24"/>
        </w:rPr>
        <w:t>2.0 Literature Review</w:t>
      </w:r>
    </w:p>
    <w:p w14:paraId="6BC99416" w14:textId="49ED74F8" w:rsidR="000105CB" w:rsidRDefault="000105CB" w:rsidP="0007427D">
      <w:pPr>
        <w:spacing w:after="0" w:line="480" w:lineRule="auto"/>
        <w:jc w:val="both"/>
        <w:rPr>
          <w:rFonts w:ascii="Times New Roman" w:eastAsia="Times New Roman" w:hAnsi="Times New Roman" w:cs="Times New Roman"/>
          <w:color w:val="000000" w:themeColor="text1"/>
          <w:sz w:val="24"/>
          <w:szCs w:val="24"/>
        </w:rPr>
      </w:pPr>
      <w:r w:rsidRPr="0084078D">
        <w:rPr>
          <w:rFonts w:ascii="Times New Roman" w:eastAsia="Times New Roman" w:hAnsi="Times New Roman" w:cs="Times New Roman"/>
          <w:sz w:val="24"/>
          <w:szCs w:val="24"/>
        </w:rPr>
        <w:t xml:space="preserve">The literature on the ecological risks associated with PAHs and PCBs in soil reveals a significant body of research on the topic. </w:t>
      </w:r>
      <w:r w:rsidRPr="00547B11">
        <w:rPr>
          <w:rFonts w:ascii="Times New Roman" w:eastAsia="Times New Roman" w:hAnsi="Times New Roman" w:cs="Times New Roman"/>
          <w:color w:val="000000" w:themeColor="text1"/>
          <w:sz w:val="24"/>
          <w:szCs w:val="24"/>
        </w:rPr>
        <w:t xml:space="preserve">Studies have shown that PAHs and </w:t>
      </w:r>
      <w:r w:rsidRPr="00547B11">
        <w:rPr>
          <w:rFonts w:ascii="Times New Roman" w:eastAsia="Times New Roman" w:hAnsi="Times New Roman" w:cs="Times New Roman"/>
          <w:color w:val="000000" w:themeColor="text1"/>
          <w:sz w:val="24"/>
          <w:szCs w:val="24"/>
        </w:rPr>
        <w:t>PCBs can accumulate in soil and pose significant ecological risks to soil organisms, plants, and animals</w:t>
      </w:r>
      <w:r w:rsidR="00B23F53">
        <w:rPr>
          <w:rFonts w:ascii="Times New Roman" w:eastAsia="Times New Roman" w:hAnsi="Times New Roman" w:cs="Times New Roman"/>
          <w:color w:val="000000" w:themeColor="text1"/>
          <w:sz w:val="24"/>
          <w:szCs w:val="24"/>
        </w:rPr>
        <w:t xml:space="preserve">. </w:t>
      </w:r>
      <w:r w:rsidR="002A7AF8">
        <w:rPr>
          <w:rFonts w:ascii="Times New Roman" w:eastAsia="Times New Roman" w:hAnsi="Times New Roman" w:cs="Times New Roman"/>
          <w:color w:val="000000" w:themeColor="text1"/>
          <w:sz w:val="24"/>
          <w:szCs w:val="24"/>
        </w:rPr>
        <w:t xml:space="preserve">They have </w:t>
      </w:r>
      <w:r w:rsidR="002A7AF8" w:rsidRPr="002A7AF8">
        <w:rPr>
          <w:rFonts w:ascii="Times New Roman" w:eastAsia="Times New Roman" w:hAnsi="Times New Roman" w:cs="Times New Roman"/>
          <w:color w:val="000000" w:themeColor="text1"/>
          <w:sz w:val="24"/>
          <w:szCs w:val="24"/>
        </w:rPr>
        <w:t xml:space="preserve">low water solubility, resistance to degradation, and </w:t>
      </w:r>
      <w:r w:rsidR="001C335C" w:rsidRPr="00F77E45">
        <w:rPr>
          <w:rFonts w:ascii="Times New Roman" w:eastAsia="Times New Roman" w:hAnsi="Times New Roman" w:cs="Times New Roman"/>
          <w:color w:val="000000" w:themeColor="text1"/>
          <w:sz w:val="24"/>
          <w:szCs w:val="24"/>
          <w:highlight w:val="yellow"/>
        </w:rPr>
        <w:t>a</w:t>
      </w:r>
      <w:r w:rsidR="001C335C">
        <w:rPr>
          <w:rFonts w:ascii="Times New Roman" w:eastAsia="Times New Roman" w:hAnsi="Times New Roman" w:cs="Times New Roman"/>
          <w:color w:val="000000" w:themeColor="text1"/>
          <w:sz w:val="24"/>
          <w:szCs w:val="24"/>
        </w:rPr>
        <w:t xml:space="preserve"> </w:t>
      </w:r>
      <w:r w:rsidR="002A7AF8" w:rsidRPr="002A7AF8">
        <w:rPr>
          <w:rFonts w:ascii="Times New Roman" w:eastAsia="Times New Roman" w:hAnsi="Times New Roman" w:cs="Times New Roman"/>
          <w:color w:val="000000" w:themeColor="text1"/>
          <w:sz w:val="24"/>
          <w:szCs w:val="24"/>
        </w:rPr>
        <w:t>tendency to bioaccumulate in organisms.</w:t>
      </w:r>
      <w:r w:rsidRPr="00547B11">
        <w:rPr>
          <w:rFonts w:ascii="Times New Roman" w:eastAsia="Times New Roman" w:hAnsi="Times New Roman" w:cs="Times New Roman"/>
          <w:color w:val="000000" w:themeColor="text1"/>
          <w:sz w:val="24"/>
          <w:szCs w:val="24"/>
        </w:rPr>
        <w:t xml:space="preserve"> (Kisku et al., 2017; Wang et al., 2016).</w:t>
      </w:r>
      <w:r w:rsidR="002B5621">
        <w:rPr>
          <w:rFonts w:ascii="Times New Roman" w:eastAsia="Times New Roman" w:hAnsi="Times New Roman" w:cs="Times New Roman"/>
          <w:color w:val="000000" w:themeColor="text1"/>
          <w:sz w:val="24"/>
          <w:szCs w:val="24"/>
        </w:rPr>
        <w:t xml:space="preserve"> </w:t>
      </w:r>
    </w:p>
    <w:p w14:paraId="339D157D" w14:textId="7A5AFD5B" w:rsidR="00546CB9" w:rsidRPr="00C618E9" w:rsidRDefault="00546CB9" w:rsidP="00546CB9">
      <w:pPr>
        <w:spacing w:after="0" w:line="480" w:lineRule="auto"/>
        <w:jc w:val="both"/>
        <w:rPr>
          <w:rFonts w:ascii="Times New Roman" w:eastAsia="Times New Roman" w:hAnsi="Times New Roman" w:cs="Times New Roman"/>
          <w:b/>
          <w:bCs/>
          <w:color w:val="000000" w:themeColor="text1"/>
          <w:sz w:val="24"/>
          <w:szCs w:val="24"/>
        </w:rPr>
      </w:pPr>
      <w:r w:rsidRPr="00C618E9">
        <w:rPr>
          <w:rFonts w:ascii="Times New Roman" w:eastAsia="Times New Roman" w:hAnsi="Times New Roman" w:cs="Times New Roman"/>
          <w:b/>
          <w:bCs/>
          <w:color w:val="000000" w:themeColor="text1"/>
          <w:sz w:val="24"/>
          <w:szCs w:val="24"/>
        </w:rPr>
        <w:t xml:space="preserve">a. </w:t>
      </w:r>
      <w:r w:rsidR="008A36BE" w:rsidRPr="00C618E9">
        <w:rPr>
          <w:rFonts w:ascii="Times New Roman" w:eastAsia="Times New Roman" w:hAnsi="Times New Roman" w:cs="Times New Roman"/>
          <w:b/>
          <w:bCs/>
          <w:color w:val="000000" w:themeColor="text1"/>
          <w:sz w:val="24"/>
          <w:szCs w:val="24"/>
        </w:rPr>
        <w:t>Polycyclic Aromatic Hydrocarbon</w:t>
      </w:r>
    </w:p>
    <w:p w14:paraId="67864B3A" w14:textId="19AB10D5" w:rsidR="008A36BE" w:rsidRDefault="00C27854" w:rsidP="00546CB9">
      <w:pPr>
        <w:spacing w:after="0" w:line="480" w:lineRule="auto"/>
        <w:jc w:val="both"/>
        <w:rPr>
          <w:rFonts w:ascii="Times New Roman" w:eastAsia="Times New Roman" w:hAnsi="Times New Roman" w:cs="Times New Roman"/>
          <w:color w:val="000000" w:themeColor="text1"/>
          <w:sz w:val="24"/>
          <w:szCs w:val="24"/>
        </w:rPr>
      </w:pPr>
      <w:r w:rsidRPr="005434DF">
        <w:rPr>
          <w:rFonts w:ascii="Times New Roman" w:eastAsia="Times New Roman" w:hAnsi="Times New Roman" w:cs="Times New Roman"/>
          <w:color w:val="000000" w:themeColor="text1"/>
          <w:sz w:val="24"/>
          <w:szCs w:val="24"/>
        </w:rPr>
        <w:t>Polycyclic Aromatic Hydrocarbons</w:t>
      </w:r>
      <w:r w:rsidR="008E68EF" w:rsidRPr="005434DF">
        <w:rPr>
          <w:rFonts w:ascii="Times New Roman" w:eastAsia="Times New Roman" w:hAnsi="Times New Roman" w:cs="Times New Roman"/>
          <w:color w:val="000000" w:themeColor="text1"/>
          <w:sz w:val="24"/>
          <w:szCs w:val="24"/>
        </w:rPr>
        <w:t xml:space="preserve"> </w:t>
      </w:r>
      <w:r w:rsidRPr="005434DF">
        <w:rPr>
          <w:rFonts w:ascii="Times New Roman" w:eastAsia="Times New Roman" w:hAnsi="Times New Roman" w:cs="Times New Roman"/>
          <w:color w:val="000000" w:themeColor="text1"/>
          <w:sz w:val="24"/>
          <w:szCs w:val="24"/>
        </w:rPr>
        <w:t>(PAH</w:t>
      </w:r>
      <w:r w:rsidR="008E68EF" w:rsidRPr="005434DF">
        <w:rPr>
          <w:rFonts w:ascii="Times New Roman" w:eastAsia="Times New Roman" w:hAnsi="Times New Roman" w:cs="Times New Roman"/>
          <w:color w:val="000000" w:themeColor="text1"/>
          <w:sz w:val="24"/>
          <w:szCs w:val="24"/>
        </w:rPr>
        <w:t>s</w:t>
      </w:r>
      <w:r w:rsidRPr="005434DF">
        <w:rPr>
          <w:rFonts w:ascii="Times New Roman" w:eastAsia="Times New Roman" w:hAnsi="Times New Roman" w:cs="Times New Roman"/>
          <w:color w:val="000000" w:themeColor="text1"/>
          <w:sz w:val="24"/>
          <w:szCs w:val="24"/>
        </w:rPr>
        <w:t>)</w:t>
      </w:r>
      <w:r w:rsidRPr="00C27854">
        <w:rPr>
          <w:rFonts w:ascii="Times New Roman" w:eastAsia="Times New Roman" w:hAnsi="Times New Roman" w:cs="Times New Roman"/>
          <w:color w:val="000000" w:themeColor="text1"/>
          <w:sz w:val="24"/>
          <w:szCs w:val="24"/>
        </w:rPr>
        <w:t xml:space="preserve"> are a </w:t>
      </w:r>
      <w:r w:rsidR="003B16A3">
        <w:rPr>
          <w:rFonts w:ascii="Times New Roman" w:eastAsia="Times New Roman" w:hAnsi="Times New Roman" w:cs="Times New Roman"/>
          <w:color w:val="000000" w:themeColor="text1"/>
          <w:sz w:val="24"/>
          <w:szCs w:val="24"/>
        </w:rPr>
        <w:t>group</w:t>
      </w:r>
      <w:r w:rsidRPr="00C27854">
        <w:rPr>
          <w:rFonts w:ascii="Times New Roman" w:eastAsia="Times New Roman" w:hAnsi="Times New Roman" w:cs="Times New Roman"/>
          <w:color w:val="000000" w:themeColor="text1"/>
          <w:sz w:val="24"/>
          <w:szCs w:val="24"/>
        </w:rPr>
        <w:t xml:space="preserve"> of compounds</w:t>
      </w:r>
      <w:r w:rsidR="003B16A3">
        <w:rPr>
          <w:rFonts w:ascii="Times New Roman" w:eastAsia="Times New Roman" w:hAnsi="Times New Roman" w:cs="Times New Roman"/>
          <w:color w:val="000000" w:themeColor="text1"/>
          <w:sz w:val="24"/>
          <w:szCs w:val="24"/>
        </w:rPr>
        <w:t xml:space="preserve"> that </w:t>
      </w:r>
      <w:r w:rsidR="001C335C" w:rsidRPr="00F77E45">
        <w:rPr>
          <w:rFonts w:ascii="Times New Roman" w:eastAsia="Times New Roman" w:hAnsi="Times New Roman" w:cs="Times New Roman"/>
          <w:color w:val="000000" w:themeColor="text1"/>
          <w:sz w:val="24"/>
          <w:szCs w:val="24"/>
          <w:highlight w:val="yellow"/>
        </w:rPr>
        <w:t>are</w:t>
      </w:r>
      <w:r w:rsidR="001C335C">
        <w:rPr>
          <w:rFonts w:ascii="Times New Roman" w:eastAsia="Times New Roman" w:hAnsi="Times New Roman" w:cs="Times New Roman"/>
          <w:color w:val="000000" w:themeColor="text1"/>
          <w:sz w:val="24"/>
          <w:szCs w:val="24"/>
        </w:rPr>
        <w:t xml:space="preserve"> </w:t>
      </w:r>
      <w:r w:rsidR="003B16A3">
        <w:rPr>
          <w:rFonts w:ascii="Times New Roman" w:eastAsia="Times New Roman" w:hAnsi="Times New Roman" w:cs="Times New Roman"/>
          <w:color w:val="000000" w:themeColor="text1"/>
          <w:sz w:val="24"/>
          <w:szCs w:val="24"/>
        </w:rPr>
        <w:t>organic in nature</w:t>
      </w:r>
      <w:r w:rsidRPr="00C27854">
        <w:rPr>
          <w:rFonts w:ascii="Times New Roman" w:eastAsia="Times New Roman" w:hAnsi="Times New Roman" w:cs="Times New Roman"/>
          <w:color w:val="000000" w:themeColor="text1"/>
          <w:sz w:val="24"/>
          <w:szCs w:val="24"/>
        </w:rPr>
        <w:t xml:space="preserve"> composed of multiple aromatic rings. They are </w:t>
      </w:r>
      <w:r w:rsidR="003B16A3">
        <w:rPr>
          <w:rFonts w:ascii="Times New Roman" w:eastAsia="Times New Roman" w:hAnsi="Times New Roman" w:cs="Times New Roman"/>
          <w:color w:val="000000" w:themeColor="text1"/>
          <w:sz w:val="24"/>
          <w:szCs w:val="24"/>
        </w:rPr>
        <w:t>majorly</w:t>
      </w:r>
      <w:r w:rsidRPr="00C27854">
        <w:rPr>
          <w:rFonts w:ascii="Times New Roman" w:eastAsia="Times New Roman" w:hAnsi="Times New Roman" w:cs="Times New Roman"/>
          <w:color w:val="000000" w:themeColor="text1"/>
          <w:sz w:val="24"/>
          <w:szCs w:val="24"/>
        </w:rPr>
        <w:t xml:space="preserve"> formed during the incomplete combustion of organic materials such as coal, oil, and wood. PAHs are highly hydrophobic, </w:t>
      </w:r>
      <w:r w:rsidR="003B16A3">
        <w:rPr>
          <w:rFonts w:ascii="Times New Roman" w:eastAsia="Times New Roman" w:hAnsi="Times New Roman" w:cs="Times New Roman"/>
          <w:color w:val="000000" w:themeColor="text1"/>
          <w:sz w:val="24"/>
          <w:szCs w:val="24"/>
        </w:rPr>
        <w:t xml:space="preserve">thus, </w:t>
      </w:r>
      <w:r w:rsidRPr="00C27854">
        <w:rPr>
          <w:rFonts w:ascii="Times New Roman" w:eastAsia="Times New Roman" w:hAnsi="Times New Roman" w:cs="Times New Roman"/>
          <w:color w:val="000000" w:themeColor="text1"/>
          <w:sz w:val="24"/>
          <w:szCs w:val="24"/>
        </w:rPr>
        <w:t xml:space="preserve">making them </w:t>
      </w:r>
      <w:r w:rsidR="003B16A3">
        <w:rPr>
          <w:rFonts w:ascii="Times New Roman" w:eastAsia="Times New Roman" w:hAnsi="Times New Roman" w:cs="Times New Roman"/>
          <w:color w:val="000000" w:themeColor="text1"/>
          <w:sz w:val="24"/>
          <w:szCs w:val="24"/>
        </w:rPr>
        <w:t>susceptible</w:t>
      </w:r>
      <w:r w:rsidRPr="00C27854">
        <w:rPr>
          <w:rFonts w:ascii="Times New Roman" w:eastAsia="Times New Roman" w:hAnsi="Times New Roman" w:cs="Times New Roman"/>
          <w:color w:val="000000" w:themeColor="text1"/>
          <w:sz w:val="24"/>
          <w:szCs w:val="24"/>
        </w:rPr>
        <w:t xml:space="preserve"> to sorbing onto particulate matter in </w:t>
      </w:r>
      <w:r w:rsidR="003B16A3">
        <w:rPr>
          <w:rFonts w:ascii="Times New Roman" w:eastAsia="Times New Roman" w:hAnsi="Times New Roman" w:cs="Times New Roman"/>
          <w:color w:val="000000" w:themeColor="text1"/>
          <w:sz w:val="24"/>
          <w:szCs w:val="24"/>
        </w:rPr>
        <w:t xml:space="preserve">soil </w:t>
      </w:r>
      <w:r w:rsidRPr="00C27854">
        <w:rPr>
          <w:rFonts w:ascii="Times New Roman" w:eastAsia="Times New Roman" w:hAnsi="Times New Roman" w:cs="Times New Roman"/>
          <w:color w:val="000000" w:themeColor="text1"/>
          <w:sz w:val="24"/>
          <w:szCs w:val="24"/>
        </w:rPr>
        <w:t xml:space="preserve">and </w:t>
      </w:r>
      <w:r w:rsidR="003B16A3">
        <w:rPr>
          <w:rFonts w:ascii="Times New Roman" w:eastAsia="Times New Roman" w:hAnsi="Times New Roman" w:cs="Times New Roman"/>
          <w:color w:val="000000" w:themeColor="text1"/>
          <w:sz w:val="24"/>
          <w:szCs w:val="24"/>
        </w:rPr>
        <w:t>water</w:t>
      </w:r>
      <w:r w:rsidRPr="00C27854">
        <w:rPr>
          <w:rFonts w:ascii="Times New Roman" w:eastAsia="Times New Roman" w:hAnsi="Times New Roman" w:cs="Times New Roman"/>
          <w:color w:val="000000" w:themeColor="text1"/>
          <w:sz w:val="24"/>
          <w:szCs w:val="24"/>
        </w:rPr>
        <w:t>. Notable examples</w:t>
      </w:r>
      <w:r w:rsidR="003B16A3">
        <w:rPr>
          <w:rFonts w:ascii="Times New Roman" w:eastAsia="Times New Roman" w:hAnsi="Times New Roman" w:cs="Times New Roman"/>
          <w:color w:val="000000" w:themeColor="text1"/>
          <w:sz w:val="24"/>
          <w:szCs w:val="24"/>
        </w:rPr>
        <w:t xml:space="preserve"> of PAHs</w:t>
      </w:r>
      <w:r w:rsidRPr="00C27854">
        <w:rPr>
          <w:rFonts w:ascii="Times New Roman" w:eastAsia="Times New Roman" w:hAnsi="Times New Roman" w:cs="Times New Roman"/>
          <w:color w:val="000000" w:themeColor="text1"/>
          <w:sz w:val="24"/>
          <w:szCs w:val="24"/>
        </w:rPr>
        <w:t xml:space="preserve"> include benzo(a)pyrene</w:t>
      </w:r>
      <w:r w:rsidR="003B16A3">
        <w:rPr>
          <w:rFonts w:ascii="Times New Roman" w:eastAsia="Times New Roman" w:hAnsi="Times New Roman" w:cs="Times New Roman"/>
          <w:color w:val="000000" w:themeColor="text1"/>
          <w:sz w:val="24"/>
          <w:szCs w:val="24"/>
        </w:rPr>
        <w:t xml:space="preserve">, </w:t>
      </w:r>
      <w:r w:rsidR="00C618E9">
        <w:rPr>
          <w:rFonts w:ascii="Times New Roman" w:eastAsia="Times New Roman" w:hAnsi="Times New Roman" w:cs="Times New Roman"/>
          <w:color w:val="000000" w:themeColor="text1"/>
          <w:sz w:val="24"/>
          <w:szCs w:val="24"/>
        </w:rPr>
        <w:t>acenaphthalene</w:t>
      </w:r>
      <w:r w:rsidRPr="00C27854">
        <w:rPr>
          <w:rFonts w:ascii="Times New Roman" w:eastAsia="Times New Roman" w:hAnsi="Times New Roman" w:cs="Times New Roman"/>
          <w:color w:val="000000" w:themeColor="text1"/>
          <w:sz w:val="24"/>
          <w:szCs w:val="24"/>
        </w:rPr>
        <w:t xml:space="preserve"> and anthracene.</w:t>
      </w:r>
    </w:p>
    <w:p w14:paraId="3DA30943" w14:textId="1A2EED37" w:rsidR="00DF1098" w:rsidRPr="00C618E9" w:rsidRDefault="00DF1098" w:rsidP="00546CB9">
      <w:pPr>
        <w:spacing w:after="0" w:line="480" w:lineRule="auto"/>
        <w:jc w:val="both"/>
        <w:rPr>
          <w:rFonts w:ascii="Times New Roman" w:eastAsia="Times New Roman" w:hAnsi="Times New Roman" w:cs="Times New Roman"/>
          <w:b/>
          <w:bCs/>
          <w:color w:val="000000" w:themeColor="text1"/>
          <w:sz w:val="24"/>
          <w:szCs w:val="24"/>
        </w:rPr>
      </w:pPr>
      <w:r w:rsidRPr="00C618E9">
        <w:rPr>
          <w:rFonts w:ascii="Times New Roman" w:eastAsia="Times New Roman" w:hAnsi="Times New Roman" w:cs="Times New Roman"/>
          <w:b/>
          <w:bCs/>
          <w:color w:val="000000" w:themeColor="text1"/>
          <w:sz w:val="24"/>
          <w:szCs w:val="24"/>
        </w:rPr>
        <w:t xml:space="preserve">b. </w:t>
      </w:r>
      <w:r w:rsidR="007336FD" w:rsidRPr="00C618E9">
        <w:rPr>
          <w:rFonts w:ascii="Times New Roman" w:eastAsia="Times New Roman" w:hAnsi="Times New Roman" w:cs="Times New Roman"/>
          <w:b/>
          <w:bCs/>
          <w:color w:val="000000" w:themeColor="text1"/>
          <w:sz w:val="24"/>
          <w:szCs w:val="24"/>
        </w:rPr>
        <w:t xml:space="preserve">Polychlorinated </w:t>
      </w:r>
      <w:r w:rsidR="005434DF" w:rsidRPr="00C618E9">
        <w:rPr>
          <w:rFonts w:ascii="Times New Roman" w:eastAsia="Times New Roman" w:hAnsi="Times New Roman" w:cs="Times New Roman"/>
          <w:b/>
          <w:bCs/>
          <w:color w:val="000000" w:themeColor="text1"/>
          <w:sz w:val="24"/>
          <w:szCs w:val="24"/>
        </w:rPr>
        <w:t>B</w:t>
      </w:r>
      <w:r w:rsidR="007336FD" w:rsidRPr="00C618E9">
        <w:rPr>
          <w:rFonts w:ascii="Times New Roman" w:eastAsia="Times New Roman" w:hAnsi="Times New Roman" w:cs="Times New Roman"/>
          <w:b/>
          <w:bCs/>
          <w:color w:val="000000" w:themeColor="text1"/>
          <w:sz w:val="24"/>
          <w:szCs w:val="24"/>
        </w:rPr>
        <w:t>iphenyls</w:t>
      </w:r>
    </w:p>
    <w:p w14:paraId="5F3D232B" w14:textId="18EBAF0F" w:rsidR="005434DF" w:rsidRPr="00546CB9" w:rsidRDefault="005434DF" w:rsidP="00546CB9">
      <w:pPr>
        <w:spacing w:after="0" w:line="480" w:lineRule="auto"/>
        <w:jc w:val="both"/>
        <w:rPr>
          <w:rFonts w:ascii="Times New Roman" w:eastAsia="Times New Roman" w:hAnsi="Times New Roman" w:cs="Times New Roman"/>
          <w:color w:val="000000" w:themeColor="text1"/>
          <w:sz w:val="24"/>
          <w:szCs w:val="24"/>
        </w:rPr>
      </w:pPr>
      <w:r w:rsidRPr="005434DF">
        <w:rPr>
          <w:rFonts w:ascii="Times New Roman" w:eastAsia="Times New Roman" w:hAnsi="Times New Roman" w:cs="Times New Roman"/>
          <w:color w:val="000000" w:themeColor="text1"/>
          <w:sz w:val="24"/>
          <w:szCs w:val="24"/>
        </w:rPr>
        <w:t>Polychlorinated Biphenyls</w:t>
      </w:r>
      <w:r>
        <w:rPr>
          <w:rFonts w:ascii="Times New Roman" w:eastAsia="Times New Roman" w:hAnsi="Times New Roman" w:cs="Times New Roman"/>
          <w:color w:val="000000" w:themeColor="text1"/>
          <w:sz w:val="24"/>
          <w:szCs w:val="24"/>
        </w:rPr>
        <w:t xml:space="preserve"> (PCBs</w:t>
      </w:r>
      <w:r w:rsidRPr="005434DF">
        <w:rPr>
          <w:rFonts w:ascii="Times New Roman" w:eastAsia="Times New Roman" w:hAnsi="Times New Roman" w:cs="Times New Roman"/>
          <w:color w:val="000000" w:themeColor="text1"/>
          <w:sz w:val="24"/>
          <w:szCs w:val="24"/>
        </w:rPr>
        <w:t xml:space="preserve">) are a group of man-made chemicals that consist of carbon, hydrogen, and chlorine atoms. They were widely used </w:t>
      </w:r>
      <w:r w:rsidR="00C618E9">
        <w:rPr>
          <w:rFonts w:ascii="Times New Roman" w:eastAsia="Times New Roman" w:hAnsi="Times New Roman" w:cs="Times New Roman"/>
          <w:color w:val="000000" w:themeColor="text1"/>
          <w:sz w:val="24"/>
          <w:szCs w:val="24"/>
        </w:rPr>
        <w:t xml:space="preserve">in electrical equipment </w:t>
      </w:r>
      <w:r w:rsidRPr="005434DF">
        <w:rPr>
          <w:rFonts w:ascii="Times New Roman" w:eastAsia="Times New Roman" w:hAnsi="Times New Roman" w:cs="Times New Roman"/>
          <w:color w:val="000000" w:themeColor="text1"/>
          <w:sz w:val="24"/>
          <w:szCs w:val="24"/>
        </w:rPr>
        <w:t xml:space="preserve">as </w:t>
      </w:r>
      <w:r w:rsidRPr="005434DF">
        <w:rPr>
          <w:rFonts w:ascii="Times New Roman" w:eastAsia="Times New Roman" w:hAnsi="Times New Roman" w:cs="Times New Roman"/>
          <w:color w:val="000000" w:themeColor="text1"/>
          <w:sz w:val="24"/>
          <w:szCs w:val="24"/>
        </w:rPr>
        <w:lastRenderedPageBreak/>
        <w:t xml:space="preserve">coolants and lubricants, but their production </w:t>
      </w:r>
      <w:r w:rsidR="00C618E9">
        <w:rPr>
          <w:rFonts w:ascii="Times New Roman" w:eastAsia="Times New Roman" w:hAnsi="Times New Roman" w:cs="Times New Roman"/>
          <w:color w:val="000000" w:themeColor="text1"/>
          <w:sz w:val="24"/>
          <w:szCs w:val="24"/>
        </w:rPr>
        <w:t>had been stopped</w:t>
      </w:r>
      <w:r w:rsidRPr="005434DF">
        <w:rPr>
          <w:rFonts w:ascii="Times New Roman" w:eastAsia="Times New Roman" w:hAnsi="Times New Roman" w:cs="Times New Roman"/>
          <w:color w:val="000000" w:themeColor="text1"/>
          <w:sz w:val="24"/>
          <w:szCs w:val="24"/>
        </w:rPr>
        <w:t xml:space="preserve"> in many countries due to their environmental impact. </w:t>
      </w:r>
      <w:r w:rsidR="00C618E9">
        <w:rPr>
          <w:rFonts w:ascii="Times New Roman" w:eastAsia="Times New Roman" w:hAnsi="Times New Roman" w:cs="Times New Roman"/>
          <w:color w:val="000000" w:themeColor="text1"/>
          <w:sz w:val="24"/>
          <w:szCs w:val="24"/>
        </w:rPr>
        <w:t xml:space="preserve">Due to their persistent nature, </w:t>
      </w:r>
      <w:r w:rsidRPr="005434DF">
        <w:rPr>
          <w:rFonts w:ascii="Times New Roman" w:eastAsia="Times New Roman" w:hAnsi="Times New Roman" w:cs="Times New Roman"/>
          <w:color w:val="000000" w:themeColor="text1"/>
          <w:sz w:val="24"/>
          <w:szCs w:val="24"/>
        </w:rPr>
        <w:t xml:space="preserve">PCBs </w:t>
      </w:r>
      <w:r w:rsidR="00C618E9">
        <w:rPr>
          <w:rFonts w:ascii="Times New Roman" w:eastAsia="Times New Roman" w:hAnsi="Times New Roman" w:cs="Times New Roman"/>
          <w:color w:val="000000" w:themeColor="text1"/>
          <w:sz w:val="24"/>
          <w:szCs w:val="24"/>
        </w:rPr>
        <w:t>remain</w:t>
      </w:r>
      <w:r w:rsidRPr="005434DF">
        <w:rPr>
          <w:rFonts w:ascii="Times New Roman" w:eastAsia="Times New Roman" w:hAnsi="Times New Roman" w:cs="Times New Roman"/>
          <w:color w:val="000000" w:themeColor="text1"/>
          <w:sz w:val="24"/>
          <w:szCs w:val="24"/>
        </w:rPr>
        <w:t xml:space="preserve"> in the environment for decades and can </w:t>
      </w:r>
      <w:r w:rsidR="00C618E9">
        <w:rPr>
          <w:rFonts w:ascii="Times New Roman" w:eastAsia="Times New Roman" w:hAnsi="Times New Roman" w:cs="Times New Roman"/>
          <w:color w:val="000000" w:themeColor="text1"/>
          <w:sz w:val="24"/>
          <w:szCs w:val="24"/>
        </w:rPr>
        <w:t xml:space="preserve">still </w:t>
      </w:r>
      <w:r w:rsidRPr="005434DF">
        <w:rPr>
          <w:rFonts w:ascii="Times New Roman" w:eastAsia="Times New Roman" w:hAnsi="Times New Roman" w:cs="Times New Roman"/>
          <w:color w:val="000000" w:themeColor="text1"/>
          <w:sz w:val="24"/>
          <w:szCs w:val="24"/>
        </w:rPr>
        <w:t xml:space="preserve">be found in many ecosystems </w:t>
      </w:r>
      <w:r w:rsidR="00C618E9">
        <w:rPr>
          <w:rFonts w:ascii="Times New Roman" w:eastAsia="Times New Roman" w:hAnsi="Times New Roman" w:cs="Times New Roman"/>
          <w:color w:val="000000" w:themeColor="text1"/>
          <w:sz w:val="24"/>
          <w:szCs w:val="24"/>
        </w:rPr>
        <w:t>around the world</w:t>
      </w:r>
      <w:r w:rsidRPr="005434DF">
        <w:rPr>
          <w:rFonts w:ascii="Times New Roman" w:eastAsia="Times New Roman" w:hAnsi="Times New Roman" w:cs="Times New Roman"/>
          <w:color w:val="000000" w:themeColor="text1"/>
          <w:sz w:val="24"/>
          <w:szCs w:val="24"/>
        </w:rPr>
        <w:t>.</w:t>
      </w:r>
    </w:p>
    <w:p w14:paraId="2F430C4D" w14:textId="24E61BF0" w:rsidR="000105CB" w:rsidRPr="00C618E9" w:rsidRDefault="000105CB" w:rsidP="00C618E9">
      <w:pPr>
        <w:pStyle w:val="ListParagraph"/>
        <w:numPr>
          <w:ilvl w:val="0"/>
          <w:numId w:val="7"/>
        </w:numPr>
        <w:spacing w:after="0" w:line="480" w:lineRule="auto"/>
        <w:jc w:val="both"/>
        <w:rPr>
          <w:rFonts w:ascii="Times New Roman" w:eastAsia="Times New Roman" w:hAnsi="Times New Roman" w:cs="Times New Roman"/>
          <w:b/>
          <w:sz w:val="24"/>
          <w:szCs w:val="24"/>
        </w:rPr>
      </w:pPr>
      <w:r w:rsidRPr="00C618E9">
        <w:rPr>
          <w:rFonts w:ascii="Times New Roman" w:eastAsia="Times New Roman" w:hAnsi="Times New Roman" w:cs="Times New Roman"/>
          <w:b/>
          <w:sz w:val="24"/>
          <w:szCs w:val="24"/>
        </w:rPr>
        <w:t>Soil Contamination</w:t>
      </w:r>
    </w:p>
    <w:p w14:paraId="3A3BA6A3" w14:textId="5B5F692C" w:rsidR="000105CB" w:rsidRPr="0084078D"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PAHs and PCBs can contaminate soil through various sources, including industrial activities, waste disposal, and atmospheric deposition (ATSDR, 2015). Studies have shown that soil contamination with PAHs and PCBs can have significant ecological impacts, including changes to soil microbial communities and reduced plant growth (Kang et al., 201</w:t>
      </w:r>
      <w:r w:rsidR="008A75E3">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Osuji et al., 2015).</w:t>
      </w:r>
    </w:p>
    <w:p w14:paraId="1D748BB1" w14:textId="3C59AB27" w:rsidR="000105CB" w:rsidRPr="00C618E9" w:rsidRDefault="000105CB" w:rsidP="00C618E9">
      <w:pPr>
        <w:pStyle w:val="ListParagraph"/>
        <w:numPr>
          <w:ilvl w:val="0"/>
          <w:numId w:val="7"/>
        </w:numPr>
        <w:spacing w:after="0" w:line="480" w:lineRule="auto"/>
        <w:jc w:val="both"/>
        <w:rPr>
          <w:rFonts w:ascii="Times New Roman" w:eastAsia="Times New Roman" w:hAnsi="Times New Roman" w:cs="Times New Roman"/>
          <w:b/>
          <w:sz w:val="24"/>
          <w:szCs w:val="24"/>
        </w:rPr>
      </w:pPr>
      <w:r w:rsidRPr="00C618E9">
        <w:rPr>
          <w:rFonts w:ascii="Times New Roman" w:eastAsia="Times New Roman" w:hAnsi="Times New Roman" w:cs="Times New Roman"/>
          <w:b/>
          <w:sz w:val="24"/>
          <w:szCs w:val="24"/>
        </w:rPr>
        <w:t>Ecological Risks</w:t>
      </w:r>
    </w:p>
    <w:p w14:paraId="1B1FBBED" w14:textId="13AA4ADD" w:rsidR="000105CB"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The ecological risks associated with PAHs and PCBs in soil are a major concern. Studies have shown that PAHs and PCBs can have toxic effects on soil </w:t>
      </w:r>
      <w:r w:rsidR="0084225F">
        <w:rPr>
          <w:rFonts w:ascii="Times New Roman" w:eastAsia="Times New Roman" w:hAnsi="Times New Roman" w:cs="Times New Roman"/>
          <w:sz w:val="24"/>
          <w:szCs w:val="24"/>
        </w:rPr>
        <w:t>micr</w:t>
      </w:r>
      <w:r w:rsidR="003B16A3">
        <w:rPr>
          <w:rFonts w:ascii="Times New Roman" w:eastAsia="Times New Roman" w:hAnsi="Times New Roman" w:cs="Times New Roman"/>
          <w:sz w:val="24"/>
          <w:szCs w:val="24"/>
        </w:rPr>
        <w:t>o</w:t>
      </w:r>
      <w:r w:rsidRPr="0084078D">
        <w:rPr>
          <w:rFonts w:ascii="Times New Roman" w:eastAsia="Times New Roman" w:hAnsi="Times New Roman" w:cs="Times New Roman"/>
          <w:sz w:val="24"/>
          <w:szCs w:val="24"/>
        </w:rPr>
        <w:t xml:space="preserve">organisms, plants, and animals (IARC, 2010; ATSDR, 2015). </w:t>
      </w:r>
      <w:r w:rsidR="001D4D75" w:rsidRPr="001D4D75">
        <w:rPr>
          <w:rFonts w:ascii="Times New Roman" w:eastAsia="Times New Roman" w:hAnsi="Times New Roman" w:cs="Times New Roman"/>
          <w:sz w:val="24"/>
          <w:szCs w:val="24"/>
        </w:rPr>
        <w:t xml:space="preserve">These pollutants not only affect the health of </w:t>
      </w:r>
      <w:r w:rsidR="001D4D75" w:rsidRPr="001D4D75">
        <w:rPr>
          <w:rFonts w:ascii="Times New Roman" w:eastAsia="Times New Roman" w:hAnsi="Times New Roman" w:cs="Times New Roman"/>
          <w:sz w:val="24"/>
          <w:szCs w:val="24"/>
        </w:rPr>
        <w:t>individual organisms but also have broader, cascading impacts on ecosystem dynamics, biodiversity, and ecosystem services.</w:t>
      </w:r>
      <w:r w:rsidR="001D4D75">
        <w:rPr>
          <w:rFonts w:ascii="Times New Roman" w:eastAsia="Times New Roman" w:hAnsi="Times New Roman" w:cs="Times New Roman"/>
          <w:sz w:val="24"/>
          <w:szCs w:val="24"/>
        </w:rPr>
        <w:t xml:space="preserve"> </w:t>
      </w:r>
    </w:p>
    <w:p w14:paraId="2B793689" w14:textId="77777777" w:rsidR="000105CB" w:rsidRPr="0084078D" w:rsidRDefault="000105CB" w:rsidP="00C618E9">
      <w:pPr>
        <w:pStyle w:val="ListParagraph"/>
        <w:numPr>
          <w:ilvl w:val="0"/>
          <w:numId w:val="7"/>
        </w:numPr>
        <w:spacing w:after="0" w:line="480" w:lineRule="auto"/>
        <w:jc w:val="both"/>
        <w:rPr>
          <w:rFonts w:ascii="Times New Roman" w:eastAsia="Times New Roman" w:hAnsi="Times New Roman" w:cs="Times New Roman"/>
          <w:b/>
          <w:sz w:val="24"/>
          <w:szCs w:val="24"/>
        </w:rPr>
      </w:pPr>
      <w:r w:rsidRPr="0084078D">
        <w:rPr>
          <w:rFonts w:ascii="Times New Roman" w:eastAsia="Times New Roman" w:hAnsi="Times New Roman" w:cs="Times New Roman"/>
          <w:b/>
          <w:sz w:val="24"/>
          <w:szCs w:val="24"/>
        </w:rPr>
        <w:t>Remediation and Management</w:t>
      </w:r>
    </w:p>
    <w:p w14:paraId="642DEB87" w14:textId="31F937CF" w:rsidR="000105CB" w:rsidRPr="0084078D"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Several remediation technologies have been developed to clean up PAH- and PCB-contaminated soil, including bioremediation, chemical treatment, and excavation (Kang et al., 201</w:t>
      </w:r>
      <w:r w:rsidR="008A75E3">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Studies have shown that these technologies can be effective in reducing PAH and PCB concentrations in soil, but the effectiveness of these technologies can vary depending on the specific site conditions and contaminant characteristics (Kang et al., 201</w:t>
      </w:r>
      <w:r w:rsidR="008A75E3">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Osuji et al., 2015).</w:t>
      </w:r>
    </w:p>
    <w:p w14:paraId="438A4EBF"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7885BC01"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011DF016"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5C936815"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6C780AD0"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472B761B"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750E5742"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3B89A9C6"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3DDF9FA6"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5EBBAD3A"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26FA5A2C"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67309C67"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50B17801" w14:textId="6D62179C" w:rsidR="000105CB" w:rsidRDefault="000105CB" w:rsidP="0007427D">
      <w:pPr>
        <w:spacing w:after="0" w:line="240" w:lineRule="auto"/>
        <w:jc w:val="both"/>
        <w:rPr>
          <w:rFonts w:ascii="Times New Roman" w:eastAsia="Times New Roman" w:hAnsi="Times New Roman" w:cs="Times New Roman"/>
          <w:b/>
          <w:sz w:val="24"/>
          <w:szCs w:val="24"/>
        </w:rPr>
      </w:pPr>
      <w:r w:rsidRPr="0084078D">
        <w:rPr>
          <w:rFonts w:ascii="Times New Roman" w:eastAsia="Times New Roman" w:hAnsi="Times New Roman" w:cs="Times New Roman"/>
          <w:b/>
          <w:sz w:val="24"/>
          <w:szCs w:val="24"/>
        </w:rPr>
        <w:t>3.0 Materials and Methods</w:t>
      </w:r>
    </w:p>
    <w:p w14:paraId="3D36D926" w14:textId="2B1884A2" w:rsidR="00FA7A11" w:rsidRPr="00FA7A11" w:rsidRDefault="00FA7A11" w:rsidP="0007427D">
      <w:pPr>
        <w:spacing w:after="0" w:line="240" w:lineRule="auto"/>
        <w:jc w:val="both"/>
        <w:rPr>
          <w:rFonts w:ascii="Times New Roman" w:eastAsia="Times New Roman" w:hAnsi="Times New Roman" w:cs="Times New Roman"/>
          <w:b/>
          <w:sz w:val="24"/>
          <w:szCs w:val="24"/>
        </w:rPr>
      </w:pPr>
    </w:p>
    <w:p w14:paraId="7C35582C" w14:textId="77777777" w:rsidR="00FA7A11" w:rsidRPr="00FA7A11" w:rsidRDefault="00FA7A11" w:rsidP="0007427D">
      <w:pPr>
        <w:spacing w:after="0" w:line="240" w:lineRule="auto"/>
        <w:jc w:val="both"/>
        <w:rPr>
          <w:rFonts w:ascii="Times New Roman" w:eastAsia="Times New Roman" w:hAnsi="Times New Roman" w:cs="Times New Roman"/>
          <w:b/>
          <w:sz w:val="24"/>
          <w:szCs w:val="24"/>
        </w:rPr>
      </w:pPr>
      <w:r w:rsidRPr="00FA7A11">
        <w:rPr>
          <w:rFonts w:ascii="Times New Roman" w:eastAsia="Times New Roman" w:hAnsi="Times New Roman" w:cs="Times New Roman"/>
          <w:b/>
          <w:sz w:val="24"/>
          <w:szCs w:val="24"/>
        </w:rPr>
        <w:t>3.1 Study Area</w:t>
      </w:r>
    </w:p>
    <w:p w14:paraId="25849A3B" w14:textId="77777777" w:rsidR="00FA7A11" w:rsidRPr="00FA7A11" w:rsidRDefault="00FA7A11" w:rsidP="0007427D">
      <w:pPr>
        <w:spacing w:after="0" w:line="240" w:lineRule="auto"/>
        <w:jc w:val="both"/>
        <w:rPr>
          <w:rFonts w:ascii="Times New Roman" w:eastAsia="Times New Roman" w:hAnsi="Times New Roman" w:cs="Times New Roman"/>
          <w:b/>
          <w:sz w:val="24"/>
          <w:szCs w:val="24"/>
        </w:rPr>
      </w:pPr>
      <w:r w:rsidRPr="00FA7A11">
        <w:rPr>
          <w:rFonts w:ascii="Times New Roman" w:eastAsia="Times New Roman" w:hAnsi="Times New Roman" w:cs="Times New Roman"/>
          <w:b/>
          <w:noProof/>
          <w:sz w:val="24"/>
          <w:szCs w:val="24"/>
        </w:rPr>
        <w:lastRenderedPageBreak/>
        <w:drawing>
          <wp:inline distT="0" distB="0" distL="0" distR="0" wp14:anchorId="310E6189" wp14:editId="6F12DA9E">
            <wp:extent cx="2743200" cy="1943100"/>
            <wp:effectExtent l="0" t="0" r="0" b="0"/>
            <wp:docPr id="37738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943100"/>
                    </a:xfrm>
                    <a:prstGeom prst="rect">
                      <a:avLst/>
                    </a:prstGeom>
                    <a:noFill/>
                    <a:ln>
                      <a:noFill/>
                    </a:ln>
                  </pic:spPr>
                </pic:pic>
              </a:graphicData>
            </a:graphic>
          </wp:inline>
        </w:drawing>
      </w:r>
    </w:p>
    <w:p w14:paraId="6B1D81DA" w14:textId="3EF9B681" w:rsidR="00FA7A11" w:rsidRPr="00FA7A11" w:rsidRDefault="00694FEF" w:rsidP="0007427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Fig .1 </w:t>
      </w:r>
      <w:r w:rsidR="00FA7A11" w:rsidRPr="00FA7A11">
        <w:rPr>
          <w:rFonts w:ascii="Times New Roman" w:eastAsia="Times New Roman" w:hAnsi="Times New Roman" w:cs="Times New Roman"/>
          <w:bCs/>
          <w:sz w:val="24"/>
          <w:szCs w:val="24"/>
        </w:rPr>
        <w:t>Study area showing sampling points</w:t>
      </w:r>
    </w:p>
    <w:p w14:paraId="660B7FC7" w14:textId="77777777" w:rsidR="00FA7A11" w:rsidRPr="00FA7A11" w:rsidRDefault="00FA7A11" w:rsidP="0007427D">
      <w:pPr>
        <w:spacing w:after="0" w:line="240" w:lineRule="auto"/>
        <w:jc w:val="both"/>
        <w:rPr>
          <w:rFonts w:ascii="Times New Roman" w:eastAsia="Times New Roman" w:hAnsi="Times New Roman" w:cs="Times New Roman"/>
          <w:bCs/>
          <w:sz w:val="24"/>
          <w:szCs w:val="24"/>
        </w:rPr>
      </w:pPr>
    </w:p>
    <w:p w14:paraId="5B0B42C8" w14:textId="2AB6356F" w:rsidR="00FA7A11" w:rsidRDefault="00FA7A11" w:rsidP="0007427D">
      <w:pPr>
        <w:spacing w:after="0" w:line="480" w:lineRule="auto"/>
        <w:jc w:val="both"/>
        <w:rPr>
          <w:rFonts w:ascii="Times New Roman" w:eastAsia="Times New Roman" w:hAnsi="Times New Roman" w:cs="Times New Roman"/>
          <w:bCs/>
          <w:sz w:val="24"/>
          <w:szCs w:val="24"/>
        </w:rPr>
      </w:pPr>
      <w:r w:rsidRPr="00FA7A11">
        <w:rPr>
          <w:rFonts w:ascii="Times New Roman" w:eastAsia="Times New Roman" w:hAnsi="Times New Roman" w:cs="Times New Roman"/>
          <w:bCs/>
          <w:sz w:val="24"/>
          <w:szCs w:val="24"/>
        </w:rPr>
        <w:t xml:space="preserve">The study area comprises 4 industrial and 1 non-industrial sites. The industrial sites were Iloabuchi Electronics Market (4°47'27"N 6°59’16.082"E), Indorama Petrochemical (4°48'28"N 7°06’6.121"E), Transformer Oil Storage Site (4°53'42"N 6°59’5.121"E) and Uniport Academy Colour factory (°54'05"N 6°54' 6.150"E. The sample for the control was collected </w:t>
      </w:r>
      <w:r w:rsidR="00C618E9">
        <w:rPr>
          <w:rFonts w:ascii="Times New Roman" w:eastAsia="Times New Roman" w:hAnsi="Times New Roman" w:cs="Times New Roman"/>
          <w:bCs/>
          <w:sz w:val="24"/>
          <w:szCs w:val="24"/>
        </w:rPr>
        <w:t>from</w:t>
      </w:r>
      <w:r w:rsidRPr="00FA7A11">
        <w:rPr>
          <w:rFonts w:ascii="Times New Roman" w:eastAsia="Times New Roman" w:hAnsi="Times New Roman" w:cs="Times New Roman"/>
          <w:bCs/>
          <w:sz w:val="24"/>
          <w:szCs w:val="24"/>
        </w:rPr>
        <w:t xml:space="preserve"> </w:t>
      </w:r>
      <w:r w:rsidR="0022613D" w:rsidRPr="00F77E45">
        <w:rPr>
          <w:rFonts w:ascii="Times New Roman" w:eastAsia="Times New Roman" w:hAnsi="Times New Roman" w:cs="Times New Roman"/>
          <w:bCs/>
          <w:sz w:val="24"/>
          <w:szCs w:val="24"/>
          <w:highlight w:val="yellow"/>
        </w:rPr>
        <w:t>the</w:t>
      </w:r>
      <w:r w:rsidR="0022613D">
        <w:rPr>
          <w:rFonts w:ascii="Times New Roman" w:eastAsia="Times New Roman" w:hAnsi="Times New Roman" w:cs="Times New Roman"/>
          <w:bCs/>
          <w:sz w:val="24"/>
          <w:szCs w:val="24"/>
        </w:rPr>
        <w:t xml:space="preserve"> </w:t>
      </w:r>
      <w:r w:rsidRPr="00FA7A11">
        <w:rPr>
          <w:rFonts w:ascii="Times New Roman" w:eastAsia="Times New Roman" w:hAnsi="Times New Roman" w:cs="Times New Roman"/>
          <w:bCs/>
          <w:sz w:val="24"/>
          <w:szCs w:val="24"/>
        </w:rPr>
        <w:t>Elekahia residential area (4°49'20"N 7°01’22.132"E).</w:t>
      </w:r>
    </w:p>
    <w:p w14:paraId="07458066" w14:textId="2B881208" w:rsidR="00F11DE3" w:rsidRDefault="006F35F5" w:rsidP="0007427D">
      <w:pPr>
        <w:spacing w:after="0" w:line="480" w:lineRule="auto"/>
        <w:jc w:val="both"/>
        <w:rPr>
          <w:rFonts w:ascii="Times New Roman" w:eastAsia="Times New Roman" w:hAnsi="Times New Roman" w:cs="Times New Roman"/>
          <w:bCs/>
          <w:sz w:val="24"/>
          <w:szCs w:val="24"/>
          <w:lang w:val="en-GB"/>
        </w:rPr>
      </w:pPr>
      <w:r w:rsidRPr="006F35F5">
        <w:rPr>
          <w:rFonts w:ascii="Times New Roman" w:eastAsia="Times New Roman" w:hAnsi="Times New Roman" w:cs="Times New Roman"/>
          <w:bCs/>
          <w:sz w:val="24"/>
          <w:szCs w:val="24"/>
          <w:lang w:val="en-GB"/>
        </w:rPr>
        <w:t xml:space="preserve">Iloabuchi electronics market is </w:t>
      </w:r>
      <w:r>
        <w:rPr>
          <w:rFonts w:ascii="Times New Roman" w:eastAsia="Times New Roman" w:hAnsi="Times New Roman" w:cs="Times New Roman"/>
          <w:bCs/>
          <w:sz w:val="24"/>
          <w:szCs w:val="24"/>
          <w:lang w:val="en-GB"/>
        </w:rPr>
        <w:t>situated</w:t>
      </w:r>
      <w:r w:rsidRPr="006F35F5">
        <w:rPr>
          <w:rFonts w:ascii="Times New Roman" w:eastAsia="Times New Roman" w:hAnsi="Times New Roman" w:cs="Times New Roman"/>
          <w:bCs/>
          <w:sz w:val="24"/>
          <w:szCs w:val="24"/>
          <w:lang w:val="en-GB"/>
        </w:rPr>
        <w:t xml:space="preserve"> in Akokwa-Iloabuchi street, Mile 2 Diobu, Port Harcou</w:t>
      </w:r>
      <w:r w:rsidR="006C0C2A">
        <w:rPr>
          <w:rFonts w:ascii="Times New Roman" w:eastAsia="Times New Roman" w:hAnsi="Times New Roman" w:cs="Times New Roman"/>
          <w:bCs/>
          <w:sz w:val="24"/>
          <w:szCs w:val="24"/>
          <w:lang w:val="en-GB"/>
        </w:rPr>
        <w:t>r</w:t>
      </w:r>
      <w:r w:rsidRPr="006F35F5">
        <w:rPr>
          <w:rFonts w:ascii="Times New Roman" w:eastAsia="Times New Roman" w:hAnsi="Times New Roman" w:cs="Times New Roman"/>
          <w:bCs/>
          <w:sz w:val="24"/>
          <w:szCs w:val="24"/>
          <w:lang w:val="en-GB"/>
        </w:rPr>
        <w:t>t in Rivers State. The market specializes in the sales and repairs</w:t>
      </w:r>
      <w:r>
        <w:rPr>
          <w:rFonts w:ascii="Times New Roman" w:eastAsia="Times New Roman" w:hAnsi="Times New Roman" w:cs="Times New Roman"/>
          <w:bCs/>
          <w:sz w:val="24"/>
          <w:szCs w:val="24"/>
          <w:lang w:val="en-GB"/>
        </w:rPr>
        <w:t xml:space="preserve"> </w:t>
      </w:r>
      <w:r w:rsidRPr="006F35F5">
        <w:rPr>
          <w:rFonts w:ascii="Times New Roman" w:eastAsia="Times New Roman" w:hAnsi="Times New Roman" w:cs="Times New Roman"/>
          <w:bCs/>
          <w:sz w:val="24"/>
          <w:szCs w:val="24"/>
          <w:lang w:val="en-GB"/>
        </w:rPr>
        <w:t>of electronical appliances, equipment, accessories etc.</w:t>
      </w:r>
      <w:r w:rsidR="005B4FA2">
        <w:rPr>
          <w:rFonts w:ascii="Times New Roman" w:eastAsia="Times New Roman" w:hAnsi="Times New Roman" w:cs="Times New Roman"/>
          <w:bCs/>
          <w:sz w:val="24"/>
          <w:szCs w:val="24"/>
          <w:lang w:val="en-GB"/>
        </w:rPr>
        <w:t xml:space="preserve"> </w:t>
      </w:r>
    </w:p>
    <w:p w14:paraId="337C9533" w14:textId="370C0B1D" w:rsidR="005B4FA2" w:rsidRPr="005B4FA2" w:rsidRDefault="005B4FA2" w:rsidP="005B4FA2">
      <w:pPr>
        <w:spacing w:after="0" w:line="480" w:lineRule="auto"/>
        <w:jc w:val="both"/>
        <w:rPr>
          <w:rFonts w:ascii="Times New Roman" w:eastAsia="Times New Roman" w:hAnsi="Times New Roman" w:cs="Times New Roman"/>
          <w:bCs/>
          <w:sz w:val="24"/>
          <w:szCs w:val="24"/>
          <w:lang w:val="en-GB"/>
        </w:rPr>
      </w:pPr>
      <w:r w:rsidRPr="005B4FA2">
        <w:rPr>
          <w:rFonts w:ascii="Times New Roman" w:eastAsia="Times New Roman" w:hAnsi="Times New Roman" w:cs="Times New Roman"/>
          <w:bCs/>
          <w:sz w:val="24"/>
          <w:szCs w:val="24"/>
          <w:lang w:val="en-GB"/>
        </w:rPr>
        <w:t xml:space="preserve">Indorama Petrochemicals Company is situated in </w:t>
      </w:r>
      <w:r w:rsidR="0022613D" w:rsidRPr="00F77E45">
        <w:rPr>
          <w:rFonts w:ascii="Times New Roman" w:eastAsia="Times New Roman" w:hAnsi="Times New Roman" w:cs="Times New Roman"/>
          <w:bCs/>
          <w:sz w:val="24"/>
          <w:szCs w:val="24"/>
          <w:highlight w:val="yellow"/>
          <w:lang w:val="en-GB"/>
        </w:rPr>
        <w:t>the</w:t>
      </w:r>
      <w:r w:rsidR="0022613D">
        <w:rPr>
          <w:rFonts w:ascii="Times New Roman" w:eastAsia="Times New Roman" w:hAnsi="Times New Roman" w:cs="Times New Roman"/>
          <w:bCs/>
          <w:sz w:val="24"/>
          <w:szCs w:val="24"/>
          <w:lang w:val="en-GB"/>
        </w:rPr>
        <w:t xml:space="preserve"> </w:t>
      </w:r>
      <w:r w:rsidRPr="005B4FA2">
        <w:rPr>
          <w:rFonts w:ascii="Times New Roman" w:eastAsia="Times New Roman" w:hAnsi="Times New Roman" w:cs="Times New Roman"/>
          <w:bCs/>
          <w:sz w:val="24"/>
          <w:szCs w:val="24"/>
          <w:lang w:val="en-GB"/>
        </w:rPr>
        <w:t>Eleme Local Government Area of Rivers State. It specializes in the production of a polyolefins majorly polyethylene and polypropylene resins. These are used in the manufacture of a wide range of polyethylene and polypropylene products including fertilizers, medical gloves, textiles, packaging materials etc.</w:t>
      </w:r>
    </w:p>
    <w:p w14:paraId="7DEAA498" w14:textId="63DF115A" w:rsidR="009D0EAF" w:rsidRPr="009D0EAF" w:rsidRDefault="009D0EAF" w:rsidP="009D0EAF">
      <w:pPr>
        <w:spacing w:after="0" w:line="480" w:lineRule="auto"/>
        <w:jc w:val="both"/>
        <w:rPr>
          <w:rFonts w:ascii="Times New Roman" w:eastAsia="Times New Roman" w:hAnsi="Times New Roman" w:cs="Times New Roman"/>
          <w:bCs/>
          <w:sz w:val="24"/>
          <w:szCs w:val="24"/>
          <w:lang w:val="en-GB"/>
        </w:rPr>
      </w:pPr>
      <w:r w:rsidRPr="009D0EAF">
        <w:rPr>
          <w:rFonts w:ascii="Times New Roman" w:eastAsia="Times New Roman" w:hAnsi="Times New Roman" w:cs="Times New Roman"/>
          <w:bCs/>
          <w:sz w:val="24"/>
          <w:szCs w:val="24"/>
          <w:lang w:val="en-GB"/>
        </w:rPr>
        <w:t xml:space="preserve">The Transformer Oil Storage site </w:t>
      </w:r>
      <w:r w:rsidR="00915C2A" w:rsidRPr="009D0EAF">
        <w:rPr>
          <w:rFonts w:ascii="Times New Roman" w:eastAsia="Times New Roman" w:hAnsi="Times New Roman" w:cs="Times New Roman"/>
          <w:bCs/>
          <w:sz w:val="24"/>
          <w:szCs w:val="24"/>
          <w:lang w:val="en-GB"/>
        </w:rPr>
        <w:t>is in</w:t>
      </w:r>
      <w:r w:rsidRPr="009D0EAF">
        <w:rPr>
          <w:rFonts w:ascii="Times New Roman" w:eastAsia="Times New Roman" w:hAnsi="Times New Roman" w:cs="Times New Roman"/>
          <w:bCs/>
          <w:sz w:val="24"/>
          <w:szCs w:val="24"/>
          <w:lang w:val="en-GB"/>
        </w:rPr>
        <w:t xml:space="preserve"> Rukpoku</w:t>
      </w:r>
      <w:r w:rsidR="0082600C">
        <w:rPr>
          <w:rFonts w:ascii="Times New Roman" w:eastAsia="Times New Roman" w:hAnsi="Times New Roman" w:cs="Times New Roman"/>
          <w:bCs/>
          <w:sz w:val="24"/>
          <w:szCs w:val="24"/>
          <w:lang w:val="en-GB"/>
        </w:rPr>
        <w:t xml:space="preserve"> in Obio Akpor LGA</w:t>
      </w:r>
      <w:r w:rsidR="00915C2A">
        <w:rPr>
          <w:rFonts w:ascii="Times New Roman" w:eastAsia="Times New Roman" w:hAnsi="Times New Roman" w:cs="Times New Roman"/>
          <w:bCs/>
          <w:sz w:val="24"/>
          <w:szCs w:val="24"/>
          <w:lang w:val="en-GB"/>
        </w:rPr>
        <w:t xml:space="preserve"> of</w:t>
      </w:r>
      <w:r w:rsidRPr="009D0EAF">
        <w:rPr>
          <w:rFonts w:ascii="Times New Roman" w:eastAsia="Times New Roman" w:hAnsi="Times New Roman" w:cs="Times New Roman"/>
          <w:bCs/>
          <w:sz w:val="24"/>
          <w:szCs w:val="24"/>
          <w:lang w:val="en-GB"/>
        </w:rPr>
        <w:t xml:space="preserve"> Rivers State. It is a Depot that stores transformer oil used to achieve electrical stability and insulation in power transformers. It also acts as a cooling agent. Transformer oil is a blend of highly refined mineral oil with other additives such as antioxidants etc. it could be of Napthanic, paraffinic or synthetic origin.</w:t>
      </w:r>
    </w:p>
    <w:p w14:paraId="4024CEA1" w14:textId="4F96038C" w:rsidR="006F35F5" w:rsidRPr="00135788" w:rsidRDefault="00C953FC" w:rsidP="0007427D">
      <w:pPr>
        <w:spacing w:after="0" w:line="480" w:lineRule="auto"/>
        <w:jc w:val="both"/>
        <w:rPr>
          <w:rFonts w:ascii="Times New Roman" w:eastAsia="Times New Roman" w:hAnsi="Times New Roman" w:cs="Times New Roman"/>
          <w:bCs/>
          <w:sz w:val="24"/>
          <w:szCs w:val="24"/>
          <w:lang w:val="en-GB"/>
        </w:rPr>
      </w:pPr>
      <w:r w:rsidRPr="00C953FC">
        <w:rPr>
          <w:rFonts w:ascii="Times New Roman" w:eastAsia="Times New Roman" w:hAnsi="Times New Roman" w:cs="Times New Roman"/>
          <w:bCs/>
          <w:sz w:val="24"/>
          <w:szCs w:val="24"/>
          <w:lang w:val="en-GB"/>
        </w:rPr>
        <w:t xml:space="preserve">Uniport Academy Colour is a paint factory located in Abuja Park Road Choba, Rivers State. This factory/paint laboratory specializes in </w:t>
      </w:r>
      <w:r w:rsidR="0022613D" w:rsidRPr="00F77E45">
        <w:rPr>
          <w:rFonts w:ascii="Times New Roman" w:eastAsia="Times New Roman" w:hAnsi="Times New Roman" w:cs="Times New Roman"/>
          <w:bCs/>
          <w:sz w:val="24"/>
          <w:szCs w:val="24"/>
          <w:highlight w:val="yellow"/>
          <w:lang w:val="en-GB"/>
        </w:rPr>
        <w:t>the</w:t>
      </w:r>
      <w:r w:rsidR="0022613D">
        <w:rPr>
          <w:rFonts w:ascii="Times New Roman" w:eastAsia="Times New Roman" w:hAnsi="Times New Roman" w:cs="Times New Roman"/>
          <w:bCs/>
          <w:sz w:val="24"/>
          <w:szCs w:val="24"/>
          <w:lang w:val="en-GB"/>
        </w:rPr>
        <w:t xml:space="preserve"> </w:t>
      </w:r>
      <w:r w:rsidRPr="00C953FC">
        <w:rPr>
          <w:rFonts w:ascii="Times New Roman" w:eastAsia="Times New Roman" w:hAnsi="Times New Roman" w:cs="Times New Roman"/>
          <w:bCs/>
          <w:sz w:val="24"/>
          <w:szCs w:val="24"/>
          <w:lang w:val="en-GB"/>
        </w:rPr>
        <w:t xml:space="preserve">manufacture, mixing and blending of paints and other paint products. </w:t>
      </w:r>
      <w:r w:rsidRPr="00C953FC">
        <w:rPr>
          <w:rFonts w:ascii="Times New Roman" w:eastAsia="Times New Roman" w:hAnsi="Times New Roman" w:cs="Times New Roman"/>
          <w:bCs/>
          <w:sz w:val="24"/>
          <w:szCs w:val="24"/>
          <w:lang w:val="en-GB"/>
        </w:rPr>
        <w:lastRenderedPageBreak/>
        <w:t>Some of their products include emulsion paints (Total weather resistant emulsion paint and Academy weather resistant emulsion paint), gloss paint, texture paint</w:t>
      </w:r>
      <w:r w:rsidR="0022613D" w:rsidRPr="00F77E45">
        <w:rPr>
          <w:rFonts w:ascii="Times New Roman" w:eastAsia="Times New Roman" w:hAnsi="Times New Roman" w:cs="Times New Roman"/>
          <w:bCs/>
          <w:sz w:val="24"/>
          <w:szCs w:val="24"/>
          <w:highlight w:val="yellow"/>
          <w:lang w:val="en-GB"/>
        </w:rPr>
        <w:t>,</w:t>
      </w:r>
      <w:r w:rsidRPr="00F77E45">
        <w:rPr>
          <w:rFonts w:ascii="Times New Roman" w:eastAsia="Times New Roman" w:hAnsi="Times New Roman" w:cs="Times New Roman"/>
          <w:bCs/>
          <w:sz w:val="24"/>
          <w:szCs w:val="24"/>
          <w:highlight w:val="yellow"/>
          <w:lang w:val="en-GB"/>
        </w:rPr>
        <w:t xml:space="preserve"> etc</w:t>
      </w:r>
      <w:r w:rsidR="0022613D" w:rsidRPr="00F77E45">
        <w:rPr>
          <w:rFonts w:ascii="Times New Roman" w:eastAsia="Times New Roman" w:hAnsi="Times New Roman" w:cs="Times New Roman"/>
          <w:bCs/>
          <w:sz w:val="24"/>
          <w:szCs w:val="24"/>
          <w:highlight w:val="yellow"/>
          <w:lang w:val="en-GB"/>
        </w:rPr>
        <w:t>.</w:t>
      </w:r>
    </w:p>
    <w:p w14:paraId="43558FA9" w14:textId="77777777" w:rsidR="000105CB" w:rsidRPr="0084078D" w:rsidRDefault="000105CB" w:rsidP="0007427D">
      <w:pPr>
        <w:spacing w:after="0" w:line="240" w:lineRule="auto"/>
        <w:jc w:val="both"/>
        <w:rPr>
          <w:rFonts w:ascii="Times New Roman" w:eastAsia="Times New Roman" w:hAnsi="Times New Roman" w:cs="Times New Roman"/>
          <w:sz w:val="24"/>
          <w:szCs w:val="24"/>
        </w:rPr>
      </w:pPr>
    </w:p>
    <w:p w14:paraId="4475234E" w14:textId="321FD3C5"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3.1</w:t>
      </w:r>
      <w:r w:rsidR="00EA6877">
        <w:rPr>
          <w:rFonts w:ascii="Times New Roman" w:eastAsia="Calibri" w:hAnsi="Times New Roman" w:cs="Times New Roman"/>
          <w:b/>
          <w:sz w:val="24"/>
          <w:szCs w:val="24"/>
          <w:lang w:val="en-GB"/>
        </w:rPr>
        <w:t xml:space="preserve"> </w:t>
      </w:r>
      <w:r w:rsidRPr="0084078D">
        <w:rPr>
          <w:rFonts w:ascii="Times New Roman" w:eastAsia="Calibri" w:hAnsi="Times New Roman" w:cs="Times New Roman"/>
          <w:b/>
          <w:sz w:val="24"/>
          <w:szCs w:val="24"/>
          <w:lang w:val="en-GB"/>
        </w:rPr>
        <w:t>Determination of Analytes</w:t>
      </w:r>
    </w:p>
    <w:p w14:paraId="5CD84A2A" w14:textId="0CDB4D1E"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The determination of PAH and PCB congeners was carried out at Tidalflow Nigeria Limited Laboratory </w:t>
      </w:r>
      <w:r w:rsidRPr="00F77E45">
        <w:rPr>
          <w:rFonts w:ascii="Times New Roman" w:eastAsia="Calibri" w:hAnsi="Times New Roman" w:cs="Times New Roman"/>
          <w:sz w:val="24"/>
          <w:szCs w:val="24"/>
          <w:highlight w:val="yellow"/>
          <w:lang w:val="en-GB"/>
        </w:rPr>
        <w:t>Department</w:t>
      </w:r>
      <w:r w:rsidRPr="0084078D">
        <w:rPr>
          <w:rFonts w:ascii="Times New Roman" w:eastAsia="Calibri" w:hAnsi="Times New Roman" w:cs="Times New Roman"/>
          <w:sz w:val="24"/>
          <w:szCs w:val="24"/>
          <w:lang w:val="en-GB"/>
        </w:rPr>
        <w:t xml:space="preserve">, Port Harcourt. </w:t>
      </w:r>
    </w:p>
    <w:p w14:paraId="70A21D7F"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bookmarkStart w:id="0" w:name="_Toc48056670"/>
      <w:r w:rsidRPr="0084078D">
        <w:rPr>
          <w:rFonts w:ascii="Times New Roman" w:eastAsia="Calibri" w:hAnsi="Times New Roman" w:cs="Times New Roman"/>
          <w:b/>
          <w:sz w:val="24"/>
          <w:szCs w:val="24"/>
          <w:lang w:val="en-GB"/>
        </w:rPr>
        <w:t>3.2</w:t>
      </w:r>
      <w:r w:rsidRPr="0084078D">
        <w:rPr>
          <w:rFonts w:ascii="Times New Roman" w:eastAsia="Calibri" w:hAnsi="Times New Roman" w:cs="Times New Roman"/>
          <w:b/>
          <w:sz w:val="24"/>
          <w:szCs w:val="24"/>
          <w:lang w:val="en-GB"/>
        </w:rPr>
        <w:tab/>
        <w:t>Sample Preparation</w:t>
      </w:r>
    </w:p>
    <w:p w14:paraId="16529517" w14:textId="72756088" w:rsidR="000C77DC" w:rsidRPr="0084078D" w:rsidRDefault="000C77DC" w:rsidP="0007427D">
      <w:pPr>
        <w:spacing w:after="0" w:line="360" w:lineRule="auto"/>
        <w:jc w:val="both"/>
        <w:outlineLvl w:val="1"/>
        <w:rPr>
          <w:rFonts w:ascii="Times New Roman" w:eastAsia="Calibri" w:hAnsi="Times New Roman" w:cs="Times New Roman"/>
          <w:bCs/>
          <w:sz w:val="24"/>
          <w:szCs w:val="24"/>
          <w:lang w:val="en-GB"/>
        </w:rPr>
      </w:pPr>
      <w:r w:rsidRPr="0084078D">
        <w:rPr>
          <w:rFonts w:ascii="Times New Roman" w:eastAsia="Calibri" w:hAnsi="Times New Roman" w:cs="Times New Roman"/>
          <w:bCs/>
          <w:sz w:val="24"/>
          <w:szCs w:val="24"/>
          <w:lang w:val="en-GB"/>
        </w:rPr>
        <w:t xml:space="preserve">The soil samples were dried at room temperature for 5-8 days. On confirmation that the samples </w:t>
      </w:r>
      <w:r w:rsidR="0022613D" w:rsidRPr="00F77E45">
        <w:rPr>
          <w:rFonts w:ascii="Times New Roman" w:eastAsia="Calibri" w:hAnsi="Times New Roman" w:cs="Times New Roman"/>
          <w:bCs/>
          <w:sz w:val="24"/>
          <w:szCs w:val="24"/>
          <w:highlight w:val="yellow"/>
          <w:lang w:val="en-GB"/>
        </w:rPr>
        <w:t>were</w:t>
      </w:r>
      <w:r w:rsidR="0022613D" w:rsidRPr="0084078D">
        <w:rPr>
          <w:rFonts w:ascii="Times New Roman" w:eastAsia="Calibri" w:hAnsi="Times New Roman" w:cs="Times New Roman"/>
          <w:bCs/>
          <w:sz w:val="24"/>
          <w:szCs w:val="24"/>
          <w:lang w:val="en-GB"/>
        </w:rPr>
        <w:t xml:space="preserve"> </w:t>
      </w:r>
      <w:r w:rsidRPr="0084078D">
        <w:rPr>
          <w:rFonts w:ascii="Times New Roman" w:eastAsia="Calibri" w:hAnsi="Times New Roman" w:cs="Times New Roman"/>
          <w:bCs/>
          <w:sz w:val="24"/>
          <w:szCs w:val="24"/>
          <w:lang w:val="en-GB"/>
        </w:rPr>
        <w:t xml:space="preserve">dried, they were ground using a ceramic </w:t>
      </w:r>
      <w:r w:rsidR="0022613D" w:rsidRPr="00F77E45">
        <w:rPr>
          <w:rFonts w:ascii="Times New Roman" w:eastAsia="Calibri" w:hAnsi="Times New Roman" w:cs="Times New Roman"/>
          <w:bCs/>
          <w:sz w:val="24"/>
          <w:szCs w:val="24"/>
          <w:highlight w:val="yellow"/>
          <w:lang w:val="en-GB"/>
        </w:rPr>
        <w:t>mortar</w:t>
      </w:r>
      <w:r w:rsidRPr="0084078D">
        <w:rPr>
          <w:rFonts w:ascii="Times New Roman" w:eastAsia="Calibri" w:hAnsi="Times New Roman" w:cs="Times New Roman"/>
          <w:bCs/>
          <w:sz w:val="24"/>
          <w:szCs w:val="24"/>
          <w:lang w:val="en-GB"/>
        </w:rPr>
        <w:t>, sieved (212µm) and kept at 4</w:t>
      </w:r>
      <w:r w:rsidRPr="0084078D">
        <w:rPr>
          <w:rFonts w:ascii="Times New Roman" w:eastAsia="Calibri" w:hAnsi="Times New Roman" w:cs="Times New Roman"/>
          <w:bCs/>
          <w:sz w:val="24"/>
          <w:szCs w:val="24"/>
          <w:vertAlign w:val="superscript"/>
          <w:lang w:val="en-GB"/>
        </w:rPr>
        <w:t>o</w:t>
      </w:r>
      <w:r w:rsidRPr="0084078D">
        <w:rPr>
          <w:rFonts w:ascii="Times New Roman" w:eastAsia="Calibri" w:hAnsi="Times New Roman" w:cs="Times New Roman"/>
          <w:bCs/>
          <w:sz w:val="24"/>
          <w:szCs w:val="24"/>
          <w:lang w:val="en-GB"/>
        </w:rPr>
        <w:t xml:space="preserve">C prior to chemical analysis. </w:t>
      </w:r>
    </w:p>
    <w:p w14:paraId="792E41E2"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3.3</w:t>
      </w:r>
      <w:r w:rsidRPr="0084078D">
        <w:rPr>
          <w:rFonts w:ascii="Times New Roman" w:eastAsia="Calibri" w:hAnsi="Times New Roman" w:cs="Times New Roman"/>
          <w:b/>
          <w:sz w:val="24"/>
          <w:szCs w:val="24"/>
          <w:lang w:val="en-GB"/>
        </w:rPr>
        <w:tab/>
        <w:t>Sample Extraction</w:t>
      </w:r>
    </w:p>
    <w:p w14:paraId="7EA27395" w14:textId="1251720F" w:rsidR="000C77DC" w:rsidRPr="0084078D" w:rsidRDefault="000C77DC" w:rsidP="0007427D">
      <w:pPr>
        <w:spacing w:after="0" w:line="360" w:lineRule="auto"/>
        <w:jc w:val="both"/>
        <w:outlineLvl w:val="1"/>
        <w:rPr>
          <w:rFonts w:ascii="Times New Roman" w:eastAsia="Calibri" w:hAnsi="Times New Roman" w:cs="Times New Roman"/>
          <w:bCs/>
          <w:sz w:val="24"/>
          <w:szCs w:val="24"/>
          <w:lang w:val="en-GB"/>
        </w:rPr>
      </w:pPr>
      <w:r w:rsidRPr="0084078D">
        <w:rPr>
          <w:rFonts w:ascii="Times New Roman" w:eastAsia="Calibri" w:hAnsi="Times New Roman" w:cs="Times New Roman"/>
          <w:bCs/>
          <w:sz w:val="24"/>
          <w:szCs w:val="24"/>
          <w:lang w:val="en-GB"/>
        </w:rPr>
        <w:t xml:space="preserve">The Extraction method used for PAH and PCB analysis in the soil samples was Soxhlet extraction. Two (2) grams of each sample was weighed into a glass beaker, </w:t>
      </w:r>
      <w:r w:rsidR="0022613D" w:rsidRPr="00F77E45">
        <w:rPr>
          <w:rFonts w:ascii="Times New Roman" w:eastAsia="Calibri" w:hAnsi="Times New Roman" w:cs="Times New Roman"/>
          <w:bCs/>
          <w:sz w:val="24"/>
          <w:szCs w:val="24"/>
          <w:highlight w:val="yellow"/>
          <w:lang w:val="en-GB"/>
        </w:rPr>
        <w:t xml:space="preserve">and </w:t>
      </w:r>
      <w:r w:rsidRPr="00F77E45">
        <w:rPr>
          <w:rFonts w:ascii="Times New Roman" w:eastAsia="Calibri" w:hAnsi="Times New Roman" w:cs="Times New Roman"/>
          <w:bCs/>
          <w:sz w:val="24"/>
          <w:szCs w:val="24"/>
          <w:highlight w:val="yellow"/>
          <w:lang w:val="en-GB"/>
        </w:rPr>
        <w:t>20</w:t>
      </w:r>
      <w:r w:rsidR="0022613D" w:rsidRPr="00F77E45">
        <w:rPr>
          <w:rFonts w:ascii="Times New Roman" w:eastAsia="Calibri" w:hAnsi="Times New Roman" w:cs="Times New Roman"/>
          <w:bCs/>
          <w:sz w:val="24"/>
          <w:szCs w:val="24"/>
          <w:highlight w:val="yellow"/>
          <w:lang w:val="en-GB"/>
        </w:rPr>
        <w:t xml:space="preserve"> </w:t>
      </w:r>
      <w:r w:rsidRPr="00F77E45">
        <w:rPr>
          <w:rFonts w:ascii="Times New Roman" w:eastAsia="Calibri" w:hAnsi="Times New Roman" w:cs="Times New Roman"/>
          <w:bCs/>
          <w:sz w:val="24"/>
          <w:szCs w:val="24"/>
          <w:highlight w:val="yellow"/>
          <w:lang w:val="en-GB"/>
        </w:rPr>
        <w:t>ml</w:t>
      </w:r>
      <w:r w:rsidRPr="0084078D">
        <w:rPr>
          <w:rFonts w:ascii="Times New Roman" w:eastAsia="Calibri" w:hAnsi="Times New Roman" w:cs="Times New Roman"/>
          <w:bCs/>
          <w:sz w:val="24"/>
          <w:szCs w:val="24"/>
          <w:lang w:val="en-GB"/>
        </w:rPr>
        <w:t xml:space="preserve"> of the organic solvent, Dichloromethane</w:t>
      </w:r>
      <w:r w:rsidR="0022613D" w:rsidRPr="00F77E45">
        <w:rPr>
          <w:rFonts w:ascii="Times New Roman" w:eastAsia="Calibri" w:hAnsi="Times New Roman" w:cs="Times New Roman"/>
          <w:bCs/>
          <w:sz w:val="24"/>
          <w:szCs w:val="24"/>
          <w:highlight w:val="yellow"/>
          <w:lang w:val="en-GB"/>
        </w:rPr>
        <w:t>,</w:t>
      </w:r>
      <w:r w:rsidRPr="0084078D">
        <w:rPr>
          <w:rFonts w:ascii="Times New Roman" w:eastAsia="Calibri" w:hAnsi="Times New Roman" w:cs="Times New Roman"/>
          <w:bCs/>
          <w:sz w:val="24"/>
          <w:szCs w:val="24"/>
          <w:lang w:val="en-GB"/>
        </w:rPr>
        <w:t xml:space="preserve"> was added to the weighed sample in the beaker and mixed properly with a stirring rod. Activated copper was added to remove inorganic sulphur in the extract.</w:t>
      </w:r>
    </w:p>
    <w:p w14:paraId="39391E54" w14:textId="52E9A3E2" w:rsidR="000C77DC" w:rsidRPr="0084078D" w:rsidRDefault="000C77DC" w:rsidP="0007427D">
      <w:pPr>
        <w:spacing w:after="0" w:line="360" w:lineRule="auto"/>
        <w:jc w:val="both"/>
        <w:outlineLvl w:val="1"/>
        <w:rPr>
          <w:rFonts w:ascii="Times New Roman" w:eastAsia="Calibri" w:hAnsi="Times New Roman" w:cs="Times New Roman"/>
          <w:bCs/>
          <w:sz w:val="24"/>
          <w:szCs w:val="24"/>
          <w:lang w:val="en-GB"/>
        </w:rPr>
      </w:pPr>
      <w:r w:rsidRPr="0084078D">
        <w:rPr>
          <w:rFonts w:ascii="Times New Roman" w:eastAsia="Calibri" w:hAnsi="Times New Roman" w:cs="Times New Roman"/>
          <w:bCs/>
          <w:sz w:val="24"/>
          <w:szCs w:val="24"/>
          <w:lang w:val="en-GB"/>
        </w:rPr>
        <w:t xml:space="preserve">Samples were subsequently filtered with funnel, cottonwool, silica gel and sodium sulphate. The cotton wool is used to remove </w:t>
      </w:r>
      <w:r w:rsidRPr="0084078D">
        <w:rPr>
          <w:rFonts w:ascii="Times New Roman" w:eastAsia="Calibri" w:hAnsi="Times New Roman" w:cs="Times New Roman"/>
          <w:bCs/>
          <w:sz w:val="24"/>
          <w:szCs w:val="24"/>
          <w:lang w:val="en-GB"/>
        </w:rPr>
        <w:t>visible impurities while silica gel is used to remove invisible impurities. Sodim sulphate removes water from the sample, thus, it is employed as a dehydrating agent. After the filtration process, the samples were allowed to concentrate for 1-2</w:t>
      </w:r>
      <w:r w:rsidR="00C471DC">
        <w:rPr>
          <w:rFonts w:ascii="Times New Roman" w:eastAsia="Calibri" w:hAnsi="Times New Roman" w:cs="Times New Roman"/>
          <w:bCs/>
          <w:sz w:val="24"/>
          <w:szCs w:val="24"/>
          <w:lang w:val="en-GB"/>
        </w:rPr>
        <w:t xml:space="preserve"> </w:t>
      </w:r>
      <w:r w:rsidRPr="0084078D">
        <w:rPr>
          <w:rFonts w:ascii="Times New Roman" w:eastAsia="Calibri" w:hAnsi="Times New Roman" w:cs="Times New Roman"/>
          <w:bCs/>
          <w:sz w:val="24"/>
          <w:szCs w:val="24"/>
          <w:lang w:val="en-GB"/>
        </w:rPr>
        <w:t>hours.</w:t>
      </w:r>
    </w:p>
    <w:p w14:paraId="5F4D5873"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3.4</w:t>
      </w:r>
      <w:r w:rsidRPr="0084078D">
        <w:rPr>
          <w:rFonts w:ascii="Times New Roman" w:eastAsia="Calibri" w:hAnsi="Times New Roman" w:cs="Times New Roman"/>
          <w:b/>
          <w:sz w:val="24"/>
          <w:szCs w:val="24"/>
          <w:lang w:val="en-GB"/>
        </w:rPr>
        <w:tab/>
        <w:t>Determination of PAH in Soil Samples.</w:t>
      </w:r>
      <w:bookmarkEnd w:id="0"/>
    </w:p>
    <w:p w14:paraId="35472F1C" w14:textId="6D1E1F41"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A Gas Chromatograph-Mass Spectrometer (GC-MS) was used for the determination of PAH in the soil samples. One (1) ml of dichloromethane was added to the concentrated sample, </w:t>
      </w:r>
      <w:r w:rsidR="0022613D" w:rsidRPr="00F77E45">
        <w:rPr>
          <w:rFonts w:ascii="Times New Roman" w:eastAsia="Calibri" w:hAnsi="Times New Roman" w:cs="Times New Roman"/>
          <w:sz w:val="24"/>
          <w:szCs w:val="24"/>
          <w:highlight w:val="yellow"/>
          <w:lang w:val="en-GB"/>
        </w:rPr>
        <w:t>and</w:t>
      </w:r>
      <w:r w:rsidR="0022613D">
        <w:rPr>
          <w:rFonts w:ascii="Times New Roman" w:eastAsia="Calibri" w:hAnsi="Times New Roman" w:cs="Times New Roman"/>
          <w:sz w:val="24"/>
          <w:szCs w:val="24"/>
          <w:lang w:val="en-GB"/>
        </w:rPr>
        <w:t xml:space="preserve"> </w:t>
      </w:r>
      <w:r w:rsidRPr="0084078D">
        <w:rPr>
          <w:rFonts w:ascii="Times New Roman" w:eastAsia="Calibri" w:hAnsi="Times New Roman" w:cs="Times New Roman"/>
          <w:sz w:val="24"/>
          <w:szCs w:val="24"/>
          <w:lang w:val="en-GB"/>
        </w:rPr>
        <w:t xml:space="preserve">one (1) microliter of the sample was collected using an analytical syringe and injected into the injector compartment of the GC-MS. The sample was analyzed for </w:t>
      </w:r>
      <w:r w:rsidRPr="00F77E45">
        <w:rPr>
          <w:rFonts w:ascii="Times New Roman" w:eastAsia="Calibri" w:hAnsi="Times New Roman" w:cs="Times New Roman"/>
          <w:sz w:val="24"/>
          <w:szCs w:val="24"/>
          <w:highlight w:val="yellow"/>
          <w:lang w:val="en-GB"/>
        </w:rPr>
        <w:t>25</w:t>
      </w:r>
      <w:r w:rsidR="0022613D" w:rsidRPr="00F77E45">
        <w:rPr>
          <w:rFonts w:ascii="Times New Roman" w:eastAsia="Calibri" w:hAnsi="Times New Roman" w:cs="Times New Roman"/>
          <w:sz w:val="24"/>
          <w:szCs w:val="24"/>
          <w:highlight w:val="yellow"/>
          <w:lang w:val="en-GB"/>
        </w:rPr>
        <w:t xml:space="preserve"> </w:t>
      </w:r>
      <w:r w:rsidRPr="00F77E45">
        <w:rPr>
          <w:rFonts w:ascii="Times New Roman" w:eastAsia="Calibri" w:hAnsi="Times New Roman" w:cs="Times New Roman"/>
          <w:sz w:val="24"/>
          <w:szCs w:val="24"/>
          <w:highlight w:val="yellow"/>
          <w:lang w:val="en-GB"/>
        </w:rPr>
        <w:t>minutes</w:t>
      </w:r>
      <w:r w:rsidRPr="0084078D">
        <w:rPr>
          <w:rFonts w:ascii="Times New Roman" w:eastAsia="Calibri" w:hAnsi="Times New Roman" w:cs="Times New Roman"/>
          <w:sz w:val="24"/>
          <w:szCs w:val="24"/>
          <w:lang w:val="en-GB"/>
        </w:rPr>
        <w:t xml:space="preserve">. The GC uses gases such as air, Helium and Hydrogen. The function of air and hydrogen is to heat up the instrument while Helium is the carrier gas which carries the sample injected through the column to the detector in the GC. </w:t>
      </w:r>
    </w:p>
    <w:p w14:paraId="06E71E44" w14:textId="77777777" w:rsidR="000C77DC" w:rsidRPr="0084078D" w:rsidRDefault="000C77DC" w:rsidP="0007427D">
      <w:pPr>
        <w:spacing w:after="0" w:line="360" w:lineRule="auto"/>
        <w:jc w:val="both"/>
        <w:rPr>
          <w:rFonts w:ascii="Times New Roman" w:eastAsia="Calibri" w:hAnsi="Times New Roman" w:cs="Times New Roman"/>
          <w:b/>
          <w:bCs/>
          <w:sz w:val="24"/>
          <w:szCs w:val="24"/>
          <w:lang w:val="en-GB"/>
        </w:rPr>
      </w:pPr>
      <w:r w:rsidRPr="0084078D">
        <w:rPr>
          <w:rFonts w:ascii="Times New Roman" w:eastAsia="Calibri" w:hAnsi="Times New Roman" w:cs="Times New Roman"/>
          <w:b/>
          <w:bCs/>
          <w:sz w:val="24"/>
          <w:szCs w:val="24"/>
          <w:lang w:val="en-GB"/>
        </w:rPr>
        <w:t>3.5</w:t>
      </w:r>
      <w:r w:rsidRPr="0084078D">
        <w:rPr>
          <w:rFonts w:ascii="Times New Roman" w:eastAsia="Calibri" w:hAnsi="Times New Roman" w:cs="Times New Roman"/>
          <w:b/>
          <w:bCs/>
          <w:sz w:val="24"/>
          <w:szCs w:val="24"/>
          <w:lang w:val="en-GB"/>
        </w:rPr>
        <w:tab/>
        <w:t>Determination of PCB in Soil Sample</w:t>
      </w:r>
    </w:p>
    <w:p w14:paraId="0B3A7103" w14:textId="5C0E2D32" w:rsidR="007A6AFC"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A Gas Chromatograph-Mass Spectrometer (GC-MS) was used to analyze the extract from the soil samples for PCB congeners. One (1) ml of dichloromethane was added to the concentrated sample, one (1) microliter of the sample was collected using an analytical </w:t>
      </w:r>
      <w:r w:rsidRPr="0084078D">
        <w:rPr>
          <w:rFonts w:ascii="Times New Roman" w:eastAsia="Calibri" w:hAnsi="Times New Roman" w:cs="Times New Roman"/>
          <w:sz w:val="24"/>
          <w:szCs w:val="24"/>
          <w:lang w:val="en-GB"/>
        </w:rPr>
        <w:lastRenderedPageBreak/>
        <w:t>syringe and injected into the injector compartment of the GC-MS.</w:t>
      </w:r>
    </w:p>
    <w:p w14:paraId="49DAEE04" w14:textId="77777777" w:rsidR="007A6AFC" w:rsidRPr="0084078D" w:rsidRDefault="007A6AFC" w:rsidP="0007427D">
      <w:pPr>
        <w:spacing w:after="0" w:line="360" w:lineRule="auto"/>
        <w:jc w:val="both"/>
        <w:rPr>
          <w:rFonts w:ascii="Times New Roman" w:eastAsia="Calibri" w:hAnsi="Times New Roman" w:cs="Times New Roman"/>
          <w:sz w:val="24"/>
          <w:szCs w:val="24"/>
          <w:lang w:val="en-GB"/>
        </w:rPr>
      </w:pPr>
    </w:p>
    <w:p w14:paraId="46ADFA53" w14:textId="2028D1A9" w:rsidR="000C77DC" w:rsidRPr="0084078D" w:rsidRDefault="000C77DC" w:rsidP="0007427D">
      <w:pPr>
        <w:spacing w:after="0" w:line="360" w:lineRule="auto"/>
        <w:jc w:val="both"/>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 xml:space="preserve">3.6 Ecological </w:t>
      </w:r>
      <w:r w:rsidR="006A0E62">
        <w:rPr>
          <w:rFonts w:ascii="Times New Roman" w:eastAsia="Calibri" w:hAnsi="Times New Roman" w:cs="Times New Roman"/>
          <w:b/>
          <w:sz w:val="24"/>
          <w:szCs w:val="24"/>
          <w:lang w:val="en-GB"/>
        </w:rPr>
        <w:t>Risk</w:t>
      </w:r>
      <w:r w:rsidRPr="0084078D">
        <w:rPr>
          <w:rFonts w:ascii="Times New Roman" w:eastAsia="Calibri" w:hAnsi="Times New Roman" w:cs="Times New Roman"/>
          <w:b/>
          <w:sz w:val="24"/>
          <w:szCs w:val="24"/>
          <w:lang w:val="en-GB"/>
        </w:rPr>
        <w:t xml:space="preserve"> Evaluation of PAH and PCB Concentrations</w:t>
      </w:r>
    </w:p>
    <w:p w14:paraId="1B690CB5" w14:textId="566518E5"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Ecological Risk assessment indices employed in this study </w:t>
      </w:r>
      <w:r w:rsidR="006A0E62">
        <w:rPr>
          <w:rFonts w:ascii="Times New Roman" w:eastAsia="Calibri" w:hAnsi="Times New Roman" w:cs="Times New Roman"/>
          <w:sz w:val="24"/>
          <w:szCs w:val="24"/>
          <w:lang w:val="en-GB"/>
        </w:rPr>
        <w:t>for PAH and PCB exposures were</w:t>
      </w:r>
      <w:r w:rsidRPr="0084078D">
        <w:rPr>
          <w:rFonts w:ascii="Times New Roman" w:eastAsia="Calibri" w:hAnsi="Times New Roman" w:cs="Times New Roman"/>
          <w:sz w:val="24"/>
          <w:szCs w:val="24"/>
          <w:lang w:val="en-GB"/>
        </w:rPr>
        <w:t xml:space="preserve"> Risk Quotient</w:t>
      </w:r>
      <w:r w:rsidR="006A0E62">
        <w:rPr>
          <w:rFonts w:ascii="Times New Roman" w:eastAsia="Calibri" w:hAnsi="Times New Roman" w:cs="Times New Roman"/>
          <w:sz w:val="24"/>
          <w:szCs w:val="24"/>
          <w:lang w:val="en-GB"/>
        </w:rPr>
        <w:t xml:space="preserve">, Contamination Factor and </w:t>
      </w:r>
      <w:r w:rsidRPr="0084078D">
        <w:rPr>
          <w:rFonts w:ascii="Times New Roman" w:eastAsia="Calibri" w:hAnsi="Times New Roman" w:cs="Times New Roman"/>
          <w:sz w:val="24"/>
          <w:szCs w:val="24"/>
          <w:lang w:val="en-GB"/>
        </w:rPr>
        <w:t>Ecological Risk Index.</w:t>
      </w:r>
    </w:p>
    <w:p w14:paraId="28194B54" w14:textId="77777777" w:rsidR="000C77DC" w:rsidRPr="0084078D" w:rsidRDefault="000C77DC" w:rsidP="0007427D">
      <w:pPr>
        <w:spacing w:after="0" w:line="360" w:lineRule="auto"/>
        <w:jc w:val="both"/>
        <w:rPr>
          <w:rFonts w:ascii="Times New Roman" w:eastAsia="Calibri" w:hAnsi="Times New Roman" w:cs="Times New Roman"/>
          <w:b/>
          <w:bCs/>
          <w:sz w:val="24"/>
          <w:szCs w:val="24"/>
          <w:lang w:val="en-GB"/>
        </w:rPr>
      </w:pPr>
      <w:r w:rsidRPr="0084078D">
        <w:rPr>
          <w:rFonts w:ascii="Times New Roman" w:eastAsia="Calibri" w:hAnsi="Times New Roman" w:cs="Times New Roman"/>
          <w:b/>
          <w:bCs/>
          <w:sz w:val="24"/>
          <w:szCs w:val="24"/>
          <w:lang w:val="en-GB"/>
        </w:rPr>
        <w:t>3.7 Risk Quotient</w:t>
      </w:r>
    </w:p>
    <w:p w14:paraId="6D6BAB9B" w14:textId="77777777"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The Risk Quotient is calculated thus:</w:t>
      </w:r>
    </w:p>
    <w:p w14:paraId="56A34E32" w14:textId="000A6F61" w:rsidR="000C77DC" w:rsidRPr="0084078D" w:rsidRDefault="000C77DC" w:rsidP="0007427D">
      <w:pPr>
        <w:spacing w:after="0" w:line="360" w:lineRule="auto"/>
        <w:jc w:val="both"/>
        <w:rPr>
          <w:rFonts w:ascii="Times New Roman" w:eastAsia="Calibri" w:hAnsi="Times New Roman" w:cs="Times New Roman"/>
          <w:sz w:val="24"/>
          <w:szCs w:val="24"/>
          <w:vertAlign w:val="subscript"/>
          <w:lang w:val="en-GB"/>
        </w:rPr>
      </w:pPr>
      <w:r w:rsidRPr="0084078D">
        <w:rPr>
          <w:rFonts w:ascii="Times New Roman" w:eastAsia="Calibri" w:hAnsi="Times New Roman" w:cs="Times New Roman"/>
          <w:sz w:val="24"/>
          <w:szCs w:val="24"/>
          <w:lang w:val="en-GB"/>
        </w:rPr>
        <w:t>RQ = C</w:t>
      </w:r>
      <w:r w:rsidR="009E5D4D">
        <w:rPr>
          <w:rFonts w:ascii="Times New Roman" w:eastAsia="Calibri" w:hAnsi="Times New Roman" w:cs="Times New Roman"/>
          <w:sz w:val="24"/>
          <w:szCs w:val="24"/>
          <w:vertAlign w:val="subscript"/>
          <w:lang w:val="en-GB"/>
        </w:rPr>
        <w:t>contaminant</w:t>
      </w:r>
      <w:r w:rsidRPr="0084078D">
        <w:rPr>
          <w:rFonts w:ascii="Times New Roman" w:eastAsia="Calibri" w:hAnsi="Times New Roman" w:cs="Times New Roman"/>
          <w:sz w:val="24"/>
          <w:szCs w:val="24"/>
          <w:lang w:val="en-GB"/>
        </w:rPr>
        <w:t>/C</w:t>
      </w:r>
      <w:r w:rsidR="009E5D4D">
        <w:rPr>
          <w:rFonts w:ascii="Times New Roman" w:eastAsia="Calibri" w:hAnsi="Times New Roman" w:cs="Times New Roman"/>
          <w:sz w:val="24"/>
          <w:szCs w:val="24"/>
          <w:vertAlign w:val="subscript"/>
          <w:lang w:val="en-GB"/>
        </w:rPr>
        <w:t>TEL</w:t>
      </w:r>
    </w:p>
    <w:p w14:paraId="51FBBBCA" w14:textId="2A0773F8"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where C</w:t>
      </w:r>
      <w:r w:rsidR="009E5D4D">
        <w:rPr>
          <w:rFonts w:ascii="Times New Roman" w:eastAsia="Calibri" w:hAnsi="Times New Roman" w:cs="Times New Roman"/>
          <w:sz w:val="24"/>
          <w:szCs w:val="24"/>
          <w:vertAlign w:val="subscript"/>
          <w:lang w:val="en-GB"/>
        </w:rPr>
        <w:t>contaminant</w:t>
      </w:r>
      <w:r w:rsidRPr="0084078D">
        <w:rPr>
          <w:rFonts w:ascii="Times New Roman" w:eastAsia="Calibri" w:hAnsi="Times New Roman" w:cs="Times New Roman"/>
          <w:sz w:val="24"/>
          <w:szCs w:val="24"/>
          <w:vertAlign w:val="subscript"/>
          <w:lang w:val="en-GB"/>
        </w:rPr>
        <w:t xml:space="preserve"> </w:t>
      </w:r>
      <w:r w:rsidRPr="0084078D">
        <w:rPr>
          <w:rFonts w:ascii="Times New Roman" w:eastAsia="Calibri" w:hAnsi="Times New Roman" w:cs="Times New Roman"/>
          <w:sz w:val="24"/>
          <w:szCs w:val="24"/>
          <w:lang w:val="en-GB"/>
        </w:rPr>
        <w:t xml:space="preserve">is the concentration of </w:t>
      </w:r>
      <w:r w:rsidR="009E5D4D">
        <w:rPr>
          <w:rFonts w:ascii="Times New Roman" w:eastAsia="Calibri" w:hAnsi="Times New Roman" w:cs="Times New Roman"/>
          <w:sz w:val="24"/>
          <w:szCs w:val="24"/>
          <w:lang w:val="en-GB"/>
        </w:rPr>
        <w:t>the respective contaminant</w:t>
      </w:r>
      <w:r w:rsidRPr="0084078D">
        <w:rPr>
          <w:rFonts w:ascii="Times New Roman" w:eastAsia="Calibri" w:hAnsi="Times New Roman" w:cs="Times New Roman"/>
          <w:sz w:val="24"/>
          <w:szCs w:val="24"/>
          <w:lang w:val="en-GB"/>
        </w:rPr>
        <w:t xml:space="preserve"> in the soil and C</w:t>
      </w:r>
      <w:r w:rsidR="009E5D4D">
        <w:rPr>
          <w:rFonts w:ascii="Times New Roman" w:eastAsia="Calibri" w:hAnsi="Times New Roman" w:cs="Times New Roman"/>
          <w:sz w:val="24"/>
          <w:szCs w:val="24"/>
          <w:vertAlign w:val="subscript"/>
          <w:lang w:val="en-GB"/>
        </w:rPr>
        <w:t>TEL</w:t>
      </w:r>
      <w:r w:rsidRPr="0084078D">
        <w:rPr>
          <w:rFonts w:ascii="Times New Roman" w:eastAsia="Calibri" w:hAnsi="Times New Roman" w:cs="Times New Roman"/>
          <w:sz w:val="24"/>
          <w:szCs w:val="24"/>
          <w:vertAlign w:val="subscript"/>
          <w:lang w:val="en-GB"/>
        </w:rPr>
        <w:t xml:space="preserve"> </w:t>
      </w:r>
      <w:r w:rsidRPr="0084078D">
        <w:rPr>
          <w:rFonts w:ascii="Times New Roman" w:eastAsia="Calibri" w:hAnsi="Times New Roman" w:cs="Times New Roman"/>
          <w:sz w:val="24"/>
          <w:szCs w:val="24"/>
          <w:lang w:val="en-GB"/>
        </w:rPr>
        <w:t xml:space="preserve">is the </w:t>
      </w:r>
      <w:r w:rsidR="009E5D4D">
        <w:rPr>
          <w:rFonts w:ascii="Times New Roman" w:eastAsia="Calibri" w:hAnsi="Times New Roman" w:cs="Times New Roman"/>
          <w:sz w:val="24"/>
          <w:szCs w:val="24"/>
          <w:lang w:val="en-GB"/>
        </w:rPr>
        <w:t xml:space="preserve">Threshold Effect Level </w:t>
      </w:r>
      <w:r w:rsidR="003D5418">
        <w:rPr>
          <w:rFonts w:ascii="Times New Roman" w:eastAsia="Calibri" w:hAnsi="Times New Roman" w:cs="Times New Roman"/>
          <w:sz w:val="24"/>
          <w:szCs w:val="24"/>
          <w:lang w:val="en-GB"/>
        </w:rPr>
        <w:t xml:space="preserve">of </w:t>
      </w:r>
      <w:r w:rsidR="009E5D4D">
        <w:rPr>
          <w:rFonts w:ascii="Times New Roman" w:eastAsia="Calibri" w:hAnsi="Times New Roman" w:cs="Times New Roman"/>
          <w:sz w:val="24"/>
          <w:szCs w:val="24"/>
          <w:lang w:val="en-GB"/>
        </w:rPr>
        <w:t>the contaminant</w:t>
      </w:r>
      <w:r w:rsidR="003D5418">
        <w:rPr>
          <w:rFonts w:ascii="Times New Roman" w:eastAsia="Calibri" w:hAnsi="Times New Roman" w:cs="Times New Roman"/>
          <w:sz w:val="24"/>
          <w:szCs w:val="24"/>
          <w:lang w:val="en-GB"/>
        </w:rPr>
        <w:t>.</w:t>
      </w:r>
    </w:p>
    <w:p w14:paraId="6E0A9068" w14:textId="0D6961A3" w:rsidR="000C77DC" w:rsidRPr="0084078D" w:rsidRDefault="003D5418" w:rsidP="0007427D">
      <w:pPr>
        <w:spacing w:after="0" w:line="48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3.9 </w:t>
      </w:r>
      <w:r w:rsidR="000C77DC" w:rsidRPr="0084078D">
        <w:rPr>
          <w:rFonts w:ascii="Times New Roman" w:eastAsia="Calibri" w:hAnsi="Times New Roman" w:cs="Times New Roman"/>
          <w:b/>
          <w:bCs/>
          <w:sz w:val="24"/>
          <w:szCs w:val="24"/>
          <w:lang w:val="en-GB"/>
        </w:rPr>
        <w:t>Ecological Risk Index (ERI)</w:t>
      </w:r>
    </w:p>
    <w:p w14:paraId="3269F75C" w14:textId="46685C2A" w:rsidR="005211DF" w:rsidRDefault="005211DF" w:rsidP="0007427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Ecological Risk Index </w:t>
      </w:r>
      <w:r w:rsidRPr="005211DF">
        <w:rPr>
          <w:rFonts w:ascii="Times New Roman" w:eastAsia="Calibri" w:hAnsi="Times New Roman" w:cs="Times New Roman"/>
          <w:sz w:val="24"/>
          <w:szCs w:val="24"/>
        </w:rPr>
        <w:t>compa</w:t>
      </w:r>
      <w:r>
        <w:rPr>
          <w:rFonts w:ascii="Times New Roman" w:eastAsia="Calibri" w:hAnsi="Times New Roman" w:cs="Times New Roman"/>
          <w:sz w:val="24"/>
          <w:szCs w:val="24"/>
        </w:rPr>
        <w:t>res</w:t>
      </w:r>
      <w:r w:rsidRPr="005211DF">
        <w:rPr>
          <w:rFonts w:ascii="Times New Roman" w:eastAsia="Calibri" w:hAnsi="Times New Roman" w:cs="Times New Roman"/>
          <w:sz w:val="24"/>
          <w:szCs w:val="24"/>
        </w:rPr>
        <w:t xml:space="preserve"> concentrations</w:t>
      </w:r>
      <w:r>
        <w:rPr>
          <w:rFonts w:ascii="Times New Roman" w:eastAsia="Calibri" w:hAnsi="Times New Roman" w:cs="Times New Roman"/>
          <w:sz w:val="24"/>
          <w:szCs w:val="24"/>
        </w:rPr>
        <w:t xml:space="preserve"> of PAHs and PCBs obtained from the sampling sites</w:t>
      </w:r>
      <w:r w:rsidRPr="005211DF">
        <w:rPr>
          <w:rFonts w:ascii="Times New Roman" w:eastAsia="Calibri" w:hAnsi="Times New Roman" w:cs="Times New Roman"/>
          <w:sz w:val="24"/>
          <w:szCs w:val="24"/>
        </w:rPr>
        <w:t xml:space="preserve"> </w:t>
      </w:r>
      <w:r w:rsidR="00482AC0">
        <w:rPr>
          <w:rFonts w:ascii="Times New Roman" w:eastAsia="Calibri" w:hAnsi="Times New Roman" w:cs="Times New Roman"/>
          <w:sz w:val="24"/>
          <w:szCs w:val="24"/>
        </w:rPr>
        <w:t>to</w:t>
      </w:r>
      <w:r w:rsidRPr="005211DF">
        <w:rPr>
          <w:rFonts w:ascii="Times New Roman" w:eastAsia="Calibri" w:hAnsi="Times New Roman" w:cs="Times New Roman"/>
          <w:sz w:val="24"/>
          <w:szCs w:val="24"/>
        </w:rPr>
        <w:t xml:space="preserve"> established thresholds </w:t>
      </w:r>
      <w:r>
        <w:rPr>
          <w:rFonts w:ascii="Times New Roman" w:eastAsia="Calibri" w:hAnsi="Times New Roman" w:cs="Times New Roman"/>
          <w:sz w:val="24"/>
          <w:szCs w:val="24"/>
        </w:rPr>
        <w:t>to</w:t>
      </w:r>
      <w:r w:rsidRPr="005211DF">
        <w:rPr>
          <w:rFonts w:ascii="Times New Roman" w:eastAsia="Calibri" w:hAnsi="Times New Roman" w:cs="Times New Roman"/>
          <w:sz w:val="24"/>
          <w:szCs w:val="24"/>
        </w:rPr>
        <w:t xml:space="preserve"> determine the level of potential harm to ecosystems. </w:t>
      </w:r>
    </w:p>
    <w:p w14:paraId="15A320B4" w14:textId="6B8397F8" w:rsidR="001D4043" w:rsidRDefault="000C77DC" w:rsidP="0007427D">
      <w:pPr>
        <w:spacing w:after="0" w:line="48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ERI was calculated for the sites using concentrations obtained for PAH and PCB.</w:t>
      </w:r>
    </w:p>
    <w:p w14:paraId="2E2A642C" w14:textId="4787EB0C" w:rsidR="001D4043" w:rsidRDefault="001D4043" w:rsidP="0007427D">
      <w:pPr>
        <w:spacing w:after="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ERI = </w:t>
      </w:r>
      <w:r w:rsidR="00014D18">
        <w:rPr>
          <w:rFonts w:ascii="Times New Roman" w:eastAsia="Calibri" w:hAnsi="Times New Roman" w:cs="Times New Roman"/>
          <w:sz w:val="24"/>
          <w:szCs w:val="24"/>
          <w:lang w:val="en-GB"/>
        </w:rPr>
        <w:t>RQ</w:t>
      </w:r>
      <w:r>
        <w:rPr>
          <w:rFonts w:ascii="Times New Roman" w:eastAsia="Calibri" w:hAnsi="Times New Roman" w:cs="Times New Roman"/>
          <w:sz w:val="24"/>
          <w:szCs w:val="24"/>
          <w:lang w:val="en-GB"/>
        </w:rPr>
        <w:t xml:space="preserve"> × TR</w:t>
      </w:r>
      <w:r w:rsidR="00014D18">
        <w:rPr>
          <w:rFonts w:ascii="Times New Roman" w:eastAsia="Calibri" w:hAnsi="Times New Roman" w:cs="Times New Roman"/>
          <w:sz w:val="24"/>
          <w:szCs w:val="24"/>
          <w:lang w:val="en-GB"/>
        </w:rPr>
        <w:t>F</w:t>
      </w:r>
    </w:p>
    <w:p w14:paraId="3D369B9C" w14:textId="77777777" w:rsidR="001D4043" w:rsidRDefault="001D4043" w:rsidP="0007427D">
      <w:pPr>
        <w:spacing w:after="0" w:line="480" w:lineRule="auto"/>
        <w:jc w:val="both"/>
        <w:rPr>
          <w:rFonts w:ascii="Times New Roman" w:eastAsia="Calibri" w:hAnsi="Times New Roman" w:cs="Times New Roman"/>
          <w:sz w:val="24"/>
          <w:szCs w:val="24"/>
          <w:lang w:val="en-GB"/>
        </w:rPr>
      </w:pPr>
    </w:p>
    <w:p w14:paraId="2637E4E7" w14:textId="2028BD77" w:rsidR="001D4043" w:rsidRPr="00BF68D3" w:rsidRDefault="005211DF" w:rsidP="0007427D">
      <w:pPr>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Where </w:t>
      </w:r>
      <w:r w:rsidR="00014D18">
        <w:rPr>
          <w:rFonts w:ascii="Times New Roman" w:eastAsia="Calibri" w:hAnsi="Times New Roman" w:cs="Times New Roman"/>
          <w:sz w:val="24"/>
          <w:szCs w:val="24"/>
          <w:lang w:val="en-GB"/>
        </w:rPr>
        <w:t>RQ</w:t>
      </w:r>
      <w:r w:rsidR="001D4043">
        <w:rPr>
          <w:rFonts w:ascii="Times New Roman" w:eastAsia="Calibri" w:hAnsi="Times New Roman" w:cs="Times New Roman"/>
          <w:sz w:val="24"/>
          <w:szCs w:val="24"/>
          <w:lang w:val="en-GB"/>
        </w:rPr>
        <w:t xml:space="preserve"> is the </w:t>
      </w:r>
      <w:r w:rsidR="00014D18">
        <w:rPr>
          <w:rFonts w:ascii="Times New Roman" w:eastAsia="Calibri" w:hAnsi="Times New Roman" w:cs="Times New Roman"/>
          <w:sz w:val="24"/>
          <w:szCs w:val="24"/>
          <w:lang w:val="en-GB"/>
        </w:rPr>
        <w:t>Risk Quotient</w:t>
      </w:r>
      <w:r w:rsidR="001D4043">
        <w:rPr>
          <w:rFonts w:ascii="Times New Roman" w:eastAsia="Calibri" w:hAnsi="Times New Roman" w:cs="Times New Roman"/>
          <w:sz w:val="24"/>
          <w:szCs w:val="24"/>
          <w:lang w:val="en-GB"/>
        </w:rPr>
        <w:t xml:space="preserve"> and TR</w:t>
      </w:r>
      <w:r w:rsidR="00014D18">
        <w:rPr>
          <w:rFonts w:ascii="Times New Roman" w:eastAsia="Calibri" w:hAnsi="Times New Roman" w:cs="Times New Roman"/>
          <w:sz w:val="24"/>
          <w:szCs w:val="24"/>
          <w:lang w:val="en-GB"/>
        </w:rPr>
        <w:t>F</w:t>
      </w:r>
      <w:r w:rsidR="001D4043">
        <w:rPr>
          <w:rFonts w:ascii="Times New Roman" w:eastAsia="Calibri" w:hAnsi="Times New Roman" w:cs="Times New Roman"/>
          <w:sz w:val="24"/>
          <w:szCs w:val="24"/>
          <w:lang w:val="en-GB"/>
        </w:rPr>
        <w:t xml:space="preserve"> is the Toxic Response Factor.</w:t>
      </w:r>
    </w:p>
    <w:p w14:paraId="5436F2EA" w14:textId="77777777" w:rsidR="000C77DC" w:rsidRPr="00BF68D3" w:rsidRDefault="000C77DC" w:rsidP="0007427D">
      <w:pPr>
        <w:spacing w:after="0" w:line="240" w:lineRule="auto"/>
        <w:jc w:val="both"/>
        <w:rPr>
          <w:rFonts w:ascii="Times New Roman" w:eastAsia="Times New Roman" w:hAnsi="Times New Roman" w:cs="Times New Roman"/>
          <w:b/>
          <w:sz w:val="24"/>
          <w:szCs w:val="24"/>
        </w:rPr>
      </w:pPr>
      <w:r w:rsidRPr="00BF68D3">
        <w:rPr>
          <w:rFonts w:ascii="Times New Roman" w:eastAsia="Times New Roman" w:hAnsi="Times New Roman" w:cs="Times New Roman"/>
          <w:b/>
          <w:sz w:val="24"/>
          <w:szCs w:val="24"/>
        </w:rPr>
        <w:t>4.0 Results and Discussion</w:t>
      </w:r>
    </w:p>
    <w:p w14:paraId="31C7DB85" w14:textId="77777777" w:rsidR="005211DF" w:rsidRDefault="005211DF" w:rsidP="0007427D">
      <w:pPr>
        <w:tabs>
          <w:tab w:val="left" w:pos="6138"/>
        </w:tabs>
        <w:spacing w:after="0" w:line="480" w:lineRule="auto"/>
        <w:jc w:val="both"/>
        <w:rPr>
          <w:rFonts w:ascii="Times New Roman" w:eastAsia="Calibri" w:hAnsi="Times New Roman" w:cs="Times New Roman"/>
          <w:b/>
          <w:sz w:val="24"/>
          <w:szCs w:val="24"/>
        </w:rPr>
      </w:pPr>
    </w:p>
    <w:p w14:paraId="5B11CC14" w14:textId="349E3F7A" w:rsidR="000C77DC" w:rsidRPr="0084078D" w:rsidRDefault="005211DF" w:rsidP="0007427D">
      <w:pPr>
        <w:tabs>
          <w:tab w:val="left" w:pos="6138"/>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4.1 </w:t>
      </w:r>
      <w:r w:rsidR="000C77DC" w:rsidRPr="0084078D">
        <w:rPr>
          <w:rFonts w:ascii="Times New Roman" w:eastAsia="Calibri" w:hAnsi="Times New Roman" w:cs="Times New Roman"/>
          <w:b/>
          <w:sz w:val="24"/>
          <w:szCs w:val="24"/>
        </w:rPr>
        <w:t xml:space="preserve">Risk </w:t>
      </w:r>
      <w:r w:rsidR="00455175">
        <w:rPr>
          <w:rFonts w:ascii="Times New Roman" w:eastAsia="Calibri" w:hAnsi="Times New Roman" w:cs="Times New Roman"/>
          <w:b/>
          <w:sz w:val="24"/>
          <w:szCs w:val="24"/>
        </w:rPr>
        <w:t>Quotient</w:t>
      </w:r>
      <w:r w:rsidR="000C77DC" w:rsidRPr="0084078D">
        <w:rPr>
          <w:rFonts w:ascii="Times New Roman" w:eastAsia="Calibri" w:hAnsi="Times New Roman" w:cs="Times New Roman"/>
          <w:b/>
          <w:sz w:val="24"/>
          <w:szCs w:val="24"/>
        </w:rPr>
        <w:t xml:space="preserve"> of PAH Concentrations</w:t>
      </w:r>
    </w:p>
    <w:p w14:paraId="54CF09A2" w14:textId="7FE6BA06" w:rsidR="000C77DC" w:rsidRPr="0084078D" w:rsidRDefault="005211DF" w:rsidP="0007427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0C77DC" w:rsidRPr="0084078D">
        <w:rPr>
          <w:rFonts w:ascii="Times New Roman" w:eastAsia="Calibri" w:hAnsi="Times New Roman" w:cs="Times New Roman"/>
          <w:sz w:val="24"/>
          <w:szCs w:val="24"/>
        </w:rPr>
        <w:t>nalysis of Risk Quotient (RQ)</w:t>
      </w:r>
      <w:r>
        <w:rPr>
          <w:rFonts w:ascii="Times New Roman" w:eastAsia="Calibri" w:hAnsi="Times New Roman" w:cs="Times New Roman"/>
          <w:sz w:val="24"/>
          <w:szCs w:val="24"/>
        </w:rPr>
        <w:t xml:space="preserve"> of</w:t>
      </w:r>
      <w:r w:rsidR="000C77DC" w:rsidRPr="0084078D">
        <w:rPr>
          <w:rFonts w:ascii="Times New Roman" w:eastAsia="Calibri" w:hAnsi="Times New Roman" w:cs="Times New Roman"/>
          <w:sz w:val="24"/>
          <w:szCs w:val="24"/>
        </w:rPr>
        <w:t xml:space="preserve"> Polycyclic Aromatic Hydrocarbon (PAH) contamination across different sites reveals varying levels of risk</w:t>
      </w:r>
      <w:r w:rsidR="007D47F0">
        <w:rPr>
          <w:rFonts w:ascii="Times New Roman" w:eastAsia="Calibri" w:hAnsi="Times New Roman" w:cs="Times New Roman"/>
          <w:sz w:val="24"/>
          <w:szCs w:val="24"/>
        </w:rPr>
        <w:t xml:space="preserve"> (Table 1)</w:t>
      </w:r>
      <w:r w:rsidR="000C77DC" w:rsidRPr="0084078D">
        <w:rPr>
          <w:rFonts w:ascii="Times New Roman" w:eastAsia="Calibri" w:hAnsi="Times New Roman" w:cs="Times New Roman"/>
          <w:sz w:val="24"/>
          <w:szCs w:val="24"/>
        </w:rPr>
        <w:t xml:space="preserve">. </w:t>
      </w:r>
      <w:r w:rsidR="00CB7200">
        <w:rPr>
          <w:rFonts w:ascii="Times New Roman" w:eastAsia="Calibri" w:hAnsi="Times New Roman" w:cs="Times New Roman"/>
          <w:sz w:val="24"/>
          <w:szCs w:val="24"/>
        </w:rPr>
        <w:t>C</w:t>
      </w:r>
      <w:r w:rsidR="000C77DC" w:rsidRPr="0084078D">
        <w:rPr>
          <w:rFonts w:ascii="Times New Roman" w:eastAsia="Calibri" w:hAnsi="Times New Roman" w:cs="Times New Roman"/>
          <w:sz w:val="24"/>
          <w:szCs w:val="24"/>
        </w:rPr>
        <w:t>ontrol site show</w:t>
      </w:r>
      <w:r w:rsidR="00FF5CE7">
        <w:rPr>
          <w:rFonts w:ascii="Times New Roman" w:eastAsia="Calibri" w:hAnsi="Times New Roman" w:cs="Times New Roman"/>
          <w:sz w:val="24"/>
          <w:szCs w:val="24"/>
        </w:rPr>
        <w:t>ed</w:t>
      </w:r>
      <w:r w:rsidR="000C77DC" w:rsidRPr="0084078D">
        <w:rPr>
          <w:rFonts w:ascii="Times New Roman" w:eastAsia="Calibri" w:hAnsi="Times New Roman" w:cs="Times New Roman"/>
          <w:sz w:val="24"/>
          <w:szCs w:val="24"/>
        </w:rPr>
        <w:t xml:space="preserve"> no observed contamination, indicating a baseline level of PAH presence. Iloabuchi Electronics market had a RQ of </w:t>
      </w:r>
      <w:r w:rsidR="00014D18">
        <w:rPr>
          <w:rFonts w:ascii="Times New Roman" w:eastAsia="Calibri" w:hAnsi="Times New Roman" w:cs="Times New Roman"/>
          <w:sz w:val="24"/>
          <w:szCs w:val="24"/>
        </w:rPr>
        <w:t>1</w:t>
      </w:r>
      <w:r w:rsidR="000C77DC" w:rsidRPr="0084078D">
        <w:rPr>
          <w:rFonts w:ascii="Times New Roman" w:eastAsia="Calibri" w:hAnsi="Times New Roman" w:cs="Times New Roman"/>
          <w:sz w:val="24"/>
          <w:szCs w:val="24"/>
        </w:rPr>
        <w:t>.</w:t>
      </w:r>
      <w:r w:rsidR="00014D18">
        <w:rPr>
          <w:rFonts w:ascii="Times New Roman" w:eastAsia="Calibri" w:hAnsi="Times New Roman" w:cs="Times New Roman"/>
          <w:sz w:val="24"/>
          <w:szCs w:val="24"/>
        </w:rPr>
        <w:t>58</w:t>
      </w:r>
      <w:r w:rsidR="000C77DC" w:rsidRPr="0084078D">
        <w:rPr>
          <w:rFonts w:ascii="Times New Roman" w:eastAsia="Calibri" w:hAnsi="Times New Roman" w:cs="Times New Roman"/>
          <w:sz w:val="24"/>
          <w:szCs w:val="24"/>
        </w:rPr>
        <w:t xml:space="preserve">, Indorama Petrochemical Site had </w:t>
      </w:r>
      <w:r w:rsidR="00014D18">
        <w:rPr>
          <w:rFonts w:ascii="Times New Roman" w:eastAsia="Calibri" w:hAnsi="Times New Roman" w:cs="Times New Roman"/>
          <w:sz w:val="24"/>
          <w:szCs w:val="24"/>
        </w:rPr>
        <w:t>19</w:t>
      </w:r>
      <w:r w:rsidR="000C77DC" w:rsidRPr="0084078D">
        <w:rPr>
          <w:rFonts w:ascii="Times New Roman" w:eastAsia="Calibri" w:hAnsi="Times New Roman" w:cs="Times New Roman"/>
          <w:sz w:val="24"/>
          <w:szCs w:val="24"/>
        </w:rPr>
        <w:t>.2</w:t>
      </w:r>
      <w:r w:rsidR="00014D18">
        <w:rPr>
          <w:rFonts w:ascii="Times New Roman" w:eastAsia="Calibri" w:hAnsi="Times New Roman" w:cs="Times New Roman"/>
          <w:sz w:val="24"/>
          <w:szCs w:val="24"/>
        </w:rPr>
        <w:t>1</w:t>
      </w:r>
      <w:r w:rsidR="000C77DC" w:rsidRPr="0084078D">
        <w:rPr>
          <w:rFonts w:ascii="Times New Roman" w:eastAsia="Calibri" w:hAnsi="Times New Roman" w:cs="Times New Roman"/>
          <w:sz w:val="24"/>
          <w:szCs w:val="24"/>
        </w:rPr>
        <w:t xml:space="preserve">, PHED Transformer Oil Storage </w:t>
      </w:r>
      <w:r w:rsidR="006A0E62" w:rsidRPr="0084078D">
        <w:rPr>
          <w:rFonts w:ascii="Times New Roman" w:eastAsia="Calibri" w:hAnsi="Times New Roman" w:cs="Times New Roman"/>
          <w:sz w:val="24"/>
          <w:szCs w:val="24"/>
        </w:rPr>
        <w:t>Site had</w:t>
      </w:r>
      <w:r w:rsidR="000C77DC" w:rsidRPr="0084078D">
        <w:rPr>
          <w:rFonts w:ascii="Times New Roman" w:eastAsia="Calibri" w:hAnsi="Times New Roman" w:cs="Times New Roman"/>
          <w:sz w:val="24"/>
          <w:szCs w:val="24"/>
        </w:rPr>
        <w:t xml:space="preserve"> 0.</w:t>
      </w:r>
      <w:r w:rsidR="00014D18">
        <w:rPr>
          <w:rFonts w:ascii="Times New Roman" w:eastAsia="Calibri" w:hAnsi="Times New Roman" w:cs="Times New Roman"/>
          <w:sz w:val="24"/>
          <w:szCs w:val="24"/>
        </w:rPr>
        <w:t>24</w:t>
      </w:r>
      <w:r w:rsidR="000C77DC" w:rsidRPr="0084078D">
        <w:rPr>
          <w:rFonts w:ascii="Times New Roman" w:eastAsia="Calibri" w:hAnsi="Times New Roman" w:cs="Times New Roman"/>
          <w:sz w:val="24"/>
          <w:szCs w:val="24"/>
        </w:rPr>
        <w:t xml:space="preserve"> while Uniport Academy colour had </w:t>
      </w:r>
      <w:r w:rsidR="006A0E62">
        <w:rPr>
          <w:rFonts w:ascii="Times New Roman" w:eastAsia="Calibri" w:hAnsi="Times New Roman" w:cs="Times New Roman"/>
          <w:sz w:val="24"/>
          <w:szCs w:val="24"/>
        </w:rPr>
        <w:t xml:space="preserve">a Risk Quotient of </w:t>
      </w:r>
      <w:r w:rsidR="00014D18">
        <w:rPr>
          <w:rFonts w:ascii="Times New Roman" w:eastAsia="Calibri" w:hAnsi="Times New Roman" w:cs="Times New Roman"/>
          <w:sz w:val="24"/>
          <w:szCs w:val="24"/>
        </w:rPr>
        <w:t>0</w:t>
      </w:r>
      <w:r w:rsidR="000C77DC" w:rsidRPr="0084078D">
        <w:rPr>
          <w:rFonts w:ascii="Times New Roman" w:eastAsia="Calibri" w:hAnsi="Times New Roman" w:cs="Times New Roman"/>
          <w:sz w:val="24"/>
          <w:szCs w:val="24"/>
        </w:rPr>
        <w:t>.</w:t>
      </w:r>
      <w:r w:rsidR="00014D18">
        <w:rPr>
          <w:rFonts w:ascii="Times New Roman" w:eastAsia="Calibri" w:hAnsi="Times New Roman" w:cs="Times New Roman"/>
          <w:sz w:val="24"/>
          <w:szCs w:val="24"/>
        </w:rPr>
        <w:t>67</w:t>
      </w:r>
      <w:r w:rsidR="000C77DC" w:rsidRPr="0084078D">
        <w:rPr>
          <w:rFonts w:ascii="Times New Roman" w:eastAsia="Calibri" w:hAnsi="Times New Roman" w:cs="Times New Roman"/>
          <w:sz w:val="24"/>
          <w:szCs w:val="24"/>
        </w:rPr>
        <w:t>.</w:t>
      </w:r>
    </w:p>
    <w:p w14:paraId="597C8A64" w14:textId="5CF99B53" w:rsidR="00CB7200" w:rsidRPr="00CB7200" w:rsidRDefault="00FF5CE7" w:rsidP="0007427D">
      <w:pPr>
        <w:spacing w:after="160" w:line="48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w:t>
      </w:r>
      <w:r w:rsidR="00CB7200" w:rsidRPr="00CB7200">
        <w:rPr>
          <w:rFonts w:ascii="Times New Roman" w:eastAsia="Calibri" w:hAnsi="Times New Roman" w:cs="Times New Roman"/>
          <w:kern w:val="2"/>
          <w:sz w:val="24"/>
          <w:szCs w:val="24"/>
          <w14:ligatures w14:val="standardContextual"/>
        </w:rPr>
        <w:t>indings from this study reveal</w:t>
      </w:r>
      <w:r>
        <w:rPr>
          <w:rFonts w:ascii="Times New Roman" w:eastAsia="Calibri" w:hAnsi="Times New Roman" w:cs="Times New Roman"/>
          <w:kern w:val="2"/>
          <w:sz w:val="24"/>
          <w:szCs w:val="24"/>
          <w14:ligatures w14:val="standardContextual"/>
        </w:rPr>
        <w:t>ed</w:t>
      </w:r>
      <w:r w:rsidR="00CB7200" w:rsidRPr="00CB7200">
        <w:rPr>
          <w:rFonts w:ascii="Times New Roman" w:eastAsia="Calibri" w:hAnsi="Times New Roman" w:cs="Times New Roman"/>
          <w:kern w:val="2"/>
          <w:sz w:val="24"/>
          <w:szCs w:val="24"/>
          <w14:ligatures w14:val="standardContextual"/>
        </w:rPr>
        <w:t xml:space="preserve"> varying PAH contamination </w:t>
      </w:r>
      <w:r>
        <w:rPr>
          <w:rFonts w:ascii="Times New Roman" w:eastAsia="Calibri" w:hAnsi="Times New Roman" w:cs="Times New Roman"/>
          <w:kern w:val="2"/>
          <w:sz w:val="24"/>
          <w:szCs w:val="24"/>
          <w14:ligatures w14:val="standardContextual"/>
        </w:rPr>
        <w:t>degrees</w:t>
      </w:r>
      <w:r w:rsidR="00CB7200" w:rsidRPr="00CB7200">
        <w:rPr>
          <w:rFonts w:ascii="Times New Roman" w:eastAsia="Calibri" w:hAnsi="Times New Roman" w:cs="Times New Roman"/>
          <w:kern w:val="2"/>
          <w:sz w:val="24"/>
          <w:szCs w:val="24"/>
          <w14:ligatures w14:val="standardContextual"/>
        </w:rPr>
        <w:t xml:space="preserve"> across </w:t>
      </w:r>
      <w:r>
        <w:rPr>
          <w:rFonts w:ascii="Times New Roman" w:eastAsia="Calibri" w:hAnsi="Times New Roman" w:cs="Times New Roman"/>
          <w:kern w:val="2"/>
          <w:sz w:val="24"/>
          <w:szCs w:val="24"/>
          <w14:ligatures w14:val="standardContextual"/>
        </w:rPr>
        <w:t xml:space="preserve">the </w:t>
      </w:r>
      <w:r w:rsidR="00CB7200" w:rsidRPr="00CB7200">
        <w:rPr>
          <w:rFonts w:ascii="Times New Roman" w:eastAsia="Calibri" w:hAnsi="Times New Roman" w:cs="Times New Roman"/>
          <w:kern w:val="2"/>
          <w:sz w:val="24"/>
          <w:szCs w:val="24"/>
          <w14:ligatures w14:val="standardContextual"/>
        </w:rPr>
        <w:t xml:space="preserve">different sites, </w:t>
      </w:r>
      <w:r w:rsidR="00014D18">
        <w:rPr>
          <w:rFonts w:ascii="Times New Roman" w:eastAsia="Calibri" w:hAnsi="Times New Roman" w:cs="Times New Roman"/>
          <w:kern w:val="2"/>
          <w:sz w:val="24"/>
          <w:szCs w:val="24"/>
          <w14:ligatures w14:val="standardContextual"/>
        </w:rPr>
        <w:t>indicating</w:t>
      </w:r>
      <w:r w:rsidR="00CB7200" w:rsidRPr="00CB7200">
        <w:rPr>
          <w:rFonts w:ascii="Times New Roman" w:eastAsia="Calibri" w:hAnsi="Times New Roman" w:cs="Times New Roman"/>
          <w:kern w:val="2"/>
          <w:sz w:val="24"/>
          <w:szCs w:val="24"/>
          <w14:ligatures w14:val="standardContextual"/>
        </w:rPr>
        <w:t xml:space="preserve"> low</w:t>
      </w:r>
      <w:r w:rsidR="00014D18">
        <w:rPr>
          <w:rFonts w:ascii="Times New Roman" w:eastAsia="Calibri" w:hAnsi="Times New Roman" w:cs="Times New Roman"/>
          <w:kern w:val="2"/>
          <w:sz w:val="24"/>
          <w:szCs w:val="24"/>
          <w14:ligatures w14:val="standardContextual"/>
        </w:rPr>
        <w:t>, moderate</w:t>
      </w:r>
      <w:r w:rsidR="00CB7200" w:rsidRPr="00CB7200">
        <w:rPr>
          <w:rFonts w:ascii="Times New Roman" w:eastAsia="Calibri" w:hAnsi="Times New Roman" w:cs="Times New Roman"/>
          <w:kern w:val="2"/>
          <w:sz w:val="24"/>
          <w:szCs w:val="24"/>
          <w14:ligatures w14:val="standardContextual"/>
        </w:rPr>
        <w:t xml:space="preserve"> </w:t>
      </w:r>
      <w:r w:rsidR="00014D18">
        <w:rPr>
          <w:rFonts w:ascii="Times New Roman" w:eastAsia="Calibri" w:hAnsi="Times New Roman" w:cs="Times New Roman"/>
          <w:kern w:val="2"/>
          <w:sz w:val="24"/>
          <w:szCs w:val="24"/>
          <w14:ligatures w14:val="standardContextual"/>
        </w:rPr>
        <w:t>and</w:t>
      </w:r>
      <w:r w:rsidR="00CB7200" w:rsidRPr="00CB7200">
        <w:rPr>
          <w:rFonts w:ascii="Times New Roman" w:eastAsia="Calibri" w:hAnsi="Times New Roman" w:cs="Times New Roman"/>
          <w:kern w:val="2"/>
          <w:sz w:val="24"/>
          <w:szCs w:val="24"/>
          <w14:ligatures w14:val="standardContextual"/>
        </w:rPr>
        <w:t xml:space="preserve"> </w:t>
      </w:r>
      <w:r w:rsidR="00CB7200" w:rsidRPr="00F77E45">
        <w:rPr>
          <w:rFonts w:ascii="Times New Roman" w:eastAsia="Calibri" w:hAnsi="Times New Roman" w:cs="Times New Roman"/>
          <w:kern w:val="2"/>
          <w:sz w:val="24"/>
          <w:szCs w:val="24"/>
          <w:highlight w:val="yellow"/>
          <w14:ligatures w14:val="standardContextual"/>
        </w:rPr>
        <w:t>high</w:t>
      </w:r>
      <w:r w:rsidR="0022613D" w:rsidRPr="00F77E45">
        <w:rPr>
          <w:rFonts w:ascii="Times New Roman" w:eastAsia="Calibri" w:hAnsi="Times New Roman" w:cs="Times New Roman"/>
          <w:kern w:val="2"/>
          <w:sz w:val="24"/>
          <w:szCs w:val="24"/>
          <w:highlight w:val="yellow"/>
          <w14:ligatures w14:val="standardContextual"/>
        </w:rPr>
        <w:t>-</w:t>
      </w:r>
      <w:r w:rsidR="00CB7200" w:rsidRPr="00F77E45">
        <w:rPr>
          <w:rFonts w:ascii="Times New Roman" w:eastAsia="Calibri" w:hAnsi="Times New Roman" w:cs="Times New Roman"/>
          <w:kern w:val="2"/>
          <w:sz w:val="24"/>
          <w:szCs w:val="24"/>
          <w:highlight w:val="yellow"/>
          <w14:ligatures w14:val="standardContextual"/>
        </w:rPr>
        <w:t>risk</w:t>
      </w:r>
      <w:r>
        <w:rPr>
          <w:rFonts w:ascii="Times New Roman" w:eastAsia="Calibri" w:hAnsi="Times New Roman" w:cs="Times New Roman"/>
          <w:kern w:val="2"/>
          <w:sz w:val="24"/>
          <w:szCs w:val="24"/>
          <w14:ligatures w14:val="standardContextual"/>
        </w:rPr>
        <w:t xml:space="preserve"> levels</w:t>
      </w:r>
      <w:r w:rsidR="00014D18">
        <w:rPr>
          <w:rFonts w:ascii="Times New Roman" w:eastAsia="Calibri" w:hAnsi="Times New Roman" w:cs="Times New Roman"/>
          <w:kern w:val="2"/>
          <w:sz w:val="24"/>
          <w:szCs w:val="24"/>
          <w14:ligatures w14:val="standardContextual"/>
        </w:rPr>
        <w:t>.</w:t>
      </w:r>
      <w:r w:rsidR="00DD1E8D">
        <w:rPr>
          <w:rFonts w:ascii="Times New Roman" w:eastAsia="Calibri" w:hAnsi="Times New Roman" w:cs="Times New Roman"/>
          <w:kern w:val="2"/>
          <w:sz w:val="24"/>
          <w:szCs w:val="24"/>
          <w14:ligatures w14:val="standardContextual"/>
        </w:rPr>
        <w:t xml:space="preserve"> T</w:t>
      </w:r>
      <w:r w:rsidR="00CB7200" w:rsidRPr="00CB7200">
        <w:rPr>
          <w:rFonts w:ascii="Times New Roman" w:eastAsia="Calibri" w:hAnsi="Times New Roman" w:cs="Times New Roman"/>
          <w:kern w:val="2"/>
          <w:sz w:val="24"/>
          <w:szCs w:val="24"/>
          <w14:ligatures w14:val="standardContextual"/>
        </w:rPr>
        <w:t>he Indorama Petrochemical Site show</w:t>
      </w:r>
      <w:r w:rsidR="00DD1E8D">
        <w:rPr>
          <w:rFonts w:ascii="Times New Roman" w:eastAsia="Calibri" w:hAnsi="Times New Roman" w:cs="Times New Roman"/>
          <w:kern w:val="2"/>
          <w:sz w:val="24"/>
          <w:szCs w:val="24"/>
          <w14:ligatures w14:val="standardContextual"/>
        </w:rPr>
        <w:t>ed</w:t>
      </w:r>
      <w:r w:rsidR="00CB7200" w:rsidRPr="00CB7200">
        <w:rPr>
          <w:rFonts w:ascii="Times New Roman" w:eastAsia="Calibri" w:hAnsi="Times New Roman" w:cs="Times New Roman"/>
          <w:kern w:val="2"/>
          <w:sz w:val="24"/>
          <w:szCs w:val="24"/>
          <w14:ligatures w14:val="standardContextual"/>
        </w:rPr>
        <w:t xml:space="preserve"> the </w:t>
      </w:r>
      <w:r>
        <w:rPr>
          <w:rFonts w:ascii="Times New Roman" w:eastAsia="Calibri" w:hAnsi="Times New Roman" w:cs="Times New Roman"/>
          <w:kern w:val="2"/>
          <w:sz w:val="24"/>
          <w:szCs w:val="24"/>
          <w14:ligatures w14:val="standardContextual"/>
        </w:rPr>
        <w:t>highest level of contamination</w:t>
      </w:r>
      <w:r w:rsidR="00DD1E8D">
        <w:rPr>
          <w:rFonts w:ascii="Times New Roman" w:eastAsia="Calibri" w:hAnsi="Times New Roman" w:cs="Times New Roman"/>
          <w:kern w:val="2"/>
          <w:sz w:val="24"/>
          <w:szCs w:val="24"/>
          <w14:ligatures w14:val="standardContextual"/>
        </w:rPr>
        <w:t xml:space="preserve"> among </w:t>
      </w:r>
      <w:r w:rsidR="0022613D" w:rsidRPr="00F77E45">
        <w:rPr>
          <w:rFonts w:ascii="Times New Roman" w:eastAsia="Calibri" w:hAnsi="Times New Roman" w:cs="Times New Roman"/>
          <w:kern w:val="2"/>
          <w:sz w:val="24"/>
          <w:szCs w:val="24"/>
          <w:highlight w:val="yellow"/>
          <w14:ligatures w14:val="standardContextual"/>
        </w:rPr>
        <w:t>the</w:t>
      </w:r>
      <w:r w:rsidR="0022613D">
        <w:rPr>
          <w:rFonts w:ascii="Times New Roman" w:eastAsia="Calibri" w:hAnsi="Times New Roman" w:cs="Times New Roman"/>
          <w:kern w:val="2"/>
          <w:sz w:val="24"/>
          <w:szCs w:val="24"/>
          <w14:ligatures w14:val="standardContextual"/>
        </w:rPr>
        <w:t xml:space="preserve"> </w:t>
      </w:r>
      <w:r w:rsidR="00DD1E8D">
        <w:rPr>
          <w:rFonts w:ascii="Times New Roman" w:eastAsia="Calibri" w:hAnsi="Times New Roman" w:cs="Times New Roman"/>
          <w:kern w:val="2"/>
          <w:sz w:val="24"/>
          <w:szCs w:val="24"/>
          <w14:ligatures w14:val="standardContextual"/>
        </w:rPr>
        <w:t>locations studied</w:t>
      </w:r>
      <w:r>
        <w:rPr>
          <w:rFonts w:ascii="Times New Roman" w:eastAsia="Calibri" w:hAnsi="Times New Roman" w:cs="Times New Roman"/>
          <w:kern w:val="2"/>
          <w:sz w:val="24"/>
          <w:szCs w:val="24"/>
          <w14:ligatures w14:val="standardContextual"/>
        </w:rPr>
        <w:t>.</w:t>
      </w:r>
      <w:r w:rsidR="00CB7200" w:rsidRPr="00CB7200">
        <w:rPr>
          <w:rFonts w:ascii="Times New Roman" w:eastAsia="Calibri" w:hAnsi="Times New Roman" w:cs="Times New Roman"/>
          <w:kern w:val="2"/>
          <w:sz w:val="24"/>
          <w:szCs w:val="24"/>
          <w14:ligatures w14:val="standardContextual"/>
        </w:rPr>
        <w:t xml:space="preserve"> These results align with existing </w:t>
      </w:r>
      <w:r w:rsidR="00CB7200" w:rsidRPr="00CB7200">
        <w:rPr>
          <w:rFonts w:ascii="Times New Roman" w:eastAsia="Calibri" w:hAnsi="Times New Roman" w:cs="Times New Roman"/>
          <w:kern w:val="2"/>
          <w:sz w:val="24"/>
          <w:szCs w:val="24"/>
          <w14:ligatures w14:val="standardContextual"/>
        </w:rPr>
        <w:lastRenderedPageBreak/>
        <w:t>research on PAH contamination in industrial and urban environments.</w:t>
      </w:r>
    </w:p>
    <w:p w14:paraId="19D5FFBD" w14:textId="71CC1E3C"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According to Anyakora and Coker (200</w:t>
      </w:r>
      <w:r w:rsidR="00B7390E">
        <w:rPr>
          <w:rFonts w:ascii="Times New Roman" w:eastAsia="Calibri" w:hAnsi="Times New Roman" w:cs="Times New Roman"/>
          <w:kern w:val="2"/>
          <w:sz w:val="24"/>
          <w:szCs w:val="24"/>
          <w14:ligatures w14:val="standardContextual"/>
        </w:rPr>
        <w:t>6</w:t>
      </w:r>
      <w:r w:rsidRPr="00CB7200">
        <w:rPr>
          <w:rFonts w:ascii="Times New Roman" w:eastAsia="Calibri" w:hAnsi="Times New Roman" w:cs="Times New Roman"/>
          <w:kern w:val="2"/>
          <w:sz w:val="24"/>
          <w:szCs w:val="24"/>
          <w14:ligatures w14:val="standardContextual"/>
        </w:rPr>
        <w:t xml:space="preserve">), PAHs are introduced into the environment primarily through </w:t>
      </w:r>
      <w:r w:rsidR="0022613D" w:rsidRPr="00F77E45">
        <w:rPr>
          <w:rFonts w:ascii="Times New Roman" w:eastAsia="Calibri" w:hAnsi="Times New Roman" w:cs="Times New Roman"/>
          <w:kern w:val="2"/>
          <w:sz w:val="24"/>
          <w:szCs w:val="24"/>
          <w:highlight w:val="yellow"/>
          <w14:ligatures w14:val="standardContextual"/>
        </w:rPr>
        <w:t>the</w:t>
      </w:r>
      <w:r w:rsidR="0022613D">
        <w:rPr>
          <w:rFonts w:ascii="Times New Roman" w:eastAsia="Calibri" w:hAnsi="Times New Roman" w:cs="Times New Roman"/>
          <w:kern w:val="2"/>
          <w:sz w:val="24"/>
          <w:szCs w:val="24"/>
          <w14:ligatures w14:val="standardContextual"/>
        </w:rPr>
        <w:t xml:space="preserve"> </w:t>
      </w:r>
      <w:r w:rsidRPr="00CB7200">
        <w:rPr>
          <w:rFonts w:ascii="Times New Roman" w:eastAsia="Calibri" w:hAnsi="Times New Roman" w:cs="Times New Roman"/>
          <w:kern w:val="2"/>
          <w:sz w:val="24"/>
          <w:szCs w:val="24"/>
          <w14:ligatures w14:val="standardContextual"/>
        </w:rPr>
        <w:t xml:space="preserve">incomplete combustion of organic materials, industrial emissions, and petroleum-based activities. This explains why the Indorama Petrochemical Site has the highest PAH levels, as petrochemical industries are major contributors to PAH pollution. Similarly, </w:t>
      </w:r>
      <w:r w:rsidR="00136935">
        <w:rPr>
          <w:rFonts w:ascii="Times New Roman" w:eastAsia="Calibri" w:hAnsi="Times New Roman" w:cs="Times New Roman"/>
          <w:kern w:val="2"/>
          <w:sz w:val="24"/>
          <w:szCs w:val="24"/>
          <w14:ligatures w14:val="standardContextual"/>
        </w:rPr>
        <w:t>Wang</w:t>
      </w:r>
      <w:r w:rsidRPr="00CB7200">
        <w:rPr>
          <w:rFonts w:ascii="Times New Roman" w:eastAsia="Calibri" w:hAnsi="Times New Roman" w:cs="Times New Roman"/>
          <w:kern w:val="2"/>
          <w:sz w:val="24"/>
          <w:szCs w:val="24"/>
          <w14:ligatures w14:val="standardContextual"/>
        </w:rPr>
        <w:t xml:space="preserve"> et al. (</w:t>
      </w:r>
      <w:r w:rsidR="00136935">
        <w:rPr>
          <w:rFonts w:ascii="Times New Roman" w:eastAsia="Calibri" w:hAnsi="Times New Roman" w:cs="Times New Roman"/>
          <w:kern w:val="2"/>
          <w:sz w:val="24"/>
          <w:szCs w:val="24"/>
          <w14:ligatures w14:val="standardContextual"/>
        </w:rPr>
        <w:t>2012</w:t>
      </w:r>
      <w:r w:rsidRPr="00CB7200">
        <w:rPr>
          <w:rFonts w:ascii="Times New Roman" w:eastAsia="Calibri" w:hAnsi="Times New Roman" w:cs="Times New Roman"/>
          <w:kern w:val="2"/>
          <w:sz w:val="24"/>
          <w:szCs w:val="24"/>
          <w14:ligatures w14:val="standardContextual"/>
        </w:rPr>
        <w:t xml:space="preserve">) noted that </w:t>
      </w:r>
      <w:r w:rsidR="008D3975">
        <w:rPr>
          <w:rFonts w:ascii="Times New Roman" w:eastAsia="Calibri" w:hAnsi="Times New Roman" w:cs="Times New Roman"/>
          <w:kern w:val="2"/>
          <w:sz w:val="24"/>
          <w:szCs w:val="24"/>
          <w14:ligatures w14:val="standardContextual"/>
        </w:rPr>
        <w:t>electrical and</w:t>
      </w:r>
      <w:r w:rsidRPr="00CB7200">
        <w:rPr>
          <w:rFonts w:ascii="Times New Roman" w:eastAsia="Calibri" w:hAnsi="Times New Roman" w:cs="Times New Roman"/>
          <w:kern w:val="2"/>
          <w:sz w:val="24"/>
          <w:szCs w:val="24"/>
          <w14:ligatures w14:val="standardContextual"/>
        </w:rPr>
        <w:t xml:space="preserve"> mechanical activities contribute significantly to PAH accumulation, supporting the moderate risk observed at Iloabuchi </w:t>
      </w:r>
      <w:r w:rsidR="008D3975">
        <w:rPr>
          <w:rFonts w:ascii="Times New Roman" w:eastAsia="Calibri" w:hAnsi="Times New Roman" w:cs="Times New Roman"/>
          <w:kern w:val="2"/>
          <w:sz w:val="24"/>
          <w:szCs w:val="24"/>
          <w14:ligatures w14:val="standardContextual"/>
        </w:rPr>
        <w:t>Electronics market</w:t>
      </w:r>
      <w:r w:rsidRPr="00CB7200">
        <w:rPr>
          <w:rFonts w:ascii="Times New Roman" w:eastAsia="Calibri" w:hAnsi="Times New Roman" w:cs="Times New Roman"/>
          <w:kern w:val="2"/>
          <w:sz w:val="24"/>
          <w:szCs w:val="24"/>
          <w14:ligatures w14:val="standardContextual"/>
        </w:rPr>
        <w:t>.</w:t>
      </w:r>
    </w:p>
    <w:p w14:paraId="41C0AE3B" w14:textId="12C7F6A1"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PAHs are hydrophobic and tend to accumulate in soil and sediments, leading to long-term contamination (Wild &amp; Jones, 199</w:t>
      </w:r>
      <w:r w:rsidR="0020401F">
        <w:rPr>
          <w:rFonts w:ascii="Times New Roman" w:eastAsia="Calibri" w:hAnsi="Times New Roman" w:cs="Times New Roman"/>
          <w:kern w:val="2"/>
          <w:sz w:val="24"/>
          <w:szCs w:val="24"/>
          <w14:ligatures w14:val="standardContextual"/>
        </w:rPr>
        <w:t>1</w:t>
      </w:r>
      <w:r w:rsidRPr="00CB7200">
        <w:rPr>
          <w:rFonts w:ascii="Times New Roman" w:eastAsia="Calibri" w:hAnsi="Times New Roman" w:cs="Times New Roman"/>
          <w:kern w:val="2"/>
          <w:sz w:val="24"/>
          <w:szCs w:val="24"/>
          <w14:ligatures w14:val="standardContextual"/>
        </w:rPr>
        <w:t xml:space="preserve">). The high PAH levels in subsoil compared to topsoil at multiple locations in this study suggest </w:t>
      </w:r>
      <w:r w:rsidR="0022613D" w:rsidRPr="00F77E45">
        <w:rPr>
          <w:rFonts w:ascii="Times New Roman" w:eastAsia="Calibri" w:hAnsi="Times New Roman" w:cs="Times New Roman"/>
          <w:kern w:val="2"/>
          <w:sz w:val="24"/>
          <w:szCs w:val="24"/>
          <w:highlight w:val="yellow"/>
          <w14:ligatures w14:val="standardContextual"/>
        </w:rPr>
        <w:t>the</w:t>
      </w:r>
      <w:r w:rsidR="0022613D">
        <w:rPr>
          <w:rFonts w:ascii="Times New Roman" w:eastAsia="Calibri" w:hAnsi="Times New Roman" w:cs="Times New Roman"/>
          <w:kern w:val="2"/>
          <w:sz w:val="24"/>
          <w:szCs w:val="24"/>
          <w14:ligatures w14:val="standardContextual"/>
        </w:rPr>
        <w:t xml:space="preserve"> </w:t>
      </w:r>
      <w:r w:rsidRPr="00CB7200">
        <w:rPr>
          <w:rFonts w:ascii="Times New Roman" w:eastAsia="Calibri" w:hAnsi="Times New Roman" w:cs="Times New Roman"/>
          <w:kern w:val="2"/>
          <w:sz w:val="24"/>
          <w:szCs w:val="24"/>
          <w14:ligatures w14:val="standardContextual"/>
        </w:rPr>
        <w:t>downward migration of contaminants, which is consistent with research by Wilk</w:t>
      </w:r>
      <w:r w:rsidR="0020401F">
        <w:rPr>
          <w:rFonts w:ascii="Times New Roman" w:eastAsia="Calibri" w:hAnsi="Times New Roman" w:cs="Times New Roman"/>
          <w:kern w:val="2"/>
          <w:sz w:val="24"/>
          <w:szCs w:val="24"/>
          <w14:ligatures w14:val="standardContextual"/>
        </w:rPr>
        <w:t xml:space="preserve"> et al.</w:t>
      </w:r>
      <w:r w:rsidRPr="00CB7200">
        <w:rPr>
          <w:rFonts w:ascii="Times New Roman" w:eastAsia="Calibri" w:hAnsi="Times New Roman" w:cs="Times New Roman"/>
          <w:kern w:val="2"/>
          <w:sz w:val="24"/>
          <w:szCs w:val="24"/>
          <w14:ligatures w14:val="standardContextual"/>
        </w:rPr>
        <w:t xml:space="preserve"> (20</w:t>
      </w:r>
      <w:r w:rsidR="005C15D2">
        <w:rPr>
          <w:rFonts w:ascii="Times New Roman" w:eastAsia="Calibri" w:hAnsi="Times New Roman" w:cs="Times New Roman"/>
          <w:kern w:val="2"/>
          <w:sz w:val="24"/>
          <w:szCs w:val="24"/>
          <w14:ligatures w14:val="standardContextual"/>
        </w:rPr>
        <w:t>13</w:t>
      </w:r>
      <w:r w:rsidRPr="00CB7200">
        <w:rPr>
          <w:rFonts w:ascii="Times New Roman" w:eastAsia="Calibri" w:hAnsi="Times New Roman" w:cs="Times New Roman"/>
          <w:kern w:val="2"/>
          <w:sz w:val="24"/>
          <w:szCs w:val="24"/>
          <w14:ligatures w14:val="standardContextual"/>
        </w:rPr>
        <w:t xml:space="preserve">), who reported </w:t>
      </w:r>
      <w:r w:rsidRPr="00CB7200">
        <w:rPr>
          <w:rFonts w:ascii="Times New Roman" w:eastAsia="Calibri" w:hAnsi="Times New Roman" w:cs="Times New Roman"/>
          <w:kern w:val="2"/>
          <w:sz w:val="24"/>
          <w:szCs w:val="24"/>
          <w14:ligatures w14:val="standardContextual"/>
        </w:rPr>
        <w:t>that PAHs can penetrate deeper soil layers over time due to soil properties and organic matter content.</w:t>
      </w:r>
    </w:p>
    <w:p w14:paraId="17E8EC98" w14:textId="32B83F90"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The presence of high-risk PAH concentrations at the Indorama Petrochemical Site is concerning because PAHs have been linked to severe health issues, including cancer and respiratory disorders (Per</w:t>
      </w:r>
      <w:r w:rsidR="005C15D2">
        <w:rPr>
          <w:rFonts w:ascii="Times New Roman" w:eastAsia="Calibri" w:hAnsi="Times New Roman" w:cs="Times New Roman"/>
          <w:kern w:val="2"/>
          <w:sz w:val="24"/>
          <w:szCs w:val="24"/>
          <w14:ligatures w14:val="standardContextual"/>
        </w:rPr>
        <w:t>gal et al.</w:t>
      </w:r>
      <w:r w:rsidRPr="00CB7200">
        <w:rPr>
          <w:rFonts w:ascii="Times New Roman" w:eastAsia="Calibri" w:hAnsi="Times New Roman" w:cs="Times New Roman"/>
          <w:kern w:val="2"/>
          <w:sz w:val="24"/>
          <w:szCs w:val="24"/>
          <w14:ligatures w14:val="standardContextual"/>
        </w:rPr>
        <w:t xml:space="preserve">, </w:t>
      </w:r>
      <w:r w:rsidR="005C15D2">
        <w:rPr>
          <w:rFonts w:ascii="Times New Roman" w:eastAsia="Calibri" w:hAnsi="Times New Roman" w:cs="Times New Roman"/>
          <w:kern w:val="2"/>
          <w:sz w:val="24"/>
          <w:szCs w:val="24"/>
          <w14:ligatures w14:val="standardContextual"/>
        </w:rPr>
        <w:t>2014</w:t>
      </w:r>
      <w:r w:rsidRPr="00CB7200">
        <w:rPr>
          <w:rFonts w:ascii="Times New Roman" w:eastAsia="Calibri" w:hAnsi="Times New Roman" w:cs="Times New Roman"/>
          <w:kern w:val="2"/>
          <w:sz w:val="24"/>
          <w:szCs w:val="24"/>
          <w14:ligatures w14:val="standardContextual"/>
        </w:rPr>
        <w:t>). Chronic exposure to PAH-contaminated soils can lead to bioaccumulation in plants and enter the food chain, posing risks to human and ecological health (ATSDR, 2005).</w:t>
      </w:r>
    </w:p>
    <w:p w14:paraId="5DC950EB" w14:textId="6EC8A7F9"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The Risk Quotient (RQ) analysis in this study follows the methodology outlined by USEPA (2002), which classifies RQ &gt; 10 as high risk, 1 ≤ RQ &lt; 10 as moderate risk, and RQ &lt; 1 as low risk. </w:t>
      </w:r>
      <w:r w:rsidR="00DD1E8D">
        <w:rPr>
          <w:rFonts w:ascii="Times New Roman" w:eastAsia="Calibri" w:hAnsi="Times New Roman" w:cs="Times New Roman"/>
          <w:kern w:val="2"/>
          <w:sz w:val="24"/>
          <w:szCs w:val="24"/>
          <w14:ligatures w14:val="standardContextual"/>
        </w:rPr>
        <w:t xml:space="preserve">Consequently, </w:t>
      </w:r>
      <w:r w:rsidR="0022613D" w:rsidRPr="00F77E45">
        <w:rPr>
          <w:rFonts w:ascii="Times New Roman" w:eastAsia="Calibri" w:hAnsi="Times New Roman" w:cs="Times New Roman"/>
          <w:kern w:val="2"/>
          <w:sz w:val="24"/>
          <w:szCs w:val="24"/>
          <w:highlight w:val="yellow"/>
          <w14:ligatures w14:val="standardContextual"/>
        </w:rPr>
        <w:t>the</w:t>
      </w:r>
      <w:r w:rsidR="0022613D">
        <w:rPr>
          <w:rFonts w:ascii="Times New Roman" w:eastAsia="Calibri" w:hAnsi="Times New Roman" w:cs="Times New Roman"/>
          <w:kern w:val="2"/>
          <w:sz w:val="24"/>
          <w:szCs w:val="24"/>
          <w14:ligatures w14:val="standardContextual"/>
        </w:rPr>
        <w:t xml:space="preserve"> </w:t>
      </w:r>
      <w:r w:rsidR="00DD1E8D">
        <w:rPr>
          <w:rFonts w:ascii="Times New Roman" w:eastAsia="Calibri" w:hAnsi="Times New Roman" w:cs="Times New Roman"/>
          <w:kern w:val="2"/>
          <w:sz w:val="24"/>
          <w:szCs w:val="24"/>
          <w14:ligatures w14:val="standardContextual"/>
        </w:rPr>
        <w:t xml:space="preserve">PHED Transformer storage site and Uniport Colour Academy recorded low risks; </w:t>
      </w:r>
      <w:r w:rsidR="0022613D" w:rsidRPr="00F77E45">
        <w:rPr>
          <w:rFonts w:ascii="Times New Roman" w:eastAsia="Calibri" w:hAnsi="Times New Roman" w:cs="Times New Roman"/>
          <w:kern w:val="2"/>
          <w:sz w:val="24"/>
          <w:szCs w:val="24"/>
          <w:highlight w:val="yellow"/>
          <w14:ligatures w14:val="standardContextual"/>
        </w:rPr>
        <w:t>the</w:t>
      </w:r>
      <w:r w:rsidR="0022613D">
        <w:rPr>
          <w:rFonts w:ascii="Times New Roman" w:eastAsia="Calibri" w:hAnsi="Times New Roman" w:cs="Times New Roman"/>
          <w:kern w:val="2"/>
          <w:sz w:val="24"/>
          <w:szCs w:val="24"/>
          <w14:ligatures w14:val="standardContextual"/>
        </w:rPr>
        <w:t xml:space="preserve"> </w:t>
      </w:r>
      <w:r w:rsidR="00DD1E8D">
        <w:rPr>
          <w:rFonts w:ascii="Times New Roman" w:eastAsia="Calibri" w:hAnsi="Times New Roman" w:cs="Times New Roman"/>
          <w:kern w:val="2"/>
          <w:sz w:val="24"/>
          <w:szCs w:val="24"/>
          <w14:ligatures w14:val="standardContextual"/>
        </w:rPr>
        <w:t xml:space="preserve">Iloabuchi electronics market had moderate </w:t>
      </w:r>
      <w:r w:rsidR="00DD1E8D" w:rsidRPr="00F77E45">
        <w:rPr>
          <w:rFonts w:ascii="Times New Roman" w:eastAsia="Calibri" w:hAnsi="Times New Roman" w:cs="Times New Roman"/>
          <w:kern w:val="2"/>
          <w:sz w:val="24"/>
          <w:szCs w:val="24"/>
          <w:highlight w:val="yellow"/>
          <w14:ligatures w14:val="standardContextual"/>
        </w:rPr>
        <w:t>risks</w:t>
      </w:r>
      <w:r w:rsidR="0022613D" w:rsidRPr="00F77E45">
        <w:rPr>
          <w:rFonts w:ascii="Times New Roman" w:eastAsia="Calibri" w:hAnsi="Times New Roman" w:cs="Times New Roman"/>
          <w:kern w:val="2"/>
          <w:sz w:val="24"/>
          <w:szCs w:val="24"/>
          <w:highlight w:val="yellow"/>
          <w14:ligatures w14:val="standardContextual"/>
        </w:rPr>
        <w:t>,</w:t>
      </w:r>
      <w:r w:rsidR="00DD1E8D">
        <w:rPr>
          <w:rFonts w:ascii="Times New Roman" w:eastAsia="Calibri" w:hAnsi="Times New Roman" w:cs="Times New Roman"/>
          <w:kern w:val="2"/>
          <w:sz w:val="24"/>
          <w:szCs w:val="24"/>
          <w14:ligatures w14:val="standardContextual"/>
        </w:rPr>
        <w:t xml:space="preserve"> and the Indorama Petrochemical site recorded high risks. </w:t>
      </w:r>
      <w:r w:rsidRPr="00CB7200">
        <w:rPr>
          <w:rFonts w:ascii="Times New Roman" w:eastAsia="Calibri" w:hAnsi="Times New Roman" w:cs="Times New Roman"/>
          <w:kern w:val="2"/>
          <w:sz w:val="24"/>
          <w:szCs w:val="24"/>
          <w14:ligatures w14:val="standardContextual"/>
        </w:rPr>
        <w:t xml:space="preserve">The findings in this study align </w:t>
      </w:r>
      <w:r w:rsidRPr="00CB7200">
        <w:rPr>
          <w:rFonts w:ascii="Times New Roman" w:eastAsia="Calibri" w:hAnsi="Times New Roman" w:cs="Times New Roman"/>
          <w:kern w:val="2"/>
          <w:sz w:val="24"/>
          <w:szCs w:val="24"/>
          <w14:ligatures w14:val="standardContextual"/>
        </w:rPr>
        <w:lastRenderedPageBreak/>
        <w:t>with these classifications, confirming that petrochemical industries</w:t>
      </w:r>
      <w:r w:rsidR="008D3975">
        <w:rPr>
          <w:rFonts w:ascii="Times New Roman" w:eastAsia="Calibri" w:hAnsi="Times New Roman" w:cs="Times New Roman"/>
          <w:kern w:val="2"/>
          <w:sz w:val="24"/>
          <w:szCs w:val="24"/>
          <w14:ligatures w14:val="standardContextual"/>
        </w:rPr>
        <w:t>, chemical</w:t>
      </w:r>
      <w:r w:rsidRPr="00CB7200">
        <w:rPr>
          <w:rFonts w:ascii="Times New Roman" w:eastAsia="Calibri" w:hAnsi="Times New Roman" w:cs="Times New Roman"/>
          <w:kern w:val="2"/>
          <w:sz w:val="24"/>
          <w:szCs w:val="24"/>
          <w14:ligatures w14:val="standardContextual"/>
        </w:rPr>
        <w:t xml:space="preserve"> and </w:t>
      </w:r>
      <w:r w:rsidR="0022613D" w:rsidRPr="00F77E45">
        <w:rPr>
          <w:rFonts w:ascii="Times New Roman" w:eastAsia="Calibri" w:hAnsi="Times New Roman" w:cs="Times New Roman"/>
          <w:kern w:val="2"/>
          <w:sz w:val="24"/>
          <w:szCs w:val="24"/>
          <w:highlight w:val="yellow"/>
          <w14:ligatures w14:val="standardContextual"/>
        </w:rPr>
        <w:t>electrical</w:t>
      </w:r>
      <w:r w:rsidR="0022613D">
        <w:rPr>
          <w:rFonts w:ascii="Times New Roman" w:eastAsia="Calibri" w:hAnsi="Times New Roman" w:cs="Times New Roman"/>
          <w:kern w:val="2"/>
          <w:sz w:val="24"/>
          <w:szCs w:val="24"/>
          <w14:ligatures w14:val="standardContextual"/>
        </w:rPr>
        <w:t xml:space="preserve"> </w:t>
      </w:r>
      <w:r w:rsidRPr="00CB7200">
        <w:rPr>
          <w:rFonts w:ascii="Times New Roman" w:eastAsia="Calibri" w:hAnsi="Times New Roman" w:cs="Times New Roman"/>
          <w:kern w:val="2"/>
          <w:sz w:val="24"/>
          <w:szCs w:val="24"/>
          <w14:ligatures w14:val="standardContextual"/>
        </w:rPr>
        <w:t>activities contribute significantly to environmental pollution.</w:t>
      </w:r>
    </w:p>
    <w:p w14:paraId="0F322F13" w14:textId="61ECD496"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Several studies have reported similar PAH contamination trends in industrial areas. For instance, Wang et al. (201</w:t>
      </w:r>
      <w:r w:rsidR="00CF1CC2">
        <w:rPr>
          <w:rFonts w:ascii="Times New Roman" w:eastAsia="Calibri" w:hAnsi="Times New Roman" w:cs="Times New Roman"/>
          <w:kern w:val="2"/>
          <w:sz w:val="24"/>
          <w:szCs w:val="24"/>
          <w14:ligatures w14:val="standardContextual"/>
        </w:rPr>
        <w:t>2</w:t>
      </w:r>
      <w:r w:rsidRPr="00CB7200">
        <w:rPr>
          <w:rFonts w:ascii="Times New Roman" w:eastAsia="Calibri" w:hAnsi="Times New Roman" w:cs="Times New Roman"/>
          <w:kern w:val="2"/>
          <w:sz w:val="24"/>
          <w:szCs w:val="24"/>
          <w14:ligatures w14:val="standardContextual"/>
        </w:rPr>
        <w:t>) found that petrochemical sites in China had PAH concentrations exceeding safe limits, comparable to the high-risk values recorded at Indorama Petrochemical Site. Additionally, research by Nadal et al. (2004) in urban areas of Spain found moderate PAH contamination in mechanic</w:t>
      </w:r>
      <w:r w:rsidR="008D3975">
        <w:rPr>
          <w:rFonts w:ascii="Times New Roman" w:eastAsia="Calibri" w:hAnsi="Times New Roman" w:cs="Times New Roman"/>
          <w:kern w:val="2"/>
          <w:sz w:val="24"/>
          <w:szCs w:val="24"/>
          <w14:ligatures w14:val="standardContextual"/>
        </w:rPr>
        <w:t>/electrical</w:t>
      </w:r>
      <w:r w:rsidRPr="00CB7200">
        <w:rPr>
          <w:rFonts w:ascii="Times New Roman" w:eastAsia="Calibri" w:hAnsi="Times New Roman" w:cs="Times New Roman"/>
          <w:kern w:val="2"/>
          <w:sz w:val="24"/>
          <w:szCs w:val="24"/>
          <w14:ligatures w14:val="standardContextual"/>
        </w:rPr>
        <w:t xml:space="preserve"> workshops, </w:t>
      </w:r>
      <w:r w:rsidR="00667901" w:rsidRPr="00CB7200">
        <w:rPr>
          <w:rFonts w:ascii="Times New Roman" w:eastAsia="Calibri" w:hAnsi="Times New Roman" w:cs="Times New Roman"/>
          <w:kern w:val="2"/>
          <w:sz w:val="24"/>
          <w:szCs w:val="24"/>
          <w14:ligatures w14:val="standardContextual"/>
        </w:rPr>
        <w:t>like</w:t>
      </w:r>
      <w:r w:rsidRPr="00CB7200">
        <w:rPr>
          <w:rFonts w:ascii="Times New Roman" w:eastAsia="Calibri" w:hAnsi="Times New Roman" w:cs="Times New Roman"/>
          <w:kern w:val="2"/>
          <w:sz w:val="24"/>
          <w:szCs w:val="24"/>
          <w14:ligatures w14:val="standardContextual"/>
        </w:rPr>
        <w:t xml:space="preserve"> the Iloabuchi Electroni</w:t>
      </w:r>
      <w:r w:rsidR="008D3975">
        <w:rPr>
          <w:rFonts w:ascii="Times New Roman" w:eastAsia="Calibri" w:hAnsi="Times New Roman" w:cs="Times New Roman"/>
          <w:kern w:val="2"/>
          <w:sz w:val="24"/>
          <w:szCs w:val="24"/>
          <w14:ligatures w14:val="standardContextual"/>
        </w:rPr>
        <w:t>cs market</w:t>
      </w:r>
      <w:r w:rsidRPr="00CB7200">
        <w:rPr>
          <w:rFonts w:ascii="Times New Roman" w:eastAsia="Calibri" w:hAnsi="Times New Roman" w:cs="Times New Roman"/>
          <w:kern w:val="2"/>
          <w:sz w:val="24"/>
          <w:szCs w:val="24"/>
          <w14:ligatures w14:val="standardContextual"/>
        </w:rPr>
        <w:t xml:space="preserve"> </w:t>
      </w:r>
      <w:r w:rsidR="008D3975">
        <w:rPr>
          <w:rFonts w:ascii="Times New Roman" w:eastAsia="Calibri" w:hAnsi="Times New Roman" w:cs="Times New Roman"/>
          <w:kern w:val="2"/>
          <w:sz w:val="24"/>
          <w:szCs w:val="24"/>
          <w14:ligatures w14:val="standardContextual"/>
        </w:rPr>
        <w:t>obtained</w:t>
      </w:r>
      <w:r w:rsidRPr="00CB7200">
        <w:rPr>
          <w:rFonts w:ascii="Times New Roman" w:eastAsia="Calibri" w:hAnsi="Times New Roman" w:cs="Times New Roman"/>
          <w:kern w:val="2"/>
          <w:sz w:val="24"/>
          <w:szCs w:val="24"/>
          <w14:ligatures w14:val="standardContextual"/>
        </w:rPr>
        <w:t xml:space="preserve"> in this study.</w:t>
      </w:r>
    </w:p>
    <w:p w14:paraId="1344AE5E" w14:textId="7968DB54"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Given the high PAH levels at the Indorama Petrochemical Site, urgent remediation measures such as bioremediation and soil washing should be implemented, as suggested by Haritash &amp; Kaushik (2009). Regulatory bodies must enforce stricter environmental policies, as PAH pollution </w:t>
      </w:r>
      <w:r w:rsidRPr="00CB7200">
        <w:rPr>
          <w:rFonts w:ascii="Times New Roman" w:eastAsia="Calibri" w:hAnsi="Times New Roman" w:cs="Times New Roman"/>
          <w:kern w:val="2"/>
          <w:sz w:val="24"/>
          <w:szCs w:val="24"/>
          <w14:ligatures w14:val="standardContextual"/>
        </w:rPr>
        <w:t>poses long-term health and ecological threats (</w:t>
      </w:r>
      <w:r w:rsidR="005A57AC">
        <w:rPr>
          <w:rFonts w:ascii="Times New Roman" w:eastAsia="Calibri" w:hAnsi="Times New Roman" w:cs="Times New Roman"/>
          <w:kern w:val="2"/>
          <w:sz w:val="24"/>
          <w:szCs w:val="24"/>
          <w14:ligatures w14:val="standardContextual"/>
        </w:rPr>
        <w:t>ATSDR</w:t>
      </w:r>
      <w:r w:rsidRPr="00CB7200">
        <w:rPr>
          <w:rFonts w:ascii="Times New Roman" w:eastAsia="Calibri" w:hAnsi="Times New Roman" w:cs="Times New Roman"/>
          <w:kern w:val="2"/>
          <w:sz w:val="24"/>
          <w:szCs w:val="24"/>
          <w14:ligatures w14:val="standardContextual"/>
        </w:rPr>
        <w:t>, 201</w:t>
      </w:r>
      <w:r w:rsidR="005A57AC">
        <w:rPr>
          <w:rFonts w:ascii="Times New Roman" w:eastAsia="Calibri" w:hAnsi="Times New Roman" w:cs="Times New Roman"/>
          <w:kern w:val="2"/>
          <w:sz w:val="24"/>
          <w:szCs w:val="24"/>
          <w14:ligatures w14:val="standardContextual"/>
        </w:rPr>
        <w:t>5</w:t>
      </w:r>
      <w:r w:rsidRPr="00CB7200">
        <w:rPr>
          <w:rFonts w:ascii="Times New Roman" w:eastAsia="Calibri" w:hAnsi="Times New Roman" w:cs="Times New Roman"/>
          <w:kern w:val="2"/>
          <w:sz w:val="24"/>
          <w:szCs w:val="24"/>
          <w14:ligatures w14:val="standardContextual"/>
        </w:rPr>
        <w:t>).</w:t>
      </w:r>
    </w:p>
    <w:p w14:paraId="4CE2040B" w14:textId="77777777" w:rsid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This study confirms that PAH contamination varies depending on industrial activities, with petrochemical industries being the most significant contributors. The findings align with previous research, highlighting the need for continuous monitoring, risk assessment, and remediation strategies to mitigate PAH pollution's adverse effects on the environment and public health.</w:t>
      </w:r>
    </w:p>
    <w:p w14:paraId="4E73F637" w14:textId="6BD72D85" w:rsidR="00455175" w:rsidRPr="00455175" w:rsidRDefault="00455175" w:rsidP="0007427D">
      <w:pPr>
        <w:spacing w:after="160" w:line="480" w:lineRule="auto"/>
        <w:jc w:val="both"/>
        <w:rPr>
          <w:rFonts w:ascii="Times New Roman" w:eastAsia="Calibri" w:hAnsi="Times New Roman" w:cs="Times New Roman"/>
          <w:b/>
          <w:bCs/>
          <w:kern w:val="2"/>
          <w:sz w:val="24"/>
          <w:szCs w:val="24"/>
          <w14:ligatures w14:val="standardContextual"/>
        </w:rPr>
      </w:pPr>
      <w:r w:rsidRPr="00455175">
        <w:rPr>
          <w:rFonts w:ascii="Times New Roman" w:eastAsia="Calibri" w:hAnsi="Times New Roman" w:cs="Times New Roman"/>
          <w:b/>
          <w:bCs/>
          <w:kern w:val="2"/>
          <w:sz w:val="24"/>
          <w:szCs w:val="24"/>
          <w14:ligatures w14:val="standardContextual"/>
        </w:rPr>
        <w:t>4.2 Ecological Risk Index of PAH Concentrations</w:t>
      </w:r>
    </w:p>
    <w:p w14:paraId="5E9B967D" w14:textId="7D2EF83F" w:rsidR="00CB7200" w:rsidRDefault="00455175" w:rsidP="0007427D">
      <w:pPr>
        <w:tabs>
          <w:tab w:val="left" w:pos="6138"/>
        </w:tabs>
        <w:spacing w:after="0" w:line="480" w:lineRule="auto"/>
        <w:jc w:val="both"/>
        <w:rPr>
          <w:rFonts w:ascii="Times New Roman" w:eastAsia="Calibri" w:hAnsi="Times New Roman" w:cs="Times New Roman"/>
          <w:b/>
          <w:sz w:val="24"/>
          <w:szCs w:val="24"/>
        </w:rPr>
      </w:pPr>
      <w:bookmarkStart w:id="1" w:name="_Hlk190416173"/>
      <w:r w:rsidRPr="0084078D">
        <w:rPr>
          <w:rFonts w:ascii="Times New Roman" w:eastAsia="Calibri" w:hAnsi="Times New Roman" w:cs="Times New Roman"/>
          <w:sz w:val="24"/>
          <w:szCs w:val="24"/>
        </w:rPr>
        <w:t>Ecological Risk Index (ERI) was computed for the four industrial locations based on the concentrations of Polycyclic Aromatic Hydrocarbons</w:t>
      </w:r>
      <w:r w:rsidR="007D47F0">
        <w:rPr>
          <w:rFonts w:ascii="Times New Roman" w:eastAsia="Calibri" w:hAnsi="Times New Roman" w:cs="Times New Roman"/>
          <w:sz w:val="24"/>
          <w:szCs w:val="24"/>
        </w:rPr>
        <w:t xml:space="preserve"> (Table 2)</w:t>
      </w:r>
      <w:r w:rsidRPr="0084078D">
        <w:rPr>
          <w:rFonts w:ascii="Times New Roman" w:eastAsia="Calibri" w:hAnsi="Times New Roman" w:cs="Times New Roman"/>
          <w:sz w:val="24"/>
          <w:szCs w:val="24"/>
        </w:rPr>
        <w:t xml:space="preserve">. The results indicate varying levels of ecological risk across the </w:t>
      </w:r>
      <w:r>
        <w:rPr>
          <w:rFonts w:ascii="Times New Roman" w:eastAsia="Calibri" w:hAnsi="Times New Roman" w:cs="Times New Roman"/>
          <w:sz w:val="24"/>
          <w:szCs w:val="24"/>
        </w:rPr>
        <w:t xml:space="preserve">studied </w:t>
      </w:r>
      <w:r w:rsidRPr="0084078D">
        <w:rPr>
          <w:rFonts w:ascii="Times New Roman" w:eastAsia="Calibri" w:hAnsi="Times New Roman" w:cs="Times New Roman"/>
          <w:sz w:val="24"/>
          <w:szCs w:val="24"/>
        </w:rPr>
        <w:t>sites: Indorama Petrochemical Site (ERI = 1</w:t>
      </w:r>
      <w:r w:rsidR="00573379">
        <w:rPr>
          <w:rFonts w:ascii="Times New Roman" w:eastAsia="Calibri" w:hAnsi="Times New Roman" w:cs="Times New Roman"/>
          <w:sz w:val="24"/>
          <w:szCs w:val="24"/>
        </w:rPr>
        <w:t>92.08</w:t>
      </w:r>
      <w:r w:rsidRPr="0084078D">
        <w:rPr>
          <w:rFonts w:ascii="Times New Roman" w:eastAsia="Calibri" w:hAnsi="Times New Roman" w:cs="Times New Roman"/>
          <w:sz w:val="24"/>
          <w:szCs w:val="24"/>
        </w:rPr>
        <w:t>), Iloabuchi Electronics market (ERI = 1</w:t>
      </w:r>
      <w:r w:rsidR="00573379">
        <w:rPr>
          <w:rFonts w:ascii="Times New Roman" w:eastAsia="Calibri" w:hAnsi="Times New Roman" w:cs="Times New Roman"/>
          <w:sz w:val="24"/>
          <w:szCs w:val="24"/>
        </w:rPr>
        <w:t>5.83</w:t>
      </w:r>
      <w:r w:rsidRPr="008407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Uniport </w:t>
      </w:r>
      <w:r w:rsidRPr="0084078D">
        <w:rPr>
          <w:rFonts w:ascii="Times New Roman" w:eastAsia="Calibri" w:hAnsi="Times New Roman" w:cs="Times New Roman"/>
          <w:sz w:val="24"/>
          <w:szCs w:val="24"/>
        </w:rPr>
        <w:t>Paint</w:t>
      </w:r>
      <w:r>
        <w:rPr>
          <w:rFonts w:ascii="Times New Roman" w:eastAsia="Calibri" w:hAnsi="Times New Roman" w:cs="Times New Roman"/>
          <w:sz w:val="24"/>
          <w:szCs w:val="24"/>
        </w:rPr>
        <w:t xml:space="preserve"> Colour Academy</w:t>
      </w:r>
      <w:r w:rsidRPr="0084078D">
        <w:rPr>
          <w:rFonts w:ascii="Times New Roman" w:eastAsia="Calibri" w:hAnsi="Times New Roman" w:cs="Times New Roman"/>
          <w:sz w:val="24"/>
          <w:szCs w:val="24"/>
        </w:rPr>
        <w:t xml:space="preserve"> (ERI =</w:t>
      </w:r>
      <w:r w:rsidR="00573379">
        <w:rPr>
          <w:rFonts w:ascii="Times New Roman" w:eastAsia="Calibri" w:hAnsi="Times New Roman" w:cs="Times New Roman"/>
          <w:sz w:val="24"/>
          <w:szCs w:val="24"/>
        </w:rPr>
        <w:t>6.73</w:t>
      </w:r>
      <w:r w:rsidRPr="0084078D">
        <w:rPr>
          <w:rFonts w:ascii="Times New Roman" w:eastAsia="Calibri" w:hAnsi="Times New Roman" w:cs="Times New Roman"/>
          <w:sz w:val="24"/>
          <w:szCs w:val="24"/>
        </w:rPr>
        <w:t xml:space="preserve">), </w:t>
      </w:r>
      <w:r w:rsidR="0022613D" w:rsidRPr="00F77E45">
        <w:rPr>
          <w:rFonts w:ascii="Times New Roman" w:eastAsia="Calibri" w:hAnsi="Times New Roman" w:cs="Times New Roman"/>
          <w:sz w:val="24"/>
          <w:szCs w:val="24"/>
          <w:highlight w:val="yellow"/>
        </w:rPr>
        <w:t>and</w:t>
      </w:r>
      <w:r w:rsidR="0022613D">
        <w:rPr>
          <w:rFonts w:ascii="Times New Roman" w:eastAsia="Calibri" w:hAnsi="Times New Roman" w:cs="Times New Roman"/>
          <w:sz w:val="24"/>
          <w:szCs w:val="24"/>
        </w:rPr>
        <w:t xml:space="preserve"> </w:t>
      </w:r>
      <w:r w:rsidRPr="0084078D">
        <w:rPr>
          <w:rFonts w:ascii="Times New Roman" w:eastAsia="Calibri" w:hAnsi="Times New Roman" w:cs="Times New Roman"/>
          <w:sz w:val="24"/>
          <w:szCs w:val="24"/>
        </w:rPr>
        <w:t xml:space="preserve">PHED Transformer Oil Storage Site (ERI = </w:t>
      </w:r>
      <w:r w:rsidR="00573379">
        <w:rPr>
          <w:rFonts w:ascii="Times New Roman" w:eastAsia="Calibri" w:hAnsi="Times New Roman" w:cs="Times New Roman"/>
          <w:sz w:val="24"/>
          <w:szCs w:val="24"/>
        </w:rPr>
        <w:t>2.44</w:t>
      </w:r>
      <w:r w:rsidRPr="0084078D">
        <w:rPr>
          <w:rFonts w:ascii="Times New Roman" w:eastAsia="Calibri" w:hAnsi="Times New Roman" w:cs="Times New Roman"/>
          <w:sz w:val="24"/>
          <w:szCs w:val="24"/>
        </w:rPr>
        <w:t xml:space="preserve">). </w:t>
      </w:r>
      <w:bookmarkEnd w:id="1"/>
    </w:p>
    <w:p w14:paraId="4C98728B" w14:textId="4E8D05D9" w:rsidR="00CB7200" w:rsidRPr="00CB7200" w:rsidRDefault="0022613D" w:rsidP="0007427D">
      <w:pPr>
        <w:spacing w:after="160" w:line="480" w:lineRule="auto"/>
        <w:jc w:val="both"/>
        <w:rPr>
          <w:rFonts w:ascii="Times New Roman" w:eastAsia="Calibri" w:hAnsi="Times New Roman" w:cs="Times New Roman"/>
          <w:kern w:val="2"/>
          <w:sz w:val="24"/>
          <w:szCs w:val="24"/>
          <w14:ligatures w14:val="standardContextual"/>
        </w:rPr>
      </w:pPr>
      <w:r w:rsidRPr="00F77E45">
        <w:rPr>
          <w:rFonts w:ascii="Times New Roman" w:eastAsia="Calibri" w:hAnsi="Times New Roman" w:cs="Times New Roman"/>
          <w:kern w:val="2"/>
          <w:sz w:val="24"/>
          <w:szCs w:val="24"/>
          <w:highlight w:val="yellow"/>
          <w14:ligatures w14:val="standardContextual"/>
        </w:rPr>
        <w:lastRenderedPageBreak/>
        <w:t>The ecological</w:t>
      </w:r>
      <w:r w:rsidRPr="00CB7200">
        <w:rPr>
          <w:rFonts w:ascii="Times New Roman" w:eastAsia="Calibri" w:hAnsi="Times New Roman" w:cs="Times New Roman"/>
          <w:kern w:val="2"/>
          <w:sz w:val="24"/>
          <w:szCs w:val="24"/>
          <w14:ligatures w14:val="standardContextual"/>
        </w:rPr>
        <w:t xml:space="preserve"> </w:t>
      </w:r>
      <w:r w:rsidR="00CB7200" w:rsidRPr="00CB7200">
        <w:rPr>
          <w:rFonts w:ascii="Times New Roman" w:eastAsia="Calibri" w:hAnsi="Times New Roman" w:cs="Times New Roman"/>
          <w:kern w:val="2"/>
          <w:sz w:val="24"/>
          <w:szCs w:val="24"/>
          <w14:ligatures w14:val="standardContextual"/>
        </w:rPr>
        <w:t xml:space="preserve">risk assessment of PAH contamination in the selected sites aligns with existing studies on industrial pollution and its environmental impacts. Several researchers have reported that PAHs, originating primarily from petrochemical industries, mechanic workshops, and manufacturing activities, pose significant ecological and health risks due to their persistence, bioaccumulation potential, and carcinogenic properties (Achten &amp; </w:t>
      </w:r>
      <w:r w:rsidR="00F5421E">
        <w:rPr>
          <w:rFonts w:ascii="Times New Roman" w:eastAsia="Calibri" w:hAnsi="Times New Roman" w:cs="Times New Roman"/>
          <w:kern w:val="2"/>
          <w:sz w:val="24"/>
          <w:szCs w:val="24"/>
          <w14:ligatures w14:val="standardContextual"/>
        </w:rPr>
        <w:t>Hoffmann</w:t>
      </w:r>
      <w:r w:rsidR="00CB7200" w:rsidRPr="00CB7200">
        <w:rPr>
          <w:rFonts w:ascii="Times New Roman" w:eastAsia="Calibri" w:hAnsi="Times New Roman" w:cs="Times New Roman"/>
          <w:kern w:val="2"/>
          <w:sz w:val="24"/>
          <w:szCs w:val="24"/>
          <w14:ligatures w14:val="standardContextual"/>
        </w:rPr>
        <w:t>, 20</w:t>
      </w:r>
      <w:r w:rsidR="00F5421E">
        <w:rPr>
          <w:rFonts w:ascii="Times New Roman" w:eastAsia="Calibri" w:hAnsi="Times New Roman" w:cs="Times New Roman"/>
          <w:kern w:val="2"/>
          <w:sz w:val="24"/>
          <w:szCs w:val="24"/>
          <w14:ligatures w14:val="standardContextual"/>
        </w:rPr>
        <w:t>09</w:t>
      </w:r>
      <w:r w:rsidR="00CB7200" w:rsidRPr="00CB7200">
        <w:rPr>
          <w:rFonts w:ascii="Times New Roman" w:eastAsia="Calibri" w:hAnsi="Times New Roman" w:cs="Times New Roman"/>
          <w:kern w:val="2"/>
          <w:sz w:val="24"/>
          <w:szCs w:val="24"/>
          <w14:ligatures w14:val="standardContextual"/>
        </w:rPr>
        <w:t>; Wang et al., 20</w:t>
      </w:r>
      <w:r w:rsidR="009C7010">
        <w:rPr>
          <w:rFonts w:ascii="Times New Roman" w:eastAsia="Calibri" w:hAnsi="Times New Roman" w:cs="Times New Roman"/>
          <w:kern w:val="2"/>
          <w:sz w:val="24"/>
          <w:szCs w:val="24"/>
          <w14:ligatures w14:val="standardContextual"/>
        </w:rPr>
        <w:t>16</w:t>
      </w:r>
      <w:r w:rsidR="00CB7200" w:rsidRPr="00CB7200">
        <w:rPr>
          <w:rFonts w:ascii="Times New Roman" w:eastAsia="Calibri" w:hAnsi="Times New Roman" w:cs="Times New Roman"/>
          <w:kern w:val="2"/>
          <w:sz w:val="24"/>
          <w:szCs w:val="24"/>
          <w14:ligatures w14:val="standardContextual"/>
        </w:rPr>
        <w:t>).</w:t>
      </w:r>
    </w:p>
    <w:p w14:paraId="0F6F2719" w14:textId="72C3E23C"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The Indorama Petrochemical Site recorded an ERI of 1</w:t>
      </w:r>
      <w:r w:rsidR="00573379">
        <w:rPr>
          <w:rFonts w:ascii="Times New Roman" w:eastAsia="Calibri" w:hAnsi="Times New Roman" w:cs="Times New Roman"/>
          <w:kern w:val="2"/>
          <w:sz w:val="24"/>
          <w:szCs w:val="24"/>
          <w14:ligatures w14:val="standardContextual"/>
        </w:rPr>
        <w:t>92.08</w:t>
      </w:r>
      <w:r w:rsidRPr="00CB7200">
        <w:rPr>
          <w:rFonts w:ascii="Times New Roman" w:eastAsia="Calibri" w:hAnsi="Times New Roman" w:cs="Times New Roman"/>
          <w:kern w:val="2"/>
          <w:sz w:val="24"/>
          <w:szCs w:val="24"/>
          <w14:ligatures w14:val="standardContextual"/>
        </w:rPr>
        <w:t xml:space="preserve">, exceeding the threshold of </w:t>
      </w:r>
      <w:r w:rsidR="00573379">
        <w:rPr>
          <w:rFonts w:ascii="Times New Roman" w:eastAsia="Calibri" w:hAnsi="Times New Roman" w:cs="Times New Roman"/>
          <w:kern w:val="2"/>
          <w:sz w:val="24"/>
          <w:szCs w:val="24"/>
          <w14:ligatures w14:val="standardContextual"/>
        </w:rPr>
        <w:t>150</w:t>
      </w:r>
      <w:r w:rsidRPr="00CB7200">
        <w:rPr>
          <w:rFonts w:ascii="Times New Roman" w:eastAsia="Calibri" w:hAnsi="Times New Roman" w:cs="Times New Roman"/>
          <w:kern w:val="2"/>
          <w:sz w:val="24"/>
          <w:szCs w:val="24"/>
          <w14:ligatures w14:val="standardContextual"/>
        </w:rPr>
        <w:t xml:space="preserve">, which is classified as </w:t>
      </w:r>
      <w:r w:rsidR="0022613D" w:rsidRPr="00F77E45">
        <w:rPr>
          <w:rFonts w:ascii="Times New Roman" w:eastAsia="Calibri" w:hAnsi="Times New Roman" w:cs="Times New Roman"/>
          <w:kern w:val="2"/>
          <w:sz w:val="24"/>
          <w:szCs w:val="24"/>
          <w:highlight w:val="yellow"/>
          <w14:ligatures w14:val="standardContextual"/>
        </w:rPr>
        <w:t>a</w:t>
      </w:r>
      <w:r w:rsidR="0022613D">
        <w:rPr>
          <w:rFonts w:ascii="Times New Roman" w:eastAsia="Calibri" w:hAnsi="Times New Roman" w:cs="Times New Roman"/>
          <w:kern w:val="2"/>
          <w:sz w:val="24"/>
          <w:szCs w:val="24"/>
          <w14:ligatures w14:val="standardContextual"/>
        </w:rPr>
        <w:t xml:space="preserve"> </w:t>
      </w:r>
      <w:r w:rsidRPr="00CB7200">
        <w:rPr>
          <w:rFonts w:ascii="Times New Roman" w:eastAsia="Calibri" w:hAnsi="Times New Roman" w:cs="Times New Roman"/>
          <w:kern w:val="2"/>
          <w:sz w:val="24"/>
          <w:szCs w:val="24"/>
          <w14:ligatures w14:val="standardContextual"/>
        </w:rPr>
        <w:t>s</w:t>
      </w:r>
      <w:r w:rsidR="00CF13FA">
        <w:rPr>
          <w:rFonts w:ascii="Times New Roman" w:eastAsia="Calibri" w:hAnsi="Times New Roman" w:cs="Times New Roman"/>
          <w:kern w:val="2"/>
          <w:sz w:val="24"/>
          <w:szCs w:val="24"/>
          <w14:ligatures w14:val="standardContextual"/>
        </w:rPr>
        <w:t>ignificant</w:t>
      </w:r>
      <w:r w:rsidRPr="00CB7200">
        <w:rPr>
          <w:rFonts w:ascii="Times New Roman" w:eastAsia="Calibri" w:hAnsi="Times New Roman" w:cs="Times New Roman"/>
          <w:kern w:val="2"/>
          <w:sz w:val="24"/>
          <w:szCs w:val="24"/>
          <w14:ligatures w14:val="standardContextual"/>
        </w:rPr>
        <w:t xml:space="preserve"> risk level (Hakanson, 1980). Studies by </w:t>
      </w:r>
      <w:r w:rsidR="007E3D32">
        <w:rPr>
          <w:rFonts w:ascii="Times New Roman" w:eastAsia="Calibri" w:hAnsi="Times New Roman" w:cs="Times New Roman"/>
          <w:kern w:val="2"/>
          <w:sz w:val="24"/>
          <w:szCs w:val="24"/>
          <w14:ligatures w14:val="standardContextual"/>
        </w:rPr>
        <w:t>Onojake</w:t>
      </w:r>
      <w:r w:rsidRPr="00CB7200">
        <w:rPr>
          <w:rFonts w:ascii="Times New Roman" w:eastAsia="Calibri" w:hAnsi="Times New Roman" w:cs="Times New Roman"/>
          <w:kern w:val="2"/>
          <w:sz w:val="24"/>
          <w:szCs w:val="24"/>
          <w14:ligatures w14:val="standardContextual"/>
        </w:rPr>
        <w:t xml:space="preserve"> et al. (20</w:t>
      </w:r>
      <w:r w:rsidR="00E13B23">
        <w:rPr>
          <w:rFonts w:ascii="Times New Roman" w:eastAsia="Calibri" w:hAnsi="Times New Roman" w:cs="Times New Roman"/>
          <w:kern w:val="2"/>
          <w:sz w:val="24"/>
          <w:szCs w:val="24"/>
          <w14:ligatures w14:val="standardContextual"/>
        </w:rPr>
        <w:t>14</w:t>
      </w:r>
      <w:r w:rsidRPr="00CB7200">
        <w:rPr>
          <w:rFonts w:ascii="Times New Roman" w:eastAsia="Calibri" w:hAnsi="Times New Roman" w:cs="Times New Roman"/>
          <w:kern w:val="2"/>
          <w:sz w:val="24"/>
          <w:szCs w:val="24"/>
          <w14:ligatures w14:val="standardContextual"/>
        </w:rPr>
        <w:t xml:space="preserve">) on PAH contamination in oil-producing regions of Nigeria have similarly found high contamination factors linking them to crude oil spills, industrial effluents, and incomplete combustion of hydrocarbons. PAHs such as benzo[a]pyrene, chrysene, and fluoranthene, which were detected </w:t>
      </w:r>
      <w:r w:rsidR="00455175">
        <w:rPr>
          <w:rFonts w:ascii="Times New Roman" w:eastAsia="Calibri" w:hAnsi="Times New Roman" w:cs="Times New Roman"/>
          <w:kern w:val="2"/>
          <w:sz w:val="24"/>
          <w:szCs w:val="24"/>
          <w14:ligatures w14:val="standardContextual"/>
        </w:rPr>
        <w:t>in</w:t>
      </w:r>
      <w:r w:rsidRPr="00CB7200">
        <w:rPr>
          <w:rFonts w:ascii="Times New Roman" w:eastAsia="Calibri" w:hAnsi="Times New Roman" w:cs="Times New Roman"/>
          <w:kern w:val="2"/>
          <w:sz w:val="24"/>
          <w:szCs w:val="24"/>
          <w14:ligatures w14:val="standardContextual"/>
        </w:rPr>
        <w:t xml:space="preserve"> high </w:t>
      </w:r>
      <w:r w:rsidRPr="00CB7200">
        <w:rPr>
          <w:rFonts w:ascii="Times New Roman" w:eastAsia="Calibri" w:hAnsi="Times New Roman" w:cs="Times New Roman"/>
          <w:kern w:val="2"/>
          <w:sz w:val="24"/>
          <w:szCs w:val="24"/>
          <w14:ligatures w14:val="standardContextual"/>
        </w:rPr>
        <w:t xml:space="preserve">levels </w:t>
      </w:r>
      <w:r w:rsidR="00455175">
        <w:rPr>
          <w:rFonts w:ascii="Times New Roman" w:eastAsia="Calibri" w:hAnsi="Times New Roman" w:cs="Times New Roman"/>
          <w:kern w:val="2"/>
          <w:sz w:val="24"/>
          <w:szCs w:val="24"/>
          <w14:ligatures w14:val="standardContextual"/>
        </w:rPr>
        <w:t>at</w:t>
      </w:r>
      <w:r w:rsidRPr="00CB7200">
        <w:rPr>
          <w:rFonts w:ascii="Times New Roman" w:eastAsia="Calibri" w:hAnsi="Times New Roman" w:cs="Times New Roman"/>
          <w:kern w:val="2"/>
          <w:sz w:val="24"/>
          <w:szCs w:val="24"/>
          <w14:ligatures w14:val="standardContextual"/>
        </w:rPr>
        <w:t xml:space="preserve"> this site, have been classified by the International Agency for Research on Cancer (IARC) as probable human carcinogens (IARC, 201</w:t>
      </w:r>
      <w:r w:rsidR="001E6E7B">
        <w:rPr>
          <w:rFonts w:ascii="Times New Roman" w:eastAsia="Calibri" w:hAnsi="Times New Roman" w:cs="Times New Roman"/>
          <w:kern w:val="2"/>
          <w:sz w:val="24"/>
          <w:szCs w:val="24"/>
          <w14:ligatures w14:val="standardContextual"/>
        </w:rPr>
        <w:t>0</w:t>
      </w:r>
      <w:r w:rsidRPr="00CB7200">
        <w:rPr>
          <w:rFonts w:ascii="Times New Roman" w:eastAsia="Calibri" w:hAnsi="Times New Roman" w:cs="Times New Roman"/>
          <w:kern w:val="2"/>
          <w:sz w:val="24"/>
          <w:szCs w:val="24"/>
          <w14:ligatures w14:val="standardContextual"/>
        </w:rPr>
        <w:t>). The Iloabuchi Electronic</w:t>
      </w:r>
      <w:r w:rsidR="00455175">
        <w:rPr>
          <w:rFonts w:ascii="Times New Roman" w:eastAsia="Calibri" w:hAnsi="Times New Roman" w:cs="Times New Roman"/>
          <w:kern w:val="2"/>
          <w:sz w:val="24"/>
          <w:szCs w:val="24"/>
          <w14:ligatures w14:val="standardContextual"/>
        </w:rPr>
        <w:t>s</w:t>
      </w:r>
      <w:r w:rsidRPr="00CB7200">
        <w:rPr>
          <w:rFonts w:ascii="Times New Roman" w:eastAsia="Calibri" w:hAnsi="Times New Roman" w:cs="Times New Roman"/>
          <w:kern w:val="2"/>
          <w:sz w:val="24"/>
          <w:szCs w:val="24"/>
          <w14:ligatures w14:val="standardContextual"/>
        </w:rPr>
        <w:t xml:space="preserve"> </w:t>
      </w:r>
      <w:r w:rsidR="00455175">
        <w:rPr>
          <w:rFonts w:ascii="Times New Roman" w:eastAsia="Calibri" w:hAnsi="Times New Roman" w:cs="Times New Roman"/>
          <w:kern w:val="2"/>
          <w:sz w:val="24"/>
          <w:szCs w:val="24"/>
          <w14:ligatures w14:val="standardContextual"/>
        </w:rPr>
        <w:t>Market</w:t>
      </w:r>
      <w:r w:rsidRPr="00CB7200">
        <w:rPr>
          <w:rFonts w:ascii="Times New Roman" w:eastAsia="Calibri" w:hAnsi="Times New Roman" w:cs="Times New Roman"/>
          <w:kern w:val="2"/>
          <w:sz w:val="24"/>
          <w:szCs w:val="24"/>
          <w14:ligatures w14:val="standardContextual"/>
        </w:rPr>
        <w:t xml:space="preserve"> (ERI = </w:t>
      </w:r>
      <w:r w:rsidR="00CF13FA">
        <w:rPr>
          <w:rFonts w:ascii="Times New Roman" w:eastAsia="Calibri" w:hAnsi="Times New Roman" w:cs="Times New Roman"/>
          <w:kern w:val="2"/>
          <w:sz w:val="24"/>
          <w:szCs w:val="24"/>
          <w14:ligatures w14:val="standardContextual"/>
        </w:rPr>
        <w:t>15.83</w:t>
      </w:r>
      <w:r w:rsidRPr="00CB7200">
        <w:rPr>
          <w:rFonts w:ascii="Times New Roman" w:eastAsia="Calibri" w:hAnsi="Times New Roman" w:cs="Times New Roman"/>
          <w:kern w:val="2"/>
          <w:sz w:val="24"/>
          <w:szCs w:val="24"/>
          <w14:ligatures w14:val="standardContextual"/>
        </w:rPr>
        <w:t xml:space="preserve">) and the Paint Manufacturing Company (ERI = </w:t>
      </w:r>
      <w:r w:rsidR="00CF13FA">
        <w:rPr>
          <w:rFonts w:ascii="Times New Roman" w:eastAsia="Calibri" w:hAnsi="Times New Roman" w:cs="Times New Roman"/>
          <w:kern w:val="2"/>
          <w:sz w:val="24"/>
          <w:szCs w:val="24"/>
          <w14:ligatures w14:val="standardContextual"/>
        </w:rPr>
        <w:t>6.73</w:t>
      </w:r>
      <w:r w:rsidRPr="00CB7200">
        <w:rPr>
          <w:rFonts w:ascii="Times New Roman" w:eastAsia="Calibri" w:hAnsi="Times New Roman" w:cs="Times New Roman"/>
          <w:kern w:val="2"/>
          <w:sz w:val="24"/>
          <w:szCs w:val="24"/>
          <w14:ligatures w14:val="standardContextual"/>
        </w:rPr>
        <w:t>) fall within mode</w:t>
      </w:r>
      <w:r w:rsidR="00CF13FA">
        <w:rPr>
          <w:rFonts w:ascii="Times New Roman" w:eastAsia="Calibri" w:hAnsi="Times New Roman" w:cs="Times New Roman"/>
          <w:kern w:val="2"/>
          <w:sz w:val="24"/>
          <w:szCs w:val="24"/>
          <w14:ligatures w14:val="standardContextual"/>
        </w:rPr>
        <w:t xml:space="preserve">rate </w:t>
      </w:r>
      <w:r w:rsidRPr="00CB7200">
        <w:rPr>
          <w:rFonts w:ascii="Times New Roman" w:eastAsia="Calibri" w:hAnsi="Times New Roman" w:cs="Times New Roman"/>
          <w:kern w:val="2"/>
          <w:sz w:val="24"/>
          <w:szCs w:val="24"/>
          <w14:ligatures w14:val="standardContextual"/>
        </w:rPr>
        <w:t>risk levels. These findings align with studies on PAH pollution in automobile repair zones and industrial hubs (</w:t>
      </w:r>
      <w:r w:rsidR="009C7010">
        <w:rPr>
          <w:rFonts w:ascii="Times New Roman" w:eastAsia="Calibri" w:hAnsi="Times New Roman" w:cs="Times New Roman"/>
          <w:kern w:val="2"/>
          <w:sz w:val="24"/>
          <w:szCs w:val="24"/>
          <w14:ligatures w14:val="standardContextual"/>
        </w:rPr>
        <w:t>Wang</w:t>
      </w:r>
      <w:r w:rsidRPr="00CB7200">
        <w:rPr>
          <w:rFonts w:ascii="Times New Roman" w:eastAsia="Calibri" w:hAnsi="Times New Roman" w:cs="Times New Roman"/>
          <w:kern w:val="2"/>
          <w:sz w:val="24"/>
          <w:szCs w:val="24"/>
          <w14:ligatures w14:val="standardContextual"/>
        </w:rPr>
        <w:t xml:space="preserve"> et al., 20</w:t>
      </w:r>
      <w:r w:rsidR="009C7010">
        <w:rPr>
          <w:rFonts w:ascii="Times New Roman" w:eastAsia="Calibri" w:hAnsi="Times New Roman" w:cs="Times New Roman"/>
          <w:kern w:val="2"/>
          <w:sz w:val="24"/>
          <w:szCs w:val="24"/>
          <w14:ligatures w14:val="standardContextual"/>
        </w:rPr>
        <w:t>16</w:t>
      </w:r>
      <w:r w:rsidRPr="00CB7200">
        <w:rPr>
          <w:rFonts w:ascii="Times New Roman" w:eastAsia="Calibri" w:hAnsi="Times New Roman" w:cs="Times New Roman"/>
          <w:kern w:val="2"/>
          <w:sz w:val="24"/>
          <w:szCs w:val="24"/>
          <w14:ligatures w14:val="standardContextual"/>
        </w:rPr>
        <w:t>). Electronic workshops contribute significantly to PAH contamination through used e-components, lubricants, and improper waste disposal (</w:t>
      </w:r>
      <w:r w:rsidR="00B90A35">
        <w:rPr>
          <w:rFonts w:ascii="Times New Roman" w:eastAsia="Calibri" w:hAnsi="Times New Roman" w:cs="Times New Roman"/>
          <w:kern w:val="2"/>
          <w:sz w:val="24"/>
          <w:szCs w:val="24"/>
          <w14:ligatures w14:val="standardContextual"/>
        </w:rPr>
        <w:t>Wang</w:t>
      </w:r>
      <w:r w:rsidRPr="00CB7200">
        <w:rPr>
          <w:rFonts w:ascii="Times New Roman" w:eastAsia="Calibri" w:hAnsi="Times New Roman" w:cs="Times New Roman"/>
          <w:kern w:val="2"/>
          <w:sz w:val="24"/>
          <w:szCs w:val="24"/>
          <w14:ligatures w14:val="standardContextual"/>
        </w:rPr>
        <w:t xml:space="preserve"> et al., 201</w:t>
      </w:r>
      <w:r w:rsidR="00B90A35">
        <w:rPr>
          <w:rFonts w:ascii="Times New Roman" w:eastAsia="Calibri" w:hAnsi="Times New Roman" w:cs="Times New Roman"/>
          <w:kern w:val="2"/>
          <w:sz w:val="24"/>
          <w:szCs w:val="24"/>
          <w14:ligatures w14:val="standardContextual"/>
        </w:rPr>
        <w:t>2</w:t>
      </w:r>
      <w:r w:rsidRPr="00CB7200">
        <w:rPr>
          <w:rFonts w:ascii="Times New Roman" w:eastAsia="Calibri" w:hAnsi="Times New Roman" w:cs="Times New Roman"/>
          <w:kern w:val="2"/>
          <w:sz w:val="24"/>
          <w:szCs w:val="24"/>
          <w14:ligatures w14:val="standardContextual"/>
        </w:rPr>
        <w:t>). Similarly, PAH pollution in paint manufacturing has been linked to organic solvents, combustion processes, and disposal of industrial byproducts (Zhang et al., 201</w:t>
      </w:r>
      <w:r w:rsidR="00BE1F78">
        <w:rPr>
          <w:rFonts w:ascii="Times New Roman" w:eastAsia="Calibri" w:hAnsi="Times New Roman" w:cs="Times New Roman"/>
          <w:kern w:val="2"/>
          <w:sz w:val="24"/>
          <w:szCs w:val="24"/>
          <w14:ligatures w14:val="standardContextual"/>
        </w:rPr>
        <w:t>4</w:t>
      </w:r>
      <w:r w:rsidRPr="00CB7200">
        <w:rPr>
          <w:rFonts w:ascii="Times New Roman" w:eastAsia="Calibri" w:hAnsi="Times New Roman" w:cs="Times New Roman"/>
          <w:kern w:val="2"/>
          <w:sz w:val="24"/>
          <w:szCs w:val="24"/>
          <w14:ligatures w14:val="standardContextual"/>
        </w:rPr>
        <w:t>).</w:t>
      </w:r>
    </w:p>
    <w:p w14:paraId="363BB370" w14:textId="46FBF847"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With an ERI of </w:t>
      </w:r>
      <w:r w:rsidR="00CF13FA">
        <w:rPr>
          <w:rFonts w:ascii="Times New Roman" w:eastAsia="Calibri" w:hAnsi="Times New Roman" w:cs="Times New Roman"/>
          <w:kern w:val="2"/>
          <w:sz w:val="24"/>
          <w:szCs w:val="24"/>
          <w14:ligatures w14:val="standardContextual"/>
        </w:rPr>
        <w:t>2.44</w:t>
      </w:r>
      <w:r w:rsidRPr="00CB7200">
        <w:rPr>
          <w:rFonts w:ascii="Times New Roman" w:eastAsia="Calibri" w:hAnsi="Times New Roman" w:cs="Times New Roman"/>
          <w:kern w:val="2"/>
          <w:sz w:val="24"/>
          <w:szCs w:val="24"/>
          <w14:ligatures w14:val="standardContextual"/>
        </w:rPr>
        <w:t>, the PHED Transformer Oil Storage Site presents the lowest ecological risk</w:t>
      </w:r>
      <w:r w:rsidR="00C10B7F">
        <w:rPr>
          <w:rFonts w:ascii="Times New Roman" w:eastAsia="Calibri" w:hAnsi="Times New Roman" w:cs="Times New Roman"/>
          <w:kern w:val="2"/>
          <w:sz w:val="24"/>
          <w:szCs w:val="24"/>
          <w14:ligatures w14:val="standardContextual"/>
        </w:rPr>
        <w:t xml:space="preserve"> obtained in this study for the industrial sites</w:t>
      </w:r>
      <w:r w:rsidRPr="00CB7200">
        <w:rPr>
          <w:rFonts w:ascii="Times New Roman" w:eastAsia="Calibri" w:hAnsi="Times New Roman" w:cs="Times New Roman"/>
          <w:kern w:val="2"/>
          <w:sz w:val="24"/>
          <w:szCs w:val="24"/>
          <w14:ligatures w14:val="standardContextual"/>
        </w:rPr>
        <w:t xml:space="preserve">, though contamination is still evident. This aligns with research on </w:t>
      </w:r>
      <w:r w:rsidRPr="00CB7200">
        <w:rPr>
          <w:rFonts w:ascii="Times New Roman" w:eastAsia="Calibri" w:hAnsi="Times New Roman" w:cs="Times New Roman"/>
          <w:kern w:val="2"/>
          <w:sz w:val="24"/>
          <w:szCs w:val="24"/>
          <w14:ligatures w14:val="standardContextual"/>
        </w:rPr>
        <w:lastRenderedPageBreak/>
        <w:t>electrical transformer stations, which highlights low to moderate PAH contamination due to transformer oil spills and gradual degradation of petroleum-based insulators (Wang et al., 20</w:t>
      </w:r>
      <w:r w:rsidR="0052017E">
        <w:rPr>
          <w:rFonts w:ascii="Times New Roman" w:eastAsia="Calibri" w:hAnsi="Times New Roman" w:cs="Times New Roman"/>
          <w:kern w:val="2"/>
          <w:sz w:val="24"/>
          <w:szCs w:val="24"/>
          <w14:ligatures w14:val="standardContextual"/>
        </w:rPr>
        <w:t>16</w:t>
      </w:r>
      <w:r w:rsidRPr="00CB7200">
        <w:rPr>
          <w:rFonts w:ascii="Times New Roman" w:eastAsia="Calibri" w:hAnsi="Times New Roman" w:cs="Times New Roman"/>
          <w:kern w:val="2"/>
          <w:sz w:val="24"/>
          <w:szCs w:val="24"/>
          <w14:ligatures w14:val="standardContextual"/>
        </w:rPr>
        <w:t xml:space="preserve">). However, </w:t>
      </w:r>
      <w:r w:rsidR="0022613D" w:rsidRPr="00F77E45">
        <w:rPr>
          <w:rFonts w:ascii="Times New Roman" w:eastAsia="Calibri" w:hAnsi="Times New Roman" w:cs="Times New Roman"/>
          <w:kern w:val="2"/>
          <w:sz w:val="24"/>
          <w:szCs w:val="24"/>
          <w:highlight w:val="yellow"/>
          <w14:ligatures w14:val="standardContextual"/>
        </w:rPr>
        <w:t>the</w:t>
      </w:r>
      <w:r w:rsidR="0022613D">
        <w:rPr>
          <w:rFonts w:ascii="Times New Roman" w:eastAsia="Calibri" w:hAnsi="Times New Roman" w:cs="Times New Roman"/>
          <w:kern w:val="2"/>
          <w:sz w:val="24"/>
          <w:szCs w:val="24"/>
          <w14:ligatures w14:val="standardContextual"/>
        </w:rPr>
        <w:t xml:space="preserve"> </w:t>
      </w:r>
      <w:r w:rsidRPr="00CB7200">
        <w:rPr>
          <w:rFonts w:ascii="Times New Roman" w:eastAsia="Calibri" w:hAnsi="Times New Roman" w:cs="Times New Roman"/>
          <w:kern w:val="2"/>
          <w:sz w:val="24"/>
          <w:szCs w:val="24"/>
          <w14:ligatures w14:val="standardContextual"/>
        </w:rPr>
        <w:t>low-risk classification does not eliminate environmental concerns, as PAHs can accumulate over time, leading to long-term ecological effects.</w:t>
      </w:r>
    </w:p>
    <w:p w14:paraId="0EF79D3A" w14:textId="6EA47EFA"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The high ERI at the Indorama </w:t>
      </w:r>
      <w:r w:rsidR="007D47F0">
        <w:rPr>
          <w:rFonts w:ascii="Times New Roman" w:eastAsia="Calibri" w:hAnsi="Times New Roman" w:cs="Times New Roman"/>
          <w:kern w:val="2"/>
          <w:sz w:val="24"/>
          <w:szCs w:val="24"/>
          <w14:ligatures w14:val="standardContextual"/>
        </w:rPr>
        <w:t xml:space="preserve">Petrochemical </w:t>
      </w:r>
      <w:r w:rsidRPr="00CB7200">
        <w:rPr>
          <w:rFonts w:ascii="Times New Roman" w:eastAsia="Calibri" w:hAnsi="Times New Roman" w:cs="Times New Roman"/>
          <w:kern w:val="2"/>
          <w:sz w:val="24"/>
          <w:szCs w:val="24"/>
          <w14:ligatures w14:val="standardContextual"/>
        </w:rPr>
        <w:t xml:space="preserve">site necessitates remediation strategies such as bioremediation, soil washing, and phytoremediation (Haritash &amp; Kaushik, </w:t>
      </w:r>
      <w:r w:rsidRPr="00CB7200">
        <w:rPr>
          <w:rFonts w:ascii="Times New Roman" w:eastAsia="Calibri" w:hAnsi="Times New Roman" w:cs="Times New Roman"/>
          <w:kern w:val="2"/>
          <w:sz w:val="24"/>
          <w:szCs w:val="24"/>
          <w14:ligatures w14:val="standardContextual"/>
        </w:rPr>
        <w:t>2009). Meanwhile, strict waste management policies, regulatory enforcement, and routine environmental monitoring should be prioritized at electronic workshops and paint industries to reduce PAH emissions. This study corroborates existing literature that industrial and petrochemical activities contribute significantly to PAH pollution and ecological risks. The findings emphasize the urgent need for environmental intervention, particularly at high-risk sites, to mitigate long-term ecological and health</w:t>
      </w:r>
      <w:r w:rsidR="007D47F0">
        <w:rPr>
          <w:rFonts w:ascii="Times New Roman" w:eastAsia="Calibri" w:hAnsi="Times New Roman" w:cs="Times New Roman"/>
          <w:kern w:val="2"/>
          <w:sz w:val="24"/>
          <w:szCs w:val="24"/>
          <w14:ligatures w14:val="standardContextual"/>
        </w:rPr>
        <w:t xml:space="preserve"> risks</w:t>
      </w:r>
      <w:r w:rsidRPr="00CB7200">
        <w:rPr>
          <w:rFonts w:ascii="Times New Roman" w:eastAsia="Calibri" w:hAnsi="Times New Roman" w:cs="Times New Roman"/>
          <w:kern w:val="2"/>
          <w:sz w:val="24"/>
          <w:szCs w:val="24"/>
          <w14:ligatures w14:val="standardContextual"/>
        </w:rPr>
        <w:t>.</w:t>
      </w:r>
    </w:p>
    <w:p w14:paraId="24CA441E" w14:textId="77777777" w:rsidR="00CB7200" w:rsidRDefault="00CB7200" w:rsidP="0007427D">
      <w:pPr>
        <w:tabs>
          <w:tab w:val="left" w:pos="6138"/>
        </w:tabs>
        <w:spacing w:after="0" w:line="480" w:lineRule="auto"/>
        <w:jc w:val="both"/>
        <w:rPr>
          <w:rFonts w:ascii="Times New Roman" w:eastAsia="Calibri" w:hAnsi="Times New Roman" w:cs="Times New Roman"/>
          <w:b/>
          <w:sz w:val="24"/>
          <w:szCs w:val="24"/>
        </w:rPr>
        <w:sectPr w:rsidR="00CB7200" w:rsidSect="0084078D">
          <w:type w:val="continuous"/>
          <w:pgSz w:w="12240" w:h="15840"/>
          <w:pgMar w:top="1440" w:right="1440" w:bottom="1440" w:left="1440" w:header="720" w:footer="720" w:gutter="0"/>
          <w:cols w:num="2" w:space="720"/>
          <w:docGrid w:linePitch="360"/>
        </w:sectPr>
      </w:pPr>
    </w:p>
    <w:p w14:paraId="2C633905" w14:textId="77777777" w:rsidR="00603C35" w:rsidRDefault="00603C35" w:rsidP="0007427D">
      <w:pPr>
        <w:tabs>
          <w:tab w:val="left" w:pos="6138"/>
        </w:tabs>
        <w:spacing w:after="0" w:line="480" w:lineRule="auto"/>
        <w:jc w:val="both"/>
        <w:rPr>
          <w:rFonts w:ascii="Times New Roman" w:eastAsia="Calibri" w:hAnsi="Times New Roman" w:cs="Times New Roman"/>
          <w:b/>
          <w:sz w:val="24"/>
          <w:szCs w:val="24"/>
        </w:rPr>
      </w:pPr>
    </w:p>
    <w:p w14:paraId="7EA3F4AF" w14:textId="653138F7" w:rsidR="000C77DC" w:rsidRPr="0084078D" w:rsidRDefault="000C77DC" w:rsidP="0007427D">
      <w:pPr>
        <w:tabs>
          <w:tab w:val="left" w:pos="6138"/>
        </w:tabs>
        <w:spacing w:after="0" w:line="480" w:lineRule="auto"/>
        <w:jc w:val="both"/>
        <w:rPr>
          <w:rFonts w:ascii="Times New Roman" w:eastAsia="Calibri" w:hAnsi="Times New Roman" w:cs="Times New Roman"/>
          <w:b/>
          <w:sz w:val="24"/>
          <w:szCs w:val="24"/>
        </w:rPr>
      </w:pPr>
      <w:r w:rsidRPr="0084078D">
        <w:rPr>
          <w:rFonts w:ascii="Times New Roman" w:eastAsia="Calibri" w:hAnsi="Times New Roman" w:cs="Times New Roman"/>
          <w:b/>
          <w:sz w:val="24"/>
          <w:szCs w:val="24"/>
        </w:rPr>
        <w:t>Table</w:t>
      </w:r>
      <w:r w:rsidR="00BF68D3">
        <w:rPr>
          <w:rFonts w:ascii="Times New Roman" w:eastAsia="Calibri" w:hAnsi="Times New Roman" w:cs="Times New Roman"/>
          <w:b/>
          <w:sz w:val="24"/>
          <w:szCs w:val="24"/>
        </w:rPr>
        <w:t xml:space="preserve"> 1</w:t>
      </w:r>
      <w:r w:rsidRPr="0084078D">
        <w:rPr>
          <w:rFonts w:ascii="Times New Roman" w:eastAsia="Calibri" w:hAnsi="Times New Roman" w:cs="Times New Roman"/>
          <w:b/>
          <w:sz w:val="24"/>
          <w:szCs w:val="24"/>
        </w:rPr>
        <w:t xml:space="preserve">: </w:t>
      </w:r>
      <w:bookmarkStart w:id="2" w:name="_Hlk190418219"/>
      <w:r w:rsidRPr="0084078D">
        <w:rPr>
          <w:rFonts w:ascii="Times New Roman" w:eastAsia="Calibri" w:hAnsi="Times New Roman" w:cs="Times New Roman"/>
          <w:b/>
          <w:sz w:val="24"/>
          <w:szCs w:val="24"/>
        </w:rPr>
        <w:t>Risk Quotient for PAH</w:t>
      </w:r>
      <w:bookmarkEnd w:id="2"/>
    </w:p>
    <w:tbl>
      <w:tblPr>
        <w:tblW w:w="8222" w:type="dxa"/>
        <w:shd w:val="clear" w:color="auto" w:fill="FFFFFF" w:themeFill="background1"/>
        <w:tblLook w:val="04A0" w:firstRow="1" w:lastRow="0" w:firstColumn="1" w:lastColumn="0" w:noHBand="0" w:noVBand="1"/>
      </w:tblPr>
      <w:tblGrid>
        <w:gridCol w:w="4395"/>
        <w:gridCol w:w="1559"/>
        <w:gridCol w:w="2268"/>
      </w:tblGrid>
      <w:tr w:rsidR="007D47F0" w:rsidRPr="0084078D" w14:paraId="6365611A" w14:textId="77777777" w:rsidTr="007D47F0">
        <w:trPr>
          <w:trHeight w:val="308"/>
        </w:trPr>
        <w:tc>
          <w:tcPr>
            <w:tcW w:w="4395" w:type="dxa"/>
            <w:tcBorders>
              <w:top w:val="single" w:sz="4" w:space="0" w:color="auto"/>
              <w:bottom w:val="single" w:sz="4" w:space="0" w:color="auto"/>
            </w:tcBorders>
            <w:shd w:val="clear" w:color="auto" w:fill="FFFFFF" w:themeFill="background1"/>
            <w:noWrap/>
            <w:hideMark/>
          </w:tcPr>
          <w:p w14:paraId="72EEC9D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bookmarkStart w:id="3" w:name="_Hlk190416641"/>
            <w:r w:rsidRPr="0084078D">
              <w:rPr>
                <w:rFonts w:ascii="Times New Roman" w:eastAsia="Times New Roman" w:hAnsi="Times New Roman" w:cs="Times New Roman"/>
                <w:color w:val="000000"/>
                <w:sz w:val="24"/>
                <w:szCs w:val="24"/>
              </w:rPr>
              <w:t>Location</w:t>
            </w:r>
          </w:p>
        </w:tc>
        <w:tc>
          <w:tcPr>
            <w:tcW w:w="1559" w:type="dxa"/>
            <w:tcBorders>
              <w:top w:val="single" w:sz="4" w:space="0" w:color="auto"/>
              <w:bottom w:val="single" w:sz="4" w:space="0" w:color="auto"/>
            </w:tcBorders>
            <w:shd w:val="clear" w:color="auto" w:fill="FFFFFF" w:themeFill="background1"/>
            <w:noWrap/>
            <w:hideMark/>
          </w:tcPr>
          <w:p w14:paraId="326E7226"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Quotient (RQ)</w:t>
            </w:r>
          </w:p>
        </w:tc>
        <w:tc>
          <w:tcPr>
            <w:tcW w:w="2268" w:type="dxa"/>
            <w:tcBorders>
              <w:top w:val="single" w:sz="4" w:space="0" w:color="auto"/>
              <w:bottom w:val="single" w:sz="4" w:space="0" w:color="auto"/>
            </w:tcBorders>
            <w:shd w:val="clear" w:color="auto" w:fill="FFFFFF" w:themeFill="background1"/>
            <w:noWrap/>
            <w:hideMark/>
          </w:tcPr>
          <w:p w14:paraId="521DFC50"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7D47F0" w:rsidRPr="0084078D" w14:paraId="6D45E31A" w14:textId="77777777" w:rsidTr="007D47F0">
        <w:trPr>
          <w:trHeight w:val="308"/>
        </w:trPr>
        <w:tc>
          <w:tcPr>
            <w:tcW w:w="4395" w:type="dxa"/>
            <w:tcBorders>
              <w:top w:val="single" w:sz="4" w:space="0" w:color="auto"/>
            </w:tcBorders>
            <w:shd w:val="clear" w:color="auto" w:fill="FFFFFF" w:themeFill="background1"/>
            <w:noWrap/>
            <w:hideMark/>
          </w:tcPr>
          <w:p w14:paraId="434B0CB2"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1559" w:type="dxa"/>
            <w:tcBorders>
              <w:top w:val="single" w:sz="4" w:space="0" w:color="auto"/>
            </w:tcBorders>
            <w:shd w:val="clear" w:color="auto" w:fill="FFFFFF" w:themeFill="background1"/>
            <w:noWrap/>
            <w:hideMark/>
          </w:tcPr>
          <w:p w14:paraId="05AA1D40"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2268" w:type="dxa"/>
            <w:tcBorders>
              <w:top w:val="single" w:sz="4" w:space="0" w:color="auto"/>
            </w:tcBorders>
            <w:shd w:val="clear" w:color="auto" w:fill="FFFFFF" w:themeFill="background1"/>
            <w:noWrap/>
            <w:hideMark/>
          </w:tcPr>
          <w:p w14:paraId="6A30CD6E"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7D47F0" w:rsidRPr="0084078D" w14:paraId="0EBE18A4" w14:textId="77777777" w:rsidTr="007D47F0">
        <w:trPr>
          <w:trHeight w:val="308"/>
        </w:trPr>
        <w:tc>
          <w:tcPr>
            <w:tcW w:w="4395" w:type="dxa"/>
            <w:shd w:val="clear" w:color="auto" w:fill="FFFFFF" w:themeFill="background1"/>
            <w:noWrap/>
            <w:hideMark/>
          </w:tcPr>
          <w:p w14:paraId="2D265D1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Iloabuchi Electronics market</w:t>
            </w:r>
          </w:p>
        </w:tc>
        <w:tc>
          <w:tcPr>
            <w:tcW w:w="1559" w:type="dxa"/>
            <w:shd w:val="clear" w:color="auto" w:fill="FFFFFF" w:themeFill="background1"/>
            <w:noWrap/>
            <w:hideMark/>
          </w:tcPr>
          <w:p w14:paraId="0EDD346E" w14:textId="6647F6DC"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D47F0" w:rsidRPr="008407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2268" w:type="dxa"/>
            <w:shd w:val="clear" w:color="auto" w:fill="FFFFFF" w:themeFill="background1"/>
            <w:noWrap/>
            <w:hideMark/>
          </w:tcPr>
          <w:p w14:paraId="573105F3"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Moderate</w:t>
            </w:r>
          </w:p>
        </w:tc>
      </w:tr>
      <w:tr w:rsidR="007D47F0" w:rsidRPr="0084078D" w14:paraId="5E01D261" w14:textId="77777777" w:rsidTr="007D47F0">
        <w:trPr>
          <w:trHeight w:val="308"/>
        </w:trPr>
        <w:tc>
          <w:tcPr>
            <w:tcW w:w="4395" w:type="dxa"/>
            <w:shd w:val="clear" w:color="auto" w:fill="FFFFFF" w:themeFill="background1"/>
            <w:noWrap/>
            <w:hideMark/>
          </w:tcPr>
          <w:p w14:paraId="2DC40B7E"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1559" w:type="dxa"/>
            <w:shd w:val="clear" w:color="auto" w:fill="FFFFFF" w:themeFill="background1"/>
            <w:noWrap/>
            <w:hideMark/>
          </w:tcPr>
          <w:p w14:paraId="0B1FCEB8" w14:textId="598DC9E6"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7D47F0" w:rsidRPr="0084078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2268" w:type="dxa"/>
            <w:shd w:val="clear" w:color="auto" w:fill="FFFFFF" w:themeFill="background1"/>
            <w:noWrap/>
            <w:hideMark/>
          </w:tcPr>
          <w:p w14:paraId="5E4A288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High</w:t>
            </w:r>
          </w:p>
        </w:tc>
      </w:tr>
      <w:tr w:rsidR="007D47F0" w:rsidRPr="0084078D" w14:paraId="04E2C56F" w14:textId="77777777" w:rsidTr="007D47F0">
        <w:trPr>
          <w:trHeight w:val="308"/>
        </w:trPr>
        <w:tc>
          <w:tcPr>
            <w:tcW w:w="4395" w:type="dxa"/>
            <w:shd w:val="clear" w:color="auto" w:fill="FFFFFF" w:themeFill="background1"/>
            <w:noWrap/>
            <w:hideMark/>
          </w:tcPr>
          <w:p w14:paraId="06F0BF70"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1559" w:type="dxa"/>
            <w:shd w:val="clear" w:color="auto" w:fill="FFFFFF" w:themeFill="background1"/>
            <w:noWrap/>
            <w:hideMark/>
          </w:tcPr>
          <w:p w14:paraId="07E38CCB" w14:textId="2B9705F9"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0.</w:t>
            </w:r>
            <w:r w:rsidR="00CF13FA">
              <w:rPr>
                <w:rFonts w:ascii="Times New Roman" w:eastAsia="Times New Roman" w:hAnsi="Times New Roman" w:cs="Times New Roman"/>
                <w:color w:val="000000"/>
                <w:sz w:val="24"/>
                <w:szCs w:val="24"/>
              </w:rPr>
              <w:t>24</w:t>
            </w:r>
          </w:p>
        </w:tc>
        <w:tc>
          <w:tcPr>
            <w:tcW w:w="2268" w:type="dxa"/>
            <w:shd w:val="clear" w:color="auto" w:fill="FFFFFF" w:themeFill="background1"/>
            <w:noWrap/>
            <w:hideMark/>
          </w:tcPr>
          <w:p w14:paraId="3F9CFEAB"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Low</w:t>
            </w:r>
          </w:p>
        </w:tc>
      </w:tr>
      <w:tr w:rsidR="007D47F0" w:rsidRPr="0084078D" w14:paraId="7C9D67EA" w14:textId="77777777" w:rsidTr="007D47F0">
        <w:trPr>
          <w:trHeight w:val="308"/>
        </w:trPr>
        <w:tc>
          <w:tcPr>
            <w:tcW w:w="4395" w:type="dxa"/>
            <w:tcBorders>
              <w:bottom w:val="single" w:sz="4" w:space="0" w:color="auto"/>
            </w:tcBorders>
            <w:shd w:val="clear" w:color="auto" w:fill="FFFFFF" w:themeFill="background1"/>
            <w:noWrap/>
            <w:hideMark/>
          </w:tcPr>
          <w:p w14:paraId="0ABCE89A"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Colour Factory </w:t>
            </w:r>
          </w:p>
        </w:tc>
        <w:tc>
          <w:tcPr>
            <w:tcW w:w="1559" w:type="dxa"/>
            <w:tcBorders>
              <w:bottom w:val="single" w:sz="4" w:space="0" w:color="auto"/>
            </w:tcBorders>
            <w:shd w:val="clear" w:color="auto" w:fill="FFFFFF" w:themeFill="background1"/>
            <w:noWrap/>
            <w:hideMark/>
          </w:tcPr>
          <w:p w14:paraId="45180A35" w14:textId="17418551"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7D47F0" w:rsidRPr="008407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p>
        </w:tc>
        <w:tc>
          <w:tcPr>
            <w:tcW w:w="2268" w:type="dxa"/>
            <w:tcBorders>
              <w:bottom w:val="single" w:sz="4" w:space="0" w:color="auto"/>
            </w:tcBorders>
            <w:shd w:val="clear" w:color="auto" w:fill="FFFFFF" w:themeFill="background1"/>
            <w:noWrap/>
            <w:hideMark/>
          </w:tcPr>
          <w:p w14:paraId="464C6A78" w14:textId="4E5FAD66"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bookmarkEnd w:id="3"/>
    </w:tbl>
    <w:p w14:paraId="3DA8728B" w14:textId="77777777" w:rsidR="000C77DC" w:rsidRPr="0084078D" w:rsidRDefault="000C77DC" w:rsidP="0007427D">
      <w:pPr>
        <w:spacing w:after="0"/>
        <w:jc w:val="both"/>
        <w:rPr>
          <w:rFonts w:ascii="Times New Roman" w:eastAsia="Calibri" w:hAnsi="Times New Roman" w:cs="Times New Roman"/>
          <w:sz w:val="24"/>
          <w:szCs w:val="24"/>
        </w:rPr>
      </w:pPr>
    </w:p>
    <w:p w14:paraId="023F2620" w14:textId="77777777" w:rsidR="000C77DC" w:rsidRPr="0084078D" w:rsidRDefault="000C77DC" w:rsidP="0007427D">
      <w:pPr>
        <w:spacing w:after="0"/>
        <w:jc w:val="both"/>
        <w:rPr>
          <w:rFonts w:ascii="Times New Roman" w:eastAsia="Calibri" w:hAnsi="Times New Roman" w:cs="Times New Roman"/>
          <w:sz w:val="24"/>
          <w:szCs w:val="24"/>
        </w:rPr>
      </w:pPr>
    </w:p>
    <w:p w14:paraId="4BA6551E" w14:textId="77777777" w:rsidR="000C77DC" w:rsidRPr="0084078D" w:rsidRDefault="00BF68D3" w:rsidP="0007427D">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2</w:t>
      </w:r>
      <w:r w:rsidR="000C77DC" w:rsidRPr="0084078D">
        <w:rPr>
          <w:rFonts w:ascii="Times New Roman" w:eastAsia="Calibri" w:hAnsi="Times New Roman" w:cs="Times New Roman"/>
          <w:b/>
          <w:bCs/>
          <w:sz w:val="24"/>
          <w:szCs w:val="24"/>
        </w:rPr>
        <w:t>: Ecological Risk Index for PAH</w:t>
      </w:r>
    </w:p>
    <w:tbl>
      <w:tblPr>
        <w:tblW w:w="8222" w:type="dxa"/>
        <w:shd w:val="clear" w:color="auto" w:fill="FFFFFF" w:themeFill="background1"/>
        <w:tblLook w:val="04A0" w:firstRow="1" w:lastRow="0" w:firstColumn="1" w:lastColumn="0" w:noHBand="0" w:noVBand="1"/>
      </w:tblPr>
      <w:tblGrid>
        <w:gridCol w:w="4131"/>
        <w:gridCol w:w="2106"/>
        <w:gridCol w:w="1985"/>
      </w:tblGrid>
      <w:tr w:rsidR="007D47F0" w:rsidRPr="0084078D" w14:paraId="3FDE9350" w14:textId="77777777" w:rsidTr="007D47F0">
        <w:trPr>
          <w:trHeight w:val="308"/>
        </w:trPr>
        <w:tc>
          <w:tcPr>
            <w:tcW w:w="4131" w:type="dxa"/>
            <w:tcBorders>
              <w:top w:val="single" w:sz="4" w:space="0" w:color="auto"/>
              <w:bottom w:val="single" w:sz="4" w:space="0" w:color="auto"/>
            </w:tcBorders>
            <w:shd w:val="clear" w:color="auto" w:fill="FFFFFF" w:themeFill="background1"/>
            <w:noWrap/>
            <w:hideMark/>
          </w:tcPr>
          <w:p w14:paraId="471C424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bookmarkStart w:id="4" w:name="_Hlk190418520"/>
            <w:r w:rsidRPr="0084078D">
              <w:rPr>
                <w:rFonts w:ascii="Times New Roman" w:eastAsia="Times New Roman" w:hAnsi="Times New Roman" w:cs="Times New Roman"/>
                <w:color w:val="000000"/>
                <w:sz w:val="24"/>
                <w:szCs w:val="24"/>
              </w:rPr>
              <w:t>Location</w:t>
            </w:r>
          </w:p>
        </w:tc>
        <w:tc>
          <w:tcPr>
            <w:tcW w:w="2106" w:type="dxa"/>
            <w:tcBorders>
              <w:top w:val="single" w:sz="4" w:space="0" w:color="auto"/>
              <w:bottom w:val="single" w:sz="4" w:space="0" w:color="auto"/>
            </w:tcBorders>
            <w:shd w:val="clear" w:color="auto" w:fill="FFFFFF" w:themeFill="background1"/>
            <w:noWrap/>
            <w:hideMark/>
          </w:tcPr>
          <w:p w14:paraId="656F0B1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Ecological Risk Index (ERI)</w:t>
            </w:r>
          </w:p>
        </w:tc>
        <w:tc>
          <w:tcPr>
            <w:tcW w:w="1985" w:type="dxa"/>
            <w:tcBorders>
              <w:top w:val="single" w:sz="4" w:space="0" w:color="auto"/>
              <w:bottom w:val="single" w:sz="4" w:space="0" w:color="auto"/>
            </w:tcBorders>
            <w:shd w:val="clear" w:color="auto" w:fill="FFFFFF" w:themeFill="background1"/>
            <w:noWrap/>
            <w:hideMark/>
          </w:tcPr>
          <w:p w14:paraId="7009B7D7"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7D47F0" w:rsidRPr="0084078D" w14:paraId="36566018" w14:textId="77777777" w:rsidTr="007D47F0">
        <w:trPr>
          <w:trHeight w:val="308"/>
        </w:trPr>
        <w:tc>
          <w:tcPr>
            <w:tcW w:w="4131" w:type="dxa"/>
            <w:tcBorders>
              <w:top w:val="single" w:sz="4" w:space="0" w:color="auto"/>
            </w:tcBorders>
            <w:shd w:val="clear" w:color="auto" w:fill="FFFFFF" w:themeFill="background1"/>
            <w:noWrap/>
            <w:hideMark/>
          </w:tcPr>
          <w:p w14:paraId="58C6469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2106" w:type="dxa"/>
            <w:tcBorders>
              <w:top w:val="single" w:sz="4" w:space="0" w:color="auto"/>
            </w:tcBorders>
            <w:shd w:val="clear" w:color="auto" w:fill="FFFFFF" w:themeFill="background1"/>
            <w:noWrap/>
            <w:hideMark/>
          </w:tcPr>
          <w:p w14:paraId="0F6FAD91"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1985" w:type="dxa"/>
            <w:tcBorders>
              <w:top w:val="single" w:sz="4" w:space="0" w:color="auto"/>
            </w:tcBorders>
            <w:shd w:val="clear" w:color="auto" w:fill="FFFFFF" w:themeFill="background1"/>
            <w:noWrap/>
            <w:hideMark/>
          </w:tcPr>
          <w:p w14:paraId="4A6240A2"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7D47F0" w:rsidRPr="0084078D" w14:paraId="00715D9F" w14:textId="77777777" w:rsidTr="007D47F0">
        <w:trPr>
          <w:trHeight w:val="308"/>
        </w:trPr>
        <w:tc>
          <w:tcPr>
            <w:tcW w:w="4131" w:type="dxa"/>
            <w:shd w:val="clear" w:color="auto" w:fill="FFFFFF" w:themeFill="background1"/>
            <w:noWrap/>
            <w:hideMark/>
          </w:tcPr>
          <w:p w14:paraId="2AB13902"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Iloabuchi Electronics market</w:t>
            </w:r>
          </w:p>
        </w:tc>
        <w:tc>
          <w:tcPr>
            <w:tcW w:w="2106" w:type="dxa"/>
            <w:shd w:val="clear" w:color="auto" w:fill="FFFFFF" w:themeFill="background1"/>
            <w:noWrap/>
            <w:hideMark/>
          </w:tcPr>
          <w:p w14:paraId="44E7E56F" w14:textId="51E0BD0C"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1</w:t>
            </w:r>
            <w:r w:rsidR="00101B36">
              <w:rPr>
                <w:rFonts w:ascii="Times New Roman" w:eastAsia="Times New Roman" w:hAnsi="Times New Roman" w:cs="Times New Roman"/>
                <w:color w:val="000000"/>
                <w:sz w:val="24"/>
                <w:szCs w:val="24"/>
              </w:rPr>
              <w:t>5.83</w:t>
            </w:r>
          </w:p>
        </w:tc>
        <w:tc>
          <w:tcPr>
            <w:tcW w:w="1985" w:type="dxa"/>
            <w:shd w:val="clear" w:color="auto" w:fill="FFFFFF" w:themeFill="background1"/>
            <w:noWrap/>
            <w:hideMark/>
          </w:tcPr>
          <w:p w14:paraId="0F59BB41"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Moderate</w:t>
            </w:r>
          </w:p>
        </w:tc>
      </w:tr>
      <w:tr w:rsidR="007D47F0" w:rsidRPr="0084078D" w14:paraId="79901C89" w14:textId="77777777" w:rsidTr="007D47F0">
        <w:trPr>
          <w:trHeight w:val="308"/>
        </w:trPr>
        <w:tc>
          <w:tcPr>
            <w:tcW w:w="4131" w:type="dxa"/>
            <w:shd w:val="clear" w:color="auto" w:fill="FFFFFF" w:themeFill="background1"/>
            <w:noWrap/>
            <w:hideMark/>
          </w:tcPr>
          <w:p w14:paraId="1821484C"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lastRenderedPageBreak/>
              <w:t>Indorama Petrochemical (Topsoil)</w:t>
            </w:r>
          </w:p>
        </w:tc>
        <w:tc>
          <w:tcPr>
            <w:tcW w:w="2106" w:type="dxa"/>
            <w:shd w:val="clear" w:color="auto" w:fill="FFFFFF" w:themeFill="background1"/>
            <w:noWrap/>
            <w:hideMark/>
          </w:tcPr>
          <w:p w14:paraId="4594C8DC" w14:textId="2285A13B"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1</w:t>
            </w:r>
            <w:r w:rsidR="00101B36">
              <w:rPr>
                <w:rFonts w:ascii="Times New Roman" w:eastAsia="Times New Roman" w:hAnsi="Times New Roman" w:cs="Times New Roman"/>
                <w:color w:val="000000"/>
                <w:sz w:val="24"/>
                <w:szCs w:val="24"/>
              </w:rPr>
              <w:t>92.08</w:t>
            </w:r>
          </w:p>
        </w:tc>
        <w:tc>
          <w:tcPr>
            <w:tcW w:w="1985" w:type="dxa"/>
            <w:shd w:val="clear" w:color="auto" w:fill="FFFFFF" w:themeFill="background1"/>
            <w:noWrap/>
            <w:hideMark/>
          </w:tcPr>
          <w:p w14:paraId="77EA7B7B" w14:textId="6723AB9D" w:rsidR="007D47F0" w:rsidRPr="0084078D" w:rsidRDefault="00101B3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r>
      <w:tr w:rsidR="007D47F0" w:rsidRPr="0084078D" w14:paraId="23C0C76A" w14:textId="77777777" w:rsidTr="007D47F0">
        <w:trPr>
          <w:trHeight w:val="308"/>
        </w:trPr>
        <w:tc>
          <w:tcPr>
            <w:tcW w:w="4131" w:type="dxa"/>
            <w:shd w:val="clear" w:color="auto" w:fill="FFFFFF" w:themeFill="background1"/>
            <w:noWrap/>
            <w:hideMark/>
          </w:tcPr>
          <w:p w14:paraId="28A3A18B"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2106" w:type="dxa"/>
            <w:shd w:val="clear" w:color="auto" w:fill="FFFFFF" w:themeFill="background1"/>
            <w:noWrap/>
            <w:hideMark/>
          </w:tcPr>
          <w:p w14:paraId="465BCF25" w14:textId="7A61C45A" w:rsidR="007D47F0" w:rsidRPr="0084078D" w:rsidRDefault="00101B3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w:t>
            </w:r>
          </w:p>
        </w:tc>
        <w:tc>
          <w:tcPr>
            <w:tcW w:w="1985" w:type="dxa"/>
            <w:shd w:val="clear" w:color="auto" w:fill="FFFFFF" w:themeFill="background1"/>
            <w:noWrap/>
            <w:hideMark/>
          </w:tcPr>
          <w:p w14:paraId="4B269F7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Low</w:t>
            </w:r>
          </w:p>
        </w:tc>
      </w:tr>
      <w:tr w:rsidR="007D47F0" w:rsidRPr="0084078D" w14:paraId="03827642" w14:textId="77777777" w:rsidTr="007D47F0">
        <w:trPr>
          <w:trHeight w:val="308"/>
        </w:trPr>
        <w:tc>
          <w:tcPr>
            <w:tcW w:w="4131" w:type="dxa"/>
            <w:tcBorders>
              <w:bottom w:val="single" w:sz="4" w:space="0" w:color="auto"/>
            </w:tcBorders>
            <w:shd w:val="clear" w:color="auto" w:fill="FFFFFF" w:themeFill="background1"/>
            <w:noWrap/>
            <w:hideMark/>
          </w:tcPr>
          <w:p w14:paraId="35AEFAE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Colour Factory </w:t>
            </w:r>
          </w:p>
        </w:tc>
        <w:tc>
          <w:tcPr>
            <w:tcW w:w="2106" w:type="dxa"/>
            <w:tcBorders>
              <w:bottom w:val="single" w:sz="4" w:space="0" w:color="auto"/>
            </w:tcBorders>
            <w:shd w:val="clear" w:color="auto" w:fill="FFFFFF" w:themeFill="background1"/>
            <w:noWrap/>
            <w:hideMark/>
          </w:tcPr>
          <w:p w14:paraId="6B6C5CE6" w14:textId="3BF765AA" w:rsidR="007D47F0" w:rsidRPr="0084078D" w:rsidRDefault="00101B3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w:t>
            </w:r>
          </w:p>
        </w:tc>
        <w:tc>
          <w:tcPr>
            <w:tcW w:w="1985" w:type="dxa"/>
            <w:tcBorders>
              <w:bottom w:val="single" w:sz="4" w:space="0" w:color="auto"/>
            </w:tcBorders>
            <w:shd w:val="clear" w:color="auto" w:fill="FFFFFF" w:themeFill="background1"/>
            <w:noWrap/>
            <w:hideMark/>
          </w:tcPr>
          <w:p w14:paraId="3734E6AE"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Moderate</w:t>
            </w:r>
          </w:p>
        </w:tc>
      </w:tr>
      <w:bookmarkEnd w:id="4"/>
    </w:tbl>
    <w:p w14:paraId="3EFF7BAC" w14:textId="77777777" w:rsidR="000C77DC" w:rsidRPr="0084078D" w:rsidRDefault="000C77DC" w:rsidP="0007427D">
      <w:pPr>
        <w:spacing w:after="0"/>
        <w:jc w:val="both"/>
        <w:rPr>
          <w:rFonts w:ascii="Times New Roman" w:eastAsia="Calibri" w:hAnsi="Times New Roman" w:cs="Times New Roman"/>
          <w:b/>
          <w:sz w:val="24"/>
          <w:szCs w:val="24"/>
        </w:rPr>
      </w:pPr>
    </w:p>
    <w:p w14:paraId="6A384A13" w14:textId="1EB14617" w:rsidR="000C77DC" w:rsidRPr="0084078D" w:rsidRDefault="00BF68D3" w:rsidP="0007427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4.1</w:t>
      </w:r>
      <w:r w:rsidR="000C77DC" w:rsidRPr="0084078D">
        <w:rPr>
          <w:rFonts w:ascii="Times New Roman" w:eastAsia="Calibri" w:hAnsi="Times New Roman" w:cs="Times New Roman"/>
          <w:b/>
          <w:bCs/>
          <w:sz w:val="24"/>
          <w:szCs w:val="24"/>
        </w:rPr>
        <w:t xml:space="preserve"> Polychlorinated </w:t>
      </w:r>
      <w:r w:rsidR="007D47F0">
        <w:rPr>
          <w:rFonts w:ascii="Times New Roman" w:eastAsia="Calibri" w:hAnsi="Times New Roman" w:cs="Times New Roman"/>
          <w:b/>
          <w:bCs/>
          <w:sz w:val="24"/>
          <w:szCs w:val="24"/>
        </w:rPr>
        <w:t>B</w:t>
      </w:r>
      <w:r w:rsidR="000C77DC" w:rsidRPr="0084078D">
        <w:rPr>
          <w:rFonts w:ascii="Times New Roman" w:eastAsia="Calibri" w:hAnsi="Times New Roman" w:cs="Times New Roman"/>
          <w:b/>
          <w:bCs/>
          <w:sz w:val="24"/>
          <w:szCs w:val="24"/>
        </w:rPr>
        <w:t>iphenyls and Toxicity Indices.</w:t>
      </w:r>
    </w:p>
    <w:p w14:paraId="0C7EBDE1" w14:textId="4F5E5E9A" w:rsidR="000C77DC" w:rsidRPr="0084078D" w:rsidRDefault="000C77DC" w:rsidP="0007427D">
      <w:pPr>
        <w:spacing w:after="0" w:line="480" w:lineRule="auto"/>
        <w:jc w:val="both"/>
        <w:rPr>
          <w:rFonts w:ascii="Times New Roman" w:eastAsia="Calibri" w:hAnsi="Times New Roman" w:cs="Times New Roman"/>
          <w:sz w:val="24"/>
          <w:szCs w:val="24"/>
        </w:rPr>
      </w:pPr>
      <w:r w:rsidRPr="0084078D">
        <w:rPr>
          <w:rFonts w:ascii="Times New Roman" w:eastAsia="Calibri" w:hAnsi="Times New Roman" w:cs="Times New Roman"/>
          <w:bCs/>
          <w:sz w:val="24"/>
          <w:szCs w:val="24"/>
        </w:rPr>
        <w:t xml:space="preserve">Risk Quotient (RQ) values </w:t>
      </w:r>
      <w:r w:rsidR="00603C35">
        <w:rPr>
          <w:rFonts w:ascii="Times New Roman" w:eastAsia="Calibri" w:hAnsi="Times New Roman" w:cs="Times New Roman"/>
          <w:bCs/>
          <w:sz w:val="24"/>
          <w:szCs w:val="24"/>
        </w:rPr>
        <w:t xml:space="preserve">for PCB contamination </w:t>
      </w:r>
      <w:r w:rsidRPr="0084078D">
        <w:rPr>
          <w:rFonts w:ascii="Times New Roman" w:eastAsia="Calibri" w:hAnsi="Times New Roman" w:cs="Times New Roman"/>
          <w:bCs/>
          <w:sz w:val="24"/>
          <w:szCs w:val="24"/>
        </w:rPr>
        <w:t>show</w:t>
      </w:r>
      <w:r w:rsidR="00603C35">
        <w:rPr>
          <w:rFonts w:ascii="Times New Roman" w:eastAsia="Calibri" w:hAnsi="Times New Roman" w:cs="Times New Roman"/>
          <w:bCs/>
          <w:sz w:val="24"/>
          <w:szCs w:val="24"/>
        </w:rPr>
        <w:t>ed</w:t>
      </w:r>
      <w:r w:rsidRPr="0084078D">
        <w:rPr>
          <w:rFonts w:ascii="Times New Roman" w:eastAsia="Calibri" w:hAnsi="Times New Roman" w:cs="Times New Roman"/>
          <w:bCs/>
          <w:sz w:val="24"/>
          <w:szCs w:val="24"/>
        </w:rPr>
        <w:t xml:space="preserve"> significant variation across locations (Table </w:t>
      </w:r>
      <w:r w:rsidR="006A0E62">
        <w:rPr>
          <w:rFonts w:ascii="Times New Roman" w:eastAsia="Calibri" w:hAnsi="Times New Roman" w:cs="Times New Roman"/>
          <w:bCs/>
          <w:sz w:val="24"/>
          <w:szCs w:val="24"/>
        </w:rPr>
        <w:t>3</w:t>
      </w:r>
      <w:r w:rsidRPr="0084078D">
        <w:rPr>
          <w:rFonts w:ascii="Times New Roman" w:eastAsia="Calibri" w:hAnsi="Times New Roman" w:cs="Times New Roman"/>
          <w:bCs/>
          <w:sz w:val="24"/>
          <w:szCs w:val="24"/>
        </w:rPr>
        <w:t xml:space="preserve">). Indorama Petrochemical Site recorded the highest RQ value of </w:t>
      </w:r>
      <w:r w:rsidR="006204DE">
        <w:rPr>
          <w:rFonts w:ascii="Times New Roman" w:eastAsia="Calibri" w:hAnsi="Times New Roman" w:cs="Times New Roman"/>
          <w:bCs/>
          <w:sz w:val="24"/>
          <w:szCs w:val="24"/>
        </w:rPr>
        <w:t>11.10</w:t>
      </w:r>
      <w:r w:rsidRPr="0084078D">
        <w:rPr>
          <w:rFonts w:ascii="Times New Roman" w:eastAsia="Calibri" w:hAnsi="Times New Roman" w:cs="Times New Roman"/>
          <w:bCs/>
          <w:sz w:val="24"/>
          <w:szCs w:val="24"/>
        </w:rPr>
        <w:t xml:space="preserve">, followed by the </w:t>
      </w:r>
      <w:r w:rsidR="00603C35">
        <w:rPr>
          <w:rFonts w:ascii="Times New Roman" w:eastAsia="Calibri" w:hAnsi="Times New Roman" w:cs="Times New Roman"/>
          <w:bCs/>
          <w:sz w:val="24"/>
          <w:szCs w:val="24"/>
        </w:rPr>
        <w:t>Uniport Academy Colour</w:t>
      </w:r>
      <w:r w:rsidRPr="0084078D">
        <w:rPr>
          <w:rFonts w:ascii="Times New Roman" w:eastAsia="Calibri" w:hAnsi="Times New Roman" w:cs="Times New Roman"/>
          <w:bCs/>
          <w:sz w:val="24"/>
          <w:szCs w:val="24"/>
        </w:rPr>
        <w:t xml:space="preserve"> (</w:t>
      </w:r>
      <w:r w:rsidR="006204DE">
        <w:rPr>
          <w:rFonts w:ascii="Times New Roman" w:eastAsia="Calibri" w:hAnsi="Times New Roman" w:cs="Times New Roman"/>
          <w:bCs/>
          <w:sz w:val="24"/>
          <w:szCs w:val="24"/>
        </w:rPr>
        <w:t>5.82</w:t>
      </w:r>
      <w:r w:rsidRPr="0084078D">
        <w:rPr>
          <w:rFonts w:ascii="Times New Roman" w:eastAsia="Calibri" w:hAnsi="Times New Roman" w:cs="Times New Roman"/>
          <w:bCs/>
          <w:sz w:val="24"/>
          <w:szCs w:val="24"/>
        </w:rPr>
        <w:t>), Iloabuchi Electronic</w:t>
      </w:r>
      <w:r w:rsidR="00B30883">
        <w:rPr>
          <w:rFonts w:ascii="Times New Roman" w:eastAsia="Calibri" w:hAnsi="Times New Roman" w:cs="Times New Roman"/>
          <w:bCs/>
          <w:sz w:val="24"/>
          <w:szCs w:val="24"/>
        </w:rPr>
        <w:t>s market</w:t>
      </w:r>
      <w:r w:rsidRPr="0084078D">
        <w:rPr>
          <w:rFonts w:ascii="Times New Roman" w:eastAsia="Calibri" w:hAnsi="Times New Roman" w:cs="Times New Roman"/>
          <w:bCs/>
          <w:sz w:val="24"/>
          <w:szCs w:val="24"/>
        </w:rPr>
        <w:t xml:space="preserve"> (</w:t>
      </w:r>
      <w:r w:rsidR="006204DE">
        <w:rPr>
          <w:rFonts w:ascii="Times New Roman" w:eastAsia="Calibri" w:hAnsi="Times New Roman" w:cs="Times New Roman"/>
          <w:bCs/>
          <w:sz w:val="24"/>
          <w:szCs w:val="24"/>
        </w:rPr>
        <w:t>4.18</w:t>
      </w:r>
      <w:r w:rsidRPr="0084078D">
        <w:rPr>
          <w:rFonts w:ascii="Times New Roman" w:eastAsia="Calibri" w:hAnsi="Times New Roman" w:cs="Times New Roman"/>
          <w:bCs/>
          <w:sz w:val="24"/>
          <w:szCs w:val="24"/>
        </w:rPr>
        <w:t>) and PHED Transformer Oil storage site (</w:t>
      </w:r>
      <w:r w:rsidR="006204DE">
        <w:rPr>
          <w:rFonts w:ascii="Times New Roman" w:eastAsia="Calibri" w:hAnsi="Times New Roman" w:cs="Times New Roman"/>
          <w:bCs/>
          <w:sz w:val="24"/>
          <w:szCs w:val="24"/>
        </w:rPr>
        <w:t>2.18</w:t>
      </w:r>
      <w:r w:rsidRPr="0084078D">
        <w:rPr>
          <w:rFonts w:ascii="Times New Roman" w:eastAsia="Calibri" w:hAnsi="Times New Roman" w:cs="Times New Roman"/>
          <w:bCs/>
          <w:sz w:val="24"/>
          <w:szCs w:val="24"/>
        </w:rPr>
        <w:t>).</w:t>
      </w:r>
    </w:p>
    <w:p w14:paraId="754727B1" w14:textId="05906D8E" w:rsidR="000C77DC" w:rsidRPr="0084078D" w:rsidRDefault="000C77DC" w:rsidP="0007427D">
      <w:pPr>
        <w:spacing w:after="0" w:line="480" w:lineRule="auto"/>
        <w:jc w:val="both"/>
        <w:rPr>
          <w:rFonts w:ascii="Times New Roman" w:eastAsia="Calibri" w:hAnsi="Times New Roman" w:cs="Times New Roman"/>
          <w:bCs/>
          <w:sz w:val="24"/>
          <w:szCs w:val="24"/>
        </w:rPr>
      </w:pPr>
      <w:r w:rsidRPr="0084078D">
        <w:rPr>
          <w:rFonts w:ascii="Times New Roman" w:eastAsia="Calibri" w:hAnsi="Times New Roman" w:cs="Times New Roman"/>
          <w:bCs/>
          <w:sz w:val="24"/>
          <w:szCs w:val="24"/>
        </w:rPr>
        <w:t xml:space="preserve">The calculated Ecological Risk Index (ERI) for PCBs in different sites indicate varying levels of contamination and associated risks (Table 4). The Iloabuchi Electronics market exhibited ERI value of </w:t>
      </w:r>
      <w:r w:rsidR="006204DE">
        <w:rPr>
          <w:rFonts w:ascii="Times New Roman" w:eastAsia="Calibri" w:hAnsi="Times New Roman" w:cs="Times New Roman"/>
          <w:bCs/>
          <w:sz w:val="24"/>
          <w:szCs w:val="24"/>
        </w:rPr>
        <w:t>20.9</w:t>
      </w:r>
      <w:r w:rsidRPr="0084078D">
        <w:rPr>
          <w:rFonts w:ascii="Times New Roman" w:eastAsia="Calibri" w:hAnsi="Times New Roman" w:cs="Times New Roman"/>
          <w:bCs/>
          <w:sz w:val="24"/>
          <w:szCs w:val="24"/>
        </w:rPr>
        <w:t>, the highest ERI (</w:t>
      </w:r>
      <w:r w:rsidR="006204DE">
        <w:rPr>
          <w:rFonts w:ascii="Times New Roman" w:eastAsia="Calibri" w:hAnsi="Times New Roman" w:cs="Times New Roman"/>
          <w:bCs/>
          <w:sz w:val="24"/>
          <w:szCs w:val="24"/>
        </w:rPr>
        <w:t>55.5</w:t>
      </w:r>
      <w:r w:rsidRPr="0084078D">
        <w:rPr>
          <w:rFonts w:ascii="Times New Roman" w:eastAsia="Calibri" w:hAnsi="Times New Roman" w:cs="Times New Roman"/>
          <w:bCs/>
          <w:sz w:val="24"/>
          <w:szCs w:val="24"/>
        </w:rPr>
        <w:t xml:space="preserve">) was recorded for Indorama Petrochemicals Company, while PHED Transformer Oil Storage Site had </w:t>
      </w:r>
      <w:r w:rsidR="006204DE">
        <w:rPr>
          <w:rFonts w:ascii="Times New Roman" w:eastAsia="Calibri" w:hAnsi="Times New Roman" w:cs="Times New Roman"/>
          <w:bCs/>
          <w:sz w:val="24"/>
          <w:szCs w:val="24"/>
        </w:rPr>
        <w:t>10.9</w:t>
      </w:r>
      <w:r w:rsidR="0022613D" w:rsidRPr="00F77E45">
        <w:rPr>
          <w:rFonts w:ascii="Times New Roman" w:eastAsia="Calibri" w:hAnsi="Times New Roman" w:cs="Times New Roman"/>
          <w:bCs/>
          <w:sz w:val="24"/>
          <w:szCs w:val="24"/>
          <w:highlight w:val="yellow"/>
        </w:rPr>
        <w:t>,</w:t>
      </w:r>
      <w:r w:rsidRPr="0084078D">
        <w:rPr>
          <w:rFonts w:ascii="Times New Roman" w:eastAsia="Calibri" w:hAnsi="Times New Roman" w:cs="Times New Roman"/>
          <w:bCs/>
          <w:sz w:val="24"/>
          <w:szCs w:val="24"/>
        </w:rPr>
        <w:t xml:space="preserve"> and Uniport Academy Colour recorded ERI value of </w:t>
      </w:r>
      <w:r w:rsidR="006204DE">
        <w:rPr>
          <w:rFonts w:ascii="Times New Roman" w:eastAsia="Calibri" w:hAnsi="Times New Roman" w:cs="Times New Roman"/>
          <w:bCs/>
          <w:sz w:val="24"/>
          <w:szCs w:val="24"/>
        </w:rPr>
        <w:t>29.1</w:t>
      </w:r>
      <w:r w:rsidRPr="0084078D">
        <w:rPr>
          <w:rFonts w:ascii="Times New Roman" w:eastAsia="Calibri" w:hAnsi="Times New Roman" w:cs="Times New Roman"/>
          <w:bCs/>
          <w:sz w:val="24"/>
          <w:szCs w:val="24"/>
        </w:rPr>
        <w:t xml:space="preserve">. </w:t>
      </w:r>
    </w:p>
    <w:p w14:paraId="3F6BBB5A" w14:textId="77777777" w:rsidR="00B30883" w:rsidRDefault="00B30883" w:rsidP="0007427D">
      <w:pPr>
        <w:spacing w:after="0" w:line="480" w:lineRule="auto"/>
        <w:jc w:val="both"/>
        <w:rPr>
          <w:rFonts w:ascii="Times New Roman" w:eastAsia="Calibri" w:hAnsi="Times New Roman" w:cs="Times New Roman"/>
          <w:b/>
          <w:sz w:val="24"/>
          <w:szCs w:val="24"/>
        </w:rPr>
      </w:pPr>
    </w:p>
    <w:p w14:paraId="37BC37B1" w14:textId="77777777" w:rsidR="00B30883" w:rsidRDefault="00B30883" w:rsidP="0007427D">
      <w:pPr>
        <w:spacing w:after="0" w:line="480" w:lineRule="auto"/>
        <w:jc w:val="both"/>
        <w:rPr>
          <w:rFonts w:ascii="Times New Roman" w:eastAsia="Calibri" w:hAnsi="Times New Roman" w:cs="Times New Roman"/>
          <w:b/>
          <w:sz w:val="24"/>
          <w:szCs w:val="24"/>
        </w:rPr>
      </w:pPr>
    </w:p>
    <w:p w14:paraId="45CAB207" w14:textId="22FF5067" w:rsidR="000C77DC" w:rsidRPr="0084078D" w:rsidRDefault="00BF68D3" w:rsidP="0007427D">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3</w:t>
      </w:r>
      <w:r w:rsidR="000C77DC" w:rsidRPr="0084078D">
        <w:rPr>
          <w:rFonts w:ascii="Times New Roman" w:eastAsia="Calibri" w:hAnsi="Times New Roman" w:cs="Times New Roman"/>
          <w:b/>
          <w:sz w:val="24"/>
          <w:szCs w:val="24"/>
        </w:rPr>
        <w:t>: Risk Quotient for PCB</w:t>
      </w:r>
    </w:p>
    <w:tbl>
      <w:tblPr>
        <w:tblW w:w="7797" w:type="dxa"/>
        <w:shd w:val="clear" w:color="auto" w:fill="FFFFFF" w:themeFill="background1"/>
        <w:tblLook w:val="04A0" w:firstRow="1" w:lastRow="0" w:firstColumn="1" w:lastColumn="0" w:noHBand="0" w:noVBand="1"/>
      </w:tblPr>
      <w:tblGrid>
        <w:gridCol w:w="4253"/>
        <w:gridCol w:w="1701"/>
        <w:gridCol w:w="1843"/>
      </w:tblGrid>
      <w:tr w:rsidR="00B30883" w:rsidRPr="0084078D" w14:paraId="43188883" w14:textId="77777777" w:rsidTr="00B30883">
        <w:trPr>
          <w:trHeight w:val="308"/>
        </w:trPr>
        <w:tc>
          <w:tcPr>
            <w:tcW w:w="4253" w:type="dxa"/>
            <w:tcBorders>
              <w:top w:val="single" w:sz="4" w:space="0" w:color="auto"/>
              <w:bottom w:val="single" w:sz="4" w:space="0" w:color="auto"/>
            </w:tcBorders>
            <w:shd w:val="clear" w:color="auto" w:fill="FFFFFF" w:themeFill="background1"/>
            <w:noWrap/>
            <w:hideMark/>
          </w:tcPr>
          <w:p w14:paraId="0C1C92C8"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Location</w:t>
            </w:r>
          </w:p>
        </w:tc>
        <w:tc>
          <w:tcPr>
            <w:tcW w:w="1701" w:type="dxa"/>
            <w:tcBorders>
              <w:top w:val="single" w:sz="4" w:space="0" w:color="auto"/>
              <w:bottom w:val="single" w:sz="4" w:space="0" w:color="auto"/>
            </w:tcBorders>
            <w:shd w:val="clear" w:color="auto" w:fill="FFFFFF" w:themeFill="background1"/>
            <w:noWrap/>
            <w:hideMark/>
          </w:tcPr>
          <w:p w14:paraId="5AC58052"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Quotient (RQ)</w:t>
            </w:r>
          </w:p>
        </w:tc>
        <w:tc>
          <w:tcPr>
            <w:tcW w:w="1843" w:type="dxa"/>
            <w:tcBorders>
              <w:top w:val="single" w:sz="4" w:space="0" w:color="auto"/>
              <w:bottom w:val="single" w:sz="4" w:space="0" w:color="auto"/>
            </w:tcBorders>
            <w:shd w:val="clear" w:color="auto" w:fill="FFFFFF" w:themeFill="background1"/>
            <w:noWrap/>
            <w:hideMark/>
          </w:tcPr>
          <w:p w14:paraId="65D8A400"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B30883" w:rsidRPr="0084078D" w14:paraId="58FA93D0" w14:textId="77777777" w:rsidTr="00B30883">
        <w:trPr>
          <w:trHeight w:val="308"/>
        </w:trPr>
        <w:tc>
          <w:tcPr>
            <w:tcW w:w="4253" w:type="dxa"/>
            <w:tcBorders>
              <w:top w:val="single" w:sz="4" w:space="0" w:color="auto"/>
            </w:tcBorders>
            <w:shd w:val="clear" w:color="auto" w:fill="FFFFFF" w:themeFill="background1"/>
            <w:noWrap/>
            <w:hideMark/>
          </w:tcPr>
          <w:p w14:paraId="1F39F4BD"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1701" w:type="dxa"/>
            <w:tcBorders>
              <w:top w:val="single" w:sz="4" w:space="0" w:color="auto"/>
            </w:tcBorders>
            <w:shd w:val="clear" w:color="auto" w:fill="FFFFFF" w:themeFill="background1"/>
            <w:noWrap/>
            <w:hideMark/>
          </w:tcPr>
          <w:p w14:paraId="6DCBE0FB"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1843" w:type="dxa"/>
            <w:tcBorders>
              <w:top w:val="single" w:sz="4" w:space="0" w:color="auto"/>
            </w:tcBorders>
            <w:shd w:val="clear" w:color="auto" w:fill="FFFFFF" w:themeFill="background1"/>
            <w:noWrap/>
            <w:hideMark/>
          </w:tcPr>
          <w:p w14:paraId="4182FB96"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B30883" w:rsidRPr="0084078D" w14:paraId="4661761D" w14:textId="77777777" w:rsidTr="00B30883">
        <w:trPr>
          <w:trHeight w:val="308"/>
        </w:trPr>
        <w:tc>
          <w:tcPr>
            <w:tcW w:w="4253" w:type="dxa"/>
            <w:shd w:val="clear" w:color="auto" w:fill="FFFFFF" w:themeFill="background1"/>
            <w:noWrap/>
            <w:hideMark/>
          </w:tcPr>
          <w:p w14:paraId="2005891A"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Iloabuchi Electronics market</w:t>
            </w:r>
          </w:p>
        </w:tc>
        <w:tc>
          <w:tcPr>
            <w:tcW w:w="1701" w:type="dxa"/>
            <w:shd w:val="clear" w:color="auto" w:fill="FFFFFF" w:themeFill="background1"/>
            <w:noWrap/>
            <w:hideMark/>
          </w:tcPr>
          <w:p w14:paraId="5A5020DE" w14:textId="660B0484"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843" w:type="dxa"/>
            <w:shd w:val="clear" w:color="auto" w:fill="FFFFFF" w:themeFill="background1"/>
            <w:noWrap/>
            <w:hideMark/>
          </w:tcPr>
          <w:p w14:paraId="4F09CF45" w14:textId="59B667FA"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r>
      <w:tr w:rsidR="00B30883" w:rsidRPr="0084078D" w14:paraId="13A5550E" w14:textId="77777777" w:rsidTr="00B30883">
        <w:trPr>
          <w:trHeight w:val="308"/>
        </w:trPr>
        <w:tc>
          <w:tcPr>
            <w:tcW w:w="4253" w:type="dxa"/>
            <w:shd w:val="clear" w:color="auto" w:fill="FFFFFF" w:themeFill="background1"/>
            <w:noWrap/>
            <w:hideMark/>
          </w:tcPr>
          <w:p w14:paraId="23FD0D87"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1701" w:type="dxa"/>
            <w:shd w:val="clear" w:color="auto" w:fill="FFFFFF" w:themeFill="background1"/>
            <w:noWrap/>
            <w:hideMark/>
          </w:tcPr>
          <w:p w14:paraId="25C99068" w14:textId="78470A0D"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c>
          <w:tcPr>
            <w:tcW w:w="1843" w:type="dxa"/>
            <w:shd w:val="clear" w:color="auto" w:fill="FFFFFF" w:themeFill="background1"/>
            <w:noWrap/>
            <w:hideMark/>
          </w:tcPr>
          <w:p w14:paraId="40B5A5C5"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High</w:t>
            </w:r>
          </w:p>
        </w:tc>
      </w:tr>
      <w:tr w:rsidR="00B30883" w:rsidRPr="0084078D" w14:paraId="0BE7F97D" w14:textId="77777777" w:rsidTr="00B30883">
        <w:trPr>
          <w:trHeight w:val="308"/>
        </w:trPr>
        <w:tc>
          <w:tcPr>
            <w:tcW w:w="4253" w:type="dxa"/>
            <w:shd w:val="clear" w:color="auto" w:fill="FFFFFF" w:themeFill="background1"/>
            <w:noWrap/>
            <w:hideMark/>
          </w:tcPr>
          <w:p w14:paraId="48BCAF6F"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1701" w:type="dxa"/>
            <w:shd w:val="clear" w:color="auto" w:fill="FFFFFF" w:themeFill="background1"/>
            <w:noWrap/>
            <w:hideMark/>
          </w:tcPr>
          <w:p w14:paraId="516C7A34" w14:textId="1F93D692"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1843" w:type="dxa"/>
            <w:shd w:val="clear" w:color="auto" w:fill="FFFFFF" w:themeFill="background1"/>
            <w:noWrap/>
            <w:hideMark/>
          </w:tcPr>
          <w:p w14:paraId="4998F47B" w14:textId="03774F47"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r>
      <w:tr w:rsidR="00B30883" w:rsidRPr="0084078D" w14:paraId="6AF38BDF" w14:textId="77777777" w:rsidTr="00B30883">
        <w:trPr>
          <w:trHeight w:val="308"/>
        </w:trPr>
        <w:tc>
          <w:tcPr>
            <w:tcW w:w="4253" w:type="dxa"/>
            <w:tcBorders>
              <w:bottom w:val="single" w:sz="4" w:space="0" w:color="auto"/>
            </w:tcBorders>
            <w:shd w:val="clear" w:color="auto" w:fill="FFFFFF" w:themeFill="background1"/>
            <w:noWrap/>
            <w:hideMark/>
          </w:tcPr>
          <w:p w14:paraId="5D5AEBFA"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Colour Factory </w:t>
            </w:r>
          </w:p>
        </w:tc>
        <w:tc>
          <w:tcPr>
            <w:tcW w:w="1701" w:type="dxa"/>
            <w:tcBorders>
              <w:bottom w:val="single" w:sz="4" w:space="0" w:color="auto"/>
            </w:tcBorders>
            <w:shd w:val="clear" w:color="auto" w:fill="FFFFFF" w:themeFill="background1"/>
            <w:noWrap/>
            <w:hideMark/>
          </w:tcPr>
          <w:p w14:paraId="3781BD4C" w14:textId="76995212"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w:t>
            </w:r>
          </w:p>
        </w:tc>
        <w:tc>
          <w:tcPr>
            <w:tcW w:w="1843" w:type="dxa"/>
            <w:tcBorders>
              <w:bottom w:val="single" w:sz="4" w:space="0" w:color="auto"/>
            </w:tcBorders>
            <w:shd w:val="clear" w:color="auto" w:fill="FFFFFF" w:themeFill="background1"/>
            <w:noWrap/>
            <w:hideMark/>
          </w:tcPr>
          <w:p w14:paraId="0747DCF0" w14:textId="2BA0E43A"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r>
    </w:tbl>
    <w:p w14:paraId="1C49DC0E" w14:textId="77777777" w:rsidR="000C77DC" w:rsidRDefault="000C77DC" w:rsidP="0007427D">
      <w:pPr>
        <w:spacing w:after="0" w:line="480" w:lineRule="auto"/>
        <w:jc w:val="both"/>
        <w:rPr>
          <w:rFonts w:ascii="Times New Roman" w:eastAsia="Calibri" w:hAnsi="Times New Roman" w:cs="Times New Roman"/>
          <w:b/>
          <w:bCs/>
          <w:sz w:val="24"/>
          <w:szCs w:val="24"/>
        </w:rPr>
      </w:pPr>
    </w:p>
    <w:p w14:paraId="6A7D7B15" w14:textId="77777777" w:rsidR="006A0E62" w:rsidRPr="0084078D" w:rsidRDefault="006A0E62" w:rsidP="0007427D">
      <w:pPr>
        <w:spacing w:after="0" w:line="480" w:lineRule="auto"/>
        <w:jc w:val="both"/>
        <w:rPr>
          <w:rFonts w:ascii="Times New Roman" w:eastAsia="Calibri" w:hAnsi="Times New Roman" w:cs="Times New Roman"/>
          <w:b/>
          <w:bCs/>
          <w:sz w:val="24"/>
          <w:szCs w:val="24"/>
        </w:rPr>
      </w:pPr>
    </w:p>
    <w:p w14:paraId="588BCA3E" w14:textId="77777777" w:rsidR="000C77DC" w:rsidRPr="0084078D" w:rsidRDefault="00BF68D3" w:rsidP="0007427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4</w:t>
      </w:r>
      <w:r w:rsidR="000C77DC" w:rsidRPr="0084078D">
        <w:rPr>
          <w:rFonts w:ascii="Times New Roman" w:eastAsia="Calibri" w:hAnsi="Times New Roman" w:cs="Times New Roman"/>
          <w:b/>
          <w:bCs/>
          <w:sz w:val="24"/>
          <w:szCs w:val="24"/>
        </w:rPr>
        <w:t>: Ecological Risk Index for PCB</w:t>
      </w:r>
    </w:p>
    <w:tbl>
      <w:tblPr>
        <w:tblW w:w="7938" w:type="dxa"/>
        <w:shd w:val="clear" w:color="auto" w:fill="FFFFFF" w:themeFill="background1"/>
        <w:tblLook w:val="04A0" w:firstRow="1" w:lastRow="0" w:firstColumn="1" w:lastColumn="0" w:noHBand="0" w:noVBand="1"/>
      </w:tblPr>
      <w:tblGrid>
        <w:gridCol w:w="4253"/>
        <w:gridCol w:w="1701"/>
        <w:gridCol w:w="1984"/>
      </w:tblGrid>
      <w:tr w:rsidR="00B30883" w:rsidRPr="0084078D" w14:paraId="3265403D" w14:textId="77777777" w:rsidTr="00B30883">
        <w:trPr>
          <w:trHeight w:val="308"/>
        </w:trPr>
        <w:tc>
          <w:tcPr>
            <w:tcW w:w="4253" w:type="dxa"/>
            <w:tcBorders>
              <w:top w:val="single" w:sz="4" w:space="0" w:color="auto"/>
              <w:bottom w:val="single" w:sz="4" w:space="0" w:color="auto"/>
            </w:tcBorders>
            <w:shd w:val="clear" w:color="auto" w:fill="FFFFFF" w:themeFill="background1"/>
            <w:noWrap/>
            <w:hideMark/>
          </w:tcPr>
          <w:p w14:paraId="05DA9F78"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lastRenderedPageBreak/>
              <w:t>Location</w:t>
            </w:r>
          </w:p>
        </w:tc>
        <w:tc>
          <w:tcPr>
            <w:tcW w:w="1701" w:type="dxa"/>
            <w:tcBorders>
              <w:top w:val="single" w:sz="4" w:space="0" w:color="auto"/>
              <w:bottom w:val="single" w:sz="4" w:space="0" w:color="auto"/>
            </w:tcBorders>
            <w:shd w:val="clear" w:color="auto" w:fill="FFFFFF" w:themeFill="background1"/>
            <w:noWrap/>
            <w:hideMark/>
          </w:tcPr>
          <w:p w14:paraId="22224645"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Ecological Risk Index (ERI)</w:t>
            </w:r>
          </w:p>
        </w:tc>
        <w:tc>
          <w:tcPr>
            <w:tcW w:w="1984" w:type="dxa"/>
            <w:tcBorders>
              <w:top w:val="single" w:sz="4" w:space="0" w:color="auto"/>
              <w:bottom w:val="single" w:sz="4" w:space="0" w:color="auto"/>
            </w:tcBorders>
            <w:shd w:val="clear" w:color="auto" w:fill="FFFFFF" w:themeFill="background1"/>
            <w:noWrap/>
            <w:hideMark/>
          </w:tcPr>
          <w:p w14:paraId="17EE7759"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B30883" w:rsidRPr="0084078D" w14:paraId="76F8BB58" w14:textId="77777777" w:rsidTr="00B30883">
        <w:trPr>
          <w:trHeight w:val="308"/>
        </w:trPr>
        <w:tc>
          <w:tcPr>
            <w:tcW w:w="4253" w:type="dxa"/>
            <w:tcBorders>
              <w:top w:val="single" w:sz="4" w:space="0" w:color="auto"/>
            </w:tcBorders>
            <w:shd w:val="clear" w:color="auto" w:fill="FFFFFF" w:themeFill="background1"/>
            <w:noWrap/>
            <w:hideMark/>
          </w:tcPr>
          <w:p w14:paraId="715E32C2"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1701" w:type="dxa"/>
            <w:tcBorders>
              <w:top w:val="single" w:sz="4" w:space="0" w:color="auto"/>
            </w:tcBorders>
            <w:shd w:val="clear" w:color="auto" w:fill="FFFFFF" w:themeFill="background1"/>
            <w:noWrap/>
            <w:hideMark/>
          </w:tcPr>
          <w:p w14:paraId="11572F47"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1984" w:type="dxa"/>
            <w:tcBorders>
              <w:top w:val="single" w:sz="4" w:space="0" w:color="auto"/>
            </w:tcBorders>
            <w:shd w:val="clear" w:color="auto" w:fill="FFFFFF" w:themeFill="background1"/>
            <w:noWrap/>
            <w:hideMark/>
          </w:tcPr>
          <w:p w14:paraId="58BD732F"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B30883" w:rsidRPr="0084078D" w14:paraId="2528CB5E" w14:textId="77777777" w:rsidTr="00B30883">
        <w:trPr>
          <w:trHeight w:val="308"/>
        </w:trPr>
        <w:tc>
          <w:tcPr>
            <w:tcW w:w="4253" w:type="dxa"/>
            <w:shd w:val="clear" w:color="auto" w:fill="FFFFFF" w:themeFill="background1"/>
            <w:noWrap/>
            <w:hideMark/>
          </w:tcPr>
          <w:p w14:paraId="3F38270A"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Iloabuchi Electronics market</w:t>
            </w:r>
          </w:p>
        </w:tc>
        <w:tc>
          <w:tcPr>
            <w:tcW w:w="1701" w:type="dxa"/>
            <w:shd w:val="clear" w:color="auto" w:fill="FFFFFF" w:themeFill="background1"/>
            <w:noWrap/>
            <w:hideMark/>
          </w:tcPr>
          <w:p w14:paraId="409DF0F1" w14:textId="66AFEFBE"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984" w:type="dxa"/>
            <w:shd w:val="clear" w:color="auto" w:fill="FFFFFF" w:themeFill="background1"/>
            <w:noWrap/>
            <w:hideMark/>
          </w:tcPr>
          <w:p w14:paraId="06311CC1" w14:textId="07B46AAB"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tr w:rsidR="00B30883" w:rsidRPr="0084078D" w14:paraId="18128B15" w14:textId="77777777" w:rsidTr="00B30883">
        <w:trPr>
          <w:trHeight w:val="308"/>
        </w:trPr>
        <w:tc>
          <w:tcPr>
            <w:tcW w:w="4253" w:type="dxa"/>
            <w:shd w:val="clear" w:color="auto" w:fill="FFFFFF" w:themeFill="background1"/>
            <w:noWrap/>
            <w:hideMark/>
          </w:tcPr>
          <w:p w14:paraId="290E91EB"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1701" w:type="dxa"/>
            <w:shd w:val="clear" w:color="auto" w:fill="FFFFFF" w:themeFill="background1"/>
            <w:noWrap/>
            <w:hideMark/>
          </w:tcPr>
          <w:p w14:paraId="46973CF1" w14:textId="17427CE0"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w:t>
            </w:r>
          </w:p>
        </w:tc>
        <w:tc>
          <w:tcPr>
            <w:tcW w:w="1984" w:type="dxa"/>
            <w:shd w:val="clear" w:color="auto" w:fill="FFFFFF" w:themeFill="background1"/>
            <w:noWrap/>
            <w:hideMark/>
          </w:tcPr>
          <w:p w14:paraId="3309BFDF" w14:textId="3676EF9F"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Moderate</w:t>
            </w:r>
          </w:p>
        </w:tc>
      </w:tr>
      <w:tr w:rsidR="00B30883" w:rsidRPr="0084078D" w14:paraId="30AD15D4" w14:textId="77777777" w:rsidTr="00B30883">
        <w:trPr>
          <w:trHeight w:val="308"/>
        </w:trPr>
        <w:tc>
          <w:tcPr>
            <w:tcW w:w="4253" w:type="dxa"/>
            <w:shd w:val="clear" w:color="auto" w:fill="FFFFFF" w:themeFill="background1"/>
            <w:noWrap/>
            <w:hideMark/>
          </w:tcPr>
          <w:p w14:paraId="1A6E5988"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1701" w:type="dxa"/>
            <w:shd w:val="clear" w:color="auto" w:fill="FFFFFF" w:themeFill="background1"/>
            <w:noWrap/>
            <w:hideMark/>
          </w:tcPr>
          <w:p w14:paraId="7FE284FE" w14:textId="13260709"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1984" w:type="dxa"/>
            <w:shd w:val="clear" w:color="auto" w:fill="FFFFFF" w:themeFill="background1"/>
            <w:noWrap/>
            <w:hideMark/>
          </w:tcPr>
          <w:p w14:paraId="3014FFFB" w14:textId="1B988017"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tr w:rsidR="00B30883" w:rsidRPr="0084078D" w14:paraId="5AB53BB0" w14:textId="77777777" w:rsidTr="00B30883">
        <w:trPr>
          <w:trHeight w:val="308"/>
        </w:trPr>
        <w:tc>
          <w:tcPr>
            <w:tcW w:w="4253" w:type="dxa"/>
            <w:tcBorders>
              <w:bottom w:val="single" w:sz="4" w:space="0" w:color="auto"/>
            </w:tcBorders>
            <w:shd w:val="clear" w:color="auto" w:fill="FFFFFF" w:themeFill="background1"/>
            <w:noWrap/>
            <w:hideMark/>
          </w:tcPr>
          <w:p w14:paraId="7B2B3117"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Colour Factory </w:t>
            </w:r>
          </w:p>
        </w:tc>
        <w:tc>
          <w:tcPr>
            <w:tcW w:w="1701" w:type="dxa"/>
            <w:tcBorders>
              <w:bottom w:val="single" w:sz="4" w:space="0" w:color="auto"/>
            </w:tcBorders>
            <w:shd w:val="clear" w:color="auto" w:fill="FFFFFF" w:themeFill="background1"/>
            <w:noWrap/>
            <w:hideMark/>
          </w:tcPr>
          <w:p w14:paraId="0823E271" w14:textId="6C619C5A"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984" w:type="dxa"/>
            <w:tcBorders>
              <w:bottom w:val="single" w:sz="4" w:space="0" w:color="auto"/>
            </w:tcBorders>
            <w:shd w:val="clear" w:color="auto" w:fill="FFFFFF" w:themeFill="background1"/>
            <w:noWrap/>
            <w:hideMark/>
          </w:tcPr>
          <w:p w14:paraId="63B2BACD" w14:textId="59265916"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tbl>
    <w:p w14:paraId="75BFBA62" w14:textId="77777777" w:rsidR="000C77DC" w:rsidRPr="0084078D" w:rsidRDefault="000C77DC" w:rsidP="0007427D">
      <w:pPr>
        <w:spacing w:after="0" w:line="480" w:lineRule="auto"/>
        <w:jc w:val="both"/>
        <w:rPr>
          <w:rFonts w:ascii="Times New Roman" w:eastAsia="Calibri" w:hAnsi="Times New Roman" w:cs="Times New Roman"/>
          <w:b/>
          <w:bCs/>
          <w:sz w:val="24"/>
          <w:szCs w:val="24"/>
        </w:rPr>
      </w:pPr>
    </w:p>
    <w:p w14:paraId="575E2D92" w14:textId="77777777" w:rsidR="0084078D" w:rsidRDefault="0084078D" w:rsidP="0007427D">
      <w:pPr>
        <w:spacing w:after="0" w:line="480" w:lineRule="auto"/>
        <w:jc w:val="both"/>
        <w:rPr>
          <w:rFonts w:ascii="Times New Roman" w:eastAsia="Calibri" w:hAnsi="Times New Roman" w:cs="Times New Roman"/>
          <w:b/>
          <w:bCs/>
          <w:sz w:val="24"/>
          <w:szCs w:val="24"/>
        </w:rPr>
        <w:sectPr w:rsidR="0084078D" w:rsidSect="0084078D">
          <w:type w:val="continuous"/>
          <w:pgSz w:w="12240" w:h="15840"/>
          <w:pgMar w:top="1440" w:right="1440" w:bottom="1440" w:left="1440" w:header="720" w:footer="720" w:gutter="0"/>
          <w:cols w:space="720"/>
          <w:docGrid w:linePitch="360"/>
        </w:sectPr>
      </w:pPr>
    </w:p>
    <w:p w14:paraId="53073080" w14:textId="7BCF807C" w:rsidR="000C77DC" w:rsidRPr="0084078D" w:rsidRDefault="00BF68D3" w:rsidP="0007427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4.2</w:t>
      </w:r>
      <w:r w:rsidR="000C77DC" w:rsidRPr="0084078D">
        <w:rPr>
          <w:rFonts w:ascii="Times New Roman" w:eastAsia="Calibri" w:hAnsi="Times New Roman" w:cs="Times New Roman"/>
          <w:b/>
          <w:bCs/>
          <w:sz w:val="24"/>
          <w:szCs w:val="24"/>
        </w:rPr>
        <w:t xml:space="preserve"> Polychlorinated </w:t>
      </w:r>
      <w:r w:rsidR="00EA62EA">
        <w:rPr>
          <w:rFonts w:ascii="Times New Roman" w:eastAsia="Calibri" w:hAnsi="Times New Roman" w:cs="Times New Roman"/>
          <w:b/>
          <w:bCs/>
          <w:sz w:val="24"/>
          <w:szCs w:val="24"/>
        </w:rPr>
        <w:t>B</w:t>
      </w:r>
      <w:r w:rsidR="000C77DC" w:rsidRPr="0084078D">
        <w:rPr>
          <w:rFonts w:ascii="Times New Roman" w:eastAsia="Calibri" w:hAnsi="Times New Roman" w:cs="Times New Roman"/>
          <w:b/>
          <w:bCs/>
          <w:sz w:val="24"/>
          <w:szCs w:val="24"/>
        </w:rPr>
        <w:t xml:space="preserve">iphenyls </w:t>
      </w:r>
      <w:r w:rsidR="00EA62EA">
        <w:rPr>
          <w:rFonts w:ascii="Times New Roman" w:eastAsia="Calibri" w:hAnsi="Times New Roman" w:cs="Times New Roman"/>
          <w:b/>
          <w:bCs/>
          <w:sz w:val="24"/>
          <w:szCs w:val="24"/>
        </w:rPr>
        <w:t>Risk Quotient</w:t>
      </w:r>
    </w:p>
    <w:p w14:paraId="11EEBFFA" w14:textId="3C79C7E0"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Findings </w:t>
      </w:r>
      <w:r>
        <w:rPr>
          <w:rFonts w:ascii="Times New Roman" w:eastAsia="Calibri" w:hAnsi="Times New Roman" w:cs="Times New Roman"/>
          <w:bCs/>
          <w:kern w:val="2"/>
          <w:sz w:val="24"/>
          <w:szCs w:val="24"/>
          <w14:ligatures w14:val="standardContextual"/>
        </w:rPr>
        <w:t xml:space="preserve">obtained </w:t>
      </w:r>
      <w:r w:rsidRPr="00CB7200">
        <w:rPr>
          <w:rFonts w:ascii="Times New Roman" w:eastAsia="Calibri" w:hAnsi="Times New Roman" w:cs="Times New Roman"/>
          <w:bCs/>
          <w:kern w:val="2"/>
          <w:sz w:val="24"/>
          <w:szCs w:val="24"/>
          <w14:ligatures w14:val="standardContextual"/>
        </w:rPr>
        <w:t xml:space="preserve">for Risk Quotient (RQ) </w:t>
      </w:r>
      <w:r>
        <w:rPr>
          <w:rFonts w:ascii="Times New Roman" w:eastAsia="Calibri" w:hAnsi="Times New Roman" w:cs="Times New Roman"/>
          <w:bCs/>
          <w:kern w:val="2"/>
          <w:sz w:val="24"/>
          <w:szCs w:val="24"/>
          <w14:ligatures w14:val="standardContextual"/>
        </w:rPr>
        <w:t>evaluation</w:t>
      </w:r>
      <w:r w:rsidRPr="00CB7200">
        <w:rPr>
          <w:rFonts w:ascii="Times New Roman" w:eastAsia="Calibri" w:hAnsi="Times New Roman" w:cs="Times New Roman"/>
          <w:bCs/>
          <w:kern w:val="2"/>
          <w:sz w:val="24"/>
          <w:szCs w:val="24"/>
          <w14:ligatures w14:val="standardContextual"/>
        </w:rPr>
        <w:t xml:space="preserve"> in this study align with previous research on industrial contamination and polychlorinated biphenyls (PCBs) accumulation in soil. The observed high RQ values in industrial areas corroborate reports from studies on soil contamination in heavily industrialized regions. Several studies have documented elevated PCB levels in industrial zones, with petrochemical and paint manufacturing industries being key contributors. For instance, W</w:t>
      </w:r>
      <w:r w:rsidR="00C93267">
        <w:rPr>
          <w:rFonts w:ascii="Times New Roman" w:eastAsia="Calibri" w:hAnsi="Times New Roman" w:cs="Times New Roman"/>
          <w:bCs/>
          <w:kern w:val="2"/>
          <w:sz w:val="24"/>
          <w:szCs w:val="24"/>
          <w14:ligatures w14:val="standardContextual"/>
        </w:rPr>
        <w:t>u</w:t>
      </w:r>
      <w:r w:rsidRPr="00CB7200">
        <w:rPr>
          <w:rFonts w:ascii="Times New Roman" w:eastAsia="Calibri" w:hAnsi="Times New Roman" w:cs="Times New Roman"/>
          <w:bCs/>
          <w:kern w:val="2"/>
          <w:sz w:val="24"/>
          <w:szCs w:val="24"/>
          <w14:ligatures w14:val="standardContextual"/>
        </w:rPr>
        <w:t xml:space="preserve"> et al. (20</w:t>
      </w:r>
      <w:r w:rsidR="00C93267">
        <w:rPr>
          <w:rFonts w:ascii="Times New Roman" w:eastAsia="Calibri" w:hAnsi="Times New Roman" w:cs="Times New Roman"/>
          <w:bCs/>
          <w:kern w:val="2"/>
          <w:sz w:val="24"/>
          <w:szCs w:val="24"/>
          <w14:ligatures w14:val="standardContextual"/>
        </w:rPr>
        <w:t>11</w:t>
      </w:r>
      <w:r w:rsidRPr="00CB7200">
        <w:rPr>
          <w:rFonts w:ascii="Times New Roman" w:eastAsia="Calibri" w:hAnsi="Times New Roman" w:cs="Times New Roman"/>
          <w:bCs/>
          <w:kern w:val="2"/>
          <w:sz w:val="24"/>
          <w:szCs w:val="24"/>
          <w14:ligatures w14:val="standardContextual"/>
        </w:rPr>
        <w:t xml:space="preserve">) reported that subsoil in industrial zones exhibited higher PCB concentrations than topsoil, </w:t>
      </w:r>
      <w:r w:rsidR="00803884" w:rsidRPr="00CB7200">
        <w:rPr>
          <w:rFonts w:ascii="Times New Roman" w:eastAsia="Calibri" w:hAnsi="Times New Roman" w:cs="Times New Roman"/>
          <w:bCs/>
          <w:kern w:val="2"/>
          <w:sz w:val="24"/>
          <w:szCs w:val="24"/>
          <w14:ligatures w14:val="standardContextual"/>
        </w:rPr>
        <w:t>like</w:t>
      </w:r>
      <w:r w:rsidRPr="00CB7200">
        <w:rPr>
          <w:rFonts w:ascii="Times New Roman" w:eastAsia="Calibri" w:hAnsi="Times New Roman" w:cs="Times New Roman"/>
          <w:bCs/>
          <w:kern w:val="2"/>
          <w:sz w:val="24"/>
          <w:szCs w:val="24"/>
          <w14:ligatures w14:val="standardContextual"/>
        </w:rPr>
        <w:t xml:space="preserve"> the findings at Indorama Petrochemical Site and Paint Manufacturing </w:t>
      </w:r>
      <w:r w:rsidRPr="00CB7200">
        <w:rPr>
          <w:rFonts w:ascii="Times New Roman" w:eastAsia="Calibri" w:hAnsi="Times New Roman" w:cs="Times New Roman"/>
          <w:bCs/>
          <w:kern w:val="2"/>
          <w:sz w:val="24"/>
          <w:szCs w:val="24"/>
          <w14:ligatures w14:val="standardContextual"/>
        </w:rPr>
        <w:t xml:space="preserve">Company, indicating downward leaching of contaminants and potential risks to groundwater. Likewise, </w:t>
      </w:r>
      <w:r w:rsidR="00EC2D7B">
        <w:rPr>
          <w:rFonts w:ascii="Times New Roman" w:eastAsia="Calibri" w:hAnsi="Times New Roman" w:cs="Times New Roman"/>
          <w:bCs/>
          <w:kern w:val="2"/>
          <w:sz w:val="24"/>
          <w:szCs w:val="24"/>
          <w14:ligatures w14:val="standardContextual"/>
        </w:rPr>
        <w:t>Wu</w:t>
      </w:r>
      <w:r w:rsidRPr="00CB7200">
        <w:rPr>
          <w:rFonts w:ascii="Times New Roman" w:eastAsia="Calibri" w:hAnsi="Times New Roman" w:cs="Times New Roman"/>
          <w:bCs/>
          <w:kern w:val="2"/>
          <w:sz w:val="24"/>
          <w:szCs w:val="24"/>
          <w14:ligatures w14:val="standardContextual"/>
        </w:rPr>
        <w:t xml:space="preserve"> et al. (201</w:t>
      </w:r>
      <w:r w:rsidR="00EC2D7B">
        <w:rPr>
          <w:rFonts w:ascii="Times New Roman" w:eastAsia="Calibri" w:hAnsi="Times New Roman" w:cs="Times New Roman"/>
          <w:bCs/>
          <w:kern w:val="2"/>
          <w:sz w:val="24"/>
          <w:szCs w:val="24"/>
          <w14:ligatures w14:val="standardContextual"/>
        </w:rPr>
        <w:t>1</w:t>
      </w:r>
      <w:r w:rsidRPr="00CB7200">
        <w:rPr>
          <w:rFonts w:ascii="Times New Roman" w:eastAsia="Calibri" w:hAnsi="Times New Roman" w:cs="Times New Roman"/>
          <w:bCs/>
          <w:kern w:val="2"/>
          <w:sz w:val="24"/>
          <w:szCs w:val="24"/>
          <w14:ligatures w14:val="standardContextual"/>
        </w:rPr>
        <w:t xml:space="preserve">) found that </w:t>
      </w:r>
      <w:r w:rsidR="00EA62EA">
        <w:rPr>
          <w:rFonts w:ascii="Times New Roman" w:eastAsia="Calibri" w:hAnsi="Times New Roman" w:cs="Times New Roman"/>
          <w:bCs/>
          <w:kern w:val="2"/>
          <w:sz w:val="24"/>
          <w:szCs w:val="24"/>
          <w14:ligatures w14:val="standardContextual"/>
        </w:rPr>
        <w:t>industrial sites</w:t>
      </w:r>
      <w:r w:rsidRPr="00CB7200">
        <w:rPr>
          <w:rFonts w:ascii="Times New Roman" w:eastAsia="Calibri" w:hAnsi="Times New Roman" w:cs="Times New Roman"/>
          <w:bCs/>
          <w:kern w:val="2"/>
          <w:sz w:val="24"/>
          <w:szCs w:val="24"/>
          <w14:ligatures w14:val="standardContextual"/>
        </w:rPr>
        <w:t xml:space="preserve"> significantly contributed to environmental PCB contamination, mirroring the moderate RQ values recorded at </w:t>
      </w:r>
      <w:r w:rsidR="0022613D" w:rsidRPr="00F77E45">
        <w:rPr>
          <w:rFonts w:ascii="Times New Roman" w:eastAsia="Calibri" w:hAnsi="Times New Roman" w:cs="Times New Roman"/>
          <w:bCs/>
          <w:kern w:val="2"/>
          <w:sz w:val="24"/>
          <w:szCs w:val="24"/>
          <w:highlight w:val="yellow"/>
          <w14:ligatures w14:val="standardContextual"/>
        </w:rPr>
        <w:t>the</w:t>
      </w:r>
      <w:r w:rsidR="0022613D">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Iloabuchi Electronic</w:t>
      </w:r>
      <w:r w:rsidR="00EA62EA">
        <w:rPr>
          <w:rFonts w:ascii="Times New Roman" w:eastAsia="Calibri" w:hAnsi="Times New Roman" w:cs="Times New Roman"/>
          <w:bCs/>
          <w:kern w:val="2"/>
          <w:sz w:val="24"/>
          <w:szCs w:val="24"/>
          <w14:ligatures w14:val="standardContextual"/>
        </w:rPr>
        <w:t>s</w:t>
      </w:r>
      <w:r w:rsidRPr="00CB7200">
        <w:rPr>
          <w:rFonts w:ascii="Times New Roman" w:eastAsia="Calibri" w:hAnsi="Times New Roman" w:cs="Times New Roman"/>
          <w:bCs/>
          <w:kern w:val="2"/>
          <w:sz w:val="24"/>
          <w:szCs w:val="24"/>
          <w14:ligatures w14:val="standardContextual"/>
        </w:rPr>
        <w:t xml:space="preserve"> </w:t>
      </w:r>
      <w:r w:rsidR="00EA62EA">
        <w:rPr>
          <w:rFonts w:ascii="Times New Roman" w:eastAsia="Calibri" w:hAnsi="Times New Roman" w:cs="Times New Roman"/>
          <w:bCs/>
          <w:kern w:val="2"/>
          <w:sz w:val="24"/>
          <w:szCs w:val="24"/>
          <w14:ligatures w14:val="standardContextual"/>
        </w:rPr>
        <w:t>market</w:t>
      </w:r>
      <w:r w:rsidRPr="00CB7200">
        <w:rPr>
          <w:rFonts w:ascii="Times New Roman" w:eastAsia="Calibri" w:hAnsi="Times New Roman" w:cs="Times New Roman"/>
          <w:bCs/>
          <w:kern w:val="2"/>
          <w:sz w:val="24"/>
          <w:szCs w:val="24"/>
          <w14:ligatures w14:val="standardContextual"/>
        </w:rPr>
        <w:t xml:space="preserve"> and PHED Transformer Oil Storage Site in this study.</w:t>
      </w:r>
    </w:p>
    <w:p w14:paraId="0F479AF0" w14:textId="57110F54"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observed RQ values, particularly in the Indorama Petrochemical Site and Paint Manufacturing Company, indicate potential ecological hazards, as values </w:t>
      </w:r>
      <w:r w:rsidR="009B4D86">
        <w:rPr>
          <w:rFonts w:ascii="Times New Roman" w:eastAsia="Calibri" w:hAnsi="Times New Roman" w:cs="Times New Roman"/>
          <w:bCs/>
          <w:kern w:val="2"/>
          <w:sz w:val="24"/>
          <w:szCs w:val="24"/>
          <w14:ligatures w14:val="standardContextual"/>
        </w:rPr>
        <w:t xml:space="preserve">for all sites studied </w:t>
      </w:r>
      <w:r w:rsidRPr="00CB7200">
        <w:rPr>
          <w:rFonts w:ascii="Times New Roman" w:eastAsia="Calibri" w:hAnsi="Times New Roman" w:cs="Times New Roman"/>
          <w:bCs/>
          <w:kern w:val="2"/>
          <w:sz w:val="24"/>
          <w:szCs w:val="24"/>
          <w14:ligatures w14:val="standardContextual"/>
        </w:rPr>
        <w:t>exceed</w:t>
      </w:r>
      <w:r w:rsidR="009B4D86">
        <w:rPr>
          <w:rFonts w:ascii="Times New Roman" w:eastAsia="Calibri" w:hAnsi="Times New Roman" w:cs="Times New Roman"/>
          <w:bCs/>
          <w:kern w:val="2"/>
          <w:sz w:val="24"/>
          <w:szCs w:val="24"/>
          <w14:ligatures w14:val="standardContextual"/>
        </w:rPr>
        <w:t>ed</w:t>
      </w:r>
      <w:r w:rsidRPr="00CB7200">
        <w:rPr>
          <w:rFonts w:ascii="Times New Roman" w:eastAsia="Calibri" w:hAnsi="Times New Roman" w:cs="Times New Roman"/>
          <w:bCs/>
          <w:kern w:val="2"/>
          <w:sz w:val="24"/>
          <w:szCs w:val="24"/>
          <w14:ligatures w14:val="standardContextual"/>
        </w:rPr>
        <w:t xml:space="preserve"> 1.0</w:t>
      </w:r>
      <w:r w:rsidR="009B4D86">
        <w:rPr>
          <w:rFonts w:ascii="Times New Roman" w:eastAsia="Calibri" w:hAnsi="Times New Roman" w:cs="Times New Roman"/>
          <w:bCs/>
          <w:kern w:val="2"/>
          <w:sz w:val="24"/>
          <w:szCs w:val="24"/>
          <w14:ligatures w14:val="standardContextual"/>
        </w:rPr>
        <w:t>. This finding</w:t>
      </w:r>
      <w:r w:rsidRPr="00CB7200">
        <w:rPr>
          <w:rFonts w:ascii="Times New Roman" w:eastAsia="Calibri" w:hAnsi="Times New Roman" w:cs="Times New Roman"/>
          <w:bCs/>
          <w:kern w:val="2"/>
          <w:sz w:val="24"/>
          <w:szCs w:val="24"/>
          <w14:ligatures w14:val="standardContextual"/>
        </w:rPr>
        <w:t xml:space="preserve"> suggest</w:t>
      </w:r>
      <w:r w:rsidR="009B4D86">
        <w:rPr>
          <w:rFonts w:ascii="Times New Roman" w:eastAsia="Calibri" w:hAnsi="Times New Roman" w:cs="Times New Roman"/>
          <w:bCs/>
          <w:kern w:val="2"/>
          <w:sz w:val="24"/>
          <w:szCs w:val="24"/>
          <w14:ligatures w14:val="standardContextual"/>
        </w:rPr>
        <w:t>s</w:t>
      </w:r>
      <w:r w:rsidRPr="00CB7200">
        <w:rPr>
          <w:rFonts w:ascii="Times New Roman" w:eastAsia="Calibri" w:hAnsi="Times New Roman" w:cs="Times New Roman"/>
          <w:bCs/>
          <w:kern w:val="2"/>
          <w:sz w:val="24"/>
          <w:szCs w:val="24"/>
          <w14:ligatures w14:val="standardContextual"/>
        </w:rPr>
        <w:t xml:space="preserve"> risks to soil biota and possible bioaccumulation in the food chain. Jones &amp; De Voogt (1999) reported that PCB contamination in industrialized soils poses </w:t>
      </w:r>
      <w:r w:rsidRPr="00CB7200">
        <w:rPr>
          <w:rFonts w:ascii="Times New Roman" w:eastAsia="Calibri" w:hAnsi="Times New Roman" w:cs="Times New Roman"/>
          <w:bCs/>
          <w:kern w:val="2"/>
          <w:sz w:val="24"/>
          <w:szCs w:val="24"/>
          <w14:ligatures w14:val="standardContextual"/>
        </w:rPr>
        <w:lastRenderedPageBreak/>
        <w:t>long-term ecological threats, affecting microbial diversity and reducing soil fertility. Similarly, Adekola et al. (2021) highlighted that prolonged exposure to high PCB levels could impact human health, increasing risks of endocrine disruption and carcinogenic effects, reinforcing the need for urgent intervention.</w:t>
      </w:r>
    </w:p>
    <w:p w14:paraId="490F96BE" w14:textId="132626AF"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high RQ values </w:t>
      </w:r>
      <w:r w:rsidR="009B4D86">
        <w:rPr>
          <w:rFonts w:ascii="Times New Roman" w:eastAsia="Calibri" w:hAnsi="Times New Roman" w:cs="Times New Roman"/>
          <w:bCs/>
          <w:kern w:val="2"/>
          <w:sz w:val="24"/>
          <w:szCs w:val="24"/>
          <w14:ligatures w14:val="standardContextual"/>
        </w:rPr>
        <w:t>(&gt;1)</w:t>
      </w:r>
      <w:r w:rsidRPr="00CB7200">
        <w:rPr>
          <w:rFonts w:ascii="Times New Roman" w:eastAsia="Calibri" w:hAnsi="Times New Roman" w:cs="Times New Roman"/>
          <w:bCs/>
          <w:kern w:val="2"/>
          <w:sz w:val="24"/>
          <w:szCs w:val="24"/>
          <w14:ligatures w14:val="standardContextual"/>
        </w:rPr>
        <w:t xml:space="preserve"> </w:t>
      </w:r>
      <w:r w:rsidR="00EA62EA">
        <w:rPr>
          <w:rFonts w:ascii="Times New Roman" w:eastAsia="Calibri" w:hAnsi="Times New Roman" w:cs="Times New Roman"/>
          <w:bCs/>
          <w:kern w:val="2"/>
          <w:sz w:val="24"/>
          <w:szCs w:val="24"/>
          <w14:ligatures w14:val="standardContextual"/>
        </w:rPr>
        <w:t>obtained</w:t>
      </w:r>
      <w:r w:rsidRPr="00CB7200">
        <w:rPr>
          <w:rFonts w:ascii="Times New Roman" w:eastAsia="Calibri" w:hAnsi="Times New Roman" w:cs="Times New Roman"/>
          <w:bCs/>
          <w:kern w:val="2"/>
          <w:sz w:val="24"/>
          <w:szCs w:val="24"/>
          <w14:ligatures w14:val="standardContextual"/>
        </w:rPr>
        <w:t xml:space="preserve"> are particularly </w:t>
      </w:r>
      <w:r w:rsidRPr="00F77E45">
        <w:rPr>
          <w:rFonts w:ascii="Times New Roman" w:eastAsia="Calibri" w:hAnsi="Times New Roman" w:cs="Times New Roman"/>
          <w:bCs/>
          <w:kern w:val="2"/>
          <w:sz w:val="24"/>
          <w:szCs w:val="24"/>
          <w:highlight w:val="yellow"/>
          <w14:ligatures w14:val="standardContextual"/>
        </w:rPr>
        <w:t>concerning</w:t>
      </w:r>
      <w:r w:rsidRPr="00CB7200">
        <w:rPr>
          <w:rFonts w:ascii="Times New Roman" w:eastAsia="Calibri" w:hAnsi="Times New Roman" w:cs="Times New Roman"/>
          <w:bCs/>
          <w:kern w:val="2"/>
          <w:sz w:val="24"/>
          <w:szCs w:val="24"/>
          <w14:ligatures w14:val="standardContextual"/>
        </w:rPr>
        <w:t xml:space="preserve"> as they </w:t>
      </w:r>
      <w:r w:rsidR="009B4D86">
        <w:rPr>
          <w:rFonts w:ascii="Times New Roman" w:eastAsia="Calibri" w:hAnsi="Times New Roman" w:cs="Times New Roman"/>
          <w:bCs/>
          <w:kern w:val="2"/>
          <w:sz w:val="24"/>
          <w:szCs w:val="24"/>
          <w14:ligatures w14:val="standardContextual"/>
        </w:rPr>
        <w:t>could result in</w:t>
      </w:r>
      <w:r w:rsidRPr="00CB7200">
        <w:rPr>
          <w:rFonts w:ascii="Times New Roman" w:eastAsia="Calibri" w:hAnsi="Times New Roman" w:cs="Times New Roman"/>
          <w:bCs/>
          <w:kern w:val="2"/>
          <w:sz w:val="24"/>
          <w:szCs w:val="24"/>
          <w14:ligatures w14:val="standardContextual"/>
        </w:rPr>
        <w:t xml:space="preserve"> potential groundwater contamination. This aligns with findings from Wu et al. (2018), who reported PCB migration from contaminated subsoil into underground water sources, posing significant public health risks. </w:t>
      </w:r>
      <w:r w:rsidR="001F3E30">
        <w:rPr>
          <w:rFonts w:ascii="Times New Roman" w:eastAsia="Calibri" w:hAnsi="Times New Roman" w:cs="Times New Roman"/>
          <w:bCs/>
          <w:kern w:val="2"/>
          <w:sz w:val="24"/>
          <w:szCs w:val="24"/>
          <w14:ligatures w14:val="standardContextual"/>
        </w:rPr>
        <w:t>Wu</w:t>
      </w:r>
      <w:r w:rsidRPr="00CB7200">
        <w:rPr>
          <w:rFonts w:ascii="Times New Roman" w:eastAsia="Calibri" w:hAnsi="Times New Roman" w:cs="Times New Roman"/>
          <w:bCs/>
          <w:kern w:val="2"/>
          <w:sz w:val="24"/>
          <w:szCs w:val="24"/>
          <w14:ligatures w14:val="standardContextual"/>
        </w:rPr>
        <w:t xml:space="preserve"> et al. (20</w:t>
      </w:r>
      <w:r w:rsidR="001F3E30">
        <w:rPr>
          <w:rFonts w:ascii="Times New Roman" w:eastAsia="Calibri" w:hAnsi="Times New Roman" w:cs="Times New Roman"/>
          <w:bCs/>
          <w:kern w:val="2"/>
          <w:sz w:val="24"/>
          <w:szCs w:val="24"/>
          <w14:ligatures w14:val="standardContextual"/>
        </w:rPr>
        <w:t>11</w:t>
      </w:r>
      <w:r w:rsidRPr="00CB7200">
        <w:rPr>
          <w:rFonts w:ascii="Times New Roman" w:eastAsia="Calibri" w:hAnsi="Times New Roman" w:cs="Times New Roman"/>
          <w:bCs/>
          <w:kern w:val="2"/>
          <w:sz w:val="24"/>
          <w:szCs w:val="24"/>
          <w14:ligatures w14:val="standardContextual"/>
        </w:rPr>
        <w:t>) also emphasized groundwater vulnerability i</w:t>
      </w:r>
      <w:r w:rsidR="001F3E30">
        <w:rPr>
          <w:rFonts w:ascii="Times New Roman" w:eastAsia="Calibri" w:hAnsi="Times New Roman" w:cs="Times New Roman"/>
          <w:bCs/>
          <w:kern w:val="2"/>
          <w:sz w:val="24"/>
          <w:szCs w:val="24"/>
          <w14:ligatures w14:val="standardContextual"/>
        </w:rPr>
        <w:t>n</w:t>
      </w:r>
      <w:r w:rsidRPr="00CB7200">
        <w:rPr>
          <w:rFonts w:ascii="Times New Roman" w:eastAsia="Calibri" w:hAnsi="Times New Roman" w:cs="Times New Roman"/>
          <w:bCs/>
          <w:kern w:val="2"/>
          <w:sz w:val="24"/>
          <w:szCs w:val="24"/>
          <w14:ligatures w14:val="standardContextual"/>
        </w:rPr>
        <w:t xml:space="preserve"> industrial zones, highlighting that PCBs, as persistent organic pollutants (POPs), do not degrade easily and may accumulate over time.</w:t>
      </w:r>
    </w:p>
    <w:p w14:paraId="7616E1A5" w14:textId="3CBC5396" w:rsid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In conclusion, this study confirms that industrial activities, particularly petrochemical, paint manufacturing, and </w:t>
      </w:r>
      <w:r w:rsidRPr="00CB7200">
        <w:rPr>
          <w:rFonts w:ascii="Times New Roman" w:eastAsia="Calibri" w:hAnsi="Times New Roman" w:cs="Times New Roman"/>
          <w:bCs/>
          <w:kern w:val="2"/>
          <w:sz w:val="24"/>
          <w:szCs w:val="24"/>
          <w14:ligatures w14:val="standardContextual"/>
        </w:rPr>
        <w:t>electronic</w:t>
      </w:r>
      <w:r w:rsidR="00EA62EA">
        <w:rPr>
          <w:rFonts w:ascii="Times New Roman" w:eastAsia="Calibri" w:hAnsi="Times New Roman" w:cs="Times New Roman"/>
          <w:bCs/>
          <w:kern w:val="2"/>
          <w:sz w:val="24"/>
          <w:szCs w:val="24"/>
          <w14:ligatures w14:val="standardContextual"/>
        </w:rPr>
        <w:t>s</w:t>
      </w:r>
      <w:r w:rsidRPr="00CB7200">
        <w:rPr>
          <w:rFonts w:ascii="Times New Roman" w:eastAsia="Calibri" w:hAnsi="Times New Roman" w:cs="Times New Roman"/>
          <w:bCs/>
          <w:kern w:val="2"/>
          <w:sz w:val="24"/>
          <w:szCs w:val="24"/>
          <w14:ligatures w14:val="standardContextual"/>
        </w:rPr>
        <w:t xml:space="preserve"> </w:t>
      </w:r>
      <w:r w:rsidR="00EA62EA">
        <w:rPr>
          <w:rFonts w:ascii="Times New Roman" w:eastAsia="Calibri" w:hAnsi="Times New Roman" w:cs="Times New Roman"/>
          <w:bCs/>
          <w:kern w:val="2"/>
          <w:sz w:val="24"/>
          <w:szCs w:val="24"/>
          <w14:ligatures w14:val="standardContextual"/>
        </w:rPr>
        <w:t xml:space="preserve">handling </w:t>
      </w:r>
      <w:r w:rsidR="00EA62EA" w:rsidRPr="00F77E45">
        <w:rPr>
          <w:rFonts w:ascii="Times New Roman" w:eastAsia="Calibri" w:hAnsi="Times New Roman" w:cs="Times New Roman"/>
          <w:bCs/>
          <w:kern w:val="2"/>
          <w:sz w:val="24"/>
          <w:szCs w:val="24"/>
          <w:highlight w:val="yellow"/>
          <w14:ligatures w14:val="standardContextual"/>
        </w:rPr>
        <w:t>sites</w:t>
      </w:r>
      <w:r w:rsidR="0022613D">
        <w:rPr>
          <w:rFonts w:ascii="Times New Roman" w:eastAsia="Calibri" w:hAnsi="Times New Roman" w:cs="Times New Roman"/>
          <w:bCs/>
          <w:kern w:val="2"/>
          <w:sz w:val="24"/>
          <w:szCs w:val="24"/>
          <w14:ligatures w14:val="standardContextual"/>
        </w:rPr>
        <w:t>,</w:t>
      </w:r>
      <w:r w:rsidRPr="00CB7200">
        <w:rPr>
          <w:rFonts w:ascii="Times New Roman" w:eastAsia="Calibri" w:hAnsi="Times New Roman" w:cs="Times New Roman"/>
          <w:bCs/>
          <w:kern w:val="2"/>
          <w:sz w:val="24"/>
          <w:szCs w:val="24"/>
          <w14:ligatures w14:val="standardContextual"/>
        </w:rPr>
        <w:t xml:space="preserve"> contribute significantly to soil PCB contamination. The high RQ values </w:t>
      </w:r>
      <w:r w:rsidR="00EA62EA">
        <w:rPr>
          <w:rFonts w:ascii="Times New Roman" w:eastAsia="Calibri" w:hAnsi="Times New Roman" w:cs="Times New Roman"/>
          <w:bCs/>
          <w:kern w:val="2"/>
          <w:sz w:val="24"/>
          <w:szCs w:val="24"/>
          <w14:ligatures w14:val="standardContextual"/>
        </w:rPr>
        <w:t xml:space="preserve">observed in this study </w:t>
      </w:r>
      <w:r w:rsidRPr="00CB7200">
        <w:rPr>
          <w:rFonts w:ascii="Times New Roman" w:eastAsia="Calibri" w:hAnsi="Times New Roman" w:cs="Times New Roman"/>
          <w:bCs/>
          <w:kern w:val="2"/>
          <w:sz w:val="24"/>
          <w:szCs w:val="24"/>
          <w14:ligatures w14:val="standardContextual"/>
        </w:rPr>
        <w:t>raise concerns about long-term environmental and human health risks, emphasizing the need for strict industrial waste regulations, soil and groundwater remediation strategies, and ongoing environmental monitoring programs. These findings underscore the urgency for sustainable waste management policies in industrial zones to ensure environmental safety and public health protection.</w:t>
      </w:r>
    </w:p>
    <w:p w14:paraId="0D52876A" w14:textId="5E15A06A" w:rsidR="00EA62EA" w:rsidRPr="002B1D27" w:rsidRDefault="00EA62EA" w:rsidP="0007427D">
      <w:pPr>
        <w:spacing w:after="160" w:line="480" w:lineRule="auto"/>
        <w:jc w:val="both"/>
        <w:rPr>
          <w:rFonts w:ascii="Times New Roman" w:eastAsia="Calibri" w:hAnsi="Times New Roman" w:cs="Times New Roman"/>
          <w:b/>
          <w:kern w:val="2"/>
          <w:sz w:val="24"/>
          <w:szCs w:val="24"/>
          <w14:ligatures w14:val="standardContextual"/>
        </w:rPr>
      </w:pPr>
      <w:r w:rsidRPr="002B1D27">
        <w:rPr>
          <w:rFonts w:ascii="Times New Roman" w:eastAsia="Calibri" w:hAnsi="Times New Roman" w:cs="Times New Roman"/>
          <w:b/>
          <w:kern w:val="2"/>
          <w:sz w:val="24"/>
          <w:szCs w:val="24"/>
          <w14:ligatures w14:val="standardContextual"/>
        </w:rPr>
        <w:t xml:space="preserve">4.4 Polychlorinated Biphenyl Ecological Risk Index </w:t>
      </w:r>
    </w:p>
    <w:p w14:paraId="66DB62FC" w14:textId="39A6BAAD"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Ecological Risk Index of Polychlorinated biphenyl (PCB) contamination across various industrial sites revealed </w:t>
      </w:r>
      <w:r w:rsidR="0022613D" w:rsidRPr="00F77E45">
        <w:rPr>
          <w:rFonts w:ascii="Times New Roman" w:eastAsia="Calibri" w:hAnsi="Times New Roman" w:cs="Times New Roman"/>
          <w:bCs/>
          <w:kern w:val="2"/>
          <w:sz w:val="24"/>
          <w:szCs w:val="24"/>
          <w:highlight w:val="yellow"/>
          <w14:ligatures w14:val="standardContextual"/>
        </w:rPr>
        <w:t>an</w:t>
      </w:r>
      <w:r w:rsidR="0022613D">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ecological risk</w:t>
      </w:r>
      <w:r w:rsidR="009B4D86">
        <w:rPr>
          <w:rFonts w:ascii="Times New Roman" w:eastAsia="Calibri" w:hAnsi="Times New Roman" w:cs="Times New Roman"/>
          <w:bCs/>
          <w:kern w:val="2"/>
          <w:sz w:val="24"/>
          <w:szCs w:val="24"/>
          <w14:ligatures w14:val="standardContextual"/>
        </w:rPr>
        <w:t xml:space="preserve"> that is below the threshold of 150 </w:t>
      </w:r>
      <w:r w:rsidR="00EA62EA">
        <w:rPr>
          <w:rFonts w:ascii="Times New Roman" w:eastAsia="Calibri" w:hAnsi="Times New Roman" w:cs="Times New Roman"/>
          <w:bCs/>
          <w:kern w:val="2"/>
          <w:sz w:val="24"/>
          <w:szCs w:val="24"/>
          <w14:ligatures w14:val="standardContextual"/>
        </w:rPr>
        <w:t>(Table 4)</w:t>
      </w:r>
      <w:r w:rsidRPr="00CB7200">
        <w:rPr>
          <w:rFonts w:ascii="Times New Roman" w:eastAsia="Calibri" w:hAnsi="Times New Roman" w:cs="Times New Roman"/>
          <w:bCs/>
          <w:kern w:val="2"/>
          <w:sz w:val="24"/>
          <w:szCs w:val="24"/>
          <w14:ligatures w14:val="standardContextual"/>
        </w:rPr>
        <w:t xml:space="preserve">. The highest </w:t>
      </w:r>
      <w:r w:rsidR="009B4D86">
        <w:rPr>
          <w:rFonts w:ascii="Times New Roman" w:eastAsia="Calibri" w:hAnsi="Times New Roman" w:cs="Times New Roman"/>
          <w:bCs/>
          <w:kern w:val="2"/>
          <w:sz w:val="24"/>
          <w:szCs w:val="24"/>
          <w14:ligatures w14:val="standardContextual"/>
        </w:rPr>
        <w:t xml:space="preserve">ecological </w:t>
      </w:r>
      <w:r w:rsidRPr="00CB7200">
        <w:rPr>
          <w:rFonts w:ascii="Times New Roman" w:eastAsia="Calibri" w:hAnsi="Times New Roman" w:cs="Times New Roman"/>
          <w:bCs/>
          <w:kern w:val="2"/>
          <w:sz w:val="24"/>
          <w:szCs w:val="24"/>
          <w14:ligatures w14:val="standardContextual"/>
        </w:rPr>
        <w:t xml:space="preserve">risk was observed at Indorama Petrochemical Site with an ERI of </w:t>
      </w:r>
      <w:r w:rsidR="009B4D86">
        <w:rPr>
          <w:rFonts w:ascii="Times New Roman" w:eastAsia="Calibri" w:hAnsi="Times New Roman" w:cs="Times New Roman"/>
          <w:bCs/>
          <w:kern w:val="2"/>
          <w:sz w:val="24"/>
          <w:szCs w:val="24"/>
          <w14:ligatures w14:val="standardContextual"/>
        </w:rPr>
        <w:t>55.5</w:t>
      </w:r>
      <w:r w:rsidRPr="00CB7200">
        <w:rPr>
          <w:rFonts w:ascii="Times New Roman" w:eastAsia="Calibri" w:hAnsi="Times New Roman" w:cs="Times New Roman"/>
          <w:bCs/>
          <w:kern w:val="2"/>
          <w:sz w:val="24"/>
          <w:szCs w:val="24"/>
          <w14:ligatures w14:val="standardContextual"/>
        </w:rPr>
        <w:t xml:space="preserve">, while the lowest was recorded at PHED Transformer Oil Storage Site with an ERI of </w:t>
      </w:r>
      <w:r w:rsidR="009B4D86">
        <w:rPr>
          <w:rFonts w:ascii="Times New Roman" w:eastAsia="Calibri" w:hAnsi="Times New Roman" w:cs="Times New Roman"/>
          <w:bCs/>
          <w:kern w:val="2"/>
          <w:sz w:val="24"/>
          <w:szCs w:val="24"/>
          <w14:ligatures w14:val="standardContextual"/>
        </w:rPr>
        <w:lastRenderedPageBreak/>
        <w:t>10.9</w:t>
      </w:r>
      <w:r w:rsidRPr="00CB7200">
        <w:rPr>
          <w:rFonts w:ascii="Times New Roman" w:eastAsia="Calibri" w:hAnsi="Times New Roman" w:cs="Times New Roman"/>
          <w:bCs/>
          <w:kern w:val="2"/>
          <w:sz w:val="24"/>
          <w:szCs w:val="24"/>
          <w14:ligatures w14:val="standardContextual"/>
        </w:rPr>
        <w:t xml:space="preserve">. </w:t>
      </w:r>
      <w:r w:rsidR="00DB3B00">
        <w:rPr>
          <w:rFonts w:ascii="Times New Roman" w:eastAsia="Calibri" w:hAnsi="Times New Roman" w:cs="Times New Roman"/>
          <w:bCs/>
          <w:kern w:val="2"/>
          <w:sz w:val="24"/>
          <w:szCs w:val="24"/>
          <w14:ligatures w14:val="standardContextual"/>
        </w:rPr>
        <w:t xml:space="preserve">Uniport Academy Colour had an ERI value of </w:t>
      </w:r>
      <w:r w:rsidR="009B4D86">
        <w:rPr>
          <w:rFonts w:ascii="Times New Roman" w:eastAsia="Calibri" w:hAnsi="Times New Roman" w:cs="Times New Roman"/>
          <w:bCs/>
          <w:kern w:val="2"/>
          <w:sz w:val="24"/>
          <w:szCs w:val="24"/>
          <w14:ligatures w14:val="standardContextual"/>
        </w:rPr>
        <w:t>29.1</w:t>
      </w:r>
      <w:r w:rsidR="0022613D" w:rsidRPr="00F77E45">
        <w:rPr>
          <w:rFonts w:ascii="Times New Roman" w:eastAsia="Calibri" w:hAnsi="Times New Roman" w:cs="Times New Roman"/>
          <w:bCs/>
          <w:kern w:val="2"/>
          <w:sz w:val="24"/>
          <w:szCs w:val="24"/>
          <w:highlight w:val="yellow"/>
          <w14:ligatures w14:val="standardContextual"/>
        </w:rPr>
        <w:t>,</w:t>
      </w:r>
      <w:r w:rsidR="00DB3B00">
        <w:rPr>
          <w:rFonts w:ascii="Times New Roman" w:eastAsia="Calibri" w:hAnsi="Times New Roman" w:cs="Times New Roman"/>
          <w:bCs/>
          <w:kern w:val="2"/>
          <w:sz w:val="24"/>
          <w:szCs w:val="24"/>
          <w14:ligatures w14:val="standardContextual"/>
        </w:rPr>
        <w:t xml:space="preserve"> while Iloabuchi Electronics </w:t>
      </w:r>
      <w:r w:rsidR="0022613D" w:rsidRPr="00F77E45">
        <w:rPr>
          <w:rFonts w:ascii="Times New Roman" w:eastAsia="Calibri" w:hAnsi="Times New Roman" w:cs="Times New Roman"/>
          <w:bCs/>
          <w:kern w:val="2"/>
          <w:sz w:val="24"/>
          <w:szCs w:val="24"/>
          <w:highlight w:val="yellow"/>
          <w14:ligatures w14:val="standardContextual"/>
        </w:rPr>
        <w:t>Market</w:t>
      </w:r>
      <w:r w:rsidR="0022613D">
        <w:rPr>
          <w:rFonts w:ascii="Times New Roman" w:eastAsia="Calibri" w:hAnsi="Times New Roman" w:cs="Times New Roman"/>
          <w:bCs/>
          <w:kern w:val="2"/>
          <w:sz w:val="24"/>
          <w:szCs w:val="24"/>
          <w14:ligatures w14:val="standardContextual"/>
        </w:rPr>
        <w:t xml:space="preserve"> </w:t>
      </w:r>
      <w:r w:rsidR="00DB3B00">
        <w:rPr>
          <w:rFonts w:ascii="Times New Roman" w:eastAsia="Calibri" w:hAnsi="Times New Roman" w:cs="Times New Roman"/>
          <w:bCs/>
          <w:kern w:val="2"/>
          <w:sz w:val="24"/>
          <w:szCs w:val="24"/>
          <w14:ligatures w14:val="standardContextual"/>
        </w:rPr>
        <w:t xml:space="preserve">had </w:t>
      </w:r>
      <w:r w:rsidR="009B4D86">
        <w:rPr>
          <w:rFonts w:ascii="Times New Roman" w:eastAsia="Calibri" w:hAnsi="Times New Roman" w:cs="Times New Roman"/>
          <w:bCs/>
          <w:kern w:val="2"/>
          <w:sz w:val="24"/>
          <w:szCs w:val="24"/>
          <w14:ligatures w14:val="standardContextual"/>
        </w:rPr>
        <w:t>20.9</w:t>
      </w:r>
      <w:r w:rsidR="00DB3B00">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 xml:space="preserve">These findings indicate </w:t>
      </w:r>
      <w:r w:rsidR="00DB3B00">
        <w:rPr>
          <w:rFonts w:ascii="Times New Roman" w:eastAsia="Calibri" w:hAnsi="Times New Roman" w:cs="Times New Roman"/>
          <w:bCs/>
          <w:kern w:val="2"/>
          <w:sz w:val="24"/>
          <w:szCs w:val="24"/>
          <w14:ligatures w14:val="standardContextual"/>
        </w:rPr>
        <w:t>significant</w:t>
      </w:r>
      <w:r w:rsidRPr="00CB7200">
        <w:rPr>
          <w:rFonts w:ascii="Times New Roman" w:eastAsia="Calibri" w:hAnsi="Times New Roman" w:cs="Times New Roman"/>
          <w:bCs/>
          <w:kern w:val="2"/>
          <w:sz w:val="24"/>
          <w:szCs w:val="24"/>
          <w14:ligatures w14:val="standardContextual"/>
        </w:rPr>
        <w:t xml:space="preserve"> environmental </w:t>
      </w:r>
      <w:r w:rsidR="00DB3B00">
        <w:rPr>
          <w:rFonts w:ascii="Times New Roman" w:eastAsia="Calibri" w:hAnsi="Times New Roman" w:cs="Times New Roman"/>
          <w:bCs/>
          <w:kern w:val="2"/>
          <w:sz w:val="24"/>
          <w:szCs w:val="24"/>
          <w14:ligatures w14:val="standardContextual"/>
        </w:rPr>
        <w:t>contamination</w:t>
      </w:r>
      <w:r w:rsidRPr="00CB7200">
        <w:rPr>
          <w:rFonts w:ascii="Times New Roman" w:eastAsia="Calibri" w:hAnsi="Times New Roman" w:cs="Times New Roman"/>
          <w:bCs/>
          <w:kern w:val="2"/>
          <w:sz w:val="24"/>
          <w:szCs w:val="24"/>
          <w14:ligatures w14:val="standardContextual"/>
        </w:rPr>
        <w:t xml:space="preserve">, particularly at </w:t>
      </w:r>
      <w:r w:rsidR="00DB3B00">
        <w:rPr>
          <w:rFonts w:ascii="Times New Roman" w:eastAsia="Calibri" w:hAnsi="Times New Roman" w:cs="Times New Roman"/>
          <w:bCs/>
          <w:kern w:val="2"/>
          <w:sz w:val="24"/>
          <w:szCs w:val="24"/>
          <w14:ligatures w14:val="standardContextual"/>
        </w:rPr>
        <w:t xml:space="preserve">the Indorama </w:t>
      </w:r>
      <w:r w:rsidRPr="00CB7200">
        <w:rPr>
          <w:rFonts w:ascii="Times New Roman" w:eastAsia="Calibri" w:hAnsi="Times New Roman" w:cs="Times New Roman"/>
          <w:bCs/>
          <w:kern w:val="2"/>
          <w:sz w:val="24"/>
          <w:szCs w:val="24"/>
          <w14:ligatures w14:val="standardContextual"/>
        </w:rPr>
        <w:t xml:space="preserve">petrochemical </w:t>
      </w:r>
      <w:r w:rsidR="00DB3B00">
        <w:rPr>
          <w:rFonts w:ascii="Times New Roman" w:eastAsia="Calibri" w:hAnsi="Times New Roman" w:cs="Times New Roman"/>
          <w:bCs/>
          <w:kern w:val="2"/>
          <w:sz w:val="24"/>
          <w:szCs w:val="24"/>
          <w14:ligatures w14:val="standardContextual"/>
        </w:rPr>
        <w:t>site</w:t>
      </w:r>
      <w:r w:rsidRPr="00CB7200">
        <w:rPr>
          <w:rFonts w:ascii="Times New Roman" w:eastAsia="Calibri" w:hAnsi="Times New Roman" w:cs="Times New Roman"/>
          <w:bCs/>
          <w:kern w:val="2"/>
          <w:sz w:val="24"/>
          <w:szCs w:val="24"/>
          <w14:ligatures w14:val="standardContextual"/>
        </w:rPr>
        <w:t xml:space="preserve"> and align with previous studies on PCB contamination in similar environments.</w:t>
      </w:r>
    </w:p>
    <w:p w14:paraId="09715B0E" w14:textId="5A28F1A0"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 PCBs are known for their high environmental persistence, with a strong tendency to accumulate in soil and sediments due to their hydrophobic nature (</w:t>
      </w:r>
      <w:r w:rsidR="00882356">
        <w:rPr>
          <w:rFonts w:ascii="Times New Roman" w:eastAsia="Calibri" w:hAnsi="Times New Roman" w:cs="Times New Roman"/>
          <w:bCs/>
          <w:kern w:val="2"/>
          <w:sz w:val="24"/>
          <w:szCs w:val="24"/>
          <w14:ligatures w14:val="standardContextual"/>
        </w:rPr>
        <w:t xml:space="preserve">Wu </w:t>
      </w:r>
      <w:r w:rsidR="00882356" w:rsidRPr="00F77E45">
        <w:rPr>
          <w:rFonts w:ascii="Times New Roman" w:eastAsia="Calibri" w:hAnsi="Times New Roman" w:cs="Times New Roman"/>
          <w:bCs/>
          <w:kern w:val="2"/>
          <w:sz w:val="24"/>
          <w:szCs w:val="24"/>
          <w:highlight w:val="yellow"/>
          <w14:ligatures w14:val="standardContextual"/>
        </w:rPr>
        <w:t>et al</w:t>
      </w:r>
      <w:r w:rsidR="0022613D" w:rsidRPr="00F77E45">
        <w:rPr>
          <w:rFonts w:ascii="Times New Roman" w:eastAsia="Calibri" w:hAnsi="Times New Roman" w:cs="Times New Roman"/>
          <w:bCs/>
          <w:kern w:val="2"/>
          <w:sz w:val="24"/>
          <w:szCs w:val="24"/>
          <w:highlight w:val="yellow"/>
          <w14:ligatures w14:val="standardContextual"/>
        </w:rPr>
        <w:t>.</w:t>
      </w:r>
      <w:r w:rsidRPr="00F77E45">
        <w:rPr>
          <w:rFonts w:ascii="Times New Roman" w:eastAsia="Calibri" w:hAnsi="Times New Roman" w:cs="Times New Roman"/>
          <w:bCs/>
          <w:kern w:val="2"/>
          <w:sz w:val="24"/>
          <w:szCs w:val="24"/>
          <w:highlight w:val="yellow"/>
          <w14:ligatures w14:val="standardContextual"/>
        </w:rPr>
        <w:t>,</w:t>
      </w:r>
      <w:r w:rsidRPr="00CB7200">
        <w:rPr>
          <w:rFonts w:ascii="Times New Roman" w:eastAsia="Calibri" w:hAnsi="Times New Roman" w:cs="Times New Roman"/>
          <w:bCs/>
          <w:kern w:val="2"/>
          <w:sz w:val="24"/>
          <w:szCs w:val="24"/>
          <w14:ligatures w14:val="standardContextual"/>
        </w:rPr>
        <w:t xml:space="preserve"> </w:t>
      </w:r>
      <w:r w:rsidR="00882356">
        <w:rPr>
          <w:rFonts w:ascii="Times New Roman" w:eastAsia="Calibri" w:hAnsi="Times New Roman" w:cs="Times New Roman"/>
          <w:bCs/>
          <w:kern w:val="2"/>
          <w:sz w:val="24"/>
          <w:szCs w:val="24"/>
          <w14:ligatures w14:val="standardContextual"/>
        </w:rPr>
        <w:t>2011</w:t>
      </w:r>
      <w:r w:rsidRPr="00CB7200">
        <w:rPr>
          <w:rFonts w:ascii="Times New Roman" w:eastAsia="Calibri" w:hAnsi="Times New Roman" w:cs="Times New Roman"/>
          <w:bCs/>
          <w:kern w:val="2"/>
          <w:sz w:val="24"/>
          <w:szCs w:val="24"/>
          <w14:ligatures w14:val="standardContextual"/>
        </w:rPr>
        <w:t xml:space="preserve">). </w:t>
      </w:r>
      <w:r w:rsidR="0022613D" w:rsidRPr="00CB7200">
        <w:rPr>
          <w:rFonts w:ascii="Times New Roman" w:eastAsia="Calibri" w:hAnsi="Times New Roman" w:cs="Times New Roman"/>
          <w:bCs/>
          <w:kern w:val="2"/>
          <w:sz w:val="24"/>
          <w:szCs w:val="24"/>
          <w14:ligatures w14:val="standardContextual"/>
        </w:rPr>
        <w:t>The ERI</w:t>
      </w:r>
      <w:r w:rsidRPr="00CB7200">
        <w:rPr>
          <w:rFonts w:ascii="Times New Roman" w:eastAsia="Calibri" w:hAnsi="Times New Roman" w:cs="Times New Roman"/>
          <w:bCs/>
          <w:kern w:val="2"/>
          <w:sz w:val="24"/>
          <w:szCs w:val="24"/>
          <w14:ligatures w14:val="standardContextual"/>
        </w:rPr>
        <w:t xml:space="preserve"> values in samples suggest </w:t>
      </w:r>
      <w:r w:rsidR="00DB3B00">
        <w:rPr>
          <w:rFonts w:ascii="Times New Roman" w:eastAsia="Calibri" w:hAnsi="Times New Roman" w:cs="Times New Roman"/>
          <w:bCs/>
          <w:kern w:val="2"/>
          <w:sz w:val="24"/>
          <w:szCs w:val="24"/>
          <w14:ligatures w14:val="standardContextual"/>
        </w:rPr>
        <w:t xml:space="preserve">the possibility of </w:t>
      </w:r>
      <w:r w:rsidRPr="00CB7200">
        <w:rPr>
          <w:rFonts w:ascii="Times New Roman" w:eastAsia="Calibri" w:hAnsi="Times New Roman" w:cs="Times New Roman"/>
          <w:bCs/>
          <w:kern w:val="2"/>
          <w:sz w:val="24"/>
          <w:szCs w:val="24"/>
          <w14:ligatures w14:val="standardContextual"/>
        </w:rPr>
        <w:t>vertical migration, consistent with findings by Zh</w:t>
      </w:r>
      <w:r w:rsidR="006E72C0">
        <w:rPr>
          <w:rFonts w:ascii="Times New Roman" w:eastAsia="Calibri" w:hAnsi="Times New Roman" w:cs="Times New Roman"/>
          <w:bCs/>
          <w:kern w:val="2"/>
          <w:sz w:val="24"/>
          <w:szCs w:val="24"/>
          <w14:ligatures w14:val="standardContextual"/>
        </w:rPr>
        <w:t>ou</w:t>
      </w:r>
      <w:r w:rsidRPr="00CB7200">
        <w:rPr>
          <w:rFonts w:ascii="Times New Roman" w:eastAsia="Calibri" w:hAnsi="Times New Roman" w:cs="Times New Roman"/>
          <w:bCs/>
          <w:kern w:val="2"/>
          <w:sz w:val="24"/>
          <w:szCs w:val="24"/>
          <w14:ligatures w14:val="standardContextual"/>
        </w:rPr>
        <w:t xml:space="preserve"> et al. (201</w:t>
      </w:r>
      <w:r w:rsidR="006E5E84">
        <w:rPr>
          <w:rFonts w:ascii="Times New Roman" w:eastAsia="Calibri" w:hAnsi="Times New Roman" w:cs="Times New Roman"/>
          <w:bCs/>
          <w:kern w:val="2"/>
          <w:sz w:val="24"/>
          <w:szCs w:val="24"/>
          <w14:ligatures w14:val="standardContextual"/>
        </w:rPr>
        <w:t>4</w:t>
      </w:r>
      <w:r w:rsidRPr="00CB7200">
        <w:rPr>
          <w:rFonts w:ascii="Times New Roman" w:eastAsia="Calibri" w:hAnsi="Times New Roman" w:cs="Times New Roman"/>
          <w:bCs/>
          <w:kern w:val="2"/>
          <w:sz w:val="24"/>
          <w:szCs w:val="24"/>
          <w14:ligatures w14:val="standardContextual"/>
        </w:rPr>
        <w:t xml:space="preserve">), who reported higher PCB concentrations in deeper soil layers at industrial sites in China. This phenomenon is primarily due to leaching, adsorption to organic matter, and slow degradation rates in subsurface environments. Previous research has identified industrial activities, petrochemical processes, and transformer oil spills as major sources of PCB contamination. Ravindra et </w:t>
      </w:r>
      <w:r w:rsidRPr="00CB7200">
        <w:rPr>
          <w:rFonts w:ascii="Times New Roman" w:eastAsia="Calibri" w:hAnsi="Times New Roman" w:cs="Times New Roman"/>
          <w:bCs/>
          <w:kern w:val="2"/>
          <w:sz w:val="24"/>
          <w:szCs w:val="24"/>
          <w14:ligatures w14:val="standardContextual"/>
        </w:rPr>
        <w:t xml:space="preserve">al. (2008) found that sites near oil refineries and transformer storage facilities exhibited extreme PCB contamination, similar to the values observed at Indorama Petrochemical and </w:t>
      </w:r>
      <w:r w:rsidR="00DB3B00">
        <w:rPr>
          <w:rFonts w:ascii="Times New Roman" w:eastAsia="Calibri" w:hAnsi="Times New Roman" w:cs="Times New Roman"/>
          <w:bCs/>
          <w:kern w:val="2"/>
          <w:sz w:val="24"/>
          <w:szCs w:val="24"/>
          <w14:ligatures w14:val="standardContextual"/>
        </w:rPr>
        <w:t>other industrial sites investigated</w:t>
      </w:r>
      <w:r w:rsidRPr="00CB7200">
        <w:rPr>
          <w:rFonts w:ascii="Times New Roman" w:eastAsia="Calibri" w:hAnsi="Times New Roman" w:cs="Times New Roman"/>
          <w:bCs/>
          <w:kern w:val="2"/>
          <w:sz w:val="24"/>
          <w:szCs w:val="24"/>
          <w14:ligatures w14:val="standardContextual"/>
        </w:rPr>
        <w:t xml:space="preserve">. The presence of PCBs at these locations is likely linked to historical use in electrical equipment, hydraulic systems, and industrial coatings.  The ERI values recorded in this study suggest a potential ecological hazard that could affect soil microbial communities, aquatic systems, and human health. Jones and de Voogt (1999) highlighted that PCBs disrupt hormonal and immune functions in wildlife and humans, leading to bioaccumulation in the food chain. The results </w:t>
      </w:r>
      <w:r w:rsidR="0022613D" w:rsidRPr="00F77E45">
        <w:rPr>
          <w:rFonts w:ascii="Times New Roman" w:eastAsia="Calibri" w:hAnsi="Times New Roman" w:cs="Times New Roman"/>
          <w:bCs/>
          <w:kern w:val="2"/>
          <w:sz w:val="24"/>
          <w:szCs w:val="24"/>
          <w:highlight w:val="yellow"/>
          <w14:ligatures w14:val="standardContextual"/>
        </w:rPr>
        <w:t>of</w:t>
      </w:r>
      <w:r w:rsidR="0022613D" w:rsidRPr="00CB7200">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 xml:space="preserve">this study align with those of </w:t>
      </w:r>
      <w:r w:rsidR="00DE7A53">
        <w:rPr>
          <w:rFonts w:ascii="Times New Roman" w:eastAsia="Calibri" w:hAnsi="Times New Roman" w:cs="Times New Roman"/>
          <w:bCs/>
          <w:kern w:val="2"/>
          <w:sz w:val="24"/>
          <w:szCs w:val="24"/>
          <w14:ligatures w14:val="standardContextual"/>
        </w:rPr>
        <w:t>Zhou</w:t>
      </w:r>
      <w:r w:rsidRPr="00CB7200">
        <w:rPr>
          <w:rFonts w:ascii="Times New Roman" w:eastAsia="Calibri" w:hAnsi="Times New Roman" w:cs="Times New Roman"/>
          <w:bCs/>
          <w:kern w:val="2"/>
          <w:sz w:val="24"/>
          <w:szCs w:val="24"/>
          <w14:ligatures w14:val="standardContextual"/>
        </w:rPr>
        <w:t xml:space="preserve"> et al. (2013), who emphasized that PCB contamination in industrialized regions poses long-term risks to biodiversity and requires urgent remediation.</w:t>
      </w:r>
    </w:p>
    <w:p w14:paraId="5CBEE513" w14:textId="271E161A"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In a comparative study, Hosseini et al. (201</w:t>
      </w:r>
      <w:r w:rsidR="00802A4D">
        <w:rPr>
          <w:rFonts w:ascii="Times New Roman" w:eastAsia="Calibri" w:hAnsi="Times New Roman" w:cs="Times New Roman"/>
          <w:bCs/>
          <w:kern w:val="2"/>
          <w:sz w:val="24"/>
          <w:szCs w:val="24"/>
          <w14:ligatures w14:val="standardContextual"/>
        </w:rPr>
        <w:t>6</w:t>
      </w:r>
      <w:r w:rsidRPr="00CB7200">
        <w:rPr>
          <w:rFonts w:ascii="Times New Roman" w:eastAsia="Calibri" w:hAnsi="Times New Roman" w:cs="Times New Roman"/>
          <w:bCs/>
          <w:kern w:val="2"/>
          <w:sz w:val="24"/>
          <w:szCs w:val="24"/>
          <w14:ligatures w14:val="standardContextual"/>
        </w:rPr>
        <w:t xml:space="preserve">) analyzed PCB contamination in Iranian </w:t>
      </w:r>
      <w:r w:rsidRPr="00CB7200">
        <w:rPr>
          <w:rFonts w:ascii="Times New Roman" w:eastAsia="Calibri" w:hAnsi="Times New Roman" w:cs="Times New Roman"/>
          <w:bCs/>
          <w:kern w:val="2"/>
          <w:sz w:val="24"/>
          <w:szCs w:val="24"/>
          <w14:ligatures w14:val="standardContextual"/>
        </w:rPr>
        <w:lastRenderedPageBreak/>
        <w:t xml:space="preserve">industrial zones and found ERI values ranging from 5,000 to 20,000. These values highlight the global challenge of PCB contamination, particularly in countries with </w:t>
      </w:r>
      <w:r w:rsidR="00DB3B00">
        <w:rPr>
          <w:rFonts w:ascii="Times New Roman" w:eastAsia="Calibri" w:hAnsi="Times New Roman" w:cs="Times New Roman"/>
          <w:bCs/>
          <w:kern w:val="2"/>
          <w:sz w:val="24"/>
          <w:szCs w:val="24"/>
          <w14:ligatures w14:val="standardContextual"/>
        </w:rPr>
        <w:t>inadequate</w:t>
      </w:r>
      <w:r w:rsidRPr="00CB7200">
        <w:rPr>
          <w:rFonts w:ascii="Times New Roman" w:eastAsia="Calibri" w:hAnsi="Times New Roman" w:cs="Times New Roman"/>
          <w:bCs/>
          <w:kern w:val="2"/>
          <w:sz w:val="24"/>
          <w:szCs w:val="24"/>
          <w14:ligatures w14:val="standardContextual"/>
        </w:rPr>
        <w:t xml:space="preserve"> regulatory frameworks for hazardous waste disposal. The significantly high ERI at </w:t>
      </w:r>
      <w:r w:rsidR="0022613D" w:rsidRPr="00F77E45">
        <w:rPr>
          <w:rFonts w:ascii="Times New Roman" w:eastAsia="Calibri" w:hAnsi="Times New Roman" w:cs="Times New Roman"/>
          <w:bCs/>
          <w:kern w:val="2"/>
          <w:sz w:val="24"/>
          <w:szCs w:val="24"/>
          <w:highlight w:val="yellow"/>
          <w14:ligatures w14:val="standardContextual"/>
        </w:rPr>
        <w:t>the</w:t>
      </w:r>
      <w:r w:rsidR="0022613D">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 xml:space="preserve">Indorama </w:t>
      </w:r>
      <w:r w:rsidR="00702B9E">
        <w:rPr>
          <w:rFonts w:ascii="Times New Roman" w:eastAsia="Calibri" w:hAnsi="Times New Roman" w:cs="Times New Roman"/>
          <w:bCs/>
          <w:kern w:val="2"/>
          <w:sz w:val="24"/>
          <w:szCs w:val="24"/>
          <w14:ligatures w14:val="standardContextual"/>
        </w:rPr>
        <w:t>Petrochemical site reveal significant</w:t>
      </w:r>
      <w:r w:rsidRPr="00CB7200">
        <w:rPr>
          <w:rFonts w:ascii="Times New Roman" w:eastAsia="Calibri" w:hAnsi="Times New Roman" w:cs="Times New Roman"/>
          <w:bCs/>
          <w:kern w:val="2"/>
          <w:sz w:val="24"/>
          <w:szCs w:val="24"/>
          <w14:ligatures w14:val="standardContextual"/>
        </w:rPr>
        <w:t xml:space="preserve"> PCB </w:t>
      </w:r>
      <w:r w:rsidR="00702B9E">
        <w:rPr>
          <w:rFonts w:ascii="Times New Roman" w:eastAsia="Calibri" w:hAnsi="Times New Roman" w:cs="Times New Roman"/>
          <w:bCs/>
          <w:kern w:val="2"/>
          <w:sz w:val="24"/>
          <w:szCs w:val="24"/>
          <w14:ligatures w14:val="standardContextual"/>
        </w:rPr>
        <w:t>contamination</w:t>
      </w:r>
      <w:r w:rsidRPr="00CB7200">
        <w:rPr>
          <w:rFonts w:ascii="Times New Roman" w:eastAsia="Calibri" w:hAnsi="Times New Roman" w:cs="Times New Roman"/>
          <w:bCs/>
          <w:kern w:val="2"/>
          <w:sz w:val="24"/>
          <w:szCs w:val="24"/>
          <w14:ligatures w14:val="standardContextual"/>
        </w:rPr>
        <w:t xml:space="preserve"> comparable to contamination hotspots in other petrochemical-intensive regions.</w:t>
      </w:r>
    </w:p>
    <w:p w14:paraId="22670490" w14:textId="6D8D5052" w:rsidR="00CB7200" w:rsidRPr="00CB7200" w:rsidRDefault="00A72364" w:rsidP="0007427D">
      <w:pPr>
        <w:spacing w:after="160" w:line="48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S</w:t>
      </w:r>
      <w:r w:rsidR="00CB7200" w:rsidRPr="00CB7200">
        <w:rPr>
          <w:rFonts w:ascii="Times New Roman" w:eastAsia="Calibri" w:hAnsi="Times New Roman" w:cs="Times New Roman"/>
          <w:bCs/>
          <w:kern w:val="2"/>
          <w:sz w:val="24"/>
          <w:szCs w:val="24"/>
          <w14:ligatures w14:val="standardContextual"/>
        </w:rPr>
        <w:t>tudies by Breivik et al. (2002) indicate that legacy contamination remains a major issue due to past industrial activities. The present study underscores the need for stricter enforcement of environmental regulations in Nigeria, as existing control measures may be inadequate in mitigating PCB pollution at these sites.</w:t>
      </w:r>
    </w:p>
    <w:p w14:paraId="6526C90C" w14:textId="7D7CE982"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Effective remediation techniques such as bioremediation, thermal desorption, and soil washing have been proposed for PCB-contaminated soils (</w:t>
      </w:r>
      <w:r w:rsidR="00BD599C">
        <w:rPr>
          <w:rFonts w:ascii="Times New Roman" w:eastAsia="Calibri" w:hAnsi="Times New Roman" w:cs="Times New Roman"/>
          <w:bCs/>
          <w:kern w:val="2"/>
          <w:sz w:val="24"/>
          <w:szCs w:val="24"/>
          <w14:ligatures w14:val="standardContextual"/>
        </w:rPr>
        <w:t>Zhou</w:t>
      </w:r>
      <w:r w:rsidRPr="00CB7200">
        <w:rPr>
          <w:rFonts w:ascii="Times New Roman" w:eastAsia="Calibri" w:hAnsi="Times New Roman" w:cs="Times New Roman"/>
          <w:bCs/>
          <w:kern w:val="2"/>
          <w:sz w:val="24"/>
          <w:szCs w:val="24"/>
          <w14:ligatures w14:val="standardContextual"/>
        </w:rPr>
        <w:t xml:space="preserve"> et al., 201</w:t>
      </w:r>
      <w:r w:rsidR="00BD599C">
        <w:rPr>
          <w:rFonts w:ascii="Times New Roman" w:eastAsia="Calibri" w:hAnsi="Times New Roman" w:cs="Times New Roman"/>
          <w:bCs/>
          <w:kern w:val="2"/>
          <w:sz w:val="24"/>
          <w:szCs w:val="24"/>
          <w14:ligatures w14:val="standardContextual"/>
        </w:rPr>
        <w:t>4</w:t>
      </w:r>
      <w:r w:rsidRPr="00CB7200">
        <w:rPr>
          <w:rFonts w:ascii="Times New Roman" w:eastAsia="Calibri" w:hAnsi="Times New Roman" w:cs="Times New Roman"/>
          <w:bCs/>
          <w:kern w:val="2"/>
          <w:sz w:val="24"/>
          <w:szCs w:val="24"/>
          <w14:ligatures w14:val="standardContextual"/>
        </w:rPr>
        <w:t xml:space="preserve">). The </w:t>
      </w:r>
      <w:r w:rsidR="004D7D22">
        <w:rPr>
          <w:rFonts w:ascii="Times New Roman" w:eastAsia="Calibri" w:hAnsi="Times New Roman" w:cs="Times New Roman"/>
          <w:bCs/>
          <w:kern w:val="2"/>
          <w:sz w:val="24"/>
          <w:szCs w:val="24"/>
          <w14:ligatures w14:val="standardContextual"/>
        </w:rPr>
        <w:t>findings on ecological risk assessment</w:t>
      </w:r>
      <w:r w:rsidRPr="00CB7200">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 xml:space="preserve">obtained in this study suggest that in-situ and ex-situ remediation efforts should be prioritized, particularly at Indorama </w:t>
      </w:r>
      <w:r w:rsidR="00702B9E">
        <w:rPr>
          <w:rFonts w:ascii="Times New Roman" w:eastAsia="Calibri" w:hAnsi="Times New Roman" w:cs="Times New Roman"/>
          <w:bCs/>
          <w:kern w:val="2"/>
          <w:sz w:val="24"/>
          <w:szCs w:val="24"/>
          <w14:ligatures w14:val="standardContextual"/>
        </w:rPr>
        <w:t xml:space="preserve">Petrochemical, Uniport Colour Academy </w:t>
      </w:r>
      <w:r w:rsidRPr="00CB7200">
        <w:rPr>
          <w:rFonts w:ascii="Times New Roman" w:eastAsia="Calibri" w:hAnsi="Times New Roman" w:cs="Times New Roman"/>
          <w:bCs/>
          <w:kern w:val="2"/>
          <w:sz w:val="24"/>
          <w:szCs w:val="24"/>
          <w14:ligatures w14:val="standardContextual"/>
        </w:rPr>
        <w:t xml:space="preserve">and Iloabuchi </w:t>
      </w:r>
      <w:r w:rsidR="00702B9E">
        <w:rPr>
          <w:rFonts w:ascii="Times New Roman" w:eastAsia="Calibri" w:hAnsi="Times New Roman" w:cs="Times New Roman"/>
          <w:bCs/>
          <w:kern w:val="2"/>
          <w:sz w:val="24"/>
          <w:szCs w:val="24"/>
          <w14:ligatures w14:val="standardContextual"/>
        </w:rPr>
        <w:t>Electronics market</w:t>
      </w:r>
      <w:r w:rsidRPr="00CB7200">
        <w:rPr>
          <w:rFonts w:ascii="Times New Roman" w:eastAsia="Calibri" w:hAnsi="Times New Roman" w:cs="Times New Roman"/>
          <w:bCs/>
          <w:kern w:val="2"/>
          <w:sz w:val="24"/>
          <w:szCs w:val="24"/>
          <w14:ligatures w14:val="standardContextual"/>
        </w:rPr>
        <w:t xml:space="preserve"> sites. Research by Borja et al. (2005) has demonstrated the effectiveness of biodegradation approaches using microbial consortia in breaking down PCBs, a strategy that could be explored for long-term mitigation of PCB pollution in Nigeria.</w:t>
      </w:r>
    </w:p>
    <w:p w14:paraId="1BFBCF2B" w14:textId="67484F44"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ecological risk assessment of PCBs in this study revealed </w:t>
      </w:r>
      <w:r w:rsidR="004D7D22">
        <w:rPr>
          <w:rFonts w:ascii="Times New Roman" w:eastAsia="Calibri" w:hAnsi="Times New Roman" w:cs="Times New Roman"/>
          <w:bCs/>
          <w:kern w:val="2"/>
          <w:sz w:val="24"/>
          <w:szCs w:val="24"/>
          <w14:ligatures w14:val="standardContextual"/>
        </w:rPr>
        <w:t>varying</w:t>
      </w:r>
      <w:r w:rsidRPr="00CB7200">
        <w:rPr>
          <w:rFonts w:ascii="Times New Roman" w:eastAsia="Calibri" w:hAnsi="Times New Roman" w:cs="Times New Roman"/>
          <w:bCs/>
          <w:kern w:val="2"/>
          <w:sz w:val="24"/>
          <w:szCs w:val="24"/>
          <w14:ligatures w14:val="standardContextual"/>
        </w:rPr>
        <w:t xml:space="preserve"> contamination levels, with </w:t>
      </w:r>
      <w:r w:rsidR="004D7D22">
        <w:rPr>
          <w:rFonts w:ascii="Times New Roman" w:eastAsia="Calibri" w:hAnsi="Times New Roman" w:cs="Times New Roman"/>
          <w:bCs/>
          <w:kern w:val="2"/>
          <w:sz w:val="24"/>
          <w:szCs w:val="24"/>
          <w14:ligatures w14:val="standardContextual"/>
        </w:rPr>
        <w:t>RQ</w:t>
      </w:r>
      <w:r w:rsidRPr="00CB7200">
        <w:rPr>
          <w:rFonts w:ascii="Times New Roman" w:eastAsia="Calibri" w:hAnsi="Times New Roman" w:cs="Times New Roman"/>
          <w:bCs/>
          <w:kern w:val="2"/>
          <w:sz w:val="24"/>
          <w:szCs w:val="24"/>
          <w14:ligatures w14:val="standardContextual"/>
        </w:rPr>
        <w:t xml:space="preserve"> values exceeding critical thresholds at all sites. The findings align with existing literature on PCB persistence, industrial pollution, and ecological impacts. Given the high environmental and health risks, urgent remediation strategies and stricter regulatory enforcement are recommended to prevent further PCB accumulation and mitigate potential ecological damage.</w:t>
      </w:r>
    </w:p>
    <w:p w14:paraId="26475720" w14:textId="2300C873"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lastRenderedPageBreak/>
        <w:t xml:space="preserve">The </w:t>
      </w:r>
      <w:r w:rsidR="004D7D22">
        <w:rPr>
          <w:rFonts w:ascii="Times New Roman" w:eastAsia="Calibri" w:hAnsi="Times New Roman" w:cs="Times New Roman"/>
          <w:bCs/>
          <w:kern w:val="2"/>
          <w:sz w:val="24"/>
          <w:szCs w:val="24"/>
          <w14:ligatures w14:val="standardContextual"/>
        </w:rPr>
        <w:t>significant</w:t>
      </w:r>
      <w:r w:rsidRPr="00CB7200">
        <w:rPr>
          <w:rFonts w:ascii="Times New Roman" w:eastAsia="Calibri" w:hAnsi="Times New Roman" w:cs="Times New Roman"/>
          <w:bCs/>
          <w:kern w:val="2"/>
          <w:sz w:val="24"/>
          <w:szCs w:val="24"/>
          <w14:ligatures w14:val="standardContextual"/>
        </w:rPr>
        <w:t xml:space="preserve"> contamination levels</w:t>
      </w:r>
      <w:r w:rsidR="004D7D22">
        <w:rPr>
          <w:rFonts w:ascii="Times New Roman" w:eastAsia="Calibri" w:hAnsi="Times New Roman" w:cs="Times New Roman"/>
          <w:bCs/>
          <w:kern w:val="2"/>
          <w:sz w:val="24"/>
          <w:szCs w:val="24"/>
          <w14:ligatures w14:val="standardContextual"/>
        </w:rPr>
        <w:t xml:space="preserve"> observed </w:t>
      </w:r>
      <w:r w:rsidRPr="00CB7200">
        <w:rPr>
          <w:rFonts w:ascii="Times New Roman" w:eastAsia="Calibri" w:hAnsi="Times New Roman" w:cs="Times New Roman"/>
          <w:bCs/>
          <w:kern w:val="2"/>
          <w:sz w:val="24"/>
          <w:szCs w:val="24"/>
          <w14:ligatures w14:val="standardContextual"/>
        </w:rPr>
        <w:t>at industrial sites</w:t>
      </w:r>
      <w:r w:rsidR="004D7D22">
        <w:rPr>
          <w:rFonts w:ascii="Times New Roman" w:eastAsia="Calibri" w:hAnsi="Times New Roman" w:cs="Times New Roman"/>
          <w:bCs/>
          <w:kern w:val="2"/>
          <w:sz w:val="24"/>
          <w:szCs w:val="24"/>
          <w14:ligatures w14:val="standardContextual"/>
        </w:rPr>
        <w:t xml:space="preserve"> studied</w:t>
      </w:r>
      <w:r w:rsidRPr="00CB7200">
        <w:rPr>
          <w:rFonts w:ascii="Times New Roman" w:eastAsia="Calibri" w:hAnsi="Times New Roman" w:cs="Times New Roman"/>
          <w:bCs/>
          <w:kern w:val="2"/>
          <w:sz w:val="24"/>
          <w:szCs w:val="24"/>
          <w14:ligatures w14:val="standardContextual"/>
        </w:rPr>
        <w:t xml:space="preserve"> may be attributed to long-term activities such as petrochemical processing, transformer oil spills, and improper disposal of paint</w:t>
      </w:r>
      <w:r w:rsidR="00702B9E">
        <w:rPr>
          <w:rFonts w:ascii="Times New Roman" w:eastAsia="Calibri" w:hAnsi="Times New Roman" w:cs="Times New Roman"/>
          <w:bCs/>
          <w:kern w:val="2"/>
          <w:sz w:val="24"/>
          <w:szCs w:val="24"/>
          <w14:ligatures w14:val="standardContextual"/>
        </w:rPr>
        <w:t xml:space="preserve"> and e-waste</w:t>
      </w:r>
      <w:r w:rsidRPr="00CB7200">
        <w:rPr>
          <w:rFonts w:ascii="Times New Roman" w:eastAsia="Calibri" w:hAnsi="Times New Roman" w:cs="Times New Roman"/>
          <w:bCs/>
          <w:kern w:val="2"/>
          <w:sz w:val="24"/>
          <w:szCs w:val="24"/>
          <w14:ligatures w14:val="standardContextual"/>
        </w:rPr>
        <w:t xml:space="preserve"> residues. These findings underscore the urgent need for environmental remediation efforts to mitigate potential adverse effects on ecosystems and human health.</w:t>
      </w:r>
    </w:p>
    <w:p w14:paraId="2ABC6F59" w14:textId="77777777" w:rsidR="000C77DC" w:rsidRPr="00BF68D3" w:rsidRDefault="00BF68D3" w:rsidP="0007427D">
      <w:pPr>
        <w:spacing w:after="0" w:line="480" w:lineRule="auto"/>
        <w:jc w:val="both"/>
        <w:rPr>
          <w:rFonts w:ascii="Times New Roman" w:eastAsia="Times New Roman" w:hAnsi="Times New Roman" w:cs="Times New Roman"/>
          <w:b/>
          <w:sz w:val="24"/>
          <w:szCs w:val="24"/>
        </w:rPr>
      </w:pPr>
      <w:r w:rsidRPr="00BF68D3">
        <w:rPr>
          <w:rFonts w:ascii="Times New Roman" w:eastAsia="Times New Roman" w:hAnsi="Times New Roman" w:cs="Times New Roman"/>
          <w:b/>
          <w:sz w:val="24"/>
          <w:szCs w:val="24"/>
        </w:rPr>
        <w:t xml:space="preserve">5.0 </w:t>
      </w:r>
      <w:r w:rsidR="000C77DC" w:rsidRPr="00BF68D3">
        <w:rPr>
          <w:rFonts w:ascii="Times New Roman" w:eastAsia="Times New Roman" w:hAnsi="Times New Roman" w:cs="Times New Roman"/>
          <w:b/>
          <w:sz w:val="24"/>
          <w:szCs w:val="24"/>
        </w:rPr>
        <w:t>Conclusion</w:t>
      </w:r>
    </w:p>
    <w:p w14:paraId="1A086E92" w14:textId="33EB5DA9"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The study on the ecological risks associated with PAH and PCB congeners in soil </w:t>
      </w:r>
      <w:r w:rsidR="00702B9E">
        <w:rPr>
          <w:rFonts w:ascii="Times New Roman" w:eastAsia="Times New Roman" w:hAnsi="Times New Roman" w:cs="Times New Roman"/>
          <w:sz w:val="24"/>
          <w:szCs w:val="24"/>
        </w:rPr>
        <w:t xml:space="preserve">around selected industries </w:t>
      </w:r>
      <w:r w:rsidRPr="0084078D">
        <w:rPr>
          <w:rFonts w:ascii="Times New Roman" w:eastAsia="Times New Roman" w:hAnsi="Times New Roman" w:cs="Times New Roman"/>
          <w:sz w:val="24"/>
          <w:szCs w:val="24"/>
        </w:rPr>
        <w:t xml:space="preserve">in Rivers State reveals a significant level of contamination with these pollutants. The results show that the concentrations of PAH and PCB congeners in the soil </w:t>
      </w:r>
      <w:r w:rsidR="00702B9E">
        <w:rPr>
          <w:rFonts w:ascii="Times New Roman" w:eastAsia="Times New Roman" w:hAnsi="Times New Roman" w:cs="Times New Roman"/>
          <w:sz w:val="24"/>
          <w:szCs w:val="24"/>
        </w:rPr>
        <w:t xml:space="preserve">pose risk levels that </w:t>
      </w:r>
      <w:r w:rsidR="00424576" w:rsidRPr="00F77E45">
        <w:rPr>
          <w:rFonts w:ascii="Times New Roman" w:eastAsia="Times New Roman" w:hAnsi="Times New Roman" w:cs="Times New Roman"/>
          <w:sz w:val="24"/>
          <w:szCs w:val="24"/>
          <w:highlight w:val="yellow"/>
        </w:rPr>
        <w:t>exceed</w:t>
      </w:r>
      <w:r w:rsidR="00424576" w:rsidRPr="0084078D">
        <w:rPr>
          <w:rFonts w:ascii="Times New Roman" w:eastAsia="Times New Roman" w:hAnsi="Times New Roman" w:cs="Times New Roman"/>
          <w:sz w:val="24"/>
          <w:szCs w:val="24"/>
        </w:rPr>
        <w:t xml:space="preserve"> </w:t>
      </w:r>
      <w:r w:rsidRPr="0084078D">
        <w:rPr>
          <w:rFonts w:ascii="Times New Roman" w:eastAsia="Times New Roman" w:hAnsi="Times New Roman" w:cs="Times New Roman"/>
          <w:sz w:val="24"/>
          <w:szCs w:val="24"/>
        </w:rPr>
        <w:t>the recommended limits</w:t>
      </w:r>
      <w:r w:rsidR="004D7D22">
        <w:rPr>
          <w:rFonts w:ascii="Times New Roman" w:eastAsia="Times New Roman" w:hAnsi="Times New Roman" w:cs="Times New Roman"/>
          <w:sz w:val="24"/>
          <w:szCs w:val="24"/>
        </w:rPr>
        <w:t xml:space="preserve"> for Risk Quotient</w:t>
      </w:r>
      <w:r w:rsidRPr="0084078D">
        <w:rPr>
          <w:rFonts w:ascii="Times New Roman" w:eastAsia="Times New Roman" w:hAnsi="Times New Roman" w:cs="Times New Roman"/>
          <w:sz w:val="24"/>
          <w:szCs w:val="24"/>
        </w:rPr>
        <w:t xml:space="preserve">, posing significant ecological </w:t>
      </w:r>
      <w:r w:rsidR="00702B9E">
        <w:rPr>
          <w:rFonts w:ascii="Times New Roman" w:eastAsia="Times New Roman" w:hAnsi="Times New Roman" w:cs="Times New Roman"/>
          <w:sz w:val="24"/>
          <w:szCs w:val="24"/>
        </w:rPr>
        <w:t>damage</w:t>
      </w:r>
      <w:r w:rsidRPr="0084078D">
        <w:rPr>
          <w:rFonts w:ascii="Times New Roman" w:eastAsia="Times New Roman" w:hAnsi="Times New Roman" w:cs="Times New Roman"/>
          <w:sz w:val="24"/>
          <w:szCs w:val="24"/>
        </w:rPr>
        <w:t xml:space="preserve"> to the environment and</w:t>
      </w:r>
      <w:r w:rsidR="00702B9E">
        <w:rPr>
          <w:rFonts w:ascii="Times New Roman" w:eastAsia="Times New Roman" w:hAnsi="Times New Roman" w:cs="Times New Roman"/>
          <w:sz w:val="24"/>
          <w:szCs w:val="24"/>
        </w:rPr>
        <w:t xml:space="preserve"> possibly</w:t>
      </w:r>
      <w:r w:rsidRPr="0084078D">
        <w:rPr>
          <w:rFonts w:ascii="Times New Roman" w:eastAsia="Times New Roman" w:hAnsi="Times New Roman" w:cs="Times New Roman"/>
          <w:sz w:val="24"/>
          <w:szCs w:val="24"/>
        </w:rPr>
        <w:t xml:space="preserve"> human health. The study highlights the need for urgent attention to address the issue of PAH and PCB </w:t>
      </w:r>
      <w:r w:rsidRPr="0084078D">
        <w:rPr>
          <w:rFonts w:ascii="Times New Roman" w:eastAsia="Times New Roman" w:hAnsi="Times New Roman" w:cs="Times New Roman"/>
          <w:sz w:val="24"/>
          <w:szCs w:val="24"/>
        </w:rPr>
        <w:t>contaminati</w:t>
      </w:r>
      <w:r w:rsidR="00BF68D3">
        <w:rPr>
          <w:rFonts w:ascii="Times New Roman" w:eastAsia="Times New Roman" w:hAnsi="Times New Roman" w:cs="Times New Roman"/>
          <w:sz w:val="24"/>
          <w:szCs w:val="24"/>
        </w:rPr>
        <w:t xml:space="preserve">on in soil </w:t>
      </w:r>
      <w:r w:rsidR="00702B9E">
        <w:rPr>
          <w:rFonts w:ascii="Times New Roman" w:eastAsia="Times New Roman" w:hAnsi="Times New Roman" w:cs="Times New Roman"/>
          <w:sz w:val="24"/>
          <w:szCs w:val="24"/>
        </w:rPr>
        <w:t xml:space="preserve">around industrial sites </w:t>
      </w:r>
      <w:r w:rsidR="00BF68D3">
        <w:rPr>
          <w:rFonts w:ascii="Times New Roman" w:eastAsia="Times New Roman" w:hAnsi="Times New Roman" w:cs="Times New Roman"/>
          <w:sz w:val="24"/>
          <w:szCs w:val="24"/>
        </w:rPr>
        <w:t>in Rivers State.</w:t>
      </w:r>
    </w:p>
    <w:p w14:paraId="50868438" w14:textId="349A25DE" w:rsidR="000C77DC" w:rsidRPr="00BF68D3" w:rsidRDefault="00CB7200" w:rsidP="0007427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sidR="00BF68D3" w:rsidRPr="00BF68D3">
        <w:rPr>
          <w:rFonts w:ascii="Times New Roman" w:eastAsia="Times New Roman" w:hAnsi="Times New Roman" w:cs="Times New Roman"/>
          <w:b/>
          <w:sz w:val="24"/>
          <w:szCs w:val="24"/>
        </w:rPr>
        <w:t xml:space="preserve"> </w:t>
      </w:r>
      <w:r w:rsidR="000C77DC" w:rsidRPr="00BF68D3">
        <w:rPr>
          <w:rFonts w:ascii="Times New Roman" w:eastAsia="Times New Roman" w:hAnsi="Times New Roman" w:cs="Times New Roman"/>
          <w:b/>
          <w:sz w:val="24"/>
          <w:szCs w:val="24"/>
        </w:rPr>
        <w:t>Recommendation</w:t>
      </w:r>
    </w:p>
    <w:p w14:paraId="538B467D" w14:textId="77777777"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Based on the findings of the study, the following recommendatio</w:t>
      </w:r>
      <w:r w:rsidR="00BF68D3">
        <w:rPr>
          <w:rFonts w:ascii="Times New Roman" w:eastAsia="Times New Roman" w:hAnsi="Times New Roman" w:cs="Times New Roman"/>
          <w:sz w:val="24"/>
          <w:szCs w:val="24"/>
        </w:rPr>
        <w:t>ns are made:</w:t>
      </w:r>
    </w:p>
    <w:p w14:paraId="211C03B3" w14:textId="77777777"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1. Immediate remediation of the contaminated soil is necessary to reduce the ecological risks associated with PAH and PCB congeners.</w:t>
      </w:r>
    </w:p>
    <w:p w14:paraId="4AC6BF25" w14:textId="0F301E6D"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2. A regulatory framework should be established to regulate the use and disposal of </w:t>
      </w:r>
      <w:r w:rsidR="00702B9E">
        <w:rPr>
          <w:rFonts w:ascii="Times New Roman" w:eastAsia="Times New Roman" w:hAnsi="Times New Roman" w:cs="Times New Roman"/>
          <w:sz w:val="24"/>
          <w:szCs w:val="24"/>
        </w:rPr>
        <w:t xml:space="preserve">substances that contain </w:t>
      </w:r>
      <w:r w:rsidRPr="0084078D">
        <w:rPr>
          <w:rFonts w:ascii="Times New Roman" w:eastAsia="Times New Roman" w:hAnsi="Times New Roman" w:cs="Times New Roman"/>
          <w:sz w:val="24"/>
          <w:szCs w:val="24"/>
        </w:rPr>
        <w:t>PAH</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and PCB</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in Rivers State.</w:t>
      </w:r>
    </w:p>
    <w:p w14:paraId="459FD578" w14:textId="005DEA58"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3. Public awareness campaigns should be conducted to educate people about the ecological risks associated with PAH</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and PCB</w:t>
      </w:r>
      <w:r w:rsidR="00702B9E">
        <w:rPr>
          <w:rFonts w:ascii="Times New Roman" w:eastAsia="Times New Roman" w:hAnsi="Times New Roman" w:cs="Times New Roman"/>
          <w:sz w:val="24"/>
          <w:szCs w:val="24"/>
        </w:rPr>
        <w:t xml:space="preserve">s </w:t>
      </w:r>
      <w:r w:rsidRPr="0084078D">
        <w:rPr>
          <w:rFonts w:ascii="Times New Roman" w:eastAsia="Times New Roman" w:hAnsi="Times New Roman" w:cs="Times New Roman"/>
          <w:sz w:val="24"/>
          <w:szCs w:val="24"/>
        </w:rPr>
        <w:t>in soil</w:t>
      </w:r>
      <w:r w:rsidR="00702B9E">
        <w:rPr>
          <w:rFonts w:ascii="Times New Roman" w:eastAsia="Times New Roman" w:hAnsi="Times New Roman" w:cs="Times New Roman"/>
          <w:sz w:val="24"/>
          <w:szCs w:val="24"/>
        </w:rPr>
        <w:t xml:space="preserve"> around industrial sites</w:t>
      </w:r>
      <w:r w:rsidRPr="0084078D">
        <w:rPr>
          <w:rFonts w:ascii="Times New Roman" w:eastAsia="Times New Roman" w:hAnsi="Times New Roman" w:cs="Times New Roman"/>
          <w:sz w:val="24"/>
          <w:szCs w:val="24"/>
        </w:rPr>
        <w:t>.</w:t>
      </w:r>
    </w:p>
    <w:p w14:paraId="1FCD2D12" w14:textId="11A78C69" w:rsidR="000105CB"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4. Regular monitoring and assessment of PAH</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and PC</w:t>
      </w:r>
      <w:r w:rsidR="00702B9E">
        <w:rPr>
          <w:rFonts w:ascii="Times New Roman" w:eastAsia="Times New Roman" w:hAnsi="Times New Roman" w:cs="Times New Roman"/>
          <w:sz w:val="24"/>
          <w:szCs w:val="24"/>
        </w:rPr>
        <w:t>Bs</w:t>
      </w:r>
      <w:r w:rsidRPr="0084078D">
        <w:rPr>
          <w:rFonts w:ascii="Times New Roman" w:eastAsia="Times New Roman" w:hAnsi="Times New Roman" w:cs="Times New Roman"/>
          <w:sz w:val="24"/>
          <w:szCs w:val="24"/>
        </w:rPr>
        <w:t xml:space="preserve"> in the soil should be conducted to identify areas of high contamination and to develop effective remedia</w:t>
      </w:r>
      <w:r w:rsidR="00BF68D3">
        <w:rPr>
          <w:rFonts w:ascii="Times New Roman" w:eastAsia="Times New Roman" w:hAnsi="Times New Roman" w:cs="Times New Roman"/>
          <w:sz w:val="24"/>
          <w:szCs w:val="24"/>
        </w:rPr>
        <w:t>tion and management strategies.</w:t>
      </w:r>
    </w:p>
    <w:p w14:paraId="731770C8" w14:textId="77777777" w:rsidR="001E3485" w:rsidRPr="00046C34" w:rsidRDefault="001E3485" w:rsidP="001E3485">
      <w:pPr>
        <w:rPr>
          <w:rFonts w:ascii="Calibri" w:eastAsia="Calibri" w:hAnsi="Calibri" w:cs="Times New Roman"/>
          <w:kern w:val="2"/>
          <w:highlight w:val="yellow"/>
        </w:rPr>
      </w:pPr>
      <w:bookmarkStart w:id="5" w:name="_Hlk191544944"/>
      <w:r w:rsidRPr="00046C34">
        <w:rPr>
          <w:rFonts w:ascii="Calibri" w:eastAsia="Calibri" w:hAnsi="Calibri" w:cs="Times New Roman"/>
          <w:kern w:val="2"/>
          <w:highlight w:val="yellow"/>
        </w:rPr>
        <w:t>Disclaimer (Artificial intelligence)</w:t>
      </w:r>
    </w:p>
    <w:p w14:paraId="654E9CF1"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3E7C629"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DA9C8FE"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359097A8"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16EAA4"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15344A8E"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121CED2D" w14:textId="77777777" w:rsidR="001E3485" w:rsidRPr="00046C34" w:rsidRDefault="001E3485" w:rsidP="001E3485">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7AC384AD" w14:textId="77777777" w:rsidR="001E3485" w:rsidRPr="00046C34" w:rsidRDefault="001E3485" w:rsidP="001E3485">
      <w:pPr>
        <w:rPr>
          <w:rFonts w:ascii="Calibri" w:eastAsia="Calibri" w:hAnsi="Calibri" w:cs="Times New Roman"/>
          <w:kern w:val="2"/>
        </w:rPr>
      </w:pPr>
      <w:r w:rsidRPr="00046C34">
        <w:rPr>
          <w:rFonts w:ascii="Calibri" w:eastAsia="Calibri" w:hAnsi="Calibri" w:cs="Times New Roman"/>
          <w:kern w:val="2"/>
          <w:highlight w:val="yellow"/>
        </w:rPr>
        <w:t>3.</w:t>
      </w:r>
    </w:p>
    <w:bookmarkEnd w:id="5"/>
    <w:p w14:paraId="2EEE7FCF" w14:textId="77777777" w:rsidR="00D57043" w:rsidRDefault="00D57043" w:rsidP="0007427D">
      <w:pPr>
        <w:spacing w:after="0" w:line="480" w:lineRule="auto"/>
        <w:jc w:val="both"/>
        <w:rPr>
          <w:rFonts w:ascii="Times New Roman" w:eastAsia="Times New Roman" w:hAnsi="Times New Roman" w:cs="Times New Roman"/>
          <w:sz w:val="24"/>
          <w:szCs w:val="24"/>
        </w:rPr>
      </w:pPr>
    </w:p>
    <w:p w14:paraId="6DEDA416" w14:textId="77777777" w:rsidR="00D57043" w:rsidRDefault="00D57043" w:rsidP="0007427D">
      <w:pPr>
        <w:spacing w:after="0" w:line="480" w:lineRule="auto"/>
        <w:jc w:val="both"/>
        <w:rPr>
          <w:rFonts w:ascii="Times New Roman" w:eastAsia="Times New Roman" w:hAnsi="Times New Roman" w:cs="Times New Roman"/>
          <w:sz w:val="24"/>
          <w:szCs w:val="24"/>
        </w:rPr>
      </w:pPr>
    </w:p>
    <w:p w14:paraId="785396F2" w14:textId="77777777" w:rsidR="00D57043" w:rsidRDefault="00D57043" w:rsidP="0007427D">
      <w:pPr>
        <w:spacing w:after="0" w:line="480" w:lineRule="auto"/>
        <w:jc w:val="both"/>
        <w:rPr>
          <w:rFonts w:ascii="Times New Roman" w:eastAsia="Times New Roman" w:hAnsi="Times New Roman" w:cs="Times New Roman"/>
          <w:sz w:val="24"/>
          <w:szCs w:val="24"/>
        </w:rPr>
      </w:pPr>
    </w:p>
    <w:p w14:paraId="64D57193" w14:textId="77777777" w:rsidR="00D57043" w:rsidRPr="0084078D" w:rsidRDefault="00D57043" w:rsidP="0007427D">
      <w:pPr>
        <w:spacing w:after="0" w:line="480" w:lineRule="auto"/>
        <w:jc w:val="both"/>
        <w:rPr>
          <w:rFonts w:ascii="Times New Roman" w:eastAsia="Times New Roman" w:hAnsi="Times New Roman" w:cs="Times New Roman"/>
          <w:sz w:val="24"/>
          <w:szCs w:val="24"/>
        </w:rPr>
      </w:pPr>
    </w:p>
    <w:p w14:paraId="1D46C22A" w14:textId="77777777" w:rsidR="000105CB" w:rsidRPr="00BF68D3" w:rsidRDefault="00BF68D3" w:rsidP="0007427D">
      <w:pPr>
        <w:spacing w:after="0" w:line="480" w:lineRule="auto"/>
        <w:jc w:val="both"/>
        <w:rPr>
          <w:rFonts w:ascii="Times New Roman" w:eastAsia="Times New Roman" w:hAnsi="Times New Roman" w:cs="Times New Roman"/>
          <w:b/>
          <w:sz w:val="24"/>
          <w:szCs w:val="24"/>
        </w:rPr>
      </w:pPr>
      <w:r w:rsidRPr="00BF68D3">
        <w:rPr>
          <w:rFonts w:ascii="Times New Roman" w:eastAsia="Times New Roman" w:hAnsi="Times New Roman" w:cs="Times New Roman"/>
          <w:b/>
          <w:sz w:val="24"/>
          <w:szCs w:val="24"/>
        </w:rPr>
        <w:t xml:space="preserve">7.0 </w:t>
      </w:r>
      <w:r w:rsidR="000105CB" w:rsidRPr="00BF68D3">
        <w:rPr>
          <w:rFonts w:ascii="Times New Roman" w:eastAsia="Times New Roman" w:hAnsi="Times New Roman" w:cs="Times New Roman"/>
          <w:b/>
          <w:sz w:val="24"/>
          <w:szCs w:val="24"/>
        </w:rPr>
        <w:t xml:space="preserve">References: </w:t>
      </w:r>
    </w:p>
    <w:p w14:paraId="46250704" w14:textId="77777777" w:rsidR="007109A0" w:rsidRDefault="007109A0" w:rsidP="007109A0">
      <w:pPr>
        <w:spacing w:after="0" w:line="480" w:lineRule="auto"/>
        <w:ind w:left="720" w:hanging="720"/>
        <w:jc w:val="both"/>
        <w:rPr>
          <w:rFonts w:ascii="Times New Roman" w:eastAsia="Times New Roman" w:hAnsi="Times New Roman" w:cs="Times New Roman"/>
          <w:sz w:val="24"/>
          <w:szCs w:val="24"/>
        </w:rPr>
      </w:pPr>
      <w:r w:rsidRPr="007109A0">
        <w:rPr>
          <w:rFonts w:ascii="Times New Roman" w:eastAsia="Times New Roman" w:hAnsi="Times New Roman" w:cs="Times New Roman"/>
          <w:sz w:val="24"/>
          <w:szCs w:val="24"/>
        </w:rPr>
        <w:t xml:space="preserve">Achten, C., &amp; Hofmann, T. (2009). Native polycyclic aromatic hydrocarbons (PAH) in coals – A hardly recognized source of environmental contamination. </w:t>
      </w:r>
      <w:r w:rsidRPr="007109A0">
        <w:rPr>
          <w:rFonts w:ascii="Times New Roman" w:eastAsia="Times New Roman" w:hAnsi="Times New Roman" w:cs="Times New Roman"/>
          <w:i/>
          <w:sz w:val="24"/>
          <w:szCs w:val="24"/>
        </w:rPr>
        <w:t>Science of the Total Environment,</w:t>
      </w:r>
      <w:r w:rsidRPr="007109A0">
        <w:rPr>
          <w:rFonts w:ascii="Times New Roman" w:eastAsia="Times New Roman" w:hAnsi="Times New Roman" w:cs="Times New Roman"/>
          <w:sz w:val="24"/>
          <w:szCs w:val="24"/>
        </w:rPr>
        <w:t xml:space="preserve"> </w:t>
      </w:r>
      <w:r w:rsidRPr="007109A0">
        <w:rPr>
          <w:rFonts w:ascii="Times New Roman" w:eastAsia="Times New Roman" w:hAnsi="Times New Roman" w:cs="Times New Roman"/>
          <w:i/>
          <w:sz w:val="24"/>
          <w:szCs w:val="24"/>
        </w:rPr>
        <w:t>407</w:t>
      </w:r>
      <w:r w:rsidRPr="007109A0">
        <w:rPr>
          <w:rFonts w:ascii="Times New Roman" w:eastAsia="Times New Roman" w:hAnsi="Times New Roman" w:cs="Times New Roman"/>
          <w:sz w:val="24"/>
          <w:szCs w:val="24"/>
        </w:rPr>
        <w:t>, 2461–2473.</w:t>
      </w:r>
    </w:p>
    <w:p w14:paraId="3267302B" w14:textId="547D84B1" w:rsidR="007109A0" w:rsidRPr="006A0829" w:rsidRDefault="007109A0" w:rsidP="00D57043">
      <w:pPr>
        <w:spacing w:after="0" w:line="480" w:lineRule="auto"/>
        <w:ind w:left="720" w:hanging="720"/>
        <w:jc w:val="both"/>
        <w:rPr>
          <w:rFonts w:ascii="Times New Roman" w:eastAsia="Times New Roman" w:hAnsi="Times New Roman" w:cs="Times New Roman"/>
          <w:sz w:val="24"/>
          <w:szCs w:val="24"/>
        </w:rPr>
      </w:pPr>
      <w:r w:rsidRPr="006A0829">
        <w:rPr>
          <w:rFonts w:ascii="Times New Roman" w:eastAsia="Times New Roman" w:hAnsi="Times New Roman" w:cs="Times New Roman"/>
          <w:sz w:val="24"/>
          <w:szCs w:val="24"/>
        </w:rPr>
        <w:t xml:space="preserve">Anyakora, C., &amp; Coker, H. (2006). Determination of polynuclear aromatic hydrocarbons (PAHs) in selected water bodies in the Niger Delta. </w:t>
      </w:r>
      <w:r w:rsidRPr="006A0829">
        <w:rPr>
          <w:rFonts w:ascii="Times New Roman" w:eastAsia="Times New Roman" w:hAnsi="Times New Roman" w:cs="Times New Roman"/>
          <w:i/>
          <w:sz w:val="24"/>
          <w:szCs w:val="24"/>
        </w:rPr>
        <w:t>African Journal of Biotechnology,</w:t>
      </w:r>
      <w:r w:rsidRPr="006A0829">
        <w:rPr>
          <w:rFonts w:ascii="Times New Roman" w:eastAsia="Times New Roman" w:hAnsi="Times New Roman" w:cs="Times New Roman"/>
          <w:sz w:val="24"/>
          <w:szCs w:val="24"/>
        </w:rPr>
        <w:t xml:space="preserve"> </w:t>
      </w:r>
      <w:r w:rsidRPr="006A0829">
        <w:rPr>
          <w:rFonts w:ascii="Times New Roman" w:eastAsia="Times New Roman" w:hAnsi="Times New Roman" w:cs="Times New Roman"/>
          <w:i/>
          <w:sz w:val="24"/>
          <w:szCs w:val="24"/>
        </w:rPr>
        <w:t>5</w:t>
      </w:r>
      <w:r w:rsidRPr="006A0829">
        <w:rPr>
          <w:rFonts w:ascii="Times New Roman" w:eastAsia="Times New Roman" w:hAnsi="Times New Roman" w:cs="Times New Roman"/>
          <w:sz w:val="24"/>
          <w:szCs w:val="24"/>
        </w:rPr>
        <w:t>, 2024–2031.</w:t>
      </w:r>
    </w:p>
    <w:p w14:paraId="3E9388B2" w14:textId="35B1A6B5" w:rsidR="000C77DC" w:rsidRPr="0084078D" w:rsidRDefault="000105CB" w:rsidP="00D57043">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 </w:t>
      </w:r>
      <w:r w:rsidR="006A0829" w:rsidRPr="0084078D">
        <w:rPr>
          <w:rFonts w:ascii="Times New Roman" w:eastAsia="Times New Roman" w:hAnsi="Times New Roman" w:cs="Times New Roman"/>
          <w:sz w:val="24"/>
          <w:szCs w:val="24"/>
        </w:rPr>
        <w:t>ATSDR (2015). Toxicological Profile for Polychlorinated Biphenyls (PCBs). Agency for Toxic Substances and Disease Registry.</w:t>
      </w:r>
    </w:p>
    <w:p w14:paraId="3CEFDA6C" w14:textId="77777777" w:rsidR="000C77DC"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Baird, C., Cann, M., &amp; Jacob, R. (2017). Environmental chemistry. W.H. Freeman and Company. EPA (2017). Polychlorinated Biphenyls (PCBs). United States Environmental Protection Agency. </w:t>
      </w:r>
    </w:p>
    <w:p w14:paraId="78F98B1D" w14:textId="77777777" w:rsidR="006A0829" w:rsidRPr="006A0829" w:rsidRDefault="006A0829" w:rsidP="006A0829">
      <w:pPr>
        <w:spacing w:after="0" w:line="480" w:lineRule="auto"/>
        <w:ind w:left="720" w:hanging="720"/>
        <w:jc w:val="both"/>
        <w:rPr>
          <w:rFonts w:ascii="Times New Roman" w:eastAsia="Times New Roman" w:hAnsi="Times New Roman" w:cs="Times New Roman"/>
          <w:sz w:val="24"/>
          <w:szCs w:val="24"/>
        </w:rPr>
      </w:pPr>
      <w:r w:rsidRPr="006A0829">
        <w:rPr>
          <w:rFonts w:ascii="Times New Roman" w:eastAsia="Times New Roman" w:hAnsi="Times New Roman" w:cs="Times New Roman"/>
          <w:sz w:val="24"/>
          <w:szCs w:val="24"/>
        </w:rPr>
        <w:t>Borja, J., Taleon, D. M., Auresenia, J., &amp; Gallardo, S. (2005). Polychlorinated biphenyls and their biodegradation. </w:t>
      </w:r>
      <w:r w:rsidRPr="006A0829">
        <w:rPr>
          <w:rFonts w:ascii="Times New Roman" w:eastAsia="Times New Roman" w:hAnsi="Times New Roman" w:cs="Times New Roman"/>
          <w:i/>
          <w:iCs/>
          <w:sz w:val="24"/>
          <w:szCs w:val="24"/>
        </w:rPr>
        <w:t>Process biochemistry</w:t>
      </w:r>
      <w:r w:rsidRPr="006A0829">
        <w:rPr>
          <w:rFonts w:ascii="Times New Roman" w:eastAsia="Times New Roman" w:hAnsi="Times New Roman" w:cs="Times New Roman"/>
          <w:sz w:val="24"/>
          <w:szCs w:val="24"/>
        </w:rPr>
        <w:t>, </w:t>
      </w:r>
      <w:r w:rsidRPr="006A0829">
        <w:rPr>
          <w:rFonts w:ascii="Times New Roman" w:eastAsia="Times New Roman" w:hAnsi="Times New Roman" w:cs="Times New Roman"/>
          <w:i/>
          <w:iCs/>
          <w:sz w:val="24"/>
          <w:szCs w:val="24"/>
        </w:rPr>
        <w:t>40</w:t>
      </w:r>
      <w:r w:rsidRPr="006A0829">
        <w:rPr>
          <w:rFonts w:ascii="Times New Roman" w:eastAsia="Times New Roman" w:hAnsi="Times New Roman" w:cs="Times New Roman"/>
          <w:sz w:val="24"/>
          <w:szCs w:val="24"/>
        </w:rPr>
        <w:t>(6), 1999-2013.</w:t>
      </w:r>
    </w:p>
    <w:p w14:paraId="5BFDC314" w14:textId="77777777" w:rsidR="006A0829" w:rsidRDefault="006A0829" w:rsidP="006A0829">
      <w:pPr>
        <w:spacing w:after="0" w:line="480" w:lineRule="auto"/>
        <w:ind w:left="720" w:hanging="720"/>
        <w:jc w:val="both"/>
        <w:rPr>
          <w:rFonts w:ascii="Times New Roman" w:eastAsia="Times New Roman" w:hAnsi="Times New Roman" w:cs="Times New Roman"/>
          <w:sz w:val="24"/>
          <w:szCs w:val="24"/>
        </w:rPr>
      </w:pPr>
      <w:r w:rsidRPr="006A0829">
        <w:rPr>
          <w:rFonts w:ascii="Times New Roman" w:eastAsia="Times New Roman" w:hAnsi="Times New Roman" w:cs="Times New Roman"/>
          <w:sz w:val="24"/>
          <w:szCs w:val="24"/>
        </w:rPr>
        <w:t xml:space="preserve">Breivik, K., McLachlan, M. S., &amp; Wania, F. (2022). The emissions fractions </w:t>
      </w:r>
      <w:r w:rsidRPr="006A0829">
        <w:rPr>
          <w:rFonts w:ascii="Times New Roman" w:eastAsia="Times New Roman" w:hAnsi="Times New Roman" w:cs="Times New Roman"/>
          <w:sz w:val="24"/>
          <w:szCs w:val="24"/>
        </w:rPr>
        <w:lastRenderedPageBreak/>
        <w:t>approach to assessing the long-range transport potential of organic chemicals. </w:t>
      </w:r>
      <w:r w:rsidRPr="006A0829">
        <w:rPr>
          <w:rFonts w:ascii="Times New Roman" w:eastAsia="Times New Roman" w:hAnsi="Times New Roman" w:cs="Times New Roman"/>
          <w:i/>
          <w:iCs/>
          <w:sz w:val="24"/>
          <w:szCs w:val="24"/>
        </w:rPr>
        <w:t>Environmental Science &amp; Technology</w:t>
      </w:r>
      <w:r w:rsidRPr="006A0829">
        <w:rPr>
          <w:rFonts w:ascii="Times New Roman" w:eastAsia="Times New Roman" w:hAnsi="Times New Roman" w:cs="Times New Roman"/>
          <w:sz w:val="24"/>
          <w:szCs w:val="24"/>
        </w:rPr>
        <w:t>, </w:t>
      </w:r>
      <w:r w:rsidRPr="006A0829">
        <w:rPr>
          <w:rFonts w:ascii="Times New Roman" w:eastAsia="Times New Roman" w:hAnsi="Times New Roman" w:cs="Times New Roman"/>
          <w:i/>
          <w:iCs/>
          <w:sz w:val="24"/>
          <w:szCs w:val="24"/>
        </w:rPr>
        <w:t>56</w:t>
      </w:r>
      <w:r w:rsidRPr="006A0829">
        <w:rPr>
          <w:rFonts w:ascii="Times New Roman" w:eastAsia="Times New Roman" w:hAnsi="Times New Roman" w:cs="Times New Roman"/>
          <w:sz w:val="24"/>
          <w:szCs w:val="24"/>
        </w:rPr>
        <w:t>(17), 11983-11990.</w:t>
      </w:r>
    </w:p>
    <w:p w14:paraId="5317F88F" w14:textId="13D9BEE6" w:rsidR="00882F30" w:rsidRPr="00882F30" w:rsidRDefault="00882F30" w:rsidP="00882F30">
      <w:pPr>
        <w:spacing w:after="0" w:line="480" w:lineRule="auto"/>
        <w:ind w:left="720" w:hanging="720"/>
        <w:jc w:val="both"/>
        <w:rPr>
          <w:rFonts w:ascii="Times New Roman" w:eastAsia="Times New Roman" w:hAnsi="Times New Roman" w:cs="Times New Roman"/>
          <w:sz w:val="24"/>
          <w:szCs w:val="24"/>
        </w:rPr>
      </w:pPr>
      <w:r w:rsidRPr="00882F30">
        <w:rPr>
          <w:rFonts w:ascii="Times New Roman" w:eastAsia="Times New Roman" w:hAnsi="Times New Roman" w:cs="Times New Roman"/>
          <w:sz w:val="24"/>
          <w:szCs w:val="24"/>
        </w:rPr>
        <w:t>Hakanson, L. (1980). An ecological risk index for aquatic pollution control: A Sedimentological Approach. Water Research, 14, 975-1001. https://doi.org/10.1016/0043-1354(80)90143-8.</w:t>
      </w:r>
    </w:p>
    <w:p w14:paraId="76C2D1CC" w14:textId="77777777" w:rsidR="0035500C" w:rsidRPr="0035500C" w:rsidRDefault="0035500C" w:rsidP="0035500C">
      <w:pPr>
        <w:spacing w:after="0" w:line="480" w:lineRule="auto"/>
        <w:ind w:left="720" w:hanging="720"/>
        <w:jc w:val="both"/>
        <w:rPr>
          <w:rFonts w:ascii="Times New Roman" w:eastAsia="Times New Roman" w:hAnsi="Times New Roman" w:cs="Times New Roman"/>
          <w:sz w:val="24"/>
          <w:szCs w:val="24"/>
        </w:rPr>
      </w:pPr>
      <w:r w:rsidRPr="0035500C">
        <w:rPr>
          <w:rFonts w:ascii="Times New Roman" w:eastAsia="Times New Roman" w:hAnsi="Times New Roman" w:cs="Times New Roman"/>
          <w:sz w:val="24"/>
          <w:szCs w:val="24"/>
        </w:rPr>
        <w:t xml:space="preserve">Haritash, A. K., &amp; Kaushik, C. P. (2009). Biodegradation aspects of Polycyclic Aromatic Hydrocarbons (PAHs): A review. </w:t>
      </w:r>
      <w:r w:rsidRPr="0035500C">
        <w:rPr>
          <w:rFonts w:ascii="Times New Roman" w:eastAsia="Times New Roman" w:hAnsi="Times New Roman" w:cs="Times New Roman"/>
          <w:i/>
          <w:sz w:val="24"/>
          <w:szCs w:val="24"/>
        </w:rPr>
        <w:t>Journal of Hazardous Materials,</w:t>
      </w:r>
      <w:r w:rsidRPr="0035500C">
        <w:rPr>
          <w:rFonts w:ascii="Times New Roman" w:eastAsia="Times New Roman" w:hAnsi="Times New Roman" w:cs="Times New Roman"/>
          <w:sz w:val="24"/>
          <w:szCs w:val="24"/>
        </w:rPr>
        <w:t xml:space="preserve"> </w:t>
      </w:r>
      <w:r w:rsidRPr="0035500C">
        <w:rPr>
          <w:rFonts w:ascii="Times New Roman" w:eastAsia="Times New Roman" w:hAnsi="Times New Roman" w:cs="Times New Roman"/>
          <w:i/>
          <w:sz w:val="24"/>
          <w:szCs w:val="24"/>
        </w:rPr>
        <w:t>169</w:t>
      </w:r>
      <w:r w:rsidRPr="0035500C">
        <w:rPr>
          <w:rFonts w:ascii="Times New Roman" w:eastAsia="Times New Roman" w:hAnsi="Times New Roman" w:cs="Times New Roman"/>
          <w:sz w:val="24"/>
          <w:szCs w:val="24"/>
        </w:rPr>
        <w:t>(1–3), 1–15.</w:t>
      </w:r>
    </w:p>
    <w:p w14:paraId="3BBD3AC5" w14:textId="77777777" w:rsidR="006A0829" w:rsidRPr="0084078D" w:rsidRDefault="006A0829" w:rsidP="0007427D">
      <w:pPr>
        <w:spacing w:after="0" w:line="480" w:lineRule="auto"/>
        <w:ind w:left="720" w:hanging="720"/>
        <w:jc w:val="both"/>
        <w:rPr>
          <w:rFonts w:ascii="Times New Roman" w:eastAsia="Times New Roman" w:hAnsi="Times New Roman" w:cs="Times New Roman"/>
          <w:sz w:val="24"/>
          <w:szCs w:val="24"/>
        </w:rPr>
      </w:pPr>
    </w:p>
    <w:p w14:paraId="589B3F31" w14:textId="77777777" w:rsid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IARC (2010). Some Non-Heterocyclic Polycyclic Aromatic Hydrocarbons. International Agency for Research on Cancer. Kang, Y., Wang, W., &amp; Huang, M. J. (2018). Remediation of polycyclic aromatic hydrocarbon-contaminated soil using </w:t>
      </w:r>
      <w:r w:rsidRPr="0084078D">
        <w:rPr>
          <w:rFonts w:ascii="Times New Roman" w:eastAsia="Times New Roman" w:hAnsi="Times New Roman" w:cs="Times New Roman"/>
          <w:sz w:val="24"/>
          <w:szCs w:val="24"/>
        </w:rPr>
        <w:t xml:space="preserve">bioremediation and chemical treatment. Environmental Science and Pollution Research, 25(11), 10341-10350. </w:t>
      </w:r>
    </w:p>
    <w:p w14:paraId="22F6632E" w14:textId="77777777" w:rsidR="004745D4" w:rsidRPr="004745D4" w:rsidRDefault="004745D4" w:rsidP="004745D4">
      <w:pPr>
        <w:spacing w:after="0" w:line="480" w:lineRule="auto"/>
        <w:ind w:left="720" w:hanging="720"/>
        <w:jc w:val="both"/>
        <w:rPr>
          <w:rFonts w:ascii="Times New Roman" w:eastAsia="Times New Roman" w:hAnsi="Times New Roman" w:cs="Times New Roman"/>
          <w:sz w:val="24"/>
          <w:szCs w:val="24"/>
        </w:rPr>
      </w:pPr>
      <w:r w:rsidRPr="004745D4">
        <w:rPr>
          <w:rFonts w:ascii="Times New Roman" w:eastAsia="Times New Roman" w:hAnsi="Times New Roman" w:cs="Times New Roman"/>
          <w:sz w:val="24"/>
          <w:szCs w:val="24"/>
        </w:rPr>
        <w:t>Jones, K. C., &amp; De Voogt, P. (1999). Persistent organic pollutants (POPs): state of the science. </w:t>
      </w:r>
      <w:r w:rsidRPr="004745D4">
        <w:rPr>
          <w:rFonts w:ascii="Times New Roman" w:eastAsia="Times New Roman" w:hAnsi="Times New Roman" w:cs="Times New Roman"/>
          <w:i/>
          <w:iCs/>
          <w:sz w:val="24"/>
          <w:szCs w:val="24"/>
        </w:rPr>
        <w:t>Environmental pollution</w:t>
      </w:r>
      <w:r w:rsidRPr="004745D4">
        <w:rPr>
          <w:rFonts w:ascii="Times New Roman" w:eastAsia="Times New Roman" w:hAnsi="Times New Roman" w:cs="Times New Roman"/>
          <w:sz w:val="24"/>
          <w:szCs w:val="24"/>
        </w:rPr>
        <w:t>, </w:t>
      </w:r>
      <w:r w:rsidRPr="004745D4">
        <w:rPr>
          <w:rFonts w:ascii="Times New Roman" w:eastAsia="Times New Roman" w:hAnsi="Times New Roman" w:cs="Times New Roman"/>
          <w:i/>
          <w:iCs/>
          <w:sz w:val="24"/>
          <w:szCs w:val="24"/>
        </w:rPr>
        <w:t>100</w:t>
      </w:r>
      <w:r w:rsidRPr="004745D4">
        <w:rPr>
          <w:rFonts w:ascii="Times New Roman" w:eastAsia="Times New Roman" w:hAnsi="Times New Roman" w:cs="Times New Roman"/>
          <w:sz w:val="24"/>
          <w:szCs w:val="24"/>
        </w:rPr>
        <w:t>(1-3), 209-221.</w:t>
      </w:r>
    </w:p>
    <w:p w14:paraId="76E75009" w14:textId="77777777" w:rsidR="004745D4" w:rsidRDefault="004745D4" w:rsidP="0007427D">
      <w:pPr>
        <w:spacing w:after="0" w:line="480" w:lineRule="auto"/>
        <w:ind w:left="720" w:hanging="720"/>
        <w:jc w:val="both"/>
        <w:rPr>
          <w:rFonts w:ascii="Times New Roman" w:eastAsia="Times New Roman" w:hAnsi="Times New Roman" w:cs="Times New Roman"/>
          <w:sz w:val="24"/>
          <w:szCs w:val="24"/>
        </w:rPr>
      </w:pPr>
    </w:p>
    <w:p w14:paraId="38548856" w14:textId="77777777" w:rsidR="0035500C" w:rsidRPr="0035500C" w:rsidRDefault="0035500C" w:rsidP="0035500C">
      <w:pPr>
        <w:spacing w:after="0" w:line="480" w:lineRule="auto"/>
        <w:ind w:left="720" w:hanging="720"/>
        <w:jc w:val="both"/>
        <w:rPr>
          <w:rFonts w:ascii="Times New Roman" w:eastAsia="Times New Roman" w:hAnsi="Times New Roman" w:cs="Times New Roman"/>
          <w:sz w:val="24"/>
          <w:szCs w:val="24"/>
        </w:rPr>
      </w:pPr>
      <w:r w:rsidRPr="0035500C">
        <w:rPr>
          <w:rFonts w:ascii="Times New Roman" w:eastAsia="Times New Roman" w:hAnsi="Times New Roman" w:cs="Times New Roman"/>
          <w:sz w:val="24"/>
          <w:szCs w:val="24"/>
        </w:rPr>
        <w:t xml:space="preserve">Kang, B., Lee, B. M., &amp; Shin, H. S. (2014). Determination of polycyclic aromatic hydrocarbon (PAH) content and risk assessment from edible oils in Korea. </w:t>
      </w:r>
      <w:r w:rsidRPr="0035500C">
        <w:rPr>
          <w:rFonts w:ascii="Times New Roman" w:eastAsia="Times New Roman" w:hAnsi="Times New Roman" w:cs="Times New Roman"/>
          <w:i/>
          <w:sz w:val="24"/>
          <w:szCs w:val="24"/>
        </w:rPr>
        <w:t>Journal of Toxicology and Environmental Health - Part A: Current Issues,</w:t>
      </w:r>
      <w:r w:rsidRPr="0035500C">
        <w:rPr>
          <w:rFonts w:ascii="Times New Roman" w:eastAsia="Times New Roman" w:hAnsi="Times New Roman" w:cs="Times New Roman"/>
          <w:sz w:val="24"/>
          <w:szCs w:val="24"/>
        </w:rPr>
        <w:t xml:space="preserve"> </w:t>
      </w:r>
      <w:r w:rsidRPr="0035500C">
        <w:rPr>
          <w:rFonts w:ascii="Times New Roman" w:eastAsia="Times New Roman" w:hAnsi="Times New Roman" w:cs="Times New Roman"/>
          <w:i/>
          <w:sz w:val="24"/>
          <w:szCs w:val="24"/>
        </w:rPr>
        <w:t>77</w:t>
      </w:r>
      <w:r w:rsidRPr="0035500C">
        <w:rPr>
          <w:rFonts w:ascii="Times New Roman" w:eastAsia="Times New Roman" w:hAnsi="Times New Roman" w:cs="Times New Roman"/>
          <w:sz w:val="24"/>
          <w:szCs w:val="24"/>
        </w:rPr>
        <w:t>, 1359–1371.</w:t>
      </w:r>
    </w:p>
    <w:p w14:paraId="4FC9444F" w14:textId="77777777" w:rsidR="0035500C" w:rsidRPr="0084078D" w:rsidRDefault="0035500C" w:rsidP="0007427D">
      <w:pPr>
        <w:spacing w:after="0" w:line="480" w:lineRule="auto"/>
        <w:ind w:left="720" w:hanging="720"/>
        <w:jc w:val="both"/>
        <w:rPr>
          <w:rFonts w:ascii="Times New Roman" w:eastAsia="Times New Roman" w:hAnsi="Times New Roman" w:cs="Times New Roman"/>
          <w:sz w:val="24"/>
          <w:szCs w:val="24"/>
        </w:rPr>
      </w:pPr>
    </w:p>
    <w:p w14:paraId="56D43276" w14:textId="77777777" w:rsidR="0084078D" w:rsidRP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Kisku, G. C., Pandey, P., &amp; Kumar, R. (2017). Distribution and source apportionment of polycyclic aromatic hydrocarbons in soil of a coal mining area. Environmental Science and </w:t>
      </w:r>
      <w:r w:rsidRPr="0084078D">
        <w:rPr>
          <w:rFonts w:ascii="Times New Roman" w:eastAsia="Times New Roman" w:hAnsi="Times New Roman" w:cs="Times New Roman"/>
          <w:sz w:val="24"/>
          <w:szCs w:val="24"/>
        </w:rPr>
        <w:lastRenderedPageBreak/>
        <w:t xml:space="preserve">Pollution Research, 24(11), 10353-10364. </w:t>
      </w:r>
    </w:p>
    <w:p w14:paraId="25A0B5C8" w14:textId="77777777" w:rsid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Lauby-Secretan, B., Loomis, D., Grosse, Y., El Ghissassi, F., Bouvard, V., Benbrahim-Tallaa, L., ... &amp; Straif, K. (2013). Carcinogenicity of polychlorinated biphenyls and polybrominated biphenyls. Lancet Oncology, 14(4), 287-288. </w:t>
      </w:r>
    </w:p>
    <w:p w14:paraId="0C8B64EC" w14:textId="4891EFF0" w:rsidR="0035500C" w:rsidRDefault="00F272CE" w:rsidP="009D65DA">
      <w:pPr>
        <w:spacing w:after="0" w:line="480" w:lineRule="auto"/>
        <w:ind w:left="720" w:hanging="720"/>
        <w:jc w:val="both"/>
        <w:rPr>
          <w:rFonts w:ascii="Times New Roman" w:eastAsia="Times New Roman" w:hAnsi="Times New Roman" w:cs="Times New Roman"/>
          <w:sz w:val="24"/>
          <w:szCs w:val="24"/>
          <w:lang w:val="fr-FR"/>
        </w:rPr>
      </w:pPr>
      <w:r w:rsidRPr="00F272CE">
        <w:rPr>
          <w:rFonts w:ascii="Times New Roman" w:eastAsia="Times New Roman" w:hAnsi="Times New Roman" w:cs="Times New Roman"/>
          <w:sz w:val="24"/>
          <w:szCs w:val="24"/>
        </w:rPr>
        <w:t xml:space="preserve">Nadal, M., Schuhmacher, M., &amp; Domingo, J. L. (2004). Levels of PAHs in soil and vegetation samples from Tarragona County, Spain. </w:t>
      </w:r>
      <w:r w:rsidRPr="00F272CE">
        <w:rPr>
          <w:rFonts w:ascii="Times New Roman" w:eastAsia="Times New Roman" w:hAnsi="Times New Roman" w:cs="Times New Roman"/>
          <w:i/>
          <w:sz w:val="24"/>
          <w:szCs w:val="24"/>
          <w:lang w:val="fr-FR"/>
        </w:rPr>
        <w:t>Environmental Pollution,</w:t>
      </w:r>
      <w:r w:rsidRPr="00F272CE">
        <w:rPr>
          <w:rFonts w:ascii="Times New Roman" w:eastAsia="Times New Roman" w:hAnsi="Times New Roman" w:cs="Times New Roman"/>
          <w:sz w:val="24"/>
          <w:szCs w:val="24"/>
          <w:lang w:val="fr-FR"/>
        </w:rPr>
        <w:t xml:space="preserve"> </w:t>
      </w:r>
      <w:r w:rsidRPr="00F272CE">
        <w:rPr>
          <w:rFonts w:ascii="Times New Roman" w:eastAsia="Times New Roman" w:hAnsi="Times New Roman" w:cs="Times New Roman"/>
          <w:i/>
          <w:sz w:val="24"/>
          <w:szCs w:val="24"/>
          <w:lang w:val="fr-FR"/>
        </w:rPr>
        <w:t>132</w:t>
      </w:r>
      <w:r w:rsidRPr="00F272CE">
        <w:rPr>
          <w:rFonts w:ascii="Times New Roman" w:eastAsia="Times New Roman" w:hAnsi="Times New Roman" w:cs="Times New Roman"/>
          <w:sz w:val="24"/>
          <w:szCs w:val="24"/>
          <w:lang w:val="fr-FR"/>
        </w:rPr>
        <w:t>(1), 1–11.</w:t>
      </w:r>
    </w:p>
    <w:p w14:paraId="1626538F" w14:textId="1666C128" w:rsidR="00E13B23" w:rsidRPr="00E13B23" w:rsidRDefault="00E13B23" w:rsidP="00E13B23">
      <w:pPr>
        <w:spacing w:after="0" w:line="480" w:lineRule="auto"/>
        <w:ind w:left="720" w:hanging="720"/>
        <w:jc w:val="both"/>
        <w:rPr>
          <w:rFonts w:ascii="Times New Roman" w:eastAsia="Times New Roman" w:hAnsi="Times New Roman" w:cs="Times New Roman"/>
          <w:sz w:val="24"/>
          <w:szCs w:val="24"/>
        </w:rPr>
      </w:pPr>
      <w:r w:rsidRPr="00E13B23">
        <w:rPr>
          <w:rFonts w:ascii="Times New Roman" w:eastAsia="Times New Roman" w:hAnsi="Times New Roman" w:cs="Times New Roman"/>
          <w:sz w:val="24"/>
          <w:szCs w:val="24"/>
        </w:rPr>
        <w:t>Onojake, M. C., Osakwe, J. O., &amp; Omokheyeke, O. (2014). Source distribution of polycyclic aromatic hydrocarbons of an oil spill impacted site in Niger Delta, Nigeria. </w:t>
      </w:r>
      <w:r w:rsidRPr="00E13B23">
        <w:rPr>
          <w:rFonts w:ascii="Times New Roman" w:eastAsia="Times New Roman" w:hAnsi="Times New Roman" w:cs="Times New Roman"/>
          <w:i/>
          <w:iCs/>
          <w:sz w:val="24"/>
          <w:szCs w:val="24"/>
        </w:rPr>
        <w:t>Eur Chem Bull</w:t>
      </w:r>
      <w:r w:rsidRPr="00E13B23">
        <w:rPr>
          <w:rFonts w:ascii="Times New Roman" w:eastAsia="Times New Roman" w:hAnsi="Times New Roman" w:cs="Times New Roman"/>
          <w:sz w:val="24"/>
          <w:szCs w:val="24"/>
        </w:rPr>
        <w:t>, </w:t>
      </w:r>
      <w:r w:rsidRPr="00E13B23">
        <w:rPr>
          <w:rFonts w:ascii="Times New Roman" w:eastAsia="Times New Roman" w:hAnsi="Times New Roman" w:cs="Times New Roman"/>
          <w:i/>
          <w:iCs/>
          <w:sz w:val="24"/>
          <w:szCs w:val="24"/>
        </w:rPr>
        <w:t>3</w:t>
      </w:r>
      <w:r w:rsidRPr="00E13B23">
        <w:rPr>
          <w:rFonts w:ascii="Times New Roman" w:eastAsia="Times New Roman" w:hAnsi="Times New Roman" w:cs="Times New Roman"/>
          <w:sz w:val="24"/>
          <w:szCs w:val="24"/>
        </w:rPr>
        <w:t>(2), 179-182.</w:t>
      </w:r>
    </w:p>
    <w:p w14:paraId="216A7620" w14:textId="77777777" w:rsid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Osuji, L. C., Ezenwa, M. I., &amp; Okeke, P. O. (2015). Environmental impact of oil and gas exploration and production </w:t>
      </w:r>
      <w:r w:rsidRPr="0084078D">
        <w:rPr>
          <w:rFonts w:ascii="Times New Roman" w:eastAsia="Times New Roman" w:hAnsi="Times New Roman" w:cs="Times New Roman"/>
          <w:sz w:val="24"/>
          <w:szCs w:val="24"/>
        </w:rPr>
        <w:t xml:space="preserve">on the Niger Delta ecosystem. Journal of Environmental Science and Health, Part C, 33, 1-15. </w:t>
      </w:r>
    </w:p>
    <w:p w14:paraId="2BE32D3B" w14:textId="77777777" w:rsidR="0035500C" w:rsidRDefault="0035500C" w:rsidP="0035500C">
      <w:pPr>
        <w:spacing w:after="0" w:line="480" w:lineRule="auto"/>
        <w:ind w:left="720" w:hanging="720"/>
        <w:jc w:val="both"/>
        <w:rPr>
          <w:rFonts w:ascii="Times New Roman" w:eastAsia="Times New Roman" w:hAnsi="Times New Roman" w:cs="Times New Roman"/>
          <w:sz w:val="24"/>
          <w:szCs w:val="24"/>
        </w:rPr>
      </w:pPr>
      <w:r w:rsidRPr="0035500C">
        <w:rPr>
          <w:rFonts w:ascii="Times New Roman" w:eastAsia="Times New Roman" w:hAnsi="Times New Roman" w:cs="Times New Roman"/>
          <w:sz w:val="24"/>
          <w:szCs w:val="24"/>
        </w:rPr>
        <w:t xml:space="preserve">Pergal, M. M., Relić, D., Tešić, Ž. L., &amp; Popović, A. R. (2014). Leaching of polycyclic aromatic hydrocarbons from power plant lignite ash-influence of parameters important for environmental pollution. </w:t>
      </w:r>
      <w:r w:rsidRPr="0035500C">
        <w:rPr>
          <w:rFonts w:ascii="Times New Roman" w:eastAsia="Times New Roman" w:hAnsi="Times New Roman" w:cs="Times New Roman"/>
          <w:i/>
          <w:sz w:val="24"/>
          <w:szCs w:val="24"/>
        </w:rPr>
        <w:t>Environmental Science and Pollution Research,</w:t>
      </w:r>
      <w:r w:rsidRPr="0035500C">
        <w:rPr>
          <w:rFonts w:ascii="Times New Roman" w:eastAsia="Times New Roman" w:hAnsi="Times New Roman" w:cs="Times New Roman"/>
          <w:sz w:val="24"/>
          <w:szCs w:val="24"/>
        </w:rPr>
        <w:t xml:space="preserve"> </w:t>
      </w:r>
      <w:r w:rsidRPr="0035500C">
        <w:rPr>
          <w:rFonts w:ascii="Times New Roman" w:eastAsia="Times New Roman" w:hAnsi="Times New Roman" w:cs="Times New Roman"/>
          <w:i/>
          <w:sz w:val="24"/>
          <w:szCs w:val="24"/>
        </w:rPr>
        <w:t>21</w:t>
      </w:r>
      <w:r w:rsidRPr="0035500C">
        <w:rPr>
          <w:rFonts w:ascii="Times New Roman" w:eastAsia="Times New Roman" w:hAnsi="Times New Roman" w:cs="Times New Roman"/>
          <w:sz w:val="24"/>
          <w:szCs w:val="24"/>
        </w:rPr>
        <w:t>, 3435–3442.</w:t>
      </w:r>
    </w:p>
    <w:p w14:paraId="5A0C7DCA" w14:textId="77777777" w:rsidR="00F43577" w:rsidRPr="00904EDF" w:rsidRDefault="00F43577" w:rsidP="00F43577">
      <w:pPr>
        <w:spacing w:after="0" w:line="480" w:lineRule="auto"/>
        <w:ind w:left="720" w:hanging="720"/>
        <w:jc w:val="both"/>
        <w:rPr>
          <w:rFonts w:ascii="Times New Roman" w:eastAsia="Times New Roman" w:hAnsi="Times New Roman" w:cs="Times New Roman"/>
          <w:sz w:val="24"/>
          <w:szCs w:val="24"/>
        </w:rPr>
      </w:pPr>
      <w:r w:rsidRPr="00F43577">
        <w:rPr>
          <w:rFonts w:ascii="Times New Roman" w:eastAsia="Times New Roman" w:hAnsi="Times New Roman" w:cs="Times New Roman"/>
          <w:sz w:val="24"/>
          <w:szCs w:val="24"/>
        </w:rPr>
        <w:t xml:space="preserve">Ravindra, K., Sokhi, R., &amp; Van Grieken, R. (2008). Atmospheric polycyclic aromatic hydrocarbons: sourceattribution, emission factors and regulation. </w:t>
      </w:r>
      <w:r w:rsidRPr="00904EDF">
        <w:rPr>
          <w:rFonts w:ascii="Times New Roman" w:eastAsia="Times New Roman" w:hAnsi="Times New Roman" w:cs="Times New Roman"/>
          <w:i/>
          <w:sz w:val="24"/>
          <w:szCs w:val="24"/>
        </w:rPr>
        <w:t>Atmospheric Environment,</w:t>
      </w:r>
      <w:r w:rsidRPr="00904EDF">
        <w:rPr>
          <w:rFonts w:ascii="Times New Roman" w:eastAsia="Times New Roman" w:hAnsi="Times New Roman" w:cs="Times New Roman"/>
          <w:sz w:val="24"/>
          <w:szCs w:val="24"/>
        </w:rPr>
        <w:t xml:space="preserve"> </w:t>
      </w:r>
      <w:r w:rsidRPr="00904EDF">
        <w:rPr>
          <w:rFonts w:ascii="Times New Roman" w:eastAsia="Times New Roman" w:hAnsi="Times New Roman" w:cs="Times New Roman"/>
          <w:i/>
          <w:sz w:val="24"/>
          <w:szCs w:val="24"/>
        </w:rPr>
        <w:t>42</w:t>
      </w:r>
      <w:r w:rsidRPr="00904EDF">
        <w:rPr>
          <w:rFonts w:ascii="Times New Roman" w:eastAsia="Times New Roman" w:hAnsi="Times New Roman" w:cs="Times New Roman"/>
          <w:sz w:val="24"/>
          <w:szCs w:val="24"/>
        </w:rPr>
        <w:t>, 2895–921.</w:t>
      </w:r>
    </w:p>
    <w:p w14:paraId="1959A7CF" w14:textId="77777777" w:rsidR="00F43577" w:rsidRPr="0035500C" w:rsidRDefault="00F43577" w:rsidP="0035500C">
      <w:pPr>
        <w:spacing w:after="0" w:line="480" w:lineRule="auto"/>
        <w:ind w:left="720" w:hanging="720"/>
        <w:jc w:val="both"/>
        <w:rPr>
          <w:rFonts w:ascii="Times New Roman" w:eastAsia="Times New Roman" w:hAnsi="Times New Roman" w:cs="Times New Roman"/>
          <w:sz w:val="24"/>
          <w:szCs w:val="24"/>
        </w:rPr>
      </w:pPr>
    </w:p>
    <w:p w14:paraId="12B4F506" w14:textId="6F02117B" w:rsidR="0035500C" w:rsidRPr="0084078D" w:rsidRDefault="007109A0" w:rsidP="00D57043">
      <w:pPr>
        <w:spacing w:after="0" w:line="480" w:lineRule="auto"/>
        <w:ind w:left="720" w:hanging="720"/>
        <w:jc w:val="both"/>
        <w:rPr>
          <w:rFonts w:ascii="Times New Roman" w:eastAsia="Times New Roman" w:hAnsi="Times New Roman" w:cs="Times New Roman"/>
          <w:sz w:val="24"/>
          <w:szCs w:val="24"/>
        </w:rPr>
      </w:pPr>
      <w:r w:rsidRPr="007109A0">
        <w:rPr>
          <w:rFonts w:ascii="Times New Roman" w:eastAsia="Times New Roman" w:hAnsi="Times New Roman" w:cs="Times New Roman"/>
          <w:sz w:val="24"/>
          <w:szCs w:val="24"/>
        </w:rPr>
        <w:t xml:space="preserve">Wang, Y., Tian, Z., Zhu, H., Cheng, Z., Kang, M., Luo, C., … Zhang, G. (2012). Polycyclic aromatic hydrocarbons (PAHs) in soils and vegetation near an e-waste recycling </w:t>
      </w:r>
      <w:r w:rsidRPr="007109A0">
        <w:rPr>
          <w:rFonts w:ascii="Times New Roman" w:eastAsia="Times New Roman" w:hAnsi="Times New Roman" w:cs="Times New Roman"/>
          <w:sz w:val="24"/>
          <w:szCs w:val="24"/>
        </w:rPr>
        <w:lastRenderedPageBreak/>
        <w:t xml:space="preserve">site in South China: Concentration, distribution, source, and risk assessment. </w:t>
      </w:r>
      <w:r w:rsidRPr="007109A0">
        <w:rPr>
          <w:rFonts w:ascii="Times New Roman" w:eastAsia="Times New Roman" w:hAnsi="Times New Roman" w:cs="Times New Roman"/>
          <w:i/>
          <w:sz w:val="24"/>
          <w:szCs w:val="24"/>
        </w:rPr>
        <w:t>Science of The Total Environment,</w:t>
      </w:r>
      <w:r w:rsidRPr="007109A0">
        <w:rPr>
          <w:rFonts w:ascii="Times New Roman" w:eastAsia="Times New Roman" w:hAnsi="Times New Roman" w:cs="Times New Roman"/>
          <w:sz w:val="24"/>
          <w:szCs w:val="24"/>
        </w:rPr>
        <w:t xml:space="preserve"> </w:t>
      </w:r>
      <w:r w:rsidRPr="007109A0">
        <w:rPr>
          <w:rFonts w:ascii="Times New Roman" w:eastAsia="Times New Roman" w:hAnsi="Times New Roman" w:cs="Times New Roman"/>
          <w:i/>
          <w:sz w:val="24"/>
          <w:szCs w:val="24"/>
        </w:rPr>
        <w:t>439</w:t>
      </w:r>
      <w:r w:rsidRPr="007109A0">
        <w:rPr>
          <w:rFonts w:ascii="Times New Roman" w:eastAsia="Times New Roman" w:hAnsi="Times New Roman" w:cs="Times New Roman"/>
          <w:sz w:val="24"/>
          <w:szCs w:val="24"/>
        </w:rPr>
        <w:t>, 187–193.</w:t>
      </w:r>
    </w:p>
    <w:p w14:paraId="0C427382" w14:textId="77777777" w:rsidR="0084078D" w:rsidRP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Wang, W., Huang, M. J., &amp; Kang, Y. (2016). Distribution and risk assessment of polycyclic aromatic hydrocarbons in soil around a coal-fired power plant. Environmental Science and Pollution Research, 23(11), 10341-10350. </w:t>
      </w:r>
    </w:p>
    <w:p w14:paraId="6C55F972" w14:textId="77777777" w:rsidR="000105CB"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WHO (2010). Exposure to Polycyclic Aromatic Hydrocarbons (PAHs). World Health Organization.</w:t>
      </w:r>
    </w:p>
    <w:p w14:paraId="7B6AC15B" w14:textId="77777777" w:rsidR="00541F4E" w:rsidRDefault="00541F4E" w:rsidP="00541F4E">
      <w:pPr>
        <w:spacing w:after="0" w:line="480" w:lineRule="auto"/>
        <w:ind w:left="720" w:hanging="720"/>
        <w:jc w:val="both"/>
        <w:rPr>
          <w:rFonts w:ascii="Times New Roman" w:eastAsia="Times New Roman" w:hAnsi="Times New Roman" w:cs="Times New Roman"/>
          <w:sz w:val="24"/>
          <w:szCs w:val="24"/>
        </w:rPr>
      </w:pPr>
      <w:r w:rsidRPr="00541F4E">
        <w:rPr>
          <w:rFonts w:ascii="Times New Roman" w:eastAsia="Times New Roman" w:hAnsi="Times New Roman" w:cs="Times New Roman"/>
          <w:sz w:val="24"/>
          <w:szCs w:val="24"/>
          <w:lang w:val="fr-FR"/>
        </w:rPr>
        <w:t xml:space="preserve">Wu, S., Xia, X., Yang, L., &amp; Liu, H. (2011). </w:t>
      </w:r>
      <w:r w:rsidRPr="00541F4E">
        <w:rPr>
          <w:rFonts w:ascii="Times New Roman" w:eastAsia="Times New Roman" w:hAnsi="Times New Roman" w:cs="Times New Roman"/>
          <w:sz w:val="24"/>
          <w:szCs w:val="24"/>
        </w:rPr>
        <w:t>Distribution, source and risk assessment of polychlorinated biphenyls (PCBs) in urban soils of Beijing, China. </w:t>
      </w:r>
      <w:r w:rsidRPr="00541F4E">
        <w:rPr>
          <w:rFonts w:ascii="Times New Roman" w:eastAsia="Times New Roman" w:hAnsi="Times New Roman" w:cs="Times New Roman"/>
          <w:i/>
          <w:iCs/>
          <w:sz w:val="24"/>
          <w:szCs w:val="24"/>
        </w:rPr>
        <w:t>Chemosphere</w:t>
      </w:r>
      <w:r w:rsidRPr="00541F4E">
        <w:rPr>
          <w:rFonts w:ascii="Times New Roman" w:eastAsia="Times New Roman" w:hAnsi="Times New Roman" w:cs="Times New Roman"/>
          <w:sz w:val="24"/>
          <w:szCs w:val="24"/>
        </w:rPr>
        <w:t>, </w:t>
      </w:r>
      <w:r w:rsidRPr="00541F4E">
        <w:rPr>
          <w:rFonts w:ascii="Times New Roman" w:eastAsia="Times New Roman" w:hAnsi="Times New Roman" w:cs="Times New Roman"/>
          <w:i/>
          <w:iCs/>
          <w:sz w:val="24"/>
          <w:szCs w:val="24"/>
        </w:rPr>
        <w:t>82</w:t>
      </w:r>
      <w:r w:rsidRPr="00541F4E">
        <w:rPr>
          <w:rFonts w:ascii="Times New Roman" w:eastAsia="Times New Roman" w:hAnsi="Times New Roman" w:cs="Times New Roman"/>
          <w:sz w:val="24"/>
          <w:szCs w:val="24"/>
        </w:rPr>
        <w:t>(5), 732-738.</w:t>
      </w:r>
    </w:p>
    <w:p w14:paraId="08BE88F1" w14:textId="77777777" w:rsidR="00C93267" w:rsidRPr="00C93267" w:rsidRDefault="00C93267" w:rsidP="00C93267">
      <w:pPr>
        <w:spacing w:after="0" w:line="480" w:lineRule="auto"/>
        <w:ind w:left="720" w:hanging="720"/>
        <w:jc w:val="both"/>
        <w:rPr>
          <w:rFonts w:ascii="Times New Roman" w:eastAsia="Times New Roman" w:hAnsi="Times New Roman" w:cs="Times New Roman"/>
          <w:sz w:val="24"/>
          <w:szCs w:val="24"/>
        </w:rPr>
      </w:pPr>
      <w:r w:rsidRPr="00C93267">
        <w:rPr>
          <w:rFonts w:ascii="Times New Roman" w:eastAsia="Times New Roman" w:hAnsi="Times New Roman" w:cs="Times New Roman"/>
          <w:sz w:val="24"/>
          <w:szCs w:val="24"/>
          <w:lang w:val="fr-FR"/>
        </w:rPr>
        <w:t xml:space="preserve">Wu, S., Xia, X., Yang, L., &amp; Liu, H. (2011). </w:t>
      </w:r>
      <w:r w:rsidRPr="00C93267">
        <w:rPr>
          <w:rFonts w:ascii="Times New Roman" w:eastAsia="Times New Roman" w:hAnsi="Times New Roman" w:cs="Times New Roman"/>
          <w:sz w:val="24"/>
          <w:szCs w:val="24"/>
        </w:rPr>
        <w:t xml:space="preserve">Distribution, source and risk assessment of polychlorinated biphenyls (PCBs) in urban soils of </w:t>
      </w:r>
      <w:r w:rsidRPr="00C93267">
        <w:rPr>
          <w:rFonts w:ascii="Times New Roman" w:eastAsia="Times New Roman" w:hAnsi="Times New Roman" w:cs="Times New Roman"/>
          <w:sz w:val="24"/>
          <w:szCs w:val="24"/>
        </w:rPr>
        <w:t>Beijing, China. </w:t>
      </w:r>
      <w:r w:rsidRPr="00C93267">
        <w:rPr>
          <w:rFonts w:ascii="Times New Roman" w:eastAsia="Times New Roman" w:hAnsi="Times New Roman" w:cs="Times New Roman"/>
          <w:i/>
          <w:iCs/>
          <w:sz w:val="24"/>
          <w:szCs w:val="24"/>
        </w:rPr>
        <w:t>Chemosphere</w:t>
      </w:r>
      <w:r w:rsidRPr="00C93267">
        <w:rPr>
          <w:rFonts w:ascii="Times New Roman" w:eastAsia="Times New Roman" w:hAnsi="Times New Roman" w:cs="Times New Roman"/>
          <w:sz w:val="24"/>
          <w:szCs w:val="24"/>
        </w:rPr>
        <w:t>, </w:t>
      </w:r>
      <w:r w:rsidRPr="00C93267">
        <w:rPr>
          <w:rFonts w:ascii="Times New Roman" w:eastAsia="Times New Roman" w:hAnsi="Times New Roman" w:cs="Times New Roman"/>
          <w:i/>
          <w:iCs/>
          <w:sz w:val="24"/>
          <w:szCs w:val="24"/>
        </w:rPr>
        <w:t>82</w:t>
      </w:r>
      <w:r w:rsidRPr="00C93267">
        <w:rPr>
          <w:rFonts w:ascii="Times New Roman" w:eastAsia="Times New Roman" w:hAnsi="Times New Roman" w:cs="Times New Roman"/>
          <w:sz w:val="24"/>
          <w:szCs w:val="24"/>
        </w:rPr>
        <w:t>(5), 732-738.</w:t>
      </w:r>
    </w:p>
    <w:p w14:paraId="35D5465A" w14:textId="77777777" w:rsidR="00782A4A" w:rsidRPr="00782A4A" w:rsidRDefault="00782A4A" w:rsidP="00782A4A">
      <w:pPr>
        <w:spacing w:after="0" w:line="480" w:lineRule="auto"/>
        <w:ind w:left="720" w:hanging="720"/>
        <w:jc w:val="both"/>
        <w:rPr>
          <w:rFonts w:ascii="Times New Roman" w:eastAsia="Times New Roman" w:hAnsi="Times New Roman" w:cs="Times New Roman"/>
          <w:sz w:val="24"/>
          <w:szCs w:val="24"/>
          <w:lang w:val="fr-FR"/>
        </w:rPr>
      </w:pPr>
      <w:r w:rsidRPr="00782A4A">
        <w:rPr>
          <w:rFonts w:ascii="Times New Roman" w:eastAsia="Times New Roman" w:hAnsi="Times New Roman" w:cs="Times New Roman"/>
          <w:sz w:val="24"/>
          <w:szCs w:val="24"/>
        </w:rPr>
        <w:t xml:space="preserve">Wild, S. R., Berrow, M. L., &amp; Jones, K. C. (1991). The persistence of polynuclear aromatic hydrocarbons (PAHs) in sewage sludge amended agricultural soils. </w:t>
      </w:r>
      <w:r w:rsidRPr="00782A4A">
        <w:rPr>
          <w:rFonts w:ascii="Times New Roman" w:eastAsia="Times New Roman" w:hAnsi="Times New Roman" w:cs="Times New Roman"/>
          <w:i/>
          <w:sz w:val="24"/>
          <w:szCs w:val="24"/>
          <w:lang w:val="fr-FR"/>
        </w:rPr>
        <w:t>Environmental Pollution,</w:t>
      </w:r>
      <w:r w:rsidRPr="00782A4A">
        <w:rPr>
          <w:rFonts w:ascii="Times New Roman" w:eastAsia="Times New Roman" w:hAnsi="Times New Roman" w:cs="Times New Roman"/>
          <w:sz w:val="24"/>
          <w:szCs w:val="24"/>
          <w:lang w:val="fr-FR"/>
        </w:rPr>
        <w:t xml:space="preserve"> </w:t>
      </w:r>
      <w:r w:rsidRPr="00782A4A">
        <w:rPr>
          <w:rFonts w:ascii="Times New Roman" w:eastAsia="Times New Roman" w:hAnsi="Times New Roman" w:cs="Times New Roman"/>
          <w:i/>
          <w:sz w:val="24"/>
          <w:szCs w:val="24"/>
          <w:lang w:val="fr-FR"/>
        </w:rPr>
        <w:t>72</w:t>
      </w:r>
      <w:r w:rsidRPr="00782A4A">
        <w:rPr>
          <w:rFonts w:ascii="Times New Roman" w:eastAsia="Times New Roman" w:hAnsi="Times New Roman" w:cs="Times New Roman"/>
          <w:sz w:val="24"/>
          <w:szCs w:val="24"/>
          <w:lang w:val="fr-FR"/>
        </w:rPr>
        <w:t>, 141–157.</w:t>
      </w:r>
    </w:p>
    <w:p w14:paraId="667F3FFB" w14:textId="77777777" w:rsidR="009734B7" w:rsidRDefault="009734B7" w:rsidP="009734B7">
      <w:pPr>
        <w:spacing w:after="0" w:line="480" w:lineRule="auto"/>
        <w:ind w:left="720" w:hanging="720"/>
        <w:jc w:val="both"/>
        <w:rPr>
          <w:rFonts w:ascii="Times New Roman" w:eastAsia="Times New Roman" w:hAnsi="Times New Roman" w:cs="Times New Roman"/>
          <w:sz w:val="24"/>
          <w:szCs w:val="24"/>
        </w:rPr>
      </w:pPr>
      <w:r w:rsidRPr="009734B7">
        <w:rPr>
          <w:rFonts w:ascii="Times New Roman" w:eastAsia="Times New Roman" w:hAnsi="Times New Roman" w:cs="Times New Roman"/>
          <w:sz w:val="24"/>
          <w:szCs w:val="24"/>
          <w:lang w:val="fr-FR"/>
        </w:rPr>
        <w:t xml:space="preserve">Wilk, A., Waligórski, P., Lassak, A., Vashistha, H., Lirette, D., Tate, D., … </w:t>
      </w:r>
      <w:r w:rsidRPr="009734B7">
        <w:rPr>
          <w:rFonts w:ascii="Times New Roman" w:eastAsia="Times New Roman" w:hAnsi="Times New Roman" w:cs="Times New Roman"/>
          <w:sz w:val="24"/>
          <w:szCs w:val="24"/>
        </w:rPr>
        <w:t xml:space="preserve">Reiss, K. (2013). Polycyclic aromatic hydrocarbonsinduced ROS accumulation enhances mutagenic potential of T-antigen from human polyomavirus JC. </w:t>
      </w:r>
      <w:r w:rsidRPr="009734B7">
        <w:rPr>
          <w:rFonts w:ascii="Times New Roman" w:eastAsia="Times New Roman" w:hAnsi="Times New Roman" w:cs="Times New Roman"/>
          <w:i/>
          <w:sz w:val="24"/>
          <w:szCs w:val="24"/>
        </w:rPr>
        <w:t>Journal of Cellular Physiology,</w:t>
      </w:r>
      <w:r w:rsidRPr="009734B7">
        <w:rPr>
          <w:rFonts w:ascii="Times New Roman" w:eastAsia="Times New Roman" w:hAnsi="Times New Roman" w:cs="Times New Roman"/>
          <w:sz w:val="24"/>
          <w:szCs w:val="24"/>
        </w:rPr>
        <w:t xml:space="preserve"> </w:t>
      </w:r>
      <w:r w:rsidRPr="009734B7">
        <w:rPr>
          <w:rFonts w:ascii="Times New Roman" w:eastAsia="Times New Roman" w:hAnsi="Times New Roman" w:cs="Times New Roman"/>
          <w:i/>
          <w:sz w:val="24"/>
          <w:szCs w:val="24"/>
        </w:rPr>
        <w:t>228</w:t>
      </w:r>
      <w:r w:rsidRPr="009734B7">
        <w:rPr>
          <w:rFonts w:ascii="Times New Roman" w:eastAsia="Times New Roman" w:hAnsi="Times New Roman" w:cs="Times New Roman"/>
          <w:sz w:val="24"/>
          <w:szCs w:val="24"/>
        </w:rPr>
        <w:t>, 2127–2138.</w:t>
      </w:r>
    </w:p>
    <w:p w14:paraId="5F9FE654" w14:textId="0946CAC6" w:rsidR="00DE7A53" w:rsidRDefault="006933E6" w:rsidP="0065752B">
      <w:pPr>
        <w:spacing w:after="0" w:line="480" w:lineRule="auto"/>
        <w:ind w:left="720" w:hanging="720"/>
        <w:jc w:val="both"/>
        <w:rPr>
          <w:rFonts w:ascii="Times New Roman" w:eastAsia="Times New Roman" w:hAnsi="Times New Roman" w:cs="Times New Roman"/>
          <w:sz w:val="24"/>
          <w:szCs w:val="24"/>
        </w:rPr>
      </w:pPr>
      <w:r w:rsidRPr="006933E6">
        <w:rPr>
          <w:rFonts w:ascii="Times New Roman" w:eastAsia="Times New Roman" w:hAnsi="Times New Roman" w:cs="Times New Roman"/>
          <w:sz w:val="24"/>
          <w:szCs w:val="24"/>
          <w:lang w:val="fr-FR"/>
        </w:rPr>
        <w:t xml:space="preserve">Zhao, Z., Zhang, L., Cai, Y., &amp; Chen, Y. (2014). </w:t>
      </w:r>
      <w:r w:rsidRPr="006933E6">
        <w:rPr>
          <w:rFonts w:ascii="Times New Roman" w:eastAsia="Times New Roman" w:hAnsi="Times New Roman" w:cs="Times New Roman"/>
          <w:sz w:val="24"/>
          <w:szCs w:val="24"/>
        </w:rPr>
        <w:t xml:space="preserve">Distribution of polycyclic aromatic hydrocarbon (PAH) residues in several tissues of edible fishes from the largest freshwater lake in China, Poyang Lake, and associated human health risk </w:t>
      </w:r>
      <w:r w:rsidRPr="006933E6">
        <w:rPr>
          <w:rFonts w:ascii="Times New Roman" w:eastAsia="Times New Roman" w:hAnsi="Times New Roman" w:cs="Times New Roman"/>
          <w:sz w:val="24"/>
          <w:szCs w:val="24"/>
        </w:rPr>
        <w:lastRenderedPageBreak/>
        <w:t xml:space="preserve">assessment. </w:t>
      </w:r>
      <w:r w:rsidRPr="006933E6">
        <w:rPr>
          <w:rFonts w:ascii="Times New Roman" w:eastAsia="Times New Roman" w:hAnsi="Times New Roman" w:cs="Times New Roman"/>
          <w:i/>
          <w:sz w:val="24"/>
          <w:szCs w:val="24"/>
        </w:rPr>
        <w:t>Ecotoxicology and Environmental Safety,</w:t>
      </w:r>
      <w:r w:rsidRPr="006933E6">
        <w:rPr>
          <w:rFonts w:ascii="Times New Roman" w:eastAsia="Times New Roman" w:hAnsi="Times New Roman" w:cs="Times New Roman"/>
          <w:sz w:val="24"/>
          <w:szCs w:val="24"/>
        </w:rPr>
        <w:t xml:space="preserve"> </w:t>
      </w:r>
      <w:r w:rsidRPr="006933E6">
        <w:rPr>
          <w:rFonts w:ascii="Times New Roman" w:eastAsia="Times New Roman" w:hAnsi="Times New Roman" w:cs="Times New Roman"/>
          <w:i/>
          <w:sz w:val="24"/>
          <w:szCs w:val="24"/>
        </w:rPr>
        <w:t>104</w:t>
      </w:r>
      <w:r w:rsidRPr="006933E6">
        <w:rPr>
          <w:rFonts w:ascii="Times New Roman" w:eastAsia="Times New Roman" w:hAnsi="Times New Roman" w:cs="Times New Roman"/>
          <w:sz w:val="24"/>
          <w:szCs w:val="24"/>
        </w:rPr>
        <w:t>, 323–331.</w:t>
      </w:r>
    </w:p>
    <w:p w14:paraId="479DB58C" w14:textId="77777777" w:rsidR="00DE7A53" w:rsidRDefault="00DE7A53" w:rsidP="00DE7A53">
      <w:pPr>
        <w:spacing w:after="0" w:line="480" w:lineRule="auto"/>
        <w:ind w:left="720" w:hanging="720"/>
        <w:jc w:val="both"/>
        <w:rPr>
          <w:rFonts w:ascii="Times New Roman" w:eastAsia="Times New Roman" w:hAnsi="Times New Roman" w:cs="Times New Roman"/>
          <w:sz w:val="24"/>
          <w:szCs w:val="24"/>
        </w:rPr>
      </w:pPr>
      <w:r w:rsidRPr="00DE7A53">
        <w:rPr>
          <w:rFonts w:ascii="Times New Roman" w:eastAsia="Times New Roman" w:hAnsi="Times New Roman" w:cs="Times New Roman"/>
          <w:sz w:val="24"/>
          <w:szCs w:val="24"/>
        </w:rPr>
        <w:t xml:space="preserve">Zhou, J. L., Siddiqui, E., Ngo, H. H., &amp; Guo, W. (2014). Estimation of uncertainty in the sampling and analysis of polychlorinated biphenyls and polycyclic aromatic hydrocarbons from contaminated soil in Brighton, UK. </w:t>
      </w:r>
      <w:r w:rsidRPr="00DE7A53">
        <w:rPr>
          <w:rFonts w:ascii="Times New Roman" w:eastAsia="Times New Roman" w:hAnsi="Times New Roman" w:cs="Times New Roman"/>
          <w:i/>
          <w:sz w:val="24"/>
          <w:szCs w:val="24"/>
        </w:rPr>
        <w:t>Science of the Total Environment,</w:t>
      </w:r>
      <w:r w:rsidRPr="00DE7A53">
        <w:rPr>
          <w:rFonts w:ascii="Times New Roman" w:eastAsia="Times New Roman" w:hAnsi="Times New Roman" w:cs="Times New Roman"/>
          <w:sz w:val="24"/>
          <w:szCs w:val="24"/>
        </w:rPr>
        <w:t xml:space="preserve"> </w:t>
      </w:r>
      <w:r w:rsidRPr="00DE7A53">
        <w:rPr>
          <w:rFonts w:ascii="Times New Roman" w:eastAsia="Times New Roman" w:hAnsi="Times New Roman" w:cs="Times New Roman"/>
          <w:i/>
          <w:sz w:val="24"/>
          <w:szCs w:val="24"/>
        </w:rPr>
        <w:t>497</w:t>
      </w:r>
      <w:r w:rsidRPr="00DE7A53">
        <w:rPr>
          <w:rFonts w:ascii="Times New Roman" w:eastAsia="Times New Roman" w:hAnsi="Times New Roman" w:cs="Times New Roman"/>
          <w:sz w:val="24"/>
          <w:szCs w:val="24"/>
        </w:rPr>
        <w:t>, 163–171.</w:t>
      </w:r>
    </w:p>
    <w:p w14:paraId="3E864BC4" w14:textId="36BC3158" w:rsidR="00EB6EF6" w:rsidRPr="00F77E45" w:rsidRDefault="00EB6EF6" w:rsidP="00DE7A53">
      <w:pPr>
        <w:spacing w:after="0" w:line="480" w:lineRule="auto"/>
        <w:ind w:left="720" w:hanging="720"/>
        <w:jc w:val="both"/>
        <w:rPr>
          <w:rFonts w:ascii="Times New Roman" w:eastAsia="Times New Roman" w:hAnsi="Times New Roman" w:cs="Times New Roman"/>
          <w:sz w:val="24"/>
          <w:szCs w:val="24"/>
          <w:highlight w:val="yellow"/>
        </w:rPr>
      </w:pPr>
      <w:r w:rsidRPr="00F77E45">
        <w:rPr>
          <w:rFonts w:ascii="Times New Roman" w:eastAsia="Times New Roman" w:hAnsi="Times New Roman" w:cs="Times New Roman"/>
          <w:sz w:val="24"/>
          <w:szCs w:val="24"/>
          <w:highlight w:val="yellow"/>
          <w:lang w:val="es-US"/>
        </w:rPr>
        <w:t xml:space="preserve">Zhao, L., Lyu, C., &amp; Li, Y. (2021). </w:t>
      </w:r>
      <w:r w:rsidRPr="00F77E45">
        <w:rPr>
          <w:rFonts w:ascii="Times New Roman" w:eastAsia="Times New Roman" w:hAnsi="Times New Roman" w:cs="Times New Roman"/>
          <w:sz w:val="24"/>
          <w:szCs w:val="24"/>
          <w:highlight w:val="yellow"/>
        </w:rPr>
        <w:t>Analysis of factors influencing plant–microbe combined remediation of soil contaminated by polycyclic aromatic hydrocarbons. </w:t>
      </w:r>
      <w:r w:rsidRPr="00F77E45">
        <w:rPr>
          <w:rFonts w:ascii="Times New Roman" w:eastAsia="Times New Roman" w:hAnsi="Times New Roman" w:cs="Times New Roman"/>
          <w:i/>
          <w:iCs/>
          <w:sz w:val="24"/>
          <w:szCs w:val="24"/>
          <w:highlight w:val="yellow"/>
        </w:rPr>
        <w:t>Sustainability</w:t>
      </w:r>
      <w:r w:rsidRPr="00F77E45">
        <w:rPr>
          <w:rFonts w:ascii="Times New Roman" w:eastAsia="Times New Roman" w:hAnsi="Times New Roman" w:cs="Times New Roman"/>
          <w:sz w:val="24"/>
          <w:szCs w:val="24"/>
          <w:highlight w:val="yellow"/>
        </w:rPr>
        <w:t>, </w:t>
      </w:r>
      <w:r w:rsidRPr="00F77E45">
        <w:rPr>
          <w:rFonts w:ascii="Times New Roman" w:eastAsia="Times New Roman" w:hAnsi="Times New Roman" w:cs="Times New Roman"/>
          <w:i/>
          <w:iCs/>
          <w:sz w:val="24"/>
          <w:szCs w:val="24"/>
          <w:highlight w:val="yellow"/>
        </w:rPr>
        <w:t>13</w:t>
      </w:r>
      <w:r w:rsidRPr="00F77E45">
        <w:rPr>
          <w:rFonts w:ascii="Times New Roman" w:eastAsia="Times New Roman" w:hAnsi="Times New Roman" w:cs="Times New Roman"/>
          <w:sz w:val="24"/>
          <w:szCs w:val="24"/>
          <w:highlight w:val="yellow"/>
        </w:rPr>
        <w:t>(19), 10695.</w:t>
      </w:r>
    </w:p>
    <w:p w14:paraId="260009ED" w14:textId="5FCE4C68" w:rsidR="00A508E0" w:rsidRPr="00F77E45" w:rsidRDefault="00A508E0" w:rsidP="00DE7A53">
      <w:pPr>
        <w:spacing w:after="0" w:line="480" w:lineRule="auto"/>
        <w:ind w:left="720" w:hanging="720"/>
        <w:jc w:val="both"/>
        <w:rPr>
          <w:rFonts w:ascii="Times New Roman" w:eastAsia="Times New Roman" w:hAnsi="Times New Roman" w:cs="Times New Roman"/>
          <w:sz w:val="24"/>
          <w:szCs w:val="24"/>
          <w:highlight w:val="yellow"/>
        </w:rPr>
      </w:pPr>
      <w:r w:rsidRPr="00F77E45">
        <w:rPr>
          <w:rFonts w:ascii="Times New Roman" w:eastAsia="Times New Roman" w:hAnsi="Times New Roman" w:cs="Times New Roman"/>
          <w:sz w:val="24"/>
          <w:szCs w:val="24"/>
          <w:highlight w:val="yellow"/>
        </w:rPr>
        <w:t xml:space="preserve">Othman, N., Ismail, Z., Selamat, M. I., Sheikh Abdul Kadir, S. H., &amp; Shibraumalisi, N. A. (2022). A review of polychlorinated biphenyls (PCBs) pollution in the air: where and how much are we exposed </w:t>
      </w:r>
      <w:proofErr w:type="gramStart"/>
      <w:r w:rsidRPr="00F77E45">
        <w:rPr>
          <w:rFonts w:ascii="Times New Roman" w:eastAsia="Times New Roman" w:hAnsi="Times New Roman" w:cs="Times New Roman"/>
          <w:sz w:val="24"/>
          <w:szCs w:val="24"/>
          <w:highlight w:val="yellow"/>
        </w:rPr>
        <w:t>to?.</w:t>
      </w:r>
      <w:proofErr w:type="gramEnd"/>
      <w:r w:rsidRPr="00F77E45">
        <w:rPr>
          <w:rFonts w:ascii="Times New Roman" w:eastAsia="Times New Roman" w:hAnsi="Times New Roman" w:cs="Times New Roman"/>
          <w:sz w:val="24"/>
          <w:szCs w:val="24"/>
          <w:highlight w:val="yellow"/>
        </w:rPr>
        <w:t> </w:t>
      </w:r>
      <w:r w:rsidRPr="00F77E45">
        <w:rPr>
          <w:rFonts w:ascii="Times New Roman" w:eastAsia="Times New Roman" w:hAnsi="Times New Roman" w:cs="Times New Roman"/>
          <w:i/>
          <w:iCs/>
          <w:sz w:val="24"/>
          <w:szCs w:val="24"/>
          <w:highlight w:val="yellow"/>
        </w:rPr>
        <w:t>International journal of environmental research and public health</w:t>
      </w:r>
      <w:r w:rsidRPr="00F77E45">
        <w:rPr>
          <w:rFonts w:ascii="Times New Roman" w:eastAsia="Times New Roman" w:hAnsi="Times New Roman" w:cs="Times New Roman"/>
          <w:sz w:val="24"/>
          <w:szCs w:val="24"/>
          <w:highlight w:val="yellow"/>
        </w:rPr>
        <w:t>, </w:t>
      </w:r>
      <w:r w:rsidRPr="00F77E45">
        <w:rPr>
          <w:rFonts w:ascii="Times New Roman" w:eastAsia="Times New Roman" w:hAnsi="Times New Roman" w:cs="Times New Roman"/>
          <w:i/>
          <w:iCs/>
          <w:sz w:val="24"/>
          <w:szCs w:val="24"/>
          <w:highlight w:val="yellow"/>
        </w:rPr>
        <w:t>19</w:t>
      </w:r>
      <w:r w:rsidRPr="00F77E45">
        <w:rPr>
          <w:rFonts w:ascii="Times New Roman" w:eastAsia="Times New Roman" w:hAnsi="Times New Roman" w:cs="Times New Roman"/>
          <w:sz w:val="24"/>
          <w:szCs w:val="24"/>
          <w:highlight w:val="yellow"/>
        </w:rPr>
        <w:t>(21), 13923.</w:t>
      </w:r>
    </w:p>
    <w:p w14:paraId="5198289B" w14:textId="5CECB5D3" w:rsidR="00A84227" w:rsidRDefault="00A84227" w:rsidP="00DE7A53">
      <w:pPr>
        <w:spacing w:after="0" w:line="480" w:lineRule="auto"/>
        <w:ind w:left="720" w:hanging="720"/>
        <w:jc w:val="both"/>
        <w:rPr>
          <w:rFonts w:ascii="Times New Roman" w:eastAsia="Times New Roman" w:hAnsi="Times New Roman" w:cs="Times New Roman"/>
          <w:sz w:val="24"/>
          <w:szCs w:val="24"/>
        </w:rPr>
      </w:pPr>
      <w:r w:rsidRPr="00F77E45">
        <w:rPr>
          <w:rFonts w:ascii="Times New Roman" w:eastAsia="Times New Roman" w:hAnsi="Times New Roman" w:cs="Times New Roman"/>
          <w:sz w:val="24"/>
          <w:szCs w:val="24"/>
          <w:highlight w:val="yellow"/>
        </w:rPr>
        <w:t>Ciemniak, A., Witczak, A., &amp; Pokorska-Niewiada, K. (2023). Integrated Analysis of Polycyclic Aromatic Hydrocarbons and Polychlorinated Biphenyls: A Comparison of the Effectiveness of Selected Methods on Dried Fruit Matrices. </w:t>
      </w:r>
      <w:r w:rsidRPr="00F77E45">
        <w:rPr>
          <w:rFonts w:ascii="Times New Roman" w:eastAsia="Times New Roman" w:hAnsi="Times New Roman" w:cs="Times New Roman"/>
          <w:i/>
          <w:iCs/>
          <w:sz w:val="24"/>
          <w:szCs w:val="24"/>
          <w:highlight w:val="yellow"/>
        </w:rPr>
        <w:t>Applied Sciences</w:t>
      </w:r>
      <w:r w:rsidRPr="00F77E45">
        <w:rPr>
          <w:rFonts w:ascii="Times New Roman" w:eastAsia="Times New Roman" w:hAnsi="Times New Roman" w:cs="Times New Roman"/>
          <w:sz w:val="24"/>
          <w:szCs w:val="24"/>
          <w:highlight w:val="yellow"/>
        </w:rPr>
        <w:t>, </w:t>
      </w:r>
      <w:r w:rsidRPr="00F77E45">
        <w:rPr>
          <w:rFonts w:ascii="Times New Roman" w:eastAsia="Times New Roman" w:hAnsi="Times New Roman" w:cs="Times New Roman"/>
          <w:i/>
          <w:iCs/>
          <w:sz w:val="24"/>
          <w:szCs w:val="24"/>
          <w:highlight w:val="yellow"/>
        </w:rPr>
        <w:t>13</w:t>
      </w:r>
      <w:r w:rsidRPr="00F77E45">
        <w:rPr>
          <w:rFonts w:ascii="Times New Roman" w:eastAsia="Times New Roman" w:hAnsi="Times New Roman" w:cs="Times New Roman"/>
          <w:sz w:val="24"/>
          <w:szCs w:val="24"/>
          <w:highlight w:val="yellow"/>
        </w:rPr>
        <w:t>(6), 4047.</w:t>
      </w:r>
    </w:p>
    <w:p w14:paraId="181D39A5" w14:textId="70E2A73F" w:rsidR="008A4C42" w:rsidRDefault="008A4C42" w:rsidP="00DE7A53">
      <w:pPr>
        <w:spacing w:after="0" w:line="480" w:lineRule="auto"/>
        <w:ind w:left="720" w:hanging="720"/>
        <w:jc w:val="both"/>
        <w:rPr>
          <w:rFonts w:ascii="Times New Roman" w:eastAsia="Times New Roman" w:hAnsi="Times New Roman" w:cs="Times New Roman"/>
          <w:sz w:val="24"/>
          <w:szCs w:val="24"/>
        </w:rPr>
      </w:pPr>
      <w:r w:rsidRPr="00F77E45">
        <w:rPr>
          <w:rFonts w:ascii="Times New Roman" w:eastAsia="Times New Roman" w:hAnsi="Times New Roman" w:cs="Times New Roman"/>
          <w:sz w:val="24"/>
          <w:szCs w:val="24"/>
          <w:highlight w:val="yellow"/>
          <w:lang w:val="es-US"/>
        </w:rPr>
        <w:t xml:space="preserve">Ogbonna, D. N., &amp; Origbe, M. E. (2021). </w:t>
      </w:r>
      <w:r w:rsidRPr="00F77E45">
        <w:rPr>
          <w:rFonts w:ascii="Times New Roman" w:eastAsia="Times New Roman" w:hAnsi="Times New Roman" w:cs="Times New Roman"/>
          <w:sz w:val="24"/>
          <w:szCs w:val="24"/>
          <w:highlight w:val="yellow"/>
        </w:rPr>
        <w:t>Distribution of Polycyclic Aromatic Hydrocarbons in Surface Water and Fishes in Bodo/Bonny River Nigeria. </w:t>
      </w:r>
      <w:r w:rsidRPr="00F77E45">
        <w:rPr>
          <w:rFonts w:ascii="Times New Roman" w:eastAsia="Times New Roman" w:hAnsi="Times New Roman" w:cs="Times New Roman"/>
          <w:i/>
          <w:iCs/>
          <w:sz w:val="24"/>
          <w:szCs w:val="24"/>
          <w:highlight w:val="yellow"/>
        </w:rPr>
        <w:t>International Journal of Environment and Climate Change</w:t>
      </w:r>
      <w:r w:rsidRPr="00F77E45">
        <w:rPr>
          <w:rFonts w:ascii="Times New Roman" w:eastAsia="Times New Roman" w:hAnsi="Times New Roman" w:cs="Times New Roman"/>
          <w:sz w:val="24"/>
          <w:szCs w:val="24"/>
          <w:highlight w:val="yellow"/>
        </w:rPr>
        <w:t>, </w:t>
      </w:r>
      <w:r w:rsidRPr="00F77E45">
        <w:rPr>
          <w:rFonts w:ascii="Times New Roman" w:eastAsia="Times New Roman" w:hAnsi="Times New Roman" w:cs="Times New Roman"/>
          <w:i/>
          <w:iCs/>
          <w:sz w:val="24"/>
          <w:szCs w:val="24"/>
          <w:highlight w:val="yellow"/>
        </w:rPr>
        <w:t>11</w:t>
      </w:r>
      <w:r w:rsidRPr="00F77E45">
        <w:rPr>
          <w:rFonts w:ascii="Times New Roman" w:eastAsia="Times New Roman" w:hAnsi="Times New Roman" w:cs="Times New Roman"/>
          <w:sz w:val="24"/>
          <w:szCs w:val="24"/>
          <w:highlight w:val="yellow"/>
        </w:rPr>
        <w:t>(6), 90–99.</w:t>
      </w:r>
    </w:p>
    <w:p w14:paraId="689DED55" w14:textId="77777777" w:rsidR="009347A6" w:rsidRPr="00DE7A53" w:rsidRDefault="009347A6" w:rsidP="00DE7A53">
      <w:pPr>
        <w:spacing w:after="0" w:line="480" w:lineRule="auto"/>
        <w:ind w:left="720" w:hanging="720"/>
        <w:jc w:val="both"/>
        <w:rPr>
          <w:rFonts w:ascii="Times New Roman" w:eastAsia="Times New Roman" w:hAnsi="Times New Roman" w:cs="Times New Roman"/>
          <w:sz w:val="24"/>
          <w:szCs w:val="24"/>
        </w:rPr>
      </w:pPr>
    </w:p>
    <w:p w14:paraId="7081AA53" w14:textId="77777777" w:rsidR="00DE7A53" w:rsidRPr="009734B7" w:rsidRDefault="00DE7A53" w:rsidP="009734B7">
      <w:pPr>
        <w:spacing w:after="0" w:line="480" w:lineRule="auto"/>
        <w:ind w:left="720" w:hanging="720"/>
        <w:jc w:val="both"/>
        <w:rPr>
          <w:rFonts w:ascii="Times New Roman" w:eastAsia="Times New Roman" w:hAnsi="Times New Roman" w:cs="Times New Roman"/>
          <w:sz w:val="24"/>
          <w:szCs w:val="24"/>
        </w:rPr>
      </w:pPr>
    </w:p>
    <w:p w14:paraId="2B4962F0" w14:textId="77777777" w:rsidR="00782A4A" w:rsidRPr="0035500C" w:rsidRDefault="00782A4A" w:rsidP="0035500C">
      <w:pPr>
        <w:spacing w:after="0" w:line="480" w:lineRule="auto"/>
        <w:ind w:left="720" w:hanging="720"/>
        <w:jc w:val="both"/>
        <w:rPr>
          <w:rFonts w:ascii="Times New Roman" w:eastAsia="Times New Roman" w:hAnsi="Times New Roman" w:cs="Times New Roman"/>
          <w:sz w:val="24"/>
          <w:szCs w:val="24"/>
        </w:rPr>
      </w:pPr>
    </w:p>
    <w:p w14:paraId="6D9CADAF" w14:textId="77777777" w:rsidR="0035500C" w:rsidRPr="000105CB" w:rsidRDefault="0035500C" w:rsidP="0007427D">
      <w:pPr>
        <w:spacing w:after="0" w:line="480" w:lineRule="auto"/>
        <w:ind w:left="720" w:hanging="720"/>
        <w:jc w:val="both"/>
        <w:rPr>
          <w:rFonts w:ascii="Times New Roman" w:eastAsia="Times New Roman" w:hAnsi="Times New Roman" w:cs="Times New Roman"/>
          <w:sz w:val="24"/>
          <w:szCs w:val="24"/>
        </w:rPr>
      </w:pPr>
    </w:p>
    <w:p w14:paraId="394F8599" w14:textId="77777777" w:rsidR="0084078D" w:rsidRDefault="0084078D" w:rsidP="0007427D">
      <w:pPr>
        <w:spacing w:after="0" w:line="240" w:lineRule="auto"/>
        <w:ind w:left="720" w:hanging="720"/>
        <w:jc w:val="both"/>
        <w:rPr>
          <w:rFonts w:ascii="Times New Roman" w:eastAsia="Times New Roman" w:hAnsi="Times New Roman" w:cs="Times New Roman"/>
          <w:sz w:val="24"/>
          <w:szCs w:val="24"/>
        </w:rPr>
        <w:sectPr w:rsidR="0084078D" w:rsidSect="0084078D">
          <w:type w:val="continuous"/>
          <w:pgSz w:w="12240" w:h="15840"/>
          <w:pgMar w:top="1440" w:right="1440" w:bottom="1440" w:left="1440" w:header="720" w:footer="720" w:gutter="0"/>
          <w:cols w:num="2" w:space="720"/>
          <w:docGrid w:linePitch="360"/>
        </w:sectPr>
      </w:pPr>
    </w:p>
    <w:p w14:paraId="3AC509BC" w14:textId="77777777" w:rsidR="000105CB" w:rsidRPr="000105CB" w:rsidRDefault="000105CB" w:rsidP="0007427D">
      <w:pPr>
        <w:spacing w:after="0" w:line="240" w:lineRule="auto"/>
        <w:ind w:left="720" w:hanging="720"/>
        <w:jc w:val="both"/>
        <w:rPr>
          <w:rFonts w:ascii="Times New Roman" w:eastAsia="Times New Roman" w:hAnsi="Times New Roman" w:cs="Times New Roman"/>
          <w:sz w:val="24"/>
          <w:szCs w:val="24"/>
        </w:rPr>
      </w:pPr>
    </w:p>
    <w:p w14:paraId="64476319" w14:textId="77777777" w:rsidR="000105CB" w:rsidRPr="0084078D" w:rsidRDefault="000105CB" w:rsidP="00D57043">
      <w:pPr>
        <w:spacing w:after="0"/>
        <w:jc w:val="both"/>
        <w:rPr>
          <w:rFonts w:ascii="Times New Roman" w:hAnsi="Times New Roman" w:cs="Times New Roman"/>
          <w:sz w:val="24"/>
          <w:szCs w:val="24"/>
        </w:rPr>
      </w:pPr>
    </w:p>
    <w:sectPr w:rsidR="000105CB" w:rsidRPr="0084078D" w:rsidSect="0084078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9285" w14:textId="77777777" w:rsidR="00D64C22" w:rsidRDefault="00D64C22" w:rsidP="00CC6545">
      <w:pPr>
        <w:spacing w:after="0" w:line="240" w:lineRule="auto"/>
      </w:pPr>
      <w:r>
        <w:separator/>
      </w:r>
    </w:p>
  </w:endnote>
  <w:endnote w:type="continuationSeparator" w:id="0">
    <w:p w14:paraId="05306D25" w14:textId="77777777" w:rsidR="00D64C22" w:rsidRDefault="00D64C22" w:rsidP="00CC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C19F" w14:textId="77777777" w:rsidR="00A72364" w:rsidRDefault="00A7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DEE6" w14:textId="77777777" w:rsidR="00A72364" w:rsidRDefault="00A72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927E" w14:textId="77777777" w:rsidR="00A72364" w:rsidRDefault="00A7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65AD" w14:textId="77777777" w:rsidR="00D64C22" w:rsidRDefault="00D64C22" w:rsidP="00CC6545">
      <w:pPr>
        <w:spacing w:after="0" w:line="240" w:lineRule="auto"/>
      </w:pPr>
      <w:r>
        <w:separator/>
      </w:r>
    </w:p>
  </w:footnote>
  <w:footnote w:type="continuationSeparator" w:id="0">
    <w:p w14:paraId="40983D39" w14:textId="77777777" w:rsidR="00D64C22" w:rsidRDefault="00D64C22" w:rsidP="00CC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700A" w14:textId="0A03FB2A" w:rsidR="00A72364" w:rsidRDefault="00000000">
    <w:pPr>
      <w:pStyle w:val="Header"/>
    </w:pPr>
    <w:r>
      <w:rPr>
        <w:noProof/>
      </w:rPr>
      <w:pict w14:anchorId="0F4F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207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C266" w14:textId="63764C3B" w:rsidR="00A72364" w:rsidRDefault="00000000">
    <w:pPr>
      <w:pStyle w:val="Header"/>
    </w:pPr>
    <w:r>
      <w:rPr>
        <w:noProof/>
      </w:rPr>
      <w:pict w14:anchorId="513E7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207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1C1B" w14:textId="5500BF74" w:rsidR="00A72364" w:rsidRDefault="00000000">
    <w:pPr>
      <w:pStyle w:val="Header"/>
    </w:pPr>
    <w:r>
      <w:rPr>
        <w:noProof/>
      </w:rPr>
      <w:pict w14:anchorId="34EBC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207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9BE"/>
    <w:multiLevelType w:val="hybridMultilevel"/>
    <w:tmpl w:val="A672E48A"/>
    <w:lvl w:ilvl="0" w:tplc="20000019">
      <w:start w:val="3"/>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D47016"/>
    <w:multiLevelType w:val="hybridMultilevel"/>
    <w:tmpl w:val="E99A3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5221B"/>
    <w:multiLevelType w:val="hybridMultilevel"/>
    <w:tmpl w:val="002CEDC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A8038A8"/>
    <w:multiLevelType w:val="multilevel"/>
    <w:tmpl w:val="7AB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35FB2"/>
    <w:multiLevelType w:val="hybridMultilevel"/>
    <w:tmpl w:val="F878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277DA"/>
    <w:multiLevelType w:val="hybridMultilevel"/>
    <w:tmpl w:val="76E6CA3E"/>
    <w:lvl w:ilvl="0" w:tplc="5F48D86A">
      <w:start w:val="1"/>
      <w:numFmt w:val="bullet"/>
      <w:lvlText w:val="•"/>
      <w:lvlJc w:val="left"/>
      <w:pPr>
        <w:tabs>
          <w:tab w:val="num" w:pos="720"/>
        </w:tabs>
        <w:ind w:left="720" w:hanging="360"/>
      </w:pPr>
      <w:rPr>
        <w:rFonts w:ascii="Arial" w:hAnsi="Arial" w:hint="default"/>
      </w:rPr>
    </w:lvl>
    <w:lvl w:ilvl="1" w:tplc="0AA82CE6" w:tentative="1">
      <w:start w:val="1"/>
      <w:numFmt w:val="bullet"/>
      <w:lvlText w:val="•"/>
      <w:lvlJc w:val="left"/>
      <w:pPr>
        <w:tabs>
          <w:tab w:val="num" w:pos="1440"/>
        </w:tabs>
        <w:ind w:left="1440" w:hanging="360"/>
      </w:pPr>
      <w:rPr>
        <w:rFonts w:ascii="Arial" w:hAnsi="Arial" w:hint="default"/>
      </w:rPr>
    </w:lvl>
    <w:lvl w:ilvl="2" w:tplc="EA7AE718" w:tentative="1">
      <w:start w:val="1"/>
      <w:numFmt w:val="bullet"/>
      <w:lvlText w:val="•"/>
      <w:lvlJc w:val="left"/>
      <w:pPr>
        <w:tabs>
          <w:tab w:val="num" w:pos="2160"/>
        </w:tabs>
        <w:ind w:left="2160" w:hanging="360"/>
      </w:pPr>
      <w:rPr>
        <w:rFonts w:ascii="Arial" w:hAnsi="Arial" w:hint="default"/>
      </w:rPr>
    </w:lvl>
    <w:lvl w:ilvl="3" w:tplc="475CFC48" w:tentative="1">
      <w:start w:val="1"/>
      <w:numFmt w:val="bullet"/>
      <w:lvlText w:val="•"/>
      <w:lvlJc w:val="left"/>
      <w:pPr>
        <w:tabs>
          <w:tab w:val="num" w:pos="2880"/>
        </w:tabs>
        <w:ind w:left="2880" w:hanging="360"/>
      </w:pPr>
      <w:rPr>
        <w:rFonts w:ascii="Arial" w:hAnsi="Arial" w:hint="default"/>
      </w:rPr>
    </w:lvl>
    <w:lvl w:ilvl="4" w:tplc="F6A0096C" w:tentative="1">
      <w:start w:val="1"/>
      <w:numFmt w:val="bullet"/>
      <w:lvlText w:val="•"/>
      <w:lvlJc w:val="left"/>
      <w:pPr>
        <w:tabs>
          <w:tab w:val="num" w:pos="3600"/>
        </w:tabs>
        <w:ind w:left="3600" w:hanging="360"/>
      </w:pPr>
      <w:rPr>
        <w:rFonts w:ascii="Arial" w:hAnsi="Arial" w:hint="default"/>
      </w:rPr>
    </w:lvl>
    <w:lvl w:ilvl="5" w:tplc="C09A4E7C" w:tentative="1">
      <w:start w:val="1"/>
      <w:numFmt w:val="bullet"/>
      <w:lvlText w:val="•"/>
      <w:lvlJc w:val="left"/>
      <w:pPr>
        <w:tabs>
          <w:tab w:val="num" w:pos="4320"/>
        </w:tabs>
        <w:ind w:left="4320" w:hanging="360"/>
      </w:pPr>
      <w:rPr>
        <w:rFonts w:ascii="Arial" w:hAnsi="Arial" w:hint="default"/>
      </w:rPr>
    </w:lvl>
    <w:lvl w:ilvl="6" w:tplc="467A46E0" w:tentative="1">
      <w:start w:val="1"/>
      <w:numFmt w:val="bullet"/>
      <w:lvlText w:val="•"/>
      <w:lvlJc w:val="left"/>
      <w:pPr>
        <w:tabs>
          <w:tab w:val="num" w:pos="5040"/>
        </w:tabs>
        <w:ind w:left="5040" w:hanging="360"/>
      </w:pPr>
      <w:rPr>
        <w:rFonts w:ascii="Arial" w:hAnsi="Arial" w:hint="default"/>
      </w:rPr>
    </w:lvl>
    <w:lvl w:ilvl="7" w:tplc="83E8E994" w:tentative="1">
      <w:start w:val="1"/>
      <w:numFmt w:val="bullet"/>
      <w:lvlText w:val="•"/>
      <w:lvlJc w:val="left"/>
      <w:pPr>
        <w:tabs>
          <w:tab w:val="num" w:pos="5760"/>
        </w:tabs>
        <w:ind w:left="5760" w:hanging="360"/>
      </w:pPr>
      <w:rPr>
        <w:rFonts w:ascii="Arial" w:hAnsi="Arial" w:hint="default"/>
      </w:rPr>
    </w:lvl>
    <w:lvl w:ilvl="8" w:tplc="71567C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EFA1A3A"/>
    <w:multiLevelType w:val="multilevel"/>
    <w:tmpl w:val="BB3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851779">
    <w:abstractNumId w:val="4"/>
  </w:num>
  <w:num w:numId="2" w16cid:durableId="458955554">
    <w:abstractNumId w:val="6"/>
  </w:num>
  <w:num w:numId="3" w16cid:durableId="91703864">
    <w:abstractNumId w:val="3"/>
  </w:num>
  <w:num w:numId="4" w16cid:durableId="1390418312">
    <w:abstractNumId w:val="1"/>
  </w:num>
  <w:num w:numId="5" w16cid:durableId="1129085865">
    <w:abstractNumId w:val="5"/>
  </w:num>
  <w:num w:numId="6" w16cid:durableId="2026519556">
    <w:abstractNumId w:val="2"/>
  </w:num>
  <w:num w:numId="7" w16cid:durableId="77594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wNDOzNDMxMTc1M7NQ0lEKTi0uzszPAykwrAUA49+wlCwAAAA="/>
    <w:docVar w:name="GVData" w:val="ew0KICAiZG9jSUQiOiAiNzZlOWE1YTQtYTE3NC00YWY2LTg4MWEtMzg2ZjA4MWRlODQ1Ig0KfQ=="/>
    <w:docVar w:name="GVData0" w:val="(end)"/>
  </w:docVars>
  <w:rsids>
    <w:rsidRoot w:val="00AD1FD4"/>
    <w:rsid w:val="000105CB"/>
    <w:rsid w:val="00014D18"/>
    <w:rsid w:val="00043D3C"/>
    <w:rsid w:val="0007427D"/>
    <w:rsid w:val="000B75CA"/>
    <w:rsid w:val="000C77DC"/>
    <w:rsid w:val="00101B36"/>
    <w:rsid w:val="00112826"/>
    <w:rsid w:val="00112B42"/>
    <w:rsid w:val="00135788"/>
    <w:rsid w:val="00136935"/>
    <w:rsid w:val="00143B03"/>
    <w:rsid w:val="00174ED4"/>
    <w:rsid w:val="001C335C"/>
    <w:rsid w:val="001D4043"/>
    <w:rsid w:val="001D4D75"/>
    <w:rsid w:val="001D63BC"/>
    <w:rsid w:val="001E3485"/>
    <w:rsid w:val="001E45D0"/>
    <w:rsid w:val="001E6E7B"/>
    <w:rsid w:val="001F3E30"/>
    <w:rsid w:val="0020401F"/>
    <w:rsid w:val="002122A3"/>
    <w:rsid w:val="0022613D"/>
    <w:rsid w:val="002762E3"/>
    <w:rsid w:val="00280558"/>
    <w:rsid w:val="002A50CB"/>
    <w:rsid w:val="002A7AF8"/>
    <w:rsid w:val="002B1D27"/>
    <w:rsid w:val="002B5621"/>
    <w:rsid w:val="002F5476"/>
    <w:rsid w:val="00315F8A"/>
    <w:rsid w:val="00317721"/>
    <w:rsid w:val="0035500C"/>
    <w:rsid w:val="00382E8C"/>
    <w:rsid w:val="00390910"/>
    <w:rsid w:val="003B16A3"/>
    <w:rsid w:val="003B7AC9"/>
    <w:rsid w:val="003D5418"/>
    <w:rsid w:val="00424526"/>
    <w:rsid w:val="00424576"/>
    <w:rsid w:val="00440D29"/>
    <w:rsid w:val="00446C24"/>
    <w:rsid w:val="00452FE1"/>
    <w:rsid w:val="00455175"/>
    <w:rsid w:val="004745D4"/>
    <w:rsid w:val="00475188"/>
    <w:rsid w:val="00476147"/>
    <w:rsid w:val="00482AC0"/>
    <w:rsid w:val="00492FFD"/>
    <w:rsid w:val="004D35F4"/>
    <w:rsid w:val="004D5C60"/>
    <w:rsid w:val="004D7D22"/>
    <w:rsid w:val="0052017E"/>
    <w:rsid w:val="005211DF"/>
    <w:rsid w:val="00541F4E"/>
    <w:rsid w:val="005434DF"/>
    <w:rsid w:val="0054488A"/>
    <w:rsid w:val="00546CB9"/>
    <w:rsid w:val="00547B11"/>
    <w:rsid w:val="00552583"/>
    <w:rsid w:val="00573379"/>
    <w:rsid w:val="0057706E"/>
    <w:rsid w:val="00577E8A"/>
    <w:rsid w:val="005A13D5"/>
    <w:rsid w:val="005A57AC"/>
    <w:rsid w:val="005B4FA2"/>
    <w:rsid w:val="005C15D2"/>
    <w:rsid w:val="005C5E30"/>
    <w:rsid w:val="005D1DFE"/>
    <w:rsid w:val="00603557"/>
    <w:rsid w:val="00603C35"/>
    <w:rsid w:val="006075FA"/>
    <w:rsid w:val="006204DE"/>
    <w:rsid w:val="0065752B"/>
    <w:rsid w:val="00664E60"/>
    <w:rsid w:val="00667901"/>
    <w:rsid w:val="006730F4"/>
    <w:rsid w:val="00690489"/>
    <w:rsid w:val="006933E6"/>
    <w:rsid w:val="00694FEF"/>
    <w:rsid w:val="00696FAD"/>
    <w:rsid w:val="006A0829"/>
    <w:rsid w:val="006A0AAD"/>
    <w:rsid w:val="006A0E62"/>
    <w:rsid w:val="006C0C2A"/>
    <w:rsid w:val="006E5E84"/>
    <w:rsid w:val="006E72C0"/>
    <w:rsid w:val="006F35F5"/>
    <w:rsid w:val="006F49F7"/>
    <w:rsid w:val="00702B9E"/>
    <w:rsid w:val="007109A0"/>
    <w:rsid w:val="007174E0"/>
    <w:rsid w:val="007336FD"/>
    <w:rsid w:val="0074052A"/>
    <w:rsid w:val="007439D0"/>
    <w:rsid w:val="00744AB0"/>
    <w:rsid w:val="00756EC8"/>
    <w:rsid w:val="00770E1C"/>
    <w:rsid w:val="00772110"/>
    <w:rsid w:val="00782A4A"/>
    <w:rsid w:val="007A6AFC"/>
    <w:rsid w:val="007B6DA0"/>
    <w:rsid w:val="007C2A0D"/>
    <w:rsid w:val="007D47F0"/>
    <w:rsid w:val="007E3D32"/>
    <w:rsid w:val="00802A4D"/>
    <w:rsid w:val="00803884"/>
    <w:rsid w:val="0081418D"/>
    <w:rsid w:val="0082600C"/>
    <w:rsid w:val="008349B2"/>
    <w:rsid w:val="0084078D"/>
    <w:rsid w:val="0084225F"/>
    <w:rsid w:val="00845E3A"/>
    <w:rsid w:val="00852FAD"/>
    <w:rsid w:val="00882356"/>
    <w:rsid w:val="00882F30"/>
    <w:rsid w:val="00893B1D"/>
    <w:rsid w:val="008A36BE"/>
    <w:rsid w:val="008A4C42"/>
    <w:rsid w:val="008A5E49"/>
    <w:rsid w:val="008A75E3"/>
    <w:rsid w:val="008D3975"/>
    <w:rsid w:val="008E452F"/>
    <w:rsid w:val="008E68EF"/>
    <w:rsid w:val="00902CF1"/>
    <w:rsid w:val="00904EDF"/>
    <w:rsid w:val="00915C2A"/>
    <w:rsid w:val="009313B3"/>
    <w:rsid w:val="009347A6"/>
    <w:rsid w:val="0096531D"/>
    <w:rsid w:val="009734B7"/>
    <w:rsid w:val="009B0EC2"/>
    <w:rsid w:val="009B4D86"/>
    <w:rsid w:val="009C7010"/>
    <w:rsid w:val="009D0EAF"/>
    <w:rsid w:val="009D65DA"/>
    <w:rsid w:val="009E5D4D"/>
    <w:rsid w:val="009F4468"/>
    <w:rsid w:val="00A508E0"/>
    <w:rsid w:val="00A72364"/>
    <w:rsid w:val="00A83F77"/>
    <w:rsid w:val="00A840C5"/>
    <w:rsid w:val="00A84227"/>
    <w:rsid w:val="00A872D2"/>
    <w:rsid w:val="00AA5595"/>
    <w:rsid w:val="00AC29EA"/>
    <w:rsid w:val="00AD1FD4"/>
    <w:rsid w:val="00AF3BC7"/>
    <w:rsid w:val="00AF48A6"/>
    <w:rsid w:val="00AF58C7"/>
    <w:rsid w:val="00B23F53"/>
    <w:rsid w:val="00B30883"/>
    <w:rsid w:val="00B51B26"/>
    <w:rsid w:val="00B56474"/>
    <w:rsid w:val="00B71C74"/>
    <w:rsid w:val="00B7390E"/>
    <w:rsid w:val="00B90A35"/>
    <w:rsid w:val="00BA01CF"/>
    <w:rsid w:val="00BB4CBA"/>
    <w:rsid w:val="00BB613A"/>
    <w:rsid w:val="00BD392D"/>
    <w:rsid w:val="00BD599C"/>
    <w:rsid w:val="00BD74D8"/>
    <w:rsid w:val="00BE1F78"/>
    <w:rsid w:val="00BF68D3"/>
    <w:rsid w:val="00C10B7F"/>
    <w:rsid w:val="00C27854"/>
    <w:rsid w:val="00C367A4"/>
    <w:rsid w:val="00C4203D"/>
    <w:rsid w:val="00C471DC"/>
    <w:rsid w:val="00C60EB9"/>
    <w:rsid w:val="00C618E9"/>
    <w:rsid w:val="00C76E1D"/>
    <w:rsid w:val="00C81DF5"/>
    <w:rsid w:val="00C93267"/>
    <w:rsid w:val="00C953FC"/>
    <w:rsid w:val="00CB7200"/>
    <w:rsid w:val="00CC6545"/>
    <w:rsid w:val="00CF13FA"/>
    <w:rsid w:val="00CF1CC2"/>
    <w:rsid w:val="00CF5A3C"/>
    <w:rsid w:val="00D159A2"/>
    <w:rsid w:val="00D558FB"/>
    <w:rsid w:val="00D57043"/>
    <w:rsid w:val="00D64C22"/>
    <w:rsid w:val="00D861DB"/>
    <w:rsid w:val="00DB3B00"/>
    <w:rsid w:val="00DD1E8D"/>
    <w:rsid w:val="00DE7A53"/>
    <w:rsid w:val="00DF1098"/>
    <w:rsid w:val="00E13B23"/>
    <w:rsid w:val="00E2490F"/>
    <w:rsid w:val="00E25E9A"/>
    <w:rsid w:val="00E268D2"/>
    <w:rsid w:val="00E41F10"/>
    <w:rsid w:val="00E959AE"/>
    <w:rsid w:val="00EA0ED5"/>
    <w:rsid w:val="00EA62EA"/>
    <w:rsid w:val="00EA6877"/>
    <w:rsid w:val="00EB6EF6"/>
    <w:rsid w:val="00EC2D7B"/>
    <w:rsid w:val="00EE3D0F"/>
    <w:rsid w:val="00F041B0"/>
    <w:rsid w:val="00F07309"/>
    <w:rsid w:val="00F11DE3"/>
    <w:rsid w:val="00F272CE"/>
    <w:rsid w:val="00F43577"/>
    <w:rsid w:val="00F473F8"/>
    <w:rsid w:val="00F5421E"/>
    <w:rsid w:val="00F57579"/>
    <w:rsid w:val="00F77E45"/>
    <w:rsid w:val="00FA7A11"/>
    <w:rsid w:val="00FD471F"/>
    <w:rsid w:val="00FE31E6"/>
    <w:rsid w:val="00FF4D40"/>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30C86"/>
  <w15:docId w15:val="{28D6143C-4916-476E-9ED1-C1F5E0AB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5CB"/>
    <w:pPr>
      <w:ind w:left="720"/>
      <w:contextualSpacing/>
    </w:pPr>
  </w:style>
  <w:style w:type="character" w:customStyle="1" w:styleId="x1iyjqo2">
    <w:name w:val="x1iyjqo2"/>
    <w:basedOn w:val="DefaultParagraphFont"/>
    <w:rsid w:val="000105CB"/>
  </w:style>
  <w:style w:type="character" w:customStyle="1" w:styleId="ao3e">
    <w:name w:val="_ao3e"/>
    <w:basedOn w:val="DefaultParagraphFont"/>
    <w:rsid w:val="000105CB"/>
  </w:style>
  <w:style w:type="character" w:customStyle="1" w:styleId="x1lliihq">
    <w:name w:val="x1lliihq"/>
    <w:basedOn w:val="DefaultParagraphFont"/>
    <w:rsid w:val="000105CB"/>
  </w:style>
  <w:style w:type="character" w:customStyle="1" w:styleId="x1rg5ohu">
    <w:name w:val="x1rg5ohu"/>
    <w:basedOn w:val="DefaultParagraphFont"/>
    <w:rsid w:val="000105CB"/>
  </w:style>
  <w:style w:type="paragraph" w:customStyle="1" w:styleId="selectable-text">
    <w:name w:val="selectable-text"/>
    <w:basedOn w:val="Normal"/>
    <w:rsid w:val="000105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7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DC"/>
    <w:rPr>
      <w:rFonts w:ascii="Tahoma" w:hAnsi="Tahoma" w:cs="Tahoma"/>
      <w:sz w:val="16"/>
      <w:szCs w:val="16"/>
    </w:rPr>
  </w:style>
  <w:style w:type="paragraph" w:styleId="Header">
    <w:name w:val="header"/>
    <w:basedOn w:val="Normal"/>
    <w:link w:val="HeaderChar"/>
    <w:uiPriority w:val="99"/>
    <w:unhideWhenUsed/>
    <w:rsid w:val="00CC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45"/>
  </w:style>
  <w:style w:type="paragraph" w:styleId="Footer">
    <w:name w:val="footer"/>
    <w:basedOn w:val="Normal"/>
    <w:link w:val="FooterChar"/>
    <w:uiPriority w:val="99"/>
    <w:unhideWhenUsed/>
    <w:rsid w:val="00CC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45"/>
  </w:style>
  <w:style w:type="character" w:styleId="Hyperlink">
    <w:name w:val="Hyperlink"/>
    <w:basedOn w:val="DefaultParagraphFont"/>
    <w:uiPriority w:val="99"/>
    <w:unhideWhenUsed/>
    <w:rsid w:val="00694FEF"/>
    <w:rPr>
      <w:color w:val="0000FF" w:themeColor="hyperlink"/>
      <w:u w:val="single"/>
    </w:rPr>
  </w:style>
  <w:style w:type="character" w:styleId="UnresolvedMention">
    <w:name w:val="Unresolved Mention"/>
    <w:basedOn w:val="DefaultParagraphFont"/>
    <w:uiPriority w:val="99"/>
    <w:semiHidden/>
    <w:unhideWhenUsed/>
    <w:rsid w:val="00694FEF"/>
    <w:rPr>
      <w:color w:val="605E5C"/>
      <w:shd w:val="clear" w:color="auto" w:fill="E1DFDD"/>
    </w:rPr>
  </w:style>
  <w:style w:type="paragraph" w:styleId="Revision">
    <w:name w:val="Revision"/>
    <w:hidden/>
    <w:uiPriority w:val="99"/>
    <w:semiHidden/>
    <w:rsid w:val="00904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357">
      <w:bodyDiv w:val="1"/>
      <w:marLeft w:val="0"/>
      <w:marRight w:val="0"/>
      <w:marTop w:val="0"/>
      <w:marBottom w:val="0"/>
      <w:divBdr>
        <w:top w:val="none" w:sz="0" w:space="0" w:color="auto"/>
        <w:left w:val="none" w:sz="0" w:space="0" w:color="auto"/>
        <w:bottom w:val="none" w:sz="0" w:space="0" w:color="auto"/>
        <w:right w:val="none" w:sz="0" w:space="0" w:color="auto"/>
      </w:divBdr>
      <w:divsChild>
        <w:div w:id="1873152798">
          <w:marLeft w:val="720"/>
          <w:marRight w:val="0"/>
          <w:marTop w:val="0"/>
          <w:marBottom w:val="0"/>
          <w:divBdr>
            <w:top w:val="none" w:sz="0" w:space="0" w:color="auto"/>
            <w:left w:val="none" w:sz="0" w:space="0" w:color="auto"/>
            <w:bottom w:val="none" w:sz="0" w:space="0" w:color="auto"/>
            <w:right w:val="none" w:sz="0" w:space="0" w:color="auto"/>
          </w:divBdr>
        </w:div>
      </w:divsChild>
    </w:div>
    <w:div w:id="41246781">
      <w:bodyDiv w:val="1"/>
      <w:marLeft w:val="0"/>
      <w:marRight w:val="0"/>
      <w:marTop w:val="0"/>
      <w:marBottom w:val="0"/>
      <w:divBdr>
        <w:top w:val="none" w:sz="0" w:space="0" w:color="auto"/>
        <w:left w:val="none" w:sz="0" w:space="0" w:color="auto"/>
        <w:bottom w:val="none" w:sz="0" w:space="0" w:color="auto"/>
        <w:right w:val="none" w:sz="0" w:space="0" w:color="auto"/>
      </w:divBdr>
    </w:div>
    <w:div w:id="89857124">
      <w:bodyDiv w:val="1"/>
      <w:marLeft w:val="0"/>
      <w:marRight w:val="0"/>
      <w:marTop w:val="0"/>
      <w:marBottom w:val="0"/>
      <w:divBdr>
        <w:top w:val="none" w:sz="0" w:space="0" w:color="auto"/>
        <w:left w:val="none" w:sz="0" w:space="0" w:color="auto"/>
        <w:bottom w:val="none" w:sz="0" w:space="0" w:color="auto"/>
        <w:right w:val="none" w:sz="0" w:space="0" w:color="auto"/>
      </w:divBdr>
    </w:div>
    <w:div w:id="95685057">
      <w:bodyDiv w:val="1"/>
      <w:marLeft w:val="0"/>
      <w:marRight w:val="0"/>
      <w:marTop w:val="0"/>
      <w:marBottom w:val="0"/>
      <w:divBdr>
        <w:top w:val="none" w:sz="0" w:space="0" w:color="auto"/>
        <w:left w:val="none" w:sz="0" w:space="0" w:color="auto"/>
        <w:bottom w:val="none" w:sz="0" w:space="0" w:color="auto"/>
        <w:right w:val="none" w:sz="0" w:space="0" w:color="auto"/>
      </w:divBdr>
      <w:divsChild>
        <w:div w:id="100298506">
          <w:marLeft w:val="0"/>
          <w:marRight w:val="0"/>
          <w:marTop w:val="0"/>
          <w:marBottom w:val="0"/>
          <w:divBdr>
            <w:top w:val="none" w:sz="0" w:space="0" w:color="auto"/>
            <w:left w:val="none" w:sz="0" w:space="0" w:color="auto"/>
            <w:bottom w:val="none" w:sz="0" w:space="0" w:color="auto"/>
            <w:right w:val="none" w:sz="0" w:space="0" w:color="auto"/>
          </w:divBdr>
          <w:divsChild>
            <w:div w:id="377055076">
              <w:marLeft w:val="0"/>
              <w:marRight w:val="0"/>
              <w:marTop w:val="0"/>
              <w:marBottom w:val="0"/>
              <w:divBdr>
                <w:top w:val="none" w:sz="0" w:space="0" w:color="auto"/>
                <w:left w:val="none" w:sz="0" w:space="0" w:color="auto"/>
                <w:bottom w:val="none" w:sz="0" w:space="0" w:color="auto"/>
                <w:right w:val="none" w:sz="0" w:space="0" w:color="auto"/>
              </w:divBdr>
            </w:div>
          </w:divsChild>
        </w:div>
        <w:div w:id="337122647">
          <w:marLeft w:val="0"/>
          <w:marRight w:val="0"/>
          <w:marTop w:val="0"/>
          <w:marBottom w:val="0"/>
          <w:divBdr>
            <w:top w:val="none" w:sz="0" w:space="0" w:color="auto"/>
            <w:left w:val="none" w:sz="0" w:space="0" w:color="auto"/>
            <w:bottom w:val="none" w:sz="0" w:space="0" w:color="auto"/>
            <w:right w:val="none" w:sz="0" w:space="0" w:color="auto"/>
          </w:divBdr>
          <w:divsChild>
            <w:div w:id="511991678">
              <w:marLeft w:val="0"/>
              <w:marRight w:val="0"/>
              <w:marTop w:val="0"/>
              <w:marBottom w:val="0"/>
              <w:divBdr>
                <w:top w:val="none" w:sz="0" w:space="0" w:color="auto"/>
                <w:left w:val="none" w:sz="0" w:space="0" w:color="auto"/>
                <w:bottom w:val="none" w:sz="0" w:space="0" w:color="auto"/>
                <w:right w:val="none" w:sz="0" w:space="0" w:color="auto"/>
              </w:divBdr>
              <w:divsChild>
                <w:div w:id="88814313">
                  <w:marLeft w:val="0"/>
                  <w:marRight w:val="0"/>
                  <w:marTop w:val="0"/>
                  <w:marBottom w:val="0"/>
                  <w:divBdr>
                    <w:top w:val="none" w:sz="0" w:space="0" w:color="auto"/>
                    <w:left w:val="none" w:sz="0" w:space="0" w:color="auto"/>
                    <w:bottom w:val="none" w:sz="0" w:space="0" w:color="auto"/>
                    <w:right w:val="none" w:sz="0" w:space="0" w:color="auto"/>
                  </w:divBdr>
                  <w:divsChild>
                    <w:div w:id="18506782">
                      <w:marLeft w:val="0"/>
                      <w:marRight w:val="0"/>
                      <w:marTop w:val="0"/>
                      <w:marBottom w:val="0"/>
                      <w:divBdr>
                        <w:top w:val="none" w:sz="0" w:space="0" w:color="auto"/>
                        <w:left w:val="none" w:sz="0" w:space="0" w:color="auto"/>
                        <w:bottom w:val="none" w:sz="0" w:space="0" w:color="auto"/>
                        <w:right w:val="none" w:sz="0" w:space="0" w:color="auto"/>
                      </w:divBdr>
                    </w:div>
                  </w:divsChild>
                </w:div>
                <w:div w:id="2139716216">
                  <w:marLeft w:val="0"/>
                  <w:marRight w:val="0"/>
                  <w:marTop w:val="0"/>
                  <w:marBottom w:val="0"/>
                  <w:divBdr>
                    <w:top w:val="none" w:sz="0" w:space="0" w:color="auto"/>
                    <w:left w:val="none" w:sz="0" w:space="0" w:color="auto"/>
                    <w:bottom w:val="none" w:sz="0" w:space="0" w:color="auto"/>
                    <w:right w:val="none" w:sz="0" w:space="0" w:color="auto"/>
                  </w:divBdr>
                  <w:divsChild>
                    <w:div w:id="10351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7618">
          <w:marLeft w:val="0"/>
          <w:marRight w:val="0"/>
          <w:marTop w:val="0"/>
          <w:marBottom w:val="0"/>
          <w:divBdr>
            <w:top w:val="none" w:sz="0" w:space="0" w:color="auto"/>
            <w:left w:val="none" w:sz="0" w:space="0" w:color="auto"/>
            <w:bottom w:val="none" w:sz="0" w:space="0" w:color="auto"/>
            <w:right w:val="none" w:sz="0" w:space="0" w:color="auto"/>
          </w:divBdr>
        </w:div>
        <w:div w:id="1317034545">
          <w:marLeft w:val="0"/>
          <w:marRight w:val="0"/>
          <w:marTop w:val="0"/>
          <w:marBottom w:val="0"/>
          <w:divBdr>
            <w:top w:val="none" w:sz="0" w:space="0" w:color="auto"/>
            <w:left w:val="none" w:sz="0" w:space="0" w:color="auto"/>
            <w:bottom w:val="none" w:sz="0" w:space="0" w:color="auto"/>
            <w:right w:val="none" w:sz="0" w:space="0" w:color="auto"/>
          </w:divBdr>
          <w:divsChild>
            <w:div w:id="1697731852">
              <w:marLeft w:val="0"/>
              <w:marRight w:val="0"/>
              <w:marTop w:val="0"/>
              <w:marBottom w:val="0"/>
              <w:divBdr>
                <w:top w:val="none" w:sz="0" w:space="0" w:color="auto"/>
                <w:left w:val="none" w:sz="0" w:space="0" w:color="auto"/>
                <w:bottom w:val="none" w:sz="0" w:space="0" w:color="auto"/>
                <w:right w:val="none" w:sz="0" w:space="0" w:color="auto"/>
              </w:divBdr>
              <w:divsChild>
                <w:div w:id="703749376">
                  <w:marLeft w:val="0"/>
                  <w:marRight w:val="0"/>
                  <w:marTop w:val="0"/>
                  <w:marBottom w:val="0"/>
                  <w:divBdr>
                    <w:top w:val="none" w:sz="0" w:space="0" w:color="auto"/>
                    <w:left w:val="none" w:sz="0" w:space="0" w:color="auto"/>
                    <w:bottom w:val="none" w:sz="0" w:space="0" w:color="auto"/>
                    <w:right w:val="none" w:sz="0" w:space="0" w:color="auto"/>
                  </w:divBdr>
                  <w:divsChild>
                    <w:div w:id="2061049716">
                      <w:marLeft w:val="0"/>
                      <w:marRight w:val="0"/>
                      <w:marTop w:val="0"/>
                      <w:marBottom w:val="0"/>
                      <w:divBdr>
                        <w:top w:val="none" w:sz="0" w:space="0" w:color="auto"/>
                        <w:left w:val="none" w:sz="0" w:space="0" w:color="auto"/>
                        <w:bottom w:val="none" w:sz="0" w:space="0" w:color="auto"/>
                        <w:right w:val="none" w:sz="0" w:space="0" w:color="auto"/>
                      </w:divBdr>
                      <w:divsChild>
                        <w:div w:id="1217277388">
                          <w:marLeft w:val="0"/>
                          <w:marRight w:val="0"/>
                          <w:marTop w:val="0"/>
                          <w:marBottom w:val="0"/>
                          <w:divBdr>
                            <w:top w:val="none" w:sz="0" w:space="0" w:color="auto"/>
                            <w:left w:val="none" w:sz="0" w:space="0" w:color="auto"/>
                            <w:bottom w:val="none" w:sz="0" w:space="0" w:color="auto"/>
                            <w:right w:val="none" w:sz="0" w:space="0" w:color="auto"/>
                          </w:divBdr>
                          <w:divsChild>
                            <w:div w:id="22639449">
                              <w:marLeft w:val="0"/>
                              <w:marRight w:val="0"/>
                              <w:marTop w:val="0"/>
                              <w:marBottom w:val="0"/>
                              <w:divBdr>
                                <w:top w:val="none" w:sz="0" w:space="0" w:color="auto"/>
                                <w:left w:val="none" w:sz="0" w:space="0" w:color="auto"/>
                                <w:bottom w:val="none" w:sz="0" w:space="0" w:color="auto"/>
                                <w:right w:val="none" w:sz="0" w:space="0" w:color="auto"/>
                              </w:divBdr>
                              <w:divsChild>
                                <w:div w:id="1978486129">
                                  <w:marLeft w:val="0"/>
                                  <w:marRight w:val="0"/>
                                  <w:marTop w:val="0"/>
                                  <w:marBottom w:val="0"/>
                                  <w:divBdr>
                                    <w:top w:val="none" w:sz="0" w:space="0" w:color="auto"/>
                                    <w:left w:val="none" w:sz="0" w:space="0" w:color="auto"/>
                                    <w:bottom w:val="none" w:sz="0" w:space="0" w:color="auto"/>
                                    <w:right w:val="none" w:sz="0" w:space="0" w:color="auto"/>
                                  </w:divBdr>
                                  <w:divsChild>
                                    <w:div w:id="868951082">
                                      <w:marLeft w:val="0"/>
                                      <w:marRight w:val="0"/>
                                      <w:marTop w:val="0"/>
                                      <w:marBottom w:val="0"/>
                                      <w:divBdr>
                                        <w:top w:val="none" w:sz="0" w:space="0" w:color="auto"/>
                                        <w:left w:val="none" w:sz="0" w:space="0" w:color="auto"/>
                                        <w:bottom w:val="none" w:sz="0" w:space="0" w:color="auto"/>
                                        <w:right w:val="none" w:sz="0" w:space="0" w:color="auto"/>
                                      </w:divBdr>
                                      <w:divsChild>
                                        <w:div w:id="2119368939">
                                          <w:marLeft w:val="0"/>
                                          <w:marRight w:val="0"/>
                                          <w:marTop w:val="0"/>
                                          <w:marBottom w:val="0"/>
                                          <w:divBdr>
                                            <w:top w:val="none" w:sz="0" w:space="0" w:color="auto"/>
                                            <w:left w:val="none" w:sz="0" w:space="0" w:color="auto"/>
                                            <w:bottom w:val="none" w:sz="0" w:space="0" w:color="auto"/>
                                            <w:right w:val="none" w:sz="0" w:space="0" w:color="auto"/>
                                          </w:divBdr>
                                        </w:div>
                                      </w:divsChild>
                                    </w:div>
                                    <w:div w:id="961307975">
                                      <w:marLeft w:val="0"/>
                                      <w:marRight w:val="0"/>
                                      <w:marTop w:val="0"/>
                                      <w:marBottom w:val="0"/>
                                      <w:divBdr>
                                        <w:top w:val="none" w:sz="0" w:space="0" w:color="auto"/>
                                        <w:left w:val="none" w:sz="0" w:space="0" w:color="auto"/>
                                        <w:bottom w:val="none" w:sz="0" w:space="0" w:color="auto"/>
                                        <w:right w:val="none" w:sz="0" w:space="0" w:color="auto"/>
                                      </w:divBdr>
                                      <w:divsChild>
                                        <w:div w:id="19298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287141">
          <w:marLeft w:val="0"/>
          <w:marRight w:val="0"/>
          <w:marTop w:val="0"/>
          <w:marBottom w:val="0"/>
          <w:divBdr>
            <w:top w:val="none" w:sz="0" w:space="0" w:color="auto"/>
            <w:left w:val="none" w:sz="0" w:space="0" w:color="auto"/>
            <w:bottom w:val="none" w:sz="0" w:space="0" w:color="auto"/>
            <w:right w:val="none" w:sz="0" w:space="0" w:color="auto"/>
          </w:divBdr>
          <w:divsChild>
            <w:div w:id="1951931786">
              <w:marLeft w:val="0"/>
              <w:marRight w:val="0"/>
              <w:marTop w:val="0"/>
              <w:marBottom w:val="0"/>
              <w:divBdr>
                <w:top w:val="none" w:sz="0" w:space="0" w:color="auto"/>
                <w:left w:val="none" w:sz="0" w:space="0" w:color="auto"/>
                <w:bottom w:val="none" w:sz="0" w:space="0" w:color="auto"/>
                <w:right w:val="none" w:sz="0" w:space="0" w:color="auto"/>
              </w:divBdr>
            </w:div>
          </w:divsChild>
        </w:div>
        <w:div w:id="2029990735">
          <w:marLeft w:val="0"/>
          <w:marRight w:val="0"/>
          <w:marTop w:val="0"/>
          <w:marBottom w:val="0"/>
          <w:divBdr>
            <w:top w:val="none" w:sz="0" w:space="0" w:color="auto"/>
            <w:left w:val="none" w:sz="0" w:space="0" w:color="auto"/>
            <w:bottom w:val="none" w:sz="0" w:space="0" w:color="auto"/>
            <w:right w:val="none" w:sz="0" w:space="0" w:color="auto"/>
          </w:divBdr>
          <w:divsChild>
            <w:div w:id="1527517779">
              <w:marLeft w:val="0"/>
              <w:marRight w:val="0"/>
              <w:marTop w:val="0"/>
              <w:marBottom w:val="0"/>
              <w:divBdr>
                <w:top w:val="none" w:sz="0" w:space="0" w:color="auto"/>
                <w:left w:val="none" w:sz="0" w:space="0" w:color="auto"/>
                <w:bottom w:val="none" w:sz="0" w:space="0" w:color="auto"/>
                <w:right w:val="none" w:sz="0" w:space="0" w:color="auto"/>
              </w:divBdr>
              <w:divsChild>
                <w:div w:id="1971130389">
                  <w:marLeft w:val="0"/>
                  <w:marRight w:val="0"/>
                  <w:marTop w:val="0"/>
                  <w:marBottom w:val="0"/>
                  <w:divBdr>
                    <w:top w:val="none" w:sz="0" w:space="0" w:color="auto"/>
                    <w:left w:val="none" w:sz="0" w:space="0" w:color="auto"/>
                    <w:bottom w:val="none" w:sz="0" w:space="0" w:color="auto"/>
                    <w:right w:val="none" w:sz="0" w:space="0" w:color="auto"/>
                  </w:divBdr>
                  <w:divsChild>
                    <w:div w:id="1067387491">
                      <w:marLeft w:val="0"/>
                      <w:marRight w:val="0"/>
                      <w:marTop w:val="0"/>
                      <w:marBottom w:val="0"/>
                      <w:divBdr>
                        <w:top w:val="none" w:sz="0" w:space="0" w:color="auto"/>
                        <w:left w:val="none" w:sz="0" w:space="0" w:color="auto"/>
                        <w:bottom w:val="none" w:sz="0" w:space="0" w:color="auto"/>
                        <w:right w:val="none" w:sz="0" w:space="0" w:color="auto"/>
                      </w:divBdr>
                    </w:div>
                  </w:divsChild>
                </w:div>
                <w:div w:id="2030137124">
                  <w:marLeft w:val="0"/>
                  <w:marRight w:val="0"/>
                  <w:marTop w:val="0"/>
                  <w:marBottom w:val="0"/>
                  <w:divBdr>
                    <w:top w:val="none" w:sz="0" w:space="0" w:color="auto"/>
                    <w:left w:val="none" w:sz="0" w:space="0" w:color="auto"/>
                    <w:bottom w:val="none" w:sz="0" w:space="0" w:color="auto"/>
                    <w:right w:val="none" w:sz="0" w:space="0" w:color="auto"/>
                  </w:divBdr>
                  <w:divsChild>
                    <w:div w:id="3531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8393">
      <w:bodyDiv w:val="1"/>
      <w:marLeft w:val="0"/>
      <w:marRight w:val="0"/>
      <w:marTop w:val="0"/>
      <w:marBottom w:val="0"/>
      <w:divBdr>
        <w:top w:val="none" w:sz="0" w:space="0" w:color="auto"/>
        <w:left w:val="none" w:sz="0" w:space="0" w:color="auto"/>
        <w:bottom w:val="none" w:sz="0" w:space="0" w:color="auto"/>
        <w:right w:val="none" w:sz="0" w:space="0" w:color="auto"/>
      </w:divBdr>
    </w:div>
    <w:div w:id="214630445">
      <w:bodyDiv w:val="1"/>
      <w:marLeft w:val="0"/>
      <w:marRight w:val="0"/>
      <w:marTop w:val="0"/>
      <w:marBottom w:val="0"/>
      <w:divBdr>
        <w:top w:val="none" w:sz="0" w:space="0" w:color="auto"/>
        <w:left w:val="none" w:sz="0" w:space="0" w:color="auto"/>
        <w:bottom w:val="none" w:sz="0" w:space="0" w:color="auto"/>
        <w:right w:val="none" w:sz="0" w:space="0" w:color="auto"/>
      </w:divBdr>
    </w:div>
    <w:div w:id="325787609">
      <w:bodyDiv w:val="1"/>
      <w:marLeft w:val="0"/>
      <w:marRight w:val="0"/>
      <w:marTop w:val="0"/>
      <w:marBottom w:val="0"/>
      <w:divBdr>
        <w:top w:val="none" w:sz="0" w:space="0" w:color="auto"/>
        <w:left w:val="none" w:sz="0" w:space="0" w:color="auto"/>
        <w:bottom w:val="none" w:sz="0" w:space="0" w:color="auto"/>
        <w:right w:val="none" w:sz="0" w:space="0" w:color="auto"/>
      </w:divBdr>
    </w:div>
    <w:div w:id="376903210">
      <w:bodyDiv w:val="1"/>
      <w:marLeft w:val="0"/>
      <w:marRight w:val="0"/>
      <w:marTop w:val="0"/>
      <w:marBottom w:val="0"/>
      <w:divBdr>
        <w:top w:val="none" w:sz="0" w:space="0" w:color="auto"/>
        <w:left w:val="none" w:sz="0" w:space="0" w:color="auto"/>
        <w:bottom w:val="none" w:sz="0" w:space="0" w:color="auto"/>
        <w:right w:val="none" w:sz="0" w:space="0" w:color="auto"/>
      </w:divBdr>
    </w:div>
    <w:div w:id="445928180">
      <w:bodyDiv w:val="1"/>
      <w:marLeft w:val="0"/>
      <w:marRight w:val="0"/>
      <w:marTop w:val="0"/>
      <w:marBottom w:val="0"/>
      <w:divBdr>
        <w:top w:val="none" w:sz="0" w:space="0" w:color="auto"/>
        <w:left w:val="none" w:sz="0" w:space="0" w:color="auto"/>
        <w:bottom w:val="none" w:sz="0" w:space="0" w:color="auto"/>
        <w:right w:val="none" w:sz="0" w:space="0" w:color="auto"/>
      </w:divBdr>
    </w:div>
    <w:div w:id="478765991">
      <w:bodyDiv w:val="1"/>
      <w:marLeft w:val="0"/>
      <w:marRight w:val="0"/>
      <w:marTop w:val="0"/>
      <w:marBottom w:val="0"/>
      <w:divBdr>
        <w:top w:val="none" w:sz="0" w:space="0" w:color="auto"/>
        <w:left w:val="none" w:sz="0" w:space="0" w:color="auto"/>
        <w:bottom w:val="none" w:sz="0" w:space="0" w:color="auto"/>
        <w:right w:val="none" w:sz="0" w:space="0" w:color="auto"/>
      </w:divBdr>
    </w:div>
    <w:div w:id="534126132">
      <w:bodyDiv w:val="1"/>
      <w:marLeft w:val="0"/>
      <w:marRight w:val="0"/>
      <w:marTop w:val="0"/>
      <w:marBottom w:val="0"/>
      <w:divBdr>
        <w:top w:val="none" w:sz="0" w:space="0" w:color="auto"/>
        <w:left w:val="none" w:sz="0" w:space="0" w:color="auto"/>
        <w:bottom w:val="none" w:sz="0" w:space="0" w:color="auto"/>
        <w:right w:val="none" w:sz="0" w:space="0" w:color="auto"/>
      </w:divBdr>
    </w:div>
    <w:div w:id="592860862">
      <w:bodyDiv w:val="1"/>
      <w:marLeft w:val="0"/>
      <w:marRight w:val="0"/>
      <w:marTop w:val="0"/>
      <w:marBottom w:val="0"/>
      <w:divBdr>
        <w:top w:val="none" w:sz="0" w:space="0" w:color="auto"/>
        <w:left w:val="none" w:sz="0" w:space="0" w:color="auto"/>
        <w:bottom w:val="none" w:sz="0" w:space="0" w:color="auto"/>
        <w:right w:val="none" w:sz="0" w:space="0" w:color="auto"/>
      </w:divBdr>
    </w:div>
    <w:div w:id="724644465">
      <w:bodyDiv w:val="1"/>
      <w:marLeft w:val="0"/>
      <w:marRight w:val="0"/>
      <w:marTop w:val="0"/>
      <w:marBottom w:val="0"/>
      <w:divBdr>
        <w:top w:val="none" w:sz="0" w:space="0" w:color="auto"/>
        <w:left w:val="none" w:sz="0" w:space="0" w:color="auto"/>
        <w:bottom w:val="none" w:sz="0" w:space="0" w:color="auto"/>
        <w:right w:val="none" w:sz="0" w:space="0" w:color="auto"/>
      </w:divBdr>
    </w:div>
    <w:div w:id="775294955">
      <w:bodyDiv w:val="1"/>
      <w:marLeft w:val="0"/>
      <w:marRight w:val="0"/>
      <w:marTop w:val="0"/>
      <w:marBottom w:val="0"/>
      <w:divBdr>
        <w:top w:val="none" w:sz="0" w:space="0" w:color="auto"/>
        <w:left w:val="none" w:sz="0" w:space="0" w:color="auto"/>
        <w:bottom w:val="none" w:sz="0" w:space="0" w:color="auto"/>
        <w:right w:val="none" w:sz="0" w:space="0" w:color="auto"/>
      </w:divBdr>
    </w:div>
    <w:div w:id="794101080">
      <w:bodyDiv w:val="1"/>
      <w:marLeft w:val="0"/>
      <w:marRight w:val="0"/>
      <w:marTop w:val="0"/>
      <w:marBottom w:val="0"/>
      <w:divBdr>
        <w:top w:val="none" w:sz="0" w:space="0" w:color="auto"/>
        <w:left w:val="none" w:sz="0" w:space="0" w:color="auto"/>
        <w:bottom w:val="none" w:sz="0" w:space="0" w:color="auto"/>
        <w:right w:val="none" w:sz="0" w:space="0" w:color="auto"/>
      </w:divBdr>
    </w:div>
    <w:div w:id="815679327">
      <w:bodyDiv w:val="1"/>
      <w:marLeft w:val="0"/>
      <w:marRight w:val="0"/>
      <w:marTop w:val="0"/>
      <w:marBottom w:val="0"/>
      <w:divBdr>
        <w:top w:val="none" w:sz="0" w:space="0" w:color="auto"/>
        <w:left w:val="none" w:sz="0" w:space="0" w:color="auto"/>
        <w:bottom w:val="none" w:sz="0" w:space="0" w:color="auto"/>
        <w:right w:val="none" w:sz="0" w:space="0" w:color="auto"/>
      </w:divBdr>
    </w:div>
    <w:div w:id="1165165363">
      <w:bodyDiv w:val="1"/>
      <w:marLeft w:val="0"/>
      <w:marRight w:val="0"/>
      <w:marTop w:val="0"/>
      <w:marBottom w:val="0"/>
      <w:divBdr>
        <w:top w:val="none" w:sz="0" w:space="0" w:color="auto"/>
        <w:left w:val="none" w:sz="0" w:space="0" w:color="auto"/>
        <w:bottom w:val="none" w:sz="0" w:space="0" w:color="auto"/>
        <w:right w:val="none" w:sz="0" w:space="0" w:color="auto"/>
      </w:divBdr>
    </w:div>
    <w:div w:id="1337272424">
      <w:bodyDiv w:val="1"/>
      <w:marLeft w:val="0"/>
      <w:marRight w:val="0"/>
      <w:marTop w:val="0"/>
      <w:marBottom w:val="0"/>
      <w:divBdr>
        <w:top w:val="none" w:sz="0" w:space="0" w:color="auto"/>
        <w:left w:val="none" w:sz="0" w:space="0" w:color="auto"/>
        <w:bottom w:val="none" w:sz="0" w:space="0" w:color="auto"/>
        <w:right w:val="none" w:sz="0" w:space="0" w:color="auto"/>
      </w:divBdr>
    </w:div>
    <w:div w:id="1459370653">
      <w:bodyDiv w:val="1"/>
      <w:marLeft w:val="0"/>
      <w:marRight w:val="0"/>
      <w:marTop w:val="0"/>
      <w:marBottom w:val="0"/>
      <w:divBdr>
        <w:top w:val="none" w:sz="0" w:space="0" w:color="auto"/>
        <w:left w:val="none" w:sz="0" w:space="0" w:color="auto"/>
        <w:bottom w:val="none" w:sz="0" w:space="0" w:color="auto"/>
        <w:right w:val="none" w:sz="0" w:space="0" w:color="auto"/>
      </w:divBdr>
    </w:div>
    <w:div w:id="1462528465">
      <w:bodyDiv w:val="1"/>
      <w:marLeft w:val="0"/>
      <w:marRight w:val="0"/>
      <w:marTop w:val="0"/>
      <w:marBottom w:val="0"/>
      <w:divBdr>
        <w:top w:val="none" w:sz="0" w:space="0" w:color="auto"/>
        <w:left w:val="none" w:sz="0" w:space="0" w:color="auto"/>
        <w:bottom w:val="none" w:sz="0" w:space="0" w:color="auto"/>
        <w:right w:val="none" w:sz="0" w:space="0" w:color="auto"/>
      </w:divBdr>
    </w:div>
    <w:div w:id="1505127941">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21265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22</Pages>
  <Words>5395</Words>
  <Characters>32047</Characters>
  <Application>Microsoft Office Word</Application>
  <DocSecurity>0</DocSecurity>
  <Lines>1068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Editor-17</cp:lastModifiedBy>
  <cp:revision>28</cp:revision>
  <dcterms:created xsi:type="dcterms:W3CDTF">2025-04-03T16:28:00Z</dcterms:created>
  <dcterms:modified xsi:type="dcterms:W3CDTF">2025-04-14T10:49:00Z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ew0KICAidGFnc2V0X2UxNjQwOWE3XzE3MDBfNDE1M185MDkwXzM5NTViYzJmMGFlOF9jbGFzc2lmaWNhdGlvbiI6ICJPcGVuIiwNCiAgImRvY0lEIjogIjc2ZTlhNWE0LWExNzQtNGFmNi04ODFhLTM4NmYwODFkZTg0NSIsDQogICJPUyI6ICJXaW5kb3dzIiwNCiAg</vt:lpwstr>
  </property>
  <property fmtid="{D5CDD505-2E9C-101B-9397-08002B2CF9AE}" pid="3" name="GVData0">
    <vt:lpwstr>Ik9wdGlvbnMiOiAie1x1MDAyMlBhZ2VMYXlvdXRDb25maWd1cmF0aW9uXHUwMDIyOntcdTAwMjJBbHdheXNTaG93UG9wdXBcdTAwMjI6ZmFsc2UsXHUwMDIySGFzQWx3YXlzU2hvd1BvcHVwXHUwMDIyOnRydWUsXHUwMDIyT3B0aW9uc1x1MDAyMjowLFx1MDAyMlRy</vt:lpwstr>
  </property>
  <property fmtid="{D5CDD505-2E9C-101B-9397-08002B2CF9AE}" pid="4" name="ClassificationTagSetId">
    <vt:lpwstr>e16409a7-1700-4153-9090-3955bc2f0ae8</vt:lpwstr>
  </property>
  <property fmtid="{D5CDD505-2E9C-101B-9397-08002B2CF9AE}" pid="5" name="Classification">
    <vt:lpwstr>Open: General Information</vt:lpwstr>
  </property>
  <property fmtid="{D5CDD505-2E9C-101B-9397-08002B2CF9AE}" pid="6" name="ComplianceTagSetId">
    <vt:lpwstr>f14fc1f1-8950-40d5-8a29-45909da947d6</vt:lpwstr>
  </property>
  <property fmtid="{D5CDD505-2E9C-101B-9397-08002B2CF9AE}" pid="7" name="FileId">
    <vt:lpwstr>76e9a5a4-a174-4af6-881a-386f081de845</vt:lpwstr>
  </property>
  <property fmtid="{D5CDD505-2E9C-101B-9397-08002B2CF9AE}" pid="8" name="UserId">
    <vt:lpwstr>LOCAL SERVICE</vt:lpwstr>
  </property>
  <property fmtid="{D5CDD505-2E9C-101B-9397-08002B2CF9AE}" pid="9" name="TagDateTime">
    <vt:lpwstr>2025-03-14T10:26:45Z</vt:lpwstr>
  </property>
  <property fmtid="{D5CDD505-2E9C-101B-9397-08002B2CF9AE}" pid="10" name="GVData1">
    <vt:lpwstr>aWdnZXJQYWdlc051bWJlclx1MDAyMjoxfSxcdTAwMjJBcHBseUZyb21QYWdlXHUwMDIyOjAsXHUwMDIyQXBwbHlUb1BhZ2VcdTAwMjI6MCxcdTAwMjJIZWFkZXJFbmFibGVkXHUwMDIyOmZhbHNlLFx1MDAyMkhlYWRlclx1MDAyMjpcdTAwMjJcdTAwMjIsXHUwMDIy</vt:lpwstr>
  </property>
  <property fmtid="{D5CDD505-2E9C-101B-9397-08002B2CF9AE}" pid="11" name="GVData2">
    <vt:lpwstr>SGVhZGVyc1x1MDAyMjpbXHUwMDIyXHUwMDIyXSxcdTAwMjJIZWFkZXJUeXBlXHUwMDIyOjIsXHUwMDIySGVhZGVyVHlwZXNBbGxvd2VkXHUwMDIyOlsyXSxcdTAwMjJIZWFkZXJVcGRhdGVUeXBlXHUwMDIyOjAsXHUwMDIyRm9vdGVyRW5hYmxlZFx1MDAyMjpmYWxz</vt:lpwstr>
  </property>
  <property fmtid="{D5CDD505-2E9C-101B-9397-08002B2CF9AE}" pid="12" name="GVData3">
    <vt:lpwstr>ZSxcdTAwMjJGb290ZXJcdTAwMjI6XHUwMDIyXHUwMDIyLFx1MDAyMkZvb3RlcnNcdTAwMjI6W1x1MDAyMlx1MDAyMl0sXHUwMDIyRm9vdGVyVHlwZVx1MDAyMjoyLFx1MDAyMkZvb3RlclR5cGVzQWxsb3dlZFx1MDAyMjpbMl0sXHUwMDIyRm9vdGVyVXBkYXRlVHlw</vt:lpwstr>
  </property>
  <property fmtid="{D5CDD505-2E9C-101B-9397-08002B2CF9AE}" pid="13" name="GVData4">
    <vt:lpwstr>ZVx1MDAyMjowLFx1MDAyMldhdGVybWFya1x1MDAyMjpcdTAwMjJcdTAwMjIsXHUwMDIyV2F0ZXJtYXJrRW5hYmxlZFx1MDAyMjpmYWxzZSxcdTAwMjJTaG91bGRXcml0ZVdhdGVybWFya1x1MDAyMjpmYWxzZSxcdTAwMjJXYXRlcm1hcmtVcGRhdGVUeXBlXHUwMDIy</vt:lpwstr>
  </property>
  <property fmtid="{D5CDD505-2E9C-101B-9397-08002B2CF9AE}" pid="14" name="GVData5">
    <vt:lpwstr>OjEsXHUwMDIyUG93ZXJwb2ludFRpdGxlXHUwMDIyOm51bGwsXHUwMDIyUG93ZXJwb2ludFN1Yml0bGVcdTAwMjI6bnVsbH0iLA0KICAiU3RhdGUiOiAie1x1MDAyMkZpcnN0UGFnZURpZmZlcmVudFx1MDAyMjpmYWxzZSxcdTAwMjJEaWZmZXJlbnRPZGRBbmRFdmVu</vt:lpwstr>
  </property>
  <property fmtid="{D5CDD505-2E9C-101B-9397-08002B2CF9AE}" pid="15" name="GVData6">
    <vt:lpwstr>UGFnZXNcdTAwMjI6ZmFsc2UsXHUwMDIyUGFnZUNvdW50XHUwMDIyOjIxLFx1MDAyMkhlYWRlck1ldGFkYXRhXHUwMDIyOlx1MDAyMlx1MDAyMixcdTAwMjJUaGlyZFBhcnR5SGVhZGVyTWV0YWRhdGFcdTAwMjI6XHUwMDIyXHUwMDIyLFx1MDAyMkdWSGVhZGVyRXhp</vt:lpwstr>
  </property>
  <property fmtid="{D5CDD505-2E9C-101B-9397-08002B2CF9AE}" pid="16" name="GVData7">
    <vt:lpwstr>c3RzXHUwMDIyOmZhbHNlLFx1MDAyMk5vbkdWSGVhZGVyRXhpc3RzXHUwMDIyOmZhbHNlLFx1MDAyMkNvcm5lckhlYWRlckV4aXN0c1x1MDAyMjpmYWxzZSxcdTAwMjJOb25HVkhlYWRlclNoYXBlRXhpc3RzXHUwMDIyOmZhbHNlLFx1MDAyMlRoaXJkUGFydHlIZWFk</vt:lpwstr>
  </property>
  <property fmtid="{D5CDD505-2E9C-101B-9397-08002B2CF9AE}" pid="17" name="GVData8">
    <vt:lpwstr>ZXJzXHUwMDIyOltdLFx1MDAyMkZvb3Rlck1ldGFkYXRhXHUwMDIyOlx1MDAyMlx1MDAyMixcdTAwMjJUaGlyZFBhcnR5Rm9vdGVyTWV0YWRhdGFcdTAwMjI6XHUwMDIyXHUwMDIyLFx1MDAyMkdWRm9vdGVyRXhpc3RzXHUwMDIyOmZhbHNlLFx1MDAyMk5vbkdWRm9v</vt:lpwstr>
  </property>
  <property fmtid="{D5CDD505-2E9C-101B-9397-08002B2CF9AE}" pid="18" name="GVData9">
    <vt:lpwstr>dGVyRXhpc3RzXHUwMDIyOmZhbHNlLFx1MDAyMkNvcm5lckZvb3RlckV4aXN0c1x1MDAyMjpmYWxzZSxcdTAwMjJOb25HVkZvb3RlclNoYXBlRXhpc3RzXHUwMDIyOmZhbHNlLFx1MDAyMlRoaXJkUGFydHlGb290ZXJzXHUwMDIyOltdLFx1MDAyMldhdGVybWFya01l</vt:lpwstr>
  </property>
  <property fmtid="{D5CDD505-2E9C-101B-9397-08002B2CF9AE}" pid="19" name="GVData10">
    <vt:lpwstr>dGFkYXRhXHUwMDIyOlx1MDAyMlx1MDAyMixcdTAwMjJXYXRlcm1hcmtFeGlzdHNcdTAwMjI6ZmFsc2UsXHUwMDIyUG93ZXJwb2ludFRpdGxlTWV0YWRhdGFcdTAwMjI6bnVsbCxcdTAwMjJQb3dlcnBvaW50U3VidGl0bGVNZXRhZGF0YVx1MDAyMjpudWxsLFx1MDAy</vt:lpwstr>
  </property>
  <property fmtid="{D5CDD505-2E9C-101B-9397-08002B2CF9AE}" pid="20" name="GVData11">
    <vt:lpwstr>MlRoaXJkUGFydHlNZXRhZGF0YUZvdW5kXHUwMDIyOmZhbHNlfSINCn0=</vt:lpwstr>
  </property>
  <property fmtid="{D5CDD505-2E9C-101B-9397-08002B2CF9AE}" pid="21" name="GVData12">
    <vt:lpwstr>(end)</vt:lpwstr>
  </property>
  <property fmtid="{D5CDD505-2E9C-101B-9397-08002B2CF9AE}" pid="22" name="GrammarlyDocumentId">
    <vt:lpwstr>2d288fe89f743c1ce9971b8f05e6b685211494bf226d8809d389a63f76b8e6d9</vt:lpwstr>
  </property>
</Properties>
</file>