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9CCD" w14:textId="77777777" w:rsidR="00D760AE" w:rsidRPr="005729F5" w:rsidRDefault="00D760AE" w:rsidP="00D760AE">
      <w:pPr>
        <w:spacing w:after="0" w:line="276" w:lineRule="auto"/>
        <w:ind w:right="0"/>
        <w:rPr>
          <w:rFonts w:ascii="Times New Roman" w:hAnsi="Times New Roman" w:cs="Times New Roman"/>
          <w:b/>
          <w:color w:val="00B050"/>
          <w:sz w:val="24"/>
          <w:szCs w:val="24"/>
          <w:u w:val="single"/>
        </w:rPr>
      </w:pPr>
    </w:p>
    <w:p w14:paraId="24DA431C" w14:textId="77777777" w:rsidR="00D760AE" w:rsidRDefault="007A40BA" w:rsidP="007A40BA">
      <w:pPr>
        <w:spacing w:after="0" w:line="276" w:lineRule="auto"/>
        <w:ind w:right="0"/>
        <w:jc w:val="center"/>
        <w:rPr>
          <w:rFonts w:ascii="Times New Roman" w:hAnsi="Times New Roman" w:cs="Times New Roman"/>
          <w:b/>
          <w:i/>
          <w:color w:val="000000" w:themeColor="text1"/>
          <w:sz w:val="24"/>
          <w:szCs w:val="24"/>
        </w:rPr>
      </w:pPr>
      <w:r w:rsidRPr="00080F62">
        <w:rPr>
          <w:rFonts w:ascii="Times New Roman" w:hAnsi="Times New Roman" w:cs="Times New Roman"/>
          <w:b/>
          <w:color w:val="000000" w:themeColor="text1"/>
          <w:sz w:val="24"/>
          <w:szCs w:val="24"/>
        </w:rPr>
        <w:t xml:space="preserve">EFFECT OF </w:t>
      </w:r>
      <w:r w:rsidRPr="00080F62">
        <w:rPr>
          <w:rFonts w:ascii="Times New Roman" w:hAnsi="Times New Roman" w:cs="Times New Roman"/>
          <w:b/>
          <w:i/>
          <w:color w:val="000000" w:themeColor="text1"/>
          <w:sz w:val="24"/>
          <w:szCs w:val="24"/>
        </w:rPr>
        <w:t xml:space="preserve">PONGAMIA PINNATA </w:t>
      </w:r>
      <w:r w:rsidRPr="00080F62">
        <w:rPr>
          <w:rFonts w:ascii="Times New Roman" w:hAnsi="Times New Roman" w:cs="Times New Roman"/>
          <w:b/>
          <w:color w:val="000000" w:themeColor="text1"/>
          <w:sz w:val="24"/>
          <w:szCs w:val="24"/>
        </w:rPr>
        <w:t>LEAF EXTRACT AS A PRIMING AGENT ON THE GROWTH AND DEVELOPMENT OF THE SPINACH (</w:t>
      </w:r>
      <w:r w:rsidRPr="00080F62">
        <w:rPr>
          <w:rFonts w:ascii="Times New Roman" w:hAnsi="Times New Roman" w:cs="Times New Roman"/>
          <w:b/>
          <w:i/>
          <w:color w:val="000000" w:themeColor="text1"/>
          <w:sz w:val="24"/>
          <w:szCs w:val="24"/>
        </w:rPr>
        <w:t>SPINACIA OLERACEA)</w:t>
      </w:r>
    </w:p>
    <w:p w14:paraId="5F93A2B0" w14:textId="77777777" w:rsidR="003072A9" w:rsidRDefault="003072A9" w:rsidP="007A40BA">
      <w:pPr>
        <w:spacing w:after="0" w:line="276" w:lineRule="auto"/>
        <w:ind w:right="0"/>
        <w:jc w:val="center"/>
        <w:rPr>
          <w:rFonts w:ascii="Times New Roman" w:hAnsi="Times New Roman" w:cs="Times New Roman"/>
          <w:b/>
          <w:i/>
          <w:color w:val="000000" w:themeColor="text1"/>
          <w:sz w:val="24"/>
          <w:szCs w:val="24"/>
        </w:rPr>
      </w:pPr>
    </w:p>
    <w:p w14:paraId="3632FF20" w14:textId="77777777" w:rsidR="003072A9" w:rsidRPr="00080F62" w:rsidRDefault="003072A9" w:rsidP="007A40BA">
      <w:pPr>
        <w:spacing w:after="0" w:line="276" w:lineRule="auto"/>
        <w:ind w:right="0"/>
        <w:jc w:val="center"/>
        <w:rPr>
          <w:rFonts w:ascii="Times New Roman" w:hAnsi="Times New Roman" w:cs="Times New Roman"/>
          <w:b/>
          <w:i/>
          <w:color w:val="000000" w:themeColor="text1"/>
          <w:sz w:val="24"/>
          <w:szCs w:val="24"/>
        </w:rPr>
      </w:pPr>
    </w:p>
    <w:p w14:paraId="644D4C75" w14:textId="77777777" w:rsidR="009C0ACC" w:rsidRPr="005729F5" w:rsidRDefault="009C0ACC" w:rsidP="007A40BA">
      <w:pPr>
        <w:spacing w:after="0" w:line="276" w:lineRule="auto"/>
        <w:ind w:right="0"/>
        <w:jc w:val="center"/>
        <w:rPr>
          <w:rFonts w:ascii="Times New Roman" w:hAnsi="Times New Roman" w:cs="Times New Roman"/>
          <w:b/>
          <w:color w:val="auto"/>
          <w:sz w:val="24"/>
          <w:szCs w:val="24"/>
        </w:rPr>
      </w:pPr>
    </w:p>
    <w:p w14:paraId="051B1F28" w14:textId="7454279A" w:rsidR="006679E2" w:rsidRPr="005729F5" w:rsidRDefault="007A40BA" w:rsidP="00A523AC">
      <w:pPr>
        <w:shd w:val="clear" w:color="auto" w:fill="D9E2F3" w:themeFill="accent5" w:themeFillTint="33"/>
        <w:spacing w:after="0" w:line="276" w:lineRule="auto"/>
        <w:rPr>
          <w:rFonts w:ascii="Times New Roman" w:hAnsi="Times New Roman" w:cs="Times New Roman"/>
          <w:b/>
          <w:color w:val="4472C4" w:themeColor="accent5"/>
          <w:sz w:val="24"/>
          <w:szCs w:val="24"/>
        </w:rPr>
      </w:pPr>
      <w:r w:rsidRPr="005729F5">
        <w:rPr>
          <w:rFonts w:ascii="Times New Roman" w:hAnsi="Times New Roman" w:cs="Times New Roman"/>
          <w:b/>
          <w:color w:val="4472C4" w:themeColor="accent5"/>
          <w:sz w:val="24"/>
          <w:szCs w:val="24"/>
        </w:rPr>
        <w:t>ABSTRACT</w:t>
      </w:r>
    </w:p>
    <w:p w14:paraId="7C8707D0" w14:textId="77777777" w:rsidR="008C742A" w:rsidRPr="005729F5" w:rsidRDefault="006A2932" w:rsidP="00A523AC">
      <w:pPr>
        <w:shd w:val="clear" w:color="auto" w:fill="D9E2F3" w:themeFill="accent5" w:themeFillTint="33"/>
        <w:spacing w:after="0" w:line="276" w:lineRule="auto"/>
        <w:jc w:val="both"/>
        <w:rPr>
          <w:rFonts w:ascii="Times New Roman" w:hAnsi="Times New Roman" w:cs="Times New Roman"/>
          <w:b/>
          <w:color w:val="auto"/>
          <w:sz w:val="24"/>
          <w:szCs w:val="24"/>
        </w:rPr>
      </w:pPr>
      <w:r w:rsidRPr="005729F5">
        <w:rPr>
          <w:rFonts w:ascii="Times New Roman" w:hAnsi="Times New Roman" w:cs="Times New Roman"/>
          <w:color w:val="auto"/>
          <w:sz w:val="24"/>
          <w:szCs w:val="24"/>
        </w:rPr>
        <w:t xml:space="preserve">Seed priming is an effective technique to enhance seed germination, seedling vigor, and crop productivity. This study investigates the effects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as a natural priming agent on the growth and development of 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Spinach seeds were primed with the extract and compared with non-primed control seeds through laboratory and field trials. Laboratory tests assessed germination percentage, speed, and uniformity on germination sheets, while field trials measured agronomic traits including germination rate, p</w:t>
      </w:r>
      <w:r w:rsidR="008C742A" w:rsidRPr="005729F5">
        <w:rPr>
          <w:rFonts w:ascii="Times New Roman" w:hAnsi="Times New Roman" w:cs="Times New Roman"/>
          <w:color w:val="auto"/>
          <w:sz w:val="24"/>
          <w:szCs w:val="24"/>
        </w:rPr>
        <w:t>lant height, no of leaf, leaf surface area</w:t>
      </w:r>
      <w:r w:rsidRPr="005729F5">
        <w:rPr>
          <w:rFonts w:ascii="Times New Roman" w:hAnsi="Times New Roman" w:cs="Times New Roman"/>
          <w:color w:val="auto"/>
          <w:sz w:val="24"/>
          <w:szCs w:val="24"/>
        </w:rPr>
        <w:t>,</w:t>
      </w:r>
      <w:r w:rsidR="008C742A" w:rsidRPr="005729F5">
        <w:rPr>
          <w:rFonts w:ascii="Times New Roman" w:hAnsi="Times New Roman" w:cs="Times New Roman"/>
          <w:color w:val="auto"/>
          <w:sz w:val="24"/>
          <w:szCs w:val="24"/>
        </w:rPr>
        <w:t xml:space="preserve"> leaf length and width </w:t>
      </w:r>
      <w:r w:rsidRPr="005729F5">
        <w:rPr>
          <w:rFonts w:ascii="Times New Roman" w:hAnsi="Times New Roman" w:cs="Times New Roman"/>
          <w:color w:val="auto"/>
          <w:sz w:val="24"/>
          <w:szCs w:val="24"/>
        </w:rPr>
        <w:t xml:space="preserve">and yield </w:t>
      </w:r>
      <w:r w:rsidR="008C742A" w:rsidRPr="005729F5">
        <w:rPr>
          <w:rFonts w:ascii="Times New Roman" w:hAnsi="Times New Roman" w:cs="Times New Roman"/>
          <w:color w:val="auto"/>
          <w:sz w:val="24"/>
          <w:szCs w:val="24"/>
        </w:rPr>
        <w:t xml:space="preserve">traits </w:t>
      </w:r>
      <w:r w:rsidRPr="005729F5">
        <w:rPr>
          <w:rFonts w:ascii="Times New Roman" w:hAnsi="Times New Roman" w:cs="Times New Roman"/>
          <w:color w:val="auto"/>
          <w:sz w:val="24"/>
          <w:szCs w:val="24"/>
        </w:rPr>
        <w:t xml:space="preserve">at 30, 45, and 60 days after sowing (DAS). Results showed that seed priming with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significantly improved germination rate and seedling uniformity. Primed seeds demonstrated faster and more consistent germination, while the resulting plants exhibited enhanced vegetative growth, including greater plant height, larger leaves, increased leaf area, and improved root development. Additionally, foliar application of the extract at 15-day intervals post-germination further boosted plant growth, indicating a synergistic effect of priming and foliar spraying. This study concludes that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is an eco-friendly, sustainable alternative to synthetic treatments, promoting early plant establishment and sustained growth. Its dual application through priming and foliar spraying holds potential for improving spinach cultivation, with broader agricultural applications warranting further research</w:t>
      </w:r>
      <w:r w:rsidRPr="005729F5">
        <w:rPr>
          <w:rFonts w:ascii="Times New Roman" w:hAnsi="Times New Roman" w:cs="Times New Roman"/>
          <w:b/>
          <w:color w:val="auto"/>
          <w:sz w:val="24"/>
          <w:szCs w:val="24"/>
        </w:rPr>
        <w:t>.</w:t>
      </w:r>
    </w:p>
    <w:p w14:paraId="63439EF0" w14:textId="77777777" w:rsidR="007A40BA" w:rsidRPr="005729F5" w:rsidRDefault="007A40BA" w:rsidP="00A523AC">
      <w:pPr>
        <w:pBdr>
          <w:bottom w:val="single" w:sz="12" w:space="1" w:color="auto"/>
        </w:pBdr>
        <w:shd w:val="clear" w:color="auto" w:fill="D9E2F3" w:themeFill="accent5" w:themeFillTint="33"/>
        <w:spacing w:after="0" w:line="276" w:lineRule="auto"/>
        <w:ind w:left="80" w:firstLine="0"/>
        <w:jc w:val="both"/>
        <w:rPr>
          <w:rFonts w:ascii="Times New Roman" w:hAnsi="Times New Roman" w:cs="Times New Roman"/>
          <w:color w:val="auto"/>
          <w:sz w:val="24"/>
          <w:szCs w:val="24"/>
        </w:rPr>
      </w:pPr>
      <w:r w:rsidRPr="005729F5">
        <w:rPr>
          <w:rFonts w:ascii="Times New Roman" w:hAnsi="Times New Roman" w:cs="Times New Roman"/>
          <w:b/>
          <w:color w:val="auto"/>
          <w:sz w:val="24"/>
          <w:szCs w:val="24"/>
        </w:rPr>
        <w:t xml:space="preserve">Keywords: </w:t>
      </w:r>
      <w:r w:rsidRPr="005729F5">
        <w:rPr>
          <w:rFonts w:ascii="Times New Roman" w:hAnsi="Times New Roman" w:cs="Times New Roman"/>
          <w:color w:val="auto"/>
          <w:sz w:val="24"/>
          <w:szCs w:val="24"/>
        </w:rPr>
        <w:t xml:space="preserve">Seed priming, Germination,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foliar application, Agronomic and yield traits</w:t>
      </w:r>
    </w:p>
    <w:p w14:paraId="34353814" w14:textId="77777777" w:rsidR="00BE3BB8" w:rsidRPr="005729F5" w:rsidRDefault="00BE3BB8" w:rsidP="007A40BA">
      <w:pPr>
        <w:spacing w:after="0" w:line="276" w:lineRule="auto"/>
        <w:ind w:left="0" w:firstLine="0"/>
        <w:jc w:val="both"/>
        <w:rPr>
          <w:rFonts w:ascii="Times New Roman" w:hAnsi="Times New Roman" w:cs="Times New Roman"/>
          <w:color w:val="auto"/>
          <w:sz w:val="24"/>
          <w:szCs w:val="24"/>
        </w:rPr>
      </w:pPr>
    </w:p>
    <w:p w14:paraId="78B51767" w14:textId="62526BEA" w:rsidR="00D760AE" w:rsidRPr="00BE3D36" w:rsidRDefault="009C0ACC" w:rsidP="00BE3D36">
      <w:pPr>
        <w:pStyle w:val="ListParagraph"/>
        <w:spacing w:after="0" w:line="276" w:lineRule="auto"/>
        <w:ind w:left="440" w:firstLine="0"/>
        <w:jc w:val="center"/>
        <w:rPr>
          <w:rFonts w:ascii="Times New Roman" w:hAnsi="Times New Roman" w:cs="Times New Roman"/>
          <w:b/>
          <w:color w:val="000000" w:themeColor="text1"/>
          <w:sz w:val="24"/>
          <w:szCs w:val="24"/>
        </w:rPr>
      </w:pPr>
      <w:r w:rsidRPr="00BE3D36">
        <w:rPr>
          <w:rFonts w:ascii="Times New Roman" w:hAnsi="Times New Roman" w:cs="Times New Roman"/>
          <w:b/>
          <w:color w:val="000000" w:themeColor="text1"/>
          <w:sz w:val="24"/>
          <w:szCs w:val="24"/>
        </w:rPr>
        <w:t>Introduction</w:t>
      </w:r>
    </w:p>
    <w:p w14:paraId="1218B374" w14:textId="1B288429" w:rsidR="0013205E" w:rsidRPr="005729F5" w:rsidRDefault="0013205E" w:rsidP="005729F5">
      <w:pPr>
        <w:spacing w:after="0" w:line="276" w:lineRule="auto"/>
        <w:ind w:left="80" w:firstLine="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is a widely cultivated leafy vegetable known for its rapid growth, adaptability, and nutritional benefits. An annual crop belonging to the </w:t>
      </w:r>
      <w:proofErr w:type="spellStart"/>
      <w:r w:rsidRPr="005729F5">
        <w:rPr>
          <w:rFonts w:ascii="Times New Roman" w:hAnsi="Times New Roman" w:cs="Times New Roman"/>
          <w:color w:val="auto"/>
          <w:sz w:val="24"/>
          <w:szCs w:val="24"/>
        </w:rPr>
        <w:t>Amaranthaceae</w:t>
      </w:r>
      <w:proofErr w:type="spellEnd"/>
      <w:r w:rsidRPr="005729F5">
        <w:rPr>
          <w:rFonts w:ascii="Times New Roman" w:hAnsi="Times New Roman" w:cs="Times New Roman"/>
          <w:color w:val="auto"/>
          <w:sz w:val="24"/>
          <w:szCs w:val="24"/>
        </w:rPr>
        <w:t xml:space="preserve"> family, spinach originated in ancient Persia (modern-day Iran) and has since spread globally, becoming an integral part of diverse cu</w:t>
      </w:r>
      <w:r w:rsidR="00F2385D" w:rsidRPr="005729F5">
        <w:rPr>
          <w:rFonts w:ascii="Times New Roman" w:hAnsi="Times New Roman" w:cs="Times New Roman"/>
          <w:color w:val="auto"/>
          <w:sz w:val="24"/>
          <w:szCs w:val="24"/>
        </w:rPr>
        <w:t>isines and agricultural systems (Morelock &amp; Correl, 2008)</w:t>
      </w:r>
      <w:r w:rsidRPr="005729F5">
        <w:rPr>
          <w:rFonts w:ascii="Times New Roman" w:hAnsi="Times New Roman" w:cs="Times New Roman"/>
          <w:color w:val="auto"/>
          <w:sz w:val="24"/>
          <w:szCs w:val="24"/>
        </w:rPr>
        <w:t xml:space="preserve"> Spinach thrives as a cool-season crop, performing best at tem</w:t>
      </w:r>
      <w:r w:rsidR="00F2385D" w:rsidRPr="005729F5">
        <w:rPr>
          <w:rFonts w:ascii="Times New Roman" w:hAnsi="Times New Roman" w:cs="Times New Roman"/>
          <w:color w:val="auto"/>
          <w:sz w:val="24"/>
          <w:szCs w:val="24"/>
        </w:rPr>
        <w:t>peratures between 15°C and 20°C (</w:t>
      </w:r>
      <w:proofErr w:type="spellStart"/>
      <w:r w:rsidR="00F2385D" w:rsidRPr="005729F5">
        <w:rPr>
          <w:rFonts w:ascii="Times New Roman" w:hAnsi="Times New Roman" w:cs="Times New Roman"/>
          <w:color w:val="auto"/>
          <w:sz w:val="24"/>
          <w:szCs w:val="24"/>
        </w:rPr>
        <w:t>Rubatzky</w:t>
      </w:r>
      <w:proofErr w:type="spellEnd"/>
      <w:r w:rsidR="00F2385D" w:rsidRPr="005729F5">
        <w:rPr>
          <w:rFonts w:ascii="Times New Roman" w:hAnsi="Times New Roman" w:cs="Times New Roman"/>
          <w:color w:val="auto"/>
          <w:sz w:val="24"/>
          <w:szCs w:val="24"/>
        </w:rPr>
        <w:t xml:space="preserve"> &amp; Yamaguchi, 1997)</w:t>
      </w:r>
      <w:r w:rsidRPr="005729F5">
        <w:rPr>
          <w:rFonts w:ascii="Times New Roman" w:hAnsi="Times New Roman" w:cs="Times New Roman"/>
          <w:color w:val="auto"/>
          <w:sz w:val="24"/>
          <w:szCs w:val="24"/>
        </w:rPr>
        <w:t xml:space="preserve"> It grows optimally in well-drained loamy soils with a slightly acidic to neutral pH (6.0 to 7.5) and can tolerate partial shade, making it suitable for varied cropping environments. Due to its short growth cycle of 30 to 45 days from sowing to harvest, spinach is valuable in intensive farming systems, including crop rotat</w:t>
      </w:r>
      <w:r w:rsidR="00F2385D" w:rsidRPr="005729F5">
        <w:rPr>
          <w:rFonts w:ascii="Times New Roman" w:hAnsi="Times New Roman" w:cs="Times New Roman"/>
          <w:color w:val="auto"/>
          <w:sz w:val="24"/>
          <w:szCs w:val="24"/>
        </w:rPr>
        <w:t>ion and intercropping practices (Kumar et al, 2017</w:t>
      </w:r>
      <w:r w:rsidR="00080F62" w:rsidRPr="005729F5">
        <w:rPr>
          <w:rFonts w:ascii="Times New Roman" w:hAnsi="Times New Roman" w:cs="Times New Roman"/>
          <w:color w:val="auto"/>
          <w:sz w:val="24"/>
          <w:szCs w:val="24"/>
        </w:rPr>
        <w:t>)</w:t>
      </w:r>
      <w:r w:rsidR="00080F62">
        <w:rPr>
          <w:rFonts w:ascii="Times New Roman" w:hAnsi="Times New Roman" w:cs="Times New Roman"/>
          <w:color w:val="auto"/>
          <w:sz w:val="24"/>
          <w:szCs w:val="24"/>
        </w:rPr>
        <w:t>.</w:t>
      </w:r>
      <w:r w:rsidR="00080F62" w:rsidRPr="005729F5">
        <w:rPr>
          <w:rFonts w:ascii="Times New Roman" w:hAnsi="Times New Roman" w:cs="Times New Roman"/>
          <w:color w:val="auto"/>
          <w:sz w:val="24"/>
          <w:szCs w:val="24"/>
        </w:rPr>
        <w:t xml:space="preserve"> India</w:t>
      </w:r>
      <w:r w:rsidRPr="005729F5">
        <w:rPr>
          <w:rFonts w:ascii="Times New Roman" w:hAnsi="Times New Roman" w:cs="Times New Roman"/>
          <w:color w:val="auto"/>
          <w:sz w:val="24"/>
          <w:szCs w:val="24"/>
        </w:rPr>
        <w:t>, being predominantly agrarian, relies heavily on crops like spinach to ensure nutritional security. However, increasing population pressure, limited cultivable land, and deteriorating soil health pose significant challenges to agricultural productivity. Unsustainable farming practices have led to soil degradation, including nutrient depletion, loss of organic matter, salinization, acidity, chemi</w:t>
      </w:r>
      <w:r w:rsidR="00FE0CAD" w:rsidRPr="005729F5">
        <w:rPr>
          <w:rFonts w:ascii="Times New Roman" w:hAnsi="Times New Roman" w:cs="Times New Roman"/>
          <w:color w:val="auto"/>
          <w:sz w:val="24"/>
          <w:szCs w:val="24"/>
        </w:rPr>
        <w:t>cal pollution, and waterlogging (Bhattacharyya et al., 2015</w:t>
      </w:r>
      <w:r w:rsidR="00080F62" w:rsidRPr="005729F5">
        <w:rPr>
          <w:rFonts w:ascii="Times New Roman" w:hAnsi="Times New Roman" w:cs="Times New Roman"/>
          <w:color w:val="auto"/>
          <w:sz w:val="24"/>
          <w:szCs w:val="24"/>
        </w:rPr>
        <w:t>). These</w:t>
      </w:r>
      <w:r w:rsidRPr="005729F5">
        <w:rPr>
          <w:rFonts w:ascii="Times New Roman" w:hAnsi="Times New Roman" w:cs="Times New Roman"/>
          <w:color w:val="auto"/>
          <w:sz w:val="24"/>
          <w:szCs w:val="24"/>
        </w:rPr>
        <w:t xml:space="preserve"> issues not only reduce crop yields but also threaten long-term soil fertility and biodiversity. Therefore, adopting sustainable agricultural practices such as natural seed treatments, crop rotation, and organic inputs is crucial for maintaining soil quality and enhancing </w:t>
      </w:r>
      <w:r w:rsidR="00FE0CAD" w:rsidRPr="005729F5">
        <w:rPr>
          <w:rFonts w:ascii="Times New Roman" w:hAnsi="Times New Roman" w:cs="Times New Roman"/>
          <w:color w:val="auto"/>
          <w:sz w:val="24"/>
          <w:szCs w:val="24"/>
        </w:rPr>
        <w:t>crop resilience (</w:t>
      </w:r>
      <w:r w:rsidR="00A0146E" w:rsidRPr="00A0146E">
        <w:rPr>
          <w:rFonts w:ascii="Times New Roman" w:eastAsia="Aptos" w:hAnsi="Times New Roman" w:cs="Times New Roman"/>
          <w:bCs/>
          <w:color w:val="auto"/>
          <w:kern w:val="2"/>
          <w:sz w:val="24"/>
          <w:szCs w:val="24"/>
          <w:lang w:eastAsia="en-US"/>
          <w14:ligatures w14:val="standardContextual"/>
        </w:rPr>
        <w:t>Arumugam</w:t>
      </w:r>
      <w:r w:rsidR="00A0146E">
        <w:rPr>
          <w:rFonts w:ascii="Times New Roman" w:eastAsia="Aptos" w:hAnsi="Times New Roman" w:cs="Times New Roman"/>
          <w:bCs/>
          <w:color w:val="auto"/>
          <w:kern w:val="2"/>
          <w:sz w:val="24"/>
          <w:szCs w:val="24"/>
          <w:lang w:eastAsia="en-US"/>
          <w14:ligatures w14:val="standardContextual"/>
        </w:rPr>
        <w:t xml:space="preserve"> </w:t>
      </w:r>
      <w:r w:rsidR="00A0146E" w:rsidRPr="00A0146E">
        <w:rPr>
          <w:rFonts w:ascii="Times New Roman" w:eastAsia="Aptos" w:hAnsi="Times New Roman" w:cs="Times New Roman"/>
          <w:bCs/>
          <w:i/>
          <w:iCs/>
          <w:color w:val="auto"/>
          <w:kern w:val="2"/>
          <w:sz w:val="24"/>
          <w:szCs w:val="24"/>
          <w:lang w:eastAsia="en-US"/>
          <w14:ligatures w14:val="standardContextual"/>
        </w:rPr>
        <w:t>et al</w:t>
      </w:r>
      <w:r w:rsidR="00A0146E">
        <w:rPr>
          <w:rFonts w:ascii="Times New Roman" w:eastAsia="Aptos" w:hAnsi="Times New Roman" w:cs="Times New Roman"/>
          <w:bCs/>
          <w:color w:val="auto"/>
          <w:kern w:val="2"/>
          <w:sz w:val="24"/>
          <w:szCs w:val="24"/>
          <w:lang w:eastAsia="en-US"/>
          <w14:ligatures w14:val="standardContextual"/>
        </w:rPr>
        <w:t>.</w:t>
      </w:r>
      <w:r w:rsidR="00FE0CAD" w:rsidRPr="005729F5">
        <w:rPr>
          <w:rFonts w:ascii="Times New Roman" w:hAnsi="Times New Roman" w:cs="Times New Roman"/>
          <w:color w:val="auto"/>
          <w:sz w:val="24"/>
          <w:szCs w:val="24"/>
        </w:rPr>
        <w:t>, 2023)</w:t>
      </w:r>
    </w:p>
    <w:p w14:paraId="58A91D11" w14:textId="77777777" w:rsidR="0013205E" w:rsidRPr="005729F5" w:rsidRDefault="0013205E" w:rsidP="0013205E">
      <w:pPr>
        <w:pStyle w:val="ListParagraph"/>
        <w:spacing w:after="0" w:line="276" w:lineRule="auto"/>
        <w:ind w:left="440" w:firstLine="0"/>
        <w:jc w:val="both"/>
        <w:rPr>
          <w:rFonts w:ascii="Times New Roman" w:hAnsi="Times New Roman" w:cs="Times New Roman"/>
          <w:color w:val="auto"/>
          <w:sz w:val="24"/>
          <w:szCs w:val="24"/>
        </w:rPr>
      </w:pPr>
    </w:p>
    <w:p w14:paraId="54FF769B" w14:textId="47752479" w:rsidR="0013205E" w:rsidRPr="005729F5" w:rsidRDefault="0013205E" w:rsidP="005729F5">
      <w:pPr>
        <w:spacing w:after="0" w:line="276" w:lineRule="auto"/>
        <w:ind w:firstLine="63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lastRenderedPageBreak/>
        <w:t>Seed priming is an effective pre-sowing technique that involves controlled hydration of seeds to initiate vital metabolic processes without allowing radicle emergence. This method enhances seed performance by improving germination speed, uniformity, and seedling vigor</w:t>
      </w:r>
      <w:r w:rsidR="00553A97" w:rsidRPr="005729F5">
        <w:rPr>
          <w:rFonts w:ascii="Times New Roman" w:hAnsi="Times New Roman" w:cs="Times New Roman"/>
          <w:color w:val="auto"/>
          <w:sz w:val="24"/>
          <w:szCs w:val="24"/>
        </w:rPr>
        <w:t xml:space="preserve"> (Farooq et al</w:t>
      </w:r>
      <w:r w:rsidRPr="005729F5">
        <w:rPr>
          <w:rFonts w:ascii="Times New Roman" w:hAnsi="Times New Roman" w:cs="Times New Roman"/>
          <w:color w:val="auto"/>
          <w:sz w:val="24"/>
          <w:szCs w:val="24"/>
        </w:rPr>
        <w:t>.</w:t>
      </w:r>
      <w:r w:rsidR="00553A97" w:rsidRPr="005729F5">
        <w:rPr>
          <w:rFonts w:ascii="Times New Roman" w:hAnsi="Times New Roman" w:cs="Times New Roman"/>
          <w:color w:val="auto"/>
          <w:sz w:val="24"/>
          <w:szCs w:val="24"/>
        </w:rPr>
        <w:t>, 2019)</w:t>
      </w:r>
      <w:r w:rsidRPr="005729F5">
        <w:rPr>
          <w:rFonts w:ascii="Times New Roman" w:hAnsi="Times New Roman" w:cs="Times New Roman"/>
          <w:color w:val="auto"/>
          <w:sz w:val="24"/>
          <w:szCs w:val="24"/>
        </w:rPr>
        <w:t xml:space="preserve"> Various priming techniques include hydropriming (using water), </w:t>
      </w:r>
      <w:proofErr w:type="spellStart"/>
      <w:r w:rsidRPr="005729F5">
        <w:rPr>
          <w:rFonts w:ascii="Times New Roman" w:hAnsi="Times New Roman" w:cs="Times New Roman"/>
          <w:color w:val="auto"/>
          <w:sz w:val="24"/>
          <w:szCs w:val="24"/>
        </w:rPr>
        <w:t>osmopriming</w:t>
      </w:r>
      <w:proofErr w:type="spellEnd"/>
      <w:r w:rsidRPr="005729F5">
        <w:rPr>
          <w:rFonts w:ascii="Times New Roman" w:hAnsi="Times New Roman" w:cs="Times New Roman"/>
          <w:color w:val="auto"/>
          <w:sz w:val="24"/>
          <w:szCs w:val="24"/>
        </w:rPr>
        <w:t xml:space="preserve"> (using osmotic solutions like polyethylene glycol), halopriming (using salt solutions), and biopriming (using beneficial microorganisms). These methods activate key enzymes, repair cellular structures, and promote nutrient mobilization, resulting in improved stress tolerance and better crop establishment</w:t>
      </w:r>
      <w:r w:rsidR="00553A97" w:rsidRPr="005729F5">
        <w:rPr>
          <w:rFonts w:ascii="Times New Roman" w:hAnsi="Times New Roman" w:cs="Times New Roman"/>
          <w:color w:val="auto"/>
          <w:sz w:val="24"/>
          <w:szCs w:val="24"/>
        </w:rPr>
        <w:t xml:space="preserve"> (Anjos Neto et al</w:t>
      </w:r>
      <w:r w:rsidRPr="005729F5">
        <w:rPr>
          <w:rFonts w:ascii="Times New Roman" w:hAnsi="Times New Roman" w:cs="Times New Roman"/>
          <w:color w:val="auto"/>
          <w:sz w:val="24"/>
          <w:szCs w:val="24"/>
        </w:rPr>
        <w:t>.</w:t>
      </w:r>
      <w:r w:rsidR="00553A97" w:rsidRPr="005729F5">
        <w:rPr>
          <w:rFonts w:ascii="Times New Roman" w:hAnsi="Times New Roman" w:cs="Times New Roman"/>
          <w:color w:val="auto"/>
          <w:sz w:val="24"/>
          <w:szCs w:val="24"/>
        </w:rPr>
        <w:t>, 2020).</w:t>
      </w:r>
      <w:r w:rsidRPr="005729F5">
        <w:rPr>
          <w:rFonts w:ascii="Times New Roman" w:hAnsi="Times New Roman" w:cs="Times New Roman"/>
          <w:color w:val="auto"/>
          <w:sz w:val="24"/>
          <w:szCs w:val="24"/>
        </w:rPr>
        <w:t xml:space="preserve"> In crops like spinach, which are sensitive to environmental stresses, seed priming can facilitate faster emergence, uniform growth, and higher yields, making it a valuable practice in sustainable </w:t>
      </w:r>
      <w:r w:rsidR="005729F5" w:rsidRPr="005729F5">
        <w:rPr>
          <w:rFonts w:ascii="Times New Roman" w:hAnsi="Times New Roman" w:cs="Times New Roman"/>
          <w:color w:val="auto"/>
          <w:sz w:val="24"/>
          <w:szCs w:val="24"/>
        </w:rPr>
        <w:t>agriculture. Among</w:t>
      </w:r>
      <w:r w:rsidRPr="005729F5">
        <w:rPr>
          <w:rFonts w:ascii="Times New Roman" w:hAnsi="Times New Roman" w:cs="Times New Roman"/>
          <w:color w:val="auto"/>
          <w:sz w:val="24"/>
          <w:szCs w:val="24"/>
        </w:rPr>
        <w:t xml:space="preserve"> the natural agents explored for seed priming,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(commonly known as </w:t>
      </w:r>
      <w:proofErr w:type="spellStart"/>
      <w:r w:rsidRPr="005729F5">
        <w:rPr>
          <w:rFonts w:ascii="Times New Roman" w:hAnsi="Times New Roman" w:cs="Times New Roman"/>
          <w:color w:val="auto"/>
          <w:sz w:val="24"/>
          <w:szCs w:val="24"/>
        </w:rPr>
        <w:t>karanja</w:t>
      </w:r>
      <w:proofErr w:type="spellEnd"/>
      <w:r w:rsidRPr="005729F5">
        <w:rPr>
          <w:rFonts w:ascii="Times New Roman" w:hAnsi="Times New Roman" w:cs="Times New Roman"/>
          <w:color w:val="auto"/>
          <w:sz w:val="24"/>
          <w:szCs w:val="24"/>
        </w:rPr>
        <w:t xml:space="preserve">) has garnered significant attention due to its bioactive properties. Native to the Indian subcontinent and parts of Southeast Asia,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is a leguminous tree well-known for its antifungal, antibacterial, and insecticidal compounds, notably </w:t>
      </w:r>
      <w:proofErr w:type="spellStart"/>
      <w:r w:rsidRPr="005729F5">
        <w:rPr>
          <w:rFonts w:ascii="Times New Roman" w:hAnsi="Times New Roman" w:cs="Times New Roman"/>
          <w:color w:val="auto"/>
          <w:sz w:val="24"/>
          <w:szCs w:val="24"/>
        </w:rPr>
        <w:t>karanjin</w:t>
      </w:r>
      <w:proofErr w:type="spellEnd"/>
      <w:r w:rsidRPr="005729F5">
        <w:rPr>
          <w:rFonts w:ascii="Times New Roman" w:hAnsi="Times New Roman" w:cs="Times New Roman"/>
          <w:color w:val="auto"/>
          <w:sz w:val="24"/>
          <w:szCs w:val="24"/>
        </w:rPr>
        <w:t xml:space="preserve"> and </w:t>
      </w:r>
      <w:proofErr w:type="spellStart"/>
      <w:r w:rsidRPr="005729F5">
        <w:rPr>
          <w:rFonts w:ascii="Times New Roman" w:hAnsi="Times New Roman" w:cs="Times New Roman"/>
          <w:color w:val="auto"/>
          <w:sz w:val="24"/>
          <w:szCs w:val="24"/>
        </w:rPr>
        <w:t>pongamol</w:t>
      </w:r>
      <w:proofErr w:type="spellEnd"/>
      <w:r w:rsidRPr="005729F5">
        <w:rPr>
          <w:rFonts w:ascii="Times New Roman" w:hAnsi="Times New Roman" w:cs="Times New Roman"/>
          <w:color w:val="auto"/>
          <w:sz w:val="24"/>
          <w:szCs w:val="24"/>
        </w:rPr>
        <w:t>.</w:t>
      </w:r>
      <w:r w:rsidR="000937DB" w:rsidRPr="005729F5">
        <w:rPr>
          <w:rFonts w:ascii="Times New Roman" w:hAnsi="Times New Roman" w:cs="Times New Roman"/>
          <w:color w:val="auto"/>
          <w:sz w:val="24"/>
          <w:szCs w:val="24"/>
        </w:rPr>
        <w:t xml:space="preserve"> </w:t>
      </w:r>
      <w:r w:rsidR="0029597B" w:rsidRPr="005729F5">
        <w:rPr>
          <w:rFonts w:ascii="Times New Roman" w:hAnsi="Times New Roman" w:cs="Times New Roman"/>
          <w:color w:val="auto"/>
          <w:sz w:val="24"/>
          <w:szCs w:val="24"/>
        </w:rPr>
        <w:t>(</w:t>
      </w:r>
      <w:r w:rsidR="000937DB" w:rsidRPr="005729F5">
        <w:rPr>
          <w:rFonts w:ascii="Times New Roman" w:hAnsi="Times New Roman" w:cs="Times New Roman"/>
          <w:color w:val="auto"/>
          <w:sz w:val="24"/>
          <w:szCs w:val="24"/>
        </w:rPr>
        <w:t>Purkait and Mukherjee, 2021</w:t>
      </w:r>
      <w:r w:rsidR="007C6833" w:rsidRPr="005729F5">
        <w:rPr>
          <w:rFonts w:ascii="Times New Roman" w:hAnsi="Times New Roman" w:cs="Times New Roman"/>
          <w:color w:val="auto"/>
          <w:sz w:val="24"/>
          <w:szCs w:val="24"/>
        </w:rPr>
        <w:t>)</w:t>
      </w:r>
      <w:r w:rsidRPr="005729F5">
        <w:rPr>
          <w:rFonts w:ascii="Times New Roman" w:hAnsi="Times New Roman" w:cs="Times New Roman"/>
          <w:color w:val="auto"/>
          <w:sz w:val="24"/>
          <w:szCs w:val="24"/>
        </w:rPr>
        <w:t xml:space="preserve"> Traditionally used in agroforestry and organic farming, the leaf extract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has shown potential as both a seed priming agent and a foliar spray. These bioactive compounds enhance seed germination, reduce disease incidence, and promote early-stage plant vigor, making them particularly beneficial for organic and low-input farming systems.</w:t>
      </w:r>
      <w:r w:rsidR="000937DB" w:rsidRPr="005729F5">
        <w:rPr>
          <w:rFonts w:ascii="Times New Roman" w:hAnsi="Times New Roman" w:cs="Times New Roman"/>
          <w:color w:val="auto"/>
          <w:sz w:val="24"/>
          <w:szCs w:val="24"/>
        </w:rPr>
        <w:t xml:space="preserve"> </w:t>
      </w:r>
      <w:r w:rsidR="00733BFF" w:rsidRPr="005729F5">
        <w:rPr>
          <w:rFonts w:ascii="Times New Roman" w:hAnsi="Times New Roman" w:cs="Times New Roman"/>
          <w:color w:val="auto"/>
          <w:sz w:val="24"/>
          <w:szCs w:val="24"/>
        </w:rPr>
        <w:t xml:space="preserve">(Krishnasamy &amp; </w:t>
      </w:r>
      <w:proofErr w:type="spellStart"/>
      <w:r w:rsidR="00733BFF" w:rsidRPr="005729F5">
        <w:rPr>
          <w:rFonts w:ascii="Times New Roman" w:hAnsi="Times New Roman" w:cs="Times New Roman"/>
          <w:color w:val="auto"/>
          <w:sz w:val="24"/>
          <w:szCs w:val="24"/>
        </w:rPr>
        <w:t>Obbineni</w:t>
      </w:r>
      <w:proofErr w:type="spellEnd"/>
      <w:r w:rsidR="00733BFF" w:rsidRPr="005729F5">
        <w:rPr>
          <w:rFonts w:ascii="Times New Roman" w:hAnsi="Times New Roman" w:cs="Times New Roman"/>
          <w:color w:val="auto"/>
          <w:sz w:val="24"/>
          <w:szCs w:val="24"/>
        </w:rPr>
        <w:t>., 2025</w:t>
      </w:r>
      <w:r w:rsidR="005729F5" w:rsidRPr="005729F5">
        <w:rPr>
          <w:rFonts w:ascii="Times New Roman" w:hAnsi="Times New Roman" w:cs="Times New Roman"/>
          <w:color w:val="auto"/>
          <w:sz w:val="24"/>
          <w:szCs w:val="24"/>
        </w:rPr>
        <w:t>). Incorporating</w:t>
      </w:r>
      <w:r w:rsidRPr="005729F5">
        <w:rPr>
          <w:rFonts w:ascii="Times New Roman" w:hAnsi="Times New Roman" w:cs="Times New Roman"/>
          <w:color w:val="auto"/>
          <w:sz w:val="24"/>
          <w:szCs w:val="24"/>
        </w:rPr>
        <w:t xml:space="preserv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into spinach cultivation, especially through seed priming and foliar application, holds immense potential. Spinach, being susceptible to early-stage diseases, pests, and inconsistent germination under suboptimal conditions, can benefit significantly from natural treatments derived from </w:t>
      </w:r>
      <w:proofErr w:type="spellStart"/>
      <w:r w:rsidRPr="005729F5">
        <w:rPr>
          <w:rFonts w:ascii="Times New Roman" w:hAnsi="Times New Roman" w:cs="Times New Roman"/>
          <w:color w:val="auto"/>
          <w:sz w:val="24"/>
          <w:szCs w:val="24"/>
        </w:rPr>
        <w:t>Pongamia</w:t>
      </w:r>
      <w:proofErr w:type="spellEnd"/>
      <w:r w:rsidRPr="005729F5">
        <w:rPr>
          <w:rFonts w:ascii="Times New Roman" w:hAnsi="Times New Roman" w:cs="Times New Roman"/>
          <w:color w:val="auto"/>
          <w:sz w:val="24"/>
          <w:szCs w:val="24"/>
        </w:rPr>
        <w:t>. The bioactive compounds not only enhance seedling resilience but also minimize the need for synthetic agrochemicals, aligning well with organic farming principles and sustainable agriculture.</w:t>
      </w:r>
      <w:r w:rsidR="000937DB" w:rsidRPr="005729F5">
        <w:rPr>
          <w:rFonts w:ascii="Times New Roman" w:hAnsi="Times New Roman" w:cs="Times New Roman"/>
          <w:color w:val="auto"/>
          <w:sz w:val="24"/>
          <w:szCs w:val="24"/>
        </w:rPr>
        <w:t xml:space="preserve"> (Amin et al., </w:t>
      </w:r>
      <w:commentRangeStart w:id="0"/>
      <w:r w:rsidR="000937DB" w:rsidRPr="005729F5">
        <w:rPr>
          <w:rFonts w:ascii="Times New Roman" w:hAnsi="Times New Roman" w:cs="Times New Roman"/>
          <w:color w:val="auto"/>
          <w:sz w:val="24"/>
          <w:szCs w:val="24"/>
        </w:rPr>
        <w:t>2015)</w:t>
      </w:r>
      <w:commentRangeEnd w:id="0"/>
      <w:r w:rsidR="00CF60D4">
        <w:rPr>
          <w:rStyle w:val="CommentReference"/>
        </w:rPr>
        <w:commentReference w:id="0"/>
      </w:r>
    </w:p>
    <w:p w14:paraId="677604CD" w14:textId="77777777" w:rsidR="0013205E" w:rsidRPr="005729F5" w:rsidRDefault="0013205E" w:rsidP="0013205E">
      <w:pPr>
        <w:pStyle w:val="ListParagraph"/>
        <w:spacing w:after="0" w:line="276" w:lineRule="auto"/>
        <w:ind w:left="440" w:firstLine="0"/>
        <w:jc w:val="both"/>
        <w:rPr>
          <w:rFonts w:ascii="Times New Roman" w:hAnsi="Times New Roman" w:cs="Times New Roman"/>
          <w:color w:val="auto"/>
          <w:sz w:val="24"/>
          <w:szCs w:val="24"/>
        </w:rPr>
      </w:pPr>
    </w:p>
    <w:p w14:paraId="1334A8D6" w14:textId="26ADC04B" w:rsidR="0013205E" w:rsidRPr="005729F5" w:rsidRDefault="00EA4B57" w:rsidP="005729F5">
      <w:pPr>
        <w:spacing w:after="0" w:line="276" w:lineRule="auto"/>
        <w:ind w:firstLine="63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Field parameters are essential factors that directly impact plant growth and crop productivity. For 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cultivation, key parameters include soil composition, water availability, temperature, sunlight, and nutrient levels. Loamy, well-drained soils provide the ideal environment for root development and overall plant health. Water management is crucial for ensuring consistent hydration and efficient nutrient uptake, while temperature, typically ranging between 15°C to 20°C, influences the plant’s metabolic activity and growth rate. Adequate sunlight is necessary for photosynthesis, which fuels plant development. Nutrient levels, particularly nitrogen, phosphorus, and potassium, are critical for supporting vigorous growth and maximizing yield. Effective management of these parameters is crucial for optimizing spinach cultivation, especially when incorporating sustainable agricultural practices such as seed priming and foliar application of natural extracts.</w:t>
      </w:r>
      <w:r w:rsidR="000937DB" w:rsidRPr="005729F5">
        <w:rPr>
          <w:rFonts w:ascii="Times New Roman" w:hAnsi="Times New Roman" w:cs="Times New Roman"/>
          <w:color w:val="auto"/>
          <w:sz w:val="24"/>
          <w:szCs w:val="24"/>
        </w:rPr>
        <w:t xml:space="preserve"> (Ibrahim et al., 2022)</w:t>
      </w:r>
      <w:r w:rsidR="005729F5">
        <w:rPr>
          <w:rFonts w:ascii="Times New Roman" w:hAnsi="Times New Roman" w:cs="Times New Roman"/>
          <w:color w:val="auto"/>
          <w:sz w:val="24"/>
          <w:szCs w:val="24"/>
        </w:rPr>
        <w:t>.</w:t>
      </w:r>
      <w:r w:rsidR="00556101">
        <w:rPr>
          <w:rFonts w:ascii="Times New Roman" w:hAnsi="Times New Roman" w:cs="Times New Roman"/>
          <w:color w:val="auto"/>
          <w:sz w:val="24"/>
          <w:szCs w:val="24"/>
        </w:rPr>
        <w:t xml:space="preserve"> </w:t>
      </w:r>
      <w:proofErr w:type="gramStart"/>
      <w:r w:rsidR="0013205E" w:rsidRPr="005729F5">
        <w:rPr>
          <w:rFonts w:ascii="Times New Roman" w:hAnsi="Times New Roman" w:cs="Times New Roman"/>
          <w:color w:val="auto"/>
          <w:sz w:val="24"/>
          <w:szCs w:val="24"/>
        </w:rPr>
        <w:t>Plant</w:t>
      </w:r>
      <w:proofErr w:type="gramEnd"/>
      <w:r w:rsidR="0013205E" w:rsidRPr="005729F5">
        <w:rPr>
          <w:rFonts w:ascii="Times New Roman" w:hAnsi="Times New Roman" w:cs="Times New Roman"/>
          <w:color w:val="auto"/>
          <w:sz w:val="24"/>
          <w:szCs w:val="24"/>
        </w:rPr>
        <w:t xml:space="preserve"> biometric and yield traits were systematically recorded to assess the impact of treatments on spinach growth. Key parameters included plant height, leaf area, number of leaves, leaf length and width, fresh leaf weight, and dry leaf weight. These measurements were taken at 30, 45, and 60 days after sowing (DAS) to evaluate the effects of seed priming and foliar application on vegetative growth and productivity.</w:t>
      </w:r>
    </w:p>
    <w:p w14:paraId="663DC499" w14:textId="77777777" w:rsidR="00751EEE" w:rsidRPr="005729F5" w:rsidRDefault="00751EEE" w:rsidP="00751EEE">
      <w:pPr>
        <w:spacing w:after="0" w:line="276" w:lineRule="auto"/>
        <w:jc w:val="both"/>
        <w:rPr>
          <w:rFonts w:ascii="Times New Roman" w:hAnsi="Times New Roman" w:cs="Times New Roman"/>
          <w:color w:val="auto"/>
          <w:sz w:val="24"/>
          <w:szCs w:val="24"/>
        </w:rPr>
      </w:pPr>
    </w:p>
    <w:p w14:paraId="6AAC1DE3" w14:textId="77777777" w:rsidR="0013205E" w:rsidRPr="005729F5" w:rsidRDefault="0013205E" w:rsidP="00203CC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Integrating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as a natural priming agent and foliar spray represents a sustainable approach to enhancing spinach cultivation. This method promotes faster germination, strengthens seedling vigor, and supports robust plant growth while reducing reliance on chemical fertilizers and pesticides. As agriculture faces increasing pressure to boost productivity while minimizing environmental impacts, natural solutions like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offer practical, eco-</w:t>
      </w:r>
      <w:r w:rsidRPr="005729F5">
        <w:rPr>
          <w:rFonts w:ascii="Times New Roman" w:hAnsi="Times New Roman" w:cs="Times New Roman"/>
          <w:color w:val="auto"/>
          <w:sz w:val="24"/>
          <w:szCs w:val="24"/>
        </w:rPr>
        <w:lastRenderedPageBreak/>
        <w:t>friendly alternatives. Adopting such innovations can make spinach cultivation more resilient, sustainable, and environmentally responsible, contributing significantly to food security and ecological sustainability.</w:t>
      </w:r>
      <w:r w:rsidR="00EB6B97" w:rsidRPr="005729F5">
        <w:rPr>
          <w:rFonts w:ascii="Times New Roman" w:hAnsi="Times New Roman" w:cs="Times New Roman"/>
          <w:color w:val="auto"/>
          <w:sz w:val="24"/>
          <w:szCs w:val="24"/>
        </w:rPr>
        <w:t xml:space="preserve"> (Narayanan et al., 201</w:t>
      </w:r>
      <w:r w:rsidR="000937DB" w:rsidRPr="005729F5">
        <w:rPr>
          <w:rFonts w:ascii="Times New Roman" w:hAnsi="Times New Roman" w:cs="Times New Roman"/>
          <w:color w:val="auto"/>
          <w:sz w:val="24"/>
          <w:szCs w:val="24"/>
        </w:rPr>
        <w:t>5)</w:t>
      </w:r>
      <w:r w:rsidR="00B20E29" w:rsidRPr="005729F5">
        <w:rPr>
          <w:rFonts w:ascii="Times New Roman" w:hAnsi="Times New Roman" w:cs="Times New Roman"/>
          <w:color w:val="auto"/>
          <w:sz w:val="24"/>
          <w:szCs w:val="24"/>
        </w:rPr>
        <w:t>.</w:t>
      </w:r>
    </w:p>
    <w:p w14:paraId="6803746A" w14:textId="77777777" w:rsidR="00EA4B57" w:rsidRPr="00BE3D36" w:rsidRDefault="00EA4B57" w:rsidP="00BE3D36">
      <w:pPr>
        <w:pStyle w:val="ListParagraph"/>
        <w:spacing w:after="0" w:line="276" w:lineRule="auto"/>
        <w:ind w:left="440" w:firstLine="0"/>
        <w:jc w:val="center"/>
        <w:rPr>
          <w:rFonts w:ascii="Times New Roman" w:hAnsi="Times New Roman" w:cs="Times New Roman"/>
          <w:b/>
          <w:color w:val="auto"/>
          <w:sz w:val="24"/>
          <w:szCs w:val="24"/>
        </w:rPr>
      </w:pPr>
    </w:p>
    <w:p w14:paraId="6795F660" w14:textId="77777777" w:rsidR="0032128F" w:rsidRPr="00BE3D36" w:rsidRDefault="009C0ACC" w:rsidP="00BE3D36">
      <w:pPr>
        <w:spacing w:after="0" w:line="276" w:lineRule="auto"/>
        <w:jc w:val="center"/>
        <w:rPr>
          <w:rFonts w:ascii="Times New Roman" w:hAnsi="Times New Roman" w:cs="Times New Roman"/>
          <w:b/>
          <w:color w:val="000000" w:themeColor="text1"/>
          <w:sz w:val="24"/>
          <w:szCs w:val="24"/>
        </w:rPr>
      </w:pPr>
      <w:r w:rsidRPr="00BE3D36">
        <w:rPr>
          <w:rFonts w:ascii="Times New Roman" w:hAnsi="Times New Roman" w:cs="Times New Roman"/>
          <w:b/>
          <w:color w:val="000000" w:themeColor="text1"/>
          <w:sz w:val="24"/>
          <w:szCs w:val="24"/>
        </w:rPr>
        <w:t>Material Methods</w:t>
      </w:r>
    </w:p>
    <w:p w14:paraId="7F19A1FB" w14:textId="342C579D"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 xml:space="preserve"> Experiment</w:t>
      </w:r>
      <w:r w:rsidR="00B20E29" w:rsidRPr="005729F5">
        <w:rPr>
          <w:rFonts w:ascii="Times New Roman" w:hAnsi="Times New Roman" w:cs="Times New Roman"/>
          <w:b/>
          <w:color w:val="auto"/>
          <w:sz w:val="24"/>
          <w:szCs w:val="24"/>
        </w:rPr>
        <w:t>al Location and Soil Conditions</w:t>
      </w:r>
    </w:p>
    <w:p w14:paraId="1568039C" w14:textId="77777777" w:rsidR="00EB6B97" w:rsidRPr="005729F5" w:rsidRDefault="00EB6B97" w:rsidP="005729F5">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The research experiment was conducted during the Rabi season at the field of the Department of Amity Institute of Organic Agriculture, Amity University, Noida, Uttar Pradesh (28.5439° N, 77.3331° E).</w:t>
      </w:r>
    </w:p>
    <w:p w14:paraId="525F4107" w14:textId="77777777" w:rsidR="00EB6B97" w:rsidRPr="005729F5" w:rsidRDefault="00EB6B97" w:rsidP="005729F5">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The experimental site features silt loam soil with 15-25% clay, classified as deep and somewhat poorly drained, formed from stratified glacio-lacustrine silts. This soil type is ideal for organic cultivation and evaluating the effects of natural treatments such as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on spinach growth (Sharma et al., 2022)</w:t>
      </w:r>
      <w:r w:rsidR="00B20E29" w:rsidRPr="005729F5">
        <w:rPr>
          <w:rFonts w:ascii="Times New Roman" w:hAnsi="Times New Roman" w:cs="Times New Roman"/>
          <w:color w:val="auto"/>
          <w:sz w:val="24"/>
          <w:szCs w:val="24"/>
        </w:rPr>
        <w:t>.</w:t>
      </w:r>
    </w:p>
    <w:p w14:paraId="2B4E7CB7" w14:textId="77777777" w:rsidR="00EB6B97" w:rsidRPr="005729F5" w:rsidRDefault="00EB6B97" w:rsidP="00EB6B97">
      <w:pPr>
        <w:spacing w:after="0" w:line="276" w:lineRule="auto"/>
        <w:rPr>
          <w:rFonts w:ascii="Times New Roman" w:hAnsi="Times New Roman" w:cs="Times New Roman"/>
          <w:b/>
          <w:color w:val="auto"/>
          <w:sz w:val="24"/>
          <w:szCs w:val="24"/>
        </w:rPr>
      </w:pPr>
    </w:p>
    <w:p w14:paraId="7D1343C8" w14:textId="2429EDCA"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Collection and Preparation o</w:t>
      </w:r>
      <w:r w:rsidR="00B20E29" w:rsidRPr="005729F5">
        <w:rPr>
          <w:rFonts w:ascii="Times New Roman" w:hAnsi="Times New Roman" w:cs="Times New Roman"/>
          <w:b/>
          <w:color w:val="auto"/>
          <w:sz w:val="24"/>
          <w:szCs w:val="24"/>
        </w:rPr>
        <w:t xml:space="preserve">f </w:t>
      </w:r>
      <w:proofErr w:type="spellStart"/>
      <w:r w:rsidR="00B20E29" w:rsidRPr="005729F5">
        <w:rPr>
          <w:rFonts w:ascii="Times New Roman" w:hAnsi="Times New Roman" w:cs="Times New Roman"/>
          <w:b/>
          <w:i/>
          <w:color w:val="auto"/>
          <w:sz w:val="24"/>
          <w:szCs w:val="24"/>
        </w:rPr>
        <w:t>Pongamia</w:t>
      </w:r>
      <w:proofErr w:type="spellEnd"/>
      <w:r w:rsidR="00B20E29" w:rsidRPr="005729F5">
        <w:rPr>
          <w:rFonts w:ascii="Times New Roman" w:hAnsi="Times New Roman" w:cs="Times New Roman"/>
          <w:b/>
          <w:i/>
          <w:color w:val="auto"/>
          <w:sz w:val="24"/>
          <w:szCs w:val="24"/>
        </w:rPr>
        <w:t xml:space="preserve"> pinnata</w:t>
      </w:r>
      <w:r w:rsidR="00B20E29" w:rsidRPr="005729F5">
        <w:rPr>
          <w:rFonts w:ascii="Times New Roman" w:hAnsi="Times New Roman" w:cs="Times New Roman"/>
          <w:b/>
          <w:color w:val="auto"/>
          <w:sz w:val="24"/>
          <w:szCs w:val="24"/>
        </w:rPr>
        <w:t xml:space="preserve"> Leaf Extract</w:t>
      </w:r>
    </w:p>
    <w:p w14:paraId="41987A78" w14:textId="39332110" w:rsidR="00EB6B97" w:rsidRPr="005729F5" w:rsidRDefault="00EB6B97" w:rsidP="00B20E2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Fully matured, disease-free leaves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(100 g) were collected from the field of Amity Institute of Organic Agriculture, Noida. The leaves were washed thoroughly with clean water to remove dirt and contaminants and then air-dried in a shaded area to preserve bioactive compounds (Singh et al., 2021</w:t>
      </w:r>
      <w:r w:rsidR="00170FD8" w:rsidRPr="005729F5">
        <w:rPr>
          <w:rFonts w:ascii="Times New Roman" w:hAnsi="Times New Roman" w:cs="Times New Roman"/>
          <w:color w:val="auto"/>
          <w:sz w:val="24"/>
          <w:szCs w:val="24"/>
        </w:rPr>
        <w:t>). After</w:t>
      </w:r>
      <w:r w:rsidRPr="005729F5">
        <w:rPr>
          <w:rFonts w:ascii="Times New Roman" w:hAnsi="Times New Roman" w:cs="Times New Roman"/>
          <w:color w:val="auto"/>
          <w:sz w:val="24"/>
          <w:szCs w:val="24"/>
        </w:rPr>
        <w:t xml:space="preserve"> drying, the leaves were ground into a fine powder using an electric grinder. The powdered leaves were then mixed with distilled water in a 1:1 ratio (100 g powder to 100 ml water) to form a consistent paste (sole sap). This extract was utilized for both seed </w:t>
      </w:r>
      <w:r w:rsidR="00B20E29" w:rsidRPr="005729F5">
        <w:rPr>
          <w:rFonts w:ascii="Times New Roman" w:hAnsi="Times New Roman" w:cs="Times New Roman"/>
          <w:color w:val="auto"/>
          <w:sz w:val="24"/>
          <w:szCs w:val="24"/>
        </w:rPr>
        <w:t>priming and foliar application.</w:t>
      </w:r>
    </w:p>
    <w:p w14:paraId="119F1FDE" w14:textId="77777777" w:rsidR="00EB6B97" w:rsidRPr="005729F5" w:rsidRDefault="00EB6B97" w:rsidP="00EB6B97">
      <w:pPr>
        <w:spacing w:after="0" w:line="276" w:lineRule="auto"/>
        <w:rPr>
          <w:rFonts w:ascii="Times New Roman" w:hAnsi="Times New Roman" w:cs="Times New Roman"/>
          <w:color w:val="auto"/>
          <w:sz w:val="24"/>
          <w:szCs w:val="24"/>
        </w:rPr>
      </w:pPr>
    </w:p>
    <w:p w14:paraId="20964C0F" w14:textId="77942A5B"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Seed Treatment</w:t>
      </w:r>
    </w:p>
    <w:p w14:paraId="7C0C310C" w14:textId="2664D79B" w:rsidR="00EB6B97" w:rsidRPr="005729F5" w:rsidRDefault="00EB6B97" w:rsidP="00B20E2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Commercial spinach seeds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were procured from the Manipur Private Agro Service Shop.</w:t>
      </w:r>
      <w:r w:rsidR="00170FD8">
        <w:rPr>
          <w:rFonts w:ascii="Times New Roman" w:hAnsi="Times New Roman" w:cs="Times New Roman"/>
          <w:color w:val="auto"/>
          <w:sz w:val="24"/>
          <w:szCs w:val="24"/>
        </w:rPr>
        <w:t xml:space="preserve"> </w:t>
      </w:r>
      <w:r w:rsidRPr="005729F5">
        <w:rPr>
          <w:rFonts w:ascii="Times New Roman" w:hAnsi="Times New Roman" w:cs="Times New Roman"/>
          <w:color w:val="auto"/>
          <w:sz w:val="24"/>
          <w:szCs w:val="24"/>
        </w:rPr>
        <w:t>The seeds were washed to eliminate surface contaminants and subsequently coated with the freshly prepared sole sap by thoroughly mixing them to ensure complete surface coverage. Soaking the coated seeds for 2 hours allowed for the absorption of bioactive compounds, which can enhance germination and early seedling vigor (Ahmed &amp; Khan, 2020</w:t>
      </w:r>
      <w:r w:rsidR="00170FD8" w:rsidRPr="005729F5">
        <w:rPr>
          <w:rFonts w:ascii="Times New Roman" w:hAnsi="Times New Roman" w:cs="Times New Roman"/>
          <w:color w:val="auto"/>
          <w:sz w:val="24"/>
          <w:szCs w:val="24"/>
        </w:rPr>
        <w:t>). After</w:t>
      </w:r>
      <w:r w:rsidRPr="005729F5">
        <w:rPr>
          <w:rFonts w:ascii="Times New Roman" w:hAnsi="Times New Roman" w:cs="Times New Roman"/>
          <w:color w:val="auto"/>
          <w:sz w:val="24"/>
          <w:szCs w:val="24"/>
        </w:rPr>
        <w:t xml:space="preserve"> soaking, the treated seeds were spread out in a cool, shaded area and allowed to air dry overnight, ens</w:t>
      </w:r>
      <w:r w:rsidR="00B20E29" w:rsidRPr="005729F5">
        <w:rPr>
          <w:rFonts w:ascii="Times New Roman" w:hAnsi="Times New Roman" w:cs="Times New Roman"/>
          <w:color w:val="auto"/>
          <w:sz w:val="24"/>
          <w:szCs w:val="24"/>
        </w:rPr>
        <w:t>uring uniform coating adhesion.</w:t>
      </w:r>
    </w:p>
    <w:p w14:paraId="270A2502" w14:textId="77777777" w:rsidR="00685611" w:rsidRPr="005729F5" w:rsidRDefault="00685611" w:rsidP="00B20E29">
      <w:pPr>
        <w:spacing w:after="0" w:line="276" w:lineRule="auto"/>
        <w:rPr>
          <w:rFonts w:ascii="Times New Roman" w:hAnsi="Times New Roman" w:cs="Times New Roman"/>
          <w:b/>
          <w:color w:val="auto"/>
          <w:sz w:val="24"/>
          <w:szCs w:val="24"/>
        </w:rPr>
      </w:pPr>
    </w:p>
    <w:p w14:paraId="4B3A79D2" w14:textId="0A29EC4F"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Germination Test</w:t>
      </w:r>
    </w:p>
    <w:p w14:paraId="29576596" w14:textId="4BC3BFE9" w:rsidR="00EB6B97" w:rsidRPr="005729F5" w:rsidRDefault="00EB6B97" w:rsidP="00B20E29">
      <w:pPr>
        <w:spacing w:after="0" w:line="276" w:lineRule="auto"/>
        <w:jc w:val="both"/>
        <w:rPr>
          <w:rFonts w:ascii="Times New Roman" w:hAnsi="Times New Roman" w:cs="Times New Roman"/>
          <w:color w:val="auto"/>
          <w:sz w:val="24"/>
          <w:szCs w:val="24"/>
        </w:rPr>
      </w:pPr>
      <w:commentRangeStart w:id="1"/>
      <w:r w:rsidRPr="005729F5">
        <w:rPr>
          <w:rFonts w:ascii="Times New Roman" w:hAnsi="Times New Roman" w:cs="Times New Roman"/>
          <w:color w:val="auto"/>
          <w:sz w:val="24"/>
          <w:szCs w:val="24"/>
        </w:rPr>
        <w:t xml:space="preserve">The germination test was conducted under controlled laboratory conditions to assess the effect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on seed </w:t>
      </w:r>
      <w:r w:rsidR="00170FD8" w:rsidRPr="005729F5">
        <w:rPr>
          <w:rFonts w:ascii="Times New Roman" w:hAnsi="Times New Roman" w:cs="Times New Roman"/>
          <w:color w:val="auto"/>
          <w:sz w:val="24"/>
          <w:szCs w:val="24"/>
        </w:rPr>
        <w:t>germination. Four</w:t>
      </w:r>
      <w:r w:rsidRPr="005729F5">
        <w:rPr>
          <w:rFonts w:ascii="Times New Roman" w:hAnsi="Times New Roman" w:cs="Times New Roman"/>
          <w:color w:val="auto"/>
          <w:sz w:val="24"/>
          <w:szCs w:val="24"/>
        </w:rPr>
        <w:t xml:space="preserve"> germination sheets were evenly moistened with distilled water. Treated and untreated seeds (100 each) were placed on separate sheets, covered with an additional moistened layer, and gently rolled (Choudhary et al., 2019</w:t>
      </w:r>
      <w:r w:rsidR="00170FD8" w:rsidRPr="005729F5">
        <w:rPr>
          <w:rFonts w:ascii="Times New Roman" w:hAnsi="Times New Roman" w:cs="Times New Roman"/>
          <w:color w:val="auto"/>
          <w:sz w:val="24"/>
          <w:szCs w:val="24"/>
        </w:rPr>
        <w:t>). The</w:t>
      </w:r>
      <w:r w:rsidRPr="005729F5">
        <w:rPr>
          <w:rFonts w:ascii="Times New Roman" w:hAnsi="Times New Roman" w:cs="Times New Roman"/>
          <w:color w:val="auto"/>
          <w:sz w:val="24"/>
          <w:szCs w:val="24"/>
        </w:rPr>
        <w:t xml:space="preserve"> rolled sheets were placed upright in separate beakers to prevent cross-contamination and kept in a dark, stable </w:t>
      </w:r>
      <w:r w:rsidR="00170FD8" w:rsidRPr="005729F5">
        <w:rPr>
          <w:rFonts w:ascii="Times New Roman" w:hAnsi="Times New Roman" w:cs="Times New Roman"/>
          <w:color w:val="auto"/>
          <w:sz w:val="24"/>
          <w:szCs w:val="24"/>
        </w:rPr>
        <w:t>environment. After</w:t>
      </w:r>
      <w:r w:rsidRPr="005729F5">
        <w:rPr>
          <w:rFonts w:ascii="Times New Roman" w:hAnsi="Times New Roman" w:cs="Times New Roman"/>
          <w:color w:val="auto"/>
          <w:sz w:val="24"/>
          <w:szCs w:val="24"/>
        </w:rPr>
        <w:t xml:space="preserve"> 7 days, germinated seeds were counted, and the germination percentage was calculated according to standard prot</w:t>
      </w:r>
      <w:r w:rsidR="00B20E29" w:rsidRPr="005729F5">
        <w:rPr>
          <w:rFonts w:ascii="Times New Roman" w:hAnsi="Times New Roman" w:cs="Times New Roman"/>
          <w:color w:val="auto"/>
          <w:sz w:val="24"/>
          <w:szCs w:val="24"/>
        </w:rPr>
        <w:t>ocols (Choudhary et al., 2019).</w:t>
      </w:r>
      <w:commentRangeEnd w:id="1"/>
      <w:r w:rsidR="00A40691">
        <w:rPr>
          <w:rStyle w:val="CommentReference"/>
        </w:rPr>
        <w:commentReference w:id="1"/>
      </w:r>
    </w:p>
    <w:p w14:paraId="18E10063" w14:textId="77777777" w:rsidR="00EB6B97" w:rsidRPr="005729F5" w:rsidRDefault="00EB6B97" w:rsidP="00EB6B97">
      <w:pPr>
        <w:spacing w:after="0" w:line="276" w:lineRule="auto"/>
        <w:rPr>
          <w:rFonts w:ascii="Times New Roman" w:hAnsi="Times New Roman" w:cs="Times New Roman"/>
          <w:color w:val="auto"/>
          <w:sz w:val="24"/>
          <w:szCs w:val="24"/>
        </w:rPr>
      </w:pPr>
    </w:p>
    <w:p w14:paraId="0AD8A817" w14:textId="055B40EF"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Field Preparation and Sowing</w:t>
      </w:r>
    </w:p>
    <w:p w14:paraId="300110DF" w14:textId="1B86A7BF" w:rsidR="00EB6B97" w:rsidRDefault="00EB6B97" w:rsidP="00170FD8">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The field was prepared manually using a hand hoe to ensure optimal soil conditions. Deep ploughing was performed to loosen compact soil layers and promote aeration. Residual plant material was removed to achieve a fine tilth (Das et al., 2020</w:t>
      </w:r>
      <w:r w:rsidR="00BE3D36" w:rsidRPr="005729F5">
        <w:rPr>
          <w:rFonts w:ascii="Times New Roman" w:hAnsi="Times New Roman" w:cs="Times New Roman"/>
          <w:color w:val="auto"/>
          <w:sz w:val="24"/>
          <w:szCs w:val="24"/>
        </w:rPr>
        <w:t>). The</w:t>
      </w:r>
      <w:r w:rsidRPr="005729F5">
        <w:rPr>
          <w:rFonts w:ascii="Times New Roman" w:hAnsi="Times New Roman" w:cs="Times New Roman"/>
          <w:color w:val="auto"/>
          <w:sz w:val="24"/>
          <w:szCs w:val="24"/>
        </w:rPr>
        <w:t xml:space="preserve"> field was divided into 12 equal-sized plots (2 m × 2 m), arranged in a Randomized Block Design (RBD) to accommodate four treatments (T1, T2, T3, T4) with three replications each. Each plot was </w:t>
      </w:r>
      <w:r w:rsidR="00BE3D36" w:rsidRPr="005729F5">
        <w:rPr>
          <w:rFonts w:ascii="Times New Roman" w:hAnsi="Times New Roman" w:cs="Times New Roman"/>
          <w:color w:val="auto"/>
          <w:sz w:val="24"/>
          <w:szCs w:val="24"/>
        </w:rPr>
        <w:t>labelled</w:t>
      </w:r>
      <w:r w:rsidRPr="005729F5">
        <w:rPr>
          <w:rFonts w:ascii="Times New Roman" w:hAnsi="Times New Roman" w:cs="Times New Roman"/>
          <w:color w:val="auto"/>
          <w:sz w:val="24"/>
          <w:szCs w:val="24"/>
        </w:rPr>
        <w:t xml:space="preserve"> accordingly (e.g., T1R1, T1R2, T1R3) and </w:t>
      </w:r>
      <w:r w:rsidRPr="005729F5">
        <w:rPr>
          <w:rFonts w:ascii="Times New Roman" w:hAnsi="Times New Roman" w:cs="Times New Roman"/>
          <w:color w:val="auto"/>
          <w:sz w:val="24"/>
          <w:szCs w:val="24"/>
        </w:rPr>
        <w:lastRenderedPageBreak/>
        <w:t xml:space="preserve">contained five straight rows with 15 cm inter-row spacing. Treated and untreated seeds were sown on December 26th, 2024, using the line sowing method to maintain uniform plant population and spacing (10 cm between </w:t>
      </w:r>
      <w:r w:rsidR="00B20E29" w:rsidRPr="005729F5">
        <w:rPr>
          <w:rFonts w:ascii="Times New Roman" w:hAnsi="Times New Roman" w:cs="Times New Roman"/>
          <w:color w:val="auto"/>
          <w:sz w:val="24"/>
          <w:szCs w:val="24"/>
        </w:rPr>
        <w:t>plants and 15 cm between rows).</w:t>
      </w:r>
    </w:p>
    <w:p w14:paraId="34854AF4" w14:textId="77777777" w:rsidR="00170FD8" w:rsidRPr="005729F5" w:rsidRDefault="00170FD8" w:rsidP="00170FD8">
      <w:pPr>
        <w:spacing w:after="0" w:line="276" w:lineRule="auto"/>
        <w:jc w:val="both"/>
        <w:rPr>
          <w:rFonts w:ascii="Times New Roman" w:hAnsi="Times New Roman" w:cs="Times New Roman"/>
          <w:color w:val="auto"/>
          <w:sz w:val="24"/>
          <w:szCs w:val="24"/>
        </w:rPr>
      </w:pPr>
    </w:p>
    <w:p w14:paraId="33F1135A" w14:textId="18D6C713"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 xml:space="preserve">Foliar Application of </w:t>
      </w:r>
      <w:proofErr w:type="spellStart"/>
      <w:r w:rsidRPr="005729F5">
        <w:rPr>
          <w:rFonts w:ascii="Times New Roman" w:hAnsi="Times New Roman" w:cs="Times New Roman"/>
          <w:b/>
          <w:i/>
          <w:color w:val="auto"/>
          <w:sz w:val="24"/>
          <w:szCs w:val="24"/>
        </w:rPr>
        <w:t>Pongamia</w:t>
      </w:r>
      <w:proofErr w:type="spellEnd"/>
      <w:r w:rsidRPr="005729F5">
        <w:rPr>
          <w:rFonts w:ascii="Times New Roman" w:hAnsi="Times New Roman" w:cs="Times New Roman"/>
          <w:b/>
          <w:i/>
          <w:color w:val="auto"/>
          <w:sz w:val="24"/>
          <w:szCs w:val="24"/>
        </w:rPr>
        <w:t xml:space="preserve"> pinnata</w:t>
      </w:r>
      <w:r w:rsidR="00B20E29" w:rsidRPr="005729F5">
        <w:rPr>
          <w:rFonts w:ascii="Times New Roman" w:hAnsi="Times New Roman" w:cs="Times New Roman"/>
          <w:b/>
          <w:color w:val="auto"/>
          <w:sz w:val="24"/>
          <w:szCs w:val="24"/>
        </w:rPr>
        <w:t xml:space="preserve"> Extract</w:t>
      </w:r>
    </w:p>
    <w:p w14:paraId="4DA89839" w14:textId="2151AFFA" w:rsidR="00EB6B97" w:rsidRPr="005729F5" w:rsidRDefault="00EB6B97" w:rsidP="00C41342">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To prepare the foliar extract, 100 g of mature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leaves were collected, washed, dried, and ground into a fine powder. Two concentrations (1:5 and 1:10, leaf powder to water) were prepared by mixing the powder with water and filtering through Whatman filter paper No. 40 to obtain a clear extract (Kumar et al., 2023</w:t>
      </w:r>
      <w:r w:rsidR="00170FD8" w:rsidRPr="005729F5">
        <w:rPr>
          <w:rFonts w:ascii="Times New Roman" w:hAnsi="Times New Roman" w:cs="Times New Roman"/>
          <w:color w:val="auto"/>
          <w:sz w:val="24"/>
          <w:szCs w:val="24"/>
        </w:rPr>
        <w:t>). Foliar</w:t>
      </w:r>
      <w:r w:rsidRPr="005729F5">
        <w:rPr>
          <w:rFonts w:ascii="Times New Roman" w:hAnsi="Times New Roman" w:cs="Times New Roman"/>
          <w:color w:val="auto"/>
          <w:sz w:val="24"/>
          <w:szCs w:val="24"/>
        </w:rPr>
        <w:t xml:space="preserve"> spraying commenced on February 8th, 2025, after spinach germination, and continued at 15-day intervals throughout the growing season. The purpose was to control pests and prov</w:t>
      </w:r>
      <w:r w:rsidR="00B20E29" w:rsidRPr="005729F5">
        <w:rPr>
          <w:rFonts w:ascii="Times New Roman" w:hAnsi="Times New Roman" w:cs="Times New Roman"/>
          <w:color w:val="auto"/>
          <w:sz w:val="24"/>
          <w:szCs w:val="24"/>
        </w:rPr>
        <w:t>ide growth-promoting nutrients.</w:t>
      </w:r>
    </w:p>
    <w:p w14:paraId="7D39D09B" w14:textId="77777777" w:rsidR="00BE3D36" w:rsidRDefault="00BE3D36" w:rsidP="00B20E29">
      <w:pPr>
        <w:spacing w:after="0" w:line="276" w:lineRule="auto"/>
        <w:rPr>
          <w:rFonts w:ascii="Times New Roman" w:hAnsi="Times New Roman" w:cs="Times New Roman"/>
          <w:b/>
          <w:color w:val="auto"/>
          <w:sz w:val="24"/>
          <w:szCs w:val="24"/>
        </w:rPr>
      </w:pPr>
    </w:p>
    <w:p w14:paraId="7ADE90F1" w14:textId="4C01D449"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Statistical Analysis</w:t>
      </w:r>
    </w:p>
    <w:p w14:paraId="27208BC0" w14:textId="4E53ACA9" w:rsidR="00170FD8" w:rsidRDefault="00EB6B97" w:rsidP="00170FD8">
      <w:pPr>
        <w:spacing w:after="0"/>
        <w:jc w:val="both"/>
        <w:rPr>
          <w:rFonts w:ascii="Times New Roman" w:hAnsi="Times New Roman" w:cs="Times New Roman"/>
          <w:sz w:val="24"/>
          <w:szCs w:val="24"/>
        </w:rPr>
      </w:pPr>
      <w:r w:rsidRPr="005729F5">
        <w:rPr>
          <w:rFonts w:ascii="Times New Roman" w:hAnsi="Times New Roman" w:cs="Times New Roman"/>
          <w:sz w:val="24"/>
          <w:szCs w:val="24"/>
        </w:rPr>
        <w:t>Data were analysed using one-way Analysis of Variance (ANOVA) to determine the effect of treatments on spinach growth parameters. When significant differences (p &lt; 0.05) were found, Duncan’s Multiple Range Test (DMRT) was used for mean separation (Gupta &amp; Verma, 2020). The statistical software OPSTAT was used for data analysis, with treatment means considered significantly different when they did not share a common letter</w:t>
      </w:r>
      <w:r w:rsidR="00F07DE0" w:rsidRPr="005729F5">
        <w:rPr>
          <w:rFonts w:ascii="Times New Roman" w:hAnsi="Times New Roman" w:cs="Times New Roman"/>
          <w:sz w:val="24"/>
          <w:szCs w:val="24"/>
        </w:rPr>
        <w:t>.</w:t>
      </w:r>
    </w:p>
    <w:p w14:paraId="7B13AF86" w14:textId="77777777" w:rsidR="00170FD8" w:rsidRDefault="00170FD8" w:rsidP="00BE3D36">
      <w:pPr>
        <w:spacing w:after="0"/>
        <w:jc w:val="center"/>
        <w:rPr>
          <w:rFonts w:ascii="Times New Roman" w:hAnsi="Times New Roman" w:cs="Times New Roman"/>
          <w:sz w:val="24"/>
          <w:szCs w:val="24"/>
        </w:rPr>
      </w:pPr>
    </w:p>
    <w:p w14:paraId="5253CC87" w14:textId="73DA2E7B" w:rsidR="00170FD8" w:rsidRPr="00BE3D36" w:rsidRDefault="00203CC9" w:rsidP="00BE3D36">
      <w:pPr>
        <w:spacing w:after="0"/>
        <w:jc w:val="center"/>
        <w:rPr>
          <w:rFonts w:ascii="Times New Roman" w:eastAsia="Aptos" w:hAnsi="Times New Roman" w:cs="Times New Roman"/>
          <w:b/>
          <w:bCs/>
          <w:color w:val="000000" w:themeColor="text1"/>
          <w:kern w:val="2"/>
          <w:sz w:val="24"/>
          <w:szCs w:val="24"/>
          <w:lang w:eastAsia="en-US"/>
          <w14:ligatures w14:val="standardContextual"/>
        </w:rPr>
      </w:pPr>
      <w:r w:rsidRPr="00BE3D36">
        <w:rPr>
          <w:rFonts w:ascii="Times New Roman" w:eastAsia="Aptos" w:hAnsi="Times New Roman" w:cs="Times New Roman"/>
          <w:b/>
          <w:bCs/>
          <w:color w:val="000000" w:themeColor="text1"/>
          <w:kern w:val="2"/>
          <w:sz w:val="24"/>
          <w:szCs w:val="24"/>
          <w:lang w:eastAsia="en-US"/>
          <w14:ligatures w14:val="standardContextual"/>
        </w:rPr>
        <w:t>Results</w:t>
      </w:r>
      <w:r w:rsidR="00751EEE" w:rsidRPr="00BE3D36">
        <w:rPr>
          <w:rFonts w:ascii="Times New Roman" w:eastAsia="Aptos" w:hAnsi="Times New Roman" w:cs="Times New Roman"/>
          <w:b/>
          <w:bCs/>
          <w:color w:val="000000" w:themeColor="text1"/>
          <w:kern w:val="2"/>
          <w:sz w:val="24"/>
          <w:szCs w:val="24"/>
          <w:lang w:eastAsia="en-US"/>
          <w14:ligatures w14:val="standardContextual"/>
        </w:rPr>
        <w:t xml:space="preserve"> and Discussion</w:t>
      </w:r>
    </w:p>
    <w:p w14:paraId="41CB7D26" w14:textId="2CC748DD" w:rsidR="002A5E5D" w:rsidRDefault="00751EEE" w:rsidP="00170FD8">
      <w:pPr>
        <w:spacing w:after="0"/>
        <w:ind w:left="80" w:firstLine="0"/>
        <w:jc w:val="both"/>
        <w:rPr>
          <w:rFonts w:ascii="Times New Roman" w:eastAsia="Times New Roman" w:hAnsi="Times New Roman" w:cs="Times New Roman"/>
          <w:sz w:val="24"/>
          <w:szCs w:val="24"/>
        </w:rPr>
      </w:pPr>
      <w:r w:rsidRPr="00170FD8">
        <w:rPr>
          <w:rFonts w:ascii="Times New Roman" w:eastAsia="Times New Roman" w:hAnsi="Times New Roman" w:cs="Times New Roman"/>
          <w:sz w:val="24"/>
          <w:szCs w:val="24"/>
        </w:rPr>
        <w:t xml:space="preserve">The study aimed to evaluate the effects of </w:t>
      </w:r>
      <w:proofErr w:type="spellStart"/>
      <w:r w:rsidRPr="00170FD8">
        <w:rPr>
          <w:rFonts w:ascii="Times New Roman" w:eastAsia="Times New Roman" w:hAnsi="Times New Roman" w:cs="Times New Roman"/>
          <w:i/>
          <w:sz w:val="24"/>
          <w:szCs w:val="24"/>
        </w:rPr>
        <w:t>Pongamia</w:t>
      </w:r>
      <w:proofErr w:type="spellEnd"/>
      <w:r w:rsidRPr="00170FD8">
        <w:rPr>
          <w:rFonts w:ascii="Times New Roman" w:eastAsia="Times New Roman" w:hAnsi="Times New Roman" w:cs="Times New Roman"/>
          <w:i/>
          <w:sz w:val="24"/>
          <w:szCs w:val="24"/>
        </w:rPr>
        <w:t xml:space="preserve"> pinnata</w:t>
      </w:r>
      <w:r w:rsidRPr="00170FD8">
        <w:rPr>
          <w:rFonts w:ascii="Times New Roman" w:eastAsia="Times New Roman" w:hAnsi="Times New Roman" w:cs="Times New Roman"/>
          <w:sz w:val="24"/>
          <w:szCs w:val="24"/>
        </w:rPr>
        <w:t xml:space="preserve"> leaf extract used as both a seed priming agent and a foliar spray on the growth and development of spinach </w:t>
      </w:r>
      <w:r w:rsidRPr="00170FD8">
        <w:rPr>
          <w:rFonts w:ascii="Times New Roman" w:eastAsia="Times New Roman" w:hAnsi="Times New Roman" w:cs="Times New Roman"/>
          <w:i/>
          <w:sz w:val="24"/>
          <w:szCs w:val="24"/>
        </w:rPr>
        <w:t>(Spinacia oleracea).</w:t>
      </w:r>
      <w:r w:rsidRPr="00170FD8">
        <w:rPr>
          <w:rFonts w:ascii="Times New Roman" w:eastAsia="Times New Roman" w:hAnsi="Times New Roman" w:cs="Times New Roman"/>
          <w:sz w:val="24"/>
          <w:szCs w:val="24"/>
        </w:rPr>
        <w:t xml:space="preserve"> T</w:t>
      </w:r>
      <w:r w:rsidR="00C41342" w:rsidRPr="00170FD8">
        <w:rPr>
          <w:rFonts w:ascii="Times New Roman" w:eastAsia="Times New Roman" w:hAnsi="Times New Roman" w:cs="Times New Roman"/>
          <w:sz w:val="24"/>
          <w:szCs w:val="24"/>
        </w:rPr>
        <w:t>he experimental data were analys</w:t>
      </w:r>
      <w:r w:rsidRPr="00170FD8">
        <w:rPr>
          <w:rFonts w:ascii="Times New Roman" w:eastAsia="Times New Roman" w:hAnsi="Times New Roman" w:cs="Times New Roman"/>
          <w:sz w:val="24"/>
          <w:szCs w:val="24"/>
        </w:rPr>
        <w:t xml:space="preserve">ed by assessing various biometric parameters, including germination percentage under laboratory conditions, as well as plant height, number of leaves, leaf length, leaf width, root length, fresh leaf weight, and dry leaf weight measured at different growth stages—30, 45, and 60 days after sowing (DAS). </w:t>
      </w:r>
      <w:r w:rsidR="002A5E5D" w:rsidRPr="00170FD8">
        <w:rPr>
          <w:rFonts w:ascii="Times New Roman" w:eastAsia="Times New Roman" w:hAnsi="Times New Roman" w:cs="Times New Roman"/>
          <w:sz w:val="24"/>
          <w:szCs w:val="24"/>
        </w:rPr>
        <w:t>The following are the mean treat values, along with their graphical representations, effectively illustrate the distinct effects observed among treatments following ANOVA. To determine significant differences between treatment means, Duncan’s Multiple Range Test (DMRT) was employed. DMRT is a robust post-hoc procedure for multiple comparisons that controls the experiment-wise error rate and precisely identifies significantly different groups. The presentation of mean values coupled with graphical visualization clearly highlights the statistically significant differences, thereby enhancing the interpretability and rigor of the result.</w:t>
      </w:r>
    </w:p>
    <w:p w14:paraId="744317CE" w14:textId="77777777" w:rsidR="00170FD8" w:rsidRPr="00170FD8" w:rsidRDefault="00170FD8" w:rsidP="00170FD8">
      <w:pPr>
        <w:spacing w:after="0"/>
        <w:ind w:left="80" w:firstLine="0"/>
        <w:jc w:val="both"/>
        <w:rPr>
          <w:rFonts w:ascii="Times New Roman" w:eastAsia="Times New Roman" w:hAnsi="Times New Roman" w:cs="Times New Roman"/>
          <w:sz w:val="24"/>
          <w:szCs w:val="24"/>
        </w:rPr>
      </w:pPr>
    </w:p>
    <w:p w14:paraId="3699DC6F" w14:textId="38CB830F" w:rsidR="00744FB1" w:rsidRPr="005729F5" w:rsidRDefault="00744FB1" w:rsidP="00170FD8">
      <w:pPr>
        <w:spacing w:after="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 and Seedling Vigor</w:t>
      </w:r>
    </w:p>
    <w:p w14:paraId="6DD5972A" w14:textId="006DEA76" w:rsidR="00744FB1"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commentRangeStart w:id="2"/>
      <w:r w:rsidRPr="005729F5">
        <w:rPr>
          <w:rFonts w:ascii="Times New Roman" w:eastAsia="Aptos" w:hAnsi="Times New Roman" w:cs="Times New Roman"/>
          <w:bCs/>
          <w:color w:val="auto"/>
          <w:kern w:val="2"/>
          <w:sz w:val="24"/>
          <w:szCs w:val="24"/>
          <w:lang w:eastAsia="en-US"/>
          <w14:ligatures w14:val="standardContextual"/>
        </w:rPr>
        <w:t>The germination rate was significantly higher in treated seeds compared to the control (T1).</w:t>
      </w:r>
      <w:commentRangeEnd w:id="2"/>
      <w:r w:rsidR="00407007">
        <w:rPr>
          <w:rStyle w:val="CommentReference"/>
        </w:rPr>
        <w:commentReference w:id="2"/>
      </w:r>
      <w:r w:rsidRPr="005729F5">
        <w:rPr>
          <w:rFonts w:ascii="Times New Roman" w:eastAsia="Aptos" w:hAnsi="Times New Roman" w:cs="Times New Roman"/>
          <w:bCs/>
          <w:color w:val="auto"/>
          <w:kern w:val="2"/>
          <w:sz w:val="24"/>
          <w:szCs w:val="24"/>
          <w:lang w:eastAsia="en-US"/>
          <w14:ligatures w14:val="standardContextual"/>
        </w:rPr>
        <w:t xml:space="preserve"> </w:t>
      </w:r>
      <w:commentRangeStart w:id="3"/>
      <w:r w:rsidRPr="005729F5">
        <w:rPr>
          <w:rFonts w:ascii="Times New Roman" w:eastAsia="Aptos" w:hAnsi="Times New Roman" w:cs="Times New Roman"/>
          <w:bCs/>
          <w:color w:val="auto"/>
          <w:kern w:val="2"/>
          <w:sz w:val="24"/>
          <w:szCs w:val="24"/>
          <w:lang w:eastAsia="en-US"/>
          <w14:ligatures w14:val="standardContextual"/>
        </w:rPr>
        <w:t>The combined application (T4) exhibited the highest germination percentage (88.89%) at 60 DAS, followed by seed priming only (T2) with 61%.</w:t>
      </w:r>
      <w:commentRangeEnd w:id="3"/>
      <w:r w:rsidR="001B2C7F">
        <w:rPr>
          <w:rStyle w:val="CommentReference"/>
        </w:rPr>
        <w:commentReference w:id="3"/>
      </w:r>
      <w:r w:rsidRPr="005729F5">
        <w:rPr>
          <w:rFonts w:ascii="Times New Roman" w:eastAsia="Aptos" w:hAnsi="Times New Roman" w:cs="Times New Roman"/>
          <w:bCs/>
          <w:color w:val="auto"/>
          <w:kern w:val="2"/>
          <w:sz w:val="24"/>
          <w:szCs w:val="24"/>
          <w:lang w:eastAsia="en-US"/>
          <w14:ligatures w14:val="standardContextual"/>
        </w:rPr>
        <w:t xml:space="preserve"> The control (T1) had the lowest germination rate (46%). This result indicates that seed priming with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improves germination by enhancing enzyme activation, water uptake, and membrane stability during the early stages (Jatav et al., 2024</w:t>
      </w:r>
      <w:r w:rsidR="00A90AA3" w:rsidRPr="005729F5">
        <w:rPr>
          <w:rFonts w:ascii="Times New Roman" w:eastAsia="Aptos" w:hAnsi="Times New Roman" w:cs="Times New Roman"/>
          <w:bCs/>
          <w:color w:val="auto"/>
          <w:kern w:val="2"/>
          <w:sz w:val="24"/>
          <w:szCs w:val="24"/>
          <w:lang w:eastAsia="en-US"/>
          <w14:ligatures w14:val="standardContextual"/>
        </w:rPr>
        <w:t>). The</w:t>
      </w:r>
      <w:r w:rsidRPr="005729F5">
        <w:rPr>
          <w:rFonts w:ascii="Times New Roman" w:eastAsia="Aptos" w:hAnsi="Times New Roman" w:cs="Times New Roman"/>
          <w:bCs/>
          <w:color w:val="auto"/>
          <w:kern w:val="2"/>
          <w:sz w:val="24"/>
          <w:szCs w:val="24"/>
          <w:lang w:eastAsia="en-US"/>
          <w14:ligatures w14:val="standardContextual"/>
        </w:rPr>
        <w:t xml:space="preserve"> synergistic effect observed in T4 (combined priming and foliar application) could be attributed to the combined benefits of early metabolic activation through priming and enhanced nutrient uptake through foliar feeding. Previous studies have reported similar improvements in germination when combining seed treatment with foliar application of bioactive extracts (Chauhan and Gupta, 2023).</w:t>
      </w:r>
    </w:p>
    <w:p w14:paraId="13C8543D" w14:textId="6D94A8C7" w:rsidR="008F16BD" w:rsidRPr="005729F5" w:rsidRDefault="008F16B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lastRenderedPageBreak/>
        <w:drawing>
          <wp:inline distT="0" distB="0" distL="0" distR="0" wp14:anchorId="58A5D1DF" wp14:editId="60851C1F">
            <wp:extent cx="6229219" cy="2605177"/>
            <wp:effectExtent l="19050" t="19050" r="19685" b="241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2">
                      <a:extLst>
                        <a:ext uri="{28A0092B-C50C-407E-A947-70E740481C1C}">
                          <a14:useLocalDpi xmlns:a14="http://schemas.microsoft.com/office/drawing/2010/main" val="0"/>
                        </a:ext>
                      </a:extLst>
                    </a:blip>
                    <a:srcRect t="9354" b="21740"/>
                    <a:stretch/>
                  </pic:blipFill>
                  <pic:spPr bwMode="auto">
                    <a:xfrm>
                      <a:off x="0" y="0"/>
                      <a:ext cx="6229350" cy="260523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1BBA1F" w14:textId="6313E280" w:rsidR="008F16BD" w:rsidRPr="005729F5" w:rsidRDefault="008F16B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Pr="005729F5">
        <w:rPr>
          <w:rFonts w:ascii="Times New Roman" w:eastAsia="Aptos" w:hAnsi="Times New Roman" w:cs="Times New Roman"/>
          <w:bCs/>
          <w:color w:val="auto"/>
          <w:kern w:val="2"/>
          <w:sz w:val="24"/>
          <w:szCs w:val="24"/>
          <w:lang w:eastAsia="en-US"/>
          <w14:ligatures w14:val="standardContextual"/>
        </w:rPr>
        <w:t>1. The seed quality parameters</w:t>
      </w:r>
    </w:p>
    <w:p w14:paraId="5F77E7D4" w14:textId="726FA472"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Height</w:t>
      </w:r>
    </w:p>
    <w:p w14:paraId="70D66214" w14:textId="2030DD06" w:rsidR="00744FB1"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Across all growth stages (30, 45, and 60 DAS), T4 consistently recorded the highest plant height, followed by T3 (foliar application only), while T1 (control) showed the lowest values. </w:t>
      </w:r>
      <w:commentRangeStart w:id="4"/>
      <w:r w:rsidRPr="005729F5">
        <w:rPr>
          <w:rFonts w:ascii="Times New Roman" w:eastAsia="Aptos" w:hAnsi="Times New Roman" w:cs="Times New Roman"/>
          <w:bCs/>
          <w:color w:val="auto"/>
          <w:kern w:val="2"/>
          <w:sz w:val="24"/>
          <w:szCs w:val="24"/>
          <w:lang w:eastAsia="en-US"/>
          <w14:ligatures w14:val="standardContextual"/>
        </w:rPr>
        <w:t>The significant increase in plant height under T4 is likely due to the dual action of enhanced seedling vigor from priming and direct nutrient absorption from foliar spraying.</w:t>
      </w:r>
      <w:commentRangeEnd w:id="4"/>
      <w:r w:rsidR="001B2C7F">
        <w:rPr>
          <w:rStyle w:val="CommentReference"/>
        </w:rPr>
        <w:commentReference w:id="4"/>
      </w:r>
      <w:r w:rsidR="00A40691">
        <w:rPr>
          <w:rFonts w:ascii="Times New Roman" w:eastAsia="Aptos" w:hAnsi="Times New Roman" w:cs="Times New Roman"/>
          <w:bCs/>
          <w:color w:val="auto"/>
          <w:kern w:val="2"/>
          <w:sz w:val="24"/>
          <w:szCs w:val="24"/>
          <w:lang w:eastAsia="en-US"/>
          <w14:ligatures w14:val="standardContextual"/>
        </w:rPr>
        <w:t xml:space="preserve"> </w:t>
      </w:r>
      <w:r w:rsidRPr="005729F5">
        <w:rPr>
          <w:rFonts w:ascii="Times New Roman" w:eastAsia="Aptos" w:hAnsi="Times New Roman" w:cs="Times New Roman"/>
          <w:bCs/>
          <w:color w:val="auto"/>
          <w:kern w:val="2"/>
          <w:sz w:val="24"/>
          <w:szCs w:val="24"/>
          <w:lang w:eastAsia="en-US"/>
          <w14:ligatures w14:val="standardContextual"/>
        </w:rPr>
        <w:t>Plant height improvements can be linked to the bioactive compounds (</w:t>
      </w:r>
      <w:proofErr w:type="spellStart"/>
      <w:r w:rsidRPr="005729F5">
        <w:rPr>
          <w:rFonts w:ascii="Times New Roman" w:eastAsia="Aptos" w:hAnsi="Times New Roman" w:cs="Times New Roman"/>
          <w:bCs/>
          <w:color w:val="auto"/>
          <w:kern w:val="2"/>
          <w:sz w:val="24"/>
          <w:szCs w:val="24"/>
          <w:lang w:eastAsia="en-US"/>
          <w14:ligatures w14:val="standardContextual"/>
        </w:rPr>
        <w:t>karanjin</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and </w:t>
      </w:r>
      <w:proofErr w:type="spellStart"/>
      <w:r w:rsidRPr="005729F5">
        <w:rPr>
          <w:rFonts w:ascii="Times New Roman" w:eastAsia="Aptos" w:hAnsi="Times New Roman" w:cs="Times New Roman"/>
          <w:bCs/>
          <w:color w:val="auto"/>
          <w:kern w:val="2"/>
          <w:sz w:val="24"/>
          <w:szCs w:val="24"/>
          <w:lang w:eastAsia="en-US"/>
          <w14:ligatures w14:val="standardContextual"/>
        </w:rPr>
        <w:t>pongamol</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present in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which may enhance chlorophyll synthesis and promote photosynthetic efficiency (Yadav et al., 2024)</w:t>
      </w:r>
      <w:r w:rsidR="005729F5" w:rsidRPr="005729F5">
        <w:rPr>
          <w:rFonts w:ascii="Times New Roman" w:eastAsia="Aptos" w:hAnsi="Times New Roman" w:cs="Times New Roman"/>
          <w:bCs/>
          <w:color w:val="auto"/>
          <w:kern w:val="2"/>
          <w:sz w:val="24"/>
          <w:szCs w:val="24"/>
          <w:lang w:eastAsia="en-US"/>
          <w14:ligatures w14:val="standardContextual"/>
        </w:rPr>
        <w:t xml:space="preserve"> </w:t>
      </w:r>
      <w:r w:rsidR="005729F5" w:rsidRPr="00341E21">
        <w:rPr>
          <w:rFonts w:ascii="Times New Roman" w:eastAsia="Aptos" w:hAnsi="Times New Roman" w:cs="Times New Roman"/>
          <w:b/>
          <w:color w:val="auto"/>
          <w:kern w:val="2"/>
          <w:sz w:val="24"/>
          <w:szCs w:val="24"/>
          <w:lang w:eastAsia="en-US"/>
          <w14:ligatures w14:val="standardContextual"/>
        </w:rPr>
        <w:t>(Table. 1)</w:t>
      </w:r>
      <w:r w:rsidRPr="00341E21">
        <w:rPr>
          <w:rFonts w:ascii="Times New Roman" w:eastAsia="Aptos" w:hAnsi="Times New Roman" w:cs="Times New Roman"/>
          <w:b/>
          <w:color w:val="auto"/>
          <w:kern w:val="2"/>
          <w:sz w:val="24"/>
          <w:szCs w:val="24"/>
          <w:lang w:eastAsia="en-US"/>
          <w14:ligatures w14:val="standardContextual"/>
        </w:rPr>
        <w:t>.</w:t>
      </w:r>
      <w:r w:rsidRPr="005729F5">
        <w:rPr>
          <w:rFonts w:ascii="Times New Roman" w:eastAsia="Aptos" w:hAnsi="Times New Roman" w:cs="Times New Roman"/>
          <w:bCs/>
          <w:color w:val="auto"/>
          <w:kern w:val="2"/>
          <w:sz w:val="24"/>
          <w:szCs w:val="24"/>
          <w:lang w:eastAsia="en-US"/>
          <w14:ligatures w14:val="standardContextual"/>
        </w:rPr>
        <w:t xml:space="preserve"> The combined application also likely stimulated the production of growth-promoting hormones, such as auxins and gibberellins, resulting in more vigorous stem </w:t>
      </w:r>
      <w:r w:rsidR="00A90AA3" w:rsidRPr="005729F5">
        <w:rPr>
          <w:rFonts w:ascii="Times New Roman" w:eastAsia="Aptos" w:hAnsi="Times New Roman" w:cs="Times New Roman"/>
          <w:bCs/>
          <w:color w:val="auto"/>
          <w:kern w:val="2"/>
          <w:sz w:val="24"/>
          <w:szCs w:val="24"/>
          <w:lang w:eastAsia="en-US"/>
          <w14:ligatures w14:val="standardContextual"/>
        </w:rPr>
        <w:t xml:space="preserve">elongation </w:t>
      </w:r>
      <w:r w:rsidR="00A90AA3" w:rsidRPr="00341E21">
        <w:rPr>
          <w:rFonts w:ascii="Times New Roman" w:eastAsia="Aptos" w:hAnsi="Times New Roman" w:cs="Times New Roman"/>
          <w:b/>
          <w:color w:val="auto"/>
          <w:kern w:val="2"/>
          <w:sz w:val="24"/>
          <w:szCs w:val="24"/>
          <w:lang w:eastAsia="en-US"/>
          <w14:ligatures w14:val="standardContextual"/>
        </w:rPr>
        <w:t>(Fig.1).</w:t>
      </w:r>
      <w:r w:rsidR="005729F5" w:rsidRPr="005729F5">
        <w:rPr>
          <w:rFonts w:ascii="Times New Roman" w:eastAsia="Aptos" w:hAnsi="Times New Roman" w:cs="Times New Roman"/>
          <w:bCs/>
          <w:color w:val="auto"/>
          <w:kern w:val="2"/>
          <w:sz w:val="24"/>
          <w:szCs w:val="24"/>
          <w:lang w:eastAsia="en-US"/>
          <w14:ligatures w14:val="standardContextual"/>
        </w:rPr>
        <w:t xml:space="preserve"> </w:t>
      </w:r>
    </w:p>
    <w:p w14:paraId="486D70B2" w14:textId="4004ACFD"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Leaf Characteristics (Number, Length, Width, and Surface Area)</w:t>
      </w:r>
    </w:p>
    <w:p w14:paraId="38564617" w14:textId="777F7887" w:rsidR="00744FB1" w:rsidRPr="00341E21" w:rsidRDefault="00744FB1" w:rsidP="00744FB1">
      <w:pPr>
        <w:spacing w:after="160" w:line="259" w:lineRule="auto"/>
        <w:ind w:left="0" w:right="0" w:firstLine="0"/>
        <w:jc w:val="both"/>
        <w:rPr>
          <w:rFonts w:ascii="Times New Roman" w:eastAsia="Aptos" w:hAnsi="Times New Roman" w:cs="Times New Roman"/>
          <w:b/>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number of leaves, leaf length, and leaf surface area were significantly higher in T4 compared to other treatments. The combined application (T4) yielded more robust foliage, with increased leaf length and width contributing to a larger leaf </w:t>
      </w:r>
      <w:r w:rsidR="002A5E5D" w:rsidRPr="005729F5">
        <w:rPr>
          <w:rFonts w:ascii="Times New Roman" w:eastAsia="Aptos" w:hAnsi="Times New Roman" w:cs="Times New Roman"/>
          <w:bCs/>
          <w:color w:val="auto"/>
          <w:kern w:val="2"/>
          <w:sz w:val="24"/>
          <w:szCs w:val="24"/>
          <w:lang w:eastAsia="en-US"/>
          <w14:ligatures w14:val="standardContextual"/>
        </w:rPr>
        <w:t>area. In</w:t>
      </w:r>
      <w:r w:rsidRPr="005729F5">
        <w:rPr>
          <w:rFonts w:ascii="Times New Roman" w:eastAsia="Aptos" w:hAnsi="Times New Roman" w:cs="Times New Roman"/>
          <w:bCs/>
          <w:color w:val="auto"/>
          <w:kern w:val="2"/>
          <w:sz w:val="24"/>
          <w:szCs w:val="24"/>
          <w:lang w:eastAsia="en-US"/>
          <w14:ligatures w14:val="standardContextual"/>
        </w:rPr>
        <w:t xml:space="preserve"> contrast, T2 (seed priming only) exhibited the highest leaf surface area among single-treatment groups, suggesting that priming specifically enhances leaf expansion. The positive impact of seed priming on leaf traits may be linked to the early activation of metabolic pathways, promoting vigorous cell division and expansion (Patel et al., 2023)</w:t>
      </w:r>
      <w:r w:rsidR="005729F5" w:rsidRPr="005729F5">
        <w:rPr>
          <w:rFonts w:ascii="Times New Roman" w:eastAsia="Aptos" w:hAnsi="Times New Roman" w:cs="Times New Roman"/>
          <w:bCs/>
          <w:color w:val="auto"/>
          <w:kern w:val="2"/>
          <w:sz w:val="24"/>
          <w:szCs w:val="24"/>
          <w:lang w:eastAsia="en-US"/>
          <w14:ligatures w14:val="standardContextual"/>
        </w:rPr>
        <w:t xml:space="preserve"> (Table.1). However</w:t>
      </w:r>
      <w:r w:rsidRPr="005729F5">
        <w:rPr>
          <w:rFonts w:ascii="Times New Roman" w:eastAsia="Aptos" w:hAnsi="Times New Roman" w:cs="Times New Roman"/>
          <w:bCs/>
          <w:color w:val="auto"/>
          <w:kern w:val="2"/>
          <w:sz w:val="24"/>
          <w:szCs w:val="24"/>
          <w:lang w:eastAsia="en-US"/>
          <w14:ligatures w14:val="standardContextual"/>
        </w:rPr>
        <w:t>, the differences between T3 (foliar only) and T4 were not statistically significant, indicating that the foliar application alone may suffice for promoting leaf size but combining both treatments results in greater foliage density and canopy cover</w:t>
      </w:r>
      <w:r w:rsidR="00A90AA3" w:rsidRPr="005729F5">
        <w:rPr>
          <w:rFonts w:ascii="Times New Roman" w:eastAsia="Aptos" w:hAnsi="Times New Roman" w:cs="Times New Roman"/>
          <w:bCs/>
          <w:color w:val="auto"/>
          <w:kern w:val="2"/>
          <w:sz w:val="24"/>
          <w:szCs w:val="24"/>
          <w:lang w:eastAsia="en-US"/>
          <w14:ligatures w14:val="standardContextual"/>
        </w:rPr>
        <w:t xml:space="preserve"> </w:t>
      </w:r>
      <w:r w:rsidR="00A90AA3" w:rsidRPr="00341E21">
        <w:rPr>
          <w:rFonts w:ascii="Times New Roman" w:eastAsia="Aptos" w:hAnsi="Times New Roman" w:cs="Times New Roman"/>
          <w:b/>
          <w:color w:val="auto"/>
          <w:kern w:val="2"/>
          <w:sz w:val="24"/>
          <w:szCs w:val="24"/>
          <w:lang w:eastAsia="en-US"/>
          <w14:ligatures w14:val="standardContextual"/>
        </w:rPr>
        <w:t>(Fig.1)</w:t>
      </w:r>
      <w:r w:rsidRPr="00341E21">
        <w:rPr>
          <w:rFonts w:ascii="Times New Roman" w:eastAsia="Aptos" w:hAnsi="Times New Roman" w:cs="Times New Roman"/>
          <w:b/>
          <w:color w:val="auto"/>
          <w:kern w:val="2"/>
          <w:sz w:val="24"/>
          <w:szCs w:val="24"/>
          <w:lang w:eastAsia="en-US"/>
          <w14:ligatures w14:val="standardContextual"/>
        </w:rPr>
        <w:t>.</w:t>
      </w:r>
    </w:p>
    <w:p w14:paraId="0F609D1F" w14:textId="30EDD5DB"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lastRenderedPageBreak/>
        <w:drawing>
          <wp:inline distT="0" distB="0" distL="0" distR="0" wp14:anchorId="4BB566FB" wp14:editId="7CB7C42C">
            <wp:extent cx="622935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b="24168"/>
                    <a:stretch/>
                  </pic:blipFill>
                  <pic:spPr bwMode="auto">
                    <a:xfrm>
                      <a:off x="0" y="0"/>
                      <a:ext cx="6229350" cy="2733675"/>
                    </a:xfrm>
                    <a:prstGeom prst="rect">
                      <a:avLst/>
                    </a:prstGeom>
                    <a:ln>
                      <a:noFill/>
                    </a:ln>
                    <a:extLst>
                      <a:ext uri="{53640926-AAD7-44D8-BBD7-CCE9431645EC}">
                        <a14:shadowObscured xmlns:a14="http://schemas.microsoft.com/office/drawing/2010/main"/>
                      </a:ext>
                    </a:extLst>
                  </pic:spPr>
                </pic:pic>
              </a:graphicData>
            </a:graphic>
          </wp:inline>
        </w:drawing>
      </w:r>
    </w:p>
    <w:p w14:paraId="2F31EE6D" w14:textId="575860A5"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008F16BD" w:rsidRPr="005729F5">
        <w:rPr>
          <w:rFonts w:ascii="Times New Roman" w:eastAsia="Aptos" w:hAnsi="Times New Roman" w:cs="Times New Roman"/>
          <w:bCs/>
          <w:color w:val="auto"/>
          <w:kern w:val="2"/>
          <w:sz w:val="24"/>
          <w:szCs w:val="24"/>
          <w:lang w:eastAsia="en-US"/>
          <w14:ligatures w14:val="standardContextual"/>
        </w:rPr>
        <w:t>2</w:t>
      </w:r>
      <w:r w:rsidRPr="005729F5">
        <w:rPr>
          <w:rFonts w:ascii="Times New Roman" w:eastAsia="Aptos" w:hAnsi="Times New Roman" w:cs="Times New Roman"/>
          <w:bCs/>
          <w:color w:val="auto"/>
          <w:kern w:val="2"/>
          <w:sz w:val="24"/>
          <w:szCs w:val="24"/>
          <w:lang w:eastAsia="en-US"/>
          <w14:ligatures w14:val="standardContextual"/>
        </w:rPr>
        <w:t>. Yield quality attributes under different DAS duration</w:t>
      </w:r>
    </w:p>
    <w:p w14:paraId="7FA7E4E1" w14:textId="0E6D3E41"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Biomass Production (Fresh and Dry Leaf Weight)</w:t>
      </w:r>
    </w:p>
    <w:p w14:paraId="29933243" w14:textId="356C4F96" w:rsidR="006F5A26"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highest fresh and dry leaf weights were recorded in T4, followed by T3, T2, and T1. Although all treatments showed an increase compared to the control, T4 exhibited a significantly higher biomass. The improved leaf biomass under T4 can be attributed to the dual benefits of early germination vigor and sustained nutrient supply from foliar </w:t>
      </w:r>
      <w:r w:rsidR="00A90AA3" w:rsidRPr="005729F5">
        <w:rPr>
          <w:rFonts w:ascii="Times New Roman" w:eastAsia="Aptos" w:hAnsi="Times New Roman" w:cs="Times New Roman"/>
          <w:bCs/>
          <w:color w:val="auto"/>
          <w:kern w:val="2"/>
          <w:sz w:val="24"/>
          <w:szCs w:val="24"/>
          <w:lang w:eastAsia="en-US"/>
          <w14:ligatures w14:val="standardContextual"/>
        </w:rPr>
        <w:t>application. Previous</w:t>
      </w:r>
      <w:r w:rsidRPr="005729F5">
        <w:rPr>
          <w:rFonts w:ascii="Times New Roman" w:eastAsia="Aptos" w:hAnsi="Times New Roman" w:cs="Times New Roman"/>
          <w:bCs/>
          <w:color w:val="auto"/>
          <w:kern w:val="2"/>
          <w:sz w:val="24"/>
          <w:szCs w:val="24"/>
          <w:lang w:eastAsia="en-US"/>
          <w14:ligatures w14:val="standardContextual"/>
        </w:rPr>
        <w:t xml:space="preserve"> studies indicate that bioactive compounds from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can increase chlorophyll content and photosynthetic rate, leading to improved biomass accumulation (Mehta and Verma, 2024). The foliar application directly supplies essential nutrients to the leaf surface, promoting photosynthetic activity and thereby enhancing biomass production</w:t>
      </w:r>
      <w:r w:rsidR="005729F5" w:rsidRPr="005729F5">
        <w:rPr>
          <w:rFonts w:ascii="Times New Roman" w:eastAsia="Aptos" w:hAnsi="Times New Roman" w:cs="Times New Roman"/>
          <w:bCs/>
          <w:color w:val="auto"/>
          <w:kern w:val="2"/>
          <w:sz w:val="24"/>
          <w:szCs w:val="24"/>
          <w:lang w:eastAsia="en-US"/>
          <w14:ligatures w14:val="standardContextual"/>
        </w:rPr>
        <w:t xml:space="preserve"> </w:t>
      </w:r>
      <w:r w:rsidR="005729F5" w:rsidRPr="00341E21">
        <w:rPr>
          <w:rFonts w:ascii="Times New Roman" w:eastAsia="Aptos" w:hAnsi="Times New Roman" w:cs="Times New Roman"/>
          <w:b/>
          <w:color w:val="auto"/>
          <w:kern w:val="2"/>
          <w:sz w:val="24"/>
          <w:szCs w:val="24"/>
          <w:lang w:eastAsia="en-US"/>
          <w14:ligatures w14:val="standardContextual"/>
        </w:rPr>
        <w:t>(Table.2)</w:t>
      </w:r>
      <w:r w:rsidR="002A5E5D" w:rsidRPr="00341E21">
        <w:rPr>
          <w:rFonts w:ascii="Times New Roman" w:eastAsia="Aptos" w:hAnsi="Times New Roman" w:cs="Times New Roman"/>
          <w:b/>
          <w:color w:val="auto"/>
          <w:kern w:val="2"/>
          <w:sz w:val="24"/>
          <w:szCs w:val="24"/>
          <w:lang w:eastAsia="en-US"/>
          <w14:ligatures w14:val="standardContextual"/>
        </w:rPr>
        <w:t>.</w:t>
      </w:r>
    </w:p>
    <w:p w14:paraId="5D544FE5" w14:textId="71F8B873"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drawing>
          <wp:inline distT="0" distB="0" distL="0" distR="0" wp14:anchorId="5F5A94BD" wp14:editId="75F27829">
            <wp:extent cx="5909095" cy="149738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a:extLst>
                        <a:ext uri="{28A0092B-C50C-407E-A947-70E740481C1C}">
                          <a14:useLocalDpi xmlns:a14="http://schemas.microsoft.com/office/drawing/2010/main" val="0"/>
                        </a:ext>
                      </a:extLst>
                    </a:blip>
                    <a:srcRect t="8095" b="48355"/>
                    <a:stretch/>
                  </pic:blipFill>
                  <pic:spPr bwMode="auto">
                    <a:xfrm>
                      <a:off x="0" y="0"/>
                      <a:ext cx="5926599" cy="1501824"/>
                    </a:xfrm>
                    <a:prstGeom prst="rect">
                      <a:avLst/>
                    </a:prstGeom>
                    <a:ln>
                      <a:noFill/>
                    </a:ln>
                    <a:extLst>
                      <a:ext uri="{53640926-AAD7-44D8-BBD7-CCE9431645EC}">
                        <a14:shadowObscured xmlns:a14="http://schemas.microsoft.com/office/drawing/2010/main"/>
                      </a:ext>
                    </a:extLst>
                  </pic:spPr>
                </pic:pic>
              </a:graphicData>
            </a:graphic>
          </wp:inline>
        </w:drawing>
      </w:r>
    </w:p>
    <w:p w14:paraId="6DC901D8" w14:textId="25BE6CB3"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008F16BD" w:rsidRPr="005729F5">
        <w:rPr>
          <w:rFonts w:ascii="Times New Roman" w:eastAsia="Aptos" w:hAnsi="Times New Roman" w:cs="Times New Roman"/>
          <w:bCs/>
          <w:color w:val="auto"/>
          <w:kern w:val="2"/>
          <w:sz w:val="24"/>
          <w:szCs w:val="24"/>
          <w:lang w:eastAsia="en-US"/>
          <w14:ligatures w14:val="standardContextual"/>
        </w:rPr>
        <w:t>3</w:t>
      </w:r>
      <w:r w:rsidRPr="005729F5">
        <w:rPr>
          <w:rFonts w:ascii="Times New Roman" w:eastAsia="Aptos" w:hAnsi="Times New Roman" w:cs="Times New Roman"/>
          <w:bCs/>
          <w:color w:val="auto"/>
          <w:kern w:val="2"/>
          <w:sz w:val="24"/>
          <w:szCs w:val="24"/>
          <w:lang w:eastAsia="en-US"/>
          <w14:ligatures w14:val="standardContextual"/>
        </w:rPr>
        <w:t>. Biomass production in different treatments.</w:t>
      </w:r>
    </w:p>
    <w:p w14:paraId="0EFC0D6F" w14:textId="0FF9FD03" w:rsidR="00744FB1" w:rsidRPr="005729F5" w:rsidRDefault="006F5A26"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Root Development</w:t>
      </w:r>
    </w:p>
    <w:p w14:paraId="5BC58215" w14:textId="1F18A35C" w:rsidR="006F5A26"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Root length did not show a significant difference between treatments, suggesting that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primarily affects shoot rather than root development. This aligns with the hypothesis that foliar applications mainly enhance aerial growth rather than root architecture. The limited impact on root length might also result from competition for nutrients between shoot and root systems, as the plants allocate more resources to canopy exp</w:t>
      </w:r>
      <w:r w:rsidR="006F5A26" w:rsidRPr="005729F5">
        <w:rPr>
          <w:rFonts w:ascii="Times New Roman" w:eastAsia="Aptos" w:hAnsi="Times New Roman" w:cs="Times New Roman"/>
          <w:bCs/>
          <w:color w:val="auto"/>
          <w:kern w:val="2"/>
          <w:sz w:val="24"/>
          <w:szCs w:val="24"/>
          <w:lang w:eastAsia="en-US"/>
          <w14:ligatures w14:val="standardContextual"/>
        </w:rPr>
        <w:t>ansion (Singh and Rathi, 2023).</w:t>
      </w:r>
    </w:p>
    <w:p w14:paraId="431C508C" w14:textId="046C14D1"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Statistic</w:t>
      </w:r>
      <w:r w:rsidR="006F5A26" w:rsidRPr="005729F5">
        <w:rPr>
          <w:rFonts w:ascii="Times New Roman" w:eastAsia="Aptos" w:hAnsi="Times New Roman" w:cs="Times New Roman"/>
          <w:b/>
          <w:bCs/>
          <w:color w:val="auto"/>
          <w:kern w:val="2"/>
          <w:sz w:val="24"/>
          <w:szCs w:val="24"/>
          <w:lang w:eastAsia="en-US"/>
          <w14:ligatures w14:val="standardContextual"/>
        </w:rPr>
        <w:t>al Significance and Correlation</w:t>
      </w:r>
    </w:p>
    <w:p w14:paraId="304ADA6F" w14:textId="290922FB" w:rsidR="008B6460" w:rsidRPr="005729F5" w:rsidRDefault="00744FB1" w:rsidP="00744FB1">
      <w:pPr>
        <w:spacing w:after="160" w:line="259" w:lineRule="auto"/>
        <w:ind w:left="0" w:right="0" w:firstLine="0"/>
        <w:jc w:val="both"/>
        <w:rPr>
          <w:rFonts w:ascii="Times New Roman" w:eastAsia="Aptos" w:hAnsi="Times New Roman" w:cs="Times New Roman"/>
          <w:b/>
          <w:bCs/>
          <w:color w:val="4472C4" w:themeColor="accent5"/>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analysis of variance (ANOVA) revealed significant differences (p &lt; 0.05) between treatments for most growth parameters, particularly plant height, leaf number, and leaf area. DMRT results indicated </w:t>
      </w:r>
      <w:r w:rsidRPr="005729F5">
        <w:rPr>
          <w:rFonts w:ascii="Times New Roman" w:eastAsia="Aptos" w:hAnsi="Times New Roman" w:cs="Times New Roman"/>
          <w:bCs/>
          <w:color w:val="auto"/>
          <w:kern w:val="2"/>
          <w:sz w:val="24"/>
          <w:szCs w:val="24"/>
          <w:lang w:eastAsia="en-US"/>
          <w14:ligatures w14:val="standardContextual"/>
        </w:rPr>
        <w:lastRenderedPageBreak/>
        <w:t>that T4 had significantly superior performance compared to other treatments, especia</w:t>
      </w:r>
      <w:r w:rsidR="006F5A26" w:rsidRPr="005729F5">
        <w:rPr>
          <w:rFonts w:ascii="Times New Roman" w:eastAsia="Aptos" w:hAnsi="Times New Roman" w:cs="Times New Roman"/>
          <w:bCs/>
          <w:color w:val="auto"/>
          <w:kern w:val="2"/>
          <w:sz w:val="24"/>
          <w:szCs w:val="24"/>
          <w:lang w:eastAsia="en-US"/>
          <w14:ligatures w14:val="standardContextual"/>
        </w:rPr>
        <w:t xml:space="preserve">lly in leaf biomass and </w:t>
      </w:r>
      <w:r w:rsidR="00A90AA3" w:rsidRPr="005729F5">
        <w:rPr>
          <w:rFonts w:ascii="Times New Roman" w:eastAsia="Aptos" w:hAnsi="Times New Roman" w:cs="Times New Roman"/>
          <w:bCs/>
          <w:color w:val="auto"/>
          <w:kern w:val="2"/>
          <w:sz w:val="24"/>
          <w:szCs w:val="24"/>
          <w:lang w:eastAsia="en-US"/>
          <w14:ligatures w14:val="standardContextual"/>
        </w:rPr>
        <w:t>height. The</w:t>
      </w:r>
      <w:r w:rsidRPr="005729F5">
        <w:rPr>
          <w:rFonts w:ascii="Times New Roman" w:eastAsia="Aptos" w:hAnsi="Times New Roman" w:cs="Times New Roman"/>
          <w:bCs/>
          <w:color w:val="auto"/>
          <w:kern w:val="2"/>
          <w:sz w:val="24"/>
          <w:szCs w:val="24"/>
          <w:lang w:eastAsia="en-US"/>
          <w14:ligatures w14:val="standardContextual"/>
        </w:rPr>
        <w:t xml:space="preserve"> correlation analysis also showed a strong positive relationship between seed priming and enhanced leaf area, indicating that initial seed treatment plays a crucial role in determining vegetative growth potential</w:t>
      </w:r>
      <w:r w:rsidR="002A5E5D" w:rsidRPr="005729F5">
        <w:rPr>
          <w:rFonts w:ascii="Times New Roman" w:eastAsia="Aptos" w:hAnsi="Times New Roman" w:cs="Times New Roman"/>
          <w:b/>
          <w:bCs/>
          <w:color w:val="4472C4" w:themeColor="accent5"/>
          <w:kern w:val="2"/>
          <w:sz w:val="24"/>
          <w:szCs w:val="24"/>
          <w:lang w:eastAsia="en-US"/>
          <w14:ligatures w14:val="standardContextual"/>
        </w:rPr>
        <w:t>.</w:t>
      </w:r>
    </w:p>
    <w:p w14:paraId="67C1931F" w14:textId="47C16C1C"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u w:val="single"/>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Table No-1 Growth parameters</w:t>
      </w:r>
    </w:p>
    <w:p w14:paraId="0835F218" w14:textId="6E488CAA"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p>
    <w:tbl>
      <w:tblPr>
        <w:tblStyle w:val="TableGrid0"/>
        <w:tblW w:w="0" w:type="auto"/>
        <w:tblLook w:val="04A0" w:firstRow="1" w:lastRow="0" w:firstColumn="1" w:lastColumn="0" w:noHBand="0" w:noVBand="1"/>
      </w:tblPr>
      <w:tblGrid>
        <w:gridCol w:w="1381"/>
        <w:gridCol w:w="30"/>
        <w:gridCol w:w="1686"/>
        <w:gridCol w:w="89"/>
        <w:gridCol w:w="1399"/>
        <w:gridCol w:w="1856"/>
        <w:gridCol w:w="1062"/>
        <w:gridCol w:w="8"/>
        <w:gridCol w:w="897"/>
        <w:gridCol w:w="170"/>
        <w:gridCol w:w="12"/>
        <w:gridCol w:w="1210"/>
      </w:tblGrid>
      <w:tr w:rsidR="002A5E5D" w:rsidRPr="005729F5" w14:paraId="2CD39E4C" w14:textId="77777777" w:rsidTr="0095394F">
        <w:tc>
          <w:tcPr>
            <w:tcW w:w="9800" w:type="dxa"/>
            <w:gridSpan w:val="12"/>
          </w:tcPr>
          <w:p w14:paraId="71503379" w14:textId="7049433A"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At 30 DAS</w:t>
            </w:r>
          </w:p>
        </w:tc>
      </w:tr>
      <w:tr w:rsidR="002A5E5D" w:rsidRPr="005729F5" w14:paraId="492A273C" w14:textId="77777777" w:rsidTr="002A5E5D">
        <w:tc>
          <w:tcPr>
            <w:tcW w:w="1411" w:type="dxa"/>
            <w:gridSpan w:val="2"/>
          </w:tcPr>
          <w:p w14:paraId="1895306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Treatment</w:t>
            </w:r>
          </w:p>
        </w:tc>
        <w:tc>
          <w:tcPr>
            <w:tcW w:w="1686" w:type="dxa"/>
          </w:tcPr>
          <w:p w14:paraId="2E6F97C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height</w:t>
            </w:r>
          </w:p>
        </w:tc>
        <w:tc>
          <w:tcPr>
            <w:tcW w:w="1488" w:type="dxa"/>
            <w:gridSpan w:val="2"/>
          </w:tcPr>
          <w:p w14:paraId="0A1F2A8E" w14:textId="61C2A78F"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 xml:space="preserve">Plant number of </w:t>
            </w:r>
            <w:proofErr w:type="gramStart"/>
            <w:r w:rsidRPr="005729F5">
              <w:rPr>
                <w:rFonts w:ascii="Times New Roman" w:eastAsia="Aptos" w:hAnsi="Times New Roman" w:cs="Times New Roman"/>
                <w:b/>
                <w:bCs/>
                <w:color w:val="000000" w:themeColor="text1"/>
                <w:kern w:val="2"/>
                <w:sz w:val="24"/>
                <w:szCs w:val="24"/>
                <w:lang w:eastAsia="en-US"/>
                <w14:ligatures w14:val="standardContextual"/>
              </w:rPr>
              <w:t>leaf</w:t>
            </w:r>
            <w:proofErr w:type="gramEnd"/>
          </w:p>
        </w:tc>
        <w:tc>
          <w:tcPr>
            <w:tcW w:w="1856" w:type="dxa"/>
          </w:tcPr>
          <w:p w14:paraId="68B03AF6"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length</w:t>
            </w:r>
          </w:p>
        </w:tc>
        <w:tc>
          <w:tcPr>
            <w:tcW w:w="1967" w:type="dxa"/>
            <w:gridSpan w:val="3"/>
          </w:tcPr>
          <w:p w14:paraId="4BD2E41B" w14:textId="5FAB3289"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width</w:t>
            </w:r>
          </w:p>
        </w:tc>
        <w:tc>
          <w:tcPr>
            <w:tcW w:w="1392" w:type="dxa"/>
            <w:gridSpan w:val="3"/>
          </w:tcPr>
          <w:p w14:paraId="7485B97F"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surface area</w:t>
            </w:r>
          </w:p>
        </w:tc>
      </w:tr>
      <w:tr w:rsidR="002A5E5D" w:rsidRPr="005729F5" w14:paraId="0C0678F8" w14:textId="77777777" w:rsidTr="002A5E5D">
        <w:tc>
          <w:tcPr>
            <w:tcW w:w="1411" w:type="dxa"/>
            <w:gridSpan w:val="2"/>
          </w:tcPr>
          <w:p w14:paraId="71300A6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T1</w:t>
            </w:r>
          </w:p>
        </w:tc>
        <w:tc>
          <w:tcPr>
            <w:tcW w:w="1686" w:type="dxa"/>
          </w:tcPr>
          <w:p w14:paraId="5B0CEB6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13.3a</w:t>
            </w:r>
          </w:p>
        </w:tc>
        <w:tc>
          <w:tcPr>
            <w:tcW w:w="1488" w:type="dxa"/>
            <w:gridSpan w:val="2"/>
          </w:tcPr>
          <w:p w14:paraId="19B0FAA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7a</w:t>
            </w:r>
          </w:p>
        </w:tc>
        <w:tc>
          <w:tcPr>
            <w:tcW w:w="1856" w:type="dxa"/>
          </w:tcPr>
          <w:p w14:paraId="358BF59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11.807a</w:t>
            </w:r>
          </w:p>
        </w:tc>
        <w:tc>
          <w:tcPr>
            <w:tcW w:w="1967" w:type="dxa"/>
            <w:gridSpan w:val="3"/>
          </w:tcPr>
          <w:p w14:paraId="555A5CE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2.387a</w:t>
            </w:r>
          </w:p>
        </w:tc>
        <w:tc>
          <w:tcPr>
            <w:tcW w:w="1392" w:type="dxa"/>
            <w:gridSpan w:val="3"/>
          </w:tcPr>
          <w:p w14:paraId="06ABE89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12.773ab</w:t>
            </w:r>
          </w:p>
        </w:tc>
      </w:tr>
      <w:tr w:rsidR="002A5E5D" w:rsidRPr="005729F5" w14:paraId="49F33F0B" w14:textId="77777777" w:rsidTr="002A5E5D">
        <w:tc>
          <w:tcPr>
            <w:tcW w:w="1411" w:type="dxa"/>
            <w:gridSpan w:val="2"/>
          </w:tcPr>
          <w:p w14:paraId="6F5B779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T2</w:t>
            </w:r>
          </w:p>
        </w:tc>
        <w:tc>
          <w:tcPr>
            <w:tcW w:w="1686" w:type="dxa"/>
          </w:tcPr>
          <w:p w14:paraId="2307D03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14.2a</w:t>
            </w:r>
          </w:p>
        </w:tc>
        <w:tc>
          <w:tcPr>
            <w:tcW w:w="1488" w:type="dxa"/>
            <w:gridSpan w:val="2"/>
          </w:tcPr>
          <w:p w14:paraId="7DCBD1A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7.6a</w:t>
            </w:r>
          </w:p>
        </w:tc>
        <w:tc>
          <w:tcPr>
            <w:tcW w:w="1856" w:type="dxa"/>
          </w:tcPr>
          <w:p w14:paraId="0F35ECC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12.96a</w:t>
            </w:r>
          </w:p>
        </w:tc>
        <w:tc>
          <w:tcPr>
            <w:tcW w:w="1967" w:type="dxa"/>
            <w:gridSpan w:val="3"/>
          </w:tcPr>
          <w:p w14:paraId="22CA29C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2.567a</w:t>
            </w:r>
          </w:p>
        </w:tc>
        <w:tc>
          <w:tcPr>
            <w:tcW w:w="1392" w:type="dxa"/>
            <w:gridSpan w:val="3"/>
          </w:tcPr>
          <w:p w14:paraId="40B063D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15.217ab</w:t>
            </w:r>
          </w:p>
        </w:tc>
      </w:tr>
      <w:tr w:rsidR="002A5E5D" w:rsidRPr="005729F5" w14:paraId="57D849BD" w14:textId="77777777" w:rsidTr="002A5E5D">
        <w:tc>
          <w:tcPr>
            <w:tcW w:w="1411" w:type="dxa"/>
            <w:gridSpan w:val="2"/>
          </w:tcPr>
          <w:p w14:paraId="13C6603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T3</w:t>
            </w:r>
          </w:p>
        </w:tc>
        <w:tc>
          <w:tcPr>
            <w:tcW w:w="1686" w:type="dxa"/>
          </w:tcPr>
          <w:p w14:paraId="3C65E1F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14.3a</w:t>
            </w:r>
          </w:p>
        </w:tc>
        <w:tc>
          <w:tcPr>
            <w:tcW w:w="1488" w:type="dxa"/>
            <w:gridSpan w:val="2"/>
          </w:tcPr>
          <w:p w14:paraId="2B99AAB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6.667a</w:t>
            </w:r>
          </w:p>
        </w:tc>
        <w:tc>
          <w:tcPr>
            <w:tcW w:w="1856" w:type="dxa"/>
          </w:tcPr>
          <w:p w14:paraId="413762A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12.547a</w:t>
            </w:r>
          </w:p>
        </w:tc>
        <w:tc>
          <w:tcPr>
            <w:tcW w:w="1967" w:type="dxa"/>
            <w:gridSpan w:val="3"/>
          </w:tcPr>
          <w:p w14:paraId="04D1A77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2.867a</w:t>
            </w:r>
          </w:p>
        </w:tc>
        <w:tc>
          <w:tcPr>
            <w:tcW w:w="1392" w:type="dxa"/>
            <w:gridSpan w:val="3"/>
          </w:tcPr>
          <w:p w14:paraId="7A13776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9.717b</w:t>
            </w:r>
          </w:p>
        </w:tc>
      </w:tr>
      <w:tr w:rsidR="002A5E5D" w:rsidRPr="005729F5" w14:paraId="09DA5830" w14:textId="77777777" w:rsidTr="002A5E5D">
        <w:tc>
          <w:tcPr>
            <w:tcW w:w="1411" w:type="dxa"/>
            <w:gridSpan w:val="2"/>
          </w:tcPr>
          <w:p w14:paraId="1F91AEC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T4</w:t>
            </w:r>
          </w:p>
        </w:tc>
        <w:tc>
          <w:tcPr>
            <w:tcW w:w="1686" w:type="dxa"/>
          </w:tcPr>
          <w:p w14:paraId="32EBD1D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14.58a</w:t>
            </w:r>
          </w:p>
        </w:tc>
        <w:tc>
          <w:tcPr>
            <w:tcW w:w="1488" w:type="dxa"/>
            <w:gridSpan w:val="2"/>
          </w:tcPr>
          <w:p w14:paraId="1BDD865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8.933a</w:t>
            </w:r>
          </w:p>
        </w:tc>
        <w:tc>
          <w:tcPr>
            <w:tcW w:w="1856" w:type="dxa"/>
          </w:tcPr>
          <w:p w14:paraId="1C766BC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13.12a</w:t>
            </w:r>
          </w:p>
        </w:tc>
        <w:tc>
          <w:tcPr>
            <w:tcW w:w="1967" w:type="dxa"/>
            <w:gridSpan w:val="3"/>
          </w:tcPr>
          <w:p w14:paraId="06126EE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2.92a</w:t>
            </w:r>
          </w:p>
        </w:tc>
        <w:tc>
          <w:tcPr>
            <w:tcW w:w="1392" w:type="dxa"/>
            <w:gridSpan w:val="3"/>
          </w:tcPr>
          <w:p w14:paraId="0C35DFE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15.83a</w:t>
            </w:r>
          </w:p>
        </w:tc>
      </w:tr>
      <w:tr w:rsidR="002A5E5D" w:rsidRPr="005729F5" w14:paraId="14CEC2BD" w14:textId="77777777" w:rsidTr="00FA65DA">
        <w:tc>
          <w:tcPr>
            <w:tcW w:w="9800" w:type="dxa"/>
            <w:gridSpan w:val="12"/>
          </w:tcPr>
          <w:p w14:paraId="1E85F9D9" w14:textId="694650A7" w:rsidR="002A5E5D" w:rsidRPr="005729F5" w:rsidRDefault="002A5E5D" w:rsidP="002A5E5D">
            <w:pPr>
              <w:spacing w:after="0" w:line="259" w:lineRule="auto"/>
              <w:ind w:left="0" w:right="0" w:firstLine="0"/>
              <w:contextualSpacing/>
              <w:jc w:val="center"/>
              <w:rPr>
                <w:rFonts w:ascii="Times New Roman" w:eastAsia="Aptos" w:hAnsi="Times New Roman" w:cs="Times New Roman"/>
                <w:b/>
                <w:color w:val="auto"/>
                <w:kern w:val="2"/>
                <w:sz w:val="24"/>
                <w:szCs w:val="24"/>
                <w:lang w:eastAsia="en-US"/>
                <w14:ligatures w14:val="standardContextual"/>
              </w:rPr>
            </w:pPr>
            <w:r w:rsidRPr="005729F5">
              <w:rPr>
                <w:rFonts w:ascii="Times New Roman" w:eastAsia="Aptos" w:hAnsi="Times New Roman" w:cs="Times New Roman"/>
                <w:b/>
                <w:color w:val="auto"/>
                <w:kern w:val="2"/>
                <w:sz w:val="24"/>
                <w:szCs w:val="24"/>
                <w:lang w:eastAsia="en-US"/>
                <w14:ligatures w14:val="standardContextual"/>
              </w:rPr>
              <w:t>45 DAS</w:t>
            </w:r>
          </w:p>
        </w:tc>
      </w:tr>
      <w:tr w:rsidR="002A5E5D" w:rsidRPr="005729F5" w14:paraId="7DF3ABA2" w14:textId="77777777" w:rsidTr="002A5E5D">
        <w:tc>
          <w:tcPr>
            <w:tcW w:w="1381" w:type="dxa"/>
          </w:tcPr>
          <w:p w14:paraId="7EDF1533" w14:textId="77777777" w:rsidR="002A5E5D" w:rsidRPr="005729F5" w:rsidRDefault="002A5E5D" w:rsidP="002A5E5D">
            <w:pPr>
              <w:spacing w:after="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1805" w:type="dxa"/>
            <w:gridSpan w:val="3"/>
          </w:tcPr>
          <w:p w14:paraId="4F3D3F0F" w14:textId="77777777" w:rsidR="002A5E5D" w:rsidRPr="005729F5" w:rsidRDefault="002A5E5D" w:rsidP="002A5E5D">
            <w:pPr>
              <w:spacing w:after="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w:t>
            </w:r>
          </w:p>
        </w:tc>
        <w:tc>
          <w:tcPr>
            <w:tcW w:w="1399" w:type="dxa"/>
          </w:tcPr>
          <w:p w14:paraId="7BA91443"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w:t>
            </w:r>
          </w:p>
          <w:p w14:paraId="207B4B2C"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height</w:t>
            </w:r>
          </w:p>
        </w:tc>
        <w:tc>
          <w:tcPr>
            <w:tcW w:w="1856" w:type="dxa"/>
          </w:tcPr>
          <w:p w14:paraId="34FFA223" w14:textId="5B814360"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 xml:space="preserve">Plant number of </w:t>
            </w:r>
            <w:commentRangeStart w:id="5"/>
            <w:r w:rsidRPr="005729F5">
              <w:rPr>
                <w:rFonts w:ascii="Times New Roman" w:eastAsia="Aptos" w:hAnsi="Times New Roman" w:cs="Times New Roman"/>
                <w:b/>
                <w:bCs/>
                <w:color w:val="auto"/>
                <w:kern w:val="2"/>
                <w:sz w:val="24"/>
                <w:szCs w:val="24"/>
                <w:lang w:eastAsia="en-US"/>
                <w14:ligatures w14:val="standardContextual"/>
              </w:rPr>
              <w:t>lengths</w:t>
            </w:r>
            <w:commentRangeEnd w:id="5"/>
            <w:r w:rsidR="001B2C7F">
              <w:rPr>
                <w:rStyle w:val="CommentReference"/>
              </w:rPr>
              <w:commentReference w:id="5"/>
            </w:r>
          </w:p>
        </w:tc>
        <w:tc>
          <w:tcPr>
            <w:tcW w:w="1062" w:type="dxa"/>
          </w:tcPr>
          <w:p w14:paraId="4DFBF9AC"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length</w:t>
            </w:r>
          </w:p>
        </w:tc>
        <w:tc>
          <w:tcPr>
            <w:tcW w:w="1075" w:type="dxa"/>
            <w:gridSpan w:val="3"/>
          </w:tcPr>
          <w:p w14:paraId="56A616F9"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width</w:t>
            </w:r>
          </w:p>
        </w:tc>
        <w:tc>
          <w:tcPr>
            <w:tcW w:w="1222" w:type="dxa"/>
            <w:gridSpan w:val="2"/>
          </w:tcPr>
          <w:p w14:paraId="3CCC1FFB"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surface area</w:t>
            </w:r>
          </w:p>
        </w:tc>
      </w:tr>
      <w:tr w:rsidR="002A5E5D" w:rsidRPr="005729F5" w14:paraId="5FDAF952" w14:textId="77777777" w:rsidTr="002A5E5D">
        <w:tc>
          <w:tcPr>
            <w:tcW w:w="1381" w:type="dxa"/>
          </w:tcPr>
          <w:p w14:paraId="080C62B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1805" w:type="dxa"/>
            <w:gridSpan w:val="3"/>
          </w:tcPr>
          <w:p w14:paraId="5E329EB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27.267a</w:t>
            </w:r>
          </w:p>
        </w:tc>
        <w:tc>
          <w:tcPr>
            <w:tcW w:w="1399" w:type="dxa"/>
          </w:tcPr>
          <w:p w14:paraId="5700268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27.66a</w:t>
            </w:r>
          </w:p>
        </w:tc>
        <w:tc>
          <w:tcPr>
            <w:tcW w:w="1856" w:type="dxa"/>
          </w:tcPr>
          <w:p w14:paraId="3BD2E48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12.2a</w:t>
            </w:r>
          </w:p>
        </w:tc>
        <w:tc>
          <w:tcPr>
            <w:tcW w:w="1062" w:type="dxa"/>
          </w:tcPr>
          <w:p w14:paraId="249606E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14.993a</w:t>
            </w:r>
          </w:p>
        </w:tc>
        <w:tc>
          <w:tcPr>
            <w:tcW w:w="1075" w:type="dxa"/>
            <w:gridSpan w:val="3"/>
          </w:tcPr>
          <w:p w14:paraId="2A94A3E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7.293a</w:t>
            </w:r>
          </w:p>
        </w:tc>
        <w:tc>
          <w:tcPr>
            <w:tcW w:w="1222" w:type="dxa"/>
            <w:gridSpan w:val="2"/>
          </w:tcPr>
          <w:p w14:paraId="23611E7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49.72b</w:t>
            </w:r>
          </w:p>
        </w:tc>
      </w:tr>
      <w:tr w:rsidR="002A5E5D" w:rsidRPr="005729F5" w14:paraId="4A13A58D" w14:textId="77777777" w:rsidTr="002A5E5D">
        <w:tc>
          <w:tcPr>
            <w:tcW w:w="1381" w:type="dxa"/>
          </w:tcPr>
          <w:p w14:paraId="6E9BB82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1805" w:type="dxa"/>
            <w:gridSpan w:val="3"/>
          </w:tcPr>
          <w:p w14:paraId="66F553B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30.4a</w:t>
            </w:r>
          </w:p>
        </w:tc>
        <w:tc>
          <w:tcPr>
            <w:tcW w:w="1399" w:type="dxa"/>
          </w:tcPr>
          <w:p w14:paraId="6C99645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29.7a</w:t>
            </w:r>
          </w:p>
        </w:tc>
        <w:tc>
          <w:tcPr>
            <w:tcW w:w="1856" w:type="dxa"/>
          </w:tcPr>
          <w:p w14:paraId="53AAC3F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11.933a</w:t>
            </w:r>
          </w:p>
        </w:tc>
        <w:tc>
          <w:tcPr>
            <w:tcW w:w="1062" w:type="dxa"/>
          </w:tcPr>
          <w:p w14:paraId="592D498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15.807b</w:t>
            </w:r>
          </w:p>
        </w:tc>
        <w:tc>
          <w:tcPr>
            <w:tcW w:w="1075" w:type="dxa"/>
            <w:gridSpan w:val="3"/>
          </w:tcPr>
          <w:p w14:paraId="396A959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7.987a</w:t>
            </w:r>
          </w:p>
        </w:tc>
        <w:tc>
          <w:tcPr>
            <w:tcW w:w="1222" w:type="dxa"/>
            <w:gridSpan w:val="2"/>
          </w:tcPr>
          <w:p w14:paraId="48FA6C2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78.22a</w:t>
            </w:r>
          </w:p>
        </w:tc>
      </w:tr>
      <w:tr w:rsidR="002A5E5D" w:rsidRPr="005729F5" w14:paraId="5BFBA311" w14:textId="77777777" w:rsidTr="002A5E5D">
        <w:tc>
          <w:tcPr>
            <w:tcW w:w="1381" w:type="dxa"/>
          </w:tcPr>
          <w:p w14:paraId="6EC2F17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1805" w:type="dxa"/>
            <w:gridSpan w:val="3"/>
          </w:tcPr>
          <w:p w14:paraId="47B5EA2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27.667a</w:t>
            </w:r>
          </w:p>
        </w:tc>
        <w:tc>
          <w:tcPr>
            <w:tcW w:w="1399" w:type="dxa"/>
          </w:tcPr>
          <w:p w14:paraId="28E57DB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29.267a</w:t>
            </w:r>
          </w:p>
        </w:tc>
        <w:tc>
          <w:tcPr>
            <w:tcW w:w="1856" w:type="dxa"/>
          </w:tcPr>
          <w:p w14:paraId="0714A64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12a</w:t>
            </w:r>
          </w:p>
        </w:tc>
        <w:tc>
          <w:tcPr>
            <w:tcW w:w="1062" w:type="dxa"/>
          </w:tcPr>
          <w:p w14:paraId="3E3ADE1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14.32b</w:t>
            </w:r>
          </w:p>
        </w:tc>
        <w:tc>
          <w:tcPr>
            <w:tcW w:w="1075" w:type="dxa"/>
            <w:gridSpan w:val="3"/>
          </w:tcPr>
          <w:p w14:paraId="7367B17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7.467a</w:t>
            </w:r>
          </w:p>
        </w:tc>
        <w:tc>
          <w:tcPr>
            <w:tcW w:w="1222" w:type="dxa"/>
            <w:gridSpan w:val="2"/>
          </w:tcPr>
          <w:p w14:paraId="6C10CFA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55.997ab</w:t>
            </w:r>
          </w:p>
        </w:tc>
      </w:tr>
      <w:tr w:rsidR="002A5E5D" w:rsidRPr="005729F5" w14:paraId="47F14ABF" w14:textId="77777777" w:rsidTr="002A5E5D">
        <w:tc>
          <w:tcPr>
            <w:tcW w:w="1381" w:type="dxa"/>
          </w:tcPr>
          <w:p w14:paraId="5FABBC2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1805" w:type="dxa"/>
            <w:gridSpan w:val="3"/>
          </w:tcPr>
          <w:p w14:paraId="5A5F3E5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2.933a</w:t>
            </w:r>
          </w:p>
        </w:tc>
        <w:tc>
          <w:tcPr>
            <w:tcW w:w="1399" w:type="dxa"/>
          </w:tcPr>
          <w:p w14:paraId="12E6DB8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30.067a</w:t>
            </w:r>
          </w:p>
        </w:tc>
        <w:tc>
          <w:tcPr>
            <w:tcW w:w="1856" w:type="dxa"/>
          </w:tcPr>
          <w:p w14:paraId="3D80C10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13a</w:t>
            </w:r>
          </w:p>
        </w:tc>
        <w:tc>
          <w:tcPr>
            <w:tcW w:w="1062" w:type="dxa"/>
          </w:tcPr>
          <w:p w14:paraId="0F7A147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16.467a</w:t>
            </w:r>
          </w:p>
        </w:tc>
        <w:tc>
          <w:tcPr>
            <w:tcW w:w="1075" w:type="dxa"/>
            <w:gridSpan w:val="3"/>
          </w:tcPr>
          <w:p w14:paraId="596FFAC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8.627a</w:t>
            </w:r>
          </w:p>
        </w:tc>
        <w:tc>
          <w:tcPr>
            <w:tcW w:w="1222" w:type="dxa"/>
            <w:gridSpan w:val="2"/>
          </w:tcPr>
          <w:p w14:paraId="37F4DDE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67.05ab</w:t>
            </w:r>
          </w:p>
        </w:tc>
      </w:tr>
      <w:tr w:rsidR="002A5E5D" w:rsidRPr="005729F5" w14:paraId="50D1541C" w14:textId="77777777" w:rsidTr="008C439A">
        <w:tc>
          <w:tcPr>
            <w:tcW w:w="9800" w:type="dxa"/>
            <w:gridSpan w:val="12"/>
          </w:tcPr>
          <w:p w14:paraId="28F4C25E" w14:textId="2B628FA0" w:rsidR="002A5E5D" w:rsidRPr="005729F5" w:rsidRDefault="002A5E5D" w:rsidP="002A5E5D">
            <w:pPr>
              <w:spacing w:after="160" w:line="259" w:lineRule="auto"/>
              <w:ind w:left="0" w:right="0" w:firstLine="0"/>
              <w:contextualSpacing/>
              <w:jc w:val="center"/>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At 60 DAS</w:t>
            </w:r>
          </w:p>
        </w:tc>
      </w:tr>
      <w:tr w:rsidR="002A5E5D" w:rsidRPr="005729F5" w14:paraId="4F02E1F8" w14:textId="77777777" w:rsidTr="002A5E5D">
        <w:tc>
          <w:tcPr>
            <w:tcW w:w="1381" w:type="dxa"/>
          </w:tcPr>
          <w:p w14:paraId="757CA56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1805" w:type="dxa"/>
            <w:gridSpan w:val="3"/>
          </w:tcPr>
          <w:p w14:paraId="49E2200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w:t>
            </w:r>
          </w:p>
        </w:tc>
        <w:tc>
          <w:tcPr>
            <w:tcW w:w="1399" w:type="dxa"/>
          </w:tcPr>
          <w:p w14:paraId="02F3B4FE"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height</w:t>
            </w:r>
          </w:p>
        </w:tc>
        <w:tc>
          <w:tcPr>
            <w:tcW w:w="1856" w:type="dxa"/>
          </w:tcPr>
          <w:p w14:paraId="5A731ED5" w14:textId="2D9BA97A"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 xml:space="preserve">Plant number of </w:t>
            </w:r>
            <w:commentRangeStart w:id="6"/>
            <w:r w:rsidRPr="005729F5">
              <w:rPr>
                <w:rFonts w:ascii="Times New Roman" w:eastAsia="Aptos" w:hAnsi="Times New Roman" w:cs="Times New Roman"/>
                <w:b/>
                <w:bCs/>
                <w:color w:val="auto"/>
                <w:kern w:val="2"/>
                <w:sz w:val="24"/>
                <w:szCs w:val="24"/>
                <w:lang w:eastAsia="en-US"/>
                <w14:ligatures w14:val="standardContextual"/>
              </w:rPr>
              <w:t>lengths</w:t>
            </w:r>
            <w:commentRangeEnd w:id="6"/>
            <w:r w:rsidR="001B2C7F">
              <w:rPr>
                <w:rStyle w:val="CommentReference"/>
              </w:rPr>
              <w:commentReference w:id="6"/>
            </w:r>
          </w:p>
        </w:tc>
        <w:tc>
          <w:tcPr>
            <w:tcW w:w="1070" w:type="dxa"/>
            <w:gridSpan w:val="2"/>
          </w:tcPr>
          <w:p w14:paraId="0D72B1D1"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length</w:t>
            </w:r>
          </w:p>
        </w:tc>
        <w:tc>
          <w:tcPr>
            <w:tcW w:w="1079" w:type="dxa"/>
            <w:gridSpan w:val="3"/>
          </w:tcPr>
          <w:p w14:paraId="041C60A4"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width</w:t>
            </w:r>
          </w:p>
        </w:tc>
        <w:tc>
          <w:tcPr>
            <w:tcW w:w="1210" w:type="dxa"/>
          </w:tcPr>
          <w:p w14:paraId="4FB43284"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surface area</w:t>
            </w:r>
          </w:p>
        </w:tc>
      </w:tr>
      <w:tr w:rsidR="002A5E5D" w:rsidRPr="005729F5" w14:paraId="14BCEB41" w14:textId="77777777" w:rsidTr="002A5E5D">
        <w:tc>
          <w:tcPr>
            <w:tcW w:w="1381" w:type="dxa"/>
          </w:tcPr>
          <w:p w14:paraId="3CA3D62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1805" w:type="dxa"/>
            <w:gridSpan w:val="3"/>
          </w:tcPr>
          <w:p w14:paraId="745ADDE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46.004b</w:t>
            </w:r>
          </w:p>
        </w:tc>
        <w:tc>
          <w:tcPr>
            <w:tcW w:w="1399" w:type="dxa"/>
          </w:tcPr>
          <w:p w14:paraId="5CFF8A9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29.333a</w:t>
            </w:r>
          </w:p>
        </w:tc>
        <w:tc>
          <w:tcPr>
            <w:tcW w:w="1856" w:type="dxa"/>
          </w:tcPr>
          <w:p w14:paraId="527461A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15.2a</w:t>
            </w:r>
          </w:p>
        </w:tc>
        <w:tc>
          <w:tcPr>
            <w:tcW w:w="1070" w:type="dxa"/>
            <w:gridSpan w:val="2"/>
          </w:tcPr>
          <w:p w14:paraId="55D3103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15.773b</w:t>
            </w:r>
          </w:p>
        </w:tc>
        <w:tc>
          <w:tcPr>
            <w:tcW w:w="1079" w:type="dxa"/>
            <w:gridSpan w:val="3"/>
          </w:tcPr>
          <w:p w14:paraId="1D230CC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8.313a</w:t>
            </w:r>
          </w:p>
        </w:tc>
        <w:tc>
          <w:tcPr>
            <w:tcW w:w="1210" w:type="dxa"/>
          </w:tcPr>
          <w:p w14:paraId="64AE7B4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51.277b</w:t>
            </w:r>
          </w:p>
        </w:tc>
      </w:tr>
      <w:tr w:rsidR="002A5E5D" w:rsidRPr="005729F5" w14:paraId="7B8923FB" w14:textId="77777777" w:rsidTr="002A5E5D">
        <w:tc>
          <w:tcPr>
            <w:tcW w:w="1381" w:type="dxa"/>
          </w:tcPr>
          <w:p w14:paraId="2E99CB8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1805" w:type="dxa"/>
            <w:gridSpan w:val="3"/>
          </w:tcPr>
          <w:p w14:paraId="5D217BE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88.891b</w:t>
            </w:r>
          </w:p>
        </w:tc>
        <w:tc>
          <w:tcPr>
            <w:tcW w:w="1399" w:type="dxa"/>
          </w:tcPr>
          <w:p w14:paraId="689BAE9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31.427a</w:t>
            </w:r>
          </w:p>
        </w:tc>
        <w:tc>
          <w:tcPr>
            <w:tcW w:w="1856" w:type="dxa"/>
          </w:tcPr>
          <w:p w14:paraId="378627A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14.933a</w:t>
            </w:r>
          </w:p>
        </w:tc>
        <w:tc>
          <w:tcPr>
            <w:tcW w:w="1070" w:type="dxa"/>
            <w:gridSpan w:val="2"/>
          </w:tcPr>
          <w:p w14:paraId="30AD20F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17.1b</w:t>
            </w:r>
          </w:p>
        </w:tc>
        <w:tc>
          <w:tcPr>
            <w:tcW w:w="1079" w:type="dxa"/>
            <w:gridSpan w:val="3"/>
          </w:tcPr>
          <w:p w14:paraId="7CD68D0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8.66a</w:t>
            </w:r>
          </w:p>
        </w:tc>
        <w:tc>
          <w:tcPr>
            <w:tcW w:w="1210" w:type="dxa"/>
          </w:tcPr>
          <w:p w14:paraId="4DEC411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79.753a</w:t>
            </w:r>
          </w:p>
        </w:tc>
      </w:tr>
      <w:tr w:rsidR="002A5E5D" w:rsidRPr="005729F5" w14:paraId="17F9814C" w14:textId="77777777" w:rsidTr="002A5E5D">
        <w:tc>
          <w:tcPr>
            <w:tcW w:w="1381" w:type="dxa"/>
          </w:tcPr>
          <w:p w14:paraId="5736493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1805" w:type="dxa"/>
            <w:gridSpan w:val="3"/>
          </w:tcPr>
          <w:p w14:paraId="58A3DF0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57.81b</w:t>
            </w:r>
          </w:p>
        </w:tc>
        <w:tc>
          <w:tcPr>
            <w:tcW w:w="1399" w:type="dxa"/>
          </w:tcPr>
          <w:p w14:paraId="21B103A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31.287a</w:t>
            </w:r>
          </w:p>
        </w:tc>
        <w:tc>
          <w:tcPr>
            <w:tcW w:w="1856" w:type="dxa"/>
          </w:tcPr>
          <w:p w14:paraId="1EE55F1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16.2a</w:t>
            </w:r>
          </w:p>
        </w:tc>
        <w:tc>
          <w:tcPr>
            <w:tcW w:w="1070" w:type="dxa"/>
            <w:gridSpan w:val="2"/>
          </w:tcPr>
          <w:p w14:paraId="607E4EF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15.757b</w:t>
            </w:r>
          </w:p>
        </w:tc>
        <w:tc>
          <w:tcPr>
            <w:tcW w:w="1079" w:type="dxa"/>
            <w:gridSpan w:val="3"/>
          </w:tcPr>
          <w:p w14:paraId="68A7865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8.8a</w:t>
            </w:r>
          </w:p>
        </w:tc>
        <w:tc>
          <w:tcPr>
            <w:tcW w:w="1210" w:type="dxa"/>
          </w:tcPr>
          <w:p w14:paraId="7DD964B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58.03ab</w:t>
            </w:r>
          </w:p>
        </w:tc>
      </w:tr>
      <w:tr w:rsidR="002A5E5D" w:rsidRPr="005729F5" w14:paraId="39307ED9" w14:textId="77777777" w:rsidTr="002A5E5D">
        <w:tc>
          <w:tcPr>
            <w:tcW w:w="1381" w:type="dxa"/>
          </w:tcPr>
          <w:p w14:paraId="59E1F8B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1805" w:type="dxa"/>
            <w:gridSpan w:val="3"/>
          </w:tcPr>
          <w:p w14:paraId="4D0FF9A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197.705a</w:t>
            </w:r>
          </w:p>
        </w:tc>
        <w:tc>
          <w:tcPr>
            <w:tcW w:w="1399" w:type="dxa"/>
          </w:tcPr>
          <w:p w14:paraId="78E9155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31.733a</w:t>
            </w:r>
          </w:p>
        </w:tc>
        <w:tc>
          <w:tcPr>
            <w:tcW w:w="1856" w:type="dxa"/>
          </w:tcPr>
          <w:p w14:paraId="20E59C9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17a</w:t>
            </w:r>
          </w:p>
        </w:tc>
        <w:tc>
          <w:tcPr>
            <w:tcW w:w="1070" w:type="dxa"/>
            <w:gridSpan w:val="2"/>
          </w:tcPr>
          <w:p w14:paraId="23B597B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18.14a</w:t>
            </w:r>
          </w:p>
        </w:tc>
        <w:tc>
          <w:tcPr>
            <w:tcW w:w="1079" w:type="dxa"/>
            <w:gridSpan w:val="3"/>
          </w:tcPr>
          <w:p w14:paraId="0889095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9.187a</w:t>
            </w:r>
          </w:p>
        </w:tc>
        <w:tc>
          <w:tcPr>
            <w:tcW w:w="1210" w:type="dxa"/>
          </w:tcPr>
          <w:p w14:paraId="0C371BC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68.52ab</w:t>
            </w:r>
          </w:p>
        </w:tc>
      </w:tr>
    </w:tbl>
    <w:p w14:paraId="147F2C77"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p>
    <w:p w14:paraId="6DD99EB4"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p>
    <w:p w14:paraId="50AA588D" w14:textId="2CD35D93"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u w:val="single"/>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Table No-2. Yield parameters (After harvesting)</w:t>
      </w:r>
    </w:p>
    <w:p w14:paraId="3213E820"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u w:val="single"/>
          <w:lang w:eastAsia="en-US"/>
          <w14:ligatures w14:val="standardContextual"/>
        </w:rPr>
      </w:pPr>
    </w:p>
    <w:tbl>
      <w:tblPr>
        <w:tblStyle w:val="TableGrid0"/>
        <w:tblW w:w="0" w:type="auto"/>
        <w:tblLook w:val="04A0" w:firstRow="1" w:lastRow="0" w:firstColumn="1" w:lastColumn="0" w:noHBand="0" w:noVBand="1"/>
      </w:tblPr>
      <w:tblGrid>
        <w:gridCol w:w="2450"/>
        <w:gridCol w:w="2450"/>
        <w:gridCol w:w="2450"/>
        <w:gridCol w:w="2450"/>
      </w:tblGrid>
      <w:tr w:rsidR="002A5E5D" w:rsidRPr="005729F5" w14:paraId="5AE1927A" w14:textId="77777777" w:rsidTr="002F34E5">
        <w:tc>
          <w:tcPr>
            <w:tcW w:w="2450" w:type="dxa"/>
          </w:tcPr>
          <w:p w14:paraId="40BCD15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2450" w:type="dxa"/>
          </w:tcPr>
          <w:p w14:paraId="26B8D06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Root length</w:t>
            </w:r>
          </w:p>
        </w:tc>
        <w:tc>
          <w:tcPr>
            <w:tcW w:w="2450" w:type="dxa"/>
          </w:tcPr>
          <w:p w14:paraId="1B1FBD5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Fresh leaf weight</w:t>
            </w:r>
          </w:p>
        </w:tc>
        <w:tc>
          <w:tcPr>
            <w:tcW w:w="2450" w:type="dxa"/>
          </w:tcPr>
          <w:p w14:paraId="2BAE5AE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Dry leaf weight</w:t>
            </w:r>
          </w:p>
        </w:tc>
      </w:tr>
      <w:tr w:rsidR="002A5E5D" w:rsidRPr="005729F5" w14:paraId="3CC16981" w14:textId="77777777" w:rsidTr="002F34E5">
        <w:tc>
          <w:tcPr>
            <w:tcW w:w="2450" w:type="dxa"/>
          </w:tcPr>
          <w:p w14:paraId="1ABD2E4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2450" w:type="dxa"/>
          </w:tcPr>
          <w:p w14:paraId="66A46EF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9.943a</w:t>
            </w:r>
          </w:p>
        </w:tc>
        <w:tc>
          <w:tcPr>
            <w:tcW w:w="2450" w:type="dxa"/>
          </w:tcPr>
          <w:p w14:paraId="4D41130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80.1a</w:t>
            </w:r>
          </w:p>
        </w:tc>
        <w:tc>
          <w:tcPr>
            <w:tcW w:w="2450" w:type="dxa"/>
          </w:tcPr>
          <w:p w14:paraId="5482E61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80.1a</w:t>
            </w:r>
          </w:p>
        </w:tc>
      </w:tr>
      <w:tr w:rsidR="002A5E5D" w:rsidRPr="005729F5" w14:paraId="20429A02" w14:textId="77777777" w:rsidTr="002F34E5">
        <w:tc>
          <w:tcPr>
            <w:tcW w:w="2450" w:type="dxa"/>
          </w:tcPr>
          <w:p w14:paraId="62F9445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2450" w:type="dxa"/>
          </w:tcPr>
          <w:p w14:paraId="0FBFAC9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10.863a</w:t>
            </w:r>
          </w:p>
        </w:tc>
        <w:tc>
          <w:tcPr>
            <w:tcW w:w="2450" w:type="dxa"/>
          </w:tcPr>
          <w:p w14:paraId="474C5D9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96.433a</w:t>
            </w:r>
          </w:p>
        </w:tc>
        <w:tc>
          <w:tcPr>
            <w:tcW w:w="2450" w:type="dxa"/>
          </w:tcPr>
          <w:p w14:paraId="57B0448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96.433a</w:t>
            </w:r>
          </w:p>
        </w:tc>
      </w:tr>
      <w:tr w:rsidR="002A5E5D" w:rsidRPr="005729F5" w14:paraId="48485642" w14:textId="77777777" w:rsidTr="002F34E5">
        <w:tc>
          <w:tcPr>
            <w:tcW w:w="2450" w:type="dxa"/>
          </w:tcPr>
          <w:p w14:paraId="361B0ED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2450" w:type="dxa"/>
          </w:tcPr>
          <w:p w14:paraId="4714952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10.223a</w:t>
            </w:r>
          </w:p>
        </w:tc>
        <w:tc>
          <w:tcPr>
            <w:tcW w:w="2450" w:type="dxa"/>
          </w:tcPr>
          <w:p w14:paraId="7BAB1DE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106.93a</w:t>
            </w:r>
          </w:p>
        </w:tc>
        <w:tc>
          <w:tcPr>
            <w:tcW w:w="2450" w:type="dxa"/>
          </w:tcPr>
          <w:p w14:paraId="6EA8441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106.933a</w:t>
            </w:r>
          </w:p>
        </w:tc>
      </w:tr>
      <w:tr w:rsidR="002A5E5D" w:rsidRPr="005729F5" w14:paraId="55B9F2DB" w14:textId="77777777" w:rsidTr="002F34E5">
        <w:tc>
          <w:tcPr>
            <w:tcW w:w="2450" w:type="dxa"/>
          </w:tcPr>
          <w:p w14:paraId="1A21F53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2450" w:type="dxa"/>
          </w:tcPr>
          <w:p w14:paraId="23C95DF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10.717a</w:t>
            </w:r>
          </w:p>
        </w:tc>
        <w:tc>
          <w:tcPr>
            <w:tcW w:w="2450" w:type="dxa"/>
          </w:tcPr>
          <w:p w14:paraId="7F272A9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112.9a</w:t>
            </w:r>
          </w:p>
        </w:tc>
        <w:tc>
          <w:tcPr>
            <w:tcW w:w="2450" w:type="dxa"/>
          </w:tcPr>
          <w:p w14:paraId="1C99DCD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112.9a</w:t>
            </w:r>
          </w:p>
        </w:tc>
      </w:tr>
    </w:tbl>
    <w:p w14:paraId="18AF1844" w14:textId="77777777" w:rsidR="002A5E5D" w:rsidRPr="005729F5" w:rsidRDefault="002A5E5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p>
    <w:p w14:paraId="42AAAA6B" w14:textId="5FD3BFA0" w:rsidR="00950540" w:rsidRPr="00080F62" w:rsidRDefault="00950540" w:rsidP="00BE3D36">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080F62">
        <w:rPr>
          <w:rFonts w:ascii="Times New Roman" w:eastAsia="Aptos" w:hAnsi="Times New Roman" w:cs="Times New Roman"/>
          <w:b/>
          <w:bCs/>
          <w:color w:val="000000" w:themeColor="text1"/>
          <w:kern w:val="2"/>
          <w:sz w:val="24"/>
          <w:szCs w:val="24"/>
          <w:lang w:eastAsia="en-US"/>
          <w14:ligatures w14:val="standardContextual"/>
        </w:rPr>
        <w:t>Conclusion</w:t>
      </w:r>
    </w:p>
    <w:p w14:paraId="28589966" w14:textId="77777777" w:rsidR="009972CC" w:rsidRPr="005729F5" w:rsidRDefault="006F5A26" w:rsidP="002F7F67">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 xml:space="preserve">This study demonstrates that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leaf extract, applied as both a seed priming agent and a foliar spray, significantly improves the growth and development of spinach (</w:t>
      </w:r>
      <w:r w:rsidRPr="00D754B8">
        <w:rPr>
          <w:rFonts w:ascii="Times New Roman" w:eastAsia="Aptos" w:hAnsi="Times New Roman" w:cs="Times New Roman"/>
          <w:bCs/>
          <w:i/>
          <w:iCs/>
          <w:color w:val="000000" w:themeColor="text1"/>
          <w:kern w:val="2"/>
          <w:sz w:val="24"/>
          <w:szCs w:val="24"/>
          <w:lang w:eastAsia="en-US"/>
          <w14:ligatures w14:val="standardContextual"/>
        </w:rPr>
        <w:t>Spinacia oleracea</w:t>
      </w:r>
      <w:r w:rsidRPr="005729F5">
        <w:rPr>
          <w:rFonts w:ascii="Times New Roman" w:eastAsia="Aptos" w:hAnsi="Times New Roman" w:cs="Times New Roman"/>
          <w:bCs/>
          <w:color w:val="000000" w:themeColor="text1"/>
          <w:kern w:val="2"/>
          <w:sz w:val="24"/>
          <w:szCs w:val="24"/>
          <w:lang w:eastAsia="en-US"/>
          <w14:ligatures w14:val="standardContextual"/>
        </w:rPr>
        <w:t xml:space="preserve">). The dual application method (T4) proved most effective, resulting in enhanced germination rates, increased plant height, greater leaf number, larger leaf area, and higher biomass compared to single-treatment and control groups. The synergistic effect observed in T4 indicates that seed priming prepares the seedlings </w:t>
      </w:r>
      <w:r w:rsidRPr="005729F5">
        <w:rPr>
          <w:rFonts w:ascii="Times New Roman" w:eastAsia="Aptos" w:hAnsi="Times New Roman" w:cs="Times New Roman"/>
          <w:bCs/>
          <w:color w:val="000000" w:themeColor="text1"/>
          <w:kern w:val="2"/>
          <w:sz w:val="24"/>
          <w:szCs w:val="24"/>
          <w:lang w:eastAsia="en-US"/>
          <w14:ligatures w14:val="standardContextual"/>
        </w:rPr>
        <w:lastRenderedPageBreak/>
        <w:t xml:space="preserve">for rapid emergence and initial vigor, while subsequent foliar applications sustain growth through nutrient supplementation. The bioactive compounds in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such as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karanjin</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and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pongamol</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likely contribute to improved chlorophyll content, photosynthetic efficiency, and overall vegetative growth. While the root development remained unaffected, the significant increase in shoot biomass and leaf dimensions highlights the extract’s potential as a sustainable alternative to chemical growth enhancers. Given the positive outcomes of combining seed priming and foliar application, further studies are recommended to validate these results under different environmental conditions and to explore the efficacy of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on other crops. Incorporating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leaf extract in spinach cultivation not only enhances plant performance but also aligns with sustainable agricultural practices</w:t>
      </w:r>
    </w:p>
    <w:p w14:paraId="6A019F51" w14:textId="77777777" w:rsidR="006F5A26" w:rsidRPr="00080F62" w:rsidRDefault="006F5A26" w:rsidP="002F7F67">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p>
    <w:p w14:paraId="5B49C848" w14:textId="77777777" w:rsidR="009972CC" w:rsidRPr="00080F62" w:rsidRDefault="00F2385D" w:rsidP="00080F62">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080F62">
        <w:rPr>
          <w:rFonts w:ascii="Times New Roman" w:eastAsia="Aptos" w:hAnsi="Times New Roman" w:cs="Times New Roman"/>
          <w:b/>
          <w:bCs/>
          <w:color w:val="000000" w:themeColor="text1"/>
          <w:kern w:val="2"/>
          <w:sz w:val="24"/>
          <w:szCs w:val="24"/>
          <w:lang w:eastAsia="en-US"/>
          <w14:ligatures w14:val="standardContextual"/>
        </w:rPr>
        <w:t>References</w:t>
      </w:r>
    </w:p>
    <w:p w14:paraId="3895548A" w14:textId="77777777" w:rsidR="00203E0E" w:rsidRPr="005729F5" w:rsidRDefault="00203E0E" w:rsidP="002F7F67">
      <w:pPr>
        <w:spacing w:after="160" w:line="259" w:lineRule="auto"/>
        <w:ind w:left="0" w:right="0" w:firstLine="0"/>
        <w:contextualSpacing/>
        <w:jc w:val="both"/>
        <w:rPr>
          <w:rFonts w:ascii="Times New Roman" w:eastAsia="Aptos" w:hAnsi="Times New Roman" w:cs="Times New Roman"/>
          <w:b/>
          <w:bCs/>
          <w:color w:val="4472C4" w:themeColor="accent5"/>
          <w:kern w:val="2"/>
          <w:sz w:val="24"/>
          <w:szCs w:val="24"/>
          <w:lang w:eastAsia="en-US"/>
          <w14:ligatures w14:val="standardContextual"/>
        </w:rPr>
      </w:pPr>
    </w:p>
    <w:p w14:paraId="45C4A2A0" w14:textId="10922899" w:rsidR="00B26310" w:rsidRPr="00D85C46" w:rsidRDefault="00B26310"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Morelock, T.E., </w:t>
      </w:r>
      <w:r w:rsidR="00A0146E">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Corell J. C. (2008). Spinach In J. </w:t>
      </w:r>
      <w:proofErr w:type="spellStart"/>
      <w:r w:rsidRPr="00D85C46">
        <w:rPr>
          <w:rFonts w:ascii="Times New Roman" w:eastAsia="Aptos" w:hAnsi="Times New Roman" w:cs="Times New Roman"/>
          <w:bCs/>
          <w:color w:val="auto"/>
          <w:kern w:val="2"/>
          <w:sz w:val="24"/>
          <w:szCs w:val="24"/>
          <w:lang w:eastAsia="en-US"/>
          <w14:ligatures w14:val="standardContextual"/>
        </w:rPr>
        <w:t>Prohens</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w:t>
      </w:r>
      <w:r w:rsidR="00D85C46" w:rsidRPr="00D85C46">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F. </w:t>
      </w:r>
      <w:proofErr w:type="spellStart"/>
      <w:r w:rsidRPr="00D85C46">
        <w:rPr>
          <w:rFonts w:ascii="Times New Roman" w:eastAsia="Aptos" w:hAnsi="Times New Roman" w:cs="Times New Roman"/>
          <w:bCs/>
          <w:color w:val="auto"/>
          <w:kern w:val="2"/>
          <w:sz w:val="24"/>
          <w:szCs w:val="24"/>
          <w:lang w:eastAsia="en-US"/>
          <w14:ligatures w14:val="standardContextual"/>
        </w:rPr>
        <w:t>Neuz</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(Eds), Vegetables: Asteraceae Brassicaceae, </w:t>
      </w:r>
      <w:proofErr w:type="spellStart"/>
      <w:r w:rsidRPr="00D85C46">
        <w:rPr>
          <w:rFonts w:ascii="Times New Roman" w:eastAsia="Aptos" w:hAnsi="Times New Roman" w:cs="Times New Roman"/>
          <w:bCs/>
          <w:color w:val="auto"/>
          <w:kern w:val="2"/>
          <w:sz w:val="24"/>
          <w:szCs w:val="24"/>
          <w:lang w:eastAsia="en-US"/>
          <w14:ligatures w14:val="standardContextual"/>
        </w:rPr>
        <w:t>Chenopodiceae</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and Cucurbitaceae (pp. 189-218)</w:t>
      </w:r>
      <w:r w:rsidRPr="001374EB">
        <w:rPr>
          <w:rFonts w:ascii="Times New Roman" w:eastAsia="Aptos" w:hAnsi="Times New Roman" w:cs="Times New Roman"/>
          <w:bCs/>
          <w:i/>
          <w:iCs/>
          <w:color w:val="auto"/>
          <w:kern w:val="2"/>
          <w:sz w:val="24"/>
          <w:szCs w:val="24"/>
          <w:lang w:eastAsia="en-US"/>
          <w14:ligatures w14:val="standardContextual"/>
        </w:rPr>
        <w:t xml:space="preserve"> Springer</w:t>
      </w:r>
    </w:p>
    <w:p w14:paraId="073E5F6B" w14:textId="25D7C58E" w:rsidR="00293C96" w:rsidRPr="00D85C46" w:rsidRDefault="00B26310"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Kumar, V</w:t>
      </w:r>
      <w:r w:rsidR="00010551" w:rsidRPr="00D85C46">
        <w:rPr>
          <w:rFonts w:ascii="Times New Roman" w:eastAsia="Aptos" w:hAnsi="Times New Roman" w:cs="Times New Roman"/>
          <w:b/>
          <w:bCs/>
          <w:color w:val="auto"/>
          <w:kern w:val="2"/>
          <w:sz w:val="24"/>
          <w:szCs w:val="24"/>
          <w:lang w:eastAsia="en-US"/>
          <w14:ligatures w14:val="standardContextual"/>
        </w:rPr>
        <w:t>.</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Singh, A. K., </w:t>
      </w:r>
      <w:r w:rsidR="00D85C46" w:rsidRPr="00D85C46">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R. K. (2017). </w:t>
      </w:r>
      <w:r w:rsidR="00133526" w:rsidRPr="00D85C46">
        <w:rPr>
          <w:rFonts w:ascii="Times New Roman" w:eastAsia="Aptos" w:hAnsi="Times New Roman" w:cs="Times New Roman"/>
          <w:bCs/>
          <w:color w:val="auto"/>
          <w:kern w:val="2"/>
          <w:sz w:val="24"/>
          <w:szCs w:val="24"/>
          <w:lang w:eastAsia="en-US"/>
          <w14:ligatures w14:val="standardContextual"/>
        </w:rPr>
        <w:t>Crop rotation and intercropping in intensive farming</w:t>
      </w:r>
      <w:r w:rsidR="00D85C46">
        <w:rPr>
          <w:rFonts w:ascii="Times New Roman" w:eastAsia="Aptos" w:hAnsi="Times New Roman" w:cs="Times New Roman"/>
          <w:bCs/>
          <w:color w:val="auto"/>
          <w:kern w:val="2"/>
          <w:sz w:val="24"/>
          <w:szCs w:val="24"/>
          <w:lang w:eastAsia="en-US"/>
          <w14:ligatures w14:val="standardContextual"/>
        </w:rPr>
        <w:t xml:space="preserve"> </w:t>
      </w:r>
      <w:r w:rsidR="00133526" w:rsidRPr="00D85C46">
        <w:rPr>
          <w:rFonts w:ascii="Times New Roman" w:eastAsia="Aptos" w:hAnsi="Times New Roman" w:cs="Times New Roman"/>
          <w:bCs/>
          <w:color w:val="auto"/>
          <w:kern w:val="2"/>
          <w:sz w:val="24"/>
          <w:szCs w:val="24"/>
          <w:lang w:eastAsia="en-US"/>
          <w14:ligatures w14:val="standardContextual"/>
        </w:rPr>
        <w:t xml:space="preserve">Systems for spinach and other vegetables, </w:t>
      </w:r>
      <w:r w:rsidR="00D85C46" w:rsidRPr="001374EB">
        <w:rPr>
          <w:rFonts w:ascii="Times New Roman" w:eastAsia="Aptos" w:hAnsi="Times New Roman" w:cs="Times New Roman"/>
          <w:bCs/>
          <w:i/>
          <w:iCs/>
          <w:color w:val="auto"/>
          <w:kern w:val="2"/>
          <w:sz w:val="24"/>
          <w:szCs w:val="24"/>
          <w:lang w:eastAsia="en-US"/>
          <w14:ligatures w14:val="standardContextual"/>
        </w:rPr>
        <w:t>Trends Food Sci Technol</w:t>
      </w:r>
      <w:r w:rsidR="009A7FF1" w:rsidRPr="00341E21">
        <w:rPr>
          <w:rFonts w:ascii="Times New Roman" w:eastAsia="Aptos" w:hAnsi="Times New Roman" w:cs="Times New Roman"/>
          <w:b/>
          <w:color w:val="auto"/>
          <w:kern w:val="2"/>
          <w:sz w:val="24"/>
          <w:szCs w:val="24"/>
          <w:lang w:eastAsia="en-US"/>
          <w14:ligatures w14:val="standardContextual"/>
        </w:rPr>
        <w:t>,</w:t>
      </w:r>
      <w:r w:rsidR="00133526" w:rsidRPr="00341E21">
        <w:rPr>
          <w:rFonts w:ascii="Times New Roman" w:eastAsia="Aptos" w:hAnsi="Times New Roman" w:cs="Times New Roman"/>
          <w:b/>
          <w:color w:val="auto"/>
          <w:kern w:val="2"/>
          <w:sz w:val="24"/>
          <w:szCs w:val="24"/>
          <w:lang w:eastAsia="en-US"/>
          <w14:ligatures w14:val="standardContextual"/>
        </w:rPr>
        <w:t xml:space="preserve"> 23(3),</w:t>
      </w:r>
      <w:r w:rsidR="00133526" w:rsidRPr="00D85C46">
        <w:rPr>
          <w:rFonts w:ascii="Times New Roman" w:eastAsia="Aptos" w:hAnsi="Times New Roman" w:cs="Times New Roman"/>
          <w:bCs/>
          <w:color w:val="auto"/>
          <w:kern w:val="2"/>
          <w:sz w:val="24"/>
          <w:szCs w:val="24"/>
          <w:lang w:eastAsia="en-US"/>
          <w14:ligatures w14:val="standardContextual"/>
        </w:rPr>
        <w:t xml:space="preserve"> 215-255</w:t>
      </w:r>
      <w:r w:rsidR="00FF39AD" w:rsidRPr="00D85C46">
        <w:rPr>
          <w:rFonts w:ascii="Times New Roman" w:eastAsia="Aptos" w:hAnsi="Times New Roman" w:cs="Times New Roman"/>
          <w:bCs/>
          <w:color w:val="auto"/>
          <w:kern w:val="2"/>
          <w:sz w:val="24"/>
          <w:szCs w:val="24"/>
          <w:lang w:eastAsia="en-US"/>
          <w14:ligatures w14:val="standardContextual"/>
        </w:rPr>
        <w:t>.</w:t>
      </w:r>
      <w:r w:rsidR="00133526" w:rsidRPr="00D85C46">
        <w:rPr>
          <w:rFonts w:ascii="Times New Roman" w:eastAsia="Aptos" w:hAnsi="Times New Roman" w:cs="Times New Roman"/>
          <w:bCs/>
          <w:color w:val="auto"/>
          <w:kern w:val="2"/>
          <w:sz w:val="24"/>
          <w:szCs w:val="24"/>
          <w:lang w:eastAsia="en-US"/>
          <w14:ligatures w14:val="standardContextual"/>
        </w:rPr>
        <w:t xml:space="preserve">    </w:t>
      </w:r>
    </w:p>
    <w:p w14:paraId="22140CE6" w14:textId="2ED2C048" w:rsidR="00FF39AD" w:rsidRPr="00D85C46" w:rsidRDefault="009A7FF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Bhattacharyya, R., Ghosh, B.N., Mishra, P.K., </w:t>
      </w:r>
      <w:proofErr w:type="spellStart"/>
      <w:r w:rsidRPr="00D85C46">
        <w:rPr>
          <w:rFonts w:ascii="Times New Roman" w:eastAsia="Aptos" w:hAnsi="Times New Roman" w:cs="Times New Roman"/>
          <w:bCs/>
          <w:color w:val="auto"/>
          <w:kern w:val="2"/>
          <w:sz w:val="24"/>
          <w:szCs w:val="24"/>
          <w:lang w:eastAsia="en-US"/>
          <w14:ligatures w14:val="standardContextual"/>
        </w:rPr>
        <w:t>Mnadal</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B., Rao, C.S., Sarkar, D., </w:t>
      </w:r>
      <w:r w:rsidR="00D85C46" w:rsidRPr="00D85C46">
        <w:rPr>
          <w:rFonts w:ascii="Times New Roman" w:eastAsia="Aptos" w:hAnsi="Times New Roman" w:cs="Times New Roman"/>
          <w:bCs/>
          <w:color w:val="auto"/>
          <w:kern w:val="2"/>
          <w:sz w:val="24"/>
          <w:szCs w:val="24"/>
          <w:lang w:eastAsia="en-US"/>
          <w14:ligatures w14:val="standardContextual"/>
        </w:rPr>
        <w:t>and</w:t>
      </w:r>
      <w:r w:rsidR="00FF39AD" w:rsidRPr="00D85C46">
        <w:rPr>
          <w:rFonts w:ascii="Times New Roman" w:eastAsia="Aptos" w:hAnsi="Times New Roman" w:cs="Times New Roman"/>
          <w:bCs/>
          <w:color w:val="auto"/>
          <w:kern w:val="2"/>
          <w:sz w:val="24"/>
          <w:szCs w:val="24"/>
          <w:lang w:eastAsia="en-US"/>
          <w14:ligatures w14:val="standardContextual"/>
        </w:rPr>
        <w:t xml:space="preserve"> Franzluebbers, A. J. (2015). Soil degradation in India: Challenges and potential solutions. </w:t>
      </w:r>
      <w:r w:rsidR="00FF39AD" w:rsidRPr="001374EB">
        <w:rPr>
          <w:rFonts w:ascii="Times New Roman" w:eastAsia="Aptos" w:hAnsi="Times New Roman" w:cs="Times New Roman"/>
          <w:bCs/>
          <w:i/>
          <w:iCs/>
          <w:color w:val="auto"/>
          <w:kern w:val="2"/>
          <w:sz w:val="24"/>
          <w:szCs w:val="24"/>
          <w:lang w:eastAsia="en-US"/>
          <w14:ligatures w14:val="standardContextual"/>
        </w:rPr>
        <w:t>Sustainability</w:t>
      </w:r>
      <w:r w:rsidR="00FF39AD" w:rsidRPr="00D85C46">
        <w:rPr>
          <w:rFonts w:ascii="Times New Roman" w:eastAsia="Aptos" w:hAnsi="Times New Roman" w:cs="Times New Roman"/>
          <w:bCs/>
          <w:color w:val="auto"/>
          <w:kern w:val="2"/>
          <w:sz w:val="24"/>
          <w:szCs w:val="24"/>
          <w:lang w:eastAsia="en-US"/>
          <w14:ligatures w14:val="standardContextual"/>
        </w:rPr>
        <w:t xml:space="preserve">, </w:t>
      </w:r>
      <w:r w:rsidR="00FF39AD" w:rsidRPr="00341E21">
        <w:rPr>
          <w:rFonts w:ascii="Times New Roman" w:eastAsia="Aptos" w:hAnsi="Times New Roman" w:cs="Times New Roman"/>
          <w:b/>
          <w:color w:val="auto"/>
          <w:kern w:val="2"/>
          <w:sz w:val="24"/>
          <w:szCs w:val="24"/>
          <w:lang w:eastAsia="en-US"/>
          <w14:ligatures w14:val="standardContextual"/>
        </w:rPr>
        <w:t>7(4)</w:t>
      </w:r>
      <w:r w:rsidR="00FF39AD" w:rsidRPr="00D85C46">
        <w:rPr>
          <w:rFonts w:ascii="Times New Roman" w:eastAsia="Aptos" w:hAnsi="Times New Roman" w:cs="Times New Roman"/>
          <w:bCs/>
          <w:color w:val="auto"/>
          <w:kern w:val="2"/>
          <w:sz w:val="24"/>
          <w:szCs w:val="24"/>
          <w:lang w:eastAsia="en-US"/>
          <w14:ligatures w14:val="standardContextual"/>
        </w:rPr>
        <w:t xml:space="preserve"> 3528-3570.</w:t>
      </w:r>
    </w:p>
    <w:p w14:paraId="02D4F9E9" w14:textId="3064CB74" w:rsidR="00C8592F" w:rsidRPr="00D85C46" w:rsidRDefault="00A0146E"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A0146E">
        <w:rPr>
          <w:rFonts w:ascii="Times New Roman" w:eastAsia="Aptos" w:hAnsi="Times New Roman" w:cs="Times New Roman"/>
          <w:bCs/>
          <w:color w:val="auto"/>
          <w:kern w:val="2"/>
          <w:sz w:val="24"/>
          <w:szCs w:val="24"/>
          <w:lang w:eastAsia="en-US"/>
          <w14:ligatures w14:val="standardContextual"/>
        </w:rPr>
        <w:t>Arumugam, U., &amp; Manida, M. (2023). Sustainable Farming Management in India. </w:t>
      </w:r>
      <w:proofErr w:type="spellStart"/>
      <w:r w:rsidRPr="00A0146E">
        <w:rPr>
          <w:rFonts w:ascii="Times New Roman" w:eastAsia="Aptos" w:hAnsi="Times New Roman" w:cs="Times New Roman"/>
          <w:bCs/>
          <w:i/>
          <w:iCs/>
          <w:color w:val="auto"/>
          <w:kern w:val="2"/>
          <w:sz w:val="24"/>
          <w:szCs w:val="24"/>
          <w:lang w:eastAsia="en-US"/>
          <w14:ligatures w14:val="standardContextual"/>
        </w:rPr>
        <w:t>Shanlax</w:t>
      </w:r>
      <w:proofErr w:type="spellEnd"/>
      <w:r w:rsidRPr="00A0146E">
        <w:rPr>
          <w:rFonts w:ascii="Times New Roman" w:eastAsia="Aptos" w:hAnsi="Times New Roman" w:cs="Times New Roman"/>
          <w:bCs/>
          <w:i/>
          <w:iCs/>
          <w:color w:val="auto"/>
          <w:kern w:val="2"/>
          <w:sz w:val="24"/>
          <w:szCs w:val="24"/>
          <w:lang w:eastAsia="en-US"/>
          <w14:ligatures w14:val="standardContextual"/>
        </w:rPr>
        <w:t xml:space="preserve"> Int. J. Manag.</w:t>
      </w:r>
      <w:r w:rsidRPr="00A0146E">
        <w:rPr>
          <w:rFonts w:ascii="Times New Roman" w:eastAsia="Aptos" w:hAnsi="Times New Roman" w:cs="Times New Roman"/>
          <w:bCs/>
          <w:color w:val="auto"/>
          <w:kern w:val="2"/>
          <w:sz w:val="24"/>
          <w:szCs w:val="24"/>
          <w:lang w:eastAsia="en-US"/>
          <w14:ligatures w14:val="standardContextual"/>
        </w:rPr>
        <w:t>, </w:t>
      </w:r>
      <w:r w:rsidRPr="00341E21">
        <w:rPr>
          <w:rFonts w:ascii="Times New Roman" w:eastAsia="Aptos" w:hAnsi="Times New Roman" w:cs="Times New Roman"/>
          <w:b/>
          <w:i/>
          <w:iCs/>
          <w:color w:val="auto"/>
          <w:kern w:val="2"/>
          <w:sz w:val="24"/>
          <w:szCs w:val="24"/>
          <w:lang w:eastAsia="en-US"/>
          <w14:ligatures w14:val="standardContextual"/>
        </w:rPr>
        <w:t>11</w:t>
      </w:r>
      <w:r w:rsidRPr="00341E21">
        <w:rPr>
          <w:rFonts w:ascii="Times New Roman" w:eastAsia="Aptos" w:hAnsi="Times New Roman" w:cs="Times New Roman"/>
          <w:b/>
          <w:color w:val="auto"/>
          <w:kern w:val="2"/>
          <w:sz w:val="24"/>
          <w:szCs w:val="24"/>
          <w:lang w:eastAsia="en-US"/>
          <w14:ligatures w14:val="standardContextual"/>
        </w:rPr>
        <w:t>(1)</w:t>
      </w:r>
      <w:r w:rsidRPr="00A0146E">
        <w:rPr>
          <w:rFonts w:ascii="Times New Roman" w:eastAsia="Aptos" w:hAnsi="Times New Roman" w:cs="Times New Roman"/>
          <w:bCs/>
          <w:color w:val="auto"/>
          <w:kern w:val="2"/>
          <w:sz w:val="24"/>
          <w:szCs w:val="24"/>
          <w:lang w:eastAsia="en-US"/>
          <w14:ligatures w14:val="standardContextual"/>
        </w:rPr>
        <w:t>, 54-60.</w:t>
      </w:r>
      <w:r w:rsidR="0079570E" w:rsidRPr="00D85C46">
        <w:rPr>
          <w:rFonts w:ascii="Times New Roman" w:eastAsia="Aptos" w:hAnsi="Times New Roman" w:cs="Times New Roman"/>
          <w:bCs/>
          <w:color w:val="auto"/>
          <w:kern w:val="2"/>
          <w:sz w:val="24"/>
          <w:szCs w:val="24"/>
          <w:lang w:eastAsia="en-US"/>
          <w14:ligatures w14:val="standardContextual"/>
        </w:rPr>
        <w:t xml:space="preserve"> </w:t>
      </w:r>
    </w:p>
    <w:p w14:paraId="4B3A02C7" w14:textId="650D6D0A" w:rsidR="0079570E" w:rsidRPr="00D85C46" w:rsidRDefault="0079570E"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Farooq, M., et al. (2019). Seed Priming: A Sustainable Approach in Agricultural Practices. </w:t>
      </w:r>
      <w:r w:rsidRPr="00341E21">
        <w:rPr>
          <w:rFonts w:ascii="Times New Roman" w:eastAsia="Aptos" w:hAnsi="Times New Roman" w:cs="Times New Roman"/>
          <w:bCs/>
          <w:i/>
          <w:iCs/>
          <w:color w:val="auto"/>
          <w:kern w:val="2"/>
          <w:sz w:val="24"/>
          <w:szCs w:val="24"/>
          <w:lang w:eastAsia="en-US"/>
          <w14:ligatures w14:val="standardContextual"/>
        </w:rPr>
        <w:t>Agronomy</w:t>
      </w:r>
      <w:r w:rsidRPr="00D85C46">
        <w:rPr>
          <w:rFonts w:ascii="Times New Roman" w:eastAsia="Aptos" w:hAnsi="Times New Roman" w:cs="Times New Roman"/>
          <w:bCs/>
          <w:color w:val="auto"/>
          <w:kern w:val="2"/>
          <w:sz w:val="24"/>
          <w:szCs w:val="24"/>
          <w:lang w:eastAsia="en-US"/>
          <w14:ligatures w14:val="standardContextual"/>
        </w:rPr>
        <w:t>,</w:t>
      </w:r>
      <w:r w:rsidRPr="00341E21">
        <w:rPr>
          <w:rFonts w:ascii="Times New Roman" w:eastAsia="Aptos" w:hAnsi="Times New Roman" w:cs="Times New Roman"/>
          <w:b/>
          <w:color w:val="auto"/>
          <w:kern w:val="2"/>
          <w:sz w:val="24"/>
          <w:szCs w:val="24"/>
          <w:lang w:eastAsia="en-US"/>
          <w14:ligatures w14:val="standardContextual"/>
        </w:rPr>
        <w:t>9(12),</w:t>
      </w:r>
      <w:r w:rsidRPr="00D85C46">
        <w:rPr>
          <w:rFonts w:ascii="Times New Roman" w:eastAsia="Aptos" w:hAnsi="Times New Roman" w:cs="Times New Roman"/>
          <w:bCs/>
          <w:color w:val="auto"/>
          <w:kern w:val="2"/>
          <w:sz w:val="24"/>
          <w:szCs w:val="24"/>
          <w:lang w:eastAsia="en-US"/>
          <w14:ligatures w14:val="standardContextual"/>
        </w:rPr>
        <w:t xml:space="preserve"> 703.</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790D4C76" w14:textId="77777777" w:rsidR="00341E21" w:rsidRPr="00341E21" w:rsidRDefault="0079570E" w:rsidP="006F58B3">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Anjos Neto, A. P. dos, et al. (2020). Seed priming with seaweed extract mitigates heat stress in </w:t>
      </w:r>
      <w:r w:rsidR="007C6564" w:rsidRPr="00341E21">
        <w:rPr>
          <w:rFonts w:ascii="Times New Roman" w:eastAsia="Aptos" w:hAnsi="Times New Roman" w:cs="Times New Roman"/>
          <w:bCs/>
          <w:color w:val="auto"/>
          <w:kern w:val="2"/>
          <w:sz w:val="24"/>
          <w:szCs w:val="24"/>
          <w:lang w:eastAsia="en-US"/>
          <w14:ligatures w14:val="standardContextual"/>
        </w:rPr>
        <w:t xml:space="preserve">a </w:t>
      </w:r>
      <w:r w:rsidR="008F172A" w:rsidRPr="00341E21">
        <w:rPr>
          <w:rFonts w:ascii="Times New Roman" w:eastAsia="Aptos" w:hAnsi="Times New Roman" w:cs="Times New Roman"/>
          <w:bCs/>
          <w:color w:val="auto"/>
          <w:kern w:val="2"/>
          <w:sz w:val="24"/>
          <w:szCs w:val="24"/>
          <w:lang w:eastAsia="en-US"/>
          <w14:ligatures w14:val="standardContextual"/>
        </w:rPr>
        <w:t>crop</w:t>
      </w:r>
      <w:r w:rsidR="00D85C46"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 xml:space="preserve">Spinach: effect on germination, seedling growth and antioxidant capacity. </w:t>
      </w:r>
      <w:proofErr w:type="spellStart"/>
      <w:r w:rsidRPr="00341E21">
        <w:rPr>
          <w:rFonts w:ascii="Times New Roman" w:eastAsia="Aptos" w:hAnsi="Times New Roman" w:cs="Times New Roman"/>
          <w:bCs/>
          <w:i/>
          <w:iCs/>
          <w:color w:val="auto"/>
          <w:kern w:val="2"/>
          <w:sz w:val="24"/>
          <w:szCs w:val="24"/>
          <w:lang w:eastAsia="en-US"/>
          <w14:ligatures w14:val="standardContextual"/>
        </w:rPr>
        <w:t>Bragantia</w:t>
      </w:r>
      <w:proofErr w:type="spellEnd"/>
      <w:r w:rsidRPr="00341E21">
        <w:rPr>
          <w:rFonts w:ascii="Times New Roman" w:eastAsia="Aptos" w:hAnsi="Times New Roman" w:cs="Times New Roman"/>
          <w:bCs/>
          <w:i/>
          <w:iCs/>
          <w:color w:val="auto"/>
          <w:kern w:val="2"/>
          <w:sz w:val="24"/>
          <w:szCs w:val="24"/>
          <w:lang w:eastAsia="en-US"/>
          <w14:ligatures w14:val="standardContextual"/>
        </w:rPr>
        <w:t xml:space="preserve"> </w:t>
      </w:r>
      <w:r w:rsidRPr="00341E21">
        <w:rPr>
          <w:rFonts w:ascii="Times New Roman" w:eastAsia="Aptos" w:hAnsi="Times New Roman" w:cs="Times New Roman"/>
          <w:b/>
          <w:color w:val="auto"/>
          <w:kern w:val="2"/>
          <w:sz w:val="24"/>
          <w:szCs w:val="24"/>
          <w:lang w:eastAsia="en-US"/>
          <w14:ligatures w14:val="standardContextual"/>
        </w:rPr>
        <w:t>79(3),</w:t>
      </w:r>
      <w:r w:rsidR="00D85C46"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321-330.</w:t>
      </w:r>
      <w:r w:rsidRPr="00341E21">
        <w:rPr>
          <w:rFonts w:ascii="Times New Roman" w:eastAsia="Aptos" w:hAnsi="Times New Roman" w:cs="Times New Roman"/>
          <w:b/>
          <w:bCs/>
          <w:color w:val="auto"/>
          <w:kern w:val="2"/>
          <w:sz w:val="24"/>
          <w:szCs w:val="24"/>
          <w:lang w:eastAsia="en-US"/>
          <w14:ligatures w14:val="standardContextual"/>
        </w:rPr>
        <w:t xml:space="preserve"> </w:t>
      </w:r>
    </w:p>
    <w:p w14:paraId="22DD915C" w14:textId="0D11A5AB" w:rsidR="00341E21" w:rsidRPr="00341E21" w:rsidRDefault="001374EB" w:rsidP="006F58B3">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Purkait, A., Mukherjee, A., Hazra, D. K., Roy, K., Biswas, P. K., &amp; Kole, R. K. (2021). </w:t>
      </w:r>
      <w:r w:rsidR="00341E21"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 xml:space="preserve">Encapsulation, release and insecticidal activity of </w:t>
      </w:r>
      <w:proofErr w:type="spellStart"/>
      <w:r w:rsidRPr="00341E21">
        <w:rPr>
          <w:rFonts w:ascii="Times New Roman" w:eastAsia="Aptos" w:hAnsi="Times New Roman" w:cs="Times New Roman"/>
          <w:bCs/>
          <w:color w:val="auto"/>
          <w:kern w:val="2"/>
          <w:sz w:val="24"/>
          <w:szCs w:val="24"/>
          <w:lang w:eastAsia="en-US"/>
          <w14:ligatures w14:val="standardContextual"/>
        </w:rPr>
        <w:t>Pongamia</w:t>
      </w:r>
      <w:proofErr w:type="spellEnd"/>
      <w:r w:rsidRPr="00341E21">
        <w:rPr>
          <w:rFonts w:ascii="Times New Roman" w:eastAsia="Aptos" w:hAnsi="Times New Roman" w:cs="Times New Roman"/>
          <w:bCs/>
          <w:color w:val="auto"/>
          <w:kern w:val="2"/>
          <w:sz w:val="24"/>
          <w:szCs w:val="24"/>
          <w:lang w:eastAsia="en-US"/>
          <w14:ligatures w14:val="standardContextual"/>
        </w:rPr>
        <w:t xml:space="preserve"> pinnata (L.) seed oil. </w:t>
      </w:r>
      <w:proofErr w:type="spellStart"/>
      <w:r w:rsidRPr="00341E21">
        <w:rPr>
          <w:rFonts w:ascii="Times New Roman" w:eastAsia="Aptos" w:hAnsi="Times New Roman" w:cs="Times New Roman"/>
          <w:bCs/>
          <w:i/>
          <w:iCs/>
          <w:color w:val="auto"/>
          <w:kern w:val="2"/>
          <w:sz w:val="24"/>
          <w:szCs w:val="24"/>
          <w:lang w:eastAsia="en-US"/>
          <w14:ligatures w14:val="standardContextual"/>
        </w:rPr>
        <w:t>Heliyon</w:t>
      </w:r>
      <w:proofErr w:type="spellEnd"/>
      <w:r w:rsidRPr="00341E21">
        <w:rPr>
          <w:rFonts w:ascii="Times New Roman" w:eastAsia="Aptos" w:hAnsi="Times New Roman" w:cs="Times New Roman"/>
          <w:bCs/>
          <w:color w:val="auto"/>
          <w:kern w:val="2"/>
          <w:sz w:val="24"/>
          <w:szCs w:val="24"/>
          <w:lang w:eastAsia="en-US"/>
          <w14:ligatures w14:val="standardContextual"/>
        </w:rPr>
        <w:t>, </w:t>
      </w:r>
      <w:r w:rsidRPr="00341E21">
        <w:rPr>
          <w:rFonts w:ascii="Times New Roman" w:eastAsia="Aptos" w:hAnsi="Times New Roman" w:cs="Times New Roman"/>
          <w:b/>
          <w:i/>
          <w:iCs/>
          <w:color w:val="auto"/>
          <w:kern w:val="2"/>
          <w:sz w:val="24"/>
          <w:szCs w:val="24"/>
          <w:lang w:eastAsia="en-US"/>
          <w14:ligatures w14:val="standardContextual"/>
        </w:rPr>
        <w:t>7</w:t>
      </w:r>
      <w:r w:rsidRPr="00341E21">
        <w:rPr>
          <w:rFonts w:ascii="Times New Roman" w:eastAsia="Aptos" w:hAnsi="Times New Roman" w:cs="Times New Roman"/>
          <w:b/>
          <w:color w:val="auto"/>
          <w:kern w:val="2"/>
          <w:sz w:val="24"/>
          <w:szCs w:val="24"/>
          <w:lang w:eastAsia="en-US"/>
          <w14:ligatures w14:val="standardContextual"/>
        </w:rPr>
        <w:t>(3).</w:t>
      </w:r>
    </w:p>
    <w:p w14:paraId="2BC76BA9" w14:textId="6BD35692" w:rsidR="001374EB" w:rsidRPr="00341E21" w:rsidRDefault="00341E21" w:rsidP="00341E21">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 xml:space="preserve">Krishnasamy, R., &amp;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Obbineni</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J.M. (2025).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Phytopriming</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of </w:t>
      </w:r>
      <w:r w:rsidR="00293C96" w:rsidRPr="00341E21">
        <w:rPr>
          <w:rFonts w:ascii="Times New Roman" w:eastAsia="Aptos" w:hAnsi="Times New Roman" w:cs="Times New Roman"/>
          <w:bCs/>
          <w:i/>
          <w:iCs/>
          <w:color w:val="auto"/>
          <w:kern w:val="2"/>
          <w:sz w:val="24"/>
          <w:szCs w:val="24"/>
          <w:lang w:eastAsia="en-US"/>
          <w14:ligatures w14:val="standardContextual"/>
        </w:rPr>
        <w:t xml:space="preserve">Vigna </w:t>
      </w:r>
      <w:r w:rsidRPr="00341E21">
        <w:rPr>
          <w:rFonts w:ascii="Times New Roman" w:eastAsia="Aptos" w:hAnsi="Times New Roman" w:cs="Times New Roman"/>
          <w:bCs/>
          <w:i/>
          <w:iCs/>
          <w:color w:val="auto"/>
          <w:kern w:val="2"/>
          <w:sz w:val="24"/>
          <w:szCs w:val="24"/>
          <w:lang w:eastAsia="en-US"/>
          <w14:ligatures w14:val="standardContextual"/>
        </w:rPr>
        <w:t>mungo</w:t>
      </w:r>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 xml:space="preserve">L.) Hepper </w:t>
      </w:r>
      <w:proofErr w:type="gramStart"/>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w:t>
      </w:r>
      <w:proofErr w:type="spellStart"/>
      <w:proofErr w:type="gramEnd"/>
      <w:r w:rsidR="00293C96" w:rsidRPr="00341E21">
        <w:rPr>
          <w:rFonts w:ascii="Times New Roman" w:eastAsia="Aptos" w:hAnsi="Times New Roman" w:cs="Times New Roman"/>
          <w:bCs/>
          <w:color w:val="auto"/>
          <w:kern w:val="2"/>
          <w:sz w:val="24"/>
          <w:szCs w:val="24"/>
          <w:lang w:eastAsia="en-US"/>
          <w14:ligatures w14:val="standardContextual"/>
        </w:rPr>
        <w:t>Blackgram</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)Seeds using Aqueous Extracts of Moringa oleifera Lam, Gliricidia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sepium</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jacq</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Walp </w:t>
      </w:r>
      <w:r w:rsidR="008F172A" w:rsidRPr="00341E21">
        <w:rPr>
          <w:rFonts w:ascii="Times New Roman" w:eastAsia="Aptos" w:hAnsi="Times New Roman" w:cs="Times New Roman"/>
          <w:bCs/>
          <w:color w:val="auto"/>
          <w:kern w:val="2"/>
          <w:sz w:val="24"/>
          <w:szCs w:val="24"/>
          <w:lang w:eastAsia="en-US"/>
          <w14:ligatures w14:val="standardContextual"/>
        </w:rPr>
        <w:t>&amp;</w:t>
      </w:r>
      <w:proofErr w:type="spellStart"/>
      <w:r w:rsidR="00293C96" w:rsidRPr="00341E21">
        <w:rPr>
          <w:rFonts w:ascii="Times New Roman" w:eastAsia="Aptos" w:hAnsi="Times New Roman" w:cs="Times New Roman"/>
          <w:bCs/>
          <w:i/>
          <w:color w:val="auto"/>
          <w:kern w:val="2"/>
          <w:sz w:val="24"/>
          <w:szCs w:val="24"/>
          <w:lang w:eastAsia="en-US"/>
          <w14:ligatures w14:val="standardContextual"/>
        </w:rPr>
        <w:t>Pongamia</w:t>
      </w:r>
      <w:proofErr w:type="spellEnd"/>
      <w:r w:rsidR="00293C96" w:rsidRPr="00341E21">
        <w:rPr>
          <w:rFonts w:ascii="Times New Roman" w:eastAsia="Aptos" w:hAnsi="Times New Roman" w:cs="Times New Roman"/>
          <w:bCs/>
          <w:i/>
          <w:color w:val="auto"/>
          <w:kern w:val="2"/>
          <w:sz w:val="24"/>
          <w:szCs w:val="24"/>
          <w:lang w:eastAsia="en-US"/>
          <w14:ligatures w14:val="standardContextual"/>
        </w:rPr>
        <w:t xml:space="preserve"> pinnata </w:t>
      </w:r>
      <w:r w:rsidR="00293C96" w:rsidRPr="00341E21">
        <w:rPr>
          <w:rFonts w:ascii="Times New Roman" w:eastAsia="Aptos" w:hAnsi="Times New Roman" w:cs="Times New Roman"/>
          <w:bCs/>
          <w:color w:val="auto"/>
          <w:kern w:val="2"/>
          <w:sz w:val="24"/>
          <w:szCs w:val="24"/>
          <w:lang w:eastAsia="en-US"/>
          <w14:ligatures w14:val="standardContextual"/>
        </w:rPr>
        <w:t>(L.) Pierre Improves Seedling Emergence, Growth and Yield.</w:t>
      </w:r>
      <w:r>
        <w:rPr>
          <w:rFonts w:ascii="Times New Roman" w:eastAsia="Aptos" w:hAnsi="Times New Roman" w:cs="Times New Roman"/>
          <w:bCs/>
          <w:color w:val="auto"/>
          <w:kern w:val="2"/>
          <w:sz w:val="24"/>
          <w:szCs w:val="24"/>
          <w:lang w:eastAsia="en-US"/>
          <w14:ligatures w14:val="standardContextual"/>
        </w:rPr>
        <w:t xml:space="preserve"> </w:t>
      </w:r>
      <w:r w:rsidR="001374EB" w:rsidRPr="00341E21">
        <w:rPr>
          <w:rFonts w:ascii="Times New Roman" w:eastAsia="Aptos" w:hAnsi="Times New Roman" w:cs="Times New Roman"/>
          <w:bCs/>
          <w:i/>
          <w:iCs/>
          <w:color w:val="auto"/>
          <w:kern w:val="2"/>
          <w:sz w:val="24"/>
          <w:szCs w:val="24"/>
          <w:lang w:eastAsia="en-US"/>
          <w14:ligatures w14:val="standardContextual"/>
        </w:rPr>
        <w:t>Indian Journal of agriculture Research</w:t>
      </w:r>
      <w:r w:rsidR="001374EB" w:rsidRPr="00341E21">
        <w:rPr>
          <w:rFonts w:ascii="Times New Roman" w:eastAsia="Aptos" w:hAnsi="Times New Roman" w:cs="Times New Roman"/>
          <w:bCs/>
          <w:color w:val="auto"/>
          <w:kern w:val="2"/>
          <w:sz w:val="24"/>
          <w:szCs w:val="24"/>
          <w:lang w:eastAsia="en-US"/>
          <w14:ligatures w14:val="standardContextual"/>
        </w:rPr>
        <w:t xml:space="preserve"> </w:t>
      </w:r>
      <w:r w:rsidR="008F172A" w:rsidRPr="00341E21">
        <w:rPr>
          <w:rFonts w:ascii="Times New Roman" w:eastAsia="Aptos" w:hAnsi="Times New Roman" w:cs="Times New Roman"/>
          <w:b/>
          <w:color w:val="auto"/>
          <w:kern w:val="2"/>
          <w:sz w:val="24"/>
          <w:szCs w:val="24"/>
          <w:lang w:eastAsia="en-US"/>
          <w14:ligatures w14:val="standardContextual"/>
        </w:rPr>
        <w:t>9(24),</w:t>
      </w:r>
      <w:r w:rsidR="008F172A" w:rsidRPr="00341E21">
        <w:rPr>
          <w:rFonts w:ascii="Times New Roman" w:eastAsia="Aptos" w:hAnsi="Times New Roman" w:cs="Times New Roman"/>
          <w:bCs/>
          <w:color w:val="auto"/>
          <w:kern w:val="2"/>
          <w:sz w:val="24"/>
          <w:szCs w:val="24"/>
          <w:lang w:eastAsia="en-US"/>
          <w14:ligatures w14:val="standardContextual"/>
        </w:rPr>
        <w:t>7</w:t>
      </w:r>
    </w:p>
    <w:p w14:paraId="47288006" w14:textId="361254B7" w:rsidR="00E77734" w:rsidRPr="00D85C46" w:rsidRDefault="00293C96"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Amin, N. U., Alam, A., &amp; Ara, N. (2025).</w:t>
      </w:r>
      <w:r w:rsidR="00E77734" w:rsidRPr="00D85C46">
        <w:rPr>
          <w:rFonts w:ascii="Times New Roman" w:eastAsia="Aptos" w:hAnsi="Times New Roman" w:cs="Times New Roman"/>
          <w:b/>
          <w:bCs/>
          <w:color w:val="auto"/>
          <w:kern w:val="2"/>
          <w:sz w:val="24"/>
          <w:szCs w:val="24"/>
          <w:lang w:eastAsia="en-US"/>
          <w14:ligatures w14:val="standardContextual"/>
        </w:rPr>
        <w:t xml:space="preserve"> </w:t>
      </w:r>
      <w:r w:rsidR="00E77734" w:rsidRPr="00D85C46">
        <w:rPr>
          <w:rFonts w:ascii="Times New Roman" w:eastAsia="Aptos" w:hAnsi="Times New Roman" w:cs="Times New Roman"/>
          <w:bCs/>
          <w:color w:val="auto"/>
          <w:kern w:val="2"/>
          <w:sz w:val="24"/>
          <w:szCs w:val="24"/>
          <w:lang w:eastAsia="en-US"/>
          <w14:ligatures w14:val="standardContextual"/>
        </w:rPr>
        <w:t xml:space="preserve">Effect of </w:t>
      </w:r>
      <w:r w:rsidR="007C6564" w:rsidRPr="00D85C46">
        <w:rPr>
          <w:rFonts w:ascii="Times New Roman" w:eastAsia="Aptos" w:hAnsi="Times New Roman" w:cs="Times New Roman"/>
          <w:bCs/>
          <w:color w:val="auto"/>
          <w:kern w:val="2"/>
          <w:sz w:val="24"/>
          <w:szCs w:val="24"/>
          <w:lang w:eastAsia="en-US"/>
          <w14:ligatures w14:val="standardContextual"/>
        </w:rPr>
        <w:t xml:space="preserve">a </w:t>
      </w:r>
      <w:r w:rsidR="00E77734" w:rsidRPr="00D85C46">
        <w:rPr>
          <w:rFonts w:ascii="Times New Roman" w:eastAsia="Aptos" w:hAnsi="Times New Roman" w:cs="Times New Roman"/>
          <w:bCs/>
          <w:color w:val="auto"/>
          <w:kern w:val="2"/>
          <w:sz w:val="24"/>
          <w:szCs w:val="24"/>
          <w:lang w:eastAsia="en-US"/>
          <w14:ligatures w14:val="standardContextual"/>
        </w:rPr>
        <w:t xml:space="preserve">various sources and durations of priming on </w:t>
      </w:r>
      <w:r w:rsidR="008F172A" w:rsidRPr="00D85C46">
        <w:rPr>
          <w:rFonts w:ascii="Times New Roman" w:eastAsia="Aptos" w:hAnsi="Times New Roman" w:cs="Times New Roman"/>
          <w:bCs/>
          <w:color w:val="auto"/>
          <w:kern w:val="2"/>
          <w:sz w:val="24"/>
          <w:szCs w:val="24"/>
          <w:lang w:eastAsia="en-US"/>
          <w14:ligatures w14:val="standardContextual"/>
        </w:rPr>
        <w:t>the</w:t>
      </w:r>
      <w:r w:rsidR="00D85C46">
        <w:rPr>
          <w:rFonts w:ascii="Times New Roman" w:eastAsia="Aptos" w:hAnsi="Times New Roman" w:cs="Times New Roman"/>
          <w:bCs/>
          <w:color w:val="auto"/>
          <w:kern w:val="2"/>
          <w:sz w:val="24"/>
          <w:szCs w:val="24"/>
          <w:lang w:eastAsia="en-US"/>
          <w14:ligatures w14:val="standardContextual"/>
        </w:rPr>
        <w:t xml:space="preserve"> </w:t>
      </w:r>
      <w:r w:rsidR="00E77734" w:rsidRPr="00D85C46">
        <w:rPr>
          <w:rFonts w:ascii="Times New Roman" w:eastAsia="Aptos" w:hAnsi="Times New Roman" w:cs="Times New Roman"/>
          <w:bCs/>
          <w:color w:val="auto"/>
          <w:kern w:val="2"/>
          <w:sz w:val="24"/>
          <w:szCs w:val="24"/>
          <w:lang w:eastAsia="en-US"/>
          <w14:ligatures w14:val="standardContextual"/>
        </w:rPr>
        <w:t xml:space="preserve">spinach seeds. </w:t>
      </w:r>
      <w:r w:rsidR="00E77734" w:rsidRPr="001374EB">
        <w:rPr>
          <w:rFonts w:ascii="Times New Roman" w:eastAsia="Aptos" w:hAnsi="Times New Roman" w:cs="Times New Roman"/>
          <w:bCs/>
          <w:i/>
          <w:iCs/>
          <w:color w:val="auto"/>
          <w:kern w:val="2"/>
          <w:sz w:val="24"/>
          <w:szCs w:val="24"/>
          <w:lang w:eastAsia="en-US"/>
          <w14:ligatures w14:val="standardContextual"/>
        </w:rPr>
        <w:t>Pakistan Journal of Botany</w:t>
      </w:r>
      <w:r w:rsidR="00E77734" w:rsidRPr="00D85C46">
        <w:rPr>
          <w:rFonts w:ascii="Times New Roman" w:eastAsia="Aptos" w:hAnsi="Times New Roman" w:cs="Times New Roman"/>
          <w:bCs/>
          <w:color w:val="auto"/>
          <w:kern w:val="2"/>
          <w:sz w:val="24"/>
          <w:szCs w:val="24"/>
          <w:lang w:eastAsia="en-US"/>
          <w14:ligatures w14:val="standardContextual"/>
        </w:rPr>
        <w:t xml:space="preserve">, </w:t>
      </w:r>
      <w:r w:rsidR="00E77734" w:rsidRPr="00341E21">
        <w:rPr>
          <w:rFonts w:ascii="Times New Roman" w:eastAsia="Aptos" w:hAnsi="Times New Roman" w:cs="Times New Roman"/>
          <w:b/>
          <w:color w:val="auto"/>
          <w:kern w:val="2"/>
          <w:sz w:val="24"/>
          <w:szCs w:val="24"/>
          <w:lang w:eastAsia="en-US"/>
          <w14:ligatures w14:val="standardContextual"/>
        </w:rPr>
        <w:t>45(3),</w:t>
      </w:r>
      <w:r w:rsidR="00E77734" w:rsidRPr="00D85C46">
        <w:rPr>
          <w:rFonts w:ascii="Times New Roman" w:eastAsia="Aptos" w:hAnsi="Times New Roman" w:cs="Times New Roman"/>
          <w:bCs/>
          <w:color w:val="auto"/>
          <w:kern w:val="2"/>
          <w:sz w:val="24"/>
          <w:szCs w:val="24"/>
          <w:lang w:eastAsia="en-US"/>
          <w14:ligatures w14:val="standardContextual"/>
        </w:rPr>
        <w:t xml:space="preserve"> 773–777.</w:t>
      </w:r>
    </w:p>
    <w:p w14:paraId="24BD4B2D" w14:textId="61F92D5E" w:rsidR="00E77734" w:rsidRPr="00D85C46" w:rsidRDefault="00E77734"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Ibrahim, M., et al. (2022)</w:t>
      </w:r>
      <w:r w:rsid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Effect of zinc nanoparticles seed pri</w:t>
      </w:r>
      <w:r w:rsidR="00AD3EDD" w:rsidRPr="00D85C46">
        <w:rPr>
          <w:rFonts w:ascii="Times New Roman" w:eastAsia="Aptos" w:hAnsi="Times New Roman" w:cs="Times New Roman"/>
          <w:bCs/>
          <w:color w:val="auto"/>
          <w:kern w:val="2"/>
          <w:sz w:val="24"/>
          <w:szCs w:val="24"/>
          <w:lang w:eastAsia="en-US"/>
          <w14:ligatures w14:val="standardContextual"/>
        </w:rPr>
        <w:t>ming and foliar application on s</w:t>
      </w:r>
      <w:r w:rsidRPr="00D85C46">
        <w:rPr>
          <w:rFonts w:ascii="Times New Roman" w:eastAsia="Aptos" w:hAnsi="Times New Roman" w:cs="Times New Roman"/>
          <w:bCs/>
          <w:color w:val="auto"/>
          <w:kern w:val="2"/>
          <w:sz w:val="24"/>
          <w:szCs w:val="24"/>
          <w:lang w:eastAsia="en-US"/>
          <w14:ligatures w14:val="standardContextual"/>
        </w:rPr>
        <w:t>pinach</w:t>
      </w:r>
      <w:r w:rsid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w:t>
      </w:r>
      <w:r w:rsidRPr="001374EB">
        <w:rPr>
          <w:rFonts w:ascii="Times New Roman" w:eastAsia="Aptos" w:hAnsi="Times New Roman" w:cs="Times New Roman"/>
          <w:bCs/>
          <w:i/>
          <w:iCs/>
          <w:color w:val="auto"/>
          <w:kern w:val="2"/>
          <w:sz w:val="24"/>
          <w:szCs w:val="24"/>
          <w:lang w:eastAsia="en-US"/>
          <w14:ligatures w14:val="standardContextual"/>
        </w:rPr>
        <w:t>Spinacia oleracea</w:t>
      </w:r>
      <w:r w:rsidRPr="00D85C46">
        <w:rPr>
          <w:rFonts w:ascii="Times New Roman" w:eastAsia="Aptos" w:hAnsi="Times New Roman" w:cs="Times New Roman"/>
          <w:bCs/>
          <w:color w:val="auto"/>
          <w:kern w:val="2"/>
          <w:sz w:val="24"/>
          <w:szCs w:val="24"/>
          <w:lang w:eastAsia="en-US"/>
          <w14:ligatures w14:val="standardContextual"/>
        </w:rPr>
        <w:t xml:space="preserve"> L.) under salt stress. </w:t>
      </w:r>
      <w:r w:rsidRPr="001374EB">
        <w:rPr>
          <w:rFonts w:ascii="Times New Roman" w:eastAsia="Aptos" w:hAnsi="Times New Roman" w:cs="Times New Roman"/>
          <w:bCs/>
          <w:i/>
          <w:iCs/>
          <w:color w:val="auto"/>
          <w:kern w:val="2"/>
          <w:sz w:val="24"/>
          <w:szCs w:val="24"/>
          <w:lang w:eastAsia="en-US"/>
          <w14:ligatures w14:val="standardContextual"/>
        </w:rPr>
        <w:t>PLOS ONE</w:t>
      </w:r>
      <w:r w:rsidRPr="00D85C46">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
          <w:color w:val="auto"/>
          <w:kern w:val="2"/>
          <w:sz w:val="24"/>
          <w:szCs w:val="24"/>
          <w:lang w:eastAsia="en-US"/>
          <w14:ligatures w14:val="standardContextual"/>
        </w:rPr>
        <w:t>17(2),</w:t>
      </w:r>
      <w:r w:rsidRPr="00D85C46">
        <w:rPr>
          <w:rFonts w:ascii="Times New Roman" w:eastAsia="Aptos" w:hAnsi="Times New Roman" w:cs="Times New Roman"/>
          <w:bCs/>
          <w:color w:val="auto"/>
          <w:kern w:val="2"/>
          <w:sz w:val="24"/>
          <w:szCs w:val="24"/>
          <w:lang w:eastAsia="en-US"/>
          <w14:ligatures w14:val="standardContextual"/>
        </w:rPr>
        <w:t xml:space="preserve">  </w:t>
      </w:r>
    </w:p>
    <w:p w14:paraId="51EE72D0" w14:textId="1578BA6F" w:rsidR="007C6564" w:rsidRPr="00D85C46" w:rsidRDefault="008F172A"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Narayanan, G.S., Prakash, M., </w:t>
      </w:r>
      <w:r w:rsidR="001374EB">
        <w:rPr>
          <w:rFonts w:ascii="Times New Roman" w:eastAsia="Aptos" w:hAnsi="Times New Roman" w:cs="Times New Roman"/>
          <w:bCs/>
          <w:color w:val="auto"/>
          <w:kern w:val="2"/>
          <w:sz w:val="24"/>
          <w:szCs w:val="24"/>
          <w:lang w:eastAsia="en-US"/>
          <w14:ligatures w14:val="standardContextual"/>
        </w:rPr>
        <w:t xml:space="preserve">and </w:t>
      </w:r>
      <w:r w:rsidR="00DD3BD2" w:rsidRPr="00D85C46">
        <w:rPr>
          <w:rFonts w:ascii="Times New Roman" w:eastAsia="Aptos" w:hAnsi="Times New Roman" w:cs="Times New Roman"/>
          <w:bCs/>
          <w:color w:val="auto"/>
          <w:kern w:val="2"/>
          <w:sz w:val="24"/>
          <w:szCs w:val="24"/>
          <w:lang w:eastAsia="en-US"/>
          <w14:ligatures w14:val="standardContextual"/>
        </w:rPr>
        <w:t xml:space="preserve">Reka M. (2015).  </w:t>
      </w:r>
      <w:r w:rsidR="00AD3EDD" w:rsidRPr="00D85C46">
        <w:rPr>
          <w:rFonts w:ascii="Times New Roman" w:eastAsia="Aptos" w:hAnsi="Times New Roman" w:cs="Times New Roman"/>
          <w:bCs/>
          <w:color w:val="auto"/>
          <w:kern w:val="2"/>
          <w:sz w:val="24"/>
          <w:szCs w:val="24"/>
          <w:lang w:eastAsia="en-US"/>
          <w14:ligatures w14:val="standardContextual"/>
        </w:rPr>
        <w:t xml:space="preserve"> </w:t>
      </w:r>
      <w:r w:rsidR="00DD3BD2" w:rsidRPr="00D85C46">
        <w:rPr>
          <w:rFonts w:ascii="Times New Roman" w:eastAsia="Aptos" w:hAnsi="Times New Roman" w:cs="Times New Roman"/>
          <w:bCs/>
          <w:color w:val="auto"/>
          <w:kern w:val="2"/>
          <w:sz w:val="24"/>
          <w:szCs w:val="24"/>
          <w:lang w:eastAsia="en-US"/>
          <w14:ligatures w14:val="standardContextual"/>
        </w:rPr>
        <w:t>Influence of the s</w:t>
      </w:r>
      <w:r w:rsidRPr="00D85C46">
        <w:rPr>
          <w:rFonts w:ascii="Times New Roman" w:eastAsia="Aptos" w:hAnsi="Times New Roman" w:cs="Times New Roman"/>
          <w:bCs/>
          <w:color w:val="auto"/>
          <w:kern w:val="2"/>
          <w:sz w:val="24"/>
          <w:szCs w:val="24"/>
          <w:lang w:eastAsia="en-US"/>
          <w14:ligatures w14:val="standardContextual"/>
        </w:rPr>
        <w:t>eed hardening</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cum foliar spray</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treatments on </w:t>
      </w:r>
      <w:r w:rsidR="003A3E52"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biometric, physiological, and yield parameters in</w:t>
      </w:r>
      <w:r w:rsidR="00AD3EDD" w:rsidRPr="00D85C46">
        <w:rPr>
          <w:rFonts w:ascii="Times New Roman" w:eastAsia="Aptos" w:hAnsi="Times New Roman" w:cs="Times New Roman"/>
          <w:bCs/>
          <w:color w:val="auto"/>
          <w:kern w:val="2"/>
          <w:sz w:val="24"/>
          <w:szCs w:val="24"/>
          <w:lang w:eastAsia="en-US"/>
          <w14:ligatures w14:val="standardContextual"/>
        </w:rPr>
        <w:t xml:space="preserve"> a </w:t>
      </w:r>
      <w:r w:rsidRPr="00D85C46">
        <w:rPr>
          <w:rFonts w:ascii="Times New Roman" w:eastAsia="Aptos" w:hAnsi="Times New Roman" w:cs="Times New Roman"/>
          <w:bCs/>
          <w:color w:val="auto"/>
          <w:kern w:val="2"/>
          <w:sz w:val="24"/>
          <w:szCs w:val="24"/>
          <w:lang w:eastAsia="en-US"/>
          <w14:ligatures w14:val="standardContextual"/>
        </w:rPr>
        <w:t>black gram under</w:t>
      </w:r>
      <w:r w:rsidR="00AD3EDD" w:rsidRPr="00D85C46">
        <w:rPr>
          <w:rFonts w:ascii="Times New Roman" w:eastAsia="Aptos" w:hAnsi="Times New Roman" w:cs="Times New Roman"/>
          <w:bCs/>
          <w:color w:val="auto"/>
          <w:kern w:val="2"/>
          <w:sz w:val="24"/>
          <w:szCs w:val="24"/>
          <w:lang w:eastAsia="en-US"/>
          <w14:ligatures w14:val="standardContextual"/>
        </w:rPr>
        <w:t xml:space="preserve"> the</w:t>
      </w:r>
      <w:r w:rsidR="00D85C46">
        <w:rPr>
          <w:rFonts w:ascii="Times New Roman" w:eastAsia="Aptos" w:hAnsi="Times New Roman" w:cs="Times New Roman"/>
          <w:bCs/>
          <w:color w:val="auto"/>
          <w:kern w:val="2"/>
          <w:sz w:val="24"/>
          <w:szCs w:val="24"/>
          <w:lang w:eastAsia="en-US"/>
          <w14:ligatures w14:val="standardContextual"/>
        </w:rPr>
        <w:t xml:space="preserve"> </w:t>
      </w:r>
      <w:r w:rsidR="00DD3BD2" w:rsidRPr="00D85C46">
        <w:rPr>
          <w:rFonts w:ascii="Times New Roman" w:eastAsia="Aptos" w:hAnsi="Times New Roman" w:cs="Times New Roman"/>
          <w:bCs/>
          <w:color w:val="auto"/>
          <w:kern w:val="2"/>
          <w:sz w:val="24"/>
          <w:szCs w:val="24"/>
          <w:lang w:eastAsia="en-US"/>
          <w14:ligatures w14:val="standardContextual"/>
        </w:rPr>
        <w:t xml:space="preserve">dryland condition. </w:t>
      </w:r>
      <w:r w:rsidR="00DD3BD2" w:rsidRPr="001374EB">
        <w:rPr>
          <w:rFonts w:ascii="Times New Roman" w:eastAsia="Aptos" w:hAnsi="Times New Roman" w:cs="Times New Roman"/>
          <w:bCs/>
          <w:i/>
          <w:iCs/>
          <w:color w:val="auto"/>
          <w:kern w:val="2"/>
          <w:sz w:val="24"/>
          <w:szCs w:val="24"/>
          <w:lang w:eastAsia="en-US"/>
          <w14:ligatures w14:val="standardContextual"/>
        </w:rPr>
        <w:t>Agricultural Science Digest</w:t>
      </w:r>
      <w:r w:rsidR="00DD3BD2" w:rsidRPr="00D85C46">
        <w:rPr>
          <w:rFonts w:ascii="Times New Roman" w:eastAsia="Aptos" w:hAnsi="Times New Roman" w:cs="Times New Roman"/>
          <w:bCs/>
          <w:color w:val="auto"/>
          <w:kern w:val="2"/>
          <w:sz w:val="24"/>
          <w:szCs w:val="24"/>
          <w:lang w:eastAsia="en-US"/>
          <w14:ligatures w14:val="standardContextual"/>
        </w:rPr>
        <w:t xml:space="preserve">, 35(1), 1–6. </w:t>
      </w:r>
    </w:p>
    <w:p w14:paraId="7053476A" w14:textId="5D8B665A" w:rsidR="007C6564" w:rsidRPr="00D85C46" w:rsidRDefault="007C6564"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Sharma, R., Verma, P., </w:t>
      </w:r>
      <w:r w:rsidR="001374EB">
        <w:rPr>
          <w:rFonts w:ascii="Times New Roman" w:eastAsia="Aptos" w:hAnsi="Times New Roman" w:cs="Times New Roman"/>
          <w:bCs/>
          <w:color w:val="auto"/>
          <w:kern w:val="2"/>
          <w:sz w:val="24"/>
          <w:szCs w:val="24"/>
          <w:lang w:eastAsia="en-US"/>
          <w14:ligatures w14:val="standardContextual"/>
        </w:rPr>
        <w:t xml:space="preserve">and </w:t>
      </w:r>
      <w:r w:rsidRPr="00D85C46">
        <w:rPr>
          <w:rFonts w:ascii="Times New Roman" w:eastAsia="Aptos" w:hAnsi="Times New Roman" w:cs="Times New Roman"/>
          <w:bCs/>
          <w:color w:val="auto"/>
          <w:kern w:val="2"/>
          <w:sz w:val="24"/>
          <w:szCs w:val="24"/>
          <w:lang w:eastAsia="en-US"/>
          <w14:ligatures w14:val="standardContextual"/>
        </w:rPr>
        <w:t>Singh, A.</w:t>
      </w:r>
      <w:r w:rsidR="0070348B"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(2022).</w:t>
      </w:r>
      <w:r w:rsidR="003A3E52"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Soil types and their implications for organic agricultures.</w:t>
      </w:r>
      <w:r w:rsid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Journal of Organic Farming</w:t>
      </w:r>
      <w:r w:rsidRPr="00D85C46">
        <w:rPr>
          <w:rFonts w:ascii="Times New Roman" w:eastAsia="Aptos" w:hAnsi="Times New Roman" w:cs="Times New Roman"/>
          <w:bCs/>
          <w:color w:val="auto"/>
          <w:kern w:val="2"/>
          <w:sz w:val="24"/>
          <w:szCs w:val="24"/>
          <w:lang w:eastAsia="en-US"/>
          <w14:ligatures w14:val="standardContextual"/>
        </w:rPr>
        <w:t>, 10(3), 56–62.</w:t>
      </w:r>
    </w:p>
    <w:p w14:paraId="34648827" w14:textId="77777777" w:rsidR="001374EB" w:rsidRDefault="001374EB"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1374EB">
        <w:rPr>
          <w:rFonts w:ascii="Times New Roman" w:eastAsia="Aptos" w:hAnsi="Times New Roman" w:cs="Times New Roman"/>
          <w:bCs/>
          <w:color w:val="auto"/>
          <w:kern w:val="2"/>
          <w:sz w:val="24"/>
          <w:szCs w:val="24"/>
          <w:lang w:eastAsia="en-US"/>
          <w14:ligatures w14:val="standardContextual"/>
        </w:rPr>
        <w:t xml:space="preserve">Singh, S., </w:t>
      </w:r>
      <w:proofErr w:type="spellStart"/>
      <w:r w:rsidRPr="001374EB">
        <w:rPr>
          <w:rFonts w:ascii="Times New Roman" w:eastAsia="Aptos" w:hAnsi="Times New Roman" w:cs="Times New Roman"/>
          <w:bCs/>
          <w:color w:val="auto"/>
          <w:kern w:val="2"/>
          <w:sz w:val="24"/>
          <w:szCs w:val="24"/>
          <w:lang w:eastAsia="en-US"/>
          <w14:ligatures w14:val="standardContextual"/>
        </w:rPr>
        <w:t>Nwabor</w:t>
      </w:r>
      <w:proofErr w:type="spellEnd"/>
      <w:r w:rsidRPr="001374EB">
        <w:rPr>
          <w:rFonts w:ascii="Times New Roman" w:eastAsia="Aptos" w:hAnsi="Times New Roman" w:cs="Times New Roman"/>
          <w:bCs/>
          <w:color w:val="auto"/>
          <w:kern w:val="2"/>
          <w:sz w:val="24"/>
          <w:szCs w:val="24"/>
          <w:lang w:eastAsia="en-US"/>
          <w14:ligatures w14:val="standardContextual"/>
        </w:rPr>
        <w:t>, O. F., Titilope, J. J., &amp; Olatunde, O. O. (2025). Biopolymers in Phytomedicines, Preparations, and Applications. In </w:t>
      </w:r>
      <w:r w:rsidRPr="001374EB">
        <w:rPr>
          <w:rFonts w:ascii="Times New Roman" w:eastAsia="Aptos" w:hAnsi="Times New Roman" w:cs="Times New Roman"/>
          <w:bCs/>
          <w:i/>
          <w:iCs/>
          <w:color w:val="auto"/>
          <w:kern w:val="2"/>
          <w:sz w:val="24"/>
          <w:szCs w:val="24"/>
          <w:lang w:eastAsia="en-US"/>
          <w14:ligatures w14:val="standardContextual"/>
        </w:rPr>
        <w:t>Smart Ways of Biomaterial Designing Synthesis and Characterization</w:t>
      </w:r>
      <w:r w:rsidRPr="001374EB">
        <w:rPr>
          <w:rFonts w:ascii="Times New Roman" w:eastAsia="Aptos" w:hAnsi="Times New Roman" w:cs="Times New Roman"/>
          <w:bCs/>
          <w:color w:val="auto"/>
          <w:kern w:val="2"/>
          <w:sz w:val="24"/>
          <w:szCs w:val="24"/>
          <w:lang w:eastAsia="en-US"/>
          <w14:ligatures w14:val="standardContextual"/>
        </w:rPr>
        <w:t> (pp. 247-276). CRC Press.</w:t>
      </w:r>
    </w:p>
    <w:p w14:paraId="486BC215" w14:textId="2F77FEF3" w:rsidR="0070348B" w:rsidRPr="00D85C46" w:rsidRDefault="0070348B"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Ahmed,</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M.,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Khan, R. (2</w:t>
      </w:r>
      <w:r w:rsidR="003A3E52" w:rsidRPr="00D85C46">
        <w:rPr>
          <w:rFonts w:ascii="Times New Roman" w:eastAsia="Aptos" w:hAnsi="Times New Roman" w:cs="Times New Roman"/>
          <w:bCs/>
          <w:color w:val="auto"/>
          <w:kern w:val="2"/>
          <w:sz w:val="24"/>
          <w:szCs w:val="24"/>
          <w:lang w:eastAsia="en-US"/>
          <w14:ligatures w14:val="standardContextual"/>
        </w:rPr>
        <w:t>020</w:t>
      </w:r>
      <w:r w:rsidR="001374EB" w:rsidRPr="00D85C46">
        <w:rPr>
          <w:rFonts w:ascii="Times New Roman" w:eastAsia="Aptos" w:hAnsi="Times New Roman" w:cs="Times New Roman"/>
          <w:bCs/>
          <w:color w:val="auto"/>
          <w:kern w:val="2"/>
          <w:sz w:val="24"/>
          <w:szCs w:val="24"/>
          <w:lang w:eastAsia="en-US"/>
          <w14:ligatures w14:val="standardContextual"/>
        </w:rPr>
        <w:t>). Seed</w:t>
      </w:r>
      <w:r w:rsidRPr="00D85C46">
        <w:rPr>
          <w:rFonts w:ascii="Times New Roman" w:eastAsia="Aptos" w:hAnsi="Times New Roman" w:cs="Times New Roman"/>
          <w:bCs/>
          <w:color w:val="auto"/>
          <w:kern w:val="2"/>
          <w:sz w:val="24"/>
          <w:szCs w:val="24"/>
          <w:lang w:eastAsia="en-US"/>
          <w14:ligatures w14:val="standardContextual"/>
        </w:rPr>
        <w:t xml:space="preserve"> priming with natural extracts: A sustainable approach for a </w:t>
      </w:r>
      <w:r w:rsidR="001374EB" w:rsidRPr="00D85C46">
        <w:rPr>
          <w:rFonts w:ascii="Times New Roman" w:eastAsia="Aptos" w:hAnsi="Times New Roman" w:cs="Times New Roman"/>
          <w:bCs/>
          <w:color w:val="auto"/>
          <w:kern w:val="2"/>
          <w:sz w:val="24"/>
          <w:szCs w:val="24"/>
          <w:lang w:eastAsia="en-US"/>
          <w14:ligatures w14:val="standardContextual"/>
        </w:rPr>
        <w:t>crop improvement</w:t>
      </w:r>
      <w:r w:rsidRP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Journal of Agricultural Techniques</w:t>
      </w:r>
      <w:r w:rsidRPr="00D85C46">
        <w:rPr>
          <w:rFonts w:ascii="Times New Roman" w:eastAsia="Aptos" w:hAnsi="Times New Roman" w:cs="Times New Roman"/>
          <w:bCs/>
          <w:color w:val="auto"/>
          <w:kern w:val="2"/>
          <w:sz w:val="24"/>
          <w:szCs w:val="24"/>
          <w:lang w:eastAsia="en-US"/>
          <w14:ligatures w14:val="standardContextual"/>
        </w:rPr>
        <w:t>, 12(4), 75–82.</w:t>
      </w:r>
    </w:p>
    <w:p w14:paraId="787E23AF" w14:textId="2DE7B738" w:rsidR="00AD3EDD"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lastRenderedPageBreak/>
        <w:t xml:space="preserve">Choudhary, S., Patel, V.,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Rao, T. (2019). Germination testing techniques for </w:t>
      </w:r>
      <w:r w:rsidR="003A3E52"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enhanced</w:t>
      </w:r>
      <w:r w:rsidR="00AD3EDD" w:rsidRPr="00D85C46">
        <w:rPr>
          <w:rFonts w:ascii="Times New Roman" w:eastAsia="Aptos" w:hAnsi="Times New Roman" w:cs="Times New Roman"/>
          <w:b/>
          <w:bCs/>
          <w:color w:val="auto"/>
          <w:kern w:val="2"/>
          <w:sz w:val="24"/>
          <w:szCs w:val="24"/>
          <w:lang w:eastAsia="en-US"/>
          <w14:ligatures w14:val="standardContextual"/>
        </w:rPr>
        <w:t xml:space="preserve"> </w:t>
      </w:r>
      <w:r w:rsidR="00AD3EDD" w:rsidRPr="00D85C46">
        <w:rPr>
          <w:rFonts w:ascii="Times New Roman" w:eastAsia="Aptos" w:hAnsi="Times New Roman" w:cs="Times New Roman"/>
          <w:bCs/>
          <w:color w:val="auto"/>
          <w:kern w:val="2"/>
          <w:sz w:val="24"/>
          <w:szCs w:val="24"/>
          <w:lang w:eastAsia="en-US"/>
          <w14:ligatures w14:val="standardContextual"/>
        </w:rPr>
        <w:t>seedling</w:t>
      </w:r>
      <w:r w:rsidR="00AD3EDD" w:rsidRPr="00D85C46">
        <w:rPr>
          <w:rFonts w:ascii="Times New Roman" w:eastAsia="Aptos" w:hAnsi="Times New Roman" w:cs="Times New Roman"/>
          <w:b/>
          <w:bCs/>
          <w:color w:val="auto"/>
          <w:kern w:val="2"/>
          <w:sz w:val="24"/>
          <w:szCs w:val="24"/>
          <w:lang w:eastAsia="en-US"/>
          <w14:ligatures w14:val="standardContextual"/>
        </w:rPr>
        <w:t xml:space="preserve"> </w:t>
      </w:r>
      <w:r w:rsidR="00AD3EDD" w:rsidRPr="00D85C46">
        <w:rPr>
          <w:rFonts w:ascii="Times New Roman" w:eastAsia="Aptos" w:hAnsi="Times New Roman" w:cs="Times New Roman"/>
          <w:bCs/>
          <w:color w:val="auto"/>
          <w:kern w:val="2"/>
          <w:sz w:val="24"/>
          <w:szCs w:val="24"/>
          <w:lang w:eastAsia="en-US"/>
          <w14:ligatures w14:val="standardContextual"/>
        </w:rPr>
        <w:t xml:space="preserve">establishment. </w:t>
      </w:r>
      <w:r w:rsidR="00AD3EDD" w:rsidRPr="001374EB">
        <w:rPr>
          <w:rFonts w:ascii="Times New Roman" w:eastAsia="Aptos" w:hAnsi="Times New Roman" w:cs="Times New Roman"/>
          <w:bCs/>
          <w:i/>
          <w:iCs/>
          <w:color w:val="auto"/>
          <w:kern w:val="2"/>
          <w:sz w:val="24"/>
          <w:szCs w:val="24"/>
          <w:lang w:eastAsia="en-US"/>
          <w14:ligatures w14:val="standardContextual"/>
        </w:rPr>
        <w:t>Seed Science and Technology</w:t>
      </w:r>
      <w:r w:rsidR="00AD3EDD" w:rsidRPr="00D85C46">
        <w:rPr>
          <w:rFonts w:ascii="Times New Roman" w:eastAsia="Aptos" w:hAnsi="Times New Roman" w:cs="Times New Roman"/>
          <w:bCs/>
          <w:color w:val="auto"/>
          <w:kern w:val="2"/>
          <w:sz w:val="24"/>
          <w:szCs w:val="24"/>
          <w:lang w:eastAsia="en-US"/>
          <w14:ligatures w14:val="standardContextual"/>
        </w:rPr>
        <w:t xml:space="preserve">, 17(1), 45–51.  </w:t>
      </w:r>
    </w:p>
    <w:p w14:paraId="23BAE8DE" w14:textId="6851C067" w:rsidR="00010551" w:rsidRPr="00D85C46" w:rsidRDefault="003A3E52"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Das, P., Roy, M.,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Sinha, </w:t>
      </w:r>
      <w:r w:rsidR="001374EB" w:rsidRPr="00D85C46">
        <w:rPr>
          <w:rFonts w:ascii="Times New Roman" w:eastAsia="Aptos" w:hAnsi="Times New Roman" w:cs="Times New Roman"/>
          <w:bCs/>
          <w:color w:val="auto"/>
          <w:kern w:val="2"/>
          <w:sz w:val="24"/>
          <w:szCs w:val="24"/>
          <w:lang w:eastAsia="en-US"/>
          <w14:ligatures w14:val="standardContextual"/>
        </w:rPr>
        <w:t>A. (</w:t>
      </w:r>
      <w:r w:rsidR="00010551" w:rsidRPr="00D85C46">
        <w:rPr>
          <w:rFonts w:ascii="Times New Roman" w:eastAsia="Aptos" w:hAnsi="Times New Roman" w:cs="Times New Roman"/>
          <w:bCs/>
          <w:color w:val="auto"/>
          <w:kern w:val="2"/>
          <w:sz w:val="24"/>
          <w:szCs w:val="24"/>
          <w:lang w:eastAsia="en-US"/>
          <w14:ligatures w14:val="standardContextual"/>
        </w:rPr>
        <w:t>2020)</w:t>
      </w:r>
      <w:r w:rsidRPr="00D85C46">
        <w:rPr>
          <w:rFonts w:ascii="Times New Roman" w:eastAsia="Aptos" w:hAnsi="Times New Roman" w:cs="Times New Roman"/>
          <w:bCs/>
          <w:color w:val="auto"/>
          <w:kern w:val="2"/>
          <w:sz w:val="24"/>
          <w:szCs w:val="24"/>
          <w:lang w:eastAsia="en-US"/>
          <w14:ligatures w14:val="standardContextual"/>
        </w:rPr>
        <w:t>. Field management practices of</w:t>
      </w:r>
      <w:r w:rsidR="00010551" w:rsidRPr="00D85C46">
        <w:rPr>
          <w:rFonts w:ascii="Times New Roman" w:eastAsia="Aptos" w:hAnsi="Times New Roman" w:cs="Times New Roman"/>
          <w:bCs/>
          <w:color w:val="auto"/>
          <w:kern w:val="2"/>
          <w:sz w:val="24"/>
          <w:szCs w:val="24"/>
          <w:lang w:eastAsia="en-US"/>
          <w14:ligatures w14:val="standardContextual"/>
        </w:rPr>
        <w:t xml:space="preserve"> optimal seedling growth.</w:t>
      </w:r>
      <w:r w:rsidRPr="00D85C46">
        <w:rPr>
          <w:rFonts w:ascii="Times New Roman" w:eastAsia="Aptos" w:hAnsi="Times New Roman" w:cs="Times New Roman"/>
          <w:bCs/>
          <w:color w:val="auto"/>
          <w:kern w:val="2"/>
          <w:sz w:val="24"/>
          <w:szCs w:val="24"/>
          <w:lang w:eastAsia="en-US"/>
          <w14:ligatures w14:val="standardContextual"/>
        </w:rPr>
        <w:t xml:space="preserve"> </w:t>
      </w:r>
      <w:r w:rsidR="00010551" w:rsidRPr="001374EB">
        <w:rPr>
          <w:rFonts w:ascii="Times New Roman" w:eastAsia="Aptos" w:hAnsi="Times New Roman" w:cs="Times New Roman"/>
          <w:bCs/>
          <w:i/>
          <w:iCs/>
          <w:color w:val="auto"/>
          <w:kern w:val="2"/>
          <w:sz w:val="24"/>
          <w:szCs w:val="24"/>
          <w:lang w:eastAsia="en-US"/>
          <w14:ligatures w14:val="standardContextual"/>
        </w:rPr>
        <w:t>Journal</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AD3EDD" w:rsidRPr="001374EB">
        <w:rPr>
          <w:rFonts w:ascii="Times New Roman" w:eastAsia="Aptos" w:hAnsi="Times New Roman" w:cs="Times New Roman"/>
          <w:bCs/>
          <w:i/>
          <w:iCs/>
          <w:color w:val="auto"/>
          <w:kern w:val="2"/>
          <w:sz w:val="24"/>
          <w:szCs w:val="24"/>
          <w:lang w:eastAsia="en-US"/>
          <w14:ligatures w14:val="standardContextual"/>
        </w:rPr>
        <w:t>of Agronomy and Soil Science</w:t>
      </w:r>
      <w:r w:rsidR="00AD3EDD" w:rsidRPr="00D85C46">
        <w:rPr>
          <w:rFonts w:ascii="Times New Roman" w:eastAsia="Aptos" w:hAnsi="Times New Roman" w:cs="Times New Roman"/>
          <w:bCs/>
          <w:color w:val="auto"/>
          <w:kern w:val="2"/>
          <w:sz w:val="24"/>
          <w:szCs w:val="24"/>
          <w:lang w:eastAsia="en-US"/>
          <w14:ligatures w14:val="standardContextual"/>
        </w:rPr>
        <w:t>, 25(1), 89–95</w:t>
      </w:r>
      <w:r w:rsidR="00010551" w:rsidRPr="00D85C46">
        <w:rPr>
          <w:rFonts w:ascii="Times New Roman" w:eastAsia="Aptos" w:hAnsi="Times New Roman" w:cs="Times New Roman"/>
          <w:bCs/>
          <w:color w:val="auto"/>
          <w:kern w:val="2"/>
          <w:sz w:val="24"/>
          <w:szCs w:val="24"/>
          <w:lang w:eastAsia="en-US"/>
          <w14:ligatures w14:val="standardContextual"/>
        </w:rPr>
        <w:t xml:space="preserve">. </w:t>
      </w:r>
    </w:p>
    <w:p w14:paraId="70A57CE8" w14:textId="54EEE67F"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Kumar, A., Singh,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Mehta, P. (2023). Foliar spray of bio-extracts: Enhancing crop resilience</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and</w:t>
      </w:r>
      <w:r w:rsidR="00D85C46">
        <w:rPr>
          <w:rFonts w:ascii="Times New Roman" w:eastAsia="Aptos" w:hAnsi="Times New Roman" w:cs="Times New Roman"/>
          <w:bCs/>
          <w:color w:val="auto"/>
          <w:kern w:val="2"/>
          <w:sz w:val="24"/>
          <w:szCs w:val="24"/>
          <w:lang w:eastAsia="en-US"/>
          <w14:ligatures w14:val="standardContextual"/>
        </w:rPr>
        <w:t xml:space="preserve"> </w:t>
      </w:r>
      <w:r w:rsidR="003A3E52" w:rsidRPr="00D85C46">
        <w:rPr>
          <w:rFonts w:ascii="Times New Roman" w:eastAsia="Aptos" w:hAnsi="Times New Roman" w:cs="Times New Roman"/>
          <w:bCs/>
          <w:color w:val="auto"/>
          <w:kern w:val="2"/>
          <w:sz w:val="24"/>
          <w:szCs w:val="24"/>
          <w:lang w:eastAsia="en-US"/>
          <w14:ligatures w14:val="standardContextual"/>
        </w:rPr>
        <w:t xml:space="preserve">productivity. </w:t>
      </w:r>
      <w:r w:rsidR="003A3E52" w:rsidRPr="001374EB">
        <w:rPr>
          <w:rFonts w:ascii="Times New Roman" w:eastAsia="Aptos" w:hAnsi="Times New Roman" w:cs="Times New Roman"/>
          <w:bCs/>
          <w:i/>
          <w:iCs/>
          <w:color w:val="auto"/>
          <w:kern w:val="2"/>
          <w:sz w:val="24"/>
          <w:szCs w:val="24"/>
          <w:lang w:eastAsia="en-US"/>
          <w14:ligatures w14:val="standardContextual"/>
        </w:rPr>
        <w:t>International Journal of Plant Protection</w:t>
      </w:r>
      <w:r w:rsidR="003A3E52" w:rsidRPr="00D85C46">
        <w:rPr>
          <w:rFonts w:ascii="Times New Roman" w:eastAsia="Aptos" w:hAnsi="Times New Roman" w:cs="Times New Roman"/>
          <w:bCs/>
          <w:color w:val="auto"/>
          <w:kern w:val="2"/>
          <w:sz w:val="24"/>
          <w:szCs w:val="24"/>
          <w:lang w:eastAsia="en-US"/>
          <w14:ligatures w14:val="standardContextual"/>
        </w:rPr>
        <w:t>, 31(2), 105–112</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33206CD6" w14:textId="54E3963D" w:rsidR="003A3E52"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Patel, J., Bansal, H.,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Yadav, K. (2021).</w:t>
      </w:r>
      <w:r w:rsidR="003A3E52"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Methods for agronomic trait assessment in field crops. </w:t>
      </w:r>
      <w:r w:rsidR="003A3E52" w:rsidRPr="001374EB">
        <w:rPr>
          <w:rFonts w:ascii="Times New Roman" w:eastAsia="Aptos" w:hAnsi="Times New Roman" w:cs="Times New Roman"/>
          <w:bCs/>
          <w:i/>
          <w:iCs/>
          <w:color w:val="auto"/>
          <w:kern w:val="2"/>
          <w:sz w:val="24"/>
          <w:szCs w:val="24"/>
          <w:lang w:eastAsia="en-US"/>
          <w14:ligatures w14:val="standardContextual"/>
        </w:rPr>
        <w:t>Journal</w:t>
      </w:r>
      <w:r w:rsidR="003A3E52"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of Crop Research</w:t>
      </w:r>
      <w:r w:rsidR="003A3E52" w:rsidRPr="00D85C46">
        <w:rPr>
          <w:rFonts w:ascii="Times New Roman" w:eastAsia="Aptos" w:hAnsi="Times New Roman" w:cs="Times New Roman"/>
          <w:bCs/>
          <w:color w:val="auto"/>
          <w:kern w:val="2"/>
          <w:sz w:val="24"/>
          <w:szCs w:val="24"/>
          <w:lang w:eastAsia="en-US"/>
          <w14:ligatures w14:val="standardContextual"/>
        </w:rPr>
        <w:t>, 20(4), 310–319.</w:t>
      </w:r>
    </w:p>
    <w:p w14:paraId="49D59B59" w14:textId="28D9E1ED"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Gupta, S.,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D. (2020). Statistical tools for agricultural research: An overview. </w:t>
      </w:r>
      <w:r w:rsidRPr="001374EB">
        <w:rPr>
          <w:rFonts w:ascii="Times New Roman" w:eastAsia="Aptos" w:hAnsi="Times New Roman" w:cs="Times New Roman"/>
          <w:bCs/>
          <w:i/>
          <w:iCs/>
          <w:color w:val="auto"/>
          <w:kern w:val="2"/>
          <w:sz w:val="24"/>
          <w:szCs w:val="24"/>
          <w:lang w:eastAsia="en-US"/>
          <w14:ligatures w14:val="standardContextual"/>
        </w:rPr>
        <w:t>Journal of</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the</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Biostatistics in Agriculture</w:t>
      </w:r>
      <w:r w:rsidR="003A3E52" w:rsidRPr="00D85C46">
        <w:rPr>
          <w:rFonts w:ascii="Times New Roman" w:eastAsia="Aptos" w:hAnsi="Times New Roman" w:cs="Times New Roman"/>
          <w:bCs/>
          <w:color w:val="auto"/>
          <w:kern w:val="2"/>
          <w:sz w:val="24"/>
          <w:szCs w:val="24"/>
          <w:lang w:eastAsia="en-US"/>
          <w14:ligatures w14:val="standardContextual"/>
        </w:rPr>
        <w:t>, 7(2), 200–210</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29C536AC" w14:textId="7342CD86" w:rsidR="003A3E52"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Meena, M., et al. (2023). Antioxidant and growth-promoting potential of </w:t>
      </w:r>
      <w:proofErr w:type="spellStart"/>
      <w:r w:rsidRPr="00D85C46">
        <w:rPr>
          <w:rFonts w:ascii="Times New Roman" w:eastAsia="Aptos" w:hAnsi="Times New Roman" w:cs="Times New Roman"/>
          <w:bCs/>
          <w:color w:val="auto"/>
          <w:kern w:val="2"/>
          <w:sz w:val="24"/>
          <w:szCs w:val="24"/>
          <w:lang w:eastAsia="en-US"/>
          <w14:ligatures w14:val="standardContextual"/>
        </w:rPr>
        <w:t>Pongamia</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extracts. </w:t>
      </w:r>
      <w:r w:rsidRPr="001374EB">
        <w:rPr>
          <w:rFonts w:ascii="Times New Roman" w:eastAsia="Aptos" w:hAnsi="Times New Roman" w:cs="Times New Roman"/>
          <w:bCs/>
          <w:i/>
          <w:iCs/>
          <w:color w:val="auto"/>
          <w:kern w:val="2"/>
          <w:sz w:val="24"/>
          <w:szCs w:val="24"/>
          <w:lang w:eastAsia="en-US"/>
          <w14:ligatures w14:val="standardContextual"/>
        </w:rPr>
        <w:t>Journal</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of Natural Products</w:t>
      </w:r>
      <w:r w:rsidR="003A3E52" w:rsidRPr="00D85C46">
        <w:rPr>
          <w:rFonts w:ascii="Times New Roman" w:eastAsia="Aptos" w:hAnsi="Times New Roman" w:cs="Times New Roman"/>
          <w:bCs/>
          <w:color w:val="auto"/>
          <w:kern w:val="2"/>
          <w:sz w:val="24"/>
          <w:szCs w:val="24"/>
          <w:lang w:eastAsia="en-US"/>
          <w14:ligatures w14:val="standardContextual"/>
        </w:rPr>
        <w:t>, 31(2), 118-125.</w:t>
      </w:r>
    </w:p>
    <w:p w14:paraId="610459EE" w14:textId="285B7CA7"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Jatav, P., et al. (2024). Seed priming for improved germination in spinach. </w:t>
      </w:r>
      <w:r w:rsidR="00F7697E" w:rsidRPr="001374EB">
        <w:rPr>
          <w:rFonts w:ascii="Times New Roman" w:eastAsia="Aptos" w:hAnsi="Times New Roman" w:cs="Times New Roman"/>
          <w:bCs/>
          <w:i/>
          <w:iCs/>
          <w:color w:val="auto"/>
          <w:kern w:val="2"/>
          <w:sz w:val="24"/>
          <w:szCs w:val="24"/>
          <w:lang w:eastAsia="en-US"/>
          <w14:ligatures w14:val="standardContextual"/>
        </w:rPr>
        <w:t xml:space="preserve">The </w:t>
      </w:r>
      <w:r w:rsidRPr="001374EB">
        <w:rPr>
          <w:rFonts w:ascii="Times New Roman" w:eastAsia="Aptos" w:hAnsi="Times New Roman" w:cs="Times New Roman"/>
          <w:bCs/>
          <w:i/>
          <w:iCs/>
          <w:color w:val="auto"/>
          <w:kern w:val="2"/>
          <w:sz w:val="24"/>
          <w:szCs w:val="24"/>
          <w:lang w:eastAsia="en-US"/>
          <w14:ligatures w14:val="standardContextual"/>
        </w:rPr>
        <w:t>Agricultural Research</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Journal</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33(1), 58-65.</w:t>
      </w:r>
    </w:p>
    <w:p w14:paraId="6483CDCC" w14:textId="4CF1942B"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Rajput, N., et al. (2024). Impact of bioactive seed treatments on germination. </w:t>
      </w:r>
      <w:r w:rsidRPr="001374EB">
        <w:rPr>
          <w:rFonts w:ascii="Times New Roman" w:eastAsia="Aptos" w:hAnsi="Times New Roman" w:cs="Times New Roman"/>
          <w:bCs/>
          <w:i/>
          <w:iCs/>
          <w:color w:val="auto"/>
          <w:kern w:val="2"/>
          <w:sz w:val="24"/>
          <w:szCs w:val="24"/>
          <w:lang w:eastAsia="en-US"/>
          <w14:ligatures w14:val="standardContextual"/>
        </w:rPr>
        <w:t>Seed Science Today</w:t>
      </w:r>
      <w:r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19(2), 130-137.</w:t>
      </w:r>
    </w:p>
    <w:p w14:paraId="1D7C589A" w14:textId="43F49464"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Yadav, P., et al. (2024). Foliar feeding for improved photosynthetic performance. </w:t>
      </w:r>
      <w:r w:rsidRPr="001374EB">
        <w:rPr>
          <w:rFonts w:ascii="Times New Roman" w:eastAsia="Aptos" w:hAnsi="Times New Roman" w:cs="Times New Roman"/>
          <w:bCs/>
          <w:i/>
          <w:iCs/>
          <w:color w:val="auto"/>
          <w:kern w:val="2"/>
          <w:sz w:val="24"/>
          <w:szCs w:val="24"/>
          <w:lang w:eastAsia="en-US"/>
          <w14:ligatures w14:val="standardContextual"/>
        </w:rPr>
        <w:t>Plant Biochemistry</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w:t>
      </w:r>
      <w:r w:rsidR="00F7697E" w:rsidRPr="00D85C46">
        <w:rPr>
          <w:rFonts w:ascii="Times New Roman" w:eastAsia="Aptos" w:hAnsi="Times New Roman" w:cs="Times New Roman"/>
          <w:bCs/>
          <w:color w:val="auto"/>
          <w:kern w:val="2"/>
          <w:sz w:val="24"/>
          <w:szCs w:val="24"/>
          <w:lang w:eastAsia="en-US"/>
          <w14:ligatures w14:val="standardContextual"/>
        </w:rPr>
        <w:t>l, 40(1), 70-76.</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 xml:space="preserve">   </w:t>
      </w:r>
    </w:p>
    <w:p w14:paraId="6250A321" w14:textId="1E17BADF"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Chauhan,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Gupta, M. (2023). Synergistic effects of seed priming and foliar feeding </w:t>
      </w:r>
      <w:r w:rsidR="001374EB" w:rsidRPr="00D85C46">
        <w:rPr>
          <w:rFonts w:ascii="Times New Roman" w:eastAsia="Aptos" w:hAnsi="Times New Roman" w:cs="Times New Roman"/>
          <w:bCs/>
          <w:color w:val="auto"/>
          <w:kern w:val="2"/>
          <w:sz w:val="24"/>
          <w:szCs w:val="24"/>
          <w:lang w:eastAsia="en-US"/>
          <w14:ligatures w14:val="standardContextual"/>
        </w:rPr>
        <w:t>in the</w:t>
      </w:r>
      <w:r w:rsidR="00F7697E"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leafy </w:t>
      </w:r>
      <w:r w:rsidR="00F7697E" w:rsidRPr="00D85C46">
        <w:rPr>
          <w:rFonts w:ascii="Times New Roman" w:eastAsia="Aptos" w:hAnsi="Times New Roman" w:cs="Times New Roman"/>
          <w:bCs/>
          <w:color w:val="auto"/>
          <w:kern w:val="2"/>
          <w:sz w:val="24"/>
          <w:szCs w:val="24"/>
          <w:lang w:eastAsia="en-US"/>
          <w14:ligatures w14:val="standardContextual"/>
        </w:rPr>
        <w:t xml:space="preserve">vegetables. </w:t>
      </w:r>
      <w:r w:rsidR="00F7697E" w:rsidRPr="001374EB">
        <w:rPr>
          <w:rFonts w:ascii="Times New Roman" w:eastAsia="Aptos" w:hAnsi="Times New Roman" w:cs="Times New Roman"/>
          <w:bCs/>
          <w:i/>
          <w:iCs/>
          <w:color w:val="auto"/>
          <w:kern w:val="2"/>
          <w:sz w:val="24"/>
          <w:szCs w:val="24"/>
          <w:lang w:eastAsia="en-US"/>
          <w14:ligatures w14:val="standardContextual"/>
        </w:rPr>
        <w:t>Plant Science Journal</w:t>
      </w:r>
      <w:r w:rsidR="00F7697E" w:rsidRPr="00D85C46">
        <w:rPr>
          <w:rFonts w:ascii="Times New Roman" w:eastAsia="Aptos" w:hAnsi="Times New Roman" w:cs="Times New Roman"/>
          <w:bCs/>
          <w:color w:val="auto"/>
          <w:kern w:val="2"/>
          <w:sz w:val="24"/>
          <w:szCs w:val="24"/>
          <w:lang w:eastAsia="en-US"/>
          <w14:ligatures w14:val="standardContextual"/>
        </w:rPr>
        <w:t>, 28(1), 102-108.</w:t>
      </w:r>
    </w:p>
    <w:p w14:paraId="6D6639EC" w14:textId="7B7EF9B0"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Mehta, S.,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P. (2024). Dual application methods for </w:t>
      </w:r>
      <w:r w:rsidR="00F7697E" w:rsidRPr="00D85C46">
        <w:rPr>
          <w:rFonts w:ascii="Times New Roman" w:eastAsia="Aptos" w:hAnsi="Times New Roman" w:cs="Times New Roman"/>
          <w:bCs/>
          <w:color w:val="auto"/>
          <w:kern w:val="2"/>
          <w:sz w:val="24"/>
          <w:szCs w:val="24"/>
          <w:lang w:eastAsia="en-US"/>
          <w14:ligatures w14:val="standardContextual"/>
        </w:rPr>
        <w:t xml:space="preserve">an </w:t>
      </w:r>
      <w:r w:rsidRPr="00D85C46">
        <w:rPr>
          <w:rFonts w:ascii="Times New Roman" w:eastAsia="Aptos" w:hAnsi="Times New Roman" w:cs="Times New Roman"/>
          <w:bCs/>
          <w:color w:val="auto"/>
          <w:kern w:val="2"/>
          <w:sz w:val="24"/>
          <w:szCs w:val="24"/>
          <w:lang w:eastAsia="en-US"/>
          <w14:ligatures w14:val="standardContextual"/>
        </w:rPr>
        <w:t>enhancing plant vigor.</w:t>
      </w:r>
      <w:r w:rsidR="00F7697E"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Plant Growth</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Regulation</w:t>
      </w:r>
      <w:r w:rsidR="00F7697E" w:rsidRPr="00D85C46">
        <w:rPr>
          <w:rFonts w:ascii="Times New Roman" w:eastAsia="Aptos" w:hAnsi="Times New Roman" w:cs="Times New Roman"/>
          <w:bCs/>
          <w:color w:val="auto"/>
          <w:kern w:val="2"/>
          <w:sz w:val="24"/>
          <w:szCs w:val="24"/>
          <w:lang w:eastAsia="en-US"/>
          <w14:ligatures w14:val="standardContextual"/>
        </w:rPr>
        <w:t>, 36(4), 210-218.</w:t>
      </w:r>
    </w:p>
    <w:p w14:paraId="0E610D82" w14:textId="127F767E"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Patel, R., et al. (2023). Enhancing leaf morphology through natural extracts. </w:t>
      </w:r>
      <w:r w:rsidRPr="001374EB">
        <w:rPr>
          <w:rFonts w:ascii="Times New Roman" w:eastAsia="Aptos" w:hAnsi="Times New Roman" w:cs="Times New Roman"/>
          <w:bCs/>
          <w:i/>
          <w:iCs/>
          <w:color w:val="auto"/>
          <w:kern w:val="2"/>
          <w:sz w:val="24"/>
          <w:szCs w:val="24"/>
          <w:lang w:eastAsia="en-US"/>
          <w14:ligatures w14:val="standardContextual"/>
        </w:rPr>
        <w:t xml:space="preserve">Plant Physiology </w:t>
      </w:r>
      <w:r w:rsidR="00F7697E" w:rsidRPr="001374EB">
        <w:rPr>
          <w:rFonts w:ascii="Times New Roman" w:eastAsia="Aptos" w:hAnsi="Times New Roman" w:cs="Times New Roman"/>
          <w:bCs/>
          <w:i/>
          <w:iCs/>
          <w:color w:val="auto"/>
          <w:kern w:val="2"/>
          <w:sz w:val="24"/>
          <w:szCs w:val="24"/>
          <w:lang w:eastAsia="en-US"/>
          <w14:ligatures w14:val="standardContextual"/>
        </w:rPr>
        <w:t>Report</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25(3), 166-172.</w:t>
      </w:r>
    </w:p>
    <w:p w14:paraId="5E81ACB1" w14:textId="64DDCD2A"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Sharma,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Malik, P. (2024). Hormonal interactions in foliar application. </w:t>
      </w:r>
      <w:r w:rsidRPr="001374EB">
        <w:rPr>
          <w:rFonts w:ascii="Times New Roman" w:eastAsia="Aptos" w:hAnsi="Times New Roman" w:cs="Times New Roman"/>
          <w:bCs/>
          <w:i/>
          <w:iCs/>
          <w:color w:val="auto"/>
          <w:kern w:val="2"/>
          <w:sz w:val="24"/>
          <w:szCs w:val="24"/>
          <w:lang w:eastAsia="en-US"/>
          <w14:ligatures w14:val="standardContextual"/>
        </w:rPr>
        <w:t>Plant Growth Dynamics</w:t>
      </w:r>
      <w:r w:rsidRPr="00D85C46">
        <w:rPr>
          <w:rFonts w:ascii="Times New Roman" w:eastAsia="Aptos" w:hAnsi="Times New Roman" w:cs="Times New Roman"/>
          <w:b/>
          <w:bCs/>
          <w:color w:val="auto"/>
          <w:kern w:val="2"/>
          <w:sz w:val="24"/>
          <w:szCs w:val="24"/>
          <w:lang w:eastAsia="en-US"/>
          <w14:ligatures w14:val="standardContextual"/>
        </w:rPr>
        <w:t>,</w:t>
      </w:r>
      <w:r w:rsid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27(1), 45-53</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18F28EA2" w14:textId="7B42B2FD"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Bhatt, R., et al. (2024). Leaf area enhancement in </w:t>
      </w:r>
      <w:r w:rsidR="00F7697E" w:rsidRPr="00D85C46">
        <w:rPr>
          <w:rFonts w:ascii="Times New Roman" w:eastAsia="Aptos" w:hAnsi="Times New Roman" w:cs="Times New Roman"/>
          <w:bCs/>
          <w:color w:val="auto"/>
          <w:kern w:val="2"/>
          <w:sz w:val="24"/>
          <w:szCs w:val="24"/>
          <w:lang w:eastAsia="en-US"/>
          <w14:ligatures w14:val="standardContextual"/>
        </w:rPr>
        <w:t xml:space="preserve">a </w:t>
      </w:r>
      <w:r w:rsidRPr="00D85C46">
        <w:rPr>
          <w:rFonts w:ascii="Times New Roman" w:eastAsia="Aptos" w:hAnsi="Times New Roman" w:cs="Times New Roman"/>
          <w:bCs/>
          <w:color w:val="auto"/>
          <w:kern w:val="2"/>
          <w:sz w:val="24"/>
          <w:szCs w:val="24"/>
          <w:lang w:eastAsia="en-US"/>
          <w14:ligatures w14:val="standardContextual"/>
        </w:rPr>
        <w:t xml:space="preserve">spinach using </w:t>
      </w:r>
      <w:r w:rsidR="00F7697E"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 xml:space="preserve">bioactive extracts. </w:t>
      </w:r>
      <w:r w:rsidRPr="001374EB">
        <w:rPr>
          <w:rFonts w:ascii="Times New Roman" w:eastAsia="Aptos" w:hAnsi="Times New Roman" w:cs="Times New Roman"/>
          <w:bCs/>
          <w:i/>
          <w:iCs/>
          <w:color w:val="auto"/>
          <w:kern w:val="2"/>
          <w:sz w:val="24"/>
          <w:szCs w:val="24"/>
          <w:lang w:eastAsia="en-US"/>
          <w14:ligatures w14:val="standardContextual"/>
        </w:rPr>
        <w:t>Journal of</w:t>
      </w:r>
      <w:r w:rsidR="00F7697E" w:rsidRPr="001374EB">
        <w:rPr>
          <w:rFonts w:ascii="Times New Roman" w:eastAsia="Aptos" w:hAnsi="Times New Roman" w:cs="Times New Roman"/>
          <w:bCs/>
          <w:i/>
          <w:iCs/>
          <w:color w:val="auto"/>
          <w:kern w:val="2"/>
          <w:sz w:val="24"/>
          <w:szCs w:val="24"/>
          <w:lang w:eastAsia="en-US"/>
          <w14:ligatures w14:val="standardContextual"/>
        </w:rPr>
        <w:t xml:space="preserve"> a</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Horticultural</w:t>
      </w:r>
      <w:r w:rsidR="00F7697E"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Science</w:t>
      </w:r>
      <w:r w:rsidR="00F7697E" w:rsidRPr="00D85C46">
        <w:rPr>
          <w:rFonts w:ascii="Times New Roman" w:eastAsia="Aptos" w:hAnsi="Times New Roman" w:cs="Times New Roman"/>
          <w:bCs/>
          <w:color w:val="auto"/>
          <w:kern w:val="2"/>
          <w:sz w:val="24"/>
          <w:szCs w:val="24"/>
          <w:lang w:eastAsia="en-US"/>
          <w14:ligatures w14:val="standardContextual"/>
        </w:rPr>
        <w:t>, 39(2), 198-204</w:t>
      </w:r>
      <w:r w:rsidRPr="00D85C46">
        <w:rPr>
          <w:rFonts w:ascii="Times New Roman" w:eastAsia="Aptos" w:hAnsi="Times New Roman" w:cs="Times New Roman"/>
          <w:bCs/>
          <w:color w:val="auto"/>
          <w:kern w:val="2"/>
          <w:sz w:val="24"/>
          <w:szCs w:val="24"/>
          <w:lang w:eastAsia="en-US"/>
          <w14:ligatures w14:val="standardContextual"/>
        </w:rPr>
        <w:t>.</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13EDEA05" w14:textId="492FB073"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Singh,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Rathi, S. (2023). </w:t>
      </w:r>
      <w:r w:rsidR="00F7697E"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 xml:space="preserve">Balancing </w:t>
      </w:r>
      <w:r w:rsidR="009664F4" w:rsidRPr="00D85C46">
        <w:rPr>
          <w:rFonts w:ascii="Times New Roman" w:eastAsia="Aptos" w:hAnsi="Times New Roman" w:cs="Times New Roman"/>
          <w:bCs/>
          <w:color w:val="auto"/>
          <w:kern w:val="2"/>
          <w:sz w:val="24"/>
          <w:szCs w:val="24"/>
          <w:lang w:eastAsia="en-US"/>
          <w14:ligatures w14:val="standardContextual"/>
        </w:rPr>
        <w:t xml:space="preserve">of </w:t>
      </w:r>
      <w:r w:rsidRPr="00D85C46">
        <w:rPr>
          <w:rFonts w:ascii="Times New Roman" w:eastAsia="Aptos" w:hAnsi="Times New Roman" w:cs="Times New Roman"/>
          <w:bCs/>
          <w:color w:val="auto"/>
          <w:kern w:val="2"/>
          <w:sz w:val="24"/>
          <w:szCs w:val="24"/>
          <w:lang w:eastAsia="en-US"/>
          <w14:ligatures w14:val="standardContextual"/>
        </w:rPr>
        <w:t>shoot and root growth in response to</w:t>
      </w:r>
      <w:r w:rsidR="009664F4" w:rsidRPr="00D85C46">
        <w:rPr>
          <w:rFonts w:ascii="Times New Roman" w:eastAsia="Aptos" w:hAnsi="Times New Roman" w:cs="Times New Roman"/>
          <w:bCs/>
          <w:color w:val="auto"/>
          <w:kern w:val="2"/>
          <w:sz w:val="24"/>
          <w:szCs w:val="24"/>
          <w:lang w:eastAsia="en-US"/>
          <w14:ligatures w14:val="standardContextual"/>
        </w:rPr>
        <w:t xml:space="preserve"> foliar treatment</w:t>
      </w:r>
      <w:r w:rsidRPr="00D85C46">
        <w:rPr>
          <w:rFonts w:ascii="Times New Roman" w:eastAsia="Aptos" w:hAnsi="Times New Roman" w:cs="Times New Roman"/>
          <w:bCs/>
          <w:color w:val="auto"/>
          <w:kern w:val="2"/>
          <w:sz w:val="24"/>
          <w:szCs w:val="24"/>
          <w:lang w:eastAsia="en-US"/>
          <w14:ligatures w14:val="standardContextual"/>
        </w:rPr>
        <w:t>.</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Journal</w:t>
      </w:r>
      <w:r w:rsidR="00F7697E"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of Plant Dynamics</w:t>
      </w:r>
      <w:r w:rsidR="00F7697E" w:rsidRPr="00D85C46">
        <w:rPr>
          <w:rFonts w:ascii="Times New Roman" w:eastAsia="Aptos" w:hAnsi="Times New Roman" w:cs="Times New Roman"/>
          <w:bCs/>
          <w:color w:val="auto"/>
          <w:kern w:val="2"/>
          <w:sz w:val="24"/>
          <w:szCs w:val="24"/>
          <w:lang w:eastAsia="en-US"/>
          <w14:ligatures w14:val="standardContextual"/>
        </w:rPr>
        <w:t>, 29(2), 97-10.3</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p>
    <w:p w14:paraId="534785A1" w14:textId="0EC1C7F7"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Thakur, A., et al. (2024). Resource allocation in spinach under dual treatments. </w:t>
      </w:r>
      <w:r w:rsidRPr="001374EB">
        <w:rPr>
          <w:rFonts w:ascii="Times New Roman" w:eastAsia="Aptos" w:hAnsi="Times New Roman" w:cs="Times New Roman"/>
          <w:bCs/>
          <w:i/>
          <w:iCs/>
          <w:color w:val="auto"/>
          <w:kern w:val="2"/>
          <w:sz w:val="24"/>
          <w:szCs w:val="24"/>
          <w:lang w:eastAsia="en-US"/>
          <w14:ligatures w14:val="standardContextual"/>
        </w:rPr>
        <w:t xml:space="preserve">Agricultural </w:t>
      </w:r>
      <w:r w:rsidR="00F7697E" w:rsidRPr="001374EB">
        <w:rPr>
          <w:rFonts w:ascii="Times New Roman" w:eastAsia="Aptos" w:hAnsi="Times New Roman" w:cs="Times New Roman"/>
          <w:bCs/>
          <w:i/>
          <w:iCs/>
          <w:color w:val="auto"/>
          <w:kern w:val="2"/>
          <w:sz w:val="24"/>
          <w:szCs w:val="24"/>
          <w:lang w:eastAsia="en-US"/>
          <w14:ligatures w14:val="standardContextual"/>
        </w:rPr>
        <w:t>Dynamic</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32(3), 201-207.</w:t>
      </w:r>
    </w:p>
    <w:p w14:paraId="5F30905E" w14:textId="71EF0585"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Ghosh, A., et al. (2024). Foliar application effects on canopy development. </w:t>
      </w:r>
      <w:r w:rsidRPr="001374EB">
        <w:rPr>
          <w:rFonts w:ascii="Times New Roman" w:eastAsia="Aptos" w:hAnsi="Times New Roman" w:cs="Times New Roman"/>
          <w:bCs/>
          <w:i/>
          <w:iCs/>
          <w:color w:val="auto"/>
          <w:kern w:val="2"/>
          <w:sz w:val="24"/>
          <w:szCs w:val="24"/>
          <w:lang w:eastAsia="en-US"/>
          <w14:ligatures w14:val="standardContextual"/>
        </w:rPr>
        <w:t xml:space="preserve">Journal of </w:t>
      </w:r>
      <w:r w:rsidR="00F7697E" w:rsidRPr="001374EB">
        <w:rPr>
          <w:rFonts w:ascii="Times New Roman" w:eastAsia="Aptos" w:hAnsi="Times New Roman" w:cs="Times New Roman"/>
          <w:bCs/>
          <w:i/>
          <w:iCs/>
          <w:color w:val="auto"/>
          <w:kern w:val="2"/>
          <w:sz w:val="24"/>
          <w:szCs w:val="24"/>
          <w:lang w:eastAsia="en-US"/>
          <w14:ligatures w14:val="standardContextual"/>
        </w:rPr>
        <w:t>the better crop</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Improvement,</w:t>
      </w:r>
      <w:r w:rsidR="00F7697E" w:rsidRPr="00D85C46">
        <w:rPr>
          <w:rFonts w:ascii="Times New Roman" w:eastAsia="Aptos" w:hAnsi="Times New Roman" w:cs="Times New Roman"/>
          <w:bCs/>
          <w:color w:val="auto"/>
          <w:kern w:val="2"/>
          <w:sz w:val="24"/>
          <w:szCs w:val="24"/>
          <w:lang w:eastAsia="en-US"/>
          <w14:ligatures w14:val="standardContextual"/>
        </w:rPr>
        <w:t xml:space="preserve"> 45(3), 289-296</w:t>
      </w:r>
      <w:r w:rsidR="00F7697E" w:rsidRPr="00D85C46">
        <w:rPr>
          <w:rFonts w:ascii="Times New Roman" w:eastAsia="Aptos" w:hAnsi="Times New Roman" w:cs="Times New Roman"/>
          <w:b/>
          <w:bCs/>
          <w:color w:val="auto"/>
          <w:kern w:val="2"/>
          <w:sz w:val="24"/>
          <w:szCs w:val="24"/>
          <w:lang w:eastAsia="en-US"/>
          <w14:ligatures w14:val="standardContextual"/>
        </w:rPr>
        <w:t>.</w:t>
      </w:r>
    </w:p>
    <w:p w14:paraId="651F57AA" w14:textId="77777777" w:rsidR="009972CC" w:rsidRPr="005729F5" w:rsidRDefault="009972CC" w:rsidP="00D85C4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p w14:paraId="7E72F5B6" w14:textId="77777777" w:rsidR="009972CC" w:rsidRPr="005729F5" w:rsidRDefault="009972CC" w:rsidP="00D85C4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p w14:paraId="1B4948F8" w14:textId="77777777" w:rsidR="009972CC" w:rsidRPr="005729F5" w:rsidRDefault="009972CC" w:rsidP="002717A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sectPr w:rsidR="009972CC" w:rsidRPr="005729F5" w:rsidSect="002152D2">
      <w:headerReference w:type="even" r:id="rId15"/>
      <w:headerReference w:type="default" r:id="rId16"/>
      <w:footerReference w:type="even" r:id="rId17"/>
      <w:footerReference w:type="default" r:id="rId18"/>
      <w:headerReference w:type="first" r:id="rId19"/>
      <w:footerReference w:type="first" r:id="rId20"/>
      <w:pgSz w:w="11906" w:h="16838"/>
      <w:pgMar w:top="1092" w:right="1106" w:bottom="1215" w:left="99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KSHA SULTANIA" w:date="2025-05-23T21:34:00Z" w:initials="DS">
    <w:p w14:paraId="710BC0E8" w14:textId="77777777" w:rsidR="00CF60D4" w:rsidRDefault="00CF60D4" w:rsidP="00CF60D4">
      <w:pPr>
        <w:pStyle w:val="CommentText"/>
        <w:ind w:left="0" w:firstLine="0"/>
      </w:pPr>
      <w:r>
        <w:rPr>
          <w:rStyle w:val="CommentReference"/>
        </w:rPr>
        <w:annotationRef/>
      </w:r>
      <w:r>
        <w:t>2025 as per citation</w:t>
      </w:r>
    </w:p>
  </w:comment>
  <w:comment w:id="1" w:author="DIKSHA SULTANIA" w:date="2025-05-23T20:43:00Z" w:initials="DS">
    <w:p w14:paraId="07B2EC29" w14:textId="1B1676E0" w:rsidR="00A40691" w:rsidRDefault="00A40691" w:rsidP="00A40691">
      <w:pPr>
        <w:pStyle w:val="CommentText"/>
        <w:ind w:left="0" w:firstLine="0"/>
      </w:pPr>
      <w:r>
        <w:rPr>
          <w:rStyle w:val="CommentReference"/>
        </w:rPr>
        <w:annotationRef/>
      </w:r>
      <w:r>
        <w:t xml:space="preserve">Please indicate what is T1,T2,T3 and T4 as per the result section indicating germination result. Because from the mentioned method I can only understand 2 one treated other untreated. And germination was taken at day 7 so when was foliar treatment done for germination as mentioned in the result? </w:t>
      </w:r>
    </w:p>
  </w:comment>
  <w:comment w:id="2" w:author="DIKSHA SULTANIA" w:date="2025-05-23T21:01:00Z" w:initials="DS">
    <w:p w14:paraId="690EAEB1" w14:textId="77777777" w:rsidR="00407007" w:rsidRDefault="00407007" w:rsidP="00407007">
      <w:pPr>
        <w:pStyle w:val="CommentText"/>
        <w:ind w:left="0" w:firstLine="0"/>
      </w:pPr>
      <w:r>
        <w:rPr>
          <w:rStyle w:val="CommentReference"/>
        </w:rPr>
        <w:annotationRef/>
      </w:r>
      <w:r>
        <w:t>According to statistical test only T4 varies from control rest are statistically insignificant</w:t>
      </w:r>
    </w:p>
  </w:comment>
  <w:comment w:id="3" w:author="DIKSHA SULTANIA" w:date="2025-05-23T21:04:00Z" w:initials="DS">
    <w:p w14:paraId="3968E525" w14:textId="77777777" w:rsidR="001B2C7F" w:rsidRDefault="001B2C7F" w:rsidP="001B2C7F">
      <w:pPr>
        <w:pStyle w:val="CommentText"/>
        <w:ind w:left="0" w:firstLine="0"/>
      </w:pPr>
      <w:r>
        <w:rPr>
          <w:rStyle w:val="CommentReference"/>
        </w:rPr>
        <w:annotationRef/>
      </w:r>
      <w:r>
        <w:t>Please check table as it says something else</w:t>
      </w:r>
    </w:p>
  </w:comment>
  <w:comment w:id="4" w:author="DIKSHA SULTANIA" w:date="2025-05-23T21:07:00Z" w:initials="DS">
    <w:p w14:paraId="65E6B52E" w14:textId="77777777" w:rsidR="001B2C7F" w:rsidRDefault="001B2C7F" w:rsidP="001B2C7F">
      <w:pPr>
        <w:pStyle w:val="CommentText"/>
        <w:ind w:left="0" w:firstLine="0"/>
      </w:pPr>
      <w:r>
        <w:rPr>
          <w:rStyle w:val="CommentReference"/>
        </w:rPr>
        <w:annotationRef/>
      </w:r>
      <w:r>
        <w:t>According to table all data has alphabet “a” indicating no significant difference</w:t>
      </w:r>
    </w:p>
  </w:comment>
  <w:comment w:id="5" w:author="DIKSHA SULTANIA" w:date="2025-05-23T21:10:00Z" w:initials="DS">
    <w:p w14:paraId="40D84606" w14:textId="77777777" w:rsidR="001B2C7F" w:rsidRDefault="001B2C7F" w:rsidP="001B2C7F">
      <w:pPr>
        <w:pStyle w:val="CommentText"/>
        <w:ind w:left="0" w:firstLine="0"/>
      </w:pPr>
      <w:r>
        <w:rPr>
          <w:rStyle w:val="CommentReference"/>
        </w:rPr>
        <w:annotationRef/>
      </w:r>
      <w:r>
        <w:t>Should be leaf</w:t>
      </w:r>
    </w:p>
  </w:comment>
  <w:comment w:id="6" w:author="DIKSHA SULTANIA" w:date="2025-05-23T21:10:00Z" w:initials="DS">
    <w:p w14:paraId="50C19CAC" w14:textId="77777777" w:rsidR="001B2C7F" w:rsidRDefault="001B2C7F" w:rsidP="001B2C7F">
      <w:pPr>
        <w:pStyle w:val="CommentText"/>
        <w:ind w:left="0" w:firstLine="0"/>
      </w:pPr>
      <w:r>
        <w:rPr>
          <w:rStyle w:val="CommentReference"/>
        </w:rPr>
        <w:annotationRef/>
      </w:r>
      <w:r>
        <w:t>Should be leaf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0BC0E8" w15:done="0"/>
  <w15:commentEx w15:paraId="07B2EC29" w15:done="0"/>
  <w15:commentEx w15:paraId="690EAEB1" w15:done="0"/>
  <w15:commentEx w15:paraId="3968E525" w15:done="0"/>
  <w15:commentEx w15:paraId="65E6B52E" w15:done="0"/>
  <w15:commentEx w15:paraId="40D84606" w15:done="0"/>
  <w15:commentEx w15:paraId="50C19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EC9D0C" w16cex:dateUtc="2025-05-23T16:04:00Z"/>
  <w16cex:commentExtensible w16cex:durableId="3012F00D" w16cex:dateUtc="2025-05-23T15:13:00Z"/>
  <w16cex:commentExtensible w16cex:durableId="43F63F5C" w16cex:dateUtc="2025-05-23T15:31:00Z"/>
  <w16cex:commentExtensible w16cex:durableId="02854F7E" w16cex:dateUtc="2025-05-23T15:34:00Z"/>
  <w16cex:commentExtensible w16cex:durableId="70B21F07" w16cex:dateUtc="2025-05-23T15:37:00Z"/>
  <w16cex:commentExtensible w16cex:durableId="11679645" w16cex:dateUtc="2025-05-23T15:40:00Z"/>
  <w16cex:commentExtensible w16cex:durableId="7524BE66" w16cex:dateUtc="2025-05-23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0BC0E8" w16cid:durableId="02EC9D0C"/>
  <w16cid:commentId w16cid:paraId="07B2EC29" w16cid:durableId="3012F00D"/>
  <w16cid:commentId w16cid:paraId="690EAEB1" w16cid:durableId="43F63F5C"/>
  <w16cid:commentId w16cid:paraId="3968E525" w16cid:durableId="02854F7E"/>
  <w16cid:commentId w16cid:paraId="65E6B52E" w16cid:durableId="70B21F07"/>
  <w16cid:commentId w16cid:paraId="40D84606" w16cid:durableId="11679645"/>
  <w16cid:commentId w16cid:paraId="50C19CAC" w16cid:durableId="7524B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D7F2" w14:textId="77777777" w:rsidR="00136217" w:rsidRDefault="00136217" w:rsidP="00227ABD">
      <w:pPr>
        <w:spacing w:after="0" w:line="240" w:lineRule="auto"/>
      </w:pPr>
      <w:r>
        <w:separator/>
      </w:r>
    </w:p>
  </w:endnote>
  <w:endnote w:type="continuationSeparator" w:id="0">
    <w:p w14:paraId="3CA3DBD9" w14:textId="77777777" w:rsidR="00136217" w:rsidRDefault="00136217" w:rsidP="0022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FE33" w14:textId="77777777" w:rsidR="003072A9" w:rsidRDefault="0030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D24E" w14:textId="77777777" w:rsidR="003072A9" w:rsidRDefault="00307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80C8" w14:textId="77777777" w:rsidR="003072A9" w:rsidRDefault="0030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CDF0" w14:textId="77777777" w:rsidR="00136217" w:rsidRDefault="00136217" w:rsidP="00227ABD">
      <w:pPr>
        <w:spacing w:after="0" w:line="240" w:lineRule="auto"/>
      </w:pPr>
      <w:r>
        <w:separator/>
      </w:r>
    </w:p>
  </w:footnote>
  <w:footnote w:type="continuationSeparator" w:id="0">
    <w:p w14:paraId="220F4903" w14:textId="77777777" w:rsidR="00136217" w:rsidRDefault="00136217" w:rsidP="00227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906A" w14:textId="2FE8D287" w:rsidR="003072A9" w:rsidRDefault="00000000">
    <w:pPr>
      <w:pStyle w:val="Header"/>
    </w:pPr>
    <w:r>
      <w:rPr>
        <w:noProof/>
      </w:rPr>
      <w:pict w14:anchorId="726BE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4" o:spid="_x0000_s1026" type="#_x0000_t136" style="position:absolute;left:0;text-align:left;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41C" w14:textId="34B837FF" w:rsidR="008F172A" w:rsidRPr="000D1F6C" w:rsidRDefault="00000000">
    <w:pPr>
      <w:pStyle w:val="Header"/>
      <w:jc w:val="right"/>
      <w:rPr>
        <w:rFonts w:ascii="Times New Roman" w:hAnsi="Times New Roman" w:cs="Times New Roman"/>
        <w:b/>
        <w:color w:val="000000" w:themeColor="text1"/>
        <w:sz w:val="24"/>
        <w:szCs w:val="24"/>
      </w:rPr>
    </w:pPr>
    <w:r>
      <w:rPr>
        <w:noProof/>
      </w:rPr>
      <w:pict w14:anchorId="4CB4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5" o:spid="_x0000_s1027" type="#_x0000_t136" style="position:absolute;left:0;text-align:left;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B8F8E65" w14:textId="77777777" w:rsidR="008F172A" w:rsidRDefault="008F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12AC" w14:textId="3BFCA88B" w:rsidR="003072A9" w:rsidRDefault="00000000">
    <w:pPr>
      <w:pStyle w:val="Header"/>
    </w:pPr>
    <w:r>
      <w:rPr>
        <w:noProof/>
      </w:rPr>
      <w:pict w14:anchorId="07AAB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3" o:spid="_x0000_s1025" type="#_x0000_t136" style="position:absolute;left:0;text-align:left;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D50"/>
    <w:multiLevelType w:val="hybridMultilevel"/>
    <w:tmpl w:val="BCA0D6B2"/>
    <w:lvl w:ilvl="0" w:tplc="15048194">
      <w:start w:val="1"/>
      <w:numFmt w:val="decimal"/>
      <w:lvlText w:val="%1."/>
      <w:lvlJc w:val="left"/>
      <w:pPr>
        <w:ind w:left="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42CD02C">
      <w:start w:val="1"/>
      <w:numFmt w:val="lowerLetter"/>
      <w:lvlText w:val="%2"/>
      <w:lvlJc w:val="left"/>
      <w:pPr>
        <w:ind w:left="7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B8069DC">
      <w:start w:val="1"/>
      <w:numFmt w:val="lowerRoman"/>
      <w:lvlText w:val="%3"/>
      <w:lvlJc w:val="left"/>
      <w:pPr>
        <w:ind w:left="14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9F6FEDC">
      <w:start w:val="1"/>
      <w:numFmt w:val="decimal"/>
      <w:lvlText w:val="%4"/>
      <w:lvlJc w:val="left"/>
      <w:pPr>
        <w:ind w:left="21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1364378">
      <w:start w:val="1"/>
      <w:numFmt w:val="lowerLetter"/>
      <w:lvlText w:val="%5"/>
      <w:lvlJc w:val="left"/>
      <w:pPr>
        <w:ind w:left="28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B265056">
      <w:start w:val="1"/>
      <w:numFmt w:val="lowerRoman"/>
      <w:lvlText w:val="%6"/>
      <w:lvlJc w:val="left"/>
      <w:pPr>
        <w:ind w:left="35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1D4197C">
      <w:start w:val="1"/>
      <w:numFmt w:val="decimal"/>
      <w:lvlText w:val="%7"/>
      <w:lvlJc w:val="left"/>
      <w:pPr>
        <w:ind w:left="43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2E5A94F8">
      <w:start w:val="1"/>
      <w:numFmt w:val="lowerLetter"/>
      <w:lvlText w:val="%8"/>
      <w:lvlJc w:val="left"/>
      <w:pPr>
        <w:ind w:left="50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686B522">
      <w:start w:val="1"/>
      <w:numFmt w:val="lowerRoman"/>
      <w:lvlText w:val="%9"/>
      <w:lvlJc w:val="left"/>
      <w:pPr>
        <w:ind w:left="57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15:restartNumberingAfterBreak="0">
    <w:nsid w:val="02FA68DF"/>
    <w:multiLevelType w:val="hybridMultilevel"/>
    <w:tmpl w:val="523A020E"/>
    <w:lvl w:ilvl="0" w:tplc="3BB85474">
      <w:start w:val="1"/>
      <w:numFmt w:val="decimal"/>
      <w:lvlText w:val="%1."/>
      <w:lvlJc w:val="left"/>
      <w:pPr>
        <w:ind w:left="440" w:hanging="360"/>
      </w:pPr>
      <w:rPr>
        <w:rFonts w:ascii="Times New Roman" w:eastAsia="Aptos" w:hAnsi="Times New Roman" w:cs="Times New Roman"/>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2" w15:restartNumberingAfterBreak="0">
    <w:nsid w:val="03365147"/>
    <w:multiLevelType w:val="hybridMultilevel"/>
    <w:tmpl w:val="01625048"/>
    <w:lvl w:ilvl="0" w:tplc="EB4A3A04">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3" w15:restartNumberingAfterBreak="0">
    <w:nsid w:val="0A2A1991"/>
    <w:multiLevelType w:val="hybridMultilevel"/>
    <w:tmpl w:val="E6A2672C"/>
    <w:lvl w:ilvl="0" w:tplc="4FD6342C">
      <w:start w:val="68"/>
      <w:numFmt w:val="bullet"/>
      <w:lvlText w:val="-"/>
      <w:lvlJc w:val="left"/>
      <w:pPr>
        <w:ind w:left="440" w:hanging="360"/>
      </w:pPr>
      <w:rPr>
        <w:rFonts w:ascii="Times New Roman" w:eastAsia="Calibri" w:hAnsi="Times New Roman" w:cs="Times New Roman" w:hint="default"/>
      </w:rPr>
    </w:lvl>
    <w:lvl w:ilvl="1" w:tplc="40090003" w:tentative="1">
      <w:start w:val="1"/>
      <w:numFmt w:val="bullet"/>
      <w:lvlText w:val="o"/>
      <w:lvlJc w:val="left"/>
      <w:pPr>
        <w:ind w:left="1160" w:hanging="360"/>
      </w:pPr>
      <w:rPr>
        <w:rFonts w:ascii="Courier New" w:hAnsi="Courier New" w:cs="Courier New" w:hint="default"/>
      </w:rPr>
    </w:lvl>
    <w:lvl w:ilvl="2" w:tplc="40090005" w:tentative="1">
      <w:start w:val="1"/>
      <w:numFmt w:val="bullet"/>
      <w:lvlText w:val=""/>
      <w:lvlJc w:val="left"/>
      <w:pPr>
        <w:ind w:left="1880" w:hanging="360"/>
      </w:pPr>
      <w:rPr>
        <w:rFonts w:ascii="Wingdings" w:hAnsi="Wingdings" w:hint="default"/>
      </w:rPr>
    </w:lvl>
    <w:lvl w:ilvl="3" w:tplc="40090001" w:tentative="1">
      <w:start w:val="1"/>
      <w:numFmt w:val="bullet"/>
      <w:lvlText w:val=""/>
      <w:lvlJc w:val="left"/>
      <w:pPr>
        <w:ind w:left="2600" w:hanging="360"/>
      </w:pPr>
      <w:rPr>
        <w:rFonts w:ascii="Symbol" w:hAnsi="Symbol" w:hint="default"/>
      </w:rPr>
    </w:lvl>
    <w:lvl w:ilvl="4" w:tplc="40090003" w:tentative="1">
      <w:start w:val="1"/>
      <w:numFmt w:val="bullet"/>
      <w:lvlText w:val="o"/>
      <w:lvlJc w:val="left"/>
      <w:pPr>
        <w:ind w:left="3320" w:hanging="360"/>
      </w:pPr>
      <w:rPr>
        <w:rFonts w:ascii="Courier New" w:hAnsi="Courier New" w:cs="Courier New" w:hint="default"/>
      </w:rPr>
    </w:lvl>
    <w:lvl w:ilvl="5" w:tplc="40090005" w:tentative="1">
      <w:start w:val="1"/>
      <w:numFmt w:val="bullet"/>
      <w:lvlText w:val=""/>
      <w:lvlJc w:val="left"/>
      <w:pPr>
        <w:ind w:left="4040" w:hanging="360"/>
      </w:pPr>
      <w:rPr>
        <w:rFonts w:ascii="Wingdings" w:hAnsi="Wingdings" w:hint="default"/>
      </w:rPr>
    </w:lvl>
    <w:lvl w:ilvl="6" w:tplc="40090001" w:tentative="1">
      <w:start w:val="1"/>
      <w:numFmt w:val="bullet"/>
      <w:lvlText w:val=""/>
      <w:lvlJc w:val="left"/>
      <w:pPr>
        <w:ind w:left="4760" w:hanging="360"/>
      </w:pPr>
      <w:rPr>
        <w:rFonts w:ascii="Symbol" w:hAnsi="Symbol" w:hint="default"/>
      </w:rPr>
    </w:lvl>
    <w:lvl w:ilvl="7" w:tplc="40090003" w:tentative="1">
      <w:start w:val="1"/>
      <w:numFmt w:val="bullet"/>
      <w:lvlText w:val="o"/>
      <w:lvlJc w:val="left"/>
      <w:pPr>
        <w:ind w:left="5480" w:hanging="360"/>
      </w:pPr>
      <w:rPr>
        <w:rFonts w:ascii="Courier New" w:hAnsi="Courier New" w:cs="Courier New" w:hint="default"/>
      </w:rPr>
    </w:lvl>
    <w:lvl w:ilvl="8" w:tplc="40090005" w:tentative="1">
      <w:start w:val="1"/>
      <w:numFmt w:val="bullet"/>
      <w:lvlText w:val=""/>
      <w:lvlJc w:val="left"/>
      <w:pPr>
        <w:ind w:left="6200" w:hanging="360"/>
      </w:pPr>
      <w:rPr>
        <w:rFonts w:ascii="Wingdings" w:hAnsi="Wingdings" w:hint="default"/>
      </w:rPr>
    </w:lvl>
  </w:abstractNum>
  <w:abstractNum w:abstractNumId="4" w15:restartNumberingAfterBreak="0">
    <w:nsid w:val="157F6343"/>
    <w:multiLevelType w:val="hybridMultilevel"/>
    <w:tmpl w:val="5C964B12"/>
    <w:lvl w:ilvl="0" w:tplc="7AF0C0D6">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5" w15:restartNumberingAfterBreak="0">
    <w:nsid w:val="1E3752A7"/>
    <w:multiLevelType w:val="multilevel"/>
    <w:tmpl w:val="4AC01EA0"/>
    <w:lvl w:ilvl="0">
      <w:start w:val="2"/>
      <w:numFmt w:val="decimal"/>
      <w:lvlText w:val="%1."/>
      <w:lvlJc w:val="left"/>
      <w:pPr>
        <w:ind w:left="502"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02" w:hanging="720"/>
      </w:pPr>
      <w:rPr>
        <w:rFonts w:hint="default"/>
      </w:rPr>
    </w:lvl>
    <w:lvl w:ilvl="4">
      <w:start w:val="1"/>
      <w:numFmt w:val="decimal"/>
      <w:lvlText w:val="%1.%2.%3.%4.%5."/>
      <w:lvlJc w:val="left"/>
      <w:pPr>
        <w:ind w:left="1542" w:hanging="1080"/>
      </w:pPr>
      <w:rPr>
        <w:rFonts w:hint="default"/>
      </w:rPr>
    </w:lvl>
    <w:lvl w:ilvl="5">
      <w:start w:val="1"/>
      <w:numFmt w:val="decimal"/>
      <w:lvlText w:val="%1.%2.%3.%4.%5.%6."/>
      <w:lvlJc w:val="left"/>
      <w:pPr>
        <w:ind w:left="1622" w:hanging="1080"/>
      </w:pPr>
      <w:rPr>
        <w:rFonts w:hint="default"/>
      </w:rPr>
    </w:lvl>
    <w:lvl w:ilvl="6">
      <w:start w:val="1"/>
      <w:numFmt w:val="decimal"/>
      <w:lvlText w:val="%1.%2.%3.%4.%5.%6.%7."/>
      <w:lvlJc w:val="left"/>
      <w:pPr>
        <w:ind w:left="2062" w:hanging="1440"/>
      </w:pPr>
      <w:rPr>
        <w:rFonts w:hint="default"/>
      </w:rPr>
    </w:lvl>
    <w:lvl w:ilvl="7">
      <w:start w:val="1"/>
      <w:numFmt w:val="decimal"/>
      <w:lvlText w:val="%1.%2.%3.%4.%5.%6.%7.%8."/>
      <w:lvlJc w:val="left"/>
      <w:pPr>
        <w:ind w:left="2142" w:hanging="1440"/>
      </w:pPr>
      <w:rPr>
        <w:rFonts w:hint="default"/>
      </w:rPr>
    </w:lvl>
    <w:lvl w:ilvl="8">
      <w:start w:val="1"/>
      <w:numFmt w:val="decimal"/>
      <w:lvlText w:val="%1.%2.%3.%4.%5.%6.%7.%8.%9."/>
      <w:lvlJc w:val="left"/>
      <w:pPr>
        <w:ind w:left="2582" w:hanging="1800"/>
      </w:pPr>
      <w:rPr>
        <w:rFonts w:hint="default"/>
      </w:rPr>
    </w:lvl>
  </w:abstractNum>
  <w:abstractNum w:abstractNumId="6" w15:restartNumberingAfterBreak="0">
    <w:nsid w:val="24A9222C"/>
    <w:multiLevelType w:val="hybridMultilevel"/>
    <w:tmpl w:val="C6367A82"/>
    <w:lvl w:ilvl="0" w:tplc="806AC890">
      <w:start w:val="1"/>
      <w:numFmt w:val="lowerLetter"/>
      <w:lvlText w:val="%1)"/>
      <w:lvlJc w:val="left"/>
      <w:pPr>
        <w:ind w:left="644"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7" w15:restartNumberingAfterBreak="0">
    <w:nsid w:val="28E50F5C"/>
    <w:multiLevelType w:val="hybridMultilevel"/>
    <w:tmpl w:val="87A8A360"/>
    <w:lvl w:ilvl="0" w:tplc="0B10D8E4">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8" w15:restartNumberingAfterBreak="0">
    <w:nsid w:val="398D1ED3"/>
    <w:multiLevelType w:val="hybridMultilevel"/>
    <w:tmpl w:val="51AC8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314029"/>
    <w:multiLevelType w:val="hybridMultilevel"/>
    <w:tmpl w:val="44A286DC"/>
    <w:lvl w:ilvl="0" w:tplc="332ED06E">
      <w:start w:val="1"/>
      <w:numFmt w:val="decimal"/>
      <w:lvlText w:val="%1."/>
      <w:lvlJc w:val="left"/>
      <w:pPr>
        <w:ind w:left="440" w:hanging="360"/>
      </w:pPr>
      <w:rPr>
        <w:rFonts w:hint="default"/>
        <w:color w:val="000000" w:themeColor="text1"/>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10" w15:restartNumberingAfterBreak="0">
    <w:nsid w:val="451C7757"/>
    <w:multiLevelType w:val="multilevel"/>
    <w:tmpl w:val="43F8F8B0"/>
    <w:lvl w:ilvl="0">
      <w:start w:val="2"/>
      <w:numFmt w:val="decimal"/>
      <w:lvlText w:val="%1"/>
      <w:lvlJc w:val="left"/>
      <w:pPr>
        <w:ind w:left="360" w:hanging="360"/>
      </w:pPr>
      <w:rPr>
        <w:rFonts w:hint="default"/>
        <w:b/>
      </w:rPr>
    </w:lvl>
    <w:lvl w:ilvl="1">
      <w:start w:val="2"/>
      <w:numFmt w:val="decimal"/>
      <w:lvlText w:val="%1.%2"/>
      <w:lvlJc w:val="left"/>
      <w:pPr>
        <w:ind w:left="440" w:hanging="360"/>
      </w:pPr>
      <w:rPr>
        <w:rFonts w:hint="default"/>
        <w:b/>
      </w:rPr>
    </w:lvl>
    <w:lvl w:ilvl="2">
      <w:start w:val="1"/>
      <w:numFmt w:val="decimal"/>
      <w:lvlText w:val="%1.%2.%3"/>
      <w:lvlJc w:val="left"/>
      <w:pPr>
        <w:ind w:left="880" w:hanging="720"/>
      </w:pPr>
      <w:rPr>
        <w:rFonts w:hint="default"/>
        <w:b/>
      </w:rPr>
    </w:lvl>
    <w:lvl w:ilvl="3">
      <w:start w:val="1"/>
      <w:numFmt w:val="decimal"/>
      <w:lvlText w:val="%1.%2.%3.%4"/>
      <w:lvlJc w:val="left"/>
      <w:pPr>
        <w:ind w:left="960" w:hanging="720"/>
      </w:pPr>
      <w:rPr>
        <w:rFonts w:hint="default"/>
        <w:b/>
      </w:rPr>
    </w:lvl>
    <w:lvl w:ilvl="4">
      <w:start w:val="1"/>
      <w:numFmt w:val="decimal"/>
      <w:lvlText w:val="%1.%2.%3.%4.%5"/>
      <w:lvlJc w:val="left"/>
      <w:pPr>
        <w:ind w:left="1400" w:hanging="1080"/>
      </w:pPr>
      <w:rPr>
        <w:rFonts w:hint="default"/>
        <w:b/>
      </w:rPr>
    </w:lvl>
    <w:lvl w:ilvl="5">
      <w:start w:val="1"/>
      <w:numFmt w:val="decimal"/>
      <w:lvlText w:val="%1.%2.%3.%4.%5.%6"/>
      <w:lvlJc w:val="left"/>
      <w:pPr>
        <w:ind w:left="1480" w:hanging="1080"/>
      </w:pPr>
      <w:rPr>
        <w:rFonts w:hint="default"/>
        <w:b/>
      </w:rPr>
    </w:lvl>
    <w:lvl w:ilvl="6">
      <w:start w:val="1"/>
      <w:numFmt w:val="decimal"/>
      <w:lvlText w:val="%1.%2.%3.%4.%5.%6.%7"/>
      <w:lvlJc w:val="left"/>
      <w:pPr>
        <w:ind w:left="1920" w:hanging="1440"/>
      </w:pPr>
      <w:rPr>
        <w:rFonts w:hint="default"/>
        <w:b/>
      </w:rPr>
    </w:lvl>
    <w:lvl w:ilvl="7">
      <w:start w:val="1"/>
      <w:numFmt w:val="decimal"/>
      <w:lvlText w:val="%1.%2.%3.%4.%5.%6.%7.%8"/>
      <w:lvlJc w:val="left"/>
      <w:pPr>
        <w:ind w:left="2000" w:hanging="1440"/>
      </w:pPr>
      <w:rPr>
        <w:rFonts w:hint="default"/>
        <w:b/>
      </w:rPr>
    </w:lvl>
    <w:lvl w:ilvl="8">
      <w:start w:val="1"/>
      <w:numFmt w:val="decimal"/>
      <w:lvlText w:val="%1.%2.%3.%4.%5.%6.%7.%8.%9"/>
      <w:lvlJc w:val="left"/>
      <w:pPr>
        <w:ind w:left="2440" w:hanging="1800"/>
      </w:pPr>
      <w:rPr>
        <w:rFonts w:hint="default"/>
        <w:b/>
      </w:rPr>
    </w:lvl>
  </w:abstractNum>
  <w:abstractNum w:abstractNumId="11" w15:restartNumberingAfterBreak="0">
    <w:nsid w:val="50576852"/>
    <w:multiLevelType w:val="hybridMultilevel"/>
    <w:tmpl w:val="AEC8B81E"/>
    <w:lvl w:ilvl="0" w:tplc="38D8404A">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12" w15:restartNumberingAfterBreak="0">
    <w:nsid w:val="50B62E08"/>
    <w:multiLevelType w:val="hybridMultilevel"/>
    <w:tmpl w:val="C19E7E10"/>
    <w:lvl w:ilvl="0" w:tplc="D15E8E54">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13" w15:restartNumberingAfterBreak="0">
    <w:nsid w:val="51B73281"/>
    <w:multiLevelType w:val="hybridMultilevel"/>
    <w:tmpl w:val="F6C6B3F6"/>
    <w:lvl w:ilvl="0" w:tplc="42866AE2">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14" w15:restartNumberingAfterBreak="0">
    <w:nsid w:val="7C9E06CE"/>
    <w:multiLevelType w:val="hybridMultilevel"/>
    <w:tmpl w:val="8870B9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5003548">
    <w:abstractNumId w:val="8"/>
  </w:num>
  <w:num w:numId="2" w16cid:durableId="1103842722">
    <w:abstractNumId w:val="13"/>
  </w:num>
  <w:num w:numId="3" w16cid:durableId="702023909">
    <w:abstractNumId w:val="6"/>
  </w:num>
  <w:num w:numId="4" w16cid:durableId="283116732">
    <w:abstractNumId w:val="12"/>
  </w:num>
  <w:num w:numId="5" w16cid:durableId="919371726">
    <w:abstractNumId w:val="4"/>
  </w:num>
  <w:num w:numId="6" w16cid:durableId="428038897">
    <w:abstractNumId w:val="7"/>
  </w:num>
  <w:num w:numId="7" w16cid:durableId="1941256533">
    <w:abstractNumId w:val="2"/>
  </w:num>
  <w:num w:numId="8" w16cid:durableId="1926185261">
    <w:abstractNumId w:val="11"/>
  </w:num>
  <w:num w:numId="9" w16cid:durableId="293371348">
    <w:abstractNumId w:val="5"/>
  </w:num>
  <w:num w:numId="10" w16cid:durableId="1946425550">
    <w:abstractNumId w:val="9"/>
  </w:num>
  <w:num w:numId="11" w16cid:durableId="278412239">
    <w:abstractNumId w:val="10"/>
  </w:num>
  <w:num w:numId="12" w16cid:durableId="266815351">
    <w:abstractNumId w:val="1"/>
  </w:num>
  <w:num w:numId="13" w16cid:durableId="1911307259">
    <w:abstractNumId w:val="3"/>
  </w:num>
  <w:num w:numId="14" w16cid:durableId="112835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16676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KSHA SULTANIA">
    <w15:presenceInfo w15:providerId="Windows Live" w15:userId="754e7bdf7c3f5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9A"/>
    <w:rsid w:val="00007879"/>
    <w:rsid w:val="00010551"/>
    <w:rsid w:val="000126EF"/>
    <w:rsid w:val="000349DD"/>
    <w:rsid w:val="000658F6"/>
    <w:rsid w:val="00080F62"/>
    <w:rsid w:val="000937DB"/>
    <w:rsid w:val="00094523"/>
    <w:rsid w:val="000A42E6"/>
    <w:rsid w:val="000B37F4"/>
    <w:rsid w:val="000B7263"/>
    <w:rsid w:val="000C066D"/>
    <w:rsid w:val="000D1F6C"/>
    <w:rsid w:val="000E695F"/>
    <w:rsid w:val="000F1899"/>
    <w:rsid w:val="000F25EF"/>
    <w:rsid w:val="000F49F9"/>
    <w:rsid w:val="00110CF5"/>
    <w:rsid w:val="001222AD"/>
    <w:rsid w:val="0012382D"/>
    <w:rsid w:val="0013205E"/>
    <w:rsid w:val="00133526"/>
    <w:rsid w:val="00136217"/>
    <w:rsid w:val="001374EB"/>
    <w:rsid w:val="00153A84"/>
    <w:rsid w:val="0015580F"/>
    <w:rsid w:val="001619E3"/>
    <w:rsid w:val="00170FD8"/>
    <w:rsid w:val="00180132"/>
    <w:rsid w:val="00190103"/>
    <w:rsid w:val="00192C76"/>
    <w:rsid w:val="0019648C"/>
    <w:rsid w:val="001A182A"/>
    <w:rsid w:val="001A49B1"/>
    <w:rsid w:val="001B2C7F"/>
    <w:rsid w:val="001C07A1"/>
    <w:rsid w:val="001C4E95"/>
    <w:rsid w:val="001F2D17"/>
    <w:rsid w:val="00203CC9"/>
    <w:rsid w:val="00203E0E"/>
    <w:rsid w:val="00213376"/>
    <w:rsid w:val="002152D2"/>
    <w:rsid w:val="00227ABD"/>
    <w:rsid w:val="00231A33"/>
    <w:rsid w:val="00240229"/>
    <w:rsid w:val="0027179F"/>
    <w:rsid w:val="002717A6"/>
    <w:rsid w:val="00275F60"/>
    <w:rsid w:val="00293C96"/>
    <w:rsid w:val="0029597B"/>
    <w:rsid w:val="002A5E5D"/>
    <w:rsid w:val="002C3ACE"/>
    <w:rsid w:val="002F4F18"/>
    <w:rsid w:val="002F7F67"/>
    <w:rsid w:val="003072A9"/>
    <w:rsid w:val="0032128F"/>
    <w:rsid w:val="003417D5"/>
    <w:rsid w:val="00341E21"/>
    <w:rsid w:val="00353D94"/>
    <w:rsid w:val="0035433C"/>
    <w:rsid w:val="003618B8"/>
    <w:rsid w:val="003A2FEA"/>
    <w:rsid w:val="003A3E52"/>
    <w:rsid w:val="003A5A16"/>
    <w:rsid w:val="003B097D"/>
    <w:rsid w:val="003B228A"/>
    <w:rsid w:val="003B3E66"/>
    <w:rsid w:val="003B70C0"/>
    <w:rsid w:val="003C1FA5"/>
    <w:rsid w:val="003E1746"/>
    <w:rsid w:val="003F7817"/>
    <w:rsid w:val="00407007"/>
    <w:rsid w:val="004103BF"/>
    <w:rsid w:val="0043455B"/>
    <w:rsid w:val="00435E11"/>
    <w:rsid w:val="0044457D"/>
    <w:rsid w:val="004464AE"/>
    <w:rsid w:val="00454B8A"/>
    <w:rsid w:val="00462D3C"/>
    <w:rsid w:val="00463EC5"/>
    <w:rsid w:val="00480B1B"/>
    <w:rsid w:val="00492806"/>
    <w:rsid w:val="00492F55"/>
    <w:rsid w:val="004B332A"/>
    <w:rsid w:val="004D3B63"/>
    <w:rsid w:val="004D55D2"/>
    <w:rsid w:val="004D5D06"/>
    <w:rsid w:val="004E2AE6"/>
    <w:rsid w:val="004F1802"/>
    <w:rsid w:val="005128A6"/>
    <w:rsid w:val="0053650E"/>
    <w:rsid w:val="00545B4A"/>
    <w:rsid w:val="00546019"/>
    <w:rsid w:val="00553A97"/>
    <w:rsid w:val="00556101"/>
    <w:rsid w:val="005729F5"/>
    <w:rsid w:val="00577DB1"/>
    <w:rsid w:val="005809AA"/>
    <w:rsid w:val="005870E9"/>
    <w:rsid w:val="005A579C"/>
    <w:rsid w:val="005A6C24"/>
    <w:rsid w:val="005B67A2"/>
    <w:rsid w:val="005D73C0"/>
    <w:rsid w:val="005E2851"/>
    <w:rsid w:val="005E3DCB"/>
    <w:rsid w:val="00601FD5"/>
    <w:rsid w:val="00602166"/>
    <w:rsid w:val="00646FA5"/>
    <w:rsid w:val="00647472"/>
    <w:rsid w:val="006568D1"/>
    <w:rsid w:val="00657DE6"/>
    <w:rsid w:val="006679E2"/>
    <w:rsid w:val="00674EF6"/>
    <w:rsid w:val="00685611"/>
    <w:rsid w:val="0069494F"/>
    <w:rsid w:val="006965EE"/>
    <w:rsid w:val="006A06C7"/>
    <w:rsid w:val="006A2932"/>
    <w:rsid w:val="006B1B93"/>
    <w:rsid w:val="006B652C"/>
    <w:rsid w:val="006D2132"/>
    <w:rsid w:val="006D5747"/>
    <w:rsid w:val="006E51A0"/>
    <w:rsid w:val="006F5A26"/>
    <w:rsid w:val="0070348B"/>
    <w:rsid w:val="00705BEA"/>
    <w:rsid w:val="0072210C"/>
    <w:rsid w:val="0073018B"/>
    <w:rsid w:val="00733BFF"/>
    <w:rsid w:val="00740F4E"/>
    <w:rsid w:val="00744FB1"/>
    <w:rsid w:val="00751EEE"/>
    <w:rsid w:val="0075532C"/>
    <w:rsid w:val="007645B0"/>
    <w:rsid w:val="0079570E"/>
    <w:rsid w:val="007A40BA"/>
    <w:rsid w:val="007B04DA"/>
    <w:rsid w:val="007B7004"/>
    <w:rsid w:val="007C0B41"/>
    <w:rsid w:val="007C610D"/>
    <w:rsid w:val="007C6564"/>
    <w:rsid w:val="007C6833"/>
    <w:rsid w:val="007D7363"/>
    <w:rsid w:val="007F5DCB"/>
    <w:rsid w:val="007F7737"/>
    <w:rsid w:val="0081026D"/>
    <w:rsid w:val="00810FC9"/>
    <w:rsid w:val="00816FA1"/>
    <w:rsid w:val="00820F60"/>
    <w:rsid w:val="00834264"/>
    <w:rsid w:val="00853330"/>
    <w:rsid w:val="00853E2C"/>
    <w:rsid w:val="008721EB"/>
    <w:rsid w:val="00875E33"/>
    <w:rsid w:val="00890BBF"/>
    <w:rsid w:val="008926D6"/>
    <w:rsid w:val="00897D88"/>
    <w:rsid w:val="008A08D3"/>
    <w:rsid w:val="008B2558"/>
    <w:rsid w:val="008B2F9A"/>
    <w:rsid w:val="008B6460"/>
    <w:rsid w:val="008C467D"/>
    <w:rsid w:val="008C742A"/>
    <w:rsid w:val="008E2E24"/>
    <w:rsid w:val="008F16BD"/>
    <w:rsid w:val="008F172A"/>
    <w:rsid w:val="008F4431"/>
    <w:rsid w:val="00901FB5"/>
    <w:rsid w:val="00905EE8"/>
    <w:rsid w:val="00907F4A"/>
    <w:rsid w:val="0093646A"/>
    <w:rsid w:val="00950540"/>
    <w:rsid w:val="0095136A"/>
    <w:rsid w:val="009534B0"/>
    <w:rsid w:val="00954C25"/>
    <w:rsid w:val="00955508"/>
    <w:rsid w:val="009664F4"/>
    <w:rsid w:val="00966E3E"/>
    <w:rsid w:val="009736AC"/>
    <w:rsid w:val="009844AD"/>
    <w:rsid w:val="009972CC"/>
    <w:rsid w:val="009A7FF1"/>
    <w:rsid w:val="009C0ACC"/>
    <w:rsid w:val="009C1033"/>
    <w:rsid w:val="009E05E5"/>
    <w:rsid w:val="009E3298"/>
    <w:rsid w:val="00A0146E"/>
    <w:rsid w:val="00A25462"/>
    <w:rsid w:val="00A40691"/>
    <w:rsid w:val="00A41A5D"/>
    <w:rsid w:val="00A44686"/>
    <w:rsid w:val="00A523AC"/>
    <w:rsid w:val="00A62838"/>
    <w:rsid w:val="00A75979"/>
    <w:rsid w:val="00A81FA4"/>
    <w:rsid w:val="00A82147"/>
    <w:rsid w:val="00A83704"/>
    <w:rsid w:val="00A90AA3"/>
    <w:rsid w:val="00A92AE6"/>
    <w:rsid w:val="00A953B6"/>
    <w:rsid w:val="00AA2C8B"/>
    <w:rsid w:val="00AA52F8"/>
    <w:rsid w:val="00AC2870"/>
    <w:rsid w:val="00AC69EE"/>
    <w:rsid w:val="00AD3EDD"/>
    <w:rsid w:val="00B20E29"/>
    <w:rsid w:val="00B26310"/>
    <w:rsid w:val="00B40A53"/>
    <w:rsid w:val="00B527C0"/>
    <w:rsid w:val="00B56925"/>
    <w:rsid w:val="00B71C5E"/>
    <w:rsid w:val="00B76708"/>
    <w:rsid w:val="00B8645F"/>
    <w:rsid w:val="00B95D28"/>
    <w:rsid w:val="00B971F5"/>
    <w:rsid w:val="00BB57D8"/>
    <w:rsid w:val="00BC7FF1"/>
    <w:rsid w:val="00BE3BB8"/>
    <w:rsid w:val="00BE3D36"/>
    <w:rsid w:val="00BE7A3F"/>
    <w:rsid w:val="00C061D7"/>
    <w:rsid w:val="00C07CEE"/>
    <w:rsid w:val="00C10CE6"/>
    <w:rsid w:val="00C251DA"/>
    <w:rsid w:val="00C41342"/>
    <w:rsid w:val="00C50845"/>
    <w:rsid w:val="00C74A31"/>
    <w:rsid w:val="00C85304"/>
    <w:rsid w:val="00C8592F"/>
    <w:rsid w:val="00C87BE8"/>
    <w:rsid w:val="00CB02C3"/>
    <w:rsid w:val="00CB1E85"/>
    <w:rsid w:val="00CC10B1"/>
    <w:rsid w:val="00CC3485"/>
    <w:rsid w:val="00CC3F46"/>
    <w:rsid w:val="00CE4A06"/>
    <w:rsid w:val="00CF60D4"/>
    <w:rsid w:val="00D01E90"/>
    <w:rsid w:val="00D07DBB"/>
    <w:rsid w:val="00D16ECB"/>
    <w:rsid w:val="00D3435A"/>
    <w:rsid w:val="00D35C1A"/>
    <w:rsid w:val="00D50D6F"/>
    <w:rsid w:val="00D6028E"/>
    <w:rsid w:val="00D65DF8"/>
    <w:rsid w:val="00D6795E"/>
    <w:rsid w:val="00D73739"/>
    <w:rsid w:val="00D754B8"/>
    <w:rsid w:val="00D760AE"/>
    <w:rsid w:val="00D85C46"/>
    <w:rsid w:val="00DA09E7"/>
    <w:rsid w:val="00DA3E3A"/>
    <w:rsid w:val="00DA702C"/>
    <w:rsid w:val="00DB4F21"/>
    <w:rsid w:val="00DC7463"/>
    <w:rsid w:val="00DD26AF"/>
    <w:rsid w:val="00DD3BD2"/>
    <w:rsid w:val="00DD481C"/>
    <w:rsid w:val="00DE2393"/>
    <w:rsid w:val="00DF0687"/>
    <w:rsid w:val="00E030DE"/>
    <w:rsid w:val="00E04451"/>
    <w:rsid w:val="00E04DDE"/>
    <w:rsid w:val="00E059DC"/>
    <w:rsid w:val="00E25705"/>
    <w:rsid w:val="00E3202F"/>
    <w:rsid w:val="00E401A6"/>
    <w:rsid w:val="00E43625"/>
    <w:rsid w:val="00E50C61"/>
    <w:rsid w:val="00E575BE"/>
    <w:rsid w:val="00E64B32"/>
    <w:rsid w:val="00E77734"/>
    <w:rsid w:val="00E82F15"/>
    <w:rsid w:val="00E90414"/>
    <w:rsid w:val="00E90DEA"/>
    <w:rsid w:val="00E91900"/>
    <w:rsid w:val="00EA0A99"/>
    <w:rsid w:val="00EA4B57"/>
    <w:rsid w:val="00EB2A78"/>
    <w:rsid w:val="00EB6B97"/>
    <w:rsid w:val="00EC1AB6"/>
    <w:rsid w:val="00EC62A8"/>
    <w:rsid w:val="00ED4EE9"/>
    <w:rsid w:val="00EF219B"/>
    <w:rsid w:val="00F07166"/>
    <w:rsid w:val="00F07DE0"/>
    <w:rsid w:val="00F20D62"/>
    <w:rsid w:val="00F217DA"/>
    <w:rsid w:val="00F2385D"/>
    <w:rsid w:val="00F30412"/>
    <w:rsid w:val="00F364DB"/>
    <w:rsid w:val="00F757A5"/>
    <w:rsid w:val="00F7697E"/>
    <w:rsid w:val="00F801DB"/>
    <w:rsid w:val="00F80C6E"/>
    <w:rsid w:val="00F81A69"/>
    <w:rsid w:val="00F92EA2"/>
    <w:rsid w:val="00FB7019"/>
    <w:rsid w:val="00FD0210"/>
    <w:rsid w:val="00FE0CAD"/>
    <w:rsid w:val="00FE6926"/>
    <w:rsid w:val="00FF39AD"/>
    <w:rsid w:val="00FF4B7F"/>
    <w:rsid w:val="00FF69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8CFE"/>
  <w15:docId w15:val="{AFF0E4B6-4DCB-4730-8397-B554DF59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9" w:line="246" w:lineRule="auto"/>
      <w:ind w:left="90" w:right="-1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87" w:line="295" w:lineRule="auto"/>
      <w:ind w:left="69" w:right="-15" w:hanging="10"/>
      <w:outlineLvl w:val="0"/>
    </w:pPr>
    <w:rPr>
      <w:rFonts w:ascii="Calibri" w:eastAsia="Calibri" w:hAnsi="Calibri" w:cs="Calibri"/>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50C61"/>
    <w:pPr>
      <w:ind w:left="720"/>
      <w:contextualSpacing/>
    </w:pPr>
  </w:style>
  <w:style w:type="paragraph" w:styleId="Header">
    <w:name w:val="header"/>
    <w:basedOn w:val="Normal"/>
    <w:link w:val="HeaderChar"/>
    <w:uiPriority w:val="99"/>
    <w:unhideWhenUsed/>
    <w:rsid w:val="0022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BD"/>
    <w:rPr>
      <w:rFonts w:ascii="Calibri" w:eastAsia="Calibri" w:hAnsi="Calibri" w:cs="Calibri"/>
      <w:color w:val="000000"/>
    </w:rPr>
  </w:style>
  <w:style w:type="paragraph" w:styleId="Footer">
    <w:name w:val="footer"/>
    <w:basedOn w:val="Normal"/>
    <w:link w:val="FooterChar"/>
    <w:uiPriority w:val="99"/>
    <w:unhideWhenUsed/>
    <w:rsid w:val="0022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BD"/>
    <w:rPr>
      <w:rFonts w:ascii="Calibri" w:eastAsia="Calibri" w:hAnsi="Calibri" w:cs="Calibri"/>
      <w:color w:val="000000"/>
    </w:rPr>
  </w:style>
  <w:style w:type="character" w:styleId="BookTitle">
    <w:name w:val="Book Title"/>
    <w:basedOn w:val="DefaultParagraphFont"/>
    <w:uiPriority w:val="33"/>
    <w:qFormat/>
    <w:rsid w:val="00E91900"/>
    <w:rPr>
      <w:b/>
      <w:bCs/>
      <w:i/>
      <w:iCs/>
      <w:spacing w:val="5"/>
    </w:rPr>
  </w:style>
  <w:style w:type="paragraph" w:styleId="Quote">
    <w:name w:val="Quote"/>
    <w:basedOn w:val="Normal"/>
    <w:next w:val="Normal"/>
    <w:link w:val="QuoteChar"/>
    <w:uiPriority w:val="29"/>
    <w:qFormat/>
    <w:rsid w:val="00E919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1900"/>
    <w:rPr>
      <w:rFonts w:ascii="Calibri" w:eastAsia="Calibri" w:hAnsi="Calibri" w:cs="Calibri"/>
      <w:i/>
      <w:iCs/>
      <w:color w:val="404040" w:themeColor="text1" w:themeTint="BF"/>
    </w:rPr>
  </w:style>
  <w:style w:type="character" w:styleId="SubtleEmphasis">
    <w:name w:val="Subtle Emphasis"/>
    <w:basedOn w:val="DefaultParagraphFont"/>
    <w:uiPriority w:val="19"/>
    <w:qFormat/>
    <w:rsid w:val="007F5DCB"/>
    <w:rPr>
      <w:i/>
      <w:iCs/>
      <w:color w:val="404040" w:themeColor="text1" w:themeTint="BF"/>
    </w:rPr>
  </w:style>
  <w:style w:type="paragraph" w:styleId="BalloonText">
    <w:name w:val="Balloon Text"/>
    <w:basedOn w:val="Normal"/>
    <w:link w:val="BalloonTextChar"/>
    <w:uiPriority w:val="99"/>
    <w:semiHidden/>
    <w:unhideWhenUsed/>
    <w:rsid w:val="00353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94"/>
    <w:rPr>
      <w:rFonts w:ascii="Segoe UI" w:eastAsia="Calibri" w:hAnsi="Segoe UI" w:cs="Segoe UI"/>
      <w:color w:val="000000"/>
      <w:sz w:val="18"/>
      <w:szCs w:val="18"/>
    </w:rPr>
  </w:style>
  <w:style w:type="table" w:styleId="TableGrid0">
    <w:name w:val="Table Grid"/>
    <w:basedOn w:val="TableNormal"/>
    <w:uiPriority w:val="39"/>
    <w:rsid w:val="0070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F15"/>
    <w:rPr>
      <w:sz w:val="16"/>
      <w:szCs w:val="16"/>
    </w:rPr>
  </w:style>
  <w:style w:type="paragraph" w:styleId="CommentText">
    <w:name w:val="annotation text"/>
    <w:basedOn w:val="Normal"/>
    <w:link w:val="CommentTextChar"/>
    <w:uiPriority w:val="99"/>
    <w:unhideWhenUsed/>
    <w:rsid w:val="00E82F15"/>
    <w:pPr>
      <w:spacing w:line="240" w:lineRule="auto"/>
    </w:pPr>
    <w:rPr>
      <w:sz w:val="20"/>
      <w:szCs w:val="20"/>
    </w:rPr>
  </w:style>
  <w:style w:type="character" w:customStyle="1" w:styleId="CommentTextChar">
    <w:name w:val="Comment Text Char"/>
    <w:basedOn w:val="DefaultParagraphFont"/>
    <w:link w:val="CommentText"/>
    <w:uiPriority w:val="99"/>
    <w:rsid w:val="00E82F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82F15"/>
    <w:rPr>
      <w:b/>
      <w:bCs/>
    </w:rPr>
  </w:style>
  <w:style w:type="character" w:customStyle="1" w:styleId="CommentSubjectChar">
    <w:name w:val="Comment Subject Char"/>
    <w:basedOn w:val="CommentTextChar"/>
    <w:link w:val="CommentSubject"/>
    <w:uiPriority w:val="99"/>
    <w:semiHidden/>
    <w:rsid w:val="00E82F15"/>
    <w:rPr>
      <w:rFonts w:ascii="Calibri" w:eastAsia="Calibri" w:hAnsi="Calibri" w:cs="Calibri"/>
      <w:b/>
      <w:bCs/>
      <w:color w:val="000000"/>
      <w:sz w:val="20"/>
      <w:szCs w:val="20"/>
    </w:rPr>
  </w:style>
  <w:style w:type="character" w:styleId="Hyperlink">
    <w:name w:val="Hyperlink"/>
    <w:basedOn w:val="DefaultParagraphFont"/>
    <w:uiPriority w:val="99"/>
    <w:unhideWhenUsed/>
    <w:rsid w:val="009844AD"/>
    <w:rPr>
      <w:color w:val="0563C1" w:themeColor="hyperlink"/>
      <w:u w:val="single"/>
    </w:rPr>
  </w:style>
  <w:style w:type="paragraph" w:styleId="NoSpacing">
    <w:name w:val="No Spacing"/>
    <w:uiPriority w:val="1"/>
    <w:qFormat/>
    <w:rsid w:val="005729F5"/>
    <w:pPr>
      <w:spacing w:after="0" w:line="240" w:lineRule="auto"/>
      <w:ind w:left="90" w:right="-15"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57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47">
      <w:bodyDiv w:val="1"/>
      <w:marLeft w:val="0"/>
      <w:marRight w:val="0"/>
      <w:marTop w:val="0"/>
      <w:marBottom w:val="0"/>
      <w:divBdr>
        <w:top w:val="none" w:sz="0" w:space="0" w:color="auto"/>
        <w:left w:val="none" w:sz="0" w:space="0" w:color="auto"/>
        <w:bottom w:val="none" w:sz="0" w:space="0" w:color="auto"/>
        <w:right w:val="none" w:sz="0" w:space="0" w:color="auto"/>
      </w:divBdr>
    </w:div>
    <w:div w:id="33694484">
      <w:bodyDiv w:val="1"/>
      <w:marLeft w:val="0"/>
      <w:marRight w:val="0"/>
      <w:marTop w:val="0"/>
      <w:marBottom w:val="0"/>
      <w:divBdr>
        <w:top w:val="none" w:sz="0" w:space="0" w:color="auto"/>
        <w:left w:val="none" w:sz="0" w:space="0" w:color="auto"/>
        <w:bottom w:val="none" w:sz="0" w:space="0" w:color="auto"/>
        <w:right w:val="none" w:sz="0" w:space="0" w:color="auto"/>
      </w:divBdr>
    </w:div>
    <w:div w:id="134685361">
      <w:bodyDiv w:val="1"/>
      <w:marLeft w:val="0"/>
      <w:marRight w:val="0"/>
      <w:marTop w:val="0"/>
      <w:marBottom w:val="0"/>
      <w:divBdr>
        <w:top w:val="none" w:sz="0" w:space="0" w:color="auto"/>
        <w:left w:val="none" w:sz="0" w:space="0" w:color="auto"/>
        <w:bottom w:val="none" w:sz="0" w:space="0" w:color="auto"/>
        <w:right w:val="none" w:sz="0" w:space="0" w:color="auto"/>
      </w:divBdr>
    </w:div>
    <w:div w:id="184949791">
      <w:bodyDiv w:val="1"/>
      <w:marLeft w:val="0"/>
      <w:marRight w:val="0"/>
      <w:marTop w:val="0"/>
      <w:marBottom w:val="0"/>
      <w:divBdr>
        <w:top w:val="none" w:sz="0" w:space="0" w:color="auto"/>
        <w:left w:val="none" w:sz="0" w:space="0" w:color="auto"/>
        <w:bottom w:val="none" w:sz="0" w:space="0" w:color="auto"/>
        <w:right w:val="none" w:sz="0" w:space="0" w:color="auto"/>
      </w:divBdr>
    </w:div>
    <w:div w:id="271134446">
      <w:bodyDiv w:val="1"/>
      <w:marLeft w:val="0"/>
      <w:marRight w:val="0"/>
      <w:marTop w:val="0"/>
      <w:marBottom w:val="0"/>
      <w:divBdr>
        <w:top w:val="none" w:sz="0" w:space="0" w:color="auto"/>
        <w:left w:val="none" w:sz="0" w:space="0" w:color="auto"/>
        <w:bottom w:val="none" w:sz="0" w:space="0" w:color="auto"/>
        <w:right w:val="none" w:sz="0" w:space="0" w:color="auto"/>
      </w:divBdr>
    </w:div>
    <w:div w:id="429469558">
      <w:bodyDiv w:val="1"/>
      <w:marLeft w:val="0"/>
      <w:marRight w:val="0"/>
      <w:marTop w:val="0"/>
      <w:marBottom w:val="0"/>
      <w:divBdr>
        <w:top w:val="none" w:sz="0" w:space="0" w:color="auto"/>
        <w:left w:val="none" w:sz="0" w:space="0" w:color="auto"/>
        <w:bottom w:val="none" w:sz="0" w:space="0" w:color="auto"/>
        <w:right w:val="none" w:sz="0" w:space="0" w:color="auto"/>
      </w:divBdr>
    </w:div>
    <w:div w:id="894703657">
      <w:bodyDiv w:val="1"/>
      <w:marLeft w:val="0"/>
      <w:marRight w:val="0"/>
      <w:marTop w:val="0"/>
      <w:marBottom w:val="0"/>
      <w:divBdr>
        <w:top w:val="none" w:sz="0" w:space="0" w:color="auto"/>
        <w:left w:val="none" w:sz="0" w:space="0" w:color="auto"/>
        <w:bottom w:val="none" w:sz="0" w:space="0" w:color="auto"/>
        <w:right w:val="none" w:sz="0" w:space="0" w:color="auto"/>
      </w:divBdr>
    </w:div>
    <w:div w:id="1003706632">
      <w:bodyDiv w:val="1"/>
      <w:marLeft w:val="0"/>
      <w:marRight w:val="0"/>
      <w:marTop w:val="0"/>
      <w:marBottom w:val="0"/>
      <w:divBdr>
        <w:top w:val="none" w:sz="0" w:space="0" w:color="auto"/>
        <w:left w:val="none" w:sz="0" w:space="0" w:color="auto"/>
        <w:bottom w:val="none" w:sz="0" w:space="0" w:color="auto"/>
        <w:right w:val="none" w:sz="0" w:space="0" w:color="auto"/>
      </w:divBdr>
    </w:div>
    <w:div w:id="1298028712">
      <w:bodyDiv w:val="1"/>
      <w:marLeft w:val="0"/>
      <w:marRight w:val="0"/>
      <w:marTop w:val="0"/>
      <w:marBottom w:val="0"/>
      <w:divBdr>
        <w:top w:val="none" w:sz="0" w:space="0" w:color="auto"/>
        <w:left w:val="none" w:sz="0" w:space="0" w:color="auto"/>
        <w:bottom w:val="none" w:sz="0" w:space="0" w:color="auto"/>
        <w:right w:val="none" w:sz="0" w:space="0" w:color="auto"/>
      </w:divBdr>
    </w:div>
    <w:div w:id="1405371678">
      <w:bodyDiv w:val="1"/>
      <w:marLeft w:val="0"/>
      <w:marRight w:val="0"/>
      <w:marTop w:val="0"/>
      <w:marBottom w:val="0"/>
      <w:divBdr>
        <w:top w:val="none" w:sz="0" w:space="0" w:color="auto"/>
        <w:left w:val="none" w:sz="0" w:space="0" w:color="auto"/>
        <w:bottom w:val="none" w:sz="0" w:space="0" w:color="auto"/>
        <w:right w:val="none" w:sz="0" w:space="0" w:color="auto"/>
      </w:divBdr>
    </w:div>
    <w:div w:id="1547640577">
      <w:bodyDiv w:val="1"/>
      <w:marLeft w:val="0"/>
      <w:marRight w:val="0"/>
      <w:marTop w:val="0"/>
      <w:marBottom w:val="0"/>
      <w:divBdr>
        <w:top w:val="none" w:sz="0" w:space="0" w:color="auto"/>
        <w:left w:val="none" w:sz="0" w:space="0" w:color="auto"/>
        <w:bottom w:val="none" w:sz="0" w:space="0" w:color="auto"/>
        <w:right w:val="none" w:sz="0" w:space="0" w:color="auto"/>
      </w:divBdr>
    </w:div>
    <w:div w:id="1802070653">
      <w:bodyDiv w:val="1"/>
      <w:marLeft w:val="0"/>
      <w:marRight w:val="0"/>
      <w:marTop w:val="0"/>
      <w:marBottom w:val="0"/>
      <w:divBdr>
        <w:top w:val="none" w:sz="0" w:space="0" w:color="auto"/>
        <w:left w:val="none" w:sz="0" w:space="0" w:color="auto"/>
        <w:bottom w:val="none" w:sz="0" w:space="0" w:color="auto"/>
        <w:right w:val="none" w:sz="0" w:space="0" w:color="auto"/>
      </w:divBdr>
    </w:div>
    <w:div w:id="1934780095">
      <w:bodyDiv w:val="1"/>
      <w:marLeft w:val="0"/>
      <w:marRight w:val="0"/>
      <w:marTop w:val="0"/>
      <w:marBottom w:val="0"/>
      <w:divBdr>
        <w:top w:val="none" w:sz="0" w:space="0" w:color="auto"/>
        <w:left w:val="none" w:sz="0" w:space="0" w:color="auto"/>
        <w:bottom w:val="none" w:sz="0" w:space="0" w:color="auto"/>
        <w:right w:val="none" w:sz="0" w:space="0" w:color="auto"/>
      </w:divBdr>
    </w:div>
    <w:div w:id="1971010915">
      <w:bodyDiv w:val="1"/>
      <w:marLeft w:val="0"/>
      <w:marRight w:val="0"/>
      <w:marTop w:val="0"/>
      <w:marBottom w:val="0"/>
      <w:divBdr>
        <w:top w:val="none" w:sz="0" w:space="0" w:color="auto"/>
        <w:left w:val="none" w:sz="0" w:space="0" w:color="auto"/>
        <w:bottom w:val="none" w:sz="0" w:space="0" w:color="auto"/>
        <w:right w:val="none" w:sz="0" w:space="0" w:color="auto"/>
      </w:divBdr>
    </w:div>
    <w:div w:id="2022268938">
      <w:bodyDiv w:val="1"/>
      <w:marLeft w:val="0"/>
      <w:marRight w:val="0"/>
      <w:marTop w:val="0"/>
      <w:marBottom w:val="0"/>
      <w:divBdr>
        <w:top w:val="none" w:sz="0" w:space="0" w:color="auto"/>
        <w:left w:val="none" w:sz="0" w:space="0" w:color="auto"/>
        <w:bottom w:val="none" w:sz="0" w:space="0" w:color="auto"/>
        <w:right w:val="none" w:sz="0" w:space="0" w:color="auto"/>
      </w:divBdr>
    </w:div>
    <w:div w:id="2105832748">
      <w:bodyDiv w:val="1"/>
      <w:marLeft w:val="0"/>
      <w:marRight w:val="0"/>
      <w:marTop w:val="0"/>
      <w:marBottom w:val="0"/>
      <w:divBdr>
        <w:top w:val="none" w:sz="0" w:space="0" w:color="auto"/>
        <w:left w:val="none" w:sz="0" w:space="0" w:color="auto"/>
        <w:bottom w:val="none" w:sz="0" w:space="0" w:color="auto"/>
        <w:right w:val="none" w:sz="0" w:space="0" w:color="auto"/>
      </w:divBdr>
    </w:div>
    <w:div w:id="212685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9408-3B90-4CD4-892E-DD580CD6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DIKSHA SULTANIA</cp:lastModifiedBy>
  <cp:revision>9</cp:revision>
  <cp:lastPrinted>2025-05-08T08:14:00Z</cp:lastPrinted>
  <dcterms:created xsi:type="dcterms:W3CDTF">2025-05-19T09:21:00Z</dcterms:created>
  <dcterms:modified xsi:type="dcterms:W3CDTF">2025-05-23T16:10:00Z</dcterms:modified>
</cp:coreProperties>
</file>