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D7F80" w14:textId="77777777" w:rsidR="0057198C" w:rsidRDefault="0057198C" w:rsidP="0057198C">
      <w:pPr>
        <w:spacing w:after="0" w:line="360" w:lineRule="auto"/>
        <w:rPr>
          <w:rFonts w:ascii="Times New Roman" w:hAnsi="Times New Roman" w:cs="Times New Roman"/>
          <w:b/>
          <w:bCs/>
          <w:sz w:val="28"/>
          <w:szCs w:val="28"/>
        </w:rPr>
      </w:pPr>
    </w:p>
    <w:p w14:paraId="4D1544DE" w14:textId="77777777" w:rsidR="00EC618C" w:rsidRDefault="00EC618C" w:rsidP="00B77A1D">
      <w:pPr>
        <w:spacing w:after="0" w:line="360" w:lineRule="auto"/>
        <w:jc w:val="center"/>
        <w:rPr>
          <w:rFonts w:ascii="Times New Roman" w:hAnsi="Times New Roman" w:cs="Times New Roman"/>
          <w:b/>
          <w:bCs/>
          <w:sz w:val="28"/>
          <w:szCs w:val="28"/>
        </w:rPr>
      </w:pPr>
      <w:r w:rsidRPr="00EC618C">
        <w:rPr>
          <w:rFonts w:ascii="Times New Roman" w:hAnsi="Times New Roman" w:cs="Times New Roman"/>
          <w:b/>
          <w:bCs/>
          <w:sz w:val="28"/>
          <w:szCs w:val="28"/>
        </w:rPr>
        <w:t>Original Research Article</w:t>
      </w:r>
    </w:p>
    <w:p w14:paraId="731B1252" w14:textId="1B274881" w:rsidR="00BE5BDB" w:rsidRDefault="00B77A1D" w:rsidP="00B77A1D">
      <w:pPr>
        <w:spacing w:after="0" w:line="360" w:lineRule="auto"/>
        <w:jc w:val="center"/>
        <w:rPr>
          <w:rFonts w:ascii="Times New Roman" w:hAnsi="Times New Roman" w:cs="Times New Roman"/>
          <w:b/>
          <w:bCs/>
          <w:sz w:val="28"/>
          <w:szCs w:val="28"/>
        </w:rPr>
      </w:pPr>
      <w:r w:rsidRPr="00B77A1D">
        <w:rPr>
          <w:rFonts w:ascii="Times New Roman" w:hAnsi="Times New Roman" w:cs="Times New Roman"/>
          <w:b/>
          <w:bCs/>
          <w:sz w:val="28"/>
          <w:szCs w:val="28"/>
        </w:rPr>
        <w:t xml:space="preserve">Variation in Foliar </w:t>
      </w:r>
      <w:proofErr w:type="spellStart"/>
      <w:r w:rsidRPr="00B77A1D">
        <w:rPr>
          <w:rFonts w:ascii="Times New Roman" w:hAnsi="Times New Roman" w:cs="Times New Roman"/>
          <w:b/>
          <w:bCs/>
          <w:sz w:val="28"/>
          <w:szCs w:val="28"/>
        </w:rPr>
        <w:t>Sulfur</w:t>
      </w:r>
      <w:proofErr w:type="spellEnd"/>
      <w:r w:rsidRPr="00B77A1D">
        <w:rPr>
          <w:rFonts w:ascii="Times New Roman" w:hAnsi="Times New Roman" w:cs="Times New Roman"/>
          <w:b/>
          <w:bCs/>
          <w:sz w:val="28"/>
          <w:szCs w:val="28"/>
        </w:rPr>
        <w:t xml:space="preserve"> Applications and </w:t>
      </w:r>
      <w:r w:rsidR="001E2303">
        <w:rPr>
          <w:rFonts w:ascii="Times New Roman" w:hAnsi="Times New Roman" w:cs="Times New Roman"/>
          <w:b/>
          <w:bCs/>
          <w:sz w:val="28"/>
          <w:szCs w:val="28"/>
        </w:rPr>
        <w:t>its</w:t>
      </w:r>
      <w:r w:rsidR="001E2303" w:rsidRPr="00B77A1D">
        <w:rPr>
          <w:rFonts w:ascii="Times New Roman" w:hAnsi="Times New Roman" w:cs="Times New Roman"/>
          <w:b/>
          <w:bCs/>
          <w:sz w:val="28"/>
          <w:szCs w:val="28"/>
        </w:rPr>
        <w:t xml:space="preserve"> </w:t>
      </w:r>
      <w:r w:rsidRPr="00B77A1D">
        <w:rPr>
          <w:rFonts w:ascii="Times New Roman" w:hAnsi="Times New Roman" w:cs="Times New Roman"/>
          <w:b/>
          <w:bCs/>
          <w:sz w:val="28"/>
          <w:szCs w:val="28"/>
        </w:rPr>
        <w:t xml:space="preserve">Effects on, </w:t>
      </w:r>
      <w:proofErr w:type="spellStart"/>
      <w:r w:rsidRPr="00B77A1D">
        <w:rPr>
          <w:rFonts w:ascii="Times New Roman" w:hAnsi="Times New Roman" w:cs="Times New Roman"/>
          <w:b/>
          <w:bCs/>
          <w:sz w:val="28"/>
          <w:szCs w:val="28"/>
        </w:rPr>
        <w:t>Sulfur</w:t>
      </w:r>
      <w:proofErr w:type="spellEnd"/>
      <w:r w:rsidRPr="00B77A1D">
        <w:rPr>
          <w:rFonts w:ascii="Times New Roman" w:hAnsi="Times New Roman" w:cs="Times New Roman"/>
          <w:b/>
          <w:bCs/>
          <w:sz w:val="28"/>
          <w:szCs w:val="28"/>
        </w:rPr>
        <w:t xml:space="preserve"> Distribution, Seed Yield </w:t>
      </w:r>
      <w:r w:rsidR="001E2303">
        <w:rPr>
          <w:rFonts w:ascii="Times New Roman" w:hAnsi="Times New Roman" w:cs="Times New Roman"/>
          <w:b/>
          <w:bCs/>
          <w:sz w:val="28"/>
          <w:szCs w:val="28"/>
        </w:rPr>
        <w:t xml:space="preserve">and </w:t>
      </w:r>
      <w:r w:rsidR="001E2303" w:rsidRPr="00B77A1D">
        <w:rPr>
          <w:rFonts w:ascii="Times New Roman" w:hAnsi="Times New Roman" w:cs="Times New Roman"/>
          <w:b/>
          <w:bCs/>
          <w:sz w:val="28"/>
          <w:szCs w:val="28"/>
        </w:rPr>
        <w:t xml:space="preserve">Soil Fertility </w:t>
      </w:r>
      <w:r w:rsidRPr="00B77A1D">
        <w:rPr>
          <w:rFonts w:ascii="Times New Roman" w:hAnsi="Times New Roman" w:cs="Times New Roman"/>
          <w:b/>
          <w:bCs/>
          <w:sz w:val="28"/>
          <w:szCs w:val="28"/>
        </w:rPr>
        <w:t>in Onion</w:t>
      </w:r>
      <w:r w:rsidR="001E2303">
        <w:rPr>
          <w:rFonts w:ascii="Times New Roman" w:hAnsi="Times New Roman" w:cs="Times New Roman"/>
          <w:b/>
          <w:bCs/>
          <w:sz w:val="28"/>
          <w:szCs w:val="28"/>
        </w:rPr>
        <w:t xml:space="preserve"> </w:t>
      </w:r>
      <w:r w:rsidR="007911B2">
        <w:rPr>
          <w:rFonts w:ascii="Times New Roman" w:hAnsi="Times New Roman" w:cs="Times New Roman"/>
          <w:b/>
          <w:bCs/>
          <w:sz w:val="28"/>
          <w:szCs w:val="28"/>
        </w:rPr>
        <w:t>S</w:t>
      </w:r>
      <w:r w:rsidR="001E2303">
        <w:rPr>
          <w:rFonts w:ascii="Times New Roman" w:hAnsi="Times New Roman" w:cs="Times New Roman"/>
          <w:b/>
          <w:bCs/>
          <w:sz w:val="28"/>
          <w:szCs w:val="28"/>
        </w:rPr>
        <w:t xml:space="preserve">eed </w:t>
      </w:r>
      <w:r w:rsidRPr="00B77A1D">
        <w:rPr>
          <w:rFonts w:ascii="Times New Roman" w:hAnsi="Times New Roman" w:cs="Times New Roman"/>
          <w:b/>
          <w:bCs/>
          <w:sz w:val="28"/>
          <w:szCs w:val="28"/>
        </w:rPr>
        <w:t>Crop</w:t>
      </w:r>
    </w:p>
    <w:p w14:paraId="290F99E1" w14:textId="77777777" w:rsidR="00576AE4" w:rsidRDefault="00576AE4" w:rsidP="00B77A1D">
      <w:pPr>
        <w:spacing w:after="0" w:line="360" w:lineRule="auto"/>
        <w:jc w:val="center"/>
        <w:rPr>
          <w:rFonts w:ascii="Times New Roman" w:hAnsi="Times New Roman" w:cs="Times New Roman"/>
          <w:b/>
          <w:bCs/>
          <w:sz w:val="28"/>
          <w:szCs w:val="28"/>
        </w:rPr>
      </w:pPr>
    </w:p>
    <w:p w14:paraId="2BA7F85C" w14:textId="77777777" w:rsidR="00DF0700" w:rsidRPr="00B77A1D" w:rsidRDefault="00DF0700" w:rsidP="00B77A1D">
      <w:pPr>
        <w:spacing w:after="0" w:line="360" w:lineRule="auto"/>
        <w:jc w:val="center"/>
        <w:rPr>
          <w:rFonts w:ascii="Times New Roman" w:hAnsi="Times New Roman" w:cs="Times New Roman"/>
          <w:b/>
          <w:bCs/>
          <w:sz w:val="28"/>
          <w:szCs w:val="28"/>
        </w:rPr>
      </w:pPr>
    </w:p>
    <w:p w14:paraId="03147BAE" w14:textId="5677F8F8" w:rsidR="00BE5BDB" w:rsidRPr="00BE5BDB" w:rsidRDefault="00BE5BDB" w:rsidP="00BE5BDB">
      <w:pPr>
        <w:spacing w:after="0" w:line="360" w:lineRule="auto"/>
        <w:jc w:val="both"/>
        <w:rPr>
          <w:rFonts w:ascii="Times New Roman" w:hAnsi="Times New Roman" w:cs="Times New Roman"/>
          <w:b/>
          <w:bCs/>
        </w:rPr>
      </w:pPr>
      <w:r w:rsidRPr="00BE5BDB">
        <w:rPr>
          <w:rFonts w:ascii="Times New Roman" w:hAnsi="Times New Roman" w:cs="Times New Roman"/>
          <w:b/>
          <w:bCs/>
        </w:rPr>
        <w:t>Abstract</w:t>
      </w:r>
    </w:p>
    <w:p w14:paraId="0FFC8D3D" w14:textId="77777777" w:rsidR="003D2C7A" w:rsidRDefault="00C27446" w:rsidP="003D2C7A">
      <w:pPr>
        <w:spacing w:after="0" w:line="360" w:lineRule="auto"/>
        <w:jc w:val="both"/>
        <w:rPr>
          <w:rFonts w:ascii="Times New Roman" w:hAnsi="Times New Roman" w:cs="Times New Roman"/>
        </w:rPr>
      </w:pPr>
      <w:r w:rsidRPr="00C27446">
        <w:rPr>
          <w:rFonts w:ascii="Times New Roman" w:hAnsi="Times New Roman" w:cs="Times New Roman"/>
        </w:rPr>
        <w:t>This study examined the effects of different</w:t>
      </w:r>
      <w:r w:rsidR="001E2303">
        <w:rPr>
          <w:rFonts w:ascii="Times New Roman" w:hAnsi="Times New Roman" w:cs="Times New Roman"/>
        </w:rPr>
        <w:t xml:space="preserve"> doses of foliar </w:t>
      </w:r>
      <w:proofErr w:type="spellStart"/>
      <w:r w:rsidRPr="00C27446">
        <w:rPr>
          <w:rFonts w:ascii="Times New Roman" w:hAnsi="Times New Roman" w:cs="Times New Roman"/>
        </w:rPr>
        <w:t>sulfur</w:t>
      </w:r>
      <w:proofErr w:type="spellEnd"/>
      <w:r w:rsidRPr="00C27446">
        <w:rPr>
          <w:rFonts w:ascii="Times New Roman" w:hAnsi="Times New Roman" w:cs="Times New Roman"/>
        </w:rPr>
        <w:t xml:space="preserve"> application</w:t>
      </w:r>
      <w:r w:rsidR="00FD6370">
        <w:rPr>
          <w:rFonts w:ascii="Times New Roman" w:hAnsi="Times New Roman" w:cs="Times New Roman"/>
        </w:rPr>
        <w:t xml:space="preserve"> </w:t>
      </w:r>
      <w:r w:rsidRPr="00C27446">
        <w:rPr>
          <w:rFonts w:ascii="Times New Roman" w:hAnsi="Times New Roman" w:cs="Times New Roman"/>
        </w:rPr>
        <w:t xml:space="preserve">on </w:t>
      </w:r>
      <w:proofErr w:type="spellStart"/>
      <w:r w:rsidRPr="00C27446">
        <w:rPr>
          <w:rFonts w:ascii="Times New Roman" w:hAnsi="Times New Roman" w:cs="Times New Roman"/>
        </w:rPr>
        <w:t>sulfur</w:t>
      </w:r>
      <w:proofErr w:type="spellEnd"/>
      <w:r w:rsidRPr="00C27446">
        <w:rPr>
          <w:rFonts w:ascii="Times New Roman" w:hAnsi="Times New Roman" w:cs="Times New Roman"/>
        </w:rPr>
        <w:t xml:space="preserve"> </w:t>
      </w:r>
      <w:r w:rsidR="001E2303">
        <w:rPr>
          <w:rFonts w:ascii="Times New Roman" w:hAnsi="Times New Roman" w:cs="Times New Roman"/>
        </w:rPr>
        <w:t>distribution in various plant parts</w:t>
      </w:r>
      <w:r w:rsidRPr="00C27446">
        <w:rPr>
          <w:rFonts w:ascii="Times New Roman" w:hAnsi="Times New Roman" w:cs="Times New Roman"/>
        </w:rPr>
        <w:t xml:space="preserve">, soil dynamics, and seed yield in onion seed crops. The research was conducted at the ICAR–Directorate of Onion and Garlic Research, </w:t>
      </w:r>
      <w:proofErr w:type="spellStart"/>
      <w:r w:rsidRPr="00C27446">
        <w:rPr>
          <w:rFonts w:ascii="Times New Roman" w:hAnsi="Times New Roman" w:cs="Times New Roman"/>
        </w:rPr>
        <w:t>Rajgurunagar</w:t>
      </w:r>
      <w:proofErr w:type="spellEnd"/>
      <w:r w:rsidRPr="00C27446">
        <w:rPr>
          <w:rFonts w:ascii="Times New Roman" w:hAnsi="Times New Roman" w:cs="Times New Roman"/>
        </w:rPr>
        <w:t xml:space="preserve">, using a randomized complete block design with six treatment levels, including a control, where </w:t>
      </w:r>
      <w:proofErr w:type="spellStart"/>
      <w:r w:rsidRPr="00C27446">
        <w:rPr>
          <w:rFonts w:ascii="Times New Roman" w:hAnsi="Times New Roman" w:cs="Times New Roman"/>
        </w:rPr>
        <w:t>sulfur</w:t>
      </w:r>
      <w:proofErr w:type="spellEnd"/>
      <w:r w:rsidRPr="00C27446">
        <w:rPr>
          <w:rFonts w:ascii="Times New Roman" w:hAnsi="Times New Roman" w:cs="Times New Roman"/>
        </w:rPr>
        <w:t xml:space="preserve"> applications ranged from 0.2% to 1% across two growing seasons (2020–21 and 2021–22). </w:t>
      </w:r>
      <w:r w:rsidR="003D2C7A" w:rsidRPr="003D2C7A">
        <w:rPr>
          <w:rFonts w:ascii="Times New Roman" w:hAnsi="Times New Roman" w:cs="Times New Roman"/>
        </w:rPr>
        <w:t xml:space="preserve">This study showed that the increase in the levels of </w:t>
      </w:r>
      <w:proofErr w:type="spellStart"/>
      <w:r w:rsidR="003D2C7A" w:rsidRPr="003D2C7A">
        <w:rPr>
          <w:rFonts w:ascii="Times New Roman" w:hAnsi="Times New Roman" w:cs="Times New Roman"/>
        </w:rPr>
        <w:t>sulfur</w:t>
      </w:r>
      <w:proofErr w:type="spellEnd"/>
      <w:r w:rsidR="003D2C7A" w:rsidRPr="003D2C7A">
        <w:rPr>
          <w:rFonts w:ascii="Times New Roman" w:hAnsi="Times New Roman" w:cs="Times New Roman"/>
        </w:rPr>
        <w:t xml:space="preserve"> application led to higher concentration of </w:t>
      </w:r>
      <w:proofErr w:type="spellStart"/>
      <w:r w:rsidR="003D2C7A" w:rsidRPr="003D2C7A">
        <w:rPr>
          <w:rFonts w:ascii="Times New Roman" w:hAnsi="Times New Roman" w:cs="Times New Roman"/>
        </w:rPr>
        <w:t>sulfur</w:t>
      </w:r>
      <w:proofErr w:type="spellEnd"/>
      <w:r w:rsidR="003D2C7A" w:rsidRPr="003D2C7A">
        <w:rPr>
          <w:rFonts w:ascii="Times New Roman" w:hAnsi="Times New Roman" w:cs="Times New Roman"/>
        </w:rPr>
        <w:t xml:space="preserve"> in the leaf, stem, and bulb tissues with a maximum of 1.33% S in the leaf at 60 </w:t>
      </w:r>
      <w:proofErr w:type="gramStart"/>
      <w:r w:rsidR="003D2C7A" w:rsidRPr="003D2C7A">
        <w:rPr>
          <w:rFonts w:ascii="Times New Roman" w:hAnsi="Times New Roman" w:cs="Times New Roman"/>
        </w:rPr>
        <w:t>DAP</w:t>
      </w:r>
      <w:proofErr w:type="gramEnd"/>
      <w:r w:rsidR="003D2C7A" w:rsidRPr="003D2C7A">
        <w:rPr>
          <w:rFonts w:ascii="Times New Roman" w:hAnsi="Times New Roman" w:cs="Times New Roman"/>
        </w:rPr>
        <w:t xml:space="preserve"> in the 1% treatment. Chemical tests showed that there was an increase in the level of </w:t>
      </w:r>
      <w:proofErr w:type="spellStart"/>
      <w:r w:rsidR="003D2C7A" w:rsidRPr="003D2C7A">
        <w:rPr>
          <w:rFonts w:ascii="Times New Roman" w:hAnsi="Times New Roman" w:cs="Times New Roman"/>
        </w:rPr>
        <w:t>sulfur</w:t>
      </w:r>
      <w:proofErr w:type="spellEnd"/>
      <w:r w:rsidR="003D2C7A" w:rsidRPr="003D2C7A">
        <w:rPr>
          <w:rFonts w:ascii="Times New Roman" w:hAnsi="Times New Roman" w:cs="Times New Roman"/>
        </w:rPr>
        <w:t xml:space="preserve"> in the applied plots, with the available </w:t>
      </w:r>
      <w:proofErr w:type="spellStart"/>
      <w:r w:rsidR="003D2C7A" w:rsidRPr="003D2C7A">
        <w:rPr>
          <w:rFonts w:ascii="Times New Roman" w:hAnsi="Times New Roman" w:cs="Times New Roman"/>
        </w:rPr>
        <w:t>sulfur</w:t>
      </w:r>
      <w:proofErr w:type="spellEnd"/>
      <w:r w:rsidR="003D2C7A" w:rsidRPr="003D2C7A">
        <w:rPr>
          <w:rFonts w:ascii="Times New Roman" w:hAnsi="Times New Roman" w:cs="Times New Roman"/>
        </w:rPr>
        <w:t xml:space="preserve"> standing at 12.40 mg/kg at harvest. There was a positive trend between the levels of </w:t>
      </w:r>
      <w:proofErr w:type="spellStart"/>
      <w:r w:rsidR="003D2C7A" w:rsidRPr="003D2C7A">
        <w:rPr>
          <w:rFonts w:ascii="Times New Roman" w:hAnsi="Times New Roman" w:cs="Times New Roman"/>
        </w:rPr>
        <w:t>sulfur</w:t>
      </w:r>
      <w:proofErr w:type="spellEnd"/>
      <w:r w:rsidR="003D2C7A" w:rsidRPr="003D2C7A">
        <w:rPr>
          <w:rFonts w:ascii="Times New Roman" w:hAnsi="Times New Roman" w:cs="Times New Roman"/>
        </w:rPr>
        <w:t xml:space="preserve"> and seed yield where the highest seed yield of 920.00 g/plot was realized at 0.8% S during the 2021/2022 season. This calls for proper management of </w:t>
      </w:r>
      <w:proofErr w:type="spellStart"/>
      <w:r w:rsidR="003D2C7A" w:rsidRPr="003D2C7A">
        <w:rPr>
          <w:rFonts w:ascii="Times New Roman" w:hAnsi="Times New Roman" w:cs="Times New Roman"/>
        </w:rPr>
        <w:t>sulfur</w:t>
      </w:r>
      <w:proofErr w:type="spellEnd"/>
      <w:r w:rsidR="003D2C7A" w:rsidRPr="003D2C7A">
        <w:rPr>
          <w:rFonts w:ascii="Times New Roman" w:hAnsi="Times New Roman" w:cs="Times New Roman"/>
        </w:rPr>
        <w:t xml:space="preserve"> in onion seed production and the use of foliar application of </w:t>
      </w:r>
      <w:proofErr w:type="spellStart"/>
      <w:r w:rsidR="003D2C7A" w:rsidRPr="003D2C7A">
        <w:rPr>
          <w:rFonts w:ascii="Times New Roman" w:hAnsi="Times New Roman" w:cs="Times New Roman"/>
        </w:rPr>
        <w:t>sulfur</w:t>
      </w:r>
      <w:proofErr w:type="spellEnd"/>
      <w:r w:rsidR="003D2C7A" w:rsidRPr="003D2C7A">
        <w:rPr>
          <w:rFonts w:ascii="Times New Roman" w:hAnsi="Times New Roman" w:cs="Times New Roman"/>
        </w:rPr>
        <w:t xml:space="preserve"> in increasing the yield of the crop and improving the health of the soil. The outcomes are useful to the security of onion seed </w:t>
      </w:r>
      <w:proofErr w:type="gramStart"/>
      <w:r w:rsidR="003D2C7A" w:rsidRPr="003D2C7A">
        <w:rPr>
          <w:rFonts w:ascii="Times New Roman" w:hAnsi="Times New Roman" w:cs="Times New Roman"/>
        </w:rPr>
        <w:t>production,</w:t>
      </w:r>
      <w:proofErr w:type="gramEnd"/>
      <w:r w:rsidR="003D2C7A" w:rsidRPr="003D2C7A">
        <w:rPr>
          <w:rFonts w:ascii="Times New Roman" w:hAnsi="Times New Roman" w:cs="Times New Roman"/>
        </w:rPr>
        <w:t xml:space="preserve"> </w:t>
      </w:r>
      <w:commentRangeStart w:id="0"/>
      <w:r w:rsidR="003D2C7A" w:rsidRPr="003D2C7A">
        <w:rPr>
          <w:rFonts w:ascii="Times New Roman" w:hAnsi="Times New Roman" w:cs="Times New Roman"/>
        </w:rPr>
        <w:t xml:space="preserve">however, more research has to be conducted to determine the impact of </w:t>
      </w:r>
      <w:proofErr w:type="spellStart"/>
      <w:r w:rsidR="003D2C7A" w:rsidRPr="003D2C7A">
        <w:rPr>
          <w:rFonts w:ascii="Times New Roman" w:hAnsi="Times New Roman" w:cs="Times New Roman"/>
        </w:rPr>
        <w:t>sulfur</w:t>
      </w:r>
      <w:proofErr w:type="spellEnd"/>
      <w:r w:rsidR="003D2C7A" w:rsidRPr="003D2C7A">
        <w:rPr>
          <w:rFonts w:ascii="Times New Roman" w:hAnsi="Times New Roman" w:cs="Times New Roman"/>
        </w:rPr>
        <w:t xml:space="preserve"> on soil and productivity of the crop in the long run.</w:t>
      </w:r>
      <w:commentRangeEnd w:id="0"/>
      <w:r w:rsidR="00BA3C74">
        <w:rPr>
          <w:rStyle w:val="CommentReference"/>
        </w:rPr>
        <w:commentReference w:id="0"/>
      </w:r>
    </w:p>
    <w:p w14:paraId="1CF02CDE" w14:textId="321FFB68" w:rsidR="0076738A" w:rsidRPr="003D795F" w:rsidRDefault="0076738A" w:rsidP="003D2C7A">
      <w:pPr>
        <w:spacing w:after="0" w:line="360" w:lineRule="auto"/>
        <w:jc w:val="both"/>
        <w:rPr>
          <w:rFonts w:ascii="Times New Roman" w:hAnsi="Times New Roman" w:cs="Times New Roman"/>
          <w:b/>
          <w:bCs/>
        </w:rPr>
      </w:pPr>
      <w:r w:rsidRPr="0076738A">
        <w:rPr>
          <w:rFonts w:ascii="Times New Roman" w:hAnsi="Times New Roman" w:cs="Times New Roman"/>
          <w:b/>
          <w:bCs/>
        </w:rPr>
        <w:t>Keywords:</w:t>
      </w:r>
      <w:r w:rsidR="00B66D78">
        <w:rPr>
          <w:rFonts w:ascii="Times New Roman" w:hAnsi="Times New Roman" w:cs="Times New Roman"/>
          <w:b/>
          <w:bCs/>
        </w:rPr>
        <w:t xml:space="preserve"> </w:t>
      </w:r>
      <w:proofErr w:type="spellStart"/>
      <w:r w:rsidRPr="0076738A">
        <w:rPr>
          <w:rFonts w:ascii="Times New Roman" w:hAnsi="Times New Roman" w:cs="Times New Roman"/>
        </w:rPr>
        <w:t>Sulfur</w:t>
      </w:r>
      <w:proofErr w:type="spellEnd"/>
      <w:r w:rsidR="00B66D78">
        <w:rPr>
          <w:rFonts w:ascii="Times New Roman" w:hAnsi="Times New Roman" w:cs="Times New Roman"/>
        </w:rPr>
        <w:t xml:space="preserve">, </w:t>
      </w:r>
      <w:r w:rsidRPr="0076738A">
        <w:rPr>
          <w:rFonts w:ascii="Times New Roman" w:hAnsi="Times New Roman" w:cs="Times New Roman"/>
        </w:rPr>
        <w:t>Soil dynamics</w:t>
      </w:r>
      <w:r w:rsidR="00B66D78">
        <w:rPr>
          <w:rFonts w:ascii="Times New Roman" w:hAnsi="Times New Roman" w:cs="Times New Roman"/>
          <w:b/>
          <w:bCs/>
        </w:rPr>
        <w:t xml:space="preserve">, </w:t>
      </w:r>
      <w:r w:rsidRPr="0076738A">
        <w:rPr>
          <w:rFonts w:ascii="Times New Roman" w:hAnsi="Times New Roman" w:cs="Times New Roman"/>
        </w:rPr>
        <w:t>Seed</w:t>
      </w:r>
      <w:r w:rsidR="00B66D78">
        <w:rPr>
          <w:rFonts w:ascii="Times New Roman" w:hAnsi="Times New Roman" w:cs="Times New Roman"/>
        </w:rPr>
        <w:t xml:space="preserve">, </w:t>
      </w:r>
      <w:r w:rsidRPr="0076738A">
        <w:rPr>
          <w:rFonts w:ascii="Times New Roman" w:hAnsi="Times New Roman" w:cs="Times New Roman"/>
        </w:rPr>
        <w:t>Onion</w:t>
      </w:r>
      <w:r w:rsidR="003D795F">
        <w:rPr>
          <w:rFonts w:ascii="Times New Roman" w:hAnsi="Times New Roman" w:cs="Times New Roman"/>
          <w:b/>
          <w:bCs/>
        </w:rPr>
        <w:t xml:space="preserve">, </w:t>
      </w:r>
      <w:r w:rsidRPr="0076738A">
        <w:rPr>
          <w:rFonts w:ascii="Times New Roman" w:hAnsi="Times New Roman" w:cs="Times New Roman"/>
        </w:rPr>
        <w:t>Plant tissues</w:t>
      </w:r>
      <w:r w:rsidR="003D795F">
        <w:rPr>
          <w:rFonts w:ascii="Times New Roman" w:hAnsi="Times New Roman" w:cs="Times New Roman"/>
          <w:b/>
          <w:bCs/>
        </w:rPr>
        <w:t xml:space="preserve">, </w:t>
      </w:r>
      <w:r w:rsidRPr="0076738A">
        <w:rPr>
          <w:rFonts w:ascii="Times New Roman" w:hAnsi="Times New Roman" w:cs="Times New Roman"/>
        </w:rPr>
        <w:t>Soil health</w:t>
      </w:r>
    </w:p>
    <w:p w14:paraId="1CAA8286" w14:textId="77777777" w:rsidR="00E36A28" w:rsidRDefault="00E36A28" w:rsidP="00E36A28">
      <w:pPr>
        <w:pStyle w:val="ListParagraph"/>
        <w:spacing w:after="0" w:line="360" w:lineRule="auto"/>
        <w:ind w:left="360"/>
        <w:jc w:val="both"/>
        <w:rPr>
          <w:rFonts w:ascii="Times New Roman" w:hAnsi="Times New Roman" w:cs="Times New Roman"/>
          <w:b/>
          <w:bCs/>
        </w:rPr>
      </w:pPr>
    </w:p>
    <w:p w14:paraId="53CB953C" w14:textId="0CF632E2" w:rsidR="00386453" w:rsidRPr="00E36A28" w:rsidRDefault="00386453" w:rsidP="00DF336E">
      <w:pPr>
        <w:pStyle w:val="ListParagraph"/>
        <w:numPr>
          <w:ilvl w:val="0"/>
          <w:numId w:val="32"/>
        </w:numPr>
        <w:tabs>
          <w:tab w:val="left" w:pos="360"/>
        </w:tabs>
        <w:spacing w:after="0" w:line="360" w:lineRule="auto"/>
        <w:ind w:left="0" w:firstLine="0"/>
        <w:jc w:val="both"/>
        <w:rPr>
          <w:rFonts w:ascii="Times New Roman" w:hAnsi="Times New Roman" w:cs="Times New Roman"/>
          <w:b/>
          <w:bCs/>
        </w:rPr>
      </w:pPr>
      <w:r w:rsidRPr="00E36A28">
        <w:rPr>
          <w:rFonts w:ascii="Times New Roman" w:hAnsi="Times New Roman" w:cs="Times New Roman"/>
          <w:b/>
          <w:bCs/>
        </w:rPr>
        <w:t>Introduction</w:t>
      </w:r>
    </w:p>
    <w:p w14:paraId="7B005DE6" w14:textId="32DBEE1A" w:rsidR="003D2C7A" w:rsidRDefault="003D2C7A" w:rsidP="008E1055">
      <w:pPr>
        <w:spacing w:line="360" w:lineRule="auto"/>
        <w:jc w:val="both"/>
        <w:rPr>
          <w:rFonts w:ascii="Times New Roman" w:hAnsi="Times New Roman" w:cs="Times New Roman"/>
        </w:rPr>
      </w:pPr>
      <w:r w:rsidRPr="003D2C7A">
        <w:rPr>
          <w:rFonts w:ascii="Times New Roman" w:hAnsi="Times New Roman" w:cs="Times New Roman"/>
        </w:rPr>
        <w:t>Seeding is an important process in agriculture as it forms the basis of crop planting and has a bearing on the yield of crops. High</w:t>
      </w:r>
      <w:r w:rsidR="007911B2">
        <w:rPr>
          <w:rFonts w:ascii="Times New Roman" w:hAnsi="Times New Roman" w:cs="Times New Roman"/>
        </w:rPr>
        <w:t>-</w:t>
      </w:r>
      <w:r w:rsidRPr="003D2C7A">
        <w:rPr>
          <w:rFonts w:ascii="Times New Roman" w:hAnsi="Times New Roman" w:cs="Times New Roman"/>
        </w:rPr>
        <w:t xml:space="preserve">quality seeds guarantee that a high percentage of seeds will germinate, grow at the same rate, and be able to withstand harsh conditions of the environment. In the context of agricultural crops, the production of onion, scientifically known as </w:t>
      </w:r>
      <w:r w:rsidRPr="003D2C7A">
        <w:rPr>
          <w:rFonts w:ascii="Times New Roman" w:hAnsi="Times New Roman" w:cs="Times New Roman"/>
          <w:i/>
          <w:iCs/>
        </w:rPr>
        <w:t>Allium cepa L.</w:t>
      </w:r>
      <w:r w:rsidRPr="003D2C7A">
        <w:rPr>
          <w:rFonts w:ascii="Times New Roman" w:hAnsi="Times New Roman" w:cs="Times New Roman"/>
        </w:rPr>
        <w:t xml:space="preserve">, is economically important for food security at local and international levels. This helps to increase the yield of subsequent crops, but also to increase the demand for them in the market. </w:t>
      </w:r>
      <w:commentRangeStart w:id="1"/>
      <w:r w:rsidRPr="003D2C7A">
        <w:rPr>
          <w:rFonts w:ascii="Times New Roman" w:hAnsi="Times New Roman" w:cs="Times New Roman"/>
        </w:rPr>
        <w:t xml:space="preserve">Nutrients play a significant role in seed development most especially the Sulphur (S) since it influences the quality traits of the seed such as size, </w:t>
      </w:r>
      <w:proofErr w:type="spellStart"/>
      <w:r w:rsidRPr="003D2C7A">
        <w:rPr>
          <w:rFonts w:ascii="Times New Roman" w:hAnsi="Times New Roman" w:cs="Times New Roman"/>
        </w:rPr>
        <w:t>vigor</w:t>
      </w:r>
      <w:proofErr w:type="spellEnd"/>
      <w:r w:rsidRPr="003D2C7A">
        <w:rPr>
          <w:rFonts w:ascii="Times New Roman" w:hAnsi="Times New Roman" w:cs="Times New Roman"/>
        </w:rPr>
        <w:t xml:space="preserve"> and germination ability.</w:t>
      </w:r>
      <w:commentRangeEnd w:id="1"/>
      <w:r w:rsidR="00BA3C74">
        <w:rPr>
          <w:rStyle w:val="CommentReference"/>
        </w:rPr>
        <w:commentReference w:id="1"/>
      </w:r>
    </w:p>
    <w:p w14:paraId="1EE8CBCA" w14:textId="5A2BB400" w:rsidR="003D2C7A" w:rsidRPr="003D2C7A" w:rsidRDefault="003D2C7A" w:rsidP="003D2C7A">
      <w:pPr>
        <w:spacing w:line="360" w:lineRule="auto"/>
        <w:jc w:val="both"/>
        <w:rPr>
          <w:rFonts w:ascii="Times New Roman" w:hAnsi="Times New Roman" w:cs="Times New Roman"/>
        </w:rPr>
      </w:pPr>
      <w:proofErr w:type="spellStart"/>
      <w:r w:rsidRPr="003D2C7A">
        <w:rPr>
          <w:rFonts w:ascii="Times New Roman" w:hAnsi="Times New Roman" w:cs="Times New Roman"/>
        </w:rPr>
        <w:lastRenderedPageBreak/>
        <w:t>Sulfur</w:t>
      </w:r>
      <w:proofErr w:type="spellEnd"/>
      <w:r w:rsidRPr="003D2C7A">
        <w:rPr>
          <w:rFonts w:ascii="Times New Roman" w:hAnsi="Times New Roman" w:cs="Times New Roman"/>
        </w:rPr>
        <w:t xml:space="preserve"> is a macronutrient that is vital for the metabolic processes in plants</w:t>
      </w:r>
      <w:r w:rsidR="007911B2">
        <w:rPr>
          <w:rFonts w:ascii="Times New Roman" w:hAnsi="Times New Roman" w:cs="Times New Roman"/>
        </w:rPr>
        <w:t>,</w:t>
      </w:r>
      <w:r w:rsidRPr="003D2C7A">
        <w:rPr>
          <w:rFonts w:ascii="Times New Roman" w:hAnsi="Times New Roman" w:cs="Times New Roman"/>
        </w:rPr>
        <w:t xml:space="preserve"> especially in the synthesis of amino acids, proteins and chlorophyll chlorophylls (</w:t>
      </w:r>
      <w:proofErr w:type="spellStart"/>
      <w:r w:rsidRPr="003D2C7A">
        <w:rPr>
          <w:rFonts w:ascii="Times New Roman" w:hAnsi="Times New Roman" w:cs="Times New Roman"/>
        </w:rPr>
        <w:t>Hawkesford</w:t>
      </w:r>
      <w:proofErr w:type="spellEnd"/>
      <w:r w:rsidRPr="003D2C7A">
        <w:rPr>
          <w:rFonts w:ascii="Times New Roman" w:hAnsi="Times New Roman" w:cs="Times New Roman"/>
        </w:rPr>
        <w:t xml:space="preserve"> </w:t>
      </w:r>
      <w:r w:rsidRPr="009C4203">
        <w:rPr>
          <w:rFonts w:ascii="Times New Roman" w:hAnsi="Times New Roman" w:cs="Times New Roman"/>
          <w:i/>
          <w:iCs/>
        </w:rPr>
        <w:t>et al</w:t>
      </w:r>
      <w:r w:rsidRPr="003D2C7A">
        <w:rPr>
          <w:rFonts w:ascii="Times New Roman" w:hAnsi="Times New Roman" w:cs="Times New Roman"/>
        </w:rPr>
        <w:t xml:space="preserve">., 2023; Dawar </w:t>
      </w:r>
      <w:r w:rsidRPr="009C4203">
        <w:rPr>
          <w:rFonts w:ascii="Times New Roman" w:hAnsi="Times New Roman" w:cs="Times New Roman"/>
          <w:i/>
          <w:iCs/>
        </w:rPr>
        <w:t>et al</w:t>
      </w:r>
      <w:r w:rsidRPr="003D2C7A">
        <w:rPr>
          <w:rFonts w:ascii="Times New Roman" w:hAnsi="Times New Roman" w:cs="Times New Roman"/>
        </w:rPr>
        <w:t xml:space="preserve">., 2023). In regard </w:t>
      </w:r>
      <w:r w:rsidR="007911B2">
        <w:rPr>
          <w:rFonts w:ascii="Times New Roman" w:hAnsi="Times New Roman" w:cs="Times New Roman"/>
        </w:rPr>
        <w:t>to</w:t>
      </w:r>
      <w:r w:rsidRPr="003D2C7A">
        <w:rPr>
          <w:rFonts w:ascii="Times New Roman" w:hAnsi="Times New Roman" w:cs="Times New Roman"/>
        </w:rPr>
        <w:t xml:space="preserve"> seed production, the role of </w:t>
      </w:r>
      <w:proofErr w:type="spellStart"/>
      <w:r w:rsidRPr="003D2C7A">
        <w:rPr>
          <w:rFonts w:ascii="Times New Roman" w:hAnsi="Times New Roman" w:cs="Times New Roman"/>
        </w:rPr>
        <w:t>sulfur</w:t>
      </w:r>
      <w:proofErr w:type="spellEnd"/>
      <w:r w:rsidRPr="003D2C7A">
        <w:rPr>
          <w:rFonts w:ascii="Times New Roman" w:hAnsi="Times New Roman" w:cs="Times New Roman"/>
        </w:rPr>
        <w:t xml:space="preserve"> in relation to metabolic pathways is highly important as it helps to produce strong seeds with higher nutritive values and germination percentage</w:t>
      </w:r>
      <w:r w:rsidR="007911B2">
        <w:rPr>
          <w:rFonts w:ascii="Times New Roman" w:hAnsi="Times New Roman" w:cs="Times New Roman"/>
        </w:rPr>
        <w:t>s</w:t>
      </w:r>
      <w:r w:rsidRPr="003D2C7A">
        <w:rPr>
          <w:rFonts w:ascii="Times New Roman" w:hAnsi="Times New Roman" w:cs="Times New Roman"/>
        </w:rPr>
        <w:t xml:space="preserve">. It has been ascertained that </w:t>
      </w:r>
      <w:proofErr w:type="spellStart"/>
      <w:r w:rsidRPr="003D2C7A">
        <w:rPr>
          <w:rFonts w:ascii="Times New Roman" w:hAnsi="Times New Roman" w:cs="Times New Roman"/>
        </w:rPr>
        <w:t>sulfur</w:t>
      </w:r>
      <w:proofErr w:type="spellEnd"/>
      <w:r w:rsidRPr="003D2C7A">
        <w:rPr>
          <w:rFonts w:ascii="Times New Roman" w:hAnsi="Times New Roman" w:cs="Times New Roman"/>
        </w:rPr>
        <w:t xml:space="preserve"> shortage decreases the size of seeds and germination rates, which affects the establishment and production of crops (Zuber et </w:t>
      </w:r>
      <w:r w:rsidRPr="009C4203">
        <w:rPr>
          <w:rFonts w:ascii="Times New Roman" w:hAnsi="Times New Roman" w:cs="Times New Roman"/>
          <w:i/>
          <w:iCs/>
        </w:rPr>
        <w:t>al.,</w:t>
      </w:r>
      <w:r w:rsidRPr="003D2C7A">
        <w:rPr>
          <w:rFonts w:ascii="Times New Roman" w:hAnsi="Times New Roman" w:cs="Times New Roman"/>
        </w:rPr>
        <w:t xml:space="preserve"> 2013). For instance, Barczak </w:t>
      </w:r>
      <w:r w:rsidRPr="009C4203">
        <w:rPr>
          <w:rFonts w:ascii="Times New Roman" w:hAnsi="Times New Roman" w:cs="Times New Roman"/>
          <w:i/>
          <w:iCs/>
        </w:rPr>
        <w:t xml:space="preserve">et al., </w:t>
      </w:r>
      <w:r w:rsidRPr="003D2C7A">
        <w:rPr>
          <w:rFonts w:ascii="Times New Roman" w:hAnsi="Times New Roman" w:cs="Times New Roman"/>
        </w:rPr>
        <w:t xml:space="preserve">(2011) in their study observed that </w:t>
      </w:r>
      <w:proofErr w:type="spellStart"/>
      <w:r w:rsidRPr="003D2C7A">
        <w:rPr>
          <w:rFonts w:ascii="Times New Roman" w:hAnsi="Times New Roman" w:cs="Times New Roman"/>
        </w:rPr>
        <w:t>sulfur</w:t>
      </w:r>
      <w:proofErr w:type="spellEnd"/>
      <w:r w:rsidRPr="003D2C7A">
        <w:rPr>
          <w:rFonts w:ascii="Times New Roman" w:hAnsi="Times New Roman" w:cs="Times New Roman"/>
        </w:rPr>
        <w:t xml:space="preserve"> applications enhanced the seed quality parameters in mustard and the seeds were bigger. These findings have clearly shown that </w:t>
      </w:r>
      <w:proofErr w:type="spellStart"/>
      <w:r w:rsidRPr="003D2C7A">
        <w:rPr>
          <w:rFonts w:ascii="Times New Roman" w:hAnsi="Times New Roman" w:cs="Times New Roman"/>
        </w:rPr>
        <w:t>sulfur</w:t>
      </w:r>
      <w:proofErr w:type="spellEnd"/>
      <w:r w:rsidRPr="003D2C7A">
        <w:rPr>
          <w:rFonts w:ascii="Times New Roman" w:hAnsi="Times New Roman" w:cs="Times New Roman"/>
        </w:rPr>
        <w:t xml:space="preserve"> nutrient is not only essential for </w:t>
      </w:r>
      <w:r w:rsidR="007911B2">
        <w:rPr>
          <w:rFonts w:ascii="Times New Roman" w:hAnsi="Times New Roman" w:cs="Times New Roman"/>
        </w:rPr>
        <w:t xml:space="preserve">the </w:t>
      </w:r>
      <w:r w:rsidRPr="003D2C7A">
        <w:rPr>
          <w:rFonts w:ascii="Times New Roman" w:hAnsi="Times New Roman" w:cs="Times New Roman"/>
        </w:rPr>
        <w:t xml:space="preserve">vegetative growth of the crops but also plays a vital role in </w:t>
      </w:r>
      <w:r w:rsidR="007911B2">
        <w:rPr>
          <w:rFonts w:ascii="Times New Roman" w:hAnsi="Times New Roman" w:cs="Times New Roman"/>
        </w:rPr>
        <w:t xml:space="preserve">the </w:t>
      </w:r>
      <w:r w:rsidRPr="003D2C7A">
        <w:rPr>
          <w:rFonts w:ascii="Times New Roman" w:hAnsi="Times New Roman" w:cs="Times New Roman"/>
        </w:rPr>
        <w:t>seed yield of different crops.</w:t>
      </w:r>
    </w:p>
    <w:p w14:paraId="55ED4DA3" w14:textId="4A359203" w:rsidR="003D2C7A" w:rsidRDefault="003D2C7A" w:rsidP="003D2C7A">
      <w:pPr>
        <w:spacing w:line="360" w:lineRule="auto"/>
        <w:jc w:val="both"/>
        <w:rPr>
          <w:rFonts w:ascii="Times New Roman" w:hAnsi="Times New Roman" w:cs="Times New Roman"/>
        </w:rPr>
      </w:pPr>
      <w:r w:rsidRPr="003D2C7A">
        <w:rPr>
          <w:rFonts w:ascii="Times New Roman" w:hAnsi="Times New Roman" w:cs="Times New Roman"/>
        </w:rPr>
        <w:t xml:space="preserve">The use of </w:t>
      </w:r>
      <w:proofErr w:type="spellStart"/>
      <w:r w:rsidRPr="003D2C7A">
        <w:rPr>
          <w:rFonts w:ascii="Times New Roman" w:hAnsi="Times New Roman" w:cs="Times New Roman"/>
        </w:rPr>
        <w:t>sulfur</w:t>
      </w:r>
      <w:proofErr w:type="spellEnd"/>
      <w:r w:rsidRPr="003D2C7A">
        <w:rPr>
          <w:rFonts w:ascii="Times New Roman" w:hAnsi="Times New Roman" w:cs="Times New Roman"/>
        </w:rPr>
        <w:t xml:space="preserve"> fertilizer by foliar spray can be recommended as an effective way of increasing the availability and uptake of </w:t>
      </w:r>
      <w:proofErr w:type="spellStart"/>
      <w:r w:rsidRPr="003D2C7A">
        <w:rPr>
          <w:rFonts w:ascii="Times New Roman" w:hAnsi="Times New Roman" w:cs="Times New Roman"/>
        </w:rPr>
        <w:t>sulfur</w:t>
      </w:r>
      <w:proofErr w:type="spellEnd"/>
      <w:r w:rsidRPr="003D2C7A">
        <w:rPr>
          <w:rFonts w:ascii="Times New Roman" w:hAnsi="Times New Roman" w:cs="Times New Roman"/>
        </w:rPr>
        <w:t xml:space="preserve"> in crops. This fertilizer is in a soluble form of </w:t>
      </w:r>
      <w:proofErr w:type="spellStart"/>
      <w:r w:rsidRPr="003D2C7A">
        <w:rPr>
          <w:rFonts w:ascii="Times New Roman" w:hAnsi="Times New Roman" w:cs="Times New Roman"/>
        </w:rPr>
        <w:t>sulfur</w:t>
      </w:r>
      <w:proofErr w:type="spellEnd"/>
      <w:r w:rsidRPr="003D2C7A">
        <w:rPr>
          <w:rFonts w:ascii="Times New Roman" w:hAnsi="Times New Roman" w:cs="Times New Roman"/>
        </w:rPr>
        <w:t xml:space="preserve"> and is particularly suitable for application on the foliage of plants so that it can easily be absorbed and used by the plant (Latha &amp; </w:t>
      </w:r>
      <w:proofErr w:type="spellStart"/>
      <w:r w:rsidRPr="003D2C7A">
        <w:rPr>
          <w:rFonts w:ascii="Times New Roman" w:hAnsi="Times New Roman" w:cs="Times New Roman"/>
        </w:rPr>
        <w:t>Nadanassababady</w:t>
      </w:r>
      <w:proofErr w:type="spellEnd"/>
      <w:r w:rsidRPr="003D2C7A">
        <w:rPr>
          <w:rFonts w:ascii="Times New Roman" w:hAnsi="Times New Roman" w:cs="Times New Roman"/>
        </w:rPr>
        <w:t>, 2003). Literature ha</w:t>
      </w:r>
      <w:r w:rsidR="007911B2">
        <w:rPr>
          <w:rFonts w:ascii="Times New Roman" w:hAnsi="Times New Roman" w:cs="Times New Roman"/>
        </w:rPr>
        <w:t>s</w:t>
      </w:r>
      <w:r w:rsidRPr="003D2C7A">
        <w:rPr>
          <w:rFonts w:ascii="Times New Roman" w:hAnsi="Times New Roman" w:cs="Times New Roman"/>
        </w:rPr>
        <w:t xml:space="preserve"> also revealed that foliar application of </w:t>
      </w:r>
      <w:proofErr w:type="spellStart"/>
      <w:r w:rsidRPr="003D2C7A">
        <w:rPr>
          <w:rFonts w:ascii="Times New Roman" w:hAnsi="Times New Roman" w:cs="Times New Roman"/>
        </w:rPr>
        <w:t>sulfur</w:t>
      </w:r>
      <w:proofErr w:type="spellEnd"/>
      <w:r w:rsidRPr="003D2C7A">
        <w:rPr>
          <w:rFonts w:ascii="Times New Roman" w:hAnsi="Times New Roman" w:cs="Times New Roman"/>
        </w:rPr>
        <w:t xml:space="preserve"> fertilizer can boost the content of </w:t>
      </w:r>
      <w:proofErr w:type="spellStart"/>
      <w:r w:rsidRPr="003D2C7A">
        <w:rPr>
          <w:rFonts w:ascii="Times New Roman" w:hAnsi="Times New Roman" w:cs="Times New Roman"/>
        </w:rPr>
        <w:t>sulfur</w:t>
      </w:r>
      <w:proofErr w:type="spellEnd"/>
      <w:r w:rsidRPr="003D2C7A">
        <w:rPr>
          <w:rFonts w:ascii="Times New Roman" w:hAnsi="Times New Roman" w:cs="Times New Roman"/>
        </w:rPr>
        <w:t xml:space="preserve"> in tissues of plants, thereby increasing the quality of seeds and yield. Bhat </w:t>
      </w:r>
      <w:r w:rsidRPr="009C4203">
        <w:rPr>
          <w:rFonts w:ascii="Times New Roman" w:hAnsi="Times New Roman" w:cs="Times New Roman"/>
          <w:i/>
          <w:iCs/>
        </w:rPr>
        <w:t>et al</w:t>
      </w:r>
      <w:r w:rsidRPr="003D2C7A">
        <w:rPr>
          <w:rFonts w:ascii="Times New Roman" w:hAnsi="Times New Roman" w:cs="Times New Roman"/>
        </w:rPr>
        <w:t xml:space="preserve">. (2017) also observed that </w:t>
      </w:r>
      <w:r w:rsidR="007911B2">
        <w:rPr>
          <w:rFonts w:ascii="Times New Roman" w:hAnsi="Times New Roman" w:cs="Times New Roman"/>
        </w:rPr>
        <w:t xml:space="preserve">the </w:t>
      </w:r>
      <w:r w:rsidRPr="003D2C7A">
        <w:rPr>
          <w:rFonts w:ascii="Times New Roman" w:hAnsi="Times New Roman" w:cs="Times New Roman"/>
        </w:rPr>
        <w:t xml:space="preserve">application of </w:t>
      </w:r>
      <w:proofErr w:type="spellStart"/>
      <w:r w:rsidRPr="003D2C7A">
        <w:rPr>
          <w:rFonts w:ascii="Times New Roman" w:hAnsi="Times New Roman" w:cs="Times New Roman"/>
        </w:rPr>
        <w:t>sulfur</w:t>
      </w:r>
      <w:proofErr w:type="spellEnd"/>
      <w:r w:rsidRPr="003D2C7A">
        <w:rPr>
          <w:rFonts w:ascii="Times New Roman" w:hAnsi="Times New Roman" w:cs="Times New Roman"/>
        </w:rPr>
        <w:t xml:space="preserve"> fertilizer significantly enhanced the levels of </w:t>
      </w:r>
      <w:proofErr w:type="spellStart"/>
      <w:r w:rsidRPr="003D2C7A">
        <w:rPr>
          <w:rFonts w:ascii="Times New Roman" w:hAnsi="Times New Roman" w:cs="Times New Roman"/>
        </w:rPr>
        <w:t>sulfur</w:t>
      </w:r>
      <w:proofErr w:type="spellEnd"/>
      <w:r w:rsidRPr="003D2C7A">
        <w:rPr>
          <w:rFonts w:ascii="Times New Roman" w:hAnsi="Times New Roman" w:cs="Times New Roman"/>
        </w:rPr>
        <w:t xml:space="preserve"> in the leaves of cabbage and enhanced seed yield.</w:t>
      </w:r>
    </w:p>
    <w:p w14:paraId="4F6D47E8" w14:textId="77777777" w:rsidR="003D2C7A" w:rsidRPr="009C4203" w:rsidRDefault="003D2C7A" w:rsidP="009C4203">
      <w:pPr>
        <w:spacing w:line="360" w:lineRule="auto"/>
        <w:jc w:val="both"/>
        <w:rPr>
          <w:rFonts w:ascii="Times New Roman" w:hAnsi="Times New Roman" w:cs="Times New Roman"/>
        </w:rPr>
      </w:pPr>
      <w:r w:rsidRPr="009C4203">
        <w:rPr>
          <w:rFonts w:ascii="Times New Roman" w:hAnsi="Times New Roman" w:cs="Times New Roman"/>
        </w:rPr>
        <w:t xml:space="preserve">Also, the changes in the soil characteristics after the application of </w:t>
      </w:r>
      <w:proofErr w:type="spellStart"/>
      <w:r w:rsidRPr="009C4203">
        <w:rPr>
          <w:rFonts w:ascii="Times New Roman" w:hAnsi="Times New Roman" w:cs="Times New Roman"/>
        </w:rPr>
        <w:t>sulfur</w:t>
      </w:r>
      <w:proofErr w:type="spellEnd"/>
      <w:r w:rsidRPr="009C4203">
        <w:rPr>
          <w:rFonts w:ascii="Times New Roman" w:hAnsi="Times New Roman" w:cs="Times New Roman"/>
        </w:rPr>
        <w:t xml:space="preserve"> fertilizer are important in determining the nutrient uptake processes. </w:t>
      </w:r>
      <w:proofErr w:type="spellStart"/>
      <w:r w:rsidRPr="009C4203">
        <w:rPr>
          <w:rFonts w:ascii="Times New Roman" w:hAnsi="Times New Roman" w:cs="Times New Roman"/>
        </w:rPr>
        <w:t>Sulfur</w:t>
      </w:r>
      <w:proofErr w:type="spellEnd"/>
      <w:r w:rsidRPr="009C4203">
        <w:rPr>
          <w:rFonts w:ascii="Times New Roman" w:hAnsi="Times New Roman" w:cs="Times New Roman"/>
        </w:rPr>
        <w:t xml:space="preserve"> fertilizer is</w:t>
      </w:r>
      <w:commentRangeStart w:id="2"/>
      <w:r w:rsidRPr="009C4203">
        <w:rPr>
          <w:rFonts w:ascii="Times New Roman" w:hAnsi="Times New Roman" w:cs="Times New Roman"/>
        </w:rPr>
        <w:t xml:space="preserve"> involved </w:t>
      </w:r>
      <w:commentRangeEnd w:id="2"/>
      <w:r w:rsidR="00BA3C74">
        <w:rPr>
          <w:rStyle w:val="CommentReference"/>
        </w:rPr>
        <w:commentReference w:id="2"/>
      </w:r>
      <w:r w:rsidRPr="009C4203">
        <w:rPr>
          <w:rFonts w:ascii="Times New Roman" w:hAnsi="Times New Roman" w:cs="Times New Roman"/>
        </w:rPr>
        <w:t xml:space="preserve">in changing the pH of the soil, improving the physical structure of the soil as well as the availability of nutrients that is vital in root growth and nutrient uptake (Kılıç &amp; Sönmez, 2025). Rezapour (2014) also conducted a study that revealed that the application of </w:t>
      </w:r>
      <w:proofErr w:type="spellStart"/>
      <w:r w:rsidRPr="009C4203">
        <w:rPr>
          <w:rFonts w:ascii="Times New Roman" w:hAnsi="Times New Roman" w:cs="Times New Roman"/>
        </w:rPr>
        <w:t>sulfur</w:t>
      </w:r>
      <w:proofErr w:type="spellEnd"/>
      <w:r w:rsidRPr="009C4203">
        <w:rPr>
          <w:rFonts w:ascii="Times New Roman" w:hAnsi="Times New Roman" w:cs="Times New Roman"/>
        </w:rPr>
        <w:t xml:space="preserve"> fertilizer enhanced the conductivity of the soil in regard to </w:t>
      </w:r>
      <w:proofErr w:type="spellStart"/>
      <w:r w:rsidRPr="009C4203">
        <w:rPr>
          <w:rFonts w:ascii="Times New Roman" w:hAnsi="Times New Roman" w:cs="Times New Roman"/>
        </w:rPr>
        <w:t>sulfur</w:t>
      </w:r>
      <w:proofErr w:type="spellEnd"/>
      <w:r w:rsidRPr="009C4203">
        <w:rPr>
          <w:rFonts w:ascii="Times New Roman" w:hAnsi="Times New Roman" w:cs="Times New Roman"/>
        </w:rPr>
        <w:t xml:space="preserve"> uptake by plants. </w:t>
      </w:r>
    </w:p>
    <w:p w14:paraId="313F5C46" w14:textId="020C2919" w:rsidR="003D2C7A" w:rsidRPr="009C4203" w:rsidRDefault="003D2C7A" w:rsidP="009C4203">
      <w:pPr>
        <w:spacing w:line="360" w:lineRule="auto"/>
        <w:jc w:val="both"/>
        <w:rPr>
          <w:rFonts w:ascii="Times New Roman" w:hAnsi="Times New Roman" w:cs="Times New Roman"/>
          <w:b/>
          <w:bCs/>
        </w:rPr>
      </w:pPr>
      <w:r w:rsidRPr="009C4203">
        <w:rPr>
          <w:rFonts w:ascii="Times New Roman" w:hAnsi="Times New Roman" w:cs="Times New Roman"/>
        </w:rPr>
        <w:t xml:space="preserve">In </w:t>
      </w:r>
      <w:r w:rsidR="009C4203">
        <w:rPr>
          <w:rFonts w:ascii="Times New Roman" w:hAnsi="Times New Roman" w:cs="Times New Roman"/>
        </w:rPr>
        <w:t>Summary</w:t>
      </w:r>
      <w:r w:rsidRPr="009C4203">
        <w:rPr>
          <w:rFonts w:ascii="Times New Roman" w:hAnsi="Times New Roman" w:cs="Times New Roman"/>
        </w:rPr>
        <w:t xml:space="preserve">, </w:t>
      </w:r>
      <w:proofErr w:type="spellStart"/>
      <w:r w:rsidRPr="009C4203">
        <w:rPr>
          <w:rFonts w:ascii="Times New Roman" w:hAnsi="Times New Roman" w:cs="Times New Roman"/>
        </w:rPr>
        <w:t>sulfur</w:t>
      </w:r>
      <w:proofErr w:type="spellEnd"/>
      <w:r w:rsidRPr="009C4203">
        <w:rPr>
          <w:rFonts w:ascii="Times New Roman" w:hAnsi="Times New Roman" w:cs="Times New Roman"/>
        </w:rPr>
        <w:t xml:space="preserve"> enhances the seed production of onions and </w:t>
      </w:r>
      <w:r w:rsidR="007911B2" w:rsidRPr="009C4203">
        <w:rPr>
          <w:rFonts w:ascii="Times New Roman" w:hAnsi="Times New Roman" w:cs="Times New Roman"/>
        </w:rPr>
        <w:t>their</w:t>
      </w:r>
      <w:r w:rsidRPr="009C4203">
        <w:rPr>
          <w:rFonts w:ascii="Times New Roman" w:hAnsi="Times New Roman" w:cs="Times New Roman"/>
        </w:rPr>
        <w:t xml:space="preserve"> quality, thus playing an important role in the production process. The purpose of this research is to determine the effectiveness of different </w:t>
      </w:r>
      <w:proofErr w:type="spellStart"/>
      <w:r w:rsidRPr="009C4203">
        <w:rPr>
          <w:rFonts w:ascii="Times New Roman" w:hAnsi="Times New Roman" w:cs="Times New Roman"/>
        </w:rPr>
        <w:t>sulfur</w:t>
      </w:r>
      <w:proofErr w:type="spellEnd"/>
      <w:r w:rsidRPr="009C4203">
        <w:rPr>
          <w:rFonts w:ascii="Times New Roman" w:hAnsi="Times New Roman" w:cs="Times New Roman"/>
        </w:rPr>
        <w:t xml:space="preserve"> foliar sprays on the absorption of </w:t>
      </w:r>
      <w:proofErr w:type="spellStart"/>
      <w:r w:rsidRPr="009C4203">
        <w:rPr>
          <w:rFonts w:ascii="Times New Roman" w:hAnsi="Times New Roman" w:cs="Times New Roman"/>
        </w:rPr>
        <w:t>sulfur</w:t>
      </w:r>
      <w:proofErr w:type="spellEnd"/>
      <w:r w:rsidRPr="009C4203">
        <w:rPr>
          <w:rFonts w:ascii="Times New Roman" w:hAnsi="Times New Roman" w:cs="Times New Roman"/>
        </w:rPr>
        <w:t xml:space="preserve"> in onion seed crops with reference to the soil and the consequent seed yield. In this regard, the research will compare the impact of the various treatments on the availability and uptake of </w:t>
      </w:r>
      <w:proofErr w:type="spellStart"/>
      <w:r w:rsidRPr="009C4203">
        <w:rPr>
          <w:rFonts w:ascii="Times New Roman" w:hAnsi="Times New Roman" w:cs="Times New Roman"/>
        </w:rPr>
        <w:t>sulfur</w:t>
      </w:r>
      <w:proofErr w:type="spellEnd"/>
      <w:r w:rsidRPr="009C4203">
        <w:rPr>
          <w:rFonts w:ascii="Times New Roman" w:hAnsi="Times New Roman" w:cs="Times New Roman"/>
        </w:rPr>
        <w:t xml:space="preserve"> </w:t>
      </w:r>
      <w:r w:rsidR="007911B2" w:rsidRPr="009C4203">
        <w:rPr>
          <w:rFonts w:ascii="Times New Roman" w:hAnsi="Times New Roman" w:cs="Times New Roman"/>
        </w:rPr>
        <w:t>in</w:t>
      </w:r>
      <w:r w:rsidRPr="009C4203">
        <w:rPr>
          <w:rFonts w:ascii="Times New Roman" w:hAnsi="Times New Roman" w:cs="Times New Roman"/>
        </w:rPr>
        <w:t xml:space="preserve"> the onion seeds. Also, the impact that </w:t>
      </w:r>
      <w:proofErr w:type="spellStart"/>
      <w:r w:rsidRPr="009C4203">
        <w:rPr>
          <w:rFonts w:ascii="Times New Roman" w:hAnsi="Times New Roman" w:cs="Times New Roman"/>
        </w:rPr>
        <w:t>sulfur</w:t>
      </w:r>
      <w:proofErr w:type="spellEnd"/>
      <w:r w:rsidRPr="009C4203">
        <w:rPr>
          <w:rFonts w:ascii="Times New Roman" w:hAnsi="Times New Roman" w:cs="Times New Roman"/>
        </w:rPr>
        <w:t xml:space="preserve"> has on the soil and the nutrients in it will be investigated after the application of the treatment. In conclusion, this study aims </w:t>
      </w:r>
      <w:r w:rsidR="007911B2" w:rsidRPr="009C4203">
        <w:rPr>
          <w:rFonts w:ascii="Times New Roman" w:hAnsi="Times New Roman" w:cs="Times New Roman"/>
        </w:rPr>
        <w:t>to identify</w:t>
      </w:r>
      <w:r w:rsidRPr="009C4203">
        <w:rPr>
          <w:rFonts w:ascii="Times New Roman" w:hAnsi="Times New Roman" w:cs="Times New Roman"/>
        </w:rPr>
        <w:t xml:space="preserve"> the </w:t>
      </w:r>
      <w:r w:rsidRPr="009C4203">
        <w:rPr>
          <w:rFonts w:ascii="Times New Roman" w:hAnsi="Times New Roman" w:cs="Times New Roman"/>
        </w:rPr>
        <w:lastRenderedPageBreak/>
        <w:t xml:space="preserve">best approaches that should be followed when applying </w:t>
      </w:r>
      <w:proofErr w:type="spellStart"/>
      <w:r w:rsidRPr="009C4203">
        <w:rPr>
          <w:rFonts w:ascii="Times New Roman" w:hAnsi="Times New Roman" w:cs="Times New Roman"/>
        </w:rPr>
        <w:t>sulfur</w:t>
      </w:r>
      <w:proofErr w:type="spellEnd"/>
      <w:r w:rsidRPr="009C4203">
        <w:rPr>
          <w:rFonts w:ascii="Times New Roman" w:hAnsi="Times New Roman" w:cs="Times New Roman"/>
        </w:rPr>
        <w:t xml:space="preserve"> </w:t>
      </w:r>
      <w:r w:rsidR="007911B2" w:rsidRPr="009C4203">
        <w:rPr>
          <w:rFonts w:ascii="Times New Roman" w:hAnsi="Times New Roman" w:cs="Times New Roman"/>
        </w:rPr>
        <w:t>to</w:t>
      </w:r>
      <w:r w:rsidRPr="009C4203">
        <w:rPr>
          <w:rFonts w:ascii="Times New Roman" w:hAnsi="Times New Roman" w:cs="Times New Roman"/>
        </w:rPr>
        <w:t xml:space="preserve"> onion seed production so as to create sustainable agriculture and improve the quality and quantity of seeds.</w:t>
      </w:r>
    </w:p>
    <w:p w14:paraId="4F4D7781" w14:textId="6BAB99FC" w:rsidR="001C5A47" w:rsidRPr="00D17EE9" w:rsidRDefault="001C5A47" w:rsidP="003D2C7A">
      <w:pPr>
        <w:pStyle w:val="ListParagraph"/>
        <w:numPr>
          <w:ilvl w:val="0"/>
          <w:numId w:val="4"/>
        </w:numPr>
        <w:spacing w:line="360" w:lineRule="auto"/>
        <w:jc w:val="both"/>
        <w:rPr>
          <w:rFonts w:ascii="Times New Roman" w:hAnsi="Times New Roman" w:cs="Times New Roman"/>
          <w:b/>
          <w:bCs/>
        </w:rPr>
      </w:pPr>
      <w:r w:rsidRPr="00D17EE9">
        <w:rPr>
          <w:rFonts w:ascii="Times New Roman" w:hAnsi="Times New Roman" w:cs="Times New Roman"/>
          <w:b/>
          <w:bCs/>
        </w:rPr>
        <w:t>Materials and Methods</w:t>
      </w:r>
    </w:p>
    <w:p w14:paraId="7A8ACDDC" w14:textId="5AD13F0F" w:rsidR="001C5A47" w:rsidRPr="00D17EE9" w:rsidRDefault="001C5A47" w:rsidP="001E1EC9">
      <w:pPr>
        <w:pStyle w:val="ListParagraph"/>
        <w:numPr>
          <w:ilvl w:val="0"/>
          <w:numId w:val="5"/>
        </w:numPr>
        <w:spacing w:after="0" w:line="360" w:lineRule="auto"/>
        <w:ind w:left="630" w:hanging="630"/>
        <w:jc w:val="both"/>
        <w:rPr>
          <w:rFonts w:ascii="Times New Roman" w:hAnsi="Times New Roman" w:cs="Times New Roman"/>
          <w:b/>
          <w:bCs/>
          <w:i/>
          <w:iCs/>
        </w:rPr>
      </w:pPr>
      <w:r w:rsidRPr="00D17EE9">
        <w:rPr>
          <w:rFonts w:ascii="Times New Roman" w:hAnsi="Times New Roman" w:cs="Times New Roman"/>
          <w:b/>
          <w:bCs/>
          <w:i/>
          <w:iCs/>
        </w:rPr>
        <w:t>Study Area</w:t>
      </w:r>
    </w:p>
    <w:p w14:paraId="29F8AAA8" w14:textId="1306F0A3" w:rsidR="003D2C7A" w:rsidRDefault="003D2C7A" w:rsidP="008364F8">
      <w:pPr>
        <w:spacing w:before="240" w:after="0" w:line="360" w:lineRule="auto"/>
        <w:jc w:val="both"/>
        <w:rPr>
          <w:rFonts w:ascii="Times New Roman" w:hAnsi="Times New Roman" w:cs="Times New Roman"/>
        </w:rPr>
      </w:pPr>
      <w:r w:rsidRPr="003D2C7A">
        <w:rPr>
          <w:rFonts w:ascii="Times New Roman" w:hAnsi="Times New Roman" w:cs="Times New Roman"/>
        </w:rPr>
        <w:t xml:space="preserve">The experiment was carried out </w:t>
      </w:r>
      <w:r w:rsidR="007911B2">
        <w:rPr>
          <w:rFonts w:ascii="Times New Roman" w:hAnsi="Times New Roman" w:cs="Times New Roman"/>
        </w:rPr>
        <w:t>in</w:t>
      </w:r>
      <w:r w:rsidRPr="003D2C7A">
        <w:rPr>
          <w:rFonts w:ascii="Times New Roman" w:hAnsi="Times New Roman" w:cs="Times New Roman"/>
        </w:rPr>
        <w:t xml:space="preserve"> the field of the ICAR – Directorate of Onion and Garlic Research, </w:t>
      </w:r>
      <w:proofErr w:type="spellStart"/>
      <w:r w:rsidRPr="003D2C7A">
        <w:rPr>
          <w:rFonts w:ascii="Times New Roman" w:hAnsi="Times New Roman" w:cs="Times New Roman"/>
        </w:rPr>
        <w:t>Rajgurunagar</w:t>
      </w:r>
      <w:proofErr w:type="spellEnd"/>
      <w:r w:rsidRPr="003D2C7A">
        <w:rPr>
          <w:rFonts w:ascii="Times New Roman" w:hAnsi="Times New Roman" w:cs="Times New Roman"/>
        </w:rPr>
        <w:t xml:space="preserve"> in the onion growing season of 2020 and 2021. The </w:t>
      </w:r>
      <w:proofErr w:type="spellStart"/>
      <w:r w:rsidRPr="003D2C7A">
        <w:rPr>
          <w:rFonts w:ascii="Times New Roman" w:hAnsi="Times New Roman" w:cs="Times New Roman"/>
        </w:rPr>
        <w:t>sulfur</w:t>
      </w:r>
      <w:proofErr w:type="spellEnd"/>
      <w:r w:rsidRPr="003D2C7A">
        <w:rPr>
          <w:rFonts w:ascii="Times New Roman" w:hAnsi="Times New Roman" w:cs="Times New Roman"/>
        </w:rPr>
        <w:t xml:space="preserve"> content in the experimental field ranged from 11.48 mg/kg in the year 2020</w:t>
      </w:r>
      <w:r w:rsidR="00803C4F">
        <w:rPr>
          <w:rFonts w:ascii="Times New Roman" w:hAnsi="Times New Roman" w:cs="Times New Roman"/>
        </w:rPr>
        <w:t xml:space="preserve">– </w:t>
      </w:r>
      <w:r w:rsidRPr="003D2C7A">
        <w:rPr>
          <w:rFonts w:ascii="Times New Roman" w:hAnsi="Times New Roman" w:cs="Times New Roman"/>
        </w:rPr>
        <w:t>2021 to 12.50 mg/kg in the year 2021</w:t>
      </w:r>
      <w:r w:rsidR="00803C4F">
        <w:rPr>
          <w:rFonts w:ascii="Times New Roman" w:hAnsi="Times New Roman" w:cs="Times New Roman"/>
        </w:rPr>
        <w:t xml:space="preserve">– </w:t>
      </w:r>
      <w:r w:rsidRPr="003D2C7A">
        <w:rPr>
          <w:rFonts w:ascii="Times New Roman" w:hAnsi="Times New Roman" w:cs="Times New Roman"/>
        </w:rPr>
        <w:t>2022. The soil type was clay loam and the pH of the soil was 7.9 which showed that the growth conditions of onion were alkaline.</w:t>
      </w:r>
    </w:p>
    <w:p w14:paraId="69B413AA" w14:textId="1C6DB51D" w:rsidR="001C5A47" w:rsidRPr="00D17EE9" w:rsidRDefault="001C5A47" w:rsidP="001E1EC9">
      <w:pPr>
        <w:pStyle w:val="ListParagraph"/>
        <w:numPr>
          <w:ilvl w:val="0"/>
          <w:numId w:val="6"/>
        </w:numPr>
        <w:spacing w:after="0" w:line="360" w:lineRule="auto"/>
        <w:ind w:left="540" w:hanging="502"/>
        <w:jc w:val="both"/>
        <w:rPr>
          <w:rFonts w:ascii="Times New Roman" w:hAnsi="Times New Roman" w:cs="Times New Roman"/>
        </w:rPr>
      </w:pPr>
      <w:r w:rsidRPr="00D17EE9">
        <w:rPr>
          <w:rFonts w:ascii="Times New Roman" w:hAnsi="Times New Roman" w:cs="Times New Roman"/>
          <w:b/>
          <w:bCs/>
          <w:i/>
          <w:iCs/>
        </w:rPr>
        <w:t>Experimental Design</w:t>
      </w:r>
    </w:p>
    <w:p w14:paraId="31F2680C" w14:textId="699563D5" w:rsidR="00D17EE9" w:rsidRDefault="003D2C7A" w:rsidP="00AE300D">
      <w:pPr>
        <w:spacing w:after="0" w:line="360" w:lineRule="auto"/>
        <w:jc w:val="both"/>
        <w:rPr>
          <w:rFonts w:ascii="Times New Roman" w:hAnsi="Times New Roman" w:cs="Times New Roman"/>
        </w:rPr>
      </w:pPr>
      <w:r w:rsidRPr="003D2C7A">
        <w:rPr>
          <w:rFonts w:ascii="Times New Roman" w:hAnsi="Times New Roman" w:cs="Times New Roman"/>
        </w:rPr>
        <w:t xml:space="preserve">In this study, the RCBD was used to </w:t>
      </w:r>
      <w:proofErr w:type="spellStart"/>
      <w:r w:rsidRPr="003D2C7A">
        <w:rPr>
          <w:rFonts w:ascii="Times New Roman" w:hAnsi="Times New Roman" w:cs="Times New Roman"/>
        </w:rPr>
        <w:t>analyze</w:t>
      </w:r>
      <w:proofErr w:type="spellEnd"/>
      <w:r w:rsidRPr="003D2C7A">
        <w:rPr>
          <w:rFonts w:ascii="Times New Roman" w:hAnsi="Times New Roman" w:cs="Times New Roman"/>
        </w:rPr>
        <w:t xml:space="preserve"> the impact of six treatments: control, 0.2%, 0.4%, 0.6%, 0.8%, and 1% </w:t>
      </w:r>
      <w:proofErr w:type="spellStart"/>
      <w:r w:rsidRPr="003D2C7A">
        <w:rPr>
          <w:rFonts w:ascii="Times New Roman" w:hAnsi="Times New Roman" w:cs="Times New Roman"/>
        </w:rPr>
        <w:t>sulfur</w:t>
      </w:r>
      <w:proofErr w:type="spellEnd"/>
      <w:r w:rsidRPr="003D2C7A">
        <w:rPr>
          <w:rFonts w:ascii="Times New Roman" w:hAnsi="Times New Roman" w:cs="Times New Roman"/>
        </w:rPr>
        <w:t xml:space="preserve"> foliar applications. The experiment was conducted in such a way that each treatment had five replications and the area covered was 16.8 square meter</w:t>
      </w:r>
      <w:r w:rsidR="007911B2">
        <w:rPr>
          <w:rFonts w:ascii="Times New Roman" w:hAnsi="Times New Roman" w:cs="Times New Roman"/>
        </w:rPr>
        <w:t>s</w:t>
      </w:r>
      <w:r w:rsidRPr="003D2C7A">
        <w:rPr>
          <w:rFonts w:ascii="Times New Roman" w:hAnsi="Times New Roman" w:cs="Times New Roman"/>
        </w:rPr>
        <w:t xml:space="preserve"> per plot.</w:t>
      </w:r>
      <w:r w:rsidR="001C5A47" w:rsidRPr="008E1055">
        <w:rPr>
          <w:rFonts w:ascii="Times New Roman" w:hAnsi="Times New Roman" w:cs="Times New Roman"/>
        </w:rPr>
        <w:t xml:space="preserve"> The bulbs were planted for seed production using the ridges and furrows method, with a row spacing of 60 cm and a plant spacing of 20 cm, total</w:t>
      </w:r>
      <w:r w:rsidR="001B3F5C">
        <w:rPr>
          <w:rFonts w:ascii="Times New Roman" w:hAnsi="Times New Roman" w:cs="Times New Roman"/>
        </w:rPr>
        <w:t xml:space="preserve"> </w:t>
      </w:r>
      <w:r w:rsidR="007911B2">
        <w:rPr>
          <w:rFonts w:ascii="Times New Roman" w:hAnsi="Times New Roman" w:cs="Times New Roman"/>
        </w:rPr>
        <w:t xml:space="preserve">of </w:t>
      </w:r>
      <w:r w:rsidR="00FF2AA1">
        <w:rPr>
          <w:rFonts w:ascii="Times New Roman" w:hAnsi="Times New Roman" w:cs="Times New Roman"/>
        </w:rPr>
        <w:t>120</w:t>
      </w:r>
      <w:r w:rsidR="00FF2AA1">
        <w:rPr>
          <w:rStyle w:val="CommentReference"/>
        </w:rPr>
        <w:t xml:space="preserve"> </w:t>
      </w:r>
      <w:r w:rsidR="00FF2AA1">
        <w:rPr>
          <w:rFonts w:ascii="Times New Roman" w:hAnsi="Times New Roman" w:cs="Times New Roman"/>
        </w:rPr>
        <w:t>bu</w:t>
      </w:r>
      <w:r w:rsidR="001C5A47" w:rsidRPr="008E1055">
        <w:rPr>
          <w:rFonts w:ascii="Times New Roman" w:hAnsi="Times New Roman" w:cs="Times New Roman"/>
        </w:rPr>
        <w:t>lbs planted per treatment.</w:t>
      </w:r>
    </w:p>
    <w:p w14:paraId="30F66363" w14:textId="0A13BAD0" w:rsidR="001C5A47" w:rsidRPr="00D17EE9" w:rsidRDefault="001C5A47" w:rsidP="001E1EC9">
      <w:pPr>
        <w:pStyle w:val="ListParagraph"/>
        <w:numPr>
          <w:ilvl w:val="0"/>
          <w:numId w:val="7"/>
        </w:numPr>
        <w:spacing w:before="240" w:after="0" w:line="360" w:lineRule="auto"/>
        <w:ind w:hanging="502"/>
        <w:jc w:val="both"/>
        <w:rPr>
          <w:rFonts w:ascii="Times New Roman" w:hAnsi="Times New Roman" w:cs="Times New Roman"/>
        </w:rPr>
      </w:pPr>
      <w:r w:rsidRPr="00D17EE9">
        <w:rPr>
          <w:rFonts w:ascii="Times New Roman" w:hAnsi="Times New Roman" w:cs="Times New Roman"/>
          <w:b/>
          <w:bCs/>
          <w:i/>
          <w:iCs/>
        </w:rPr>
        <w:t>Plant Material</w:t>
      </w:r>
    </w:p>
    <w:p w14:paraId="774F8768" w14:textId="2323D89E" w:rsidR="001C5A47" w:rsidRPr="008E1055" w:rsidRDefault="001C5A47" w:rsidP="00AE300D">
      <w:pPr>
        <w:spacing w:before="240" w:after="0" w:line="360" w:lineRule="auto"/>
        <w:jc w:val="both"/>
        <w:rPr>
          <w:rFonts w:ascii="Times New Roman" w:hAnsi="Times New Roman" w:cs="Times New Roman"/>
        </w:rPr>
      </w:pPr>
      <w:r w:rsidRPr="008E1055">
        <w:rPr>
          <w:rFonts w:ascii="Times New Roman" w:hAnsi="Times New Roman" w:cs="Times New Roman"/>
        </w:rPr>
        <w:t>The variety of onion bulbs used in this study was Bhima Shakti, characterized by a bulb size of 45</w:t>
      </w:r>
      <w:r w:rsidR="003845BB">
        <w:rPr>
          <w:rFonts w:ascii="Times New Roman" w:hAnsi="Times New Roman" w:cs="Times New Roman"/>
        </w:rPr>
        <w:t>–</w:t>
      </w:r>
      <w:r w:rsidRPr="008E1055">
        <w:rPr>
          <w:rFonts w:ascii="Times New Roman" w:hAnsi="Times New Roman" w:cs="Times New Roman"/>
        </w:rPr>
        <w:t>60 mm in diameter</w:t>
      </w:r>
      <w:r w:rsidR="003A1EE1">
        <w:rPr>
          <w:rFonts w:ascii="Times New Roman" w:hAnsi="Times New Roman" w:cs="Times New Roman"/>
        </w:rPr>
        <w:t xml:space="preserve">, </w:t>
      </w:r>
      <w:r w:rsidRPr="008E1055">
        <w:rPr>
          <w:rFonts w:ascii="Times New Roman" w:hAnsi="Times New Roman" w:cs="Times New Roman"/>
        </w:rPr>
        <w:t xml:space="preserve">were sourced from </w:t>
      </w:r>
      <w:r w:rsidR="007911B2">
        <w:rPr>
          <w:rFonts w:ascii="Times New Roman" w:hAnsi="Times New Roman" w:cs="Times New Roman"/>
        </w:rPr>
        <w:t xml:space="preserve">the </w:t>
      </w:r>
      <w:r w:rsidR="003A1EE1">
        <w:rPr>
          <w:rFonts w:ascii="Times New Roman" w:hAnsi="Times New Roman" w:cs="Times New Roman"/>
        </w:rPr>
        <w:t xml:space="preserve">Seed Unit of ICAR- </w:t>
      </w:r>
      <w:r w:rsidR="003A1EE1" w:rsidRPr="00CE206D">
        <w:rPr>
          <w:rFonts w:ascii="Times New Roman" w:hAnsi="Times New Roman" w:cs="Times New Roman"/>
        </w:rPr>
        <w:t xml:space="preserve">Directorate of Onion and Garlic Research, Pune, India </w:t>
      </w:r>
      <w:r w:rsidRPr="008E1055">
        <w:rPr>
          <w:rFonts w:ascii="Times New Roman" w:hAnsi="Times New Roman" w:cs="Times New Roman"/>
        </w:rPr>
        <w:t xml:space="preserve">and were treated accordingly to ensure uniform </w:t>
      </w:r>
      <w:r w:rsidR="00C50960">
        <w:rPr>
          <w:rFonts w:ascii="Times New Roman" w:hAnsi="Times New Roman" w:cs="Times New Roman"/>
        </w:rPr>
        <w:t>field emergence</w:t>
      </w:r>
      <w:r w:rsidRPr="008E1055">
        <w:rPr>
          <w:rFonts w:ascii="Times New Roman" w:hAnsi="Times New Roman" w:cs="Times New Roman"/>
        </w:rPr>
        <w:t>.</w:t>
      </w:r>
    </w:p>
    <w:p w14:paraId="4DF74A81" w14:textId="6585DCEB" w:rsidR="001C5A47" w:rsidRPr="00D17EE9" w:rsidRDefault="001C5A47" w:rsidP="001E1EC9">
      <w:pPr>
        <w:pStyle w:val="ListParagraph"/>
        <w:numPr>
          <w:ilvl w:val="0"/>
          <w:numId w:val="8"/>
        </w:numPr>
        <w:spacing w:before="240" w:after="0" w:line="360" w:lineRule="auto"/>
        <w:ind w:left="450" w:hanging="450"/>
        <w:jc w:val="both"/>
        <w:rPr>
          <w:rFonts w:ascii="Times New Roman" w:hAnsi="Times New Roman" w:cs="Times New Roman"/>
          <w:b/>
          <w:bCs/>
          <w:i/>
          <w:iCs/>
        </w:rPr>
      </w:pPr>
      <w:r w:rsidRPr="00D17EE9">
        <w:rPr>
          <w:rFonts w:ascii="Times New Roman" w:hAnsi="Times New Roman" w:cs="Times New Roman"/>
          <w:b/>
          <w:bCs/>
          <w:i/>
          <w:iCs/>
        </w:rPr>
        <w:t>Fertilization Regimen</w:t>
      </w:r>
    </w:p>
    <w:p w14:paraId="22771A72" w14:textId="12C37AE4" w:rsidR="00FF6A20" w:rsidRDefault="00FF6A20" w:rsidP="00FF6A20">
      <w:pPr>
        <w:spacing w:before="240" w:after="0" w:line="360" w:lineRule="auto"/>
        <w:jc w:val="both"/>
        <w:rPr>
          <w:rFonts w:ascii="Times New Roman" w:hAnsi="Times New Roman" w:cs="Times New Roman"/>
          <w:b/>
          <w:bCs/>
          <w:i/>
          <w:iCs/>
        </w:rPr>
      </w:pPr>
      <w:r w:rsidRPr="00FF6A20">
        <w:rPr>
          <w:rFonts w:ascii="Times New Roman" w:hAnsi="Times New Roman" w:cs="Times New Roman"/>
        </w:rPr>
        <w:t xml:space="preserve">A basal dose of 250 g of NPK (10:26:26) and 122 g of </w:t>
      </w:r>
      <w:proofErr w:type="spellStart"/>
      <w:r w:rsidRPr="00FF6A20">
        <w:rPr>
          <w:rFonts w:ascii="Times New Roman" w:hAnsi="Times New Roman" w:cs="Times New Roman"/>
        </w:rPr>
        <w:t>sulfur</w:t>
      </w:r>
      <w:proofErr w:type="spellEnd"/>
      <w:r w:rsidRPr="00FF6A20">
        <w:rPr>
          <w:rFonts w:ascii="Times New Roman" w:hAnsi="Times New Roman" w:cs="Times New Roman"/>
        </w:rPr>
        <w:t xml:space="preserve"> was applied to all </w:t>
      </w:r>
      <w:proofErr w:type="spellStart"/>
      <w:r w:rsidRPr="00FF6A20">
        <w:rPr>
          <w:rFonts w:ascii="Times New Roman" w:hAnsi="Times New Roman" w:cs="Times New Roman"/>
        </w:rPr>
        <w:t>sulfur</w:t>
      </w:r>
      <w:proofErr w:type="spellEnd"/>
      <w:r w:rsidRPr="00FF6A20">
        <w:rPr>
          <w:rFonts w:ascii="Times New Roman" w:hAnsi="Times New Roman" w:cs="Times New Roman"/>
        </w:rPr>
        <w:t xml:space="preserve">-treated plots. Foliar sprays of </w:t>
      </w:r>
      <w:proofErr w:type="spellStart"/>
      <w:r w:rsidRPr="00FF6A20">
        <w:rPr>
          <w:rFonts w:ascii="Times New Roman" w:hAnsi="Times New Roman" w:cs="Times New Roman"/>
        </w:rPr>
        <w:t>sulfur</w:t>
      </w:r>
      <w:proofErr w:type="spellEnd"/>
      <w:r w:rsidRPr="00FF6A20">
        <w:rPr>
          <w:rFonts w:ascii="Times New Roman" w:hAnsi="Times New Roman" w:cs="Times New Roman"/>
        </w:rPr>
        <w:t xml:space="preserve"> were administered treatment-wise at concentrations of 0.2% (T2), 0.4% (T3), 0.6% (T4),</w:t>
      </w:r>
      <w:r>
        <w:rPr>
          <w:rFonts w:ascii="Times New Roman" w:hAnsi="Times New Roman" w:cs="Times New Roman"/>
        </w:rPr>
        <w:t xml:space="preserve"> </w:t>
      </w:r>
      <w:r w:rsidRPr="00FF6A20">
        <w:rPr>
          <w:rFonts w:ascii="Times New Roman" w:hAnsi="Times New Roman" w:cs="Times New Roman"/>
        </w:rPr>
        <w:t>0.8% (T5)</w:t>
      </w:r>
      <w:r>
        <w:rPr>
          <w:rFonts w:ascii="Times New Roman" w:hAnsi="Times New Roman" w:cs="Times New Roman"/>
        </w:rPr>
        <w:t xml:space="preserve">, </w:t>
      </w:r>
      <w:r w:rsidRPr="00FF6A20">
        <w:rPr>
          <w:rFonts w:ascii="Times New Roman" w:hAnsi="Times New Roman" w:cs="Times New Roman"/>
        </w:rPr>
        <w:t>and 1.0% (T6)</w:t>
      </w:r>
      <w:r>
        <w:rPr>
          <w:rFonts w:ascii="Times New Roman" w:hAnsi="Times New Roman" w:cs="Times New Roman"/>
        </w:rPr>
        <w:t xml:space="preserve"> </w:t>
      </w:r>
      <w:r w:rsidRPr="00FF6A20">
        <w:rPr>
          <w:rFonts w:ascii="Times New Roman" w:hAnsi="Times New Roman" w:cs="Times New Roman"/>
        </w:rPr>
        <w:t xml:space="preserve">applied in three split doses at 30, 45, and 60 days after planting. For the control treatment (T1), only the basal dose comprising 855 </w:t>
      </w:r>
      <w:r w:rsidR="00724E19">
        <w:rPr>
          <w:rFonts w:ascii="Times New Roman" w:hAnsi="Times New Roman" w:cs="Times New Roman"/>
        </w:rPr>
        <w:t>grams</w:t>
      </w:r>
      <w:r w:rsidRPr="00FF6A20">
        <w:rPr>
          <w:rFonts w:ascii="Times New Roman" w:hAnsi="Times New Roman" w:cs="Times New Roman"/>
        </w:rPr>
        <w:t xml:space="preserve"> of single super phosphate (SSP), 228 </w:t>
      </w:r>
      <w:r w:rsidR="00724E19">
        <w:rPr>
          <w:rFonts w:ascii="Times New Roman" w:hAnsi="Times New Roman" w:cs="Times New Roman"/>
        </w:rPr>
        <w:t>grams</w:t>
      </w:r>
      <w:r w:rsidRPr="00FF6A20">
        <w:rPr>
          <w:rFonts w:ascii="Times New Roman" w:hAnsi="Times New Roman" w:cs="Times New Roman"/>
        </w:rPr>
        <w:t xml:space="preserve"> of muriate of potash (MOP), and 91 </w:t>
      </w:r>
      <w:r w:rsidR="00724E19">
        <w:rPr>
          <w:rFonts w:ascii="Times New Roman" w:hAnsi="Times New Roman" w:cs="Times New Roman"/>
        </w:rPr>
        <w:t>grams</w:t>
      </w:r>
      <w:r w:rsidRPr="00FF6A20">
        <w:rPr>
          <w:rFonts w:ascii="Times New Roman" w:hAnsi="Times New Roman" w:cs="Times New Roman"/>
        </w:rPr>
        <w:t xml:space="preserve"> of </w:t>
      </w:r>
      <w:proofErr w:type="spellStart"/>
      <w:r w:rsidRPr="00FF6A20">
        <w:rPr>
          <w:rFonts w:ascii="Times New Roman" w:hAnsi="Times New Roman" w:cs="Times New Roman"/>
        </w:rPr>
        <w:t>sulfur</w:t>
      </w:r>
      <w:proofErr w:type="spellEnd"/>
      <w:r w:rsidRPr="00FF6A20">
        <w:rPr>
          <w:rFonts w:ascii="Times New Roman" w:hAnsi="Times New Roman" w:cs="Times New Roman"/>
        </w:rPr>
        <w:t xml:space="preserve"> was </w:t>
      </w:r>
      <w:commentRangeStart w:id="3"/>
      <w:r w:rsidRPr="00FF6A20">
        <w:rPr>
          <w:rFonts w:ascii="Times New Roman" w:hAnsi="Times New Roman" w:cs="Times New Roman"/>
        </w:rPr>
        <w:t>applied</w:t>
      </w:r>
      <w:commentRangeEnd w:id="3"/>
      <w:r w:rsidR="00CA00FF">
        <w:rPr>
          <w:rStyle w:val="CommentReference"/>
        </w:rPr>
        <w:commentReference w:id="3"/>
      </w:r>
      <w:r w:rsidRPr="00FF6A20">
        <w:rPr>
          <w:rFonts w:ascii="Times New Roman" w:hAnsi="Times New Roman" w:cs="Times New Roman"/>
        </w:rPr>
        <w:t>.</w:t>
      </w:r>
    </w:p>
    <w:p w14:paraId="02897820" w14:textId="5063DF37" w:rsidR="001C5A47" w:rsidRPr="0000268E" w:rsidRDefault="001C5A47" w:rsidP="0000268E">
      <w:pPr>
        <w:pStyle w:val="ListParagraph"/>
        <w:numPr>
          <w:ilvl w:val="0"/>
          <w:numId w:val="30"/>
        </w:numPr>
        <w:spacing w:before="240" w:after="0" w:line="360" w:lineRule="auto"/>
        <w:jc w:val="both"/>
        <w:rPr>
          <w:rFonts w:ascii="Times New Roman" w:hAnsi="Times New Roman" w:cs="Times New Roman"/>
          <w:b/>
          <w:bCs/>
          <w:i/>
          <w:iCs/>
        </w:rPr>
      </w:pPr>
      <w:proofErr w:type="spellStart"/>
      <w:r w:rsidRPr="0000268E">
        <w:rPr>
          <w:rFonts w:ascii="Times New Roman" w:hAnsi="Times New Roman" w:cs="Times New Roman"/>
          <w:b/>
          <w:bCs/>
          <w:i/>
          <w:iCs/>
        </w:rPr>
        <w:t>Sulfur</w:t>
      </w:r>
      <w:proofErr w:type="spellEnd"/>
      <w:r w:rsidRPr="0000268E">
        <w:rPr>
          <w:rFonts w:ascii="Times New Roman" w:hAnsi="Times New Roman" w:cs="Times New Roman"/>
          <w:b/>
          <w:bCs/>
          <w:i/>
          <w:iCs/>
        </w:rPr>
        <w:t xml:space="preserve"> Uptake and Distribution</w:t>
      </w:r>
    </w:p>
    <w:p w14:paraId="1AF17D5C" w14:textId="7FCB0CB9" w:rsidR="001A6009" w:rsidRPr="00B938F1" w:rsidRDefault="001A6009" w:rsidP="001E1EC9">
      <w:pPr>
        <w:spacing w:before="240" w:after="0" w:line="360" w:lineRule="auto"/>
        <w:jc w:val="both"/>
        <w:rPr>
          <w:rFonts w:ascii="Times New Roman" w:hAnsi="Times New Roman" w:cs="Times New Roman"/>
        </w:rPr>
      </w:pPr>
      <w:r w:rsidRPr="00B938F1">
        <w:rPr>
          <w:rFonts w:ascii="Times New Roman" w:hAnsi="Times New Roman" w:cs="Times New Roman"/>
        </w:rPr>
        <w:t xml:space="preserve">Total </w:t>
      </w:r>
      <w:proofErr w:type="spellStart"/>
      <w:r w:rsidRPr="00B938F1">
        <w:rPr>
          <w:rFonts w:ascii="Times New Roman" w:hAnsi="Times New Roman" w:cs="Times New Roman"/>
        </w:rPr>
        <w:t>sulfur</w:t>
      </w:r>
      <w:proofErr w:type="spellEnd"/>
      <w:r w:rsidRPr="00B938F1">
        <w:rPr>
          <w:rFonts w:ascii="Times New Roman" w:hAnsi="Times New Roman" w:cs="Times New Roman"/>
        </w:rPr>
        <w:t xml:space="preserve"> content in leaves, stems, and bulbs was determined using the turbidimetric method outlined by Jackson (1967). A sample of 0.5 g from each plant part was dried and ground to a </w:t>
      </w:r>
      <w:r w:rsidRPr="00B938F1">
        <w:rPr>
          <w:rFonts w:ascii="Times New Roman" w:hAnsi="Times New Roman" w:cs="Times New Roman"/>
        </w:rPr>
        <w:lastRenderedPageBreak/>
        <w:t xml:space="preserve">fine powder. </w:t>
      </w:r>
      <w:r w:rsidR="003D2C7A" w:rsidRPr="003D2C7A">
        <w:rPr>
          <w:rFonts w:ascii="Times New Roman" w:hAnsi="Times New Roman" w:cs="Times New Roman"/>
        </w:rPr>
        <w:t xml:space="preserve">The ground samples were decomposed using a solution of nitric acid and perchloric acid so as to make </w:t>
      </w:r>
      <w:proofErr w:type="spellStart"/>
      <w:r w:rsidR="003D2C7A" w:rsidRPr="003D2C7A">
        <w:rPr>
          <w:rFonts w:ascii="Times New Roman" w:hAnsi="Times New Roman" w:cs="Times New Roman"/>
        </w:rPr>
        <w:t>sulfur</w:t>
      </w:r>
      <w:proofErr w:type="spellEnd"/>
      <w:r w:rsidR="003D2C7A" w:rsidRPr="003D2C7A">
        <w:rPr>
          <w:rFonts w:ascii="Times New Roman" w:hAnsi="Times New Roman" w:cs="Times New Roman"/>
        </w:rPr>
        <w:t xml:space="preserve"> soluble. After digestion, the solutions were allowed to cool and then filtered in order to remove all the undissolved particles. Barium chloride solution was then added to each of the filtered solutions to form barium </w:t>
      </w:r>
      <w:proofErr w:type="spellStart"/>
      <w:r w:rsidR="003D2C7A" w:rsidRPr="003D2C7A">
        <w:rPr>
          <w:rFonts w:ascii="Times New Roman" w:hAnsi="Times New Roman" w:cs="Times New Roman"/>
        </w:rPr>
        <w:t>sulfate</w:t>
      </w:r>
      <w:proofErr w:type="spellEnd"/>
      <w:r w:rsidR="003D2C7A" w:rsidRPr="003D2C7A">
        <w:rPr>
          <w:rFonts w:ascii="Times New Roman" w:hAnsi="Times New Roman" w:cs="Times New Roman"/>
        </w:rPr>
        <w:t xml:space="preserve"> (</w:t>
      </w:r>
      <w:proofErr w:type="spellStart"/>
      <w:r w:rsidR="003D2C7A" w:rsidRPr="003D2C7A">
        <w:rPr>
          <w:rFonts w:ascii="Times New Roman" w:hAnsi="Times New Roman" w:cs="Times New Roman"/>
        </w:rPr>
        <w:t>BaSO</w:t>
      </w:r>
      <w:proofErr w:type="spellEnd"/>
      <w:r w:rsidR="003D2C7A" w:rsidRPr="003D2C7A">
        <w:rPr>
          <w:rFonts w:ascii="Times New Roman" w:hAnsi="Times New Roman" w:cs="Times New Roman"/>
        </w:rPr>
        <w:t xml:space="preserve">₄). The turbidity of the suspension was determined spectrophotometrically at 420 nm in order to determine the concentration of </w:t>
      </w:r>
      <w:proofErr w:type="spellStart"/>
      <w:r w:rsidR="003D2C7A" w:rsidRPr="003D2C7A">
        <w:rPr>
          <w:rFonts w:ascii="Times New Roman" w:hAnsi="Times New Roman" w:cs="Times New Roman"/>
        </w:rPr>
        <w:t>sulfur</w:t>
      </w:r>
      <w:proofErr w:type="spellEnd"/>
      <w:r w:rsidR="003D2C7A" w:rsidRPr="003D2C7A">
        <w:rPr>
          <w:rFonts w:ascii="Times New Roman" w:hAnsi="Times New Roman" w:cs="Times New Roman"/>
        </w:rPr>
        <w:t xml:space="preserve">. To make the determination accurate, calibration standards were made from known </w:t>
      </w:r>
      <w:proofErr w:type="spellStart"/>
      <w:r w:rsidR="003D2C7A" w:rsidRPr="003D2C7A">
        <w:rPr>
          <w:rFonts w:ascii="Times New Roman" w:hAnsi="Times New Roman" w:cs="Times New Roman"/>
        </w:rPr>
        <w:t>sulfur</w:t>
      </w:r>
      <w:proofErr w:type="spellEnd"/>
      <w:r w:rsidR="003D2C7A" w:rsidRPr="003D2C7A">
        <w:rPr>
          <w:rFonts w:ascii="Times New Roman" w:hAnsi="Times New Roman" w:cs="Times New Roman"/>
        </w:rPr>
        <w:t xml:space="preserve"> concentrations in order to create the curve. Data was taken on the total </w:t>
      </w:r>
      <w:proofErr w:type="spellStart"/>
      <w:r w:rsidR="003D2C7A" w:rsidRPr="003D2C7A">
        <w:rPr>
          <w:rFonts w:ascii="Times New Roman" w:hAnsi="Times New Roman" w:cs="Times New Roman"/>
        </w:rPr>
        <w:t>sulfur</w:t>
      </w:r>
      <w:proofErr w:type="spellEnd"/>
      <w:r w:rsidR="003D2C7A" w:rsidRPr="003D2C7A">
        <w:rPr>
          <w:rFonts w:ascii="Times New Roman" w:hAnsi="Times New Roman" w:cs="Times New Roman"/>
        </w:rPr>
        <w:t xml:space="preserve"> percentage in the leaf samples and stem samples and bulbs at 30 and 60 days after planting. All results were given in mg S/kg of dry plant material, which gave information about the </w:t>
      </w:r>
      <w:proofErr w:type="spellStart"/>
      <w:r w:rsidR="003D2C7A" w:rsidRPr="003D2C7A">
        <w:rPr>
          <w:rFonts w:ascii="Times New Roman" w:hAnsi="Times New Roman" w:cs="Times New Roman"/>
        </w:rPr>
        <w:t>sulfur</w:t>
      </w:r>
      <w:proofErr w:type="spellEnd"/>
      <w:r w:rsidR="003D2C7A" w:rsidRPr="003D2C7A">
        <w:rPr>
          <w:rFonts w:ascii="Times New Roman" w:hAnsi="Times New Roman" w:cs="Times New Roman"/>
        </w:rPr>
        <w:t xml:space="preserve"> content that is important for plant nutrient and growth assessment.</w:t>
      </w:r>
    </w:p>
    <w:p w14:paraId="3BA6C0B4" w14:textId="77777777" w:rsidR="001E1EC9" w:rsidRDefault="001C5A47" w:rsidP="001E1EC9">
      <w:pPr>
        <w:pStyle w:val="ListParagraph"/>
        <w:numPr>
          <w:ilvl w:val="0"/>
          <w:numId w:val="26"/>
        </w:numPr>
        <w:spacing w:before="240" w:after="0" w:line="360" w:lineRule="auto"/>
        <w:jc w:val="both"/>
        <w:rPr>
          <w:rFonts w:ascii="Times New Roman" w:hAnsi="Times New Roman" w:cs="Times New Roman"/>
          <w:b/>
          <w:bCs/>
          <w:i/>
          <w:iCs/>
        </w:rPr>
      </w:pPr>
      <w:r w:rsidRPr="001A6009">
        <w:rPr>
          <w:rFonts w:ascii="Times New Roman" w:hAnsi="Times New Roman" w:cs="Times New Roman"/>
          <w:b/>
          <w:bCs/>
          <w:i/>
          <w:iCs/>
        </w:rPr>
        <w:t xml:space="preserve">Soil </w:t>
      </w:r>
      <w:proofErr w:type="spellStart"/>
      <w:r w:rsidRPr="001A6009">
        <w:rPr>
          <w:rFonts w:ascii="Times New Roman" w:hAnsi="Times New Roman" w:cs="Times New Roman"/>
          <w:b/>
          <w:bCs/>
          <w:i/>
          <w:iCs/>
        </w:rPr>
        <w:t>Sulfur</w:t>
      </w:r>
      <w:proofErr w:type="spellEnd"/>
      <w:r w:rsidRPr="001A6009">
        <w:rPr>
          <w:rFonts w:ascii="Times New Roman" w:hAnsi="Times New Roman" w:cs="Times New Roman"/>
          <w:b/>
          <w:bCs/>
          <w:i/>
          <w:iCs/>
        </w:rPr>
        <w:t xml:space="preserve"> Assessment</w:t>
      </w:r>
    </w:p>
    <w:p w14:paraId="763B30EE" w14:textId="775C1280" w:rsidR="003D2C7A" w:rsidRPr="000A4C49" w:rsidRDefault="003D2C7A" w:rsidP="000A4C49">
      <w:pPr>
        <w:spacing w:before="240" w:after="0" w:line="360" w:lineRule="auto"/>
        <w:jc w:val="both"/>
        <w:rPr>
          <w:rFonts w:ascii="Times New Roman" w:hAnsi="Times New Roman" w:cs="Times New Roman"/>
          <w:b/>
          <w:bCs/>
        </w:rPr>
      </w:pPr>
      <w:r w:rsidRPr="000A4C49">
        <w:rPr>
          <w:rFonts w:ascii="Times New Roman" w:hAnsi="Times New Roman" w:cs="Times New Roman"/>
        </w:rPr>
        <w:t xml:space="preserve">Sediments were taken at two times: before planting and after harvesting using systematic random sampling technique that would enable the taking of random samples from the population. The samples collected were air-dried and then sieved through 2 mm mesh size, 10 </w:t>
      </w:r>
      <w:r w:rsidR="00724E19">
        <w:rPr>
          <w:rFonts w:ascii="Times New Roman" w:hAnsi="Times New Roman" w:cs="Times New Roman"/>
        </w:rPr>
        <w:t>grams</w:t>
      </w:r>
      <w:r w:rsidRPr="000A4C49">
        <w:rPr>
          <w:rFonts w:ascii="Times New Roman" w:hAnsi="Times New Roman" w:cs="Times New Roman"/>
        </w:rPr>
        <w:t xml:space="preserve"> of each soil sample was weighed and mixed with 100 mL of 0.15 M calcium chloride (CaCl2) solution in a 250 mL Erlenmeyer flask as described by Jackson (1967). The mixture was shaken for one hour with a view to extracting the desired compounds, then allowed to settle for a period of 10minutes and thereafter filtered through </w:t>
      </w:r>
      <w:r w:rsidR="007911B2" w:rsidRPr="000A4C49">
        <w:rPr>
          <w:rFonts w:ascii="Times New Roman" w:hAnsi="Times New Roman" w:cs="Times New Roman"/>
        </w:rPr>
        <w:t>W</w:t>
      </w:r>
      <w:r w:rsidRPr="000A4C49">
        <w:rPr>
          <w:rFonts w:ascii="Times New Roman" w:hAnsi="Times New Roman" w:cs="Times New Roman"/>
        </w:rPr>
        <w:t xml:space="preserve">hatman no. 1 filter paper to get a clear extract. The filtered solution was also </w:t>
      </w:r>
      <w:proofErr w:type="spellStart"/>
      <w:r w:rsidRPr="000A4C49">
        <w:rPr>
          <w:rFonts w:ascii="Times New Roman" w:hAnsi="Times New Roman" w:cs="Times New Roman"/>
        </w:rPr>
        <w:t>analyzed</w:t>
      </w:r>
      <w:proofErr w:type="spellEnd"/>
      <w:r w:rsidRPr="000A4C49">
        <w:rPr>
          <w:rFonts w:ascii="Times New Roman" w:hAnsi="Times New Roman" w:cs="Times New Roman"/>
        </w:rPr>
        <w:t xml:space="preserve"> for </w:t>
      </w:r>
      <w:proofErr w:type="spellStart"/>
      <w:r w:rsidRPr="000A4C49">
        <w:rPr>
          <w:rFonts w:ascii="Times New Roman" w:hAnsi="Times New Roman" w:cs="Times New Roman"/>
        </w:rPr>
        <w:t>sulfur</w:t>
      </w:r>
      <w:proofErr w:type="spellEnd"/>
      <w:r w:rsidRPr="000A4C49">
        <w:rPr>
          <w:rFonts w:ascii="Times New Roman" w:hAnsi="Times New Roman" w:cs="Times New Roman"/>
        </w:rPr>
        <w:t xml:space="preserve"> concentration by inductively coupled plasma ICP spectroscopy, calibration standards being prepared for the purpose. The results were given in kg/ha, which gave a reasonable measure of the amount of </w:t>
      </w:r>
      <w:proofErr w:type="spellStart"/>
      <w:r w:rsidRPr="000A4C49">
        <w:rPr>
          <w:rFonts w:ascii="Times New Roman" w:hAnsi="Times New Roman" w:cs="Times New Roman"/>
        </w:rPr>
        <w:t>sulfur</w:t>
      </w:r>
      <w:proofErr w:type="spellEnd"/>
      <w:r w:rsidRPr="000A4C49">
        <w:rPr>
          <w:rFonts w:ascii="Times New Roman" w:hAnsi="Times New Roman" w:cs="Times New Roman"/>
        </w:rPr>
        <w:t xml:space="preserve"> that is available in the soil and can be taken up by the plants, which is important in evaluating the fertility status of the soil and in formulating the nutrient management plan.</w:t>
      </w:r>
    </w:p>
    <w:p w14:paraId="5935CC31" w14:textId="6B855C84" w:rsidR="001C5A47" w:rsidRPr="000C6D10" w:rsidRDefault="001C5A47" w:rsidP="001B7D53">
      <w:pPr>
        <w:pStyle w:val="ListParagraph"/>
        <w:numPr>
          <w:ilvl w:val="0"/>
          <w:numId w:val="25"/>
        </w:numPr>
        <w:spacing w:before="240" w:after="0" w:line="360" w:lineRule="auto"/>
        <w:jc w:val="both"/>
        <w:rPr>
          <w:rFonts w:ascii="Times New Roman" w:hAnsi="Times New Roman" w:cs="Times New Roman"/>
          <w:b/>
          <w:bCs/>
        </w:rPr>
      </w:pPr>
      <w:r w:rsidRPr="000C6D10">
        <w:rPr>
          <w:rFonts w:ascii="Times New Roman" w:hAnsi="Times New Roman" w:cs="Times New Roman"/>
          <w:b/>
          <w:bCs/>
          <w:i/>
          <w:iCs/>
        </w:rPr>
        <w:t>Statistical Analysis</w:t>
      </w:r>
    </w:p>
    <w:p w14:paraId="578B8C01" w14:textId="77777777" w:rsidR="003D2C7A" w:rsidRPr="003D2C7A" w:rsidRDefault="003D2C7A" w:rsidP="000A4C49">
      <w:pPr>
        <w:pStyle w:val="ListParagraph"/>
        <w:tabs>
          <w:tab w:val="left" w:pos="270"/>
        </w:tabs>
        <w:spacing w:before="240" w:line="360" w:lineRule="auto"/>
        <w:ind w:left="0"/>
        <w:jc w:val="both"/>
        <w:rPr>
          <w:rFonts w:ascii="Times New Roman" w:hAnsi="Times New Roman" w:cs="Times New Roman"/>
          <w:b/>
          <w:bCs/>
        </w:rPr>
      </w:pPr>
      <w:r w:rsidRPr="003D2C7A">
        <w:rPr>
          <w:rFonts w:ascii="Times New Roman" w:hAnsi="Times New Roman" w:cs="Times New Roman"/>
        </w:rPr>
        <w:t xml:space="preserve">Thereafter, the analytical values that were obtained were </w:t>
      </w:r>
      <w:proofErr w:type="spellStart"/>
      <w:r w:rsidRPr="003D2C7A">
        <w:rPr>
          <w:rFonts w:ascii="Times New Roman" w:hAnsi="Times New Roman" w:cs="Times New Roman"/>
        </w:rPr>
        <w:t>analyzed</w:t>
      </w:r>
      <w:proofErr w:type="spellEnd"/>
      <w:r w:rsidRPr="003D2C7A">
        <w:rPr>
          <w:rFonts w:ascii="Times New Roman" w:hAnsi="Times New Roman" w:cs="Times New Roman"/>
        </w:rPr>
        <w:t xml:space="preserve"> statistically using statistical analytical system software. It also involved use of ANOVA to compare the treatment means so as to establish the differences in the effects of various </w:t>
      </w:r>
      <w:proofErr w:type="spellStart"/>
      <w:r w:rsidRPr="003D2C7A">
        <w:rPr>
          <w:rFonts w:ascii="Times New Roman" w:hAnsi="Times New Roman" w:cs="Times New Roman"/>
        </w:rPr>
        <w:t>sulfur</w:t>
      </w:r>
      <w:proofErr w:type="spellEnd"/>
      <w:r w:rsidRPr="003D2C7A">
        <w:rPr>
          <w:rFonts w:ascii="Times New Roman" w:hAnsi="Times New Roman" w:cs="Times New Roman"/>
        </w:rPr>
        <w:t xml:space="preserve"> treatments on </w:t>
      </w:r>
      <w:proofErr w:type="spellStart"/>
      <w:r w:rsidRPr="003D2C7A">
        <w:rPr>
          <w:rFonts w:ascii="Times New Roman" w:hAnsi="Times New Roman" w:cs="Times New Roman"/>
        </w:rPr>
        <w:t>sulfur</w:t>
      </w:r>
      <w:proofErr w:type="spellEnd"/>
      <w:r w:rsidRPr="003D2C7A">
        <w:rPr>
          <w:rFonts w:ascii="Times New Roman" w:hAnsi="Times New Roman" w:cs="Times New Roman"/>
        </w:rPr>
        <w:t xml:space="preserve"> uptake and seed yield in onion seed production.</w:t>
      </w:r>
    </w:p>
    <w:p w14:paraId="165E0A2C" w14:textId="77777777" w:rsidR="003D2C7A" w:rsidRPr="003D2C7A" w:rsidRDefault="003D2C7A" w:rsidP="003D2C7A">
      <w:pPr>
        <w:pStyle w:val="ListParagraph"/>
        <w:tabs>
          <w:tab w:val="left" w:pos="270"/>
        </w:tabs>
        <w:spacing w:before="240" w:line="360" w:lineRule="auto"/>
        <w:ind w:left="0"/>
        <w:jc w:val="both"/>
        <w:rPr>
          <w:rFonts w:ascii="Times New Roman" w:hAnsi="Times New Roman" w:cs="Times New Roman"/>
          <w:b/>
          <w:bCs/>
        </w:rPr>
      </w:pPr>
    </w:p>
    <w:p w14:paraId="7CF23442" w14:textId="3A548553" w:rsidR="00436ECC" w:rsidRPr="00A50114" w:rsidRDefault="00436ECC" w:rsidP="000C6D10">
      <w:pPr>
        <w:pStyle w:val="ListParagraph"/>
        <w:numPr>
          <w:ilvl w:val="0"/>
          <w:numId w:val="12"/>
        </w:numPr>
        <w:tabs>
          <w:tab w:val="left" w:pos="270"/>
        </w:tabs>
        <w:spacing w:before="240" w:line="360" w:lineRule="auto"/>
        <w:ind w:left="0" w:firstLine="0"/>
        <w:jc w:val="both"/>
        <w:rPr>
          <w:rFonts w:ascii="Times New Roman" w:hAnsi="Times New Roman" w:cs="Times New Roman"/>
          <w:b/>
          <w:bCs/>
        </w:rPr>
      </w:pPr>
      <w:r w:rsidRPr="00A50114">
        <w:rPr>
          <w:rFonts w:ascii="Times New Roman" w:hAnsi="Times New Roman" w:cs="Times New Roman"/>
          <w:b/>
          <w:bCs/>
        </w:rPr>
        <w:t>Result</w:t>
      </w:r>
    </w:p>
    <w:p w14:paraId="00D5F172" w14:textId="5650505F" w:rsidR="00240331" w:rsidRPr="00A50114" w:rsidRDefault="00436ECC" w:rsidP="000C6D10">
      <w:pPr>
        <w:pStyle w:val="ListParagraph"/>
        <w:numPr>
          <w:ilvl w:val="0"/>
          <w:numId w:val="13"/>
        </w:numPr>
        <w:tabs>
          <w:tab w:val="left" w:pos="450"/>
        </w:tabs>
        <w:spacing w:after="0" w:line="360" w:lineRule="auto"/>
        <w:ind w:left="0" w:firstLine="0"/>
        <w:jc w:val="both"/>
        <w:rPr>
          <w:rFonts w:ascii="Times New Roman" w:hAnsi="Times New Roman" w:cs="Times New Roman"/>
          <w:b/>
          <w:bCs/>
          <w:i/>
          <w:iCs/>
        </w:rPr>
      </w:pPr>
      <w:r w:rsidRPr="00A50114">
        <w:rPr>
          <w:rFonts w:ascii="Times New Roman" w:hAnsi="Times New Roman" w:cs="Times New Roman"/>
          <w:b/>
          <w:bCs/>
          <w:i/>
          <w:iCs/>
        </w:rPr>
        <w:t xml:space="preserve">Total </w:t>
      </w:r>
      <w:proofErr w:type="spellStart"/>
      <w:r w:rsidRPr="00A50114">
        <w:rPr>
          <w:rFonts w:ascii="Times New Roman" w:hAnsi="Times New Roman" w:cs="Times New Roman"/>
          <w:b/>
          <w:bCs/>
          <w:i/>
          <w:iCs/>
        </w:rPr>
        <w:t>Sulfur</w:t>
      </w:r>
      <w:proofErr w:type="spellEnd"/>
      <w:r w:rsidRPr="00A50114">
        <w:rPr>
          <w:rFonts w:ascii="Times New Roman" w:hAnsi="Times New Roman" w:cs="Times New Roman"/>
          <w:b/>
          <w:bCs/>
          <w:i/>
          <w:iCs/>
        </w:rPr>
        <w:t xml:space="preserve"> </w:t>
      </w:r>
      <w:r w:rsidR="003E528D" w:rsidRPr="00A50114">
        <w:rPr>
          <w:rFonts w:ascii="Times New Roman" w:hAnsi="Times New Roman" w:cs="Times New Roman"/>
          <w:b/>
          <w:bCs/>
          <w:i/>
          <w:iCs/>
        </w:rPr>
        <w:t xml:space="preserve">Content </w:t>
      </w:r>
      <w:r w:rsidRPr="00A50114">
        <w:rPr>
          <w:rFonts w:ascii="Times New Roman" w:hAnsi="Times New Roman" w:cs="Times New Roman"/>
          <w:b/>
          <w:bCs/>
          <w:i/>
          <w:iCs/>
        </w:rPr>
        <w:t xml:space="preserve">Percentage </w:t>
      </w:r>
      <w:r w:rsidR="00BA14EB" w:rsidRPr="00A50114">
        <w:rPr>
          <w:rFonts w:ascii="Times New Roman" w:hAnsi="Times New Roman" w:cs="Times New Roman"/>
          <w:b/>
          <w:bCs/>
          <w:i/>
          <w:iCs/>
        </w:rPr>
        <w:t>in Leaf</w:t>
      </w:r>
      <w:r w:rsidR="003E528D" w:rsidRPr="00A50114">
        <w:rPr>
          <w:rFonts w:ascii="Times New Roman" w:hAnsi="Times New Roman" w:cs="Times New Roman"/>
          <w:b/>
          <w:bCs/>
          <w:i/>
          <w:iCs/>
        </w:rPr>
        <w:t xml:space="preserve"> Sample</w:t>
      </w:r>
    </w:p>
    <w:p w14:paraId="05934732" w14:textId="39815B13" w:rsidR="00B243F0" w:rsidRPr="000C6D10" w:rsidRDefault="00B243F0" w:rsidP="000C6D10">
      <w:pPr>
        <w:spacing w:before="240" w:after="0" w:line="360" w:lineRule="auto"/>
        <w:jc w:val="both"/>
        <w:rPr>
          <w:rFonts w:ascii="Times New Roman" w:hAnsi="Times New Roman" w:cs="Times New Roman"/>
          <w:b/>
          <w:bCs/>
          <w:i/>
          <w:iCs/>
        </w:rPr>
      </w:pPr>
      <w:r w:rsidRPr="000C6D10">
        <w:rPr>
          <w:rFonts w:ascii="Times New Roman" w:hAnsi="Times New Roman" w:cs="Times New Roman"/>
        </w:rPr>
        <w:lastRenderedPageBreak/>
        <w:t xml:space="preserve">The total </w:t>
      </w:r>
      <w:proofErr w:type="spellStart"/>
      <w:r w:rsidRPr="000C6D10">
        <w:rPr>
          <w:rFonts w:ascii="Times New Roman" w:hAnsi="Times New Roman" w:cs="Times New Roman"/>
        </w:rPr>
        <w:t>sulfur</w:t>
      </w:r>
      <w:proofErr w:type="spellEnd"/>
      <w:r w:rsidRPr="000C6D10">
        <w:rPr>
          <w:rFonts w:ascii="Times New Roman" w:hAnsi="Times New Roman" w:cs="Times New Roman"/>
        </w:rPr>
        <w:t xml:space="preserve"> percentage in leaf samples was assessed at 30 and 60 days after planting (DAP) during the 2020–21 and 2021–22 growing seasons. At 30 days after planting, the differences among treatments were found to be non-significant in both years. </w:t>
      </w:r>
      <w:r w:rsidR="00E2613B" w:rsidRPr="000C6D10">
        <w:rPr>
          <w:rFonts w:ascii="Times New Roman" w:hAnsi="Times New Roman" w:cs="Times New Roman"/>
        </w:rPr>
        <w:t>Significant differences were observed at 60 days after planting</w:t>
      </w:r>
      <w:r w:rsidRPr="000C6D10">
        <w:rPr>
          <w:rFonts w:ascii="Times New Roman" w:hAnsi="Times New Roman" w:cs="Times New Roman"/>
        </w:rPr>
        <w:t xml:space="preserve">. In 2020–21, </w:t>
      </w:r>
      <w:proofErr w:type="spellStart"/>
      <w:r w:rsidRPr="000C6D10">
        <w:rPr>
          <w:rFonts w:ascii="Times New Roman" w:hAnsi="Times New Roman" w:cs="Times New Roman"/>
        </w:rPr>
        <w:t>sulfur</w:t>
      </w:r>
      <w:proofErr w:type="spellEnd"/>
      <w:r w:rsidRPr="000C6D10">
        <w:rPr>
          <w:rFonts w:ascii="Times New Roman" w:hAnsi="Times New Roman" w:cs="Times New Roman"/>
        </w:rPr>
        <w:t xml:space="preserve"> content increased from 0.24% in the control to 0.93% in the 1% </w:t>
      </w:r>
      <w:proofErr w:type="spellStart"/>
      <w:r w:rsidRPr="000C6D10">
        <w:rPr>
          <w:rFonts w:ascii="Times New Roman" w:hAnsi="Times New Roman" w:cs="Times New Roman"/>
        </w:rPr>
        <w:t>sulfur</w:t>
      </w:r>
      <w:proofErr w:type="spellEnd"/>
      <w:r w:rsidRPr="000C6D10">
        <w:rPr>
          <w:rFonts w:ascii="Times New Roman" w:hAnsi="Times New Roman" w:cs="Times New Roman"/>
        </w:rPr>
        <w:t xml:space="preserve"> treatment, with higher </w:t>
      </w:r>
      <w:proofErr w:type="spellStart"/>
      <w:r w:rsidRPr="000C6D10">
        <w:rPr>
          <w:rFonts w:ascii="Times New Roman" w:hAnsi="Times New Roman" w:cs="Times New Roman"/>
        </w:rPr>
        <w:t>sulfur</w:t>
      </w:r>
      <w:proofErr w:type="spellEnd"/>
      <w:r w:rsidRPr="000C6D10">
        <w:rPr>
          <w:rFonts w:ascii="Times New Roman" w:hAnsi="Times New Roman" w:cs="Times New Roman"/>
        </w:rPr>
        <w:t xml:space="preserve"> accumulation recorded at increasing </w:t>
      </w:r>
      <w:proofErr w:type="spellStart"/>
      <w:r w:rsidRPr="000C6D10">
        <w:rPr>
          <w:rFonts w:ascii="Times New Roman" w:hAnsi="Times New Roman" w:cs="Times New Roman"/>
        </w:rPr>
        <w:t>sulfur</w:t>
      </w:r>
      <w:proofErr w:type="spellEnd"/>
      <w:r w:rsidRPr="000C6D10">
        <w:rPr>
          <w:rFonts w:ascii="Times New Roman" w:hAnsi="Times New Roman" w:cs="Times New Roman"/>
        </w:rPr>
        <w:t xml:space="preserve"> levels. In 2021–22, </w:t>
      </w:r>
      <w:proofErr w:type="spellStart"/>
      <w:r w:rsidRPr="000C6D10">
        <w:rPr>
          <w:rFonts w:ascii="Times New Roman" w:hAnsi="Times New Roman" w:cs="Times New Roman"/>
        </w:rPr>
        <w:t>sulfur</w:t>
      </w:r>
      <w:proofErr w:type="spellEnd"/>
      <w:r w:rsidRPr="000C6D10">
        <w:rPr>
          <w:rFonts w:ascii="Times New Roman" w:hAnsi="Times New Roman" w:cs="Times New Roman"/>
        </w:rPr>
        <w:t xml:space="preserve"> content ranged from 0.76% in the control to</w:t>
      </w:r>
      <w:r w:rsidR="00FD6370" w:rsidRPr="000C6D10">
        <w:rPr>
          <w:rFonts w:ascii="Times New Roman" w:hAnsi="Times New Roman" w:cs="Times New Roman"/>
        </w:rPr>
        <w:t xml:space="preserve"> 1.33%, with 0.8% statistically at par with 1% </w:t>
      </w:r>
      <w:proofErr w:type="spellStart"/>
      <w:r w:rsidR="00FD6370" w:rsidRPr="000C6D10">
        <w:rPr>
          <w:rFonts w:ascii="Times New Roman" w:hAnsi="Times New Roman" w:cs="Times New Roman"/>
        </w:rPr>
        <w:t>sulfur</w:t>
      </w:r>
      <w:proofErr w:type="spellEnd"/>
      <w:r w:rsidR="00FD6370" w:rsidRPr="000C6D10">
        <w:rPr>
          <w:rFonts w:ascii="Times New Roman" w:hAnsi="Times New Roman" w:cs="Times New Roman"/>
        </w:rPr>
        <w:t xml:space="preserve"> applications. </w:t>
      </w:r>
      <w:r w:rsidRPr="000C6D10">
        <w:rPr>
          <w:rFonts w:ascii="Times New Roman" w:hAnsi="Times New Roman" w:cs="Times New Roman"/>
        </w:rPr>
        <w:t xml:space="preserve">The </w:t>
      </w:r>
      <w:proofErr w:type="spellStart"/>
      <w:r w:rsidRPr="000C6D10">
        <w:rPr>
          <w:rFonts w:ascii="Times New Roman" w:hAnsi="Times New Roman" w:cs="Times New Roman"/>
        </w:rPr>
        <w:t>sulfur</w:t>
      </w:r>
      <w:proofErr w:type="spellEnd"/>
      <w:r w:rsidRPr="000C6D10">
        <w:rPr>
          <w:rFonts w:ascii="Times New Roman" w:hAnsi="Times New Roman" w:cs="Times New Roman"/>
        </w:rPr>
        <w:t xml:space="preserve"> treatments at 0.4%, 0.6%, 0.8%, and 1% were statistically at par, while the control and 0.2% treatments recorded significantly lower </w:t>
      </w:r>
      <w:proofErr w:type="spellStart"/>
      <w:r w:rsidRPr="000C6D10">
        <w:rPr>
          <w:rFonts w:ascii="Times New Roman" w:hAnsi="Times New Roman" w:cs="Times New Roman"/>
        </w:rPr>
        <w:t>sulfur</w:t>
      </w:r>
      <w:proofErr w:type="spellEnd"/>
      <w:r w:rsidRPr="000C6D10">
        <w:rPr>
          <w:rFonts w:ascii="Times New Roman" w:hAnsi="Times New Roman" w:cs="Times New Roman"/>
        </w:rPr>
        <w:t xml:space="preserve"> content</w:t>
      </w:r>
      <w:r w:rsidR="00E2613B" w:rsidRPr="000C6D10">
        <w:rPr>
          <w:rFonts w:ascii="Times New Roman" w:hAnsi="Times New Roman" w:cs="Times New Roman"/>
        </w:rPr>
        <w:t xml:space="preserve"> </w:t>
      </w:r>
      <w:r w:rsidRPr="000C6D10">
        <w:rPr>
          <w:rFonts w:ascii="Times New Roman" w:hAnsi="Times New Roman" w:cs="Times New Roman"/>
        </w:rPr>
        <w:t>as presented in Table 1.</w:t>
      </w:r>
    </w:p>
    <w:p w14:paraId="049B5F17" w14:textId="77777777" w:rsidR="00B243F0" w:rsidRPr="00B243F0" w:rsidRDefault="00B243F0" w:rsidP="00B243F0">
      <w:pPr>
        <w:pStyle w:val="ListParagraph"/>
        <w:spacing w:before="240" w:after="0" w:line="360" w:lineRule="auto"/>
        <w:ind w:left="502"/>
        <w:jc w:val="both"/>
        <w:rPr>
          <w:rFonts w:ascii="Times New Roman" w:hAnsi="Times New Roman" w:cs="Times New Roman"/>
          <w:b/>
          <w:bCs/>
          <w:i/>
          <w:iCs/>
        </w:rPr>
      </w:pPr>
    </w:p>
    <w:p w14:paraId="69067AA3" w14:textId="7E1EF49E" w:rsidR="00240331" w:rsidRPr="00A50114" w:rsidRDefault="00436ECC" w:rsidP="00384E72">
      <w:pPr>
        <w:pStyle w:val="ListParagraph"/>
        <w:numPr>
          <w:ilvl w:val="0"/>
          <w:numId w:val="14"/>
        </w:numPr>
        <w:tabs>
          <w:tab w:val="left" w:pos="270"/>
        </w:tabs>
        <w:spacing w:before="240" w:after="0" w:line="360" w:lineRule="auto"/>
        <w:ind w:left="90" w:hanging="90"/>
        <w:jc w:val="both"/>
        <w:rPr>
          <w:rFonts w:ascii="Times New Roman" w:hAnsi="Times New Roman" w:cs="Times New Roman"/>
          <w:b/>
          <w:bCs/>
          <w:i/>
          <w:iCs/>
        </w:rPr>
      </w:pPr>
      <w:r w:rsidRPr="00A50114">
        <w:rPr>
          <w:rFonts w:ascii="Times New Roman" w:hAnsi="Times New Roman" w:cs="Times New Roman"/>
          <w:b/>
          <w:bCs/>
          <w:i/>
          <w:iCs/>
        </w:rPr>
        <w:t xml:space="preserve">Total </w:t>
      </w:r>
      <w:proofErr w:type="spellStart"/>
      <w:r w:rsidRPr="00A50114">
        <w:rPr>
          <w:rFonts w:ascii="Times New Roman" w:hAnsi="Times New Roman" w:cs="Times New Roman"/>
          <w:b/>
          <w:bCs/>
          <w:i/>
          <w:iCs/>
        </w:rPr>
        <w:t>Sulfur</w:t>
      </w:r>
      <w:proofErr w:type="spellEnd"/>
      <w:r w:rsidRPr="00A50114">
        <w:rPr>
          <w:rFonts w:ascii="Times New Roman" w:hAnsi="Times New Roman" w:cs="Times New Roman"/>
          <w:b/>
          <w:bCs/>
          <w:i/>
          <w:iCs/>
        </w:rPr>
        <w:t xml:space="preserve"> </w:t>
      </w:r>
      <w:r w:rsidR="00C800FA" w:rsidRPr="00A50114">
        <w:rPr>
          <w:rFonts w:ascii="Times New Roman" w:hAnsi="Times New Roman" w:cs="Times New Roman"/>
          <w:b/>
          <w:bCs/>
          <w:i/>
          <w:iCs/>
        </w:rPr>
        <w:t>Content in</w:t>
      </w:r>
      <w:r w:rsidRPr="00A50114">
        <w:rPr>
          <w:rFonts w:ascii="Times New Roman" w:hAnsi="Times New Roman" w:cs="Times New Roman"/>
          <w:b/>
          <w:bCs/>
          <w:i/>
          <w:iCs/>
        </w:rPr>
        <w:t xml:space="preserve"> Stem</w:t>
      </w:r>
      <w:r w:rsidR="00C800FA" w:rsidRPr="00A50114">
        <w:rPr>
          <w:rFonts w:ascii="Times New Roman" w:hAnsi="Times New Roman" w:cs="Times New Roman"/>
          <w:b/>
          <w:bCs/>
          <w:i/>
          <w:iCs/>
        </w:rPr>
        <w:t xml:space="preserve"> Samples</w:t>
      </w:r>
    </w:p>
    <w:p w14:paraId="7FE12B51" w14:textId="0CC73F26" w:rsidR="00CA4C00" w:rsidRPr="000C6D10" w:rsidRDefault="00585369" w:rsidP="00DC40B5">
      <w:pPr>
        <w:spacing w:before="240" w:after="0" w:line="360" w:lineRule="auto"/>
        <w:jc w:val="both"/>
        <w:rPr>
          <w:rFonts w:ascii="Times New Roman" w:hAnsi="Times New Roman" w:cs="Times New Roman"/>
        </w:rPr>
      </w:pPr>
      <w:r w:rsidRPr="000C6D10">
        <w:rPr>
          <w:rFonts w:ascii="Times New Roman" w:hAnsi="Times New Roman" w:cs="Times New Roman"/>
        </w:rPr>
        <w:t xml:space="preserve">The total </w:t>
      </w:r>
      <w:proofErr w:type="spellStart"/>
      <w:r w:rsidRPr="000C6D10">
        <w:rPr>
          <w:rFonts w:ascii="Times New Roman" w:hAnsi="Times New Roman" w:cs="Times New Roman"/>
        </w:rPr>
        <w:t>sulfur</w:t>
      </w:r>
      <w:proofErr w:type="spellEnd"/>
      <w:r w:rsidRPr="000C6D10">
        <w:rPr>
          <w:rFonts w:ascii="Times New Roman" w:hAnsi="Times New Roman" w:cs="Times New Roman"/>
        </w:rPr>
        <w:t xml:space="preserve"> percentage in stem samples was recorded at 30 and 60 days after planting</w:t>
      </w:r>
      <w:r w:rsidR="00DC40B5">
        <w:rPr>
          <w:rFonts w:ascii="Times New Roman" w:hAnsi="Times New Roman" w:cs="Times New Roman"/>
        </w:rPr>
        <w:t xml:space="preserve"> </w:t>
      </w:r>
      <w:r w:rsidRPr="000C6D10">
        <w:rPr>
          <w:rFonts w:ascii="Times New Roman" w:hAnsi="Times New Roman" w:cs="Times New Roman"/>
        </w:rPr>
        <w:t xml:space="preserve">(DAP) during the 2020–21 and 2021–22 growing seasons. At 30 days after planting, differences among treatments were found to be non-significant in both years. At 60 days after planting, significant variations were observed. In 2020–21, </w:t>
      </w:r>
      <w:proofErr w:type="spellStart"/>
      <w:r w:rsidRPr="000C6D10">
        <w:rPr>
          <w:rFonts w:ascii="Times New Roman" w:hAnsi="Times New Roman" w:cs="Times New Roman"/>
        </w:rPr>
        <w:t>sulfur</w:t>
      </w:r>
      <w:proofErr w:type="spellEnd"/>
      <w:r w:rsidRPr="000C6D10">
        <w:rPr>
          <w:rFonts w:ascii="Times New Roman" w:hAnsi="Times New Roman" w:cs="Times New Roman"/>
        </w:rPr>
        <w:t xml:space="preserve"> content increased from 0.17% in the control to 0.44% under the 1% </w:t>
      </w:r>
      <w:proofErr w:type="spellStart"/>
      <w:r w:rsidRPr="000C6D10">
        <w:rPr>
          <w:rFonts w:ascii="Times New Roman" w:hAnsi="Times New Roman" w:cs="Times New Roman"/>
        </w:rPr>
        <w:t>sulfur</w:t>
      </w:r>
      <w:proofErr w:type="spellEnd"/>
      <w:r w:rsidRPr="000C6D10">
        <w:rPr>
          <w:rFonts w:ascii="Times New Roman" w:hAnsi="Times New Roman" w:cs="Times New Roman"/>
        </w:rPr>
        <w:t xml:space="preserve"> treatment. In 2021–22, </w:t>
      </w:r>
      <w:proofErr w:type="spellStart"/>
      <w:r w:rsidRPr="000C6D10">
        <w:rPr>
          <w:rFonts w:ascii="Times New Roman" w:hAnsi="Times New Roman" w:cs="Times New Roman"/>
        </w:rPr>
        <w:t>sulfur</w:t>
      </w:r>
      <w:proofErr w:type="spellEnd"/>
      <w:r w:rsidRPr="000C6D10">
        <w:rPr>
          <w:rFonts w:ascii="Times New Roman" w:hAnsi="Times New Roman" w:cs="Times New Roman"/>
        </w:rPr>
        <w:t xml:space="preserve"> content ranged from 0.83% in the control to 1.36% under the 0.6% </w:t>
      </w:r>
      <w:proofErr w:type="spellStart"/>
      <w:r w:rsidRPr="000C6D10">
        <w:rPr>
          <w:rFonts w:ascii="Times New Roman" w:hAnsi="Times New Roman" w:cs="Times New Roman"/>
        </w:rPr>
        <w:t>sulfur</w:t>
      </w:r>
      <w:proofErr w:type="spellEnd"/>
      <w:r w:rsidRPr="000C6D10">
        <w:rPr>
          <w:rFonts w:ascii="Times New Roman" w:hAnsi="Times New Roman" w:cs="Times New Roman"/>
        </w:rPr>
        <w:t xml:space="preserve"> application. An overall increasing trend in </w:t>
      </w:r>
      <w:proofErr w:type="spellStart"/>
      <w:r w:rsidRPr="000C6D10">
        <w:rPr>
          <w:rFonts w:ascii="Times New Roman" w:hAnsi="Times New Roman" w:cs="Times New Roman"/>
        </w:rPr>
        <w:t>sulfur</w:t>
      </w:r>
      <w:proofErr w:type="spellEnd"/>
      <w:r w:rsidRPr="000C6D10">
        <w:rPr>
          <w:rFonts w:ascii="Times New Roman" w:hAnsi="Times New Roman" w:cs="Times New Roman"/>
        </w:rPr>
        <w:t xml:space="preserve"> content was observed with higher </w:t>
      </w:r>
      <w:proofErr w:type="spellStart"/>
      <w:r w:rsidRPr="000C6D10">
        <w:rPr>
          <w:rFonts w:ascii="Times New Roman" w:hAnsi="Times New Roman" w:cs="Times New Roman"/>
        </w:rPr>
        <w:t>sulfur</w:t>
      </w:r>
      <w:proofErr w:type="spellEnd"/>
      <w:r w:rsidRPr="000C6D10">
        <w:rPr>
          <w:rFonts w:ascii="Times New Roman" w:hAnsi="Times New Roman" w:cs="Times New Roman"/>
        </w:rPr>
        <w:t xml:space="preserve"> application rates, as summarized in Table </w:t>
      </w:r>
      <w:r w:rsidR="00CA4C00" w:rsidRPr="000C6D10">
        <w:rPr>
          <w:rFonts w:ascii="Times New Roman" w:hAnsi="Times New Roman" w:cs="Times New Roman"/>
        </w:rPr>
        <w:t>1</w:t>
      </w:r>
      <w:r w:rsidRPr="000C6D10">
        <w:rPr>
          <w:rFonts w:ascii="Times New Roman" w:hAnsi="Times New Roman" w:cs="Times New Roman"/>
        </w:rPr>
        <w:t>.</w:t>
      </w:r>
    </w:p>
    <w:p w14:paraId="1DD5566B" w14:textId="42C024DA" w:rsidR="00436ECC" w:rsidRPr="00CA4C00" w:rsidRDefault="00CA4C00" w:rsidP="00CA4C00">
      <w:pPr>
        <w:spacing w:before="240" w:after="0" w:line="360" w:lineRule="auto"/>
        <w:jc w:val="both"/>
        <w:rPr>
          <w:rFonts w:ascii="Times New Roman" w:hAnsi="Times New Roman" w:cs="Times New Roman"/>
        </w:rPr>
      </w:pPr>
      <w:r>
        <w:rPr>
          <w:rFonts w:ascii="Times New Roman" w:hAnsi="Times New Roman" w:cs="Times New Roman"/>
          <w:b/>
          <w:bCs/>
          <w:i/>
          <w:iCs/>
        </w:rPr>
        <w:t xml:space="preserve">3.3 </w:t>
      </w:r>
      <w:r w:rsidR="00436ECC" w:rsidRPr="00CA4C00">
        <w:rPr>
          <w:rFonts w:ascii="Times New Roman" w:hAnsi="Times New Roman" w:cs="Times New Roman"/>
          <w:b/>
          <w:bCs/>
          <w:i/>
          <w:iCs/>
        </w:rPr>
        <w:t xml:space="preserve">Total </w:t>
      </w:r>
      <w:proofErr w:type="spellStart"/>
      <w:r w:rsidR="00436ECC" w:rsidRPr="00CA4C00">
        <w:rPr>
          <w:rFonts w:ascii="Times New Roman" w:hAnsi="Times New Roman" w:cs="Times New Roman"/>
          <w:b/>
          <w:bCs/>
          <w:i/>
          <w:iCs/>
        </w:rPr>
        <w:t>Sulfur</w:t>
      </w:r>
      <w:proofErr w:type="spellEnd"/>
      <w:r w:rsidR="00436ECC" w:rsidRPr="00CA4C00">
        <w:rPr>
          <w:rFonts w:ascii="Times New Roman" w:hAnsi="Times New Roman" w:cs="Times New Roman"/>
          <w:b/>
          <w:bCs/>
          <w:i/>
          <w:iCs/>
        </w:rPr>
        <w:t xml:space="preserve"> </w:t>
      </w:r>
      <w:r w:rsidR="005C2A00" w:rsidRPr="00CA4C00">
        <w:rPr>
          <w:rFonts w:ascii="Times New Roman" w:hAnsi="Times New Roman" w:cs="Times New Roman"/>
          <w:b/>
          <w:bCs/>
          <w:i/>
          <w:iCs/>
        </w:rPr>
        <w:t>Content in</w:t>
      </w:r>
      <w:r w:rsidR="00436ECC" w:rsidRPr="00CA4C00">
        <w:rPr>
          <w:rFonts w:ascii="Times New Roman" w:hAnsi="Times New Roman" w:cs="Times New Roman"/>
          <w:b/>
          <w:bCs/>
          <w:i/>
          <w:iCs/>
        </w:rPr>
        <w:t xml:space="preserve"> Bulb</w:t>
      </w:r>
      <w:r w:rsidR="005C2A00" w:rsidRPr="00CA4C00">
        <w:rPr>
          <w:rFonts w:ascii="Times New Roman" w:hAnsi="Times New Roman" w:cs="Times New Roman"/>
          <w:b/>
          <w:bCs/>
          <w:i/>
          <w:iCs/>
        </w:rPr>
        <w:t xml:space="preserve"> Sample</w:t>
      </w:r>
    </w:p>
    <w:p w14:paraId="65889EA2" w14:textId="3B1DC9B1" w:rsidR="00302D6B" w:rsidRDefault="00302D6B" w:rsidP="00C82547">
      <w:pPr>
        <w:spacing w:after="0" w:line="360" w:lineRule="auto"/>
        <w:jc w:val="both"/>
        <w:rPr>
          <w:rFonts w:ascii="Times New Roman" w:hAnsi="Times New Roman" w:cs="Times New Roman"/>
        </w:rPr>
      </w:pPr>
      <w:r w:rsidRPr="00302D6B">
        <w:rPr>
          <w:rFonts w:ascii="Times New Roman" w:hAnsi="Times New Roman" w:cs="Times New Roman"/>
        </w:rPr>
        <w:t xml:space="preserve">The total </w:t>
      </w:r>
      <w:proofErr w:type="spellStart"/>
      <w:r w:rsidRPr="00302D6B">
        <w:rPr>
          <w:rFonts w:ascii="Times New Roman" w:hAnsi="Times New Roman" w:cs="Times New Roman"/>
        </w:rPr>
        <w:t>sulfur</w:t>
      </w:r>
      <w:proofErr w:type="spellEnd"/>
      <w:r w:rsidRPr="00302D6B">
        <w:rPr>
          <w:rFonts w:ascii="Times New Roman" w:hAnsi="Times New Roman" w:cs="Times New Roman"/>
        </w:rPr>
        <w:t xml:space="preserve"> percentage in bulb samples was recorded at 30 and 60 days after planting (DAP) during the 2020–21 and 2021–22 growing seasons. At 30 days after planting, significant differences among treatments were observed in both years. In 2020–21, </w:t>
      </w:r>
      <w:proofErr w:type="spellStart"/>
      <w:r w:rsidRPr="00302D6B">
        <w:rPr>
          <w:rFonts w:ascii="Times New Roman" w:hAnsi="Times New Roman" w:cs="Times New Roman"/>
        </w:rPr>
        <w:t>sulfur</w:t>
      </w:r>
      <w:proofErr w:type="spellEnd"/>
      <w:r w:rsidRPr="00302D6B">
        <w:rPr>
          <w:rFonts w:ascii="Times New Roman" w:hAnsi="Times New Roman" w:cs="Times New Roman"/>
        </w:rPr>
        <w:t xml:space="preserve"> content increased from 0.30% in the control to 0.88% under the 1% </w:t>
      </w:r>
      <w:proofErr w:type="spellStart"/>
      <w:r w:rsidRPr="00302D6B">
        <w:rPr>
          <w:rFonts w:ascii="Times New Roman" w:hAnsi="Times New Roman" w:cs="Times New Roman"/>
        </w:rPr>
        <w:t>sulfur</w:t>
      </w:r>
      <w:proofErr w:type="spellEnd"/>
      <w:r w:rsidRPr="00302D6B">
        <w:rPr>
          <w:rFonts w:ascii="Times New Roman" w:hAnsi="Times New Roman" w:cs="Times New Roman"/>
        </w:rPr>
        <w:t xml:space="preserve"> application. In 2021–22, </w:t>
      </w:r>
      <w:proofErr w:type="spellStart"/>
      <w:r w:rsidRPr="00302D6B">
        <w:rPr>
          <w:rFonts w:ascii="Times New Roman" w:hAnsi="Times New Roman" w:cs="Times New Roman"/>
        </w:rPr>
        <w:t>sulfur</w:t>
      </w:r>
      <w:proofErr w:type="spellEnd"/>
      <w:r w:rsidRPr="00302D6B">
        <w:rPr>
          <w:rFonts w:ascii="Times New Roman" w:hAnsi="Times New Roman" w:cs="Times New Roman"/>
        </w:rPr>
        <w:t xml:space="preserve"> content ranged from 0.55% in the control to 0.95% in the 1% </w:t>
      </w:r>
      <w:proofErr w:type="spellStart"/>
      <w:r w:rsidRPr="00302D6B">
        <w:rPr>
          <w:rFonts w:ascii="Times New Roman" w:hAnsi="Times New Roman" w:cs="Times New Roman"/>
        </w:rPr>
        <w:t>sulfur</w:t>
      </w:r>
      <w:proofErr w:type="spellEnd"/>
      <w:r w:rsidRPr="00302D6B">
        <w:rPr>
          <w:rFonts w:ascii="Times New Roman" w:hAnsi="Times New Roman" w:cs="Times New Roman"/>
        </w:rPr>
        <w:t xml:space="preserve"> treatment. At 60 days after planting, similar significant variations were recorded. In 2020–21, </w:t>
      </w:r>
      <w:proofErr w:type="spellStart"/>
      <w:r w:rsidRPr="00302D6B">
        <w:rPr>
          <w:rFonts w:ascii="Times New Roman" w:hAnsi="Times New Roman" w:cs="Times New Roman"/>
        </w:rPr>
        <w:t>sulfur</w:t>
      </w:r>
      <w:proofErr w:type="spellEnd"/>
      <w:r w:rsidRPr="00302D6B">
        <w:rPr>
          <w:rFonts w:ascii="Times New Roman" w:hAnsi="Times New Roman" w:cs="Times New Roman"/>
        </w:rPr>
        <w:t xml:space="preserve"> content increased from 0.42% in the control to 1.39% under 1% </w:t>
      </w:r>
      <w:proofErr w:type="spellStart"/>
      <w:r w:rsidRPr="00302D6B">
        <w:rPr>
          <w:rFonts w:ascii="Times New Roman" w:hAnsi="Times New Roman" w:cs="Times New Roman"/>
        </w:rPr>
        <w:t>sulfur</w:t>
      </w:r>
      <w:proofErr w:type="spellEnd"/>
      <w:r w:rsidRPr="00302D6B">
        <w:rPr>
          <w:rFonts w:ascii="Times New Roman" w:hAnsi="Times New Roman" w:cs="Times New Roman"/>
        </w:rPr>
        <w:t xml:space="preserve"> application. In 2021–22, </w:t>
      </w:r>
      <w:proofErr w:type="spellStart"/>
      <w:r w:rsidRPr="00302D6B">
        <w:rPr>
          <w:rFonts w:ascii="Times New Roman" w:hAnsi="Times New Roman" w:cs="Times New Roman"/>
        </w:rPr>
        <w:t>sulfur</w:t>
      </w:r>
      <w:proofErr w:type="spellEnd"/>
      <w:r w:rsidRPr="00302D6B">
        <w:rPr>
          <w:rFonts w:ascii="Times New Roman" w:hAnsi="Times New Roman" w:cs="Times New Roman"/>
        </w:rPr>
        <w:t xml:space="preserve"> accumulation improved from 0.82% in the control to 1.66% under the 1% treatment. An overall increase in </w:t>
      </w:r>
      <w:proofErr w:type="spellStart"/>
      <w:r w:rsidRPr="00302D6B">
        <w:rPr>
          <w:rFonts w:ascii="Times New Roman" w:hAnsi="Times New Roman" w:cs="Times New Roman"/>
        </w:rPr>
        <w:t>sulfur</w:t>
      </w:r>
      <w:proofErr w:type="spellEnd"/>
      <w:r w:rsidRPr="00302D6B">
        <w:rPr>
          <w:rFonts w:ascii="Times New Roman" w:hAnsi="Times New Roman" w:cs="Times New Roman"/>
        </w:rPr>
        <w:t xml:space="preserve"> accumulation was observed with higher </w:t>
      </w:r>
      <w:proofErr w:type="spellStart"/>
      <w:r w:rsidRPr="00302D6B">
        <w:rPr>
          <w:rFonts w:ascii="Times New Roman" w:hAnsi="Times New Roman" w:cs="Times New Roman"/>
        </w:rPr>
        <w:t>sulfur</w:t>
      </w:r>
      <w:proofErr w:type="spellEnd"/>
      <w:r w:rsidRPr="00302D6B">
        <w:rPr>
          <w:rFonts w:ascii="Times New Roman" w:hAnsi="Times New Roman" w:cs="Times New Roman"/>
        </w:rPr>
        <w:t xml:space="preserve"> application levels, as presented in Table </w:t>
      </w:r>
      <w:r>
        <w:rPr>
          <w:rFonts w:ascii="Times New Roman" w:hAnsi="Times New Roman" w:cs="Times New Roman"/>
        </w:rPr>
        <w:t>1</w:t>
      </w:r>
      <w:r w:rsidRPr="00302D6B">
        <w:rPr>
          <w:rFonts w:ascii="Times New Roman" w:hAnsi="Times New Roman" w:cs="Times New Roman"/>
        </w:rPr>
        <w:t>.</w:t>
      </w:r>
    </w:p>
    <w:p w14:paraId="50E6A931" w14:textId="00CF6F2F" w:rsidR="00436ECC" w:rsidRDefault="00436ECC" w:rsidP="00C82547">
      <w:pPr>
        <w:spacing w:after="0" w:line="360" w:lineRule="auto"/>
        <w:jc w:val="both"/>
        <w:rPr>
          <w:rFonts w:ascii="Times New Roman" w:hAnsi="Times New Roman" w:cs="Times New Roman"/>
        </w:rPr>
      </w:pPr>
    </w:p>
    <w:tbl>
      <w:tblPr>
        <w:tblW w:w="8078" w:type="dxa"/>
        <w:tblLook w:val="04A0" w:firstRow="1" w:lastRow="0" w:firstColumn="1" w:lastColumn="0" w:noHBand="0" w:noVBand="1"/>
      </w:tblPr>
      <w:tblGrid>
        <w:gridCol w:w="2587"/>
        <w:gridCol w:w="1372"/>
        <w:gridCol w:w="1373"/>
        <w:gridCol w:w="1372"/>
        <w:gridCol w:w="1374"/>
      </w:tblGrid>
      <w:tr w:rsidR="00B34B9D" w:rsidRPr="004E0EA8" w14:paraId="66B5A471" w14:textId="77777777" w:rsidTr="007237EF">
        <w:trPr>
          <w:trHeight w:val="346"/>
        </w:trPr>
        <w:tc>
          <w:tcPr>
            <w:tcW w:w="8078" w:type="dxa"/>
            <w:gridSpan w:val="5"/>
            <w:tcBorders>
              <w:top w:val="single" w:sz="4" w:space="0" w:color="auto"/>
            </w:tcBorders>
            <w:shd w:val="clear" w:color="auto" w:fill="auto"/>
            <w:noWrap/>
            <w:vAlign w:val="center"/>
            <w:hideMark/>
          </w:tcPr>
          <w:p w14:paraId="3506F36E" w14:textId="77777777" w:rsidR="00B34B9D" w:rsidRPr="00686C06" w:rsidRDefault="00B34B9D" w:rsidP="00686C06">
            <w:pPr>
              <w:spacing w:after="0" w:line="240" w:lineRule="auto"/>
              <w:jc w:val="both"/>
              <w:rPr>
                <w:rFonts w:ascii="Times New Roman" w:eastAsia="Times New Roman" w:hAnsi="Times New Roman" w:cs="Times New Roman"/>
                <w:b/>
                <w:bCs/>
                <w:color w:val="000000"/>
                <w:kern w:val="0"/>
                <w:sz w:val="20"/>
                <w:szCs w:val="20"/>
                <w:lang w:eastAsia="en-IN"/>
                <w14:ligatures w14:val="none"/>
              </w:rPr>
            </w:pPr>
            <w:r w:rsidRPr="00686C06">
              <w:rPr>
                <w:rFonts w:ascii="Times New Roman" w:eastAsia="Times New Roman" w:hAnsi="Times New Roman" w:cs="Times New Roman"/>
                <w:b/>
                <w:bCs/>
                <w:color w:val="000000"/>
                <w:kern w:val="0"/>
                <w:sz w:val="20"/>
                <w:szCs w:val="20"/>
                <w:lang w:eastAsia="en-IN"/>
                <w14:ligatures w14:val="none"/>
              </w:rPr>
              <w:t>Table. No. 1. Total Sulphur percentage of leaf, stem and bulb at 30 and 60 days after planting.</w:t>
            </w:r>
          </w:p>
        </w:tc>
      </w:tr>
      <w:tr w:rsidR="00B34B9D" w:rsidRPr="004E0EA8" w14:paraId="68E59CD9" w14:textId="77777777" w:rsidTr="007237EF">
        <w:trPr>
          <w:trHeight w:val="346"/>
        </w:trPr>
        <w:tc>
          <w:tcPr>
            <w:tcW w:w="2587" w:type="dxa"/>
            <w:tcBorders>
              <w:top w:val="single" w:sz="4" w:space="0" w:color="auto"/>
              <w:bottom w:val="single" w:sz="4" w:space="0" w:color="auto"/>
            </w:tcBorders>
            <w:shd w:val="clear" w:color="auto" w:fill="auto"/>
            <w:noWrap/>
            <w:vAlign w:val="center"/>
            <w:hideMark/>
          </w:tcPr>
          <w:p w14:paraId="617268F4" w14:textId="77777777" w:rsidR="00B34B9D" w:rsidRPr="00686C06" w:rsidRDefault="00B34B9D" w:rsidP="00686C06">
            <w:pPr>
              <w:spacing w:after="0" w:line="240" w:lineRule="auto"/>
              <w:jc w:val="both"/>
              <w:rPr>
                <w:rFonts w:ascii="Times New Roman" w:eastAsia="Times New Roman" w:hAnsi="Times New Roman" w:cs="Times New Roman"/>
                <w:color w:val="000000"/>
                <w:kern w:val="0"/>
                <w:sz w:val="20"/>
                <w:szCs w:val="20"/>
                <w:lang w:eastAsia="en-IN"/>
                <w14:ligatures w14:val="none"/>
              </w:rPr>
            </w:pPr>
            <w:r w:rsidRPr="00686C06">
              <w:rPr>
                <w:rFonts w:ascii="Times New Roman" w:eastAsia="Times New Roman" w:hAnsi="Times New Roman" w:cs="Times New Roman"/>
                <w:color w:val="000000"/>
                <w:kern w:val="0"/>
                <w:sz w:val="20"/>
                <w:szCs w:val="20"/>
                <w:lang w:eastAsia="en-IN"/>
                <w14:ligatures w14:val="none"/>
              </w:rPr>
              <w:t> </w:t>
            </w:r>
          </w:p>
        </w:tc>
        <w:tc>
          <w:tcPr>
            <w:tcW w:w="2745" w:type="dxa"/>
            <w:gridSpan w:val="2"/>
            <w:tcBorders>
              <w:top w:val="single" w:sz="4" w:space="0" w:color="auto"/>
            </w:tcBorders>
            <w:shd w:val="clear" w:color="000000" w:fill="FFFFFF"/>
            <w:vAlign w:val="center"/>
            <w:hideMark/>
          </w:tcPr>
          <w:p w14:paraId="7D3133AD" w14:textId="77777777" w:rsidR="00B34B9D" w:rsidRPr="00686C06" w:rsidRDefault="00B34B9D" w:rsidP="00686C06">
            <w:pPr>
              <w:spacing w:after="0" w:line="240" w:lineRule="auto"/>
              <w:jc w:val="both"/>
              <w:rPr>
                <w:rFonts w:ascii="Times New Roman" w:eastAsia="Times New Roman" w:hAnsi="Times New Roman" w:cs="Times New Roman"/>
                <w:b/>
                <w:bCs/>
                <w:color w:val="000000"/>
                <w:kern w:val="0"/>
                <w:sz w:val="20"/>
                <w:szCs w:val="20"/>
                <w:lang w:eastAsia="en-IN"/>
                <w14:ligatures w14:val="none"/>
              </w:rPr>
            </w:pPr>
            <w:r w:rsidRPr="00686C06">
              <w:rPr>
                <w:rFonts w:ascii="Times New Roman" w:eastAsia="Times New Roman" w:hAnsi="Times New Roman" w:cs="Times New Roman"/>
                <w:b/>
                <w:bCs/>
                <w:color w:val="000000"/>
                <w:kern w:val="0"/>
                <w:sz w:val="20"/>
                <w:szCs w:val="20"/>
                <w:lang w:eastAsia="en-IN"/>
                <w14:ligatures w14:val="none"/>
              </w:rPr>
              <w:t xml:space="preserve">         Thirty days</w:t>
            </w:r>
          </w:p>
        </w:tc>
        <w:tc>
          <w:tcPr>
            <w:tcW w:w="2746" w:type="dxa"/>
            <w:gridSpan w:val="2"/>
            <w:tcBorders>
              <w:top w:val="single" w:sz="4" w:space="0" w:color="auto"/>
            </w:tcBorders>
            <w:shd w:val="clear" w:color="000000" w:fill="FFFFFF"/>
            <w:vAlign w:val="center"/>
            <w:hideMark/>
          </w:tcPr>
          <w:p w14:paraId="63986849" w14:textId="77777777" w:rsidR="00B34B9D" w:rsidRPr="00686C06" w:rsidRDefault="00B34B9D" w:rsidP="00686C06">
            <w:pPr>
              <w:spacing w:after="0" w:line="240" w:lineRule="auto"/>
              <w:jc w:val="both"/>
              <w:rPr>
                <w:rFonts w:ascii="Times New Roman" w:eastAsia="Times New Roman" w:hAnsi="Times New Roman" w:cs="Times New Roman"/>
                <w:b/>
                <w:bCs/>
                <w:color w:val="000000"/>
                <w:kern w:val="0"/>
                <w:sz w:val="20"/>
                <w:szCs w:val="20"/>
                <w:lang w:eastAsia="en-IN"/>
                <w14:ligatures w14:val="none"/>
              </w:rPr>
            </w:pPr>
            <w:r w:rsidRPr="00686C06">
              <w:rPr>
                <w:rFonts w:ascii="Times New Roman" w:eastAsia="Times New Roman" w:hAnsi="Times New Roman" w:cs="Times New Roman"/>
                <w:b/>
                <w:bCs/>
                <w:color w:val="000000"/>
                <w:kern w:val="0"/>
                <w:sz w:val="20"/>
                <w:szCs w:val="20"/>
                <w:lang w:eastAsia="en-IN"/>
                <w14:ligatures w14:val="none"/>
              </w:rPr>
              <w:t xml:space="preserve">          Sixty days</w:t>
            </w:r>
          </w:p>
        </w:tc>
      </w:tr>
      <w:tr w:rsidR="00B34B9D" w:rsidRPr="004E0EA8" w14:paraId="1A5108BA" w14:textId="77777777" w:rsidTr="007237EF">
        <w:trPr>
          <w:trHeight w:val="346"/>
        </w:trPr>
        <w:tc>
          <w:tcPr>
            <w:tcW w:w="2587" w:type="dxa"/>
            <w:tcBorders>
              <w:top w:val="single" w:sz="4" w:space="0" w:color="auto"/>
            </w:tcBorders>
            <w:shd w:val="clear" w:color="auto" w:fill="auto"/>
            <w:noWrap/>
            <w:vAlign w:val="center"/>
            <w:hideMark/>
          </w:tcPr>
          <w:p w14:paraId="4BBF12FD" w14:textId="77777777" w:rsidR="00B34B9D" w:rsidRPr="00686C06" w:rsidRDefault="00B34B9D" w:rsidP="00686C06">
            <w:pPr>
              <w:spacing w:after="0" w:line="240" w:lineRule="auto"/>
              <w:jc w:val="both"/>
              <w:rPr>
                <w:rFonts w:ascii="Times New Roman" w:eastAsia="Times New Roman" w:hAnsi="Times New Roman" w:cs="Times New Roman"/>
                <w:color w:val="000000"/>
                <w:kern w:val="0"/>
                <w:sz w:val="20"/>
                <w:szCs w:val="20"/>
                <w:lang w:eastAsia="en-IN"/>
                <w14:ligatures w14:val="none"/>
              </w:rPr>
            </w:pPr>
            <w:r w:rsidRPr="00686C06">
              <w:rPr>
                <w:rFonts w:ascii="Times New Roman" w:eastAsia="Times New Roman" w:hAnsi="Times New Roman" w:cs="Times New Roman"/>
                <w:color w:val="000000"/>
                <w:kern w:val="0"/>
                <w:sz w:val="20"/>
                <w:szCs w:val="20"/>
                <w:lang w:eastAsia="en-IN"/>
                <w14:ligatures w14:val="none"/>
              </w:rPr>
              <w:lastRenderedPageBreak/>
              <w:t> </w:t>
            </w:r>
            <w:r w:rsidRPr="00686C06">
              <w:rPr>
                <w:rFonts w:ascii="Times New Roman" w:eastAsia="Times New Roman" w:hAnsi="Times New Roman" w:cs="Times New Roman"/>
                <w:b/>
                <w:sz w:val="20"/>
                <w:szCs w:val="20"/>
              </w:rPr>
              <w:t>Treatments</w:t>
            </w:r>
          </w:p>
        </w:tc>
        <w:tc>
          <w:tcPr>
            <w:tcW w:w="1372" w:type="dxa"/>
            <w:tcBorders>
              <w:top w:val="single" w:sz="4" w:space="0" w:color="auto"/>
            </w:tcBorders>
            <w:shd w:val="clear" w:color="auto" w:fill="auto"/>
            <w:noWrap/>
            <w:vAlign w:val="center"/>
            <w:hideMark/>
          </w:tcPr>
          <w:p w14:paraId="7C484BCC" w14:textId="4168F7F5" w:rsidR="00B34B9D" w:rsidRPr="00686C06" w:rsidRDefault="00B34B9D" w:rsidP="00686C06">
            <w:pPr>
              <w:spacing w:after="0" w:line="240" w:lineRule="auto"/>
              <w:jc w:val="both"/>
              <w:rPr>
                <w:rFonts w:ascii="Times New Roman" w:eastAsia="Times New Roman" w:hAnsi="Times New Roman" w:cs="Times New Roman"/>
                <w:b/>
                <w:bCs/>
                <w:color w:val="000000"/>
                <w:kern w:val="0"/>
                <w:sz w:val="20"/>
                <w:szCs w:val="20"/>
                <w:lang w:eastAsia="en-IN"/>
                <w14:ligatures w14:val="none"/>
              </w:rPr>
            </w:pPr>
            <w:r w:rsidRPr="00686C06">
              <w:rPr>
                <w:rFonts w:ascii="Times New Roman" w:eastAsia="Times New Roman" w:hAnsi="Times New Roman" w:cs="Times New Roman"/>
                <w:b/>
                <w:bCs/>
                <w:color w:val="000000"/>
                <w:kern w:val="0"/>
                <w:sz w:val="20"/>
                <w:szCs w:val="20"/>
                <w:lang w:eastAsia="en-IN"/>
                <w14:ligatures w14:val="none"/>
              </w:rPr>
              <w:t>2020</w:t>
            </w:r>
            <w:r w:rsidR="003845BB">
              <w:rPr>
                <w:rFonts w:ascii="Times New Roman" w:eastAsia="Times New Roman" w:hAnsi="Times New Roman" w:cs="Times New Roman"/>
                <w:b/>
                <w:bCs/>
                <w:color w:val="000000"/>
                <w:kern w:val="0"/>
                <w:sz w:val="20"/>
                <w:szCs w:val="20"/>
                <w:lang w:eastAsia="en-IN"/>
                <w14:ligatures w14:val="none"/>
              </w:rPr>
              <w:t>–</w:t>
            </w:r>
            <w:r w:rsidRPr="00686C06">
              <w:rPr>
                <w:rFonts w:ascii="Times New Roman" w:eastAsia="Times New Roman" w:hAnsi="Times New Roman" w:cs="Times New Roman"/>
                <w:b/>
                <w:bCs/>
                <w:color w:val="000000"/>
                <w:kern w:val="0"/>
                <w:sz w:val="20"/>
                <w:szCs w:val="20"/>
                <w:lang w:eastAsia="en-IN"/>
                <w14:ligatures w14:val="none"/>
              </w:rPr>
              <w:t>21</w:t>
            </w:r>
          </w:p>
        </w:tc>
        <w:tc>
          <w:tcPr>
            <w:tcW w:w="1373" w:type="dxa"/>
            <w:tcBorders>
              <w:top w:val="single" w:sz="4" w:space="0" w:color="auto"/>
            </w:tcBorders>
            <w:shd w:val="clear" w:color="auto" w:fill="auto"/>
            <w:noWrap/>
            <w:vAlign w:val="center"/>
            <w:hideMark/>
          </w:tcPr>
          <w:p w14:paraId="7C90D3C8" w14:textId="7C1C7A93" w:rsidR="00B34B9D" w:rsidRPr="00686C06" w:rsidRDefault="00B34B9D" w:rsidP="00686C06">
            <w:pPr>
              <w:spacing w:after="0" w:line="240" w:lineRule="auto"/>
              <w:jc w:val="both"/>
              <w:rPr>
                <w:rFonts w:ascii="Times New Roman" w:eastAsia="Times New Roman" w:hAnsi="Times New Roman" w:cs="Times New Roman"/>
                <w:b/>
                <w:bCs/>
                <w:color w:val="000000"/>
                <w:kern w:val="0"/>
                <w:sz w:val="20"/>
                <w:szCs w:val="20"/>
                <w:lang w:eastAsia="en-IN"/>
                <w14:ligatures w14:val="none"/>
              </w:rPr>
            </w:pPr>
            <w:r w:rsidRPr="00686C06">
              <w:rPr>
                <w:rFonts w:ascii="Times New Roman" w:eastAsia="Times New Roman" w:hAnsi="Times New Roman" w:cs="Times New Roman"/>
                <w:b/>
                <w:bCs/>
                <w:color w:val="000000"/>
                <w:kern w:val="0"/>
                <w:sz w:val="20"/>
                <w:szCs w:val="20"/>
                <w:lang w:eastAsia="en-IN"/>
                <w14:ligatures w14:val="none"/>
              </w:rPr>
              <w:t>2021</w:t>
            </w:r>
            <w:r w:rsidR="003845BB">
              <w:rPr>
                <w:rFonts w:ascii="Times New Roman" w:eastAsia="Times New Roman" w:hAnsi="Times New Roman" w:cs="Times New Roman"/>
                <w:b/>
                <w:bCs/>
                <w:color w:val="000000"/>
                <w:kern w:val="0"/>
                <w:sz w:val="20"/>
                <w:szCs w:val="20"/>
                <w:lang w:eastAsia="en-IN"/>
                <w14:ligatures w14:val="none"/>
              </w:rPr>
              <w:t>–</w:t>
            </w:r>
            <w:r w:rsidRPr="00686C06">
              <w:rPr>
                <w:rFonts w:ascii="Times New Roman" w:eastAsia="Times New Roman" w:hAnsi="Times New Roman" w:cs="Times New Roman"/>
                <w:b/>
                <w:bCs/>
                <w:color w:val="000000"/>
                <w:kern w:val="0"/>
                <w:sz w:val="20"/>
                <w:szCs w:val="20"/>
                <w:lang w:eastAsia="en-IN"/>
                <w14:ligatures w14:val="none"/>
              </w:rPr>
              <w:t>22</w:t>
            </w:r>
          </w:p>
        </w:tc>
        <w:tc>
          <w:tcPr>
            <w:tcW w:w="1372" w:type="dxa"/>
            <w:tcBorders>
              <w:top w:val="single" w:sz="4" w:space="0" w:color="auto"/>
            </w:tcBorders>
            <w:shd w:val="clear" w:color="auto" w:fill="auto"/>
            <w:noWrap/>
            <w:vAlign w:val="center"/>
            <w:hideMark/>
          </w:tcPr>
          <w:p w14:paraId="5B199777" w14:textId="27D12702" w:rsidR="00B34B9D" w:rsidRPr="00686C06" w:rsidRDefault="00B34B9D" w:rsidP="00686C06">
            <w:pPr>
              <w:spacing w:after="0" w:line="240" w:lineRule="auto"/>
              <w:jc w:val="both"/>
              <w:rPr>
                <w:rFonts w:ascii="Times New Roman" w:eastAsia="Times New Roman" w:hAnsi="Times New Roman" w:cs="Times New Roman"/>
                <w:b/>
                <w:bCs/>
                <w:color w:val="000000"/>
                <w:kern w:val="0"/>
                <w:sz w:val="20"/>
                <w:szCs w:val="20"/>
                <w:lang w:eastAsia="en-IN"/>
                <w14:ligatures w14:val="none"/>
              </w:rPr>
            </w:pPr>
            <w:r w:rsidRPr="00686C06">
              <w:rPr>
                <w:rFonts w:ascii="Times New Roman" w:eastAsia="Times New Roman" w:hAnsi="Times New Roman" w:cs="Times New Roman"/>
                <w:b/>
                <w:bCs/>
                <w:color w:val="000000"/>
                <w:kern w:val="0"/>
                <w:sz w:val="20"/>
                <w:szCs w:val="20"/>
                <w:lang w:eastAsia="en-IN"/>
                <w14:ligatures w14:val="none"/>
              </w:rPr>
              <w:t>2020</w:t>
            </w:r>
            <w:r w:rsidR="003845BB">
              <w:rPr>
                <w:rFonts w:ascii="Times New Roman" w:eastAsia="Times New Roman" w:hAnsi="Times New Roman" w:cs="Times New Roman"/>
                <w:b/>
                <w:bCs/>
                <w:color w:val="000000"/>
                <w:kern w:val="0"/>
                <w:sz w:val="20"/>
                <w:szCs w:val="20"/>
                <w:lang w:eastAsia="en-IN"/>
                <w14:ligatures w14:val="none"/>
              </w:rPr>
              <w:t>–</w:t>
            </w:r>
            <w:r w:rsidRPr="00686C06">
              <w:rPr>
                <w:rFonts w:ascii="Times New Roman" w:eastAsia="Times New Roman" w:hAnsi="Times New Roman" w:cs="Times New Roman"/>
                <w:b/>
                <w:bCs/>
                <w:color w:val="000000"/>
                <w:kern w:val="0"/>
                <w:sz w:val="20"/>
                <w:szCs w:val="20"/>
                <w:lang w:eastAsia="en-IN"/>
                <w14:ligatures w14:val="none"/>
              </w:rPr>
              <w:t>21</w:t>
            </w:r>
          </w:p>
        </w:tc>
        <w:tc>
          <w:tcPr>
            <w:tcW w:w="1374" w:type="dxa"/>
            <w:tcBorders>
              <w:top w:val="single" w:sz="4" w:space="0" w:color="auto"/>
            </w:tcBorders>
            <w:shd w:val="clear" w:color="auto" w:fill="auto"/>
            <w:noWrap/>
            <w:vAlign w:val="center"/>
            <w:hideMark/>
          </w:tcPr>
          <w:p w14:paraId="7FD49B26" w14:textId="2376F410" w:rsidR="00B34B9D" w:rsidRPr="00686C06" w:rsidRDefault="00B34B9D" w:rsidP="00686C06">
            <w:pPr>
              <w:spacing w:after="0" w:line="240" w:lineRule="auto"/>
              <w:jc w:val="both"/>
              <w:rPr>
                <w:rFonts w:ascii="Times New Roman" w:eastAsia="Times New Roman" w:hAnsi="Times New Roman" w:cs="Times New Roman"/>
                <w:b/>
                <w:bCs/>
                <w:color w:val="000000"/>
                <w:kern w:val="0"/>
                <w:sz w:val="20"/>
                <w:szCs w:val="20"/>
                <w:lang w:eastAsia="en-IN"/>
                <w14:ligatures w14:val="none"/>
              </w:rPr>
            </w:pPr>
            <w:r w:rsidRPr="00686C06">
              <w:rPr>
                <w:rFonts w:ascii="Times New Roman" w:eastAsia="Times New Roman" w:hAnsi="Times New Roman" w:cs="Times New Roman"/>
                <w:b/>
                <w:bCs/>
                <w:color w:val="000000"/>
                <w:kern w:val="0"/>
                <w:sz w:val="20"/>
                <w:szCs w:val="20"/>
                <w:lang w:eastAsia="en-IN"/>
                <w14:ligatures w14:val="none"/>
              </w:rPr>
              <w:t>2021</w:t>
            </w:r>
            <w:r w:rsidR="003845BB">
              <w:rPr>
                <w:rFonts w:ascii="Times New Roman" w:eastAsia="Times New Roman" w:hAnsi="Times New Roman" w:cs="Times New Roman"/>
                <w:b/>
                <w:bCs/>
                <w:color w:val="000000"/>
                <w:kern w:val="0"/>
                <w:sz w:val="20"/>
                <w:szCs w:val="20"/>
                <w:lang w:eastAsia="en-IN"/>
                <w14:ligatures w14:val="none"/>
              </w:rPr>
              <w:t>–</w:t>
            </w:r>
            <w:r w:rsidRPr="00686C06">
              <w:rPr>
                <w:rFonts w:ascii="Times New Roman" w:eastAsia="Times New Roman" w:hAnsi="Times New Roman" w:cs="Times New Roman"/>
                <w:b/>
                <w:bCs/>
                <w:color w:val="000000"/>
                <w:kern w:val="0"/>
                <w:sz w:val="20"/>
                <w:szCs w:val="20"/>
                <w:lang w:eastAsia="en-IN"/>
                <w14:ligatures w14:val="none"/>
              </w:rPr>
              <w:t>22</w:t>
            </w:r>
          </w:p>
        </w:tc>
      </w:tr>
      <w:tr w:rsidR="00B34B9D" w:rsidRPr="004E0EA8" w14:paraId="3104010E" w14:textId="77777777" w:rsidTr="007237EF">
        <w:trPr>
          <w:trHeight w:val="179"/>
        </w:trPr>
        <w:tc>
          <w:tcPr>
            <w:tcW w:w="2587" w:type="dxa"/>
            <w:tcBorders>
              <w:top w:val="single" w:sz="4" w:space="0" w:color="auto"/>
              <w:bottom w:val="single" w:sz="4" w:space="0" w:color="auto"/>
            </w:tcBorders>
            <w:shd w:val="clear" w:color="auto" w:fill="auto"/>
            <w:noWrap/>
            <w:vAlign w:val="center"/>
          </w:tcPr>
          <w:p w14:paraId="31C88E3B" w14:textId="77777777" w:rsidR="00B34B9D" w:rsidRPr="00686C06" w:rsidRDefault="00B34B9D" w:rsidP="00686C06">
            <w:pPr>
              <w:spacing w:after="0" w:line="240" w:lineRule="auto"/>
              <w:jc w:val="both"/>
              <w:rPr>
                <w:rFonts w:ascii="Times New Roman" w:eastAsia="Times New Roman" w:hAnsi="Times New Roman" w:cs="Times New Roman"/>
                <w:b/>
                <w:bCs/>
                <w:color w:val="000000"/>
                <w:kern w:val="0"/>
                <w:sz w:val="20"/>
                <w:szCs w:val="20"/>
                <w:lang w:eastAsia="en-IN"/>
                <w14:ligatures w14:val="none"/>
              </w:rPr>
            </w:pPr>
            <w:r w:rsidRPr="00686C06">
              <w:rPr>
                <w:rFonts w:ascii="Times New Roman" w:eastAsia="Times New Roman" w:hAnsi="Times New Roman" w:cs="Times New Roman"/>
                <w:b/>
                <w:bCs/>
                <w:color w:val="000000"/>
                <w:kern w:val="0"/>
                <w:sz w:val="20"/>
                <w:szCs w:val="20"/>
                <w:lang w:eastAsia="en-IN"/>
                <w14:ligatures w14:val="none"/>
              </w:rPr>
              <w:t>Leaf</w:t>
            </w:r>
          </w:p>
        </w:tc>
        <w:tc>
          <w:tcPr>
            <w:tcW w:w="1372" w:type="dxa"/>
            <w:tcBorders>
              <w:top w:val="single" w:sz="4" w:space="0" w:color="auto"/>
              <w:bottom w:val="single" w:sz="4" w:space="0" w:color="auto"/>
            </w:tcBorders>
            <w:shd w:val="clear" w:color="auto" w:fill="auto"/>
            <w:noWrap/>
            <w:vAlign w:val="center"/>
          </w:tcPr>
          <w:p w14:paraId="76052BEC" w14:textId="77777777" w:rsidR="00B34B9D" w:rsidRPr="00686C06" w:rsidRDefault="00B34B9D" w:rsidP="00686C06">
            <w:pPr>
              <w:spacing w:after="0" w:line="240" w:lineRule="auto"/>
              <w:jc w:val="both"/>
              <w:rPr>
                <w:rFonts w:ascii="Times New Roman" w:eastAsia="Times New Roman" w:hAnsi="Times New Roman" w:cs="Times New Roman"/>
                <w:b/>
                <w:bCs/>
                <w:color w:val="000000"/>
                <w:kern w:val="0"/>
                <w:sz w:val="20"/>
                <w:szCs w:val="20"/>
                <w:lang w:eastAsia="en-IN"/>
                <w14:ligatures w14:val="none"/>
              </w:rPr>
            </w:pPr>
          </w:p>
        </w:tc>
        <w:tc>
          <w:tcPr>
            <w:tcW w:w="1373" w:type="dxa"/>
            <w:tcBorders>
              <w:top w:val="single" w:sz="4" w:space="0" w:color="auto"/>
              <w:bottom w:val="single" w:sz="4" w:space="0" w:color="auto"/>
            </w:tcBorders>
            <w:shd w:val="clear" w:color="auto" w:fill="auto"/>
            <w:noWrap/>
            <w:vAlign w:val="center"/>
          </w:tcPr>
          <w:p w14:paraId="3F72E94E" w14:textId="77777777" w:rsidR="00B34B9D" w:rsidRPr="00686C06" w:rsidRDefault="00B34B9D" w:rsidP="00686C06">
            <w:pPr>
              <w:spacing w:after="0" w:line="240" w:lineRule="auto"/>
              <w:jc w:val="both"/>
              <w:rPr>
                <w:rFonts w:ascii="Times New Roman" w:eastAsia="Times New Roman" w:hAnsi="Times New Roman" w:cs="Times New Roman"/>
                <w:b/>
                <w:bCs/>
                <w:color w:val="000000"/>
                <w:kern w:val="0"/>
                <w:sz w:val="20"/>
                <w:szCs w:val="20"/>
                <w:lang w:eastAsia="en-IN"/>
                <w14:ligatures w14:val="none"/>
              </w:rPr>
            </w:pPr>
          </w:p>
        </w:tc>
        <w:tc>
          <w:tcPr>
            <w:tcW w:w="1372" w:type="dxa"/>
            <w:tcBorders>
              <w:top w:val="single" w:sz="4" w:space="0" w:color="auto"/>
              <w:bottom w:val="single" w:sz="4" w:space="0" w:color="auto"/>
            </w:tcBorders>
            <w:shd w:val="clear" w:color="auto" w:fill="auto"/>
            <w:noWrap/>
            <w:vAlign w:val="center"/>
          </w:tcPr>
          <w:p w14:paraId="366D36D2" w14:textId="77777777" w:rsidR="00B34B9D" w:rsidRPr="00686C06" w:rsidRDefault="00B34B9D" w:rsidP="00686C06">
            <w:pPr>
              <w:spacing w:after="0" w:line="240" w:lineRule="auto"/>
              <w:jc w:val="both"/>
              <w:rPr>
                <w:rFonts w:ascii="Times New Roman" w:eastAsia="Times New Roman" w:hAnsi="Times New Roman" w:cs="Times New Roman"/>
                <w:b/>
                <w:bCs/>
                <w:color w:val="000000"/>
                <w:kern w:val="0"/>
                <w:sz w:val="20"/>
                <w:szCs w:val="20"/>
                <w:lang w:eastAsia="en-IN"/>
                <w14:ligatures w14:val="none"/>
              </w:rPr>
            </w:pPr>
          </w:p>
        </w:tc>
        <w:tc>
          <w:tcPr>
            <w:tcW w:w="1374" w:type="dxa"/>
            <w:tcBorders>
              <w:top w:val="single" w:sz="4" w:space="0" w:color="auto"/>
              <w:bottom w:val="single" w:sz="4" w:space="0" w:color="auto"/>
            </w:tcBorders>
            <w:shd w:val="clear" w:color="auto" w:fill="auto"/>
            <w:noWrap/>
            <w:vAlign w:val="center"/>
          </w:tcPr>
          <w:p w14:paraId="16DCD5D5" w14:textId="77777777" w:rsidR="00B34B9D" w:rsidRPr="00686C06" w:rsidRDefault="00B34B9D" w:rsidP="00686C06">
            <w:pPr>
              <w:spacing w:after="0" w:line="240" w:lineRule="auto"/>
              <w:jc w:val="both"/>
              <w:rPr>
                <w:rFonts w:ascii="Times New Roman" w:eastAsia="Times New Roman" w:hAnsi="Times New Roman" w:cs="Times New Roman"/>
                <w:b/>
                <w:bCs/>
                <w:color w:val="000000"/>
                <w:kern w:val="0"/>
                <w:sz w:val="20"/>
                <w:szCs w:val="20"/>
                <w:lang w:eastAsia="en-IN"/>
                <w14:ligatures w14:val="none"/>
              </w:rPr>
            </w:pPr>
          </w:p>
        </w:tc>
      </w:tr>
      <w:tr w:rsidR="00C052DB" w:rsidRPr="00C052DB" w14:paraId="3F414060" w14:textId="77777777" w:rsidTr="007237EF">
        <w:trPr>
          <w:trHeight w:val="269"/>
        </w:trPr>
        <w:tc>
          <w:tcPr>
            <w:tcW w:w="2587" w:type="dxa"/>
            <w:tcBorders>
              <w:top w:val="single" w:sz="4" w:space="0" w:color="auto"/>
            </w:tcBorders>
            <w:shd w:val="clear" w:color="auto" w:fill="auto"/>
            <w:noWrap/>
            <w:vAlign w:val="center"/>
            <w:hideMark/>
          </w:tcPr>
          <w:p w14:paraId="01A9442A"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b/>
                <w:sz w:val="20"/>
                <w:szCs w:val="20"/>
              </w:rPr>
              <w:t xml:space="preserve">Control </w:t>
            </w:r>
          </w:p>
        </w:tc>
        <w:tc>
          <w:tcPr>
            <w:tcW w:w="1372" w:type="dxa"/>
            <w:tcBorders>
              <w:top w:val="single" w:sz="4" w:space="0" w:color="auto"/>
            </w:tcBorders>
            <w:shd w:val="clear" w:color="auto" w:fill="auto"/>
            <w:noWrap/>
            <w:vAlign w:val="center"/>
            <w:hideMark/>
          </w:tcPr>
          <w:p w14:paraId="55A8BD13"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0.94</w:t>
            </w:r>
          </w:p>
        </w:tc>
        <w:tc>
          <w:tcPr>
            <w:tcW w:w="1373" w:type="dxa"/>
            <w:tcBorders>
              <w:top w:val="single" w:sz="4" w:space="0" w:color="auto"/>
            </w:tcBorders>
            <w:shd w:val="clear" w:color="auto" w:fill="auto"/>
            <w:noWrap/>
            <w:vAlign w:val="center"/>
            <w:hideMark/>
          </w:tcPr>
          <w:p w14:paraId="456A561F"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1.42</w:t>
            </w:r>
          </w:p>
        </w:tc>
        <w:tc>
          <w:tcPr>
            <w:tcW w:w="1372" w:type="dxa"/>
            <w:tcBorders>
              <w:top w:val="single" w:sz="4" w:space="0" w:color="auto"/>
            </w:tcBorders>
            <w:shd w:val="clear" w:color="auto" w:fill="auto"/>
            <w:noWrap/>
            <w:vAlign w:val="center"/>
            <w:hideMark/>
          </w:tcPr>
          <w:p w14:paraId="1B76CEDC"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0.24</w:t>
            </w:r>
          </w:p>
        </w:tc>
        <w:tc>
          <w:tcPr>
            <w:tcW w:w="1374" w:type="dxa"/>
            <w:tcBorders>
              <w:top w:val="single" w:sz="4" w:space="0" w:color="auto"/>
            </w:tcBorders>
            <w:shd w:val="clear" w:color="auto" w:fill="auto"/>
            <w:noWrap/>
            <w:vAlign w:val="center"/>
            <w:hideMark/>
          </w:tcPr>
          <w:p w14:paraId="37EAA178"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0.76</w:t>
            </w:r>
          </w:p>
        </w:tc>
      </w:tr>
      <w:tr w:rsidR="00C052DB" w:rsidRPr="00C052DB" w14:paraId="55505FDC" w14:textId="77777777" w:rsidTr="007237EF">
        <w:trPr>
          <w:trHeight w:val="99"/>
        </w:trPr>
        <w:tc>
          <w:tcPr>
            <w:tcW w:w="2587" w:type="dxa"/>
            <w:shd w:val="clear" w:color="auto" w:fill="auto"/>
            <w:noWrap/>
            <w:vAlign w:val="center"/>
            <w:hideMark/>
          </w:tcPr>
          <w:p w14:paraId="454F7D2A"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b/>
                <w:sz w:val="20"/>
                <w:szCs w:val="20"/>
              </w:rPr>
              <w:t>Sulphur at 0.2%</w:t>
            </w:r>
          </w:p>
        </w:tc>
        <w:tc>
          <w:tcPr>
            <w:tcW w:w="1372" w:type="dxa"/>
            <w:shd w:val="clear" w:color="auto" w:fill="auto"/>
            <w:noWrap/>
            <w:vAlign w:val="center"/>
            <w:hideMark/>
          </w:tcPr>
          <w:p w14:paraId="15818961"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0.95</w:t>
            </w:r>
          </w:p>
        </w:tc>
        <w:tc>
          <w:tcPr>
            <w:tcW w:w="1373" w:type="dxa"/>
            <w:shd w:val="clear" w:color="auto" w:fill="auto"/>
            <w:noWrap/>
            <w:vAlign w:val="center"/>
            <w:hideMark/>
          </w:tcPr>
          <w:p w14:paraId="25800EE7"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1.75</w:t>
            </w:r>
          </w:p>
        </w:tc>
        <w:tc>
          <w:tcPr>
            <w:tcW w:w="1372" w:type="dxa"/>
            <w:shd w:val="clear" w:color="auto" w:fill="auto"/>
            <w:noWrap/>
            <w:vAlign w:val="center"/>
            <w:hideMark/>
          </w:tcPr>
          <w:p w14:paraId="3CC88464"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0.66</w:t>
            </w:r>
          </w:p>
        </w:tc>
        <w:tc>
          <w:tcPr>
            <w:tcW w:w="1374" w:type="dxa"/>
            <w:shd w:val="clear" w:color="auto" w:fill="auto"/>
            <w:noWrap/>
            <w:vAlign w:val="center"/>
            <w:hideMark/>
          </w:tcPr>
          <w:p w14:paraId="738BCD50"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0.98</w:t>
            </w:r>
          </w:p>
        </w:tc>
      </w:tr>
      <w:tr w:rsidR="00C052DB" w:rsidRPr="00C052DB" w14:paraId="2F23D098" w14:textId="77777777" w:rsidTr="007237EF">
        <w:trPr>
          <w:trHeight w:val="135"/>
        </w:trPr>
        <w:tc>
          <w:tcPr>
            <w:tcW w:w="2587" w:type="dxa"/>
            <w:shd w:val="clear" w:color="auto" w:fill="auto"/>
            <w:noWrap/>
            <w:hideMark/>
          </w:tcPr>
          <w:p w14:paraId="077A670C"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b/>
                <w:sz w:val="20"/>
                <w:szCs w:val="20"/>
              </w:rPr>
              <w:t>Sulphur at 0.4%</w:t>
            </w:r>
          </w:p>
        </w:tc>
        <w:tc>
          <w:tcPr>
            <w:tcW w:w="1372" w:type="dxa"/>
            <w:shd w:val="clear" w:color="auto" w:fill="auto"/>
            <w:noWrap/>
            <w:vAlign w:val="center"/>
            <w:hideMark/>
          </w:tcPr>
          <w:p w14:paraId="7DCFEEF4"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0.97</w:t>
            </w:r>
          </w:p>
        </w:tc>
        <w:tc>
          <w:tcPr>
            <w:tcW w:w="1373" w:type="dxa"/>
            <w:shd w:val="clear" w:color="auto" w:fill="auto"/>
            <w:noWrap/>
            <w:vAlign w:val="center"/>
            <w:hideMark/>
          </w:tcPr>
          <w:p w14:paraId="2D0EFE4D"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1.64</w:t>
            </w:r>
          </w:p>
        </w:tc>
        <w:tc>
          <w:tcPr>
            <w:tcW w:w="1372" w:type="dxa"/>
            <w:shd w:val="clear" w:color="auto" w:fill="auto"/>
            <w:noWrap/>
            <w:vAlign w:val="center"/>
            <w:hideMark/>
          </w:tcPr>
          <w:p w14:paraId="333EACF6"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0.35</w:t>
            </w:r>
          </w:p>
        </w:tc>
        <w:tc>
          <w:tcPr>
            <w:tcW w:w="1374" w:type="dxa"/>
            <w:shd w:val="clear" w:color="auto" w:fill="auto"/>
            <w:noWrap/>
            <w:vAlign w:val="center"/>
            <w:hideMark/>
          </w:tcPr>
          <w:p w14:paraId="067E1CCE"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1.27</w:t>
            </w:r>
          </w:p>
        </w:tc>
      </w:tr>
      <w:tr w:rsidR="00C052DB" w:rsidRPr="00C052DB" w14:paraId="404BA39E" w14:textId="77777777" w:rsidTr="007237EF">
        <w:trPr>
          <w:trHeight w:val="180"/>
        </w:trPr>
        <w:tc>
          <w:tcPr>
            <w:tcW w:w="2587" w:type="dxa"/>
            <w:shd w:val="clear" w:color="auto" w:fill="auto"/>
            <w:noWrap/>
            <w:hideMark/>
          </w:tcPr>
          <w:p w14:paraId="0C06352F"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b/>
                <w:sz w:val="20"/>
                <w:szCs w:val="20"/>
              </w:rPr>
              <w:t>Sulphur at 0.6%</w:t>
            </w:r>
          </w:p>
        </w:tc>
        <w:tc>
          <w:tcPr>
            <w:tcW w:w="1372" w:type="dxa"/>
            <w:shd w:val="clear" w:color="auto" w:fill="auto"/>
            <w:noWrap/>
            <w:vAlign w:val="center"/>
            <w:hideMark/>
          </w:tcPr>
          <w:p w14:paraId="6532F702"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0.77</w:t>
            </w:r>
          </w:p>
        </w:tc>
        <w:tc>
          <w:tcPr>
            <w:tcW w:w="1373" w:type="dxa"/>
            <w:shd w:val="clear" w:color="auto" w:fill="auto"/>
            <w:noWrap/>
            <w:vAlign w:val="center"/>
            <w:hideMark/>
          </w:tcPr>
          <w:p w14:paraId="6F3AE4A3"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1.83</w:t>
            </w:r>
          </w:p>
        </w:tc>
        <w:tc>
          <w:tcPr>
            <w:tcW w:w="1372" w:type="dxa"/>
            <w:shd w:val="clear" w:color="auto" w:fill="auto"/>
            <w:noWrap/>
            <w:vAlign w:val="center"/>
            <w:hideMark/>
          </w:tcPr>
          <w:p w14:paraId="4162240C"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0.82</w:t>
            </w:r>
          </w:p>
        </w:tc>
        <w:tc>
          <w:tcPr>
            <w:tcW w:w="1374" w:type="dxa"/>
            <w:shd w:val="clear" w:color="auto" w:fill="auto"/>
            <w:noWrap/>
            <w:vAlign w:val="center"/>
            <w:hideMark/>
          </w:tcPr>
          <w:p w14:paraId="6D0DAA50"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1.23</w:t>
            </w:r>
          </w:p>
        </w:tc>
      </w:tr>
      <w:tr w:rsidR="00C052DB" w:rsidRPr="00C052DB" w14:paraId="34D782C8" w14:textId="77777777" w:rsidTr="007237EF">
        <w:trPr>
          <w:trHeight w:val="180"/>
        </w:trPr>
        <w:tc>
          <w:tcPr>
            <w:tcW w:w="2587" w:type="dxa"/>
            <w:shd w:val="clear" w:color="auto" w:fill="auto"/>
            <w:noWrap/>
          </w:tcPr>
          <w:p w14:paraId="30D0B53F" w14:textId="77777777" w:rsidR="00B34B9D" w:rsidRPr="00C052DB" w:rsidRDefault="00B34B9D" w:rsidP="00686C06">
            <w:pPr>
              <w:spacing w:after="0" w:line="240" w:lineRule="auto"/>
              <w:jc w:val="both"/>
              <w:rPr>
                <w:rFonts w:ascii="Times New Roman" w:eastAsia="Times New Roman" w:hAnsi="Times New Roman" w:cs="Times New Roman"/>
                <w:b/>
                <w:sz w:val="20"/>
                <w:szCs w:val="20"/>
              </w:rPr>
            </w:pPr>
            <w:r w:rsidRPr="00C052DB">
              <w:rPr>
                <w:rFonts w:ascii="Times New Roman" w:eastAsia="Times New Roman" w:hAnsi="Times New Roman" w:cs="Times New Roman"/>
                <w:b/>
                <w:sz w:val="20"/>
                <w:szCs w:val="20"/>
              </w:rPr>
              <w:t>Sulphur at 0.8%</w:t>
            </w:r>
          </w:p>
        </w:tc>
        <w:tc>
          <w:tcPr>
            <w:tcW w:w="1372" w:type="dxa"/>
            <w:shd w:val="clear" w:color="auto" w:fill="auto"/>
            <w:noWrap/>
            <w:vAlign w:val="center"/>
          </w:tcPr>
          <w:p w14:paraId="51C60B5A"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0.97</w:t>
            </w:r>
          </w:p>
        </w:tc>
        <w:tc>
          <w:tcPr>
            <w:tcW w:w="1373" w:type="dxa"/>
            <w:shd w:val="clear" w:color="auto" w:fill="auto"/>
            <w:noWrap/>
            <w:vAlign w:val="center"/>
          </w:tcPr>
          <w:p w14:paraId="35AE50E4" w14:textId="6A6E07FA"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1.7</w:t>
            </w:r>
            <w:r w:rsidR="00F146D4" w:rsidRPr="00C052DB">
              <w:rPr>
                <w:rFonts w:ascii="Times New Roman" w:hAnsi="Times New Roman" w:cs="Times New Roman"/>
                <w:sz w:val="20"/>
                <w:szCs w:val="20"/>
              </w:rPr>
              <w:t>0</w:t>
            </w:r>
          </w:p>
        </w:tc>
        <w:tc>
          <w:tcPr>
            <w:tcW w:w="1372" w:type="dxa"/>
            <w:shd w:val="clear" w:color="auto" w:fill="auto"/>
            <w:noWrap/>
            <w:vAlign w:val="center"/>
          </w:tcPr>
          <w:p w14:paraId="7B620275"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0.75</w:t>
            </w:r>
          </w:p>
        </w:tc>
        <w:tc>
          <w:tcPr>
            <w:tcW w:w="1374" w:type="dxa"/>
            <w:shd w:val="clear" w:color="auto" w:fill="auto"/>
            <w:noWrap/>
            <w:vAlign w:val="center"/>
          </w:tcPr>
          <w:p w14:paraId="7A053537"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1.33</w:t>
            </w:r>
          </w:p>
        </w:tc>
      </w:tr>
      <w:tr w:rsidR="00C052DB" w:rsidRPr="00C052DB" w14:paraId="4FE9EE28" w14:textId="77777777" w:rsidTr="007237EF">
        <w:trPr>
          <w:trHeight w:val="180"/>
        </w:trPr>
        <w:tc>
          <w:tcPr>
            <w:tcW w:w="2587" w:type="dxa"/>
            <w:shd w:val="clear" w:color="auto" w:fill="auto"/>
            <w:noWrap/>
          </w:tcPr>
          <w:p w14:paraId="4AC0F99D" w14:textId="77777777" w:rsidR="00B34B9D" w:rsidRPr="00C052DB" w:rsidRDefault="00B34B9D" w:rsidP="00686C06">
            <w:pPr>
              <w:spacing w:after="0" w:line="240" w:lineRule="auto"/>
              <w:jc w:val="both"/>
              <w:rPr>
                <w:rFonts w:ascii="Times New Roman" w:eastAsia="Times New Roman" w:hAnsi="Times New Roman" w:cs="Times New Roman"/>
                <w:b/>
                <w:sz w:val="20"/>
                <w:szCs w:val="20"/>
              </w:rPr>
            </w:pPr>
            <w:r w:rsidRPr="00C052DB">
              <w:rPr>
                <w:rFonts w:ascii="Times New Roman" w:eastAsia="Times New Roman" w:hAnsi="Times New Roman" w:cs="Times New Roman"/>
                <w:b/>
                <w:sz w:val="20"/>
                <w:szCs w:val="20"/>
              </w:rPr>
              <w:t>Sulphur at    1%</w:t>
            </w:r>
          </w:p>
        </w:tc>
        <w:tc>
          <w:tcPr>
            <w:tcW w:w="1372" w:type="dxa"/>
            <w:shd w:val="clear" w:color="auto" w:fill="auto"/>
            <w:noWrap/>
            <w:vAlign w:val="center"/>
          </w:tcPr>
          <w:p w14:paraId="6834D666"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1.26</w:t>
            </w:r>
          </w:p>
        </w:tc>
        <w:tc>
          <w:tcPr>
            <w:tcW w:w="1373" w:type="dxa"/>
            <w:shd w:val="clear" w:color="auto" w:fill="auto"/>
            <w:noWrap/>
            <w:vAlign w:val="center"/>
          </w:tcPr>
          <w:p w14:paraId="4E11E324"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2.04</w:t>
            </w:r>
          </w:p>
        </w:tc>
        <w:tc>
          <w:tcPr>
            <w:tcW w:w="1372" w:type="dxa"/>
            <w:shd w:val="clear" w:color="auto" w:fill="auto"/>
            <w:noWrap/>
            <w:vAlign w:val="center"/>
          </w:tcPr>
          <w:p w14:paraId="1F43BEFC"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0.93</w:t>
            </w:r>
          </w:p>
        </w:tc>
        <w:tc>
          <w:tcPr>
            <w:tcW w:w="1374" w:type="dxa"/>
            <w:shd w:val="clear" w:color="auto" w:fill="auto"/>
            <w:noWrap/>
            <w:vAlign w:val="center"/>
          </w:tcPr>
          <w:p w14:paraId="05029A66"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1.33</w:t>
            </w:r>
          </w:p>
        </w:tc>
      </w:tr>
      <w:tr w:rsidR="00C052DB" w:rsidRPr="00C052DB" w14:paraId="70BA12C0" w14:textId="77777777" w:rsidTr="007237EF">
        <w:trPr>
          <w:trHeight w:val="68"/>
        </w:trPr>
        <w:tc>
          <w:tcPr>
            <w:tcW w:w="2587" w:type="dxa"/>
            <w:shd w:val="clear" w:color="auto" w:fill="auto"/>
            <w:noWrap/>
            <w:vAlign w:val="center"/>
            <w:hideMark/>
          </w:tcPr>
          <w:p w14:paraId="5C6249B9" w14:textId="77777777" w:rsidR="00B34B9D" w:rsidRPr="00C052DB" w:rsidRDefault="00B34B9D" w:rsidP="00686C06">
            <w:pPr>
              <w:spacing w:after="0" w:line="240" w:lineRule="auto"/>
              <w:jc w:val="both"/>
              <w:rPr>
                <w:rFonts w:ascii="Times New Roman" w:eastAsia="Times New Roman" w:hAnsi="Times New Roman" w:cs="Times New Roman"/>
                <w:b/>
                <w:bCs/>
                <w:kern w:val="0"/>
                <w:sz w:val="20"/>
                <w:szCs w:val="20"/>
                <w:lang w:eastAsia="en-IN"/>
                <w14:ligatures w14:val="none"/>
              </w:rPr>
            </w:pPr>
            <w:r w:rsidRPr="00C052DB">
              <w:rPr>
                <w:rFonts w:ascii="Times New Roman" w:eastAsia="Times New Roman" w:hAnsi="Times New Roman" w:cs="Times New Roman"/>
                <w:b/>
                <w:bCs/>
                <w:kern w:val="0"/>
                <w:sz w:val="20"/>
                <w:szCs w:val="20"/>
                <w:lang w:eastAsia="en-IN"/>
                <w14:ligatures w14:val="none"/>
              </w:rPr>
              <w:t>Gen. Mean</w:t>
            </w:r>
          </w:p>
        </w:tc>
        <w:tc>
          <w:tcPr>
            <w:tcW w:w="1372" w:type="dxa"/>
            <w:shd w:val="clear" w:color="auto" w:fill="auto"/>
            <w:noWrap/>
            <w:vAlign w:val="center"/>
            <w:hideMark/>
          </w:tcPr>
          <w:p w14:paraId="41B32C34" w14:textId="277BB67D" w:rsidR="00B34B9D" w:rsidRPr="00C052DB" w:rsidRDefault="00B34B9D" w:rsidP="00686C06">
            <w:pPr>
              <w:spacing w:after="0" w:line="240" w:lineRule="auto"/>
              <w:jc w:val="both"/>
              <w:rPr>
                <w:rFonts w:ascii="Times New Roman" w:eastAsia="Times New Roman" w:hAnsi="Times New Roman" w:cs="Times New Roman"/>
                <w:b/>
                <w:bCs/>
                <w:kern w:val="0"/>
                <w:sz w:val="20"/>
                <w:szCs w:val="20"/>
                <w:lang w:eastAsia="en-IN"/>
                <w14:ligatures w14:val="none"/>
              </w:rPr>
            </w:pPr>
            <w:r w:rsidRPr="00C052DB">
              <w:rPr>
                <w:rFonts w:ascii="Times New Roman" w:hAnsi="Times New Roman" w:cs="Times New Roman"/>
                <w:b/>
                <w:bCs/>
                <w:sz w:val="20"/>
                <w:szCs w:val="20"/>
              </w:rPr>
              <w:t>0.9</w:t>
            </w:r>
            <w:r w:rsidR="00F146D4" w:rsidRPr="00C052DB">
              <w:rPr>
                <w:rFonts w:ascii="Times New Roman" w:hAnsi="Times New Roman" w:cs="Times New Roman"/>
                <w:b/>
                <w:bCs/>
                <w:sz w:val="20"/>
                <w:szCs w:val="20"/>
              </w:rPr>
              <w:t>8</w:t>
            </w:r>
          </w:p>
        </w:tc>
        <w:tc>
          <w:tcPr>
            <w:tcW w:w="1373" w:type="dxa"/>
            <w:shd w:val="clear" w:color="auto" w:fill="auto"/>
            <w:noWrap/>
            <w:vAlign w:val="center"/>
            <w:hideMark/>
          </w:tcPr>
          <w:p w14:paraId="11B3933F" w14:textId="77777777" w:rsidR="00B34B9D" w:rsidRPr="00C052DB" w:rsidRDefault="00B34B9D" w:rsidP="00686C06">
            <w:pPr>
              <w:spacing w:after="0" w:line="240" w:lineRule="auto"/>
              <w:jc w:val="both"/>
              <w:rPr>
                <w:rFonts w:ascii="Times New Roman" w:eastAsia="Times New Roman" w:hAnsi="Times New Roman" w:cs="Times New Roman"/>
                <w:b/>
                <w:bCs/>
                <w:kern w:val="0"/>
                <w:sz w:val="20"/>
                <w:szCs w:val="20"/>
                <w:lang w:eastAsia="en-IN"/>
                <w14:ligatures w14:val="none"/>
              </w:rPr>
            </w:pPr>
            <w:r w:rsidRPr="00C052DB">
              <w:rPr>
                <w:rFonts w:ascii="Times New Roman" w:hAnsi="Times New Roman" w:cs="Times New Roman"/>
                <w:b/>
                <w:bCs/>
                <w:sz w:val="20"/>
                <w:szCs w:val="20"/>
              </w:rPr>
              <w:t>1.73</w:t>
            </w:r>
          </w:p>
        </w:tc>
        <w:tc>
          <w:tcPr>
            <w:tcW w:w="1372" w:type="dxa"/>
            <w:shd w:val="clear" w:color="auto" w:fill="auto"/>
            <w:noWrap/>
            <w:vAlign w:val="center"/>
            <w:hideMark/>
          </w:tcPr>
          <w:p w14:paraId="31248EE3" w14:textId="62DB4D7C" w:rsidR="00B34B9D" w:rsidRPr="00C052DB" w:rsidRDefault="00B34B9D" w:rsidP="00686C06">
            <w:pPr>
              <w:spacing w:after="0" w:line="240" w:lineRule="auto"/>
              <w:jc w:val="both"/>
              <w:rPr>
                <w:rFonts w:ascii="Times New Roman" w:eastAsia="Times New Roman" w:hAnsi="Times New Roman" w:cs="Times New Roman"/>
                <w:b/>
                <w:bCs/>
                <w:kern w:val="0"/>
                <w:sz w:val="20"/>
                <w:szCs w:val="20"/>
                <w:lang w:eastAsia="en-IN"/>
                <w14:ligatures w14:val="none"/>
              </w:rPr>
            </w:pPr>
            <w:r w:rsidRPr="00C052DB">
              <w:rPr>
                <w:rFonts w:ascii="Times New Roman" w:hAnsi="Times New Roman" w:cs="Times New Roman"/>
                <w:b/>
                <w:bCs/>
                <w:sz w:val="20"/>
                <w:szCs w:val="20"/>
              </w:rPr>
              <w:t>0.6</w:t>
            </w:r>
            <w:r w:rsidR="00CC43DE" w:rsidRPr="00C052DB">
              <w:rPr>
                <w:rFonts w:ascii="Times New Roman" w:hAnsi="Times New Roman" w:cs="Times New Roman"/>
                <w:b/>
                <w:bCs/>
                <w:sz w:val="20"/>
                <w:szCs w:val="20"/>
              </w:rPr>
              <w:t>3</w:t>
            </w:r>
          </w:p>
        </w:tc>
        <w:tc>
          <w:tcPr>
            <w:tcW w:w="1374" w:type="dxa"/>
            <w:shd w:val="clear" w:color="auto" w:fill="auto"/>
            <w:noWrap/>
            <w:vAlign w:val="center"/>
            <w:hideMark/>
          </w:tcPr>
          <w:p w14:paraId="628A5A60" w14:textId="77777777" w:rsidR="00B34B9D" w:rsidRPr="00C052DB" w:rsidRDefault="00B34B9D" w:rsidP="00686C06">
            <w:pPr>
              <w:spacing w:after="0" w:line="240" w:lineRule="auto"/>
              <w:jc w:val="both"/>
              <w:rPr>
                <w:rFonts w:ascii="Times New Roman" w:eastAsia="Times New Roman" w:hAnsi="Times New Roman" w:cs="Times New Roman"/>
                <w:b/>
                <w:bCs/>
                <w:kern w:val="0"/>
                <w:sz w:val="20"/>
                <w:szCs w:val="20"/>
                <w:lang w:eastAsia="en-IN"/>
                <w14:ligatures w14:val="none"/>
              </w:rPr>
            </w:pPr>
            <w:r w:rsidRPr="00C052DB">
              <w:rPr>
                <w:rFonts w:ascii="Times New Roman" w:hAnsi="Times New Roman" w:cs="Times New Roman"/>
                <w:b/>
                <w:bCs/>
                <w:sz w:val="20"/>
                <w:szCs w:val="20"/>
              </w:rPr>
              <w:t>1.15</w:t>
            </w:r>
          </w:p>
        </w:tc>
      </w:tr>
      <w:tr w:rsidR="00C052DB" w:rsidRPr="00C052DB" w14:paraId="3E2DBD90" w14:textId="77777777" w:rsidTr="007237EF">
        <w:trPr>
          <w:trHeight w:val="162"/>
        </w:trPr>
        <w:tc>
          <w:tcPr>
            <w:tcW w:w="2587" w:type="dxa"/>
            <w:tcBorders>
              <w:bottom w:val="single" w:sz="4" w:space="0" w:color="auto"/>
            </w:tcBorders>
            <w:shd w:val="clear" w:color="auto" w:fill="auto"/>
            <w:noWrap/>
            <w:vAlign w:val="center"/>
            <w:hideMark/>
          </w:tcPr>
          <w:p w14:paraId="2D6E55F3" w14:textId="77777777" w:rsidR="00B34B9D" w:rsidRPr="00C052DB" w:rsidRDefault="00B34B9D" w:rsidP="00686C06">
            <w:pPr>
              <w:spacing w:after="0" w:line="240" w:lineRule="auto"/>
              <w:jc w:val="both"/>
              <w:rPr>
                <w:rFonts w:ascii="Times New Roman" w:eastAsia="Times New Roman" w:hAnsi="Times New Roman" w:cs="Times New Roman"/>
                <w:b/>
                <w:bCs/>
                <w:kern w:val="0"/>
                <w:sz w:val="20"/>
                <w:szCs w:val="20"/>
                <w:lang w:eastAsia="en-IN"/>
                <w14:ligatures w14:val="none"/>
              </w:rPr>
            </w:pPr>
            <w:r w:rsidRPr="00C052DB">
              <w:rPr>
                <w:rFonts w:ascii="Times New Roman" w:eastAsia="Times New Roman" w:hAnsi="Times New Roman" w:cs="Times New Roman"/>
                <w:b/>
                <w:bCs/>
                <w:kern w:val="0"/>
                <w:sz w:val="20"/>
                <w:szCs w:val="20"/>
                <w:lang w:eastAsia="en-IN"/>
                <w14:ligatures w14:val="none"/>
              </w:rPr>
              <w:t>C.D. 5%</w:t>
            </w:r>
          </w:p>
        </w:tc>
        <w:tc>
          <w:tcPr>
            <w:tcW w:w="1372" w:type="dxa"/>
            <w:tcBorders>
              <w:bottom w:val="single" w:sz="4" w:space="0" w:color="auto"/>
            </w:tcBorders>
            <w:shd w:val="clear" w:color="auto" w:fill="auto"/>
            <w:noWrap/>
            <w:vAlign w:val="center"/>
            <w:hideMark/>
          </w:tcPr>
          <w:p w14:paraId="7CE40B0A" w14:textId="3DE3E251" w:rsidR="00B34B9D" w:rsidRPr="00C052DB" w:rsidRDefault="00F146D4"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kern w:val="0"/>
                <w:sz w:val="20"/>
                <w:szCs w:val="20"/>
                <w:lang w:eastAsia="en-IN"/>
                <w14:ligatures w14:val="none"/>
              </w:rPr>
              <w:t xml:space="preserve"> NS</w:t>
            </w:r>
          </w:p>
        </w:tc>
        <w:tc>
          <w:tcPr>
            <w:tcW w:w="1373" w:type="dxa"/>
            <w:tcBorders>
              <w:bottom w:val="single" w:sz="4" w:space="0" w:color="auto"/>
            </w:tcBorders>
            <w:shd w:val="clear" w:color="auto" w:fill="auto"/>
            <w:noWrap/>
            <w:vAlign w:val="center"/>
            <w:hideMark/>
          </w:tcPr>
          <w:p w14:paraId="53886E93" w14:textId="06127B38" w:rsidR="00B34B9D" w:rsidRPr="00C052DB" w:rsidRDefault="00F146D4"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kern w:val="0"/>
                <w:sz w:val="20"/>
                <w:szCs w:val="20"/>
                <w:lang w:eastAsia="en-IN"/>
                <w14:ligatures w14:val="none"/>
              </w:rPr>
              <w:t xml:space="preserve"> NS </w:t>
            </w:r>
          </w:p>
        </w:tc>
        <w:tc>
          <w:tcPr>
            <w:tcW w:w="1372" w:type="dxa"/>
            <w:tcBorders>
              <w:bottom w:val="single" w:sz="4" w:space="0" w:color="auto"/>
            </w:tcBorders>
            <w:shd w:val="clear" w:color="auto" w:fill="auto"/>
            <w:noWrap/>
            <w:vAlign w:val="center"/>
            <w:hideMark/>
          </w:tcPr>
          <w:p w14:paraId="3406E5A1" w14:textId="6ABB70EE"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w:t>
            </w:r>
            <w:r w:rsidR="00CC43DE" w:rsidRPr="00C052DB">
              <w:rPr>
                <w:rFonts w:ascii="Times New Roman" w:hAnsi="Times New Roman" w:cs="Times New Roman"/>
                <w:sz w:val="20"/>
                <w:szCs w:val="20"/>
              </w:rPr>
              <w:t>14</w:t>
            </w:r>
          </w:p>
        </w:tc>
        <w:tc>
          <w:tcPr>
            <w:tcW w:w="1374" w:type="dxa"/>
            <w:tcBorders>
              <w:bottom w:val="single" w:sz="4" w:space="0" w:color="auto"/>
            </w:tcBorders>
            <w:shd w:val="clear" w:color="auto" w:fill="auto"/>
            <w:noWrap/>
            <w:vAlign w:val="center"/>
            <w:hideMark/>
          </w:tcPr>
          <w:p w14:paraId="07A41E5E" w14:textId="2CC9A5CB"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w:t>
            </w:r>
            <w:r w:rsidR="00CC43DE" w:rsidRPr="00C052DB">
              <w:rPr>
                <w:rFonts w:ascii="Times New Roman" w:hAnsi="Times New Roman" w:cs="Times New Roman"/>
                <w:sz w:val="20"/>
                <w:szCs w:val="20"/>
              </w:rPr>
              <w:t>18</w:t>
            </w:r>
          </w:p>
        </w:tc>
      </w:tr>
      <w:tr w:rsidR="00C052DB" w:rsidRPr="00C052DB" w14:paraId="0B7B1BCE" w14:textId="77777777" w:rsidTr="007237EF">
        <w:trPr>
          <w:trHeight w:val="58"/>
        </w:trPr>
        <w:tc>
          <w:tcPr>
            <w:tcW w:w="2587" w:type="dxa"/>
            <w:tcBorders>
              <w:top w:val="single" w:sz="4" w:space="0" w:color="auto"/>
              <w:bottom w:val="single" w:sz="4" w:space="0" w:color="auto"/>
            </w:tcBorders>
            <w:shd w:val="clear" w:color="auto" w:fill="auto"/>
            <w:noWrap/>
            <w:vAlign w:val="center"/>
          </w:tcPr>
          <w:p w14:paraId="7BCE06BD" w14:textId="77777777" w:rsidR="00B34B9D" w:rsidRPr="00C052DB" w:rsidRDefault="00B34B9D" w:rsidP="00686C06">
            <w:pPr>
              <w:spacing w:after="0" w:line="240" w:lineRule="auto"/>
              <w:jc w:val="both"/>
              <w:rPr>
                <w:rFonts w:ascii="Times New Roman" w:eastAsia="Times New Roman" w:hAnsi="Times New Roman" w:cs="Times New Roman"/>
                <w:b/>
                <w:bCs/>
                <w:kern w:val="0"/>
                <w:sz w:val="20"/>
                <w:szCs w:val="20"/>
                <w:lang w:eastAsia="en-IN"/>
                <w14:ligatures w14:val="none"/>
              </w:rPr>
            </w:pPr>
            <w:r w:rsidRPr="00C052DB">
              <w:rPr>
                <w:rFonts w:ascii="Times New Roman" w:eastAsia="Times New Roman" w:hAnsi="Times New Roman" w:cs="Times New Roman"/>
                <w:b/>
                <w:bCs/>
                <w:kern w:val="0"/>
                <w:sz w:val="20"/>
                <w:szCs w:val="20"/>
                <w:lang w:eastAsia="en-IN"/>
                <w14:ligatures w14:val="none"/>
              </w:rPr>
              <w:t>Stem</w:t>
            </w:r>
          </w:p>
        </w:tc>
        <w:tc>
          <w:tcPr>
            <w:tcW w:w="1372" w:type="dxa"/>
            <w:tcBorders>
              <w:top w:val="single" w:sz="4" w:space="0" w:color="auto"/>
              <w:bottom w:val="single" w:sz="4" w:space="0" w:color="auto"/>
            </w:tcBorders>
            <w:shd w:val="clear" w:color="auto" w:fill="auto"/>
            <w:noWrap/>
            <w:vAlign w:val="center"/>
          </w:tcPr>
          <w:p w14:paraId="29E5812A"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p>
        </w:tc>
        <w:tc>
          <w:tcPr>
            <w:tcW w:w="1373" w:type="dxa"/>
            <w:tcBorders>
              <w:top w:val="single" w:sz="4" w:space="0" w:color="auto"/>
              <w:bottom w:val="single" w:sz="4" w:space="0" w:color="auto"/>
            </w:tcBorders>
            <w:shd w:val="clear" w:color="auto" w:fill="auto"/>
            <w:noWrap/>
            <w:vAlign w:val="center"/>
          </w:tcPr>
          <w:p w14:paraId="6498EF83"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p>
        </w:tc>
        <w:tc>
          <w:tcPr>
            <w:tcW w:w="1372" w:type="dxa"/>
            <w:tcBorders>
              <w:top w:val="single" w:sz="4" w:space="0" w:color="auto"/>
              <w:bottom w:val="single" w:sz="4" w:space="0" w:color="auto"/>
            </w:tcBorders>
            <w:shd w:val="clear" w:color="auto" w:fill="auto"/>
            <w:noWrap/>
            <w:vAlign w:val="center"/>
          </w:tcPr>
          <w:p w14:paraId="5A296AD3"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p>
        </w:tc>
        <w:tc>
          <w:tcPr>
            <w:tcW w:w="1374" w:type="dxa"/>
            <w:tcBorders>
              <w:top w:val="single" w:sz="4" w:space="0" w:color="auto"/>
              <w:bottom w:val="single" w:sz="4" w:space="0" w:color="auto"/>
            </w:tcBorders>
            <w:shd w:val="clear" w:color="auto" w:fill="auto"/>
            <w:noWrap/>
            <w:vAlign w:val="center"/>
          </w:tcPr>
          <w:p w14:paraId="01F4129F" w14:textId="77777777" w:rsidR="00B34B9D" w:rsidRPr="00C052DB" w:rsidRDefault="00B34B9D" w:rsidP="00686C06">
            <w:pPr>
              <w:spacing w:after="0" w:line="240" w:lineRule="auto"/>
              <w:rPr>
                <w:rFonts w:ascii="Times New Roman" w:eastAsia="Times New Roman" w:hAnsi="Times New Roman" w:cs="Times New Roman"/>
                <w:kern w:val="0"/>
                <w:sz w:val="20"/>
                <w:szCs w:val="20"/>
                <w:lang w:eastAsia="en-IN"/>
                <w14:ligatures w14:val="none"/>
              </w:rPr>
            </w:pPr>
          </w:p>
        </w:tc>
      </w:tr>
      <w:tr w:rsidR="00C052DB" w:rsidRPr="00C052DB" w14:paraId="32157F78" w14:textId="77777777" w:rsidTr="007237EF">
        <w:trPr>
          <w:trHeight w:val="58"/>
        </w:trPr>
        <w:tc>
          <w:tcPr>
            <w:tcW w:w="2587" w:type="dxa"/>
            <w:tcBorders>
              <w:top w:val="single" w:sz="4" w:space="0" w:color="auto"/>
            </w:tcBorders>
            <w:shd w:val="clear" w:color="auto" w:fill="auto"/>
            <w:noWrap/>
            <w:vAlign w:val="center"/>
          </w:tcPr>
          <w:p w14:paraId="0CE6709A"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b/>
                <w:sz w:val="20"/>
                <w:szCs w:val="20"/>
              </w:rPr>
              <w:t xml:space="preserve">Control </w:t>
            </w:r>
          </w:p>
        </w:tc>
        <w:tc>
          <w:tcPr>
            <w:tcW w:w="1372" w:type="dxa"/>
            <w:tcBorders>
              <w:top w:val="single" w:sz="4" w:space="0" w:color="auto"/>
            </w:tcBorders>
            <w:shd w:val="clear" w:color="auto" w:fill="auto"/>
            <w:noWrap/>
            <w:vAlign w:val="center"/>
          </w:tcPr>
          <w:p w14:paraId="7F7A8858"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0.26</w:t>
            </w:r>
          </w:p>
        </w:tc>
        <w:tc>
          <w:tcPr>
            <w:tcW w:w="1373" w:type="dxa"/>
            <w:tcBorders>
              <w:top w:val="single" w:sz="4" w:space="0" w:color="auto"/>
            </w:tcBorders>
            <w:shd w:val="clear" w:color="auto" w:fill="auto"/>
            <w:noWrap/>
            <w:vAlign w:val="center"/>
          </w:tcPr>
          <w:p w14:paraId="1ACD82B3"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0.66</w:t>
            </w:r>
          </w:p>
        </w:tc>
        <w:tc>
          <w:tcPr>
            <w:tcW w:w="1372" w:type="dxa"/>
            <w:tcBorders>
              <w:top w:val="single" w:sz="4" w:space="0" w:color="auto"/>
            </w:tcBorders>
            <w:shd w:val="clear" w:color="auto" w:fill="auto"/>
            <w:noWrap/>
            <w:vAlign w:val="center"/>
          </w:tcPr>
          <w:p w14:paraId="591BBACF"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0.17</w:t>
            </w:r>
          </w:p>
        </w:tc>
        <w:tc>
          <w:tcPr>
            <w:tcW w:w="1374" w:type="dxa"/>
            <w:tcBorders>
              <w:top w:val="single" w:sz="4" w:space="0" w:color="auto"/>
            </w:tcBorders>
            <w:shd w:val="clear" w:color="auto" w:fill="auto"/>
            <w:noWrap/>
            <w:vAlign w:val="center"/>
          </w:tcPr>
          <w:p w14:paraId="17DA705E"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0.83</w:t>
            </w:r>
          </w:p>
        </w:tc>
      </w:tr>
      <w:tr w:rsidR="00C052DB" w:rsidRPr="00C052DB" w14:paraId="24C32F03" w14:textId="77777777" w:rsidTr="007237EF">
        <w:trPr>
          <w:trHeight w:val="68"/>
        </w:trPr>
        <w:tc>
          <w:tcPr>
            <w:tcW w:w="2587" w:type="dxa"/>
            <w:shd w:val="clear" w:color="auto" w:fill="auto"/>
            <w:noWrap/>
            <w:vAlign w:val="center"/>
          </w:tcPr>
          <w:p w14:paraId="7DC7F6B5"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b/>
                <w:sz w:val="20"/>
                <w:szCs w:val="20"/>
              </w:rPr>
              <w:t>Sulphur at 0.2%</w:t>
            </w:r>
          </w:p>
        </w:tc>
        <w:tc>
          <w:tcPr>
            <w:tcW w:w="1372" w:type="dxa"/>
            <w:shd w:val="clear" w:color="auto" w:fill="auto"/>
            <w:noWrap/>
            <w:vAlign w:val="center"/>
          </w:tcPr>
          <w:p w14:paraId="7B506EF8"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0.27</w:t>
            </w:r>
          </w:p>
        </w:tc>
        <w:tc>
          <w:tcPr>
            <w:tcW w:w="1373" w:type="dxa"/>
            <w:shd w:val="clear" w:color="auto" w:fill="auto"/>
            <w:noWrap/>
            <w:vAlign w:val="center"/>
          </w:tcPr>
          <w:p w14:paraId="57BE0B9D"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0.67</w:t>
            </w:r>
          </w:p>
        </w:tc>
        <w:tc>
          <w:tcPr>
            <w:tcW w:w="1372" w:type="dxa"/>
            <w:shd w:val="clear" w:color="auto" w:fill="auto"/>
            <w:noWrap/>
            <w:vAlign w:val="center"/>
          </w:tcPr>
          <w:p w14:paraId="30D0790D"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0.22</w:t>
            </w:r>
          </w:p>
        </w:tc>
        <w:tc>
          <w:tcPr>
            <w:tcW w:w="1374" w:type="dxa"/>
            <w:shd w:val="clear" w:color="auto" w:fill="auto"/>
            <w:noWrap/>
            <w:vAlign w:val="center"/>
          </w:tcPr>
          <w:p w14:paraId="48C0BA98"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0.73</w:t>
            </w:r>
          </w:p>
        </w:tc>
      </w:tr>
      <w:tr w:rsidR="00C052DB" w:rsidRPr="00C052DB" w14:paraId="525C6676" w14:textId="77777777" w:rsidTr="007237EF">
        <w:trPr>
          <w:trHeight w:val="99"/>
        </w:trPr>
        <w:tc>
          <w:tcPr>
            <w:tcW w:w="2587" w:type="dxa"/>
            <w:shd w:val="clear" w:color="auto" w:fill="auto"/>
            <w:noWrap/>
          </w:tcPr>
          <w:p w14:paraId="6EEF5F1A"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b/>
                <w:sz w:val="20"/>
                <w:szCs w:val="20"/>
              </w:rPr>
              <w:t>Sulphur at 0.4%</w:t>
            </w:r>
          </w:p>
        </w:tc>
        <w:tc>
          <w:tcPr>
            <w:tcW w:w="1372" w:type="dxa"/>
            <w:shd w:val="clear" w:color="auto" w:fill="auto"/>
            <w:noWrap/>
            <w:vAlign w:val="center"/>
          </w:tcPr>
          <w:p w14:paraId="7020608E"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0.27</w:t>
            </w:r>
          </w:p>
        </w:tc>
        <w:tc>
          <w:tcPr>
            <w:tcW w:w="1373" w:type="dxa"/>
            <w:shd w:val="clear" w:color="auto" w:fill="auto"/>
            <w:noWrap/>
            <w:vAlign w:val="center"/>
          </w:tcPr>
          <w:p w14:paraId="25250805"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0.71</w:t>
            </w:r>
          </w:p>
        </w:tc>
        <w:tc>
          <w:tcPr>
            <w:tcW w:w="1372" w:type="dxa"/>
            <w:shd w:val="clear" w:color="auto" w:fill="auto"/>
            <w:noWrap/>
            <w:vAlign w:val="center"/>
          </w:tcPr>
          <w:p w14:paraId="18B178F7"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0.19</w:t>
            </w:r>
          </w:p>
        </w:tc>
        <w:tc>
          <w:tcPr>
            <w:tcW w:w="1374" w:type="dxa"/>
            <w:shd w:val="clear" w:color="auto" w:fill="auto"/>
            <w:noWrap/>
            <w:vAlign w:val="center"/>
          </w:tcPr>
          <w:p w14:paraId="6B7A6AB4"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0.95</w:t>
            </w:r>
          </w:p>
        </w:tc>
      </w:tr>
      <w:tr w:rsidR="00C052DB" w:rsidRPr="00C052DB" w14:paraId="53127B33" w14:textId="77777777" w:rsidTr="007237EF">
        <w:trPr>
          <w:trHeight w:val="68"/>
        </w:trPr>
        <w:tc>
          <w:tcPr>
            <w:tcW w:w="2587" w:type="dxa"/>
            <w:shd w:val="clear" w:color="auto" w:fill="auto"/>
            <w:noWrap/>
          </w:tcPr>
          <w:p w14:paraId="3DD3AC70"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b/>
                <w:sz w:val="20"/>
                <w:szCs w:val="20"/>
              </w:rPr>
              <w:t>Sulphur at 0.6%</w:t>
            </w:r>
          </w:p>
        </w:tc>
        <w:tc>
          <w:tcPr>
            <w:tcW w:w="1372" w:type="dxa"/>
            <w:shd w:val="clear" w:color="auto" w:fill="auto"/>
            <w:noWrap/>
            <w:vAlign w:val="center"/>
          </w:tcPr>
          <w:p w14:paraId="7C8B09EB"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0.35</w:t>
            </w:r>
          </w:p>
        </w:tc>
        <w:tc>
          <w:tcPr>
            <w:tcW w:w="1373" w:type="dxa"/>
            <w:shd w:val="clear" w:color="auto" w:fill="auto"/>
            <w:noWrap/>
            <w:vAlign w:val="center"/>
          </w:tcPr>
          <w:p w14:paraId="7D087647"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0.77</w:t>
            </w:r>
          </w:p>
        </w:tc>
        <w:tc>
          <w:tcPr>
            <w:tcW w:w="1372" w:type="dxa"/>
            <w:shd w:val="clear" w:color="auto" w:fill="auto"/>
            <w:noWrap/>
            <w:vAlign w:val="center"/>
          </w:tcPr>
          <w:p w14:paraId="48AE7003"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0 .29</w:t>
            </w:r>
          </w:p>
        </w:tc>
        <w:tc>
          <w:tcPr>
            <w:tcW w:w="1374" w:type="dxa"/>
            <w:shd w:val="clear" w:color="auto" w:fill="auto"/>
            <w:noWrap/>
            <w:vAlign w:val="center"/>
          </w:tcPr>
          <w:p w14:paraId="670C046B"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1.36</w:t>
            </w:r>
          </w:p>
        </w:tc>
      </w:tr>
      <w:tr w:rsidR="00C052DB" w:rsidRPr="00C052DB" w14:paraId="6818EB3D" w14:textId="77777777" w:rsidTr="007237EF">
        <w:trPr>
          <w:trHeight w:val="68"/>
        </w:trPr>
        <w:tc>
          <w:tcPr>
            <w:tcW w:w="2587" w:type="dxa"/>
            <w:shd w:val="clear" w:color="auto" w:fill="auto"/>
            <w:noWrap/>
          </w:tcPr>
          <w:p w14:paraId="070D36D0" w14:textId="77777777" w:rsidR="00B34B9D" w:rsidRPr="00C052DB" w:rsidRDefault="00B34B9D" w:rsidP="00686C06">
            <w:pPr>
              <w:spacing w:after="0" w:line="240" w:lineRule="auto"/>
              <w:jc w:val="both"/>
              <w:rPr>
                <w:rFonts w:ascii="Times New Roman" w:eastAsia="Times New Roman" w:hAnsi="Times New Roman" w:cs="Times New Roman"/>
                <w:b/>
                <w:bCs/>
                <w:kern w:val="0"/>
                <w:sz w:val="20"/>
                <w:szCs w:val="20"/>
                <w:lang w:eastAsia="en-IN"/>
                <w14:ligatures w14:val="none"/>
              </w:rPr>
            </w:pPr>
            <w:r w:rsidRPr="00C052DB">
              <w:rPr>
                <w:rFonts w:ascii="Times New Roman" w:eastAsia="Times New Roman" w:hAnsi="Times New Roman" w:cs="Times New Roman"/>
                <w:b/>
                <w:sz w:val="20"/>
                <w:szCs w:val="20"/>
              </w:rPr>
              <w:t>Sulphur at 0.8%</w:t>
            </w:r>
          </w:p>
        </w:tc>
        <w:tc>
          <w:tcPr>
            <w:tcW w:w="1372" w:type="dxa"/>
            <w:shd w:val="clear" w:color="auto" w:fill="auto"/>
            <w:noWrap/>
            <w:vAlign w:val="center"/>
          </w:tcPr>
          <w:p w14:paraId="20FC7087" w14:textId="77777777" w:rsidR="00B34B9D" w:rsidRPr="00C052DB" w:rsidRDefault="00B34B9D" w:rsidP="00686C06">
            <w:pPr>
              <w:spacing w:after="0" w:line="240" w:lineRule="auto"/>
              <w:jc w:val="both"/>
              <w:rPr>
                <w:rFonts w:ascii="Times New Roman" w:eastAsia="Times New Roman" w:hAnsi="Times New Roman" w:cs="Times New Roman"/>
                <w:b/>
                <w:bCs/>
                <w:kern w:val="0"/>
                <w:sz w:val="20"/>
                <w:szCs w:val="20"/>
                <w:lang w:eastAsia="en-IN"/>
                <w14:ligatures w14:val="none"/>
              </w:rPr>
            </w:pPr>
            <w:r w:rsidRPr="00C052DB">
              <w:rPr>
                <w:rFonts w:ascii="Times New Roman" w:hAnsi="Times New Roman" w:cs="Times New Roman"/>
                <w:sz w:val="20"/>
                <w:szCs w:val="20"/>
              </w:rPr>
              <w:t>0.35</w:t>
            </w:r>
          </w:p>
        </w:tc>
        <w:tc>
          <w:tcPr>
            <w:tcW w:w="1373" w:type="dxa"/>
            <w:shd w:val="clear" w:color="auto" w:fill="auto"/>
            <w:noWrap/>
            <w:vAlign w:val="center"/>
          </w:tcPr>
          <w:p w14:paraId="0F75AFE8" w14:textId="77777777" w:rsidR="00B34B9D" w:rsidRPr="00C052DB" w:rsidRDefault="00B34B9D" w:rsidP="00686C06">
            <w:pPr>
              <w:spacing w:after="0" w:line="240" w:lineRule="auto"/>
              <w:jc w:val="both"/>
              <w:rPr>
                <w:rFonts w:ascii="Times New Roman" w:eastAsia="Times New Roman" w:hAnsi="Times New Roman" w:cs="Times New Roman"/>
                <w:b/>
                <w:bCs/>
                <w:kern w:val="0"/>
                <w:sz w:val="20"/>
                <w:szCs w:val="20"/>
                <w:lang w:eastAsia="en-IN"/>
                <w14:ligatures w14:val="none"/>
              </w:rPr>
            </w:pPr>
            <w:r w:rsidRPr="00C052DB">
              <w:rPr>
                <w:rFonts w:ascii="Times New Roman" w:hAnsi="Times New Roman" w:cs="Times New Roman"/>
                <w:sz w:val="20"/>
                <w:szCs w:val="20"/>
              </w:rPr>
              <w:t>0.89</w:t>
            </w:r>
          </w:p>
        </w:tc>
        <w:tc>
          <w:tcPr>
            <w:tcW w:w="1372" w:type="dxa"/>
            <w:shd w:val="clear" w:color="auto" w:fill="auto"/>
            <w:noWrap/>
            <w:vAlign w:val="center"/>
          </w:tcPr>
          <w:p w14:paraId="30EA07FC" w14:textId="77777777" w:rsidR="00B34B9D" w:rsidRPr="00C052DB" w:rsidRDefault="00B34B9D" w:rsidP="00686C06">
            <w:pPr>
              <w:spacing w:after="0" w:line="240" w:lineRule="auto"/>
              <w:jc w:val="both"/>
              <w:rPr>
                <w:rFonts w:ascii="Times New Roman" w:eastAsia="Times New Roman" w:hAnsi="Times New Roman" w:cs="Times New Roman"/>
                <w:b/>
                <w:bCs/>
                <w:kern w:val="0"/>
                <w:sz w:val="20"/>
                <w:szCs w:val="20"/>
                <w:lang w:eastAsia="en-IN"/>
                <w14:ligatures w14:val="none"/>
              </w:rPr>
            </w:pPr>
            <w:r w:rsidRPr="00C052DB">
              <w:rPr>
                <w:rFonts w:ascii="Times New Roman" w:hAnsi="Times New Roman" w:cs="Times New Roman"/>
                <w:sz w:val="20"/>
                <w:szCs w:val="20"/>
              </w:rPr>
              <w:t>0.35</w:t>
            </w:r>
          </w:p>
        </w:tc>
        <w:tc>
          <w:tcPr>
            <w:tcW w:w="1374" w:type="dxa"/>
            <w:shd w:val="clear" w:color="auto" w:fill="auto"/>
            <w:noWrap/>
            <w:vAlign w:val="center"/>
          </w:tcPr>
          <w:p w14:paraId="1D412AF0" w14:textId="77777777" w:rsidR="00B34B9D" w:rsidRPr="00C052DB" w:rsidRDefault="00B34B9D" w:rsidP="00686C06">
            <w:pPr>
              <w:spacing w:after="0" w:line="240" w:lineRule="auto"/>
              <w:jc w:val="both"/>
              <w:rPr>
                <w:rFonts w:ascii="Times New Roman" w:eastAsia="Times New Roman" w:hAnsi="Times New Roman" w:cs="Times New Roman"/>
                <w:b/>
                <w:bCs/>
                <w:kern w:val="0"/>
                <w:sz w:val="20"/>
                <w:szCs w:val="20"/>
                <w:lang w:eastAsia="en-IN"/>
                <w14:ligatures w14:val="none"/>
              </w:rPr>
            </w:pPr>
            <w:r w:rsidRPr="00C052DB">
              <w:rPr>
                <w:rFonts w:ascii="Times New Roman" w:hAnsi="Times New Roman" w:cs="Times New Roman"/>
                <w:sz w:val="20"/>
                <w:szCs w:val="20"/>
              </w:rPr>
              <w:t>1.23</w:t>
            </w:r>
          </w:p>
        </w:tc>
      </w:tr>
      <w:tr w:rsidR="00C052DB" w:rsidRPr="00C052DB" w14:paraId="605401EA" w14:textId="77777777" w:rsidTr="00686C06">
        <w:trPr>
          <w:trHeight w:val="225"/>
        </w:trPr>
        <w:tc>
          <w:tcPr>
            <w:tcW w:w="2587" w:type="dxa"/>
            <w:shd w:val="clear" w:color="auto" w:fill="auto"/>
            <w:noWrap/>
          </w:tcPr>
          <w:p w14:paraId="1F0569E4" w14:textId="77777777" w:rsidR="00B34B9D" w:rsidRPr="00C052DB" w:rsidRDefault="00B34B9D" w:rsidP="00686C06">
            <w:pPr>
              <w:spacing w:after="0" w:line="240" w:lineRule="auto"/>
              <w:jc w:val="both"/>
              <w:rPr>
                <w:rFonts w:ascii="Times New Roman" w:eastAsia="Times New Roman" w:hAnsi="Times New Roman" w:cs="Times New Roman"/>
                <w:b/>
                <w:bCs/>
                <w:kern w:val="0"/>
                <w:sz w:val="20"/>
                <w:szCs w:val="20"/>
                <w:lang w:eastAsia="en-IN"/>
                <w14:ligatures w14:val="none"/>
              </w:rPr>
            </w:pPr>
            <w:r w:rsidRPr="00C052DB">
              <w:rPr>
                <w:rFonts w:ascii="Times New Roman" w:eastAsia="Times New Roman" w:hAnsi="Times New Roman" w:cs="Times New Roman"/>
                <w:b/>
                <w:sz w:val="20"/>
                <w:szCs w:val="20"/>
              </w:rPr>
              <w:t>Sulphur at    1%</w:t>
            </w:r>
          </w:p>
        </w:tc>
        <w:tc>
          <w:tcPr>
            <w:tcW w:w="1372" w:type="dxa"/>
            <w:shd w:val="clear" w:color="auto" w:fill="auto"/>
            <w:noWrap/>
            <w:vAlign w:val="center"/>
          </w:tcPr>
          <w:p w14:paraId="2DBC046E"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0.3</w:t>
            </w:r>
          </w:p>
        </w:tc>
        <w:tc>
          <w:tcPr>
            <w:tcW w:w="1373" w:type="dxa"/>
            <w:shd w:val="clear" w:color="auto" w:fill="auto"/>
            <w:noWrap/>
            <w:vAlign w:val="center"/>
          </w:tcPr>
          <w:p w14:paraId="2102B712"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0.82</w:t>
            </w:r>
          </w:p>
        </w:tc>
        <w:tc>
          <w:tcPr>
            <w:tcW w:w="1372" w:type="dxa"/>
            <w:shd w:val="clear" w:color="auto" w:fill="auto"/>
            <w:noWrap/>
            <w:vAlign w:val="center"/>
          </w:tcPr>
          <w:p w14:paraId="0035EF7B"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0.44</w:t>
            </w:r>
          </w:p>
        </w:tc>
        <w:tc>
          <w:tcPr>
            <w:tcW w:w="1374" w:type="dxa"/>
            <w:shd w:val="clear" w:color="auto" w:fill="auto"/>
            <w:noWrap/>
            <w:vAlign w:val="center"/>
          </w:tcPr>
          <w:p w14:paraId="3030EF2B"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1.16</w:t>
            </w:r>
          </w:p>
        </w:tc>
      </w:tr>
      <w:tr w:rsidR="00C052DB" w:rsidRPr="00C052DB" w14:paraId="552E7ED9" w14:textId="77777777" w:rsidTr="00686C06">
        <w:trPr>
          <w:trHeight w:val="225"/>
        </w:trPr>
        <w:tc>
          <w:tcPr>
            <w:tcW w:w="2587" w:type="dxa"/>
            <w:shd w:val="clear" w:color="auto" w:fill="auto"/>
            <w:noWrap/>
            <w:vAlign w:val="center"/>
          </w:tcPr>
          <w:p w14:paraId="11DA4634" w14:textId="77777777" w:rsidR="00B34B9D" w:rsidRPr="00C052DB" w:rsidRDefault="00B34B9D" w:rsidP="00686C06">
            <w:pPr>
              <w:spacing w:after="0" w:line="240" w:lineRule="auto"/>
              <w:jc w:val="both"/>
              <w:rPr>
                <w:rFonts w:ascii="Times New Roman" w:eastAsia="Times New Roman" w:hAnsi="Times New Roman" w:cs="Times New Roman"/>
                <w:b/>
                <w:bCs/>
                <w:kern w:val="0"/>
                <w:sz w:val="20"/>
                <w:szCs w:val="20"/>
                <w:lang w:eastAsia="en-IN"/>
                <w14:ligatures w14:val="none"/>
              </w:rPr>
            </w:pPr>
            <w:r w:rsidRPr="00C052DB">
              <w:rPr>
                <w:rFonts w:ascii="Times New Roman" w:eastAsia="Times New Roman" w:hAnsi="Times New Roman" w:cs="Times New Roman"/>
                <w:b/>
                <w:bCs/>
                <w:kern w:val="0"/>
                <w:sz w:val="20"/>
                <w:szCs w:val="20"/>
                <w:lang w:eastAsia="en-IN"/>
                <w14:ligatures w14:val="none"/>
              </w:rPr>
              <w:t>Gen. Mean</w:t>
            </w:r>
          </w:p>
        </w:tc>
        <w:tc>
          <w:tcPr>
            <w:tcW w:w="1372" w:type="dxa"/>
            <w:shd w:val="clear" w:color="auto" w:fill="auto"/>
            <w:noWrap/>
            <w:vAlign w:val="center"/>
          </w:tcPr>
          <w:p w14:paraId="7DC3E458"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b/>
                <w:bCs/>
                <w:sz w:val="20"/>
                <w:szCs w:val="20"/>
              </w:rPr>
              <w:t>0.31</w:t>
            </w:r>
          </w:p>
        </w:tc>
        <w:tc>
          <w:tcPr>
            <w:tcW w:w="1373" w:type="dxa"/>
            <w:shd w:val="clear" w:color="auto" w:fill="auto"/>
            <w:noWrap/>
            <w:vAlign w:val="center"/>
          </w:tcPr>
          <w:p w14:paraId="5F1C11A8"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b/>
                <w:bCs/>
                <w:sz w:val="20"/>
                <w:szCs w:val="20"/>
              </w:rPr>
              <w:t>0.75</w:t>
            </w:r>
          </w:p>
        </w:tc>
        <w:tc>
          <w:tcPr>
            <w:tcW w:w="1372" w:type="dxa"/>
            <w:shd w:val="clear" w:color="auto" w:fill="auto"/>
            <w:noWrap/>
            <w:vAlign w:val="center"/>
          </w:tcPr>
          <w:p w14:paraId="52DE4674" w14:textId="573F8942"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b/>
                <w:bCs/>
                <w:sz w:val="20"/>
                <w:szCs w:val="20"/>
              </w:rPr>
              <w:t>0.2</w:t>
            </w:r>
            <w:r w:rsidR="000B5C5B" w:rsidRPr="00C052DB">
              <w:rPr>
                <w:rFonts w:ascii="Times New Roman" w:hAnsi="Times New Roman" w:cs="Times New Roman"/>
                <w:b/>
                <w:bCs/>
                <w:sz w:val="20"/>
                <w:szCs w:val="20"/>
              </w:rPr>
              <w:t>8</w:t>
            </w:r>
          </w:p>
        </w:tc>
        <w:tc>
          <w:tcPr>
            <w:tcW w:w="1374" w:type="dxa"/>
            <w:shd w:val="clear" w:color="auto" w:fill="auto"/>
            <w:noWrap/>
            <w:vAlign w:val="center"/>
          </w:tcPr>
          <w:p w14:paraId="3441A39D"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b/>
                <w:bCs/>
                <w:sz w:val="20"/>
                <w:szCs w:val="20"/>
              </w:rPr>
              <w:t>1.04</w:t>
            </w:r>
          </w:p>
        </w:tc>
      </w:tr>
      <w:tr w:rsidR="00C052DB" w:rsidRPr="00C052DB" w14:paraId="1CA5E3A1" w14:textId="77777777" w:rsidTr="00FE499A">
        <w:trPr>
          <w:trHeight w:val="225"/>
        </w:trPr>
        <w:tc>
          <w:tcPr>
            <w:tcW w:w="2587" w:type="dxa"/>
            <w:tcBorders>
              <w:bottom w:val="single" w:sz="4" w:space="0" w:color="auto"/>
            </w:tcBorders>
            <w:shd w:val="clear" w:color="auto" w:fill="auto"/>
            <w:noWrap/>
            <w:vAlign w:val="center"/>
          </w:tcPr>
          <w:p w14:paraId="73C5293D" w14:textId="77777777" w:rsidR="000B5C5B" w:rsidRPr="00C052DB" w:rsidRDefault="000B5C5B" w:rsidP="000B5C5B">
            <w:pPr>
              <w:spacing w:after="0" w:line="240" w:lineRule="auto"/>
              <w:jc w:val="both"/>
              <w:rPr>
                <w:rFonts w:ascii="Times New Roman" w:eastAsia="Times New Roman" w:hAnsi="Times New Roman" w:cs="Times New Roman"/>
                <w:b/>
                <w:bCs/>
                <w:kern w:val="0"/>
                <w:sz w:val="20"/>
                <w:szCs w:val="20"/>
                <w:lang w:eastAsia="en-IN"/>
                <w14:ligatures w14:val="none"/>
              </w:rPr>
            </w:pPr>
            <w:r w:rsidRPr="00C052DB">
              <w:rPr>
                <w:rFonts w:ascii="Times New Roman" w:eastAsia="Times New Roman" w:hAnsi="Times New Roman" w:cs="Times New Roman"/>
                <w:b/>
                <w:bCs/>
                <w:kern w:val="0"/>
                <w:sz w:val="20"/>
                <w:szCs w:val="20"/>
                <w:lang w:eastAsia="en-IN"/>
                <w14:ligatures w14:val="none"/>
              </w:rPr>
              <w:t>C.D. 5%</w:t>
            </w:r>
          </w:p>
        </w:tc>
        <w:tc>
          <w:tcPr>
            <w:tcW w:w="1372" w:type="dxa"/>
            <w:tcBorders>
              <w:bottom w:val="single" w:sz="4" w:space="0" w:color="auto"/>
            </w:tcBorders>
            <w:shd w:val="clear" w:color="auto" w:fill="auto"/>
            <w:noWrap/>
            <w:vAlign w:val="center"/>
          </w:tcPr>
          <w:p w14:paraId="6DCC0444" w14:textId="4A2CBECF"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kern w:val="0"/>
                <w:sz w:val="20"/>
                <w:szCs w:val="20"/>
                <w:lang w:eastAsia="en-IN"/>
                <w14:ligatures w14:val="none"/>
              </w:rPr>
              <w:t xml:space="preserve"> NS</w:t>
            </w:r>
          </w:p>
        </w:tc>
        <w:tc>
          <w:tcPr>
            <w:tcW w:w="1373" w:type="dxa"/>
            <w:tcBorders>
              <w:bottom w:val="single" w:sz="4" w:space="0" w:color="auto"/>
            </w:tcBorders>
            <w:shd w:val="clear" w:color="auto" w:fill="auto"/>
            <w:noWrap/>
            <w:vAlign w:val="center"/>
          </w:tcPr>
          <w:p w14:paraId="46CC8F53" w14:textId="02D33594"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kern w:val="0"/>
                <w:sz w:val="20"/>
                <w:szCs w:val="20"/>
                <w:lang w:eastAsia="en-IN"/>
                <w14:ligatures w14:val="none"/>
              </w:rPr>
              <w:t xml:space="preserve"> NS </w:t>
            </w:r>
          </w:p>
        </w:tc>
        <w:tc>
          <w:tcPr>
            <w:tcW w:w="1372" w:type="dxa"/>
            <w:tcBorders>
              <w:bottom w:val="single" w:sz="4" w:space="0" w:color="auto"/>
            </w:tcBorders>
            <w:shd w:val="clear" w:color="auto" w:fill="auto"/>
            <w:noWrap/>
            <w:vAlign w:val="bottom"/>
          </w:tcPr>
          <w:p w14:paraId="30A34F46" w14:textId="2AF5C6E3"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kern w:val="0"/>
                <w:sz w:val="20"/>
                <w:szCs w:val="20"/>
                <w:lang w:eastAsia="en-IN"/>
                <w14:ligatures w14:val="none"/>
              </w:rPr>
              <w:t>0.15</w:t>
            </w:r>
          </w:p>
        </w:tc>
        <w:tc>
          <w:tcPr>
            <w:tcW w:w="1374" w:type="dxa"/>
            <w:tcBorders>
              <w:bottom w:val="single" w:sz="4" w:space="0" w:color="auto"/>
            </w:tcBorders>
            <w:shd w:val="clear" w:color="auto" w:fill="auto"/>
            <w:noWrap/>
            <w:vAlign w:val="bottom"/>
          </w:tcPr>
          <w:p w14:paraId="04250E65" w14:textId="3E4E5413"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kern w:val="0"/>
                <w:sz w:val="20"/>
                <w:szCs w:val="20"/>
                <w:lang w:eastAsia="en-IN"/>
                <w14:ligatures w14:val="none"/>
              </w:rPr>
              <w:t>0.30</w:t>
            </w:r>
          </w:p>
        </w:tc>
      </w:tr>
      <w:tr w:rsidR="00C052DB" w:rsidRPr="00C052DB" w14:paraId="6F0376D6" w14:textId="77777777" w:rsidTr="00686C06">
        <w:trPr>
          <w:trHeight w:val="58"/>
        </w:trPr>
        <w:tc>
          <w:tcPr>
            <w:tcW w:w="2587" w:type="dxa"/>
            <w:tcBorders>
              <w:top w:val="single" w:sz="4" w:space="0" w:color="auto"/>
              <w:bottom w:val="single" w:sz="4" w:space="0" w:color="auto"/>
            </w:tcBorders>
            <w:shd w:val="clear" w:color="auto" w:fill="auto"/>
            <w:noWrap/>
            <w:vAlign w:val="center"/>
          </w:tcPr>
          <w:p w14:paraId="231A4E0A" w14:textId="77777777" w:rsidR="000B5C5B" w:rsidRPr="00C052DB" w:rsidRDefault="000B5C5B" w:rsidP="000B5C5B">
            <w:pPr>
              <w:spacing w:after="0" w:line="240" w:lineRule="auto"/>
              <w:jc w:val="both"/>
              <w:rPr>
                <w:rFonts w:ascii="Times New Roman" w:eastAsia="Times New Roman" w:hAnsi="Times New Roman" w:cs="Times New Roman"/>
                <w:b/>
                <w:bCs/>
                <w:kern w:val="0"/>
                <w:sz w:val="20"/>
                <w:szCs w:val="20"/>
                <w:lang w:eastAsia="en-IN"/>
                <w14:ligatures w14:val="none"/>
              </w:rPr>
            </w:pPr>
            <w:r w:rsidRPr="00C052DB">
              <w:rPr>
                <w:rFonts w:ascii="Times New Roman" w:eastAsia="Times New Roman" w:hAnsi="Times New Roman" w:cs="Times New Roman"/>
                <w:b/>
                <w:bCs/>
                <w:kern w:val="0"/>
                <w:sz w:val="20"/>
                <w:szCs w:val="20"/>
                <w:lang w:eastAsia="en-IN"/>
                <w14:ligatures w14:val="none"/>
              </w:rPr>
              <w:t>Bulb</w:t>
            </w:r>
          </w:p>
        </w:tc>
        <w:tc>
          <w:tcPr>
            <w:tcW w:w="1372" w:type="dxa"/>
            <w:tcBorders>
              <w:top w:val="single" w:sz="4" w:space="0" w:color="auto"/>
              <w:bottom w:val="single" w:sz="4" w:space="0" w:color="auto"/>
            </w:tcBorders>
            <w:shd w:val="clear" w:color="auto" w:fill="auto"/>
            <w:noWrap/>
            <w:vAlign w:val="center"/>
          </w:tcPr>
          <w:p w14:paraId="4330921A" w14:textId="77777777"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p>
        </w:tc>
        <w:tc>
          <w:tcPr>
            <w:tcW w:w="1373" w:type="dxa"/>
            <w:tcBorders>
              <w:top w:val="single" w:sz="4" w:space="0" w:color="auto"/>
              <w:bottom w:val="single" w:sz="4" w:space="0" w:color="auto"/>
            </w:tcBorders>
            <w:shd w:val="clear" w:color="auto" w:fill="auto"/>
            <w:noWrap/>
            <w:vAlign w:val="center"/>
          </w:tcPr>
          <w:p w14:paraId="3961B953" w14:textId="77777777"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p>
        </w:tc>
        <w:tc>
          <w:tcPr>
            <w:tcW w:w="1372" w:type="dxa"/>
            <w:tcBorders>
              <w:top w:val="single" w:sz="4" w:space="0" w:color="auto"/>
              <w:bottom w:val="single" w:sz="4" w:space="0" w:color="auto"/>
            </w:tcBorders>
            <w:shd w:val="clear" w:color="auto" w:fill="auto"/>
            <w:noWrap/>
            <w:vAlign w:val="center"/>
          </w:tcPr>
          <w:p w14:paraId="750F82BC" w14:textId="77777777"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p>
        </w:tc>
        <w:tc>
          <w:tcPr>
            <w:tcW w:w="1374" w:type="dxa"/>
            <w:tcBorders>
              <w:top w:val="single" w:sz="4" w:space="0" w:color="auto"/>
              <w:bottom w:val="single" w:sz="4" w:space="0" w:color="auto"/>
            </w:tcBorders>
            <w:shd w:val="clear" w:color="auto" w:fill="auto"/>
            <w:noWrap/>
            <w:vAlign w:val="center"/>
          </w:tcPr>
          <w:p w14:paraId="6F17617A" w14:textId="77777777"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p>
        </w:tc>
      </w:tr>
      <w:tr w:rsidR="00C052DB" w:rsidRPr="00C052DB" w14:paraId="1CBBFE48" w14:textId="77777777" w:rsidTr="007237EF">
        <w:trPr>
          <w:trHeight w:val="242"/>
        </w:trPr>
        <w:tc>
          <w:tcPr>
            <w:tcW w:w="2587" w:type="dxa"/>
            <w:tcBorders>
              <w:top w:val="single" w:sz="4" w:space="0" w:color="auto"/>
            </w:tcBorders>
            <w:shd w:val="clear" w:color="auto" w:fill="auto"/>
            <w:noWrap/>
            <w:vAlign w:val="center"/>
          </w:tcPr>
          <w:p w14:paraId="72F2D0C6" w14:textId="77777777"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b/>
                <w:sz w:val="20"/>
                <w:szCs w:val="20"/>
              </w:rPr>
              <w:t xml:space="preserve">Control </w:t>
            </w:r>
          </w:p>
        </w:tc>
        <w:tc>
          <w:tcPr>
            <w:tcW w:w="1372" w:type="dxa"/>
            <w:tcBorders>
              <w:top w:val="single" w:sz="4" w:space="0" w:color="auto"/>
            </w:tcBorders>
            <w:shd w:val="clear" w:color="auto" w:fill="auto"/>
            <w:noWrap/>
            <w:vAlign w:val="center"/>
          </w:tcPr>
          <w:p w14:paraId="68401E75" w14:textId="0024A45C"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0.30</w:t>
            </w:r>
          </w:p>
        </w:tc>
        <w:tc>
          <w:tcPr>
            <w:tcW w:w="1373" w:type="dxa"/>
            <w:tcBorders>
              <w:top w:val="single" w:sz="4" w:space="0" w:color="auto"/>
            </w:tcBorders>
            <w:shd w:val="clear" w:color="auto" w:fill="auto"/>
            <w:noWrap/>
            <w:vAlign w:val="center"/>
          </w:tcPr>
          <w:p w14:paraId="7EDD694F" w14:textId="42D41349"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0.55</w:t>
            </w:r>
          </w:p>
        </w:tc>
        <w:tc>
          <w:tcPr>
            <w:tcW w:w="1372" w:type="dxa"/>
            <w:tcBorders>
              <w:top w:val="single" w:sz="4" w:space="0" w:color="auto"/>
            </w:tcBorders>
            <w:shd w:val="clear" w:color="auto" w:fill="auto"/>
            <w:noWrap/>
            <w:vAlign w:val="center"/>
          </w:tcPr>
          <w:p w14:paraId="0F1DF0BE" w14:textId="409083AA"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0.42</w:t>
            </w:r>
          </w:p>
        </w:tc>
        <w:tc>
          <w:tcPr>
            <w:tcW w:w="1374" w:type="dxa"/>
            <w:tcBorders>
              <w:top w:val="single" w:sz="4" w:space="0" w:color="auto"/>
            </w:tcBorders>
            <w:shd w:val="clear" w:color="auto" w:fill="auto"/>
            <w:noWrap/>
            <w:vAlign w:val="center"/>
          </w:tcPr>
          <w:p w14:paraId="0AA95203" w14:textId="39A795E1"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kern w:val="0"/>
                <w:sz w:val="20"/>
                <w:szCs w:val="20"/>
                <w:lang w:eastAsia="en-IN"/>
                <w14:ligatures w14:val="none"/>
              </w:rPr>
              <w:t>0.82</w:t>
            </w:r>
          </w:p>
        </w:tc>
      </w:tr>
      <w:tr w:rsidR="00C052DB" w:rsidRPr="00C052DB" w14:paraId="30CDB2AC" w14:textId="77777777" w:rsidTr="007237EF">
        <w:trPr>
          <w:trHeight w:val="90"/>
        </w:trPr>
        <w:tc>
          <w:tcPr>
            <w:tcW w:w="2587" w:type="dxa"/>
            <w:shd w:val="clear" w:color="auto" w:fill="auto"/>
            <w:noWrap/>
            <w:vAlign w:val="center"/>
          </w:tcPr>
          <w:p w14:paraId="7316C4AE" w14:textId="77777777"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b/>
                <w:sz w:val="20"/>
                <w:szCs w:val="20"/>
              </w:rPr>
              <w:t>Sulphur at 0.2%</w:t>
            </w:r>
          </w:p>
        </w:tc>
        <w:tc>
          <w:tcPr>
            <w:tcW w:w="1372" w:type="dxa"/>
            <w:shd w:val="clear" w:color="auto" w:fill="auto"/>
            <w:noWrap/>
            <w:vAlign w:val="center"/>
          </w:tcPr>
          <w:p w14:paraId="4B842DB6" w14:textId="3A0E189F"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0.40</w:t>
            </w:r>
          </w:p>
        </w:tc>
        <w:tc>
          <w:tcPr>
            <w:tcW w:w="1373" w:type="dxa"/>
            <w:shd w:val="clear" w:color="auto" w:fill="auto"/>
            <w:noWrap/>
            <w:vAlign w:val="center"/>
          </w:tcPr>
          <w:p w14:paraId="28DA8B8A" w14:textId="08DE452D"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0.60</w:t>
            </w:r>
          </w:p>
        </w:tc>
        <w:tc>
          <w:tcPr>
            <w:tcW w:w="1372" w:type="dxa"/>
            <w:shd w:val="clear" w:color="auto" w:fill="auto"/>
            <w:noWrap/>
            <w:vAlign w:val="center"/>
          </w:tcPr>
          <w:p w14:paraId="6328009A" w14:textId="5D3534EC"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0.69</w:t>
            </w:r>
          </w:p>
        </w:tc>
        <w:tc>
          <w:tcPr>
            <w:tcW w:w="1374" w:type="dxa"/>
            <w:shd w:val="clear" w:color="auto" w:fill="auto"/>
            <w:noWrap/>
            <w:vAlign w:val="center"/>
          </w:tcPr>
          <w:p w14:paraId="10ABFB20" w14:textId="24F3919C"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0.98</w:t>
            </w:r>
          </w:p>
        </w:tc>
      </w:tr>
      <w:tr w:rsidR="00C052DB" w:rsidRPr="00C052DB" w14:paraId="0CD1F236" w14:textId="77777777" w:rsidTr="007237EF">
        <w:trPr>
          <w:trHeight w:val="225"/>
        </w:trPr>
        <w:tc>
          <w:tcPr>
            <w:tcW w:w="2587" w:type="dxa"/>
            <w:shd w:val="clear" w:color="auto" w:fill="auto"/>
            <w:noWrap/>
          </w:tcPr>
          <w:p w14:paraId="5E4C453A" w14:textId="77777777"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b/>
                <w:sz w:val="20"/>
                <w:szCs w:val="20"/>
              </w:rPr>
              <w:t>Sulphur at 0.4%</w:t>
            </w:r>
          </w:p>
        </w:tc>
        <w:tc>
          <w:tcPr>
            <w:tcW w:w="1372" w:type="dxa"/>
            <w:shd w:val="clear" w:color="auto" w:fill="auto"/>
            <w:noWrap/>
            <w:vAlign w:val="center"/>
          </w:tcPr>
          <w:p w14:paraId="2F08AC9F" w14:textId="1D4E12F7"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0.49</w:t>
            </w:r>
          </w:p>
        </w:tc>
        <w:tc>
          <w:tcPr>
            <w:tcW w:w="1373" w:type="dxa"/>
            <w:shd w:val="clear" w:color="auto" w:fill="auto"/>
            <w:noWrap/>
            <w:vAlign w:val="center"/>
          </w:tcPr>
          <w:p w14:paraId="7AD30E79" w14:textId="72276BE4"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0.68</w:t>
            </w:r>
          </w:p>
        </w:tc>
        <w:tc>
          <w:tcPr>
            <w:tcW w:w="1372" w:type="dxa"/>
            <w:shd w:val="clear" w:color="auto" w:fill="auto"/>
            <w:noWrap/>
            <w:vAlign w:val="center"/>
          </w:tcPr>
          <w:p w14:paraId="0DDF3970" w14:textId="70A7680D"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0.72</w:t>
            </w:r>
          </w:p>
        </w:tc>
        <w:tc>
          <w:tcPr>
            <w:tcW w:w="1374" w:type="dxa"/>
            <w:shd w:val="clear" w:color="auto" w:fill="auto"/>
            <w:noWrap/>
            <w:vAlign w:val="center"/>
          </w:tcPr>
          <w:p w14:paraId="47AB2C5E" w14:textId="599D1BE0"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0.79</w:t>
            </w:r>
          </w:p>
        </w:tc>
      </w:tr>
      <w:tr w:rsidR="00C052DB" w:rsidRPr="00C052DB" w14:paraId="1A3BF0C6" w14:textId="77777777" w:rsidTr="007237EF">
        <w:trPr>
          <w:trHeight w:val="81"/>
        </w:trPr>
        <w:tc>
          <w:tcPr>
            <w:tcW w:w="2587" w:type="dxa"/>
            <w:shd w:val="clear" w:color="auto" w:fill="auto"/>
            <w:noWrap/>
          </w:tcPr>
          <w:p w14:paraId="6D45AFD8" w14:textId="77777777"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b/>
                <w:sz w:val="20"/>
                <w:szCs w:val="20"/>
              </w:rPr>
              <w:t>Sulphur at 0.6%</w:t>
            </w:r>
          </w:p>
        </w:tc>
        <w:tc>
          <w:tcPr>
            <w:tcW w:w="1372" w:type="dxa"/>
            <w:shd w:val="clear" w:color="auto" w:fill="auto"/>
            <w:noWrap/>
            <w:vAlign w:val="center"/>
          </w:tcPr>
          <w:p w14:paraId="2577F472" w14:textId="070FDCD0"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0.74</w:t>
            </w:r>
          </w:p>
        </w:tc>
        <w:tc>
          <w:tcPr>
            <w:tcW w:w="1373" w:type="dxa"/>
            <w:shd w:val="clear" w:color="auto" w:fill="auto"/>
            <w:noWrap/>
            <w:vAlign w:val="center"/>
          </w:tcPr>
          <w:p w14:paraId="05E98060" w14:textId="02819811"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0.94</w:t>
            </w:r>
          </w:p>
        </w:tc>
        <w:tc>
          <w:tcPr>
            <w:tcW w:w="1372" w:type="dxa"/>
            <w:shd w:val="clear" w:color="auto" w:fill="auto"/>
            <w:noWrap/>
            <w:vAlign w:val="center"/>
          </w:tcPr>
          <w:p w14:paraId="69EE96DF" w14:textId="14897D61"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kern w:val="0"/>
                <w:sz w:val="20"/>
                <w:szCs w:val="20"/>
                <w:lang w:eastAsia="en-IN"/>
                <w14:ligatures w14:val="none"/>
              </w:rPr>
              <w:t>1.07</w:t>
            </w:r>
          </w:p>
        </w:tc>
        <w:tc>
          <w:tcPr>
            <w:tcW w:w="1374" w:type="dxa"/>
            <w:shd w:val="clear" w:color="auto" w:fill="auto"/>
            <w:noWrap/>
            <w:vAlign w:val="center"/>
          </w:tcPr>
          <w:p w14:paraId="011EEB77" w14:textId="527E8B46"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kern w:val="0"/>
                <w:sz w:val="20"/>
                <w:szCs w:val="20"/>
                <w:lang w:eastAsia="en-IN"/>
                <w14:ligatures w14:val="none"/>
              </w:rPr>
              <w:t>1.12</w:t>
            </w:r>
          </w:p>
        </w:tc>
      </w:tr>
      <w:tr w:rsidR="00C052DB" w:rsidRPr="00C052DB" w14:paraId="2B38AEC1" w14:textId="77777777" w:rsidTr="007237EF">
        <w:trPr>
          <w:trHeight w:val="68"/>
        </w:trPr>
        <w:tc>
          <w:tcPr>
            <w:tcW w:w="2587" w:type="dxa"/>
            <w:shd w:val="clear" w:color="auto" w:fill="auto"/>
            <w:noWrap/>
          </w:tcPr>
          <w:p w14:paraId="0890ACC8" w14:textId="77777777" w:rsidR="000B5C5B" w:rsidRPr="00C052DB" w:rsidRDefault="000B5C5B" w:rsidP="000B5C5B">
            <w:pPr>
              <w:spacing w:after="0" w:line="240" w:lineRule="auto"/>
              <w:jc w:val="both"/>
              <w:rPr>
                <w:rFonts w:ascii="Times New Roman" w:eastAsia="Times New Roman" w:hAnsi="Times New Roman" w:cs="Times New Roman"/>
                <w:b/>
                <w:bCs/>
                <w:kern w:val="0"/>
                <w:sz w:val="20"/>
                <w:szCs w:val="20"/>
                <w:lang w:eastAsia="en-IN"/>
                <w14:ligatures w14:val="none"/>
              </w:rPr>
            </w:pPr>
            <w:r w:rsidRPr="00C052DB">
              <w:rPr>
                <w:rFonts w:ascii="Times New Roman" w:eastAsia="Times New Roman" w:hAnsi="Times New Roman" w:cs="Times New Roman"/>
                <w:b/>
                <w:sz w:val="20"/>
                <w:szCs w:val="20"/>
              </w:rPr>
              <w:t>Sulphur at 0.8%</w:t>
            </w:r>
          </w:p>
        </w:tc>
        <w:tc>
          <w:tcPr>
            <w:tcW w:w="1372" w:type="dxa"/>
            <w:shd w:val="clear" w:color="auto" w:fill="auto"/>
            <w:noWrap/>
            <w:vAlign w:val="center"/>
          </w:tcPr>
          <w:p w14:paraId="31413343" w14:textId="7D65F1BE" w:rsidR="000B5C5B" w:rsidRPr="00C052DB" w:rsidRDefault="000B5C5B" w:rsidP="000B5C5B">
            <w:pPr>
              <w:spacing w:after="0" w:line="240" w:lineRule="auto"/>
              <w:jc w:val="both"/>
              <w:rPr>
                <w:rFonts w:ascii="Times New Roman" w:eastAsia="Times New Roman" w:hAnsi="Times New Roman" w:cs="Times New Roman"/>
                <w:b/>
                <w:bCs/>
                <w:kern w:val="0"/>
                <w:sz w:val="20"/>
                <w:szCs w:val="20"/>
                <w:lang w:eastAsia="en-IN"/>
                <w14:ligatures w14:val="none"/>
              </w:rPr>
            </w:pPr>
            <w:r w:rsidRPr="00C052DB">
              <w:rPr>
                <w:rFonts w:ascii="Times New Roman" w:hAnsi="Times New Roman" w:cs="Times New Roman"/>
                <w:sz w:val="20"/>
                <w:szCs w:val="20"/>
              </w:rPr>
              <w:t>0.81</w:t>
            </w:r>
          </w:p>
        </w:tc>
        <w:tc>
          <w:tcPr>
            <w:tcW w:w="1373" w:type="dxa"/>
            <w:shd w:val="clear" w:color="auto" w:fill="auto"/>
            <w:noWrap/>
            <w:vAlign w:val="center"/>
          </w:tcPr>
          <w:p w14:paraId="2D584ED2" w14:textId="7D3F65EE" w:rsidR="000B5C5B" w:rsidRPr="00C052DB" w:rsidRDefault="000B5C5B" w:rsidP="000B5C5B">
            <w:pPr>
              <w:spacing w:after="0" w:line="240" w:lineRule="auto"/>
              <w:jc w:val="both"/>
              <w:rPr>
                <w:rFonts w:ascii="Times New Roman" w:eastAsia="Times New Roman" w:hAnsi="Times New Roman" w:cs="Times New Roman"/>
                <w:b/>
                <w:bCs/>
                <w:kern w:val="0"/>
                <w:sz w:val="20"/>
                <w:szCs w:val="20"/>
                <w:lang w:eastAsia="en-IN"/>
                <w14:ligatures w14:val="none"/>
              </w:rPr>
            </w:pPr>
            <w:r w:rsidRPr="00C052DB">
              <w:rPr>
                <w:rFonts w:ascii="Times New Roman" w:eastAsia="Times New Roman" w:hAnsi="Times New Roman" w:cs="Times New Roman"/>
                <w:b/>
                <w:bCs/>
                <w:kern w:val="0"/>
                <w:sz w:val="20"/>
                <w:szCs w:val="20"/>
                <w:lang w:eastAsia="en-IN"/>
                <w14:ligatures w14:val="none"/>
              </w:rPr>
              <w:t>0.74</w:t>
            </w:r>
          </w:p>
        </w:tc>
        <w:tc>
          <w:tcPr>
            <w:tcW w:w="1372" w:type="dxa"/>
            <w:shd w:val="clear" w:color="auto" w:fill="auto"/>
            <w:noWrap/>
            <w:vAlign w:val="center"/>
          </w:tcPr>
          <w:p w14:paraId="2FD49655" w14:textId="34863E00" w:rsidR="000B5C5B" w:rsidRPr="00C052DB" w:rsidRDefault="000B5C5B" w:rsidP="000B5C5B">
            <w:pPr>
              <w:spacing w:after="0" w:line="240" w:lineRule="auto"/>
              <w:jc w:val="both"/>
              <w:rPr>
                <w:rFonts w:ascii="Times New Roman" w:eastAsia="Times New Roman" w:hAnsi="Times New Roman" w:cs="Times New Roman"/>
                <w:b/>
                <w:bCs/>
                <w:kern w:val="0"/>
                <w:sz w:val="20"/>
                <w:szCs w:val="20"/>
                <w:lang w:eastAsia="en-IN"/>
                <w14:ligatures w14:val="none"/>
              </w:rPr>
            </w:pPr>
            <w:r w:rsidRPr="00C052DB">
              <w:rPr>
                <w:rFonts w:ascii="Times New Roman" w:eastAsia="Times New Roman" w:hAnsi="Times New Roman" w:cs="Times New Roman"/>
                <w:b/>
                <w:bCs/>
                <w:kern w:val="0"/>
                <w:sz w:val="20"/>
                <w:szCs w:val="20"/>
                <w:lang w:eastAsia="en-IN"/>
                <w14:ligatures w14:val="none"/>
              </w:rPr>
              <w:t>1.21</w:t>
            </w:r>
          </w:p>
        </w:tc>
        <w:tc>
          <w:tcPr>
            <w:tcW w:w="1374" w:type="dxa"/>
            <w:shd w:val="clear" w:color="auto" w:fill="auto"/>
            <w:noWrap/>
            <w:vAlign w:val="center"/>
          </w:tcPr>
          <w:p w14:paraId="09981A61" w14:textId="7354F9AD" w:rsidR="000B5C5B" w:rsidRPr="00C052DB" w:rsidRDefault="000B5C5B" w:rsidP="000B5C5B">
            <w:pPr>
              <w:spacing w:after="0" w:line="240" w:lineRule="auto"/>
              <w:jc w:val="both"/>
              <w:rPr>
                <w:rFonts w:ascii="Times New Roman" w:eastAsia="Times New Roman" w:hAnsi="Times New Roman" w:cs="Times New Roman"/>
                <w:b/>
                <w:bCs/>
                <w:kern w:val="0"/>
                <w:sz w:val="20"/>
                <w:szCs w:val="20"/>
                <w:lang w:eastAsia="en-IN"/>
                <w14:ligatures w14:val="none"/>
              </w:rPr>
            </w:pPr>
            <w:r w:rsidRPr="00C052DB">
              <w:rPr>
                <w:rFonts w:ascii="Times New Roman" w:eastAsia="Times New Roman" w:hAnsi="Times New Roman" w:cs="Times New Roman"/>
                <w:b/>
                <w:bCs/>
                <w:kern w:val="0"/>
                <w:sz w:val="20"/>
                <w:szCs w:val="20"/>
                <w:lang w:eastAsia="en-IN"/>
                <w14:ligatures w14:val="none"/>
              </w:rPr>
              <w:t>1.26</w:t>
            </w:r>
          </w:p>
        </w:tc>
      </w:tr>
      <w:tr w:rsidR="00C052DB" w:rsidRPr="00C052DB" w14:paraId="07480019" w14:textId="77777777" w:rsidTr="00686C06">
        <w:trPr>
          <w:trHeight w:val="68"/>
        </w:trPr>
        <w:tc>
          <w:tcPr>
            <w:tcW w:w="2587" w:type="dxa"/>
            <w:shd w:val="clear" w:color="auto" w:fill="auto"/>
            <w:noWrap/>
          </w:tcPr>
          <w:p w14:paraId="3894E417" w14:textId="77777777" w:rsidR="000B5C5B" w:rsidRPr="00C052DB" w:rsidRDefault="000B5C5B" w:rsidP="000B5C5B">
            <w:pPr>
              <w:spacing w:after="0" w:line="240" w:lineRule="auto"/>
              <w:jc w:val="both"/>
              <w:rPr>
                <w:rFonts w:ascii="Times New Roman" w:eastAsia="Times New Roman" w:hAnsi="Times New Roman" w:cs="Times New Roman"/>
                <w:b/>
                <w:bCs/>
                <w:kern w:val="0"/>
                <w:sz w:val="20"/>
                <w:szCs w:val="20"/>
                <w:lang w:eastAsia="en-IN"/>
                <w14:ligatures w14:val="none"/>
              </w:rPr>
            </w:pPr>
            <w:r w:rsidRPr="00C052DB">
              <w:rPr>
                <w:rFonts w:ascii="Times New Roman" w:eastAsia="Times New Roman" w:hAnsi="Times New Roman" w:cs="Times New Roman"/>
                <w:b/>
                <w:sz w:val="20"/>
                <w:szCs w:val="20"/>
              </w:rPr>
              <w:t>Sulphur at    1%</w:t>
            </w:r>
          </w:p>
        </w:tc>
        <w:tc>
          <w:tcPr>
            <w:tcW w:w="1372" w:type="dxa"/>
            <w:shd w:val="clear" w:color="auto" w:fill="auto"/>
            <w:noWrap/>
            <w:vAlign w:val="center"/>
          </w:tcPr>
          <w:p w14:paraId="42FF0A81" w14:textId="40FBD0C3"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0.88</w:t>
            </w:r>
          </w:p>
        </w:tc>
        <w:tc>
          <w:tcPr>
            <w:tcW w:w="1373" w:type="dxa"/>
            <w:shd w:val="clear" w:color="auto" w:fill="auto"/>
            <w:noWrap/>
            <w:vAlign w:val="center"/>
          </w:tcPr>
          <w:p w14:paraId="4D42C53D" w14:textId="3402BEF5"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0.95</w:t>
            </w:r>
          </w:p>
        </w:tc>
        <w:tc>
          <w:tcPr>
            <w:tcW w:w="1372" w:type="dxa"/>
            <w:shd w:val="clear" w:color="auto" w:fill="auto"/>
            <w:noWrap/>
            <w:vAlign w:val="center"/>
          </w:tcPr>
          <w:p w14:paraId="15958EDA" w14:textId="6804DCDD"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kern w:val="0"/>
                <w:sz w:val="20"/>
                <w:szCs w:val="20"/>
                <w:lang w:eastAsia="en-IN"/>
                <w14:ligatures w14:val="none"/>
              </w:rPr>
              <w:t>1.39</w:t>
            </w:r>
          </w:p>
        </w:tc>
        <w:tc>
          <w:tcPr>
            <w:tcW w:w="1374" w:type="dxa"/>
            <w:shd w:val="clear" w:color="auto" w:fill="auto"/>
            <w:noWrap/>
            <w:vAlign w:val="center"/>
          </w:tcPr>
          <w:p w14:paraId="259604EF" w14:textId="089E6E8A"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kern w:val="0"/>
                <w:sz w:val="20"/>
                <w:szCs w:val="20"/>
                <w:lang w:eastAsia="en-IN"/>
                <w14:ligatures w14:val="none"/>
              </w:rPr>
              <w:t>1.66</w:t>
            </w:r>
          </w:p>
        </w:tc>
      </w:tr>
      <w:tr w:rsidR="00C052DB" w:rsidRPr="00C052DB" w14:paraId="3B543808" w14:textId="77777777" w:rsidTr="00686C06">
        <w:trPr>
          <w:trHeight w:val="68"/>
        </w:trPr>
        <w:tc>
          <w:tcPr>
            <w:tcW w:w="2587" w:type="dxa"/>
            <w:shd w:val="clear" w:color="auto" w:fill="auto"/>
            <w:noWrap/>
            <w:vAlign w:val="center"/>
          </w:tcPr>
          <w:p w14:paraId="70386631" w14:textId="77777777" w:rsidR="000B5C5B" w:rsidRPr="00C052DB" w:rsidRDefault="000B5C5B" w:rsidP="000B5C5B">
            <w:pPr>
              <w:spacing w:after="0" w:line="240" w:lineRule="auto"/>
              <w:jc w:val="both"/>
              <w:rPr>
                <w:rFonts w:ascii="Times New Roman" w:eastAsia="Times New Roman" w:hAnsi="Times New Roman" w:cs="Times New Roman"/>
                <w:b/>
                <w:bCs/>
                <w:kern w:val="0"/>
                <w:sz w:val="20"/>
                <w:szCs w:val="20"/>
                <w:lang w:eastAsia="en-IN"/>
                <w14:ligatures w14:val="none"/>
              </w:rPr>
            </w:pPr>
            <w:r w:rsidRPr="00C052DB">
              <w:rPr>
                <w:rFonts w:ascii="Times New Roman" w:eastAsia="Times New Roman" w:hAnsi="Times New Roman" w:cs="Times New Roman"/>
                <w:b/>
                <w:bCs/>
                <w:kern w:val="0"/>
                <w:sz w:val="20"/>
                <w:szCs w:val="20"/>
                <w:lang w:eastAsia="en-IN"/>
                <w14:ligatures w14:val="none"/>
              </w:rPr>
              <w:t>Gen. Mean</w:t>
            </w:r>
          </w:p>
        </w:tc>
        <w:tc>
          <w:tcPr>
            <w:tcW w:w="1372" w:type="dxa"/>
            <w:shd w:val="clear" w:color="auto" w:fill="auto"/>
            <w:noWrap/>
            <w:vAlign w:val="center"/>
          </w:tcPr>
          <w:p w14:paraId="3EB55EF6" w14:textId="77777777"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b/>
                <w:sz w:val="20"/>
                <w:szCs w:val="20"/>
              </w:rPr>
              <w:t>0.32</w:t>
            </w:r>
          </w:p>
        </w:tc>
        <w:tc>
          <w:tcPr>
            <w:tcW w:w="1373" w:type="dxa"/>
            <w:shd w:val="clear" w:color="auto" w:fill="auto"/>
            <w:noWrap/>
            <w:vAlign w:val="center"/>
          </w:tcPr>
          <w:p w14:paraId="4F08D244" w14:textId="77777777"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b/>
                <w:sz w:val="20"/>
                <w:szCs w:val="20"/>
              </w:rPr>
              <w:t>1.03</w:t>
            </w:r>
          </w:p>
        </w:tc>
        <w:tc>
          <w:tcPr>
            <w:tcW w:w="1372" w:type="dxa"/>
            <w:shd w:val="clear" w:color="auto" w:fill="auto"/>
            <w:noWrap/>
            <w:vAlign w:val="center"/>
          </w:tcPr>
          <w:p w14:paraId="20775ECF" w14:textId="77777777"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b/>
                <w:sz w:val="20"/>
                <w:szCs w:val="20"/>
              </w:rPr>
              <w:t>0.23</w:t>
            </w:r>
          </w:p>
        </w:tc>
        <w:tc>
          <w:tcPr>
            <w:tcW w:w="1374" w:type="dxa"/>
            <w:shd w:val="clear" w:color="auto" w:fill="auto"/>
            <w:noWrap/>
            <w:vAlign w:val="center"/>
          </w:tcPr>
          <w:p w14:paraId="1E7CF874" w14:textId="56A28D82"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kern w:val="0"/>
                <w:sz w:val="20"/>
                <w:szCs w:val="20"/>
                <w:lang w:eastAsia="en-IN"/>
                <w14:ligatures w14:val="none"/>
              </w:rPr>
              <w:t>1.11</w:t>
            </w:r>
          </w:p>
        </w:tc>
      </w:tr>
      <w:tr w:rsidR="000B5C5B" w:rsidRPr="00C052DB" w14:paraId="4B763225" w14:textId="77777777" w:rsidTr="00686C06">
        <w:trPr>
          <w:trHeight w:val="68"/>
        </w:trPr>
        <w:tc>
          <w:tcPr>
            <w:tcW w:w="2587" w:type="dxa"/>
            <w:tcBorders>
              <w:bottom w:val="single" w:sz="4" w:space="0" w:color="auto"/>
            </w:tcBorders>
            <w:shd w:val="clear" w:color="auto" w:fill="auto"/>
            <w:noWrap/>
            <w:vAlign w:val="center"/>
          </w:tcPr>
          <w:p w14:paraId="28F66619" w14:textId="77777777" w:rsidR="000B5C5B" w:rsidRPr="00C052DB" w:rsidRDefault="000B5C5B" w:rsidP="000B5C5B">
            <w:pPr>
              <w:spacing w:after="0" w:line="240" w:lineRule="auto"/>
              <w:jc w:val="both"/>
              <w:rPr>
                <w:rFonts w:ascii="Times New Roman" w:eastAsia="Times New Roman" w:hAnsi="Times New Roman" w:cs="Times New Roman"/>
                <w:b/>
                <w:bCs/>
                <w:kern w:val="0"/>
                <w:sz w:val="20"/>
                <w:szCs w:val="20"/>
                <w:lang w:eastAsia="en-IN"/>
                <w14:ligatures w14:val="none"/>
              </w:rPr>
            </w:pPr>
            <w:r w:rsidRPr="00C052DB">
              <w:rPr>
                <w:rFonts w:ascii="Times New Roman" w:eastAsia="Times New Roman" w:hAnsi="Times New Roman" w:cs="Times New Roman"/>
                <w:b/>
                <w:bCs/>
                <w:kern w:val="0"/>
                <w:sz w:val="20"/>
                <w:szCs w:val="20"/>
                <w:lang w:eastAsia="en-IN"/>
                <w14:ligatures w14:val="none"/>
              </w:rPr>
              <w:t>C.D. 5%</w:t>
            </w:r>
          </w:p>
        </w:tc>
        <w:tc>
          <w:tcPr>
            <w:tcW w:w="1372" w:type="dxa"/>
            <w:tcBorders>
              <w:bottom w:val="single" w:sz="4" w:space="0" w:color="auto"/>
            </w:tcBorders>
            <w:shd w:val="clear" w:color="auto" w:fill="auto"/>
            <w:noWrap/>
            <w:vAlign w:val="center"/>
          </w:tcPr>
          <w:p w14:paraId="0FB782BC" w14:textId="4573EE63"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kern w:val="0"/>
                <w:sz w:val="20"/>
                <w:szCs w:val="20"/>
                <w:lang w:eastAsia="en-IN"/>
                <w14:ligatures w14:val="none"/>
              </w:rPr>
              <w:t>0.11</w:t>
            </w:r>
          </w:p>
        </w:tc>
        <w:tc>
          <w:tcPr>
            <w:tcW w:w="1373" w:type="dxa"/>
            <w:tcBorders>
              <w:bottom w:val="single" w:sz="4" w:space="0" w:color="auto"/>
            </w:tcBorders>
            <w:shd w:val="clear" w:color="auto" w:fill="auto"/>
            <w:noWrap/>
            <w:vAlign w:val="center"/>
          </w:tcPr>
          <w:p w14:paraId="0E1F1BE0" w14:textId="3917698A"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kern w:val="0"/>
                <w:sz w:val="20"/>
                <w:szCs w:val="20"/>
                <w:lang w:eastAsia="en-IN"/>
                <w14:ligatures w14:val="none"/>
              </w:rPr>
              <w:t>0.15</w:t>
            </w:r>
          </w:p>
        </w:tc>
        <w:tc>
          <w:tcPr>
            <w:tcW w:w="1372" w:type="dxa"/>
            <w:tcBorders>
              <w:bottom w:val="single" w:sz="4" w:space="0" w:color="auto"/>
            </w:tcBorders>
            <w:shd w:val="clear" w:color="auto" w:fill="auto"/>
            <w:noWrap/>
            <w:vAlign w:val="center"/>
          </w:tcPr>
          <w:p w14:paraId="5A7D0EFB" w14:textId="702E108A"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kern w:val="0"/>
                <w:sz w:val="20"/>
                <w:szCs w:val="20"/>
                <w:lang w:eastAsia="en-IN"/>
                <w14:ligatures w14:val="none"/>
              </w:rPr>
              <w:t>0.93</w:t>
            </w:r>
          </w:p>
        </w:tc>
        <w:tc>
          <w:tcPr>
            <w:tcW w:w="1374" w:type="dxa"/>
            <w:tcBorders>
              <w:bottom w:val="single" w:sz="4" w:space="0" w:color="auto"/>
            </w:tcBorders>
            <w:shd w:val="clear" w:color="auto" w:fill="auto"/>
            <w:noWrap/>
            <w:vAlign w:val="center"/>
          </w:tcPr>
          <w:p w14:paraId="0AB48C47" w14:textId="6FF699EF"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kern w:val="0"/>
                <w:sz w:val="20"/>
                <w:szCs w:val="20"/>
                <w:lang w:eastAsia="en-IN"/>
                <w14:ligatures w14:val="none"/>
              </w:rPr>
              <w:t>0.14</w:t>
            </w:r>
          </w:p>
        </w:tc>
      </w:tr>
    </w:tbl>
    <w:p w14:paraId="340183C6" w14:textId="3332B4FE" w:rsidR="000A4C49" w:rsidRPr="00E93063" w:rsidRDefault="00CD4522" w:rsidP="00E93063">
      <w:pPr>
        <w:spacing w:line="240" w:lineRule="auto"/>
        <w:jc w:val="both"/>
        <w:rPr>
          <w:rFonts w:ascii="Times New Roman" w:eastAsia="Times New Roman" w:hAnsi="Times New Roman" w:cs="Times New Roman"/>
          <w:i/>
          <w:iCs/>
          <w:sz w:val="20"/>
          <w:szCs w:val="20"/>
        </w:rPr>
      </w:pPr>
      <w:r w:rsidRPr="00B67FC2">
        <w:rPr>
          <w:rFonts w:ascii="Times New Roman" w:eastAsia="Times New Roman" w:hAnsi="Times New Roman" w:cs="Times New Roman"/>
          <w:i/>
          <w:iCs/>
          <w:sz w:val="20"/>
          <w:szCs w:val="20"/>
        </w:rPr>
        <w:t>*Means with different letters in the same column are statistically significant based on Duncan’s multiple range test (p ≤ 0.05)</w:t>
      </w:r>
    </w:p>
    <w:p w14:paraId="57C361B2" w14:textId="671D9255" w:rsidR="00436ECC" w:rsidRPr="00A50114" w:rsidRDefault="00436ECC" w:rsidP="00C5143D">
      <w:pPr>
        <w:pStyle w:val="ListParagraph"/>
        <w:numPr>
          <w:ilvl w:val="0"/>
          <w:numId w:val="16"/>
        </w:numPr>
        <w:spacing w:after="0" w:line="360" w:lineRule="auto"/>
        <w:ind w:left="0" w:firstLine="0"/>
        <w:jc w:val="both"/>
        <w:rPr>
          <w:rFonts w:ascii="Times New Roman" w:hAnsi="Times New Roman" w:cs="Times New Roman"/>
          <w:b/>
          <w:bCs/>
          <w:i/>
          <w:iCs/>
        </w:rPr>
      </w:pPr>
      <w:r w:rsidRPr="00A50114">
        <w:rPr>
          <w:rFonts w:ascii="Times New Roman" w:hAnsi="Times New Roman" w:cs="Times New Roman"/>
          <w:b/>
          <w:bCs/>
          <w:i/>
          <w:iCs/>
        </w:rPr>
        <w:t xml:space="preserve">Available Soil </w:t>
      </w:r>
      <w:proofErr w:type="spellStart"/>
      <w:r w:rsidRPr="00A50114">
        <w:rPr>
          <w:rFonts w:ascii="Times New Roman" w:hAnsi="Times New Roman" w:cs="Times New Roman"/>
          <w:b/>
          <w:bCs/>
          <w:i/>
          <w:iCs/>
        </w:rPr>
        <w:t>Sulfur</w:t>
      </w:r>
      <w:proofErr w:type="spellEnd"/>
      <w:r w:rsidR="00986D04" w:rsidRPr="00A50114">
        <w:rPr>
          <w:rFonts w:ascii="Times New Roman" w:hAnsi="Times New Roman" w:cs="Times New Roman"/>
          <w:b/>
          <w:bCs/>
          <w:i/>
          <w:iCs/>
        </w:rPr>
        <w:t xml:space="preserve"> Levels</w:t>
      </w:r>
    </w:p>
    <w:p w14:paraId="247E7BB1" w14:textId="1047635D" w:rsidR="00071AA4" w:rsidRDefault="00181FAB" w:rsidP="00CE468B">
      <w:pPr>
        <w:spacing w:after="0" w:line="360" w:lineRule="auto"/>
        <w:jc w:val="both"/>
        <w:rPr>
          <w:rFonts w:ascii="Times New Roman" w:hAnsi="Times New Roman" w:cs="Times New Roman"/>
        </w:rPr>
      </w:pPr>
      <w:r w:rsidRPr="00181FAB">
        <w:rPr>
          <w:rFonts w:ascii="Times New Roman" w:hAnsi="Times New Roman" w:cs="Times New Roman"/>
        </w:rPr>
        <w:t xml:space="preserve">The available </w:t>
      </w:r>
      <w:proofErr w:type="spellStart"/>
      <w:r w:rsidRPr="00181FAB">
        <w:rPr>
          <w:rFonts w:ascii="Times New Roman" w:hAnsi="Times New Roman" w:cs="Times New Roman"/>
        </w:rPr>
        <w:t>sulfur</w:t>
      </w:r>
      <w:proofErr w:type="spellEnd"/>
      <w:r w:rsidRPr="00181FAB">
        <w:rPr>
          <w:rFonts w:ascii="Times New Roman" w:hAnsi="Times New Roman" w:cs="Times New Roman"/>
        </w:rPr>
        <w:t xml:space="preserve"> content in the soil before planting was 11.48 mg/kg in 2020–21 and 12.50 mg/kg in 2021–22. After harvesting, soil </w:t>
      </w:r>
      <w:proofErr w:type="spellStart"/>
      <w:r w:rsidRPr="00181FAB">
        <w:rPr>
          <w:rFonts w:ascii="Times New Roman" w:hAnsi="Times New Roman" w:cs="Times New Roman"/>
        </w:rPr>
        <w:t>sulfur</w:t>
      </w:r>
      <w:proofErr w:type="spellEnd"/>
      <w:r w:rsidRPr="00181FAB">
        <w:rPr>
          <w:rFonts w:ascii="Times New Roman" w:hAnsi="Times New Roman" w:cs="Times New Roman"/>
        </w:rPr>
        <w:t xml:space="preserve"> content ranged from 4.83 mg/kg in the control to 12.40 mg/kg under the 1% </w:t>
      </w:r>
      <w:proofErr w:type="spellStart"/>
      <w:r w:rsidRPr="00181FAB">
        <w:rPr>
          <w:rFonts w:ascii="Times New Roman" w:hAnsi="Times New Roman" w:cs="Times New Roman"/>
        </w:rPr>
        <w:t>sulfur</w:t>
      </w:r>
      <w:proofErr w:type="spellEnd"/>
      <w:r w:rsidRPr="00181FAB">
        <w:rPr>
          <w:rFonts w:ascii="Times New Roman" w:hAnsi="Times New Roman" w:cs="Times New Roman"/>
        </w:rPr>
        <w:t xml:space="preserve"> treatment during 2020–21. In 2021–22, available </w:t>
      </w:r>
      <w:proofErr w:type="spellStart"/>
      <w:r w:rsidRPr="00181FAB">
        <w:rPr>
          <w:rFonts w:ascii="Times New Roman" w:hAnsi="Times New Roman" w:cs="Times New Roman"/>
        </w:rPr>
        <w:t>sulfur</w:t>
      </w:r>
      <w:proofErr w:type="spellEnd"/>
      <w:r w:rsidRPr="00181FAB">
        <w:rPr>
          <w:rFonts w:ascii="Times New Roman" w:hAnsi="Times New Roman" w:cs="Times New Roman"/>
        </w:rPr>
        <w:t xml:space="preserve"> content varied from 5.43 mg/kg in the control to 12.27 mg/kg under the 0.8% </w:t>
      </w:r>
      <w:proofErr w:type="spellStart"/>
      <w:r w:rsidRPr="00181FAB">
        <w:rPr>
          <w:rFonts w:ascii="Times New Roman" w:hAnsi="Times New Roman" w:cs="Times New Roman"/>
        </w:rPr>
        <w:t>sulfur</w:t>
      </w:r>
      <w:proofErr w:type="spellEnd"/>
      <w:r w:rsidRPr="00181FAB">
        <w:rPr>
          <w:rFonts w:ascii="Times New Roman" w:hAnsi="Times New Roman" w:cs="Times New Roman"/>
        </w:rPr>
        <w:t xml:space="preserve"> application. </w:t>
      </w:r>
      <w:r w:rsidR="00071AA4" w:rsidRPr="00181FAB">
        <w:rPr>
          <w:rFonts w:ascii="Times New Roman" w:hAnsi="Times New Roman" w:cs="Times New Roman"/>
        </w:rPr>
        <w:lastRenderedPageBreak/>
        <w:t xml:space="preserve">An overall increase in available soil </w:t>
      </w:r>
      <w:proofErr w:type="spellStart"/>
      <w:r w:rsidR="00071AA4" w:rsidRPr="00181FAB">
        <w:rPr>
          <w:rFonts w:ascii="Times New Roman" w:hAnsi="Times New Roman" w:cs="Times New Roman"/>
        </w:rPr>
        <w:t>sulfur</w:t>
      </w:r>
      <w:proofErr w:type="spellEnd"/>
      <w:r w:rsidR="00071AA4" w:rsidRPr="00181FAB">
        <w:rPr>
          <w:rFonts w:ascii="Times New Roman" w:hAnsi="Times New Roman" w:cs="Times New Roman"/>
        </w:rPr>
        <w:t xml:space="preserve"> was observed with higher levels of </w:t>
      </w:r>
      <w:proofErr w:type="spellStart"/>
      <w:r w:rsidR="00071AA4" w:rsidRPr="00181FAB">
        <w:rPr>
          <w:rFonts w:ascii="Times New Roman" w:hAnsi="Times New Roman" w:cs="Times New Roman"/>
        </w:rPr>
        <w:t>sulfur</w:t>
      </w:r>
      <w:proofErr w:type="spellEnd"/>
      <w:r w:rsidR="00E93063">
        <w:rPr>
          <w:rFonts w:ascii="Times New Roman" w:hAnsi="Times New Roman" w:cs="Times New Roman"/>
        </w:rPr>
        <w:t xml:space="preserve"> </w:t>
      </w:r>
      <w:r w:rsidR="00E93063">
        <w:rPr>
          <w:noProof/>
        </w:rPr>
        <w:drawing>
          <wp:anchor distT="0" distB="0" distL="114300" distR="114300" simplePos="0" relativeHeight="251659264" behindDoc="0" locked="0" layoutInCell="1" allowOverlap="1" wp14:anchorId="26D33CE7" wp14:editId="1E1ABCFF">
            <wp:simplePos x="0" y="0"/>
            <wp:positionH relativeFrom="margin">
              <wp:posOffset>53340</wp:posOffset>
            </wp:positionH>
            <wp:positionV relativeFrom="margin">
              <wp:posOffset>548640</wp:posOffset>
            </wp:positionV>
            <wp:extent cx="5753100" cy="2499360"/>
            <wp:effectExtent l="0" t="0" r="0" b="15240"/>
            <wp:wrapSquare wrapText="bothSides"/>
            <wp:docPr id="1" name="Chart 1">
              <a:extLst xmlns:a="http://schemas.openxmlformats.org/drawingml/2006/main">
                <a:ext uri="{FF2B5EF4-FFF2-40B4-BE49-F238E27FC236}">
                  <a16:creationId xmlns:a16="http://schemas.microsoft.com/office/drawing/2014/main" id="{D48A23E4-9B8A-3C40-29C0-907900F42C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071AA4" w:rsidRPr="00181FAB">
        <w:rPr>
          <w:rFonts w:ascii="Times New Roman" w:hAnsi="Times New Roman" w:cs="Times New Roman"/>
        </w:rPr>
        <w:t xml:space="preserve">application, as summarized in </w:t>
      </w:r>
      <w:r w:rsidR="00071AA4">
        <w:rPr>
          <w:rFonts w:ascii="Times New Roman" w:hAnsi="Times New Roman" w:cs="Times New Roman"/>
        </w:rPr>
        <w:t>Fig</w:t>
      </w:r>
      <w:r w:rsidR="00071AA4" w:rsidRPr="00181FAB">
        <w:rPr>
          <w:rFonts w:ascii="Times New Roman" w:hAnsi="Times New Roman" w:cs="Times New Roman"/>
        </w:rPr>
        <w:t xml:space="preserve"> </w:t>
      </w:r>
      <w:r w:rsidR="00071AA4">
        <w:rPr>
          <w:rFonts w:ascii="Times New Roman" w:hAnsi="Times New Roman" w:cs="Times New Roman"/>
        </w:rPr>
        <w:t>1</w:t>
      </w:r>
      <w:r w:rsidR="00071AA4" w:rsidRPr="00181FAB">
        <w:rPr>
          <w:rFonts w:ascii="Times New Roman" w:hAnsi="Times New Roman" w:cs="Times New Roman"/>
        </w:rPr>
        <w:t>.</w:t>
      </w:r>
    </w:p>
    <w:p w14:paraId="360E563F" w14:textId="6E512387" w:rsidR="00E93063" w:rsidRPr="00E93063" w:rsidRDefault="00E93063" w:rsidP="00E93063">
      <w:pPr>
        <w:spacing w:line="240" w:lineRule="auto"/>
        <w:jc w:val="both"/>
        <w:rPr>
          <w:rFonts w:ascii="Times New Roman" w:eastAsia="Times New Roman" w:hAnsi="Times New Roman" w:cs="Times New Roman"/>
          <w:sz w:val="22"/>
          <w:szCs w:val="22"/>
        </w:rPr>
      </w:pPr>
      <w:r>
        <w:rPr>
          <w:rFonts w:ascii="Times New Roman" w:eastAsia="Times New Roman" w:hAnsi="Times New Roman" w:cs="Times New Roman"/>
          <w:b/>
          <w:bCs/>
          <w:color w:val="000000"/>
          <w:kern w:val="0"/>
          <w:sz w:val="20"/>
          <w:szCs w:val="20"/>
          <w:lang w:eastAsia="en-IN"/>
          <w14:ligatures w14:val="none"/>
        </w:rPr>
        <w:t>Fig 1</w:t>
      </w:r>
      <w:r w:rsidRPr="00FF7D53">
        <w:rPr>
          <w:rFonts w:ascii="Times New Roman" w:eastAsia="Times New Roman" w:hAnsi="Times New Roman" w:cs="Times New Roman"/>
          <w:b/>
          <w:bCs/>
          <w:color w:val="000000"/>
          <w:kern w:val="0"/>
          <w:sz w:val="20"/>
          <w:szCs w:val="20"/>
          <w:lang w:eastAsia="en-IN"/>
          <w14:ligatures w14:val="none"/>
        </w:rPr>
        <w:t xml:space="preserve">. </w:t>
      </w:r>
      <w:r w:rsidRPr="00C77FCB">
        <w:rPr>
          <w:rFonts w:ascii="Times New Roman" w:hAnsi="Times New Roman"/>
          <w:sz w:val="20"/>
          <w:szCs w:val="20"/>
        </w:rPr>
        <w:t xml:space="preserve">Available soil Sulphur after harvesting </w:t>
      </w:r>
      <w:r w:rsidRPr="00C77FCB">
        <w:rPr>
          <w:rFonts w:ascii="Times New Roman" w:hAnsi="Times New Roman"/>
          <w:color w:val="000000"/>
          <w:sz w:val="20"/>
          <w:szCs w:val="20"/>
        </w:rPr>
        <w:t xml:space="preserve">(mg/kg) </w:t>
      </w:r>
      <w:r w:rsidRPr="00C77FCB">
        <w:rPr>
          <w:rFonts w:ascii="Times New Roman" w:eastAsia="Times New Roman" w:hAnsi="Times New Roman" w:cs="Times New Roman"/>
          <w:sz w:val="22"/>
          <w:szCs w:val="22"/>
        </w:rPr>
        <w:t>data are statistically significant based on Duncan’s multiple range test (</w:t>
      </w:r>
      <w:r w:rsidRPr="00C77FCB">
        <w:rPr>
          <w:rFonts w:ascii="Times New Roman" w:eastAsia="Times New Roman" w:hAnsi="Times New Roman" w:cs="Times New Roman"/>
          <w:i/>
          <w:iCs/>
          <w:sz w:val="22"/>
          <w:szCs w:val="22"/>
        </w:rPr>
        <w:t>p ≤ 0.05</w:t>
      </w:r>
      <w:r w:rsidRPr="00C77FCB">
        <w:rPr>
          <w:rFonts w:ascii="Times New Roman" w:eastAsia="Times New Roman" w:hAnsi="Times New Roman" w:cs="Times New Roman"/>
          <w:sz w:val="22"/>
          <w:szCs w:val="22"/>
        </w:rPr>
        <w:t>)</w:t>
      </w:r>
    </w:p>
    <w:p w14:paraId="269BFDB6" w14:textId="3E82AC07" w:rsidR="00436ECC" w:rsidRPr="00A50114" w:rsidRDefault="00436ECC" w:rsidP="0050319F">
      <w:pPr>
        <w:pStyle w:val="ListParagraph"/>
        <w:numPr>
          <w:ilvl w:val="0"/>
          <w:numId w:val="17"/>
        </w:numPr>
        <w:spacing w:after="0" w:line="360" w:lineRule="auto"/>
        <w:ind w:left="0" w:firstLine="0"/>
        <w:jc w:val="both"/>
        <w:rPr>
          <w:rFonts w:ascii="Times New Roman" w:hAnsi="Times New Roman" w:cs="Times New Roman"/>
          <w:b/>
          <w:bCs/>
          <w:i/>
          <w:iCs/>
        </w:rPr>
      </w:pPr>
      <w:r w:rsidRPr="00A50114">
        <w:rPr>
          <w:rFonts w:ascii="Times New Roman" w:hAnsi="Times New Roman" w:cs="Times New Roman"/>
          <w:b/>
          <w:bCs/>
          <w:i/>
          <w:iCs/>
        </w:rPr>
        <w:t>Total Seed Yield per Plot</w:t>
      </w:r>
    </w:p>
    <w:p w14:paraId="5357E50A" w14:textId="58BDD71A" w:rsidR="00F87731" w:rsidRDefault="0014334F" w:rsidP="00C82547">
      <w:pPr>
        <w:spacing w:after="0" w:line="360" w:lineRule="auto"/>
        <w:jc w:val="both"/>
        <w:rPr>
          <w:rFonts w:ascii="Times New Roman" w:hAnsi="Times New Roman" w:cs="Times New Roman"/>
        </w:rPr>
      </w:pPr>
      <w:r w:rsidRPr="0014334F">
        <w:rPr>
          <w:rFonts w:ascii="Times New Roman" w:hAnsi="Times New Roman" w:cs="Times New Roman"/>
        </w:rPr>
        <w:t xml:space="preserve">The seed yield per plot was recorded under different </w:t>
      </w:r>
      <w:proofErr w:type="spellStart"/>
      <w:r w:rsidRPr="0014334F">
        <w:rPr>
          <w:rFonts w:ascii="Times New Roman" w:hAnsi="Times New Roman" w:cs="Times New Roman"/>
        </w:rPr>
        <w:t>sulfur</w:t>
      </w:r>
      <w:proofErr w:type="spellEnd"/>
      <w:r w:rsidRPr="0014334F">
        <w:rPr>
          <w:rFonts w:ascii="Times New Roman" w:hAnsi="Times New Roman" w:cs="Times New Roman"/>
        </w:rPr>
        <w:t xml:space="preserve"> treatments during the 2020–21 and 2021–22 growing seasons. In 2020–21, seed yield ranged from 515.17 g per plot under the 0.2% </w:t>
      </w:r>
      <w:proofErr w:type="spellStart"/>
      <w:r w:rsidRPr="0014334F">
        <w:rPr>
          <w:rFonts w:ascii="Times New Roman" w:hAnsi="Times New Roman" w:cs="Times New Roman"/>
        </w:rPr>
        <w:t>sulfur</w:t>
      </w:r>
      <w:proofErr w:type="spellEnd"/>
      <w:r w:rsidRPr="0014334F">
        <w:rPr>
          <w:rFonts w:ascii="Times New Roman" w:hAnsi="Times New Roman" w:cs="Times New Roman"/>
        </w:rPr>
        <w:t xml:space="preserve"> treatment to 603.67 g per plot under the 1% </w:t>
      </w:r>
      <w:proofErr w:type="spellStart"/>
      <w:r w:rsidRPr="0014334F">
        <w:rPr>
          <w:rFonts w:ascii="Times New Roman" w:hAnsi="Times New Roman" w:cs="Times New Roman"/>
        </w:rPr>
        <w:t>sulfur</w:t>
      </w:r>
      <w:proofErr w:type="spellEnd"/>
      <w:r w:rsidRPr="0014334F">
        <w:rPr>
          <w:rFonts w:ascii="Times New Roman" w:hAnsi="Times New Roman" w:cs="Times New Roman"/>
        </w:rPr>
        <w:t xml:space="preserve"> application. In 2021–22, seed yield varied from 766.67 g per plot in the control to 920.00 g per plot under the 0.8% </w:t>
      </w:r>
      <w:proofErr w:type="spellStart"/>
      <w:r w:rsidRPr="0014334F">
        <w:rPr>
          <w:rFonts w:ascii="Times New Roman" w:hAnsi="Times New Roman" w:cs="Times New Roman"/>
        </w:rPr>
        <w:t>sulfur</w:t>
      </w:r>
      <w:proofErr w:type="spellEnd"/>
      <w:r w:rsidRPr="0014334F">
        <w:rPr>
          <w:rFonts w:ascii="Times New Roman" w:hAnsi="Times New Roman" w:cs="Times New Roman"/>
        </w:rPr>
        <w:t xml:space="preserve"> treatment. </w:t>
      </w:r>
      <w:r w:rsidR="00436ECC" w:rsidRPr="008E1055">
        <w:rPr>
          <w:rFonts w:ascii="Times New Roman" w:hAnsi="Times New Roman" w:cs="Times New Roman"/>
        </w:rPr>
        <w:t>These results highlight the positive role of</w:t>
      </w:r>
      <w:r w:rsidR="00293688">
        <w:rPr>
          <w:rFonts w:ascii="Times New Roman" w:hAnsi="Times New Roman" w:cs="Times New Roman"/>
        </w:rPr>
        <w:t xml:space="preserve"> </w:t>
      </w:r>
      <w:r w:rsidR="00436ECC" w:rsidRPr="008E1055">
        <w:rPr>
          <w:rFonts w:ascii="Times New Roman" w:hAnsi="Times New Roman" w:cs="Times New Roman"/>
        </w:rPr>
        <w:t xml:space="preserve">foliar </w:t>
      </w:r>
      <w:proofErr w:type="spellStart"/>
      <w:r w:rsidR="00DD2173">
        <w:rPr>
          <w:rFonts w:ascii="Times New Roman" w:hAnsi="Times New Roman" w:cs="Times New Roman"/>
        </w:rPr>
        <w:t>sulfur</w:t>
      </w:r>
      <w:proofErr w:type="spellEnd"/>
      <w:r w:rsidR="00DD2173">
        <w:rPr>
          <w:rFonts w:ascii="Times New Roman" w:hAnsi="Times New Roman" w:cs="Times New Roman"/>
        </w:rPr>
        <w:t xml:space="preserve"> </w:t>
      </w:r>
      <w:r w:rsidR="00436ECC" w:rsidRPr="008E1055">
        <w:rPr>
          <w:rFonts w:ascii="Times New Roman" w:hAnsi="Times New Roman" w:cs="Times New Roman"/>
        </w:rPr>
        <w:t xml:space="preserve">applications in increasing seed yield, as summarized </w:t>
      </w:r>
      <w:commentRangeStart w:id="4"/>
      <w:r w:rsidR="00436ECC" w:rsidRPr="008E1055">
        <w:rPr>
          <w:rFonts w:ascii="Times New Roman" w:hAnsi="Times New Roman" w:cs="Times New Roman"/>
        </w:rPr>
        <w:t xml:space="preserve">in Table </w:t>
      </w:r>
      <w:r w:rsidR="002710CE">
        <w:rPr>
          <w:rFonts w:ascii="Times New Roman" w:hAnsi="Times New Roman" w:cs="Times New Roman"/>
        </w:rPr>
        <w:t>2</w:t>
      </w:r>
      <w:r w:rsidR="00436ECC" w:rsidRPr="008E1055">
        <w:rPr>
          <w:rFonts w:ascii="Times New Roman" w:hAnsi="Times New Roman" w:cs="Times New Roman"/>
        </w:rPr>
        <w:t>.</w:t>
      </w:r>
      <w:commentRangeEnd w:id="4"/>
      <w:r w:rsidR="00CA00FF">
        <w:rPr>
          <w:rStyle w:val="CommentReference"/>
        </w:rPr>
        <w:commentReference w:id="4"/>
      </w:r>
    </w:p>
    <w:tbl>
      <w:tblPr>
        <w:tblW w:w="8939" w:type="dxa"/>
        <w:tblLook w:val="04A0" w:firstRow="1" w:lastRow="0" w:firstColumn="1" w:lastColumn="0" w:noHBand="0" w:noVBand="1"/>
      </w:tblPr>
      <w:tblGrid>
        <w:gridCol w:w="3687"/>
        <w:gridCol w:w="2457"/>
        <w:gridCol w:w="2795"/>
      </w:tblGrid>
      <w:tr w:rsidR="00BB3267" w:rsidRPr="00EC69C6" w14:paraId="4636A243" w14:textId="77777777" w:rsidTr="007237EF">
        <w:trPr>
          <w:trHeight w:val="48"/>
        </w:trPr>
        <w:tc>
          <w:tcPr>
            <w:tcW w:w="8939" w:type="dxa"/>
            <w:gridSpan w:val="3"/>
            <w:tcBorders>
              <w:top w:val="single" w:sz="4" w:space="0" w:color="auto"/>
              <w:bottom w:val="single" w:sz="4" w:space="0" w:color="auto"/>
            </w:tcBorders>
            <w:shd w:val="clear" w:color="000000" w:fill="FFFFFF"/>
            <w:vAlign w:val="center"/>
            <w:hideMark/>
          </w:tcPr>
          <w:p w14:paraId="20E682DA" w14:textId="46125CDE" w:rsidR="00BB3267" w:rsidRPr="00EC69C6" w:rsidRDefault="00BB3267" w:rsidP="007237EF">
            <w:pPr>
              <w:spacing w:after="0" w:line="240" w:lineRule="auto"/>
              <w:jc w:val="center"/>
              <w:rPr>
                <w:rFonts w:ascii="Times New Roman" w:eastAsia="Times New Roman" w:hAnsi="Times New Roman" w:cs="Times New Roman"/>
                <w:b/>
                <w:bCs/>
                <w:color w:val="000000"/>
                <w:kern w:val="0"/>
                <w:sz w:val="22"/>
                <w:szCs w:val="22"/>
                <w:lang w:eastAsia="en-IN"/>
                <w14:ligatures w14:val="none"/>
              </w:rPr>
            </w:pPr>
            <w:r w:rsidRPr="00B67FC2">
              <w:rPr>
                <w:rFonts w:ascii="Times New Roman" w:eastAsia="Times New Roman" w:hAnsi="Times New Roman" w:cs="Times New Roman"/>
                <w:b/>
                <w:sz w:val="20"/>
                <w:szCs w:val="20"/>
              </w:rPr>
              <w:t xml:space="preserve">Table. </w:t>
            </w:r>
            <w:r w:rsidR="002710CE">
              <w:rPr>
                <w:rFonts w:ascii="Times New Roman" w:eastAsia="Times New Roman" w:hAnsi="Times New Roman" w:cs="Times New Roman"/>
                <w:b/>
                <w:sz w:val="20"/>
                <w:szCs w:val="20"/>
              </w:rPr>
              <w:t>2</w:t>
            </w:r>
            <w:r w:rsidRPr="00B67FC2">
              <w:rPr>
                <w:rFonts w:ascii="Times New Roman" w:eastAsia="Times New Roman" w:hAnsi="Times New Roman" w:cs="Times New Roman"/>
                <w:b/>
                <w:sz w:val="20"/>
                <w:szCs w:val="20"/>
              </w:rPr>
              <w:t xml:space="preserve">. Effect of different doses of </w:t>
            </w:r>
            <w:r>
              <w:rPr>
                <w:rFonts w:ascii="Times New Roman" w:eastAsia="Times New Roman" w:hAnsi="Times New Roman" w:cs="Times New Roman"/>
                <w:b/>
                <w:sz w:val="20"/>
                <w:szCs w:val="20"/>
              </w:rPr>
              <w:t>Sulphur</w:t>
            </w:r>
            <w:r w:rsidRPr="00B67FC2">
              <w:rPr>
                <w:rFonts w:ascii="Times New Roman" w:eastAsia="Times New Roman" w:hAnsi="Times New Roman" w:cs="Times New Roman"/>
                <w:b/>
                <w:sz w:val="20"/>
                <w:szCs w:val="20"/>
              </w:rPr>
              <w:t xml:space="preserve"> on </w:t>
            </w:r>
            <w:r>
              <w:rPr>
                <w:rFonts w:ascii="Times New Roman" w:eastAsia="Times New Roman" w:hAnsi="Times New Roman" w:cs="Times New Roman"/>
                <w:b/>
                <w:sz w:val="20"/>
                <w:szCs w:val="20"/>
              </w:rPr>
              <w:t>seed yield per plot (gm)</w:t>
            </w:r>
          </w:p>
        </w:tc>
      </w:tr>
      <w:tr w:rsidR="00BB3267" w:rsidRPr="00EC69C6" w14:paraId="463FD65A" w14:textId="77777777" w:rsidTr="007237EF">
        <w:trPr>
          <w:trHeight w:val="48"/>
        </w:trPr>
        <w:tc>
          <w:tcPr>
            <w:tcW w:w="3687" w:type="dxa"/>
            <w:tcBorders>
              <w:top w:val="single" w:sz="4" w:space="0" w:color="auto"/>
              <w:bottom w:val="single" w:sz="4" w:space="0" w:color="auto"/>
            </w:tcBorders>
            <w:shd w:val="clear" w:color="000000" w:fill="FFFFFF"/>
            <w:vAlign w:val="center"/>
            <w:hideMark/>
          </w:tcPr>
          <w:p w14:paraId="38FBBF9A" w14:textId="77777777" w:rsidR="00BB3267" w:rsidRPr="000932E2" w:rsidRDefault="00BB3267" w:rsidP="007237EF">
            <w:pPr>
              <w:spacing w:after="0" w:line="240" w:lineRule="auto"/>
              <w:jc w:val="both"/>
              <w:rPr>
                <w:rFonts w:ascii="Times New Roman" w:eastAsia="Times New Roman" w:hAnsi="Times New Roman" w:cs="Times New Roman"/>
                <w:b/>
                <w:color w:val="000000"/>
                <w:kern w:val="0"/>
                <w:sz w:val="22"/>
                <w:szCs w:val="22"/>
                <w:lang w:eastAsia="en-IN"/>
                <w14:ligatures w14:val="none"/>
              </w:rPr>
            </w:pPr>
            <w:r w:rsidRPr="000932E2">
              <w:rPr>
                <w:rFonts w:ascii="Times New Roman" w:eastAsia="Times New Roman" w:hAnsi="Times New Roman" w:cs="Times New Roman"/>
                <w:b/>
                <w:sz w:val="20"/>
                <w:szCs w:val="20"/>
              </w:rPr>
              <w:t>Treatments</w:t>
            </w:r>
          </w:p>
        </w:tc>
        <w:tc>
          <w:tcPr>
            <w:tcW w:w="2457" w:type="dxa"/>
            <w:tcBorders>
              <w:top w:val="single" w:sz="4" w:space="0" w:color="auto"/>
              <w:bottom w:val="single" w:sz="4" w:space="0" w:color="auto"/>
            </w:tcBorders>
            <w:shd w:val="clear" w:color="000000" w:fill="FFFFFF"/>
            <w:vAlign w:val="center"/>
            <w:hideMark/>
          </w:tcPr>
          <w:p w14:paraId="2CF259ED" w14:textId="682EDF60" w:rsidR="00BB3267" w:rsidRPr="00EC69C6" w:rsidRDefault="00BB3267" w:rsidP="007237EF">
            <w:pPr>
              <w:spacing w:after="0" w:line="240" w:lineRule="auto"/>
              <w:jc w:val="center"/>
              <w:rPr>
                <w:rFonts w:ascii="Times New Roman" w:eastAsia="Times New Roman" w:hAnsi="Times New Roman" w:cs="Times New Roman"/>
                <w:b/>
                <w:bCs/>
                <w:color w:val="000000"/>
                <w:kern w:val="0"/>
                <w:sz w:val="22"/>
                <w:szCs w:val="22"/>
                <w:lang w:eastAsia="en-IN"/>
                <w14:ligatures w14:val="none"/>
              </w:rPr>
            </w:pPr>
            <w:r w:rsidRPr="00EC69C6">
              <w:rPr>
                <w:rFonts w:ascii="Times New Roman" w:eastAsia="Times New Roman" w:hAnsi="Times New Roman" w:cs="Times New Roman"/>
                <w:b/>
                <w:bCs/>
                <w:color w:val="000000"/>
                <w:kern w:val="0"/>
                <w:sz w:val="22"/>
                <w:szCs w:val="22"/>
                <w:lang w:val="en-US" w:eastAsia="en-IN"/>
                <w14:ligatures w14:val="none"/>
              </w:rPr>
              <w:t>2020</w:t>
            </w:r>
            <w:r w:rsidR="003845BB">
              <w:rPr>
                <w:rFonts w:ascii="Times New Roman" w:eastAsia="Times New Roman" w:hAnsi="Times New Roman" w:cs="Times New Roman"/>
                <w:b/>
                <w:bCs/>
                <w:color w:val="000000"/>
                <w:kern w:val="0"/>
                <w:sz w:val="22"/>
                <w:szCs w:val="22"/>
                <w:lang w:val="en-US" w:eastAsia="en-IN"/>
                <w14:ligatures w14:val="none"/>
              </w:rPr>
              <w:t>–</w:t>
            </w:r>
            <w:r w:rsidRPr="00EC69C6">
              <w:rPr>
                <w:rFonts w:ascii="Times New Roman" w:eastAsia="Times New Roman" w:hAnsi="Times New Roman" w:cs="Times New Roman"/>
                <w:b/>
                <w:bCs/>
                <w:color w:val="000000"/>
                <w:kern w:val="0"/>
                <w:sz w:val="22"/>
                <w:szCs w:val="22"/>
                <w:lang w:val="en-US" w:eastAsia="en-IN"/>
                <w14:ligatures w14:val="none"/>
              </w:rPr>
              <w:t>21</w:t>
            </w:r>
          </w:p>
        </w:tc>
        <w:tc>
          <w:tcPr>
            <w:tcW w:w="2795" w:type="dxa"/>
            <w:tcBorders>
              <w:top w:val="single" w:sz="4" w:space="0" w:color="auto"/>
              <w:bottom w:val="single" w:sz="4" w:space="0" w:color="auto"/>
            </w:tcBorders>
            <w:shd w:val="clear" w:color="000000" w:fill="FFFFFF"/>
            <w:vAlign w:val="center"/>
            <w:hideMark/>
          </w:tcPr>
          <w:p w14:paraId="6870B0E9" w14:textId="492B4CB8" w:rsidR="00BB3267" w:rsidRPr="00EC69C6" w:rsidRDefault="00BB3267" w:rsidP="007237EF">
            <w:pPr>
              <w:spacing w:after="0" w:line="240" w:lineRule="auto"/>
              <w:jc w:val="center"/>
              <w:rPr>
                <w:rFonts w:ascii="Times New Roman" w:eastAsia="Times New Roman" w:hAnsi="Times New Roman" w:cs="Times New Roman"/>
                <w:b/>
                <w:bCs/>
                <w:color w:val="000000"/>
                <w:kern w:val="0"/>
                <w:sz w:val="22"/>
                <w:szCs w:val="22"/>
                <w:lang w:eastAsia="en-IN"/>
                <w14:ligatures w14:val="none"/>
              </w:rPr>
            </w:pPr>
            <w:r w:rsidRPr="00EC69C6">
              <w:rPr>
                <w:rFonts w:ascii="Times New Roman" w:eastAsia="Times New Roman" w:hAnsi="Times New Roman" w:cs="Times New Roman"/>
                <w:b/>
                <w:bCs/>
                <w:color w:val="000000"/>
                <w:kern w:val="0"/>
                <w:sz w:val="22"/>
                <w:szCs w:val="22"/>
                <w:lang w:val="en-US" w:eastAsia="en-IN"/>
                <w14:ligatures w14:val="none"/>
              </w:rPr>
              <w:t>2021</w:t>
            </w:r>
            <w:r w:rsidR="003845BB">
              <w:rPr>
                <w:rFonts w:ascii="Times New Roman" w:eastAsia="Times New Roman" w:hAnsi="Times New Roman" w:cs="Times New Roman"/>
                <w:b/>
                <w:bCs/>
                <w:color w:val="000000"/>
                <w:kern w:val="0"/>
                <w:sz w:val="22"/>
                <w:szCs w:val="22"/>
                <w:lang w:val="en-US" w:eastAsia="en-IN"/>
                <w14:ligatures w14:val="none"/>
              </w:rPr>
              <w:t>–</w:t>
            </w:r>
            <w:r w:rsidRPr="00EC69C6">
              <w:rPr>
                <w:rFonts w:ascii="Times New Roman" w:eastAsia="Times New Roman" w:hAnsi="Times New Roman" w:cs="Times New Roman"/>
                <w:b/>
                <w:bCs/>
                <w:color w:val="000000"/>
                <w:kern w:val="0"/>
                <w:sz w:val="22"/>
                <w:szCs w:val="22"/>
                <w:lang w:val="en-US" w:eastAsia="en-IN"/>
                <w14:ligatures w14:val="none"/>
              </w:rPr>
              <w:t>22</w:t>
            </w:r>
          </w:p>
        </w:tc>
      </w:tr>
      <w:tr w:rsidR="00DF7099" w:rsidRPr="00DF7099" w14:paraId="3D70CEB8" w14:textId="77777777" w:rsidTr="007237EF">
        <w:trPr>
          <w:trHeight w:val="152"/>
        </w:trPr>
        <w:tc>
          <w:tcPr>
            <w:tcW w:w="3687" w:type="dxa"/>
            <w:tcBorders>
              <w:top w:val="single" w:sz="4" w:space="0" w:color="auto"/>
            </w:tcBorders>
            <w:shd w:val="clear" w:color="auto" w:fill="auto"/>
            <w:noWrap/>
            <w:vAlign w:val="center"/>
            <w:hideMark/>
          </w:tcPr>
          <w:p w14:paraId="1A0F1044" w14:textId="77777777" w:rsidR="00BB3267" w:rsidRPr="00DF7099" w:rsidRDefault="00BB3267" w:rsidP="007237EF">
            <w:pPr>
              <w:spacing w:after="0" w:line="240" w:lineRule="auto"/>
              <w:jc w:val="both"/>
              <w:rPr>
                <w:rFonts w:ascii="Times New Roman" w:eastAsia="Times New Roman" w:hAnsi="Times New Roman" w:cs="Times New Roman"/>
                <w:b/>
                <w:kern w:val="0"/>
                <w:sz w:val="22"/>
                <w:szCs w:val="22"/>
                <w:lang w:eastAsia="en-IN"/>
                <w14:ligatures w14:val="none"/>
              </w:rPr>
            </w:pPr>
            <w:r w:rsidRPr="00DF7099">
              <w:rPr>
                <w:rFonts w:ascii="Times New Roman" w:eastAsia="Times New Roman" w:hAnsi="Times New Roman" w:cs="Times New Roman"/>
                <w:b/>
                <w:sz w:val="20"/>
                <w:szCs w:val="20"/>
              </w:rPr>
              <w:t xml:space="preserve">Control </w:t>
            </w:r>
          </w:p>
        </w:tc>
        <w:tc>
          <w:tcPr>
            <w:tcW w:w="2457" w:type="dxa"/>
            <w:tcBorders>
              <w:top w:val="single" w:sz="4" w:space="0" w:color="auto"/>
            </w:tcBorders>
            <w:shd w:val="clear" w:color="auto" w:fill="auto"/>
            <w:noWrap/>
            <w:vAlign w:val="center"/>
            <w:hideMark/>
          </w:tcPr>
          <w:p w14:paraId="4EEFC4D0" w14:textId="0A23AD74" w:rsidR="00BB3267" w:rsidRPr="00DF7099" w:rsidRDefault="00BB3267" w:rsidP="007237EF">
            <w:pPr>
              <w:spacing w:after="0" w:line="240" w:lineRule="auto"/>
              <w:jc w:val="center"/>
              <w:rPr>
                <w:rFonts w:ascii="Times New Roman" w:eastAsia="Times New Roman" w:hAnsi="Times New Roman" w:cs="Times New Roman"/>
                <w:kern w:val="0"/>
                <w:sz w:val="22"/>
                <w:szCs w:val="22"/>
                <w:lang w:eastAsia="en-IN"/>
                <w14:ligatures w14:val="none"/>
              </w:rPr>
            </w:pPr>
            <w:r w:rsidRPr="00DF7099">
              <w:rPr>
                <w:rFonts w:ascii="Times New Roman" w:hAnsi="Times New Roman" w:cs="Times New Roman"/>
                <w:sz w:val="20"/>
                <w:szCs w:val="20"/>
              </w:rPr>
              <w:t>548</w:t>
            </w:r>
            <w:r w:rsidR="004A5C07" w:rsidRPr="00DF7099">
              <w:rPr>
                <w:rFonts w:ascii="Times New Roman" w:hAnsi="Times New Roman" w:cs="Times New Roman"/>
                <w:sz w:val="20"/>
                <w:szCs w:val="20"/>
              </w:rPr>
              <w:t>.00</w:t>
            </w:r>
          </w:p>
        </w:tc>
        <w:tc>
          <w:tcPr>
            <w:tcW w:w="2795" w:type="dxa"/>
            <w:tcBorders>
              <w:top w:val="single" w:sz="4" w:space="0" w:color="auto"/>
            </w:tcBorders>
            <w:shd w:val="clear" w:color="auto" w:fill="auto"/>
            <w:noWrap/>
            <w:vAlign w:val="center"/>
            <w:hideMark/>
          </w:tcPr>
          <w:p w14:paraId="5F5E3DAC" w14:textId="77777777" w:rsidR="00BB3267" w:rsidRPr="00DF7099" w:rsidRDefault="00BB3267" w:rsidP="007237EF">
            <w:pPr>
              <w:spacing w:after="0" w:line="240" w:lineRule="auto"/>
              <w:jc w:val="center"/>
              <w:rPr>
                <w:rFonts w:ascii="Times New Roman" w:eastAsia="Times New Roman" w:hAnsi="Times New Roman" w:cs="Times New Roman"/>
                <w:kern w:val="0"/>
                <w:sz w:val="22"/>
                <w:szCs w:val="22"/>
                <w:lang w:eastAsia="en-IN"/>
                <w14:ligatures w14:val="none"/>
              </w:rPr>
            </w:pPr>
            <w:r w:rsidRPr="00DF7099">
              <w:rPr>
                <w:rFonts w:ascii="Times New Roman" w:hAnsi="Times New Roman" w:cs="Times New Roman"/>
                <w:sz w:val="20"/>
                <w:szCs w:val="20"/>
              </w:rPr>
              <w:t>766.67</w:t>
            </w:r>
          </w:p>
        </w:tc>
      </w:tr>
      <w:tr w:rsidR="00DF7099" w:rsidRPr="00DF7099" w14:paraId="2385A307" w14:textId="77777777" w:rsidTr="007237EF">
        <w:trPr>
          <w:trHeight w:val="81"/>
        </w:trPr>
        <w:tc>
          <w:tcPr>
            <w:tcW w:w="3687" w:type="dxa"/>
            <w:shd w:val="clear" w:color="auto" w:fill="auto"/>
            <w:noWrap/>
            <w:vAlign w:val="center"/>
            <w:hideMark/>
          </w:tcPr>
          <w:p w14:paraId="2BB73D84" w14:textId="77777777" w:rsidR="00BB3267" w:rsidRPr="00DF7099" w:rsidRDefault="00BB3267" w:rsidP="007237EF">
            <w:pPr>
              <w:spacing w:after="0" w:line="240" w:lineRule="auto"/>
              <w:jc w:val="both"/>
              <w:rPr>
                <w:rFonts w:ascii="Times New Roman" w:eastAsia="Times New Roman" w:hAnsi="Times New Roman" w:cs="Times New Roman"/>
                <w:b/>
                <w:kern w:val="0"/>
                <w:sz w:val="22"/>
                <w:szCs w:val="22"/>
                <w:lang w:eastAsia="en-IN"/>
                <w14:ligatures w14:val="none"/>
              </w:rPr>
            </w:pPr>
            <w:r w:rsidRPr="00DF7099">
              <w:rPr>
                <w:rFonts w:ascii="Times New Roman" w:eastAsia="Times New Roman" w:hAnsi="Times New Roman" w:cs="Times New Roman"/>
                <w:b/>
                <w:sz w:val="20"/>
                <w:szCs w:val="20"/>
              </w:rPr>
              <w:t>Sulphur at 0.2%</w:t>
            </w:r>
          </w:p>
        </w:tc>
        <w:tc>
          <w:tcPr>
            <w:tcW w:w="2457" w:type="dxa"/>
            <w:shd w:val="clear" w:color="auto" w:fill="auto"/>
            <w:noWrap/>
            <w:vAlign w:val="center"/>
            <w:hideMark/>
          </w:tcPr>
          <w:p w14:paraId="2FBFAE2C" w14:textId="0B6049DD" w:rsidR="00BB3267" w:rsidRPr="00DF7099" w:rsidRDefault="00BB3267" w:rsidP="007237EF">
            <w:pPr>
              <w:spacing w:after="0" w:line="240" w:lineRule="auto"/>
              <w:jc w:val="center"/>
              <w:rPr>
                <w:rFonts w:ascii="Times New Roman" w:eastAsia="Times New Roman" w:hAnsi="Times New Roman" w:cs="Times New Roman"/>
                <w:kern w:val="0"/>
                <w:sz w:val="22"/>
                <w:szCs w:val="22"/>
                <w:lang w:eastAsia="en-IN"/>
                <w14:ligatures w14:val="none"/>
              </w:rPr>
            </w:pPr>
            <w:r w:rsidRPr="00DF7099">
              <w:rPr>
                <w:rFonts w:ascii="Times New Roman" w:hAnsi="Times New Roman" w:cs="Times New Roman"/>
                <w:sz w:val="20"/>
                <w:szCs w:val="20"/>
              </w:rPr>
              <w:t>5</w:t>
            </w:r>
            <w:r w:rsidR="00397A27" w:rsidRPr="00DF7099">
              <w:rPr>
                <w:rFonts w:ascii="Times New Roman" w:hAnsi="Times New Roman" w:cs="Times New Roman"/>
                <w:sz w:val="20"/>
                <w:szCs w:val="20"/>
              </w:rPr>
              <w:t>15.17</w:t>
            </w:r>
          </w:p>
        </w:tc>
        <w:tc>
          <w:tcPr>
            <w:tcW w:w="2795" w:type="dxa"/>
            <w:shd w:val="clear" w:color="auto" w:fill="auto"/>
            <w:noWrap/>
            <w:vAlign w:val="center"/>
            <w:hideMark/>
          </w:tcPr>
          <w:p w14:paraId="678990D1" w14:textId="740189FB" w:rsidR="00BB3267" w:rsidRPr="00DF7099" w:rsidRDefault="00BB3267" w:rsidP="007237EF">
            <w:pPr>
              <w:spacing w:after="0" w:line="240" w:lineRule="auto"/>
              <w:jc w:val="center"/>
              <w:rPr>
                <w:rFonts w:ascii="Times New Roman" w:eastAsia="Times New Roman" w:hAnsi="Times New Roman" w:cs="Times New Roman"/>
                <w:kern w:val="0"/>
                <w:sz w:val="22"/>
                <w:szCs w:val="22"/>
                <w:lang w:eastAsia="en-IN"/>
                <w14:ligatures w14:val="none"/>
              </w:rPr>
            </w:pPr>
            <w:r w:rsidRPr="00DF7099">
              <w:rPr>
                <w:rFonts w:ascii="Times New Roman" w:hAnsi="Times New Roman" w:cs="Times New Roman"/>
                <w:sz w:val="20"/>
                <w:szCs w:val="20"/>
              </w:rPr>
              <w:t>8</w:t>
            </w:r>
            <w:r w:rsidR="00A21ECA" w:rsidRPr="00DF7099">
              <w:rPr>
                <w:rFonts w:ascii="Times New Roman" w:hAnsi="Times New Roman" w:cs="Times New Roman"/>
                <w:sz w:val="20"/>
                <w:szCs w:val="20"/>
              </w:rPr>
              <w:t>43.67</w:t>
            </w:r>
          </w:p>
        </w:tc>
      </w:tr>
      <w:tr w:rsidR="00DF7099" w:rsidRPr="00DF7099" w14:paraId="20D30B12" w14:textId="77777777" w:rsidTr="007237EF">
        <w:trPr>
          <w:trHeight w:val="99"/>
        </w:trPr>
        <w:tc>
          <w:tcPr>
            <w:tcW w:w="3687" w:type="dxa"/>
            <w:shd w:val="clear" w:color="auto" w:fill="auto"/>
            <w:noWrap/>
            <w:hideMark/>
          </w:tcPr>
          <w:p w14:paraId="58CC1C1B" w14:textId="77777777" w:rsidR="00BB3267" w:rsidRPr="00DF7099" w:rsidRDefault="00BB3267" w:rsidP="007237EF">
            <w:pPr>
              <w:spacing w:after="0" w:line="240" w:lineRule="auto"/>
              <w:jc w:val="both"/>
              <w:rPr>
                <w:rFonts w:ascii="Times New Roman" w:eastAsia="Times New Roman" w:hAnsi="Times New Roman" w:cs="Times New Roman"/>
                <w:b/>
                <w:kern w:val="0"/>
                <w:sz w:val="22"/>
                <w:szCs w:val="22"/>
                <w:lang w:eastAsia="en-IN"/>
                <w14:ligatures w14:val="none"/>
              </w:rPr>
            </w:pPr>
            <w:r w:rsidRPr="00DF7099">
              <w:rPr>
                <w:rFonts w:ascii="Times New Roman" w:eastAsia="Times New Roman" w:hAnsi="Times New Roman" w:cs="Times New Roman"/>
                <w:b/>
                <w:sz w:val="20"/>
                <w:szCs w:val="20"/>
              </w:rPr>
              <w:t>Sulphur at 0.4%</w:t>
            </w:r>
          </w:p>
        </w:tc>
        <w:tc>
          <w:tcPr>
            <w:tcW w:w="2457" w:type="dxa"/>
            <w:shd w:val="clear" w:color="auto" w:fill="auto"/>
            <w:noWrap/>
            <w:vAlign w:val="center"/>
            <w:hideMark/>
          </w:tcPr>
          <w:p w14:paraId="295F2C79" w14:textId="044C6CCB" w:rsidR="00BB3267" w:rsidRPr="00DF7099" w:rsidRDefault="00BB3267" w:rsidP="007237EF">
            <w:pPr>
              <w:spacing w:after="0" w:line="240" w:lineRule="auto"/>
              <w:jc w:val="center"/>
              <w:rPr>
                <w:rFonts w:ascii="Times New Roman" w:eastAsia="Times New Roman" w:hAnsi="Times New Roman" w:cs="Times New Roman"/>
                <w:kern w:val="0"/>
                <w:sz w:val="22"/>
                <w:szCs w:val="22"/>
                <w:lang w:eastAsia="en-IN"/>
                <w14:ligatures w14:val="none"/>
              </w:rPr>
            </w:pPr>
            <w:r w:rsidRPr="00DF7099">
              <w:rPr>
                <w:rFonts w:ascii="Times New Roman" w:hAnsi="Times New Roman" w:cs="Times New Roman"/>
                <w:sz w:val="20"/>
                <w:szCs w:val="20"/>
              </w:rPr>
              <w:t>5</w:t>
            </w:r>
            <w:r w:rsidR="00397A27" w:rsidRPr="00DF7099">
              <w:rPr>
                <w:rFonts w:ascii="Times New Roman" w:hAnsi="Times New Roman" w:cs="Times New Roman"/>
                <w:sz w:val="20"/>
                <w:szCs w:val="20"/>
              </w:rPr>
              <w:t>54.50</w:t>
            </w:r>
          </w:p>
        </w:tc>
        <w:tc>
          <w:tcPr>
            <w:tcW w:w="2795" w:type="dxa"/>
            <w:shd w:val="clear" w:color="auto" w:fill="auto"/>
            <w:noWrap/>
            <w:vAlign w:val="center"/>
            <w:hideMark/>
          </w:tcPr>
          <w:p w14:paraId="4339F0AE" w14:textId="1516C438" w:rsidR="00BB3267" w:rsidRPr="00DF7099" w:rsidRDefault="00A21ECA" w:rsidP="007237EF">
            <w:pPr>
              <w:spacing w:after="0" w:line="240" w:lineRule="auto"/>
              <w:jc w:val="center"/>
              <w:rPr>
                <w:rFonts w:ascii="Times New Roman" w:eastAsia="Times New Roman" w:hAnsi="Times New Roman" w:cs="Times New Roman"/>
                <w:kern w:val="0"/>
                <w:sz w:val="22"/>
                <w:szCs w:val="22"/>
                <w:lang w:eastAsia="en-IN"/>
                <w14:ligatures w14:val="none"/>
              </w:rPr>
            </w:pPr>
            <w:r w:rsidRPr="00DF7099">
              <w:rPr>
                <w:rFonts w:ascii="Times New Roman" w:eastAsia="Times New Roman" w:hAnsi="Times New Roman" w:cs="Times New Roman"/>
                <w:kern w:val="0"/>
                <w:sz w:val="22"/>
                <w:szCs w:val="22"/>
                <w:lang w:eastAsia="en-IN"/>
                <w14:ligatures w14:val="none"/>
              </w:rPr>
              <w:t>893.67</w:t>
            </w:r>
          </w:p>
        </w:tc>
      </w:tr>
      <w:tr w:rsidR="00DF7099" w:rsidRPr="00DF7099" w14:paraId="06B558C2" w14:textId="77777777" w:rsidTr="007237EF">
        <w:trPr>
          <w:trHeight w:val="117"/>
        </w:trPr>
        <w:tc>
          <w:tcPr>
            <w:tcW w:w="3687" w:type="dxa"/>
            <w:shd w:val="clear" w:color="auto" w:fill="auto"/>
            <w:noWrap/>
            <w:hideMark/>
          </w:tcPr>
          <w:p w14:paraId="5B5C6C6E" w14:textId="77777777" w:rsidR="00BB3267" w:rsidRPr="00DF7099" w:rsidRDefault="00BB3267" w:rsidP="007237EF">
            <w:pPr>
              <w:spacing w:after="0" w:line="240" w:lineRule="auto"/>
              <w:jc w:val="both"/>
              <w:rPr>
                <w:rFonts w:ascii="Times New Roman" w:eastAsia="Times New Roman" w:hAnsi="Times New Roman" w:cs="Times New Roman"/>
                <w:b/>
                <w:kern w:val="0"/>
                <w:sz w:val="22"/>
                <w:szCs w:val="22"/>
                <w:lang w:eastAsia="en-IN"/>
                <w14:ligatures w14:val="none"/>
              </w:rPr>
            </w:pPr>
            <w:r w:rsidRPr="00DF7099">
              <w:rPr>
                <w:rFonts w:ascii="Times New Roman" w:eastAsia="Times New Roman" w:hAnsi="Times New Roman" w:cs="Times New Roman"/>
                <w:b/>
                <w:sz w:val="20"/>
                <w:szCs w:val="20"/>
              </w:rPr>
              <w:t>Sulphur at 0.6%</w:t>
            </w:r>
          </w:p>
        </w:tc>
        <w:tc>
          <w:tcPr>
            <w:tcW w:w="2457" w:type="dxa"/>
            <w:shd w:val="clear" w:color="auto" w:fill="auto"/>
            <w:noWrap/>
            <w:vAlign w:val="center"/>
            <w:hideMark/>
          </w:tcPr>
          <w:p w14:paraId="03B8AF53" w14:textId="77777777" w:rsidR="00BB3267" w:rsidRPr="00DF7099" w:rsidRDefault="00BB3267" w:rsidP="007237EF">
            <w:pPr>
              <w:spacing w:after="0" w:line="240" w:lineRule="auto"/>
              <w:jc w:val="center"/>
              <w:rPr>
                <w:rFonts w:ascii="Times New Roman" w:eastAsia="Times New Roman" w:hAnsi="Times New Roman" w:cs="Times New Roman"/>
                <w:kern w:val="0"/>
                <w:sz w:val="22"/>
                <w:szCs w:val="22"/>
                <w:lang w:eastAsia="en-IN"/>
                <w14:ligatures w14:val="none"/>
              </w:rPr>
            </w:pPr>
            <w:r w:rsidRPr="00DF7099">
              <w:rPr>
                <w:rFonts w:ascii="Times New Roman" w:hAnsi="Times New Roman" w:cs="Times New Roman"/>
                <w:sz w:val="20"/>
                <w:szCs w:val="20"/>
              </w:rPr>
              <w:t>603.67</w:t>
            </w:r>
          </w:p>
        </w:tc>
        <w:tc>
          <w:tcPr>
            <w:tcW w:w="2795" w:type="dxa"/>
            <w:shd w:val="clear" w:color="auto" w:fill="auto"/>
            <w:noWrap/>
            <w:vAlign w:val="center"/>
            <w:hideMark/>
          </w:tcPr>
          <w:p w14:paraId="5F2AC430" w14:textId="7E91F4DE" w:rsidR="00BB3267" w:rsidRPr="00DF7099" w:rsidRDefault="00A21ECA" w:rsidP="007237EF">
            <w:pPr>
              <w:spacing w:after="0" w:line="240" w:lineRule="auto"/>
              <w:jc w:val="center"/>
              <w:rPr>
                <w:rFonts w:ascii="Times New Roman" w:eastAsia="Times New Roman" w:hAnsi="Times New Roman" w:cs="Times New Roman"/>
                <w:kern w:val="0"/>
                <w:sz w:val="22"/>
                <w:szCs w:val="22"/>
                <w:lang w:eastAsia="en-IN"/>
                <w14:ligatures w14:val="none"/>
              </w:rPr>
            </w:pPr>
            <w:r w:rsidRPr="00DF7099">
              <w:rPr>
                <w:rFonts w:ascii="Times New Roman" w:eastAsia="Times New Roman" w:hAnsi="Times New Roman" w:cs="Times New Roman"/>
                <w:kern w:val="0"/>
                <w:sz w:val="22"/>
                <w:szCs w:val="22"/>
                <w:lang w:eastAsia="en-IN"/>
                <w14:ligatures w14:val="none"/>
              </w:rPr>
              <w:t>897.97</w:t>
            </w:r>
          </w:p>
        </w:tc>
      </w:tr>
      <w:tr w:rsidR="00DF7099" w:rsidRPr="00DF7099" w14:paraId="08C37212" w14:textId="77777777" w:rsidTr="007237EF">
        <w:trPr>
          <w:trHeight w:val="117"/>
        </w:trPr>
        <w:tc>
          <w:tcPr>
            <w:tcW w:w="3687" w:type="dxa"/>
            <w:shd w:val="clear" w:color="auto" w:fill="auto"/>
            <w:noWrap/>
          </w:tcPr>
          <w:p w14:paraId="761AAC7E" w14:textId="77777777" w:rsidR="00BB3267" w:rsidRPr="00DF7099" w:rsidRDefault="00BB3267" w:rsidP="007237EF">
            <w:pPr>
              <w:spacing w:after="0" w:line="240" w:lineRule="auto"/>
              <w:jc w:val="both"/>
              <w:rPr>
                <w:rFonts w:ascii="Times New Roman" w:eastAsia="Times New Roman" w:hAnsi="Times New Roman" w:cs="Times New Roman"/>
                <w:b/>
                <w:sz w:val="20"/>
                <w:szCs w:val="20"/>
              </w:rPr>
            </w:pPr>
            <w:r w:rsidRPr="00DF7099">
              <w:rPr>
                <w:rFonts w:ascii="Times New Roman" w:eastAsia="Times New Roman" w:hAnsi="Times New Roman" w:cs="Times New Roman"/>
                <w:b/>
                <w:sz w:val="20"/>
                <w:szCs w:val="20"/>
              </w:rPr>
              <w:t>Sulphur at 0.8%</w:t>
            </w:r>
          </w:p>
        </w:tc>
        <w:tc>
          <w:tcPr>
            <w:tcW w:w="2457" w:type="dxa"/>
            <w:shd w:val="clear" w:color="auto" w:fill="auto"/>
            <w:noWrap/>
            <w:vAlign w:val="center"/>
          </w:tcPr>
          <w:p w14:paraId="78584971" w14:textId="7CB2A3A7" w:rsidR="00BB3267" w:rsidRPr="00DF7099" w:rsidRDefault="00397A27" w:rsidP="007237EF">
            <w:pPr>
              <w:spacing w:after="0" w:line="240" w:lineRule="auto"/>
              <w:jc w:val="center"/>
              <w:rPr>
                <w:rFonts w:ascii="Times New Roman" w:eastAsia="Times New Roman" w:hAnsi="Times New Roman" w:cs="Times New Roman"/>
                <w:kern w:val="0"/>
                <w:sz w:val="22"/>
                <w:szCs w:val="22"/>
                <w:lang w:val="en-US" w:eastAsia="en-IN"/>
                <w14:ligatures w14:val="none"/>
              </w:rPr>
            </w:pPr>
            <w:r w:rsidRPr="00DF7099">
              <w:rPr>
                <w:rFonts w:ascii="Times New Roman" w:eastAsia="Times New Roman" w:hAnsi="Times New Roman" w:cs="Times New Roman"/>
                <w:kern w:val="0"/>
                <w:sz w:val="22"/>
                <w:szCs w:val="22"/>
                <w:lang w:val="en-US" w:eastAsia="en-IN"/>
                <w14:ligatures w14:val="none"/>
              </w:rPr>
              <w:t>597.17</w:t>
            </w:r>
          </w:p>
        </w:tc>
        <w:tc>
          <w:tcPr>
            <w:tcW w:w="2795" w:type="dxa"/>
            <w:shd w:val="clear" w:color="auto" w:fill="auto"/>
            <w:noWrap/>
            <w:vAlign w:val="center"/>
          </w:tcPr>
          <w:p w14:paraId="6E067500" w14:textId="6D8424B0" w:rsidR="00BB3267" w:rsidRPr="00DF7099" w:rsidRDefault="00A21ECA" w:rsidP="007237EF">
            <w:pPr>
              <w:spacing w:after="0" w:line="240" w:lineRule="auto"/>
              <w:jc w:val="center"/>
              <w:rPr>
                <w:rFonts w:ascii="Times New Roman" w:eastAsia="Times New Roman" w:hAnsi="Times New Roman" w:cs="Times New Roman"/>
                <w:kern w:val="0"/>
                <w:sz w:val="22"/>
                <w:szCs w:val="22"/>
                <w:lang w:val="en-US" w:eastAsia="en-IN"/>
                <w14:ligatures w14:val="none"/>
              </w:rPr>
            </w:pPr>
            <w:r w:rsidRPr="00DF7099">
              <w:rPr>
                <w:rFonts w:ascii="Times New Roman" w:eastAsia="Times New Roman" w:hAnsi="Times New Roman" w:cs="Times New Roman"/>
                <w:kern w:val="0"/>
                <w:sz w:val="22"/>
                <w:szCs w:val="22"/>
                <w:lang w:val="en-US" w:eastAsia="en-IN"/>
                <w14:ligatures w14:val="none"/>
              </w:rPr>
              <w:t>920.00</w:t>
            </w:r>
          </w:p>
        </w:tc>
      </w:tr>
      <w:tr w:rsidR="00DF7099" w:rsidRPr="00DF7099" w14:paraId="59CF15E4" w14:textId="77777777" w:rsidTr="007237EF">
        <w:trPr>
          <w:trHeight w:val="117"/>
        </w:trPr>
        <w:tc>
          <w:tcPr>
            <w:tcW w:w="3687" w:type="dxa"/>
            <w:shd w:val="clear" w:color="auto" w:fill="auto"/>
            <w:noWrap/>
          </w:tcPr>
          <w:p w14:paraId="4CFBD3C3" w14:textId="77777777" w:rsidR="00BB3267" w:rsidRPr="00DF7099" w:rsidRDefault="00BB3267" w:rsidP="007237EF">
            <w:pPr>
              <w:spacing w:after="0" w:line="240" w:lineRule="auto"/>
              <w:jc w:val="both"/>
              <w:rPr>
                <w:rFonts w:ascii="Times New Roman" w:eastAsia="Times New Roman" w:hAnsi="Times New Roman" w:cs="Times New Roman"/>
                <w:b/>
                <w:sz w:val="20"/>
                <w:szCs w:val="20"/>
              </w:rPr>
            </w:pPr>
            <w:r w:rsidRPr="00DF7099">
              <w:rPr>
                <w:rFonts w:ascii="Times New Roman" w:eastAsia="Times New Roman" w:hAnsi="Times New Roman" w:cs="Times New Roman"/>
                <w:b/>
                <w:sz w:val="20"/>
                <w:szCs w:val="20"/>
              </w:rPr>
              <w:t>Sulphur at    1%</w:t>
            </w:r>
          </w:p>
        </w:tc>
        <w:tc>
          <w:tcPr>
            <w:tcW w:w="2457" w:type="dxa"/>
            <w:shd w:val="clear" w:color="auto" w:fill="auto"/>
            <w:noWrap/>
            <w:vAlign w:val="center"/>
          </w:tcPr>
          <w:p w14:paraId="73F7B4A8" w14:textId="29E08765" w:rsidR="00BB3267" w:rsidRPr="00DF7099" w:rsidRDefault="00397A27" w:rsidP="007237EF">
            <w:pPr>
              <w:spacing w:after="0" w:line="240" w:lineRule="auto"/>
              <w:jc w:val="center"/>
              <w:rPr>
                <w:rFonts w:ascii="Times New Roman" w:eastAsia="Times New Roman" w:hAnsi="Times New Roman" w:cs="Times New Roman"/>
                <w:kern w:val="0"/>
                <w:sz w:val="22"/>
                <w:szCs w:val="22"/>
                <w:lang w:val="en-US" w:eastAsia="en-IN"/>
                <w14:ligatures w14:val="none"/>
              </w:rPr>
            </w:pPr>
            <w:r w:rsidRPr="00DF7099">
              <w:rPr>
                <w:rFonts w:ascii="Times New Roman" w:eastAsia="Times New Roman" w:hAnsi="Times New Roman" w:cs="Times New Roman"/>
                <w:kern w:val="0"/>
                <w:sz w:val="22"/>
                <w:szCs w:val="22"/>
                <w:lang w:val="en-US" w:eastAsia="en-IN"/>
                <w14:ligatures w14:val="none"/>
              </w:rPr>
              <w:t>605.67</w:t>
            </w:r>
          </w:p>
        </w:tc>
        <w:tc>
          <w:tcPr>
            <w:tcW w:w="2795" w:type="dxa"/>
            <w:shd w:val="clear" w:color="auto" w:fill="auto"/>
            <w:noWrap/>
            <w:vAlign w:val="center"/>
          </w:tcPr>
          <w:p w14:paraId="00DA828D" w14:textId="1FE68788" w:rsidR="00BB3267" w:rsidRPr="00DF7099" w:rsidRDefault="00BB3267" w:rsidP="007237EF">
            <w:pPr>
              <w:spacing w:after="0" w:line="240" w:lineRule="auto"/>
              <w:jc w:val="center"/>
              <w:rPr>
                <w:rFonts w:ascii="Times New Roman" w:eastAsia="Times New Roman" w:hAnsi="Times New Roman" w:cs="Times New Roman"/>
                <w:kern w:val="0"/>
                <w:sz w:val="22"/>
                <w:szCs w:val="22"/>
                <w:lang w:val="en-US" w:eastAsia="en-IN"/>
                <w14:ligatures w14:val="none"/>
              </w:rPr>
            </w:pPr>
            <w:r w:rsidRPr="00DF7099">
              <w:rPr>
                <w:rFonts w:ascii="Times New Roman" w:hAnsi="Times New Roman" w:cs="Times New Roman"/>
                <w:sz w:val="20"/>
                <w:szCs w:val="20"/>
              </w:rPr>
              <w:t>8</w:t>
            </w:r>
            <w:r w:rsidR="00A21ECA" w:rsidRPr="00DF7099">
              <w:rPr>
                <w:rFonts w:ascii="Times New Roman" w:hAnsi="Times New Roman" w:cs="Times New Roman"/>
                <w:sz w:val="20"/>
                <w:szCs w:val="20"/>
              </w:rPr>
              <w:t>56.00</w:t>
            </w:r>
          </w:p>
        </w:tc>
      </w:tr>
      <w:tr w:rsidR="00DF7099" w:rsidRPr="00DF7099" w14:paraId="1D952046" w14:textId="77777777" w:rsidTr="007237EF">
        <w:trPr>
          <w:trHeight w:val="68"/>
        </w:trPr>
        <w:tc>
          <w:tcPr>
            <w:tcW w:w="3687" w:type="dxa"/>
            <w:shd w:val="clear" w:color="auto" w:fill="auto"/>
            <w:noWrap/>
            <w:vAlign w:val="bottom"/>
          </w:tcPr>
          <w:p w14:paraId="7887AE48" w14:textId="77777777" w:rsidR="00BB3267" w:rsidRPr="00DF7099" w:rsidRDefault="00BB3267" w:rsidP="007237EF">
            <w:pPr>
              <w:spacing w:after="0" w:line="240" w:lineRule="auto"/>
              <w:jc w:val="both"/>
              <w:rPr>
                <w:rFonts w:ascii="Times New Roman" w:eastAsia="Times New Roman" w:hAnsi="Times New Roman" w:cs="Times New Roman"/>
                <w:b/>
                <w:kern w:val="0"/>
                <w:sz w:val="22"/>
                <w:szCs w:val="22"/>
                <w:lang w:eastAsia="en-IN"/>
                <w14:ligatures w14:val="none"/>
              </w:rPr>
            </w:pPr>
            <w:r w:rsidRPr="00DF7099">
              <w:rPr>
                <w:rFonts w:ascii="Times New Roman" w:eastAsia="Times New Roman" w:hAnsi="Times New Roman" w:cs="Times New Roman"/>
                <w:b/>
                <w:sz w:val="20"/>
                <w:szCs w:val="20"/>
              </w:rPr>
              <w:t>Gen. Mean</w:t>
            </w:r>
          </w:p>
        </w:tc>
        <w:tc>
          <w:tcPr>
            <w:tcW w:w="2457" w:type="dxa"/>
            <w:shd w:val="clear" w:color="auto" w:fill="auto"/>
            <w:noWrap/>
            <w:vAlign w:val="center"/>
          </w:tcPr>
          <w:p w14:paraId="0835FF63" w14:textId="30F217AD" w:rsidR="00BB3267" w:rsidRPr="00DF7099" w:rsidRDefault="00BB3267" w:rsidP="007237EF">
            <w:pPr>
              <w:spacing w:after="0" w:line="240" w:lineRule="auto"/>
              <w:jc w:val="center"/>
              <w:rPr>
                <w:rFonts w:ascii="Times New Roman" w:eastAsia="Times New Roman" w:hAnsi="Times New Roman" w:cs="Times New Roman"/>
                <w:kern w:val="0"/>
                <w:sz w:val="22"/>
                <w:szCs w:val="22"/>
                <w:lang w:val="en-US" w:eastAsia="en-IN"/>
                <w14:ligatures w14:val="none"/>
              </w:rPr>
            </w:pPr>
            <w:r w:rsidRPr="00DF7099">
              <w:rPr>
                <w:rFonts w:ascii="Times New Roman" w:hAnsi="Times New Roman" w:cs="Times New Roman"/>
                <w:b/>
                <w:bCs/>
                <w:sz w:val="20"/>
                <w:szCs w:val="20"/>
              </w:rPr>
              <w:t>570.</w:t>
            </w:r>
            <w:r w:rsidR="00397A27" w:rsidRPr="00DF7099">
              <w:rPr>
                <w:rFonts w:ascii="Times New Roman" w:hAnsi="Times New Roman" w:cs="Times New Roman"/>
                <w:b/>
                <w:bCs/>
                <w:sz w:val="20"/>
                <w:szCs w:val="20"/>
              </w:rPr>
              <w:t>70</w:t>
            </w:r>
          </w:p>
        </w:tc>
        <w:tc>
          <w:tcPr>
            <w:tcW w:w="2795" w:type="dxa"/>
            <w:shd w:val="clear" w:color="auto" w:fill="auto"/>
            <w:noWrap/>
            <w:vAlign w:val="center"/>
          </w:tcPr>
          <w:p w14:paraId="1A933CED" w14:textId="1354D058" w:rsidR="00BB3267" w:rsidRPr="00DF7099" w:rsidRDefault="00BB3267" w:rsidP="007237EF">
            <w:pPr>
              <w:spacing w:after="0" w:line="240" w:lineRule="auto"/>
              <w:jc w:val="center"/>
              <w:rPr>
                <w:rFonts w:ascii="Times New Roman" w:eastAsia="Times New Roman" w:hAnsi="Times New Roman" w:cs="Times New Roman"/>
                <w:kern w:val="0"/>
                <w:sz w:val="22"/>
                <w:szCs w:val="22"/>
                <w:lang w:val="en-US" w:eastAsia="en-IN"/>
                <w14:ligatures w14:val="none"/>
              </w:rPr>
            </w:pPr>
            <w:r w:rsidRPr="00DF7099">
              <w:rPr>
                <w:rFonts w:ascii="Times New Roman" w:hAnsi="Times New Roman" w:cs="Times New Roman"/>
                <w:b/>
                <w:bCs/>
                <w:sz w:val="20"/>
                <w:szCs w:val="20"/>
              </w:rPr>
              <w:t>863.</w:t>
            </w:r>
            <w:r w:rsidR="00A21ECA" w:rsidRPr="00DF7099">
              <w:rPr>
                <w:rFonts w:ascii="Times New Roman" w:hAnsi="Times New Roman" w:cs="Times New Roman"/>
                <w:b/>
                <w:bCs/>
                <w:sz w:val="20"/>
                <w:szCs w:val="20"/>
              </w:rPr>
              <w:t>00</w:t>
            </w:r>
          </w:p>
        </w:tc>
      </w:tr>
      <w:tr w:rsidR="00BB3267" w:rsidRPr="00DF7099" w14:paraId="29EE9509" w14:textId="77777777" w:rsidTr="007237EF">
        <w:trPr>
          <w:trHeight w:val="81"/>
        </w:trPr>
        <w:tc>
          <w:tcPr>
            <w:tcW w:w="3687" w:type="dxa"/>
            <w:tcBorders>
              <w:bottom w:val="single" w:sz="4" w:space="0" w:color="auto"/>
            </w:tcBorders>
            <w:shd w:val="clear" w:color="auto" w:fill="auto"/>
            <w:noWrap/>
            <w:vAlign w:val="bottom"/>
          </w:tcPr>
          <w:p w14:paraId="7D03DE8A" w14:textId="77777777" w:rsidR="00BB3267" w:rsidRPr="00DF7099" w:rsidRDefault="00BB3267" w:rsidP="007237EF">
            <w:pPr>
              <w:spacing w:after="0" w:line="240" w:lineRule="auto"/>
              <w:jc w:val="both"/>
              <w:rPr>
                <w:rFonts w:ascii="Times New Roman" w:eastAsia="Times New Roman" w:hAnsi="Times New Roman" w:cs="Times New Roman"/>
                <w:b/>
                <w:kern w:val="0"/>
                <w:sz w:val="22"/>
                <w:szCs w:val="22"/>
                <w:lang w:eastAsia="en-IN"/>
                <w14:ligatures w14:val="none"/>
              </w:rPr>
            </w:pPr>
            <w:r w:rsidRPr="00DF7099">
              <w:rPr>
                <w:rFonts w:ascii="Times New Roman" w:eastAsia="Times New Roman" w:hAnsi="Times New Roman" w:cs="Times New Roman"/>
                <w:b/>
                <w:sz w:val="20"/>
                <w:szCs w:val="20"/>
              </w:rPr>
              <w:t>C.D. 5%</w:t>
            </w:r>
          </w:p>
        </w:tc>
        <w:tc>
          <w:tcPr>
            <w:tcW w:w="2457" w:type="dxa"/>
            <w:tcBorders>
              <w:bottom w:val="single" w:sz="4" w:space="0" w:color="auto"/>
            </w:tcBorders>
            <w:shd w:val="clear" w:color="auto" w:fill="auto"/>
            <w:noWrap/>
            <w:vAlign w:val="center"/>
          </w:tcPr>
          <w:p w14:paraId="187D4E6B" w14:textId="77B21504" w:rsidR="00BB3267" w:rsidRPr="00DF7099" w:rsidRDefault="00397A27" w:rsidP="007237EF">
            <w:pPr>
              <w:spacing w:after="0" w:line="240" w:lineRule="auto"/>
              <w:jc w:val="center"/>
              <w:rPr>
                <w:rFonts w:ascii="Times New Roman" w:eastAsia="Times New Roman" w:hAnsi="Times New Roman" w:cs="Times New Roman"/>
                <w:kern w:val="0"/>
                <w:sz w:val="22"/>
                <w:szCs w:val="22"/>
                <w:lang w:val="en-US" w:eastAsia="en-IN"/>
                <w14:ligatures w14:val="none"/>
              </w:rPr>
            </w:pPr>
            <w:r w:rsidRPr="00DF7099">
              <w:rPr>
                <w:rFonts w:ascii="Times New Roman" w:eastAsia="Times New Roman" w:hAnsi="Times New Roman" w:cs="Times New Roman"/>
                <w:kern w:val="0"/>
                <w:sz w:val="22"/>
                <w:szCs w:val="22"/>
                <w:lang w:val="en-US" w:eastAsia="en-IN"/>
                <w14:ligatures w14:val="none"/>
              </w:rPr>
              <w:t>5.93</w:t>
            </w:r>
          </w:p>
        </w:tc>
        <w:tc>
          <w:tcPr>
            <w:tcW w:w="2795" w:type="dxa"/>
            <w:tcBorders>
              <w:bottom w:val="single" w:sz="4" w:space="0" w:color="auto"/>
            </w:tcBorders>
            <w:shd w:val="clear" w:color="auto" w:fill="auto"/>
            <w:noWrap/>
            <w:vAlign w:val="center"/>
          </w:tcPr>
          <w:p w14:paraId="1A362322" w14:textId="2B755F75" w:rsidR="00BB3267" w:rsidRPr="00DF7099" w:rsidRDefault="00A21ECA" w:rsidP="007237EF">
            <w:pPr>
              <w:spacing w:after="0" w:line="240" w:lineRule="auto"/>
              <w:jc w:val="center"/>
              <w:rPr>
                <w:rFonts w:ascii="Times New Roman" w:eastAsia="Times New Roman" w:hAnsi="Times New Roman" w:cs="Times New Roman"/>
                <w:kern w:val="0"/>
                <w:sz w:val="22"/>
                <w:szCs w:val="22"/>
                <w:lang w:val="en-US" w:eastAsia="en-IN"/>
                <w14:ligatures w14:val="none"/>
              </w:rPr>
            </w:pPr>
            <w:r w:rsidRPr="00DF7099">
              <w:rPr>
                <w:rFonts w:ascii="Times New Roman" w:eastAsia="Times New Roman" w:hAnsi="Times New Roman" w:cs="Times New Roman"/>
                <w:kern w:val="0"/>
                <w:sz w:val="22"/>
                <w:szCs w:val="22"/>
                <w:lang w:val="en-US" w:eastAsia="en-IN"/>
                <w14:ligatures w14:val="none"/>
              </w:rPr>
              <w:t>5.52</w:t>
            </w:r>
          </w:p>
        </w:tc>
      </w:tr>
    </w:tbl>
    <w:p w14:paraId="6ED75B19" w14:textId="41E5D314" w:rsidR="00CC520D" w:rsidRPr="00CD4522" w:rsidRDefault="00CD4522" w:rsidP="00CD4522">
      <w:pPr>
        <w:spacing w:line="240" w:lineRule="auto"/>
        <w:jc w:val="both"/>
        <w:rPr>
          <w:rFonts w:ascii="Times New Roman" w:eastAsia="Times New Roman" w:hAnsi="Times New Roman" w:cs="Times New Roman"/>
          <w:i/>
          <w:iCs/>
          <w:sz w:val="20"/>
          <w:szCs w:val="20"/>
        </w:rPr>
      </w:pPr>
      <w:r w:rsidRPr="00B67FC2">
        <w:rPr>
          <w:rFonts w:ascii="Times New Roman" w:eastAsia="Times New Roman" w:hAnsi="Times New Roman" w:cs="Times New Roman"/>
          <w:i/>
          <w:iCs/>
          <w:sz w:val="20"/>
          <w:szCs w:val="20"/>
        </w:rPr>
        <w:t>*Means with different letters in the same column are statistically significant based on Duncan’s multiple range test (p ≤ 0.05)</w:t>
      </w:r>
    </w:p>
    <w:p w14:paraId="748DF89F" w14:textId="77777777" w:rsidR="0000457B" w:rsidRPr="00160B2F" w:rsidRDefault="0000457B" w:rsidP="001B355E">
      <w:pPr>
        <w:pStyle w:val="ListParagraph"/>
        <w:numPr>
          <w:ilvl w:val="0"/>
          <w:numId w:val="20"/>
        </w:numPr>
        <w:tabs>
          <w:tab w:val="left" w:pos="360"/>
        </w:tabs>
        <w:spacing w:after="0" w:line="360" w:lineRule="auto"/>
        <w:ind w:left="0" w:firstLine="0"/>
        <w:jc w:val="both"/>
        <w:rPr>
          <w:rFonts w:ascii="Times New Roman" w:hAnsi="Times New Roman" w:cs="Times New Roman"/>
          <w:b/>
          <w:bCs/>
        </w:rPr>
      </w:pPr>
      <w:r w:rsidRPr="00160B2F">
        <w:rPr>
          <w:rFonts w:ascii="Times New Roman" w:hAnsi="Times New Roman" w:cs="Times New Roman"/>
          <w:b/>
          <w:bCs/>
        </w:rPr>
        <w:t>Discussion</w:t>
      </w:r>
    </w:p>
    <w:p w14:paraId="164F1ABE" w14:textId="77777777" w:rsidR="003D2C7A" w:rsidRPr="003D2C7A" w:rsidRDefault="003D2C7A" w:rsidP="00F90AFD">
      <w:pPr>
        <w:pStyle w:val="ListParagraph"/>
        <w:tabs>
          <w:tab w:val="left" w:pos="450"/>
        </w:tabs>
        <w:spacing w:before="240" w:after="0" w:line="360" w:lineRule="auto"/>
        <w:ind w:left="0"/>
        <w:jc w:val="both"/>
        <w:rPr>
          <w:rFonts w:ascii="Times New Roman" w:hAnsi="Times New Roman" w:cs="Times New Roman"/>
          <w:b/>
          <w:bCs/>
          <w:i/>
          <w:iCs/>
        </w:rPr>
      </w:pPr>
      <w:r w:rsidRPr="003D2C7A">
        <w:rPr>
          <w:rFonts w:ascii="Times New Roman" w:hAnsi="Times New Roman" w:cs="Times New Roman"/>
        </w:rPr>
        <w:t xml:space="preserve">The findings of this study are very useful in understanding the uptake and distribution of </w:t>
      </w:r>
      <w:proofErr w:type="spellStart"/>
      <w:r w:rsidRPr="003D2C7A">
        <w:rPr>
          <w:rFonts w:ascii="Times New Roman" w:hAnsi="Times New Roman" w:cs="Times New Roman"/>
        </w:rPr>
        <w:t>sulfur</w:t>
      </w:r>
      <w:proofErr w:type="spellEnd"/>
      <w:r w:rsidRPr="003D2C7A">
        <w:rPr>
          <w:rFonts w:ascii="Times New Roman" w:hAnsi="Times New Roman" w:cs="Times New Roman"/>
        </w:rPr>
        <w:t xml:space="preserve"> (S) in onion seed production and the effects that </w:t>
      </w:r>
      <w:proofErr w:type="spellStart"/>
      <w:r w:rsidRPr="003D2C7A">
        <w:rPr>
          <w:rFonts w:ascii="Times New Roman" w:hAnsi="Times New Roman" w:cs="Times New Roman"/>
        </w:rPr>
        <w:t>sulfur</w:t>
      </w:r>
      <w:proofErr w:type="spellEnd"/>
      <w:r w:rsidRPr="003D2C7A">
        <w:rPr>
          <w:rFonts w:ascii="Times New Roman" w:hAnsi="Times New Roman" w:cs="Times New Roman"/>
        </w:rPr>
        <w:t xml:space="preserve"> fertilization has on various phases of crop germination, seed yield, and soil health. These dynamics are critical in the management of fertilization in order to improve the seed yield of onion crops (</w:t>
      </w:r>
      <w:r w:rsidRPr="00A861B2">
        <w:rPr>
          <w:rFonts w:ascii="Times New Roman" w:hAnsi="Times New Roman" w:cs="Times New Roman"/>
          <w:i/>
          <w:iCs/>
        </w:rPr>
        <w:t>Allium cepa</w:t>
      </w:r>
      <w:r w:rsidRPr="003D2C7A">
        <w:rPr>
          <w:rFonts w:ascii="Times New Roman" w:hAnsi="Times New Roman" w:cs="Times New Roman"/>
        </w:rPr>
        <w:t xml:space="preserve"> L.).</w:t>
      </w:r>
    </w:p>
    <w:p w14:paraId="5181091E" w14:textId="6FE098B4" w:rsidR="005B04F5" w:rsidRPr="00160B2F" w:rsidRDefault="005B04F5" w:rsidP="001B355E">
      <w:pPr>
        <w:pStyle w:val="ListParagraph"/>
        <w:numPr>
          <w:ilvl w:val="0"/>
          <w:numId w:val="19"/>
        </w:numPr>
        <w:tabs>
          <w:tab w:val="left" w:pos="450"/>
        </w:tabs>
        <w:spacing w:before="240" w:after="0" w:line="360" w:lineRule="auto"/>
        <w:ind w:left="0" w:firstLine="0"/>
        <w:jc w:val="both"/>
        <w:rPr>
          <w:rFonts w:ascii="Times New Roman" w:hAnsi="Times New Roman" w:cs="Times New Roman"/>
          <w:b/>
          <w:bCs/>
          <w:i/>
          <w:iCs/>
        </w:rPr>
      </w:pPr>
      <w:proofErr w:type="spellStart"/>
      <w:r w:rsidRPr="00160B2F">
        <w:rPr>
          <w:rFonts w:ascii="Times New Roman" w:hAnsi="Times New Roman" w:cs="Times New Roman"/>
          <w:b/>
          <w:bCs/>
          <w:i/>
          <w:iCs/>
        </w:rPr>
        <w:t>Sulfur</w:t>
      </w:r>
      <w:proofErr w:type="spellEnd"/>
      <w:r w:rsidRPr="00160B2F">
        <w:rPr>
          <w:rFonts w:ascii="Times New Roman" w:hAnsi="Times New Roman" w:cs="Times New Roman"/>
          <w:b/>
          <w:bCs/>
          <w:i/>
          <w:iCs/>
        </w:rPr>
        <w:t xml:space="preserve"> Uptake Patterns in Onion Seed Production</w:t>
      </w:r>
    </w:p>
    <w:p w14:paraId="73245A41" w14:textId="77777777" w:rsidR="00F90AFD" w:rsidRDefault="00F90AFD" w:rsidP="00A861B2">
      <w:pPr>
        <w:pStyle w:val="ListParagraph"/>
        <w:tabs>
          <w:tab w:val="left" w:pos="270"/>
        </w:tabs>
        <w:spacing w:before="240" w:line="360" w:lineRule="auto"/>
        <w:ind w:left="0"/>
        <w:jc w:val="both"/>
        <w:rPr>
          <w:rFonts w:ascii="Times New Roman" w:hAnsi="Times New Roman" w:cs="Times New Roman"/>
        </w:rPr>
      </w:pPr>
      <w:r w:rsidRPr="00F90AFD">
        <w:rPr>
          <w:rFonts w:ascii="Times New Roman" w:hAnsi="Times New Roman" w:cs="Times New Roman"/>
        </w:rPr>
        <w:lastRenderedPageBreak/>
        <w:t xml:space="preserve">This study also revealed that the accumulation of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in the onion seed production was in a higher amount in the form of S because the higher dosage of S was observed in the leaf, stem and bulb tissues. For instance, in the 2021/2022 growing season, the highest rate of 1%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gave the highest content of 2.04%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in the leaves at 30 </w:t>
      </w:r>
      <w:proofErr w:type="gramStart"/>
      <w:r w:rsidRPr="00F90AFD">
        <w:rPr>
          <w:rFonts w:ascii="Times New Roman" w:hAnsi="Times New Roman" w:cs="Times New Roman"/>
        </w:rPr>
        <w:t>DAP</w:t>
      </w:r>
      <w:proofErr w:type="gramEnd"/>
      <w:r w:rsidRPr="00F90AFD">
        <w:rPr>
          <w:rFonts w:ascii="Times New Roman" w:hAnsi="Times New Roman" w:cs="Times New Roman"/>
        </w:rPr>
        <w:t xml:space="preserve"> compared to 1.42% in the control. The same was also observed by Bhat </w:t>
      </w:r>
      <w:r w:rsidRPr="00A861B2">
        <w:rPr>
          <w:rFonts w:ascii="Times New Roman" w:hAnsi="Times New Roman" w:cs="Times New Roman"/>
          <w:i/>
          <w:iCs/>
        </w:rPr>
        <w:t>et al</w:t>
      </w:r>
      <w:r w:rsidRPr="00F90AFD">
        <w:rPr>
          <w:rFonts w:ascii="Times New Roman" w:hAnsi="Times New Roman" w:cs="Times New Roman"/>
        </w:rPr>
        <w:t xml:space="preserve">. (2017) who noted that the application of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enhanced the level of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in the cabbage and therefore the overall efficiency of the sources of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in various crops. Another study by Mishra </w:t>
      </w:r>
      <w:r w:rsidRPr="00A861B2">
        <w:rPr>
          <w:rFonts w:ascii="Times New Roman" w:hAnsi="Times New Roman" w:cs="Times New Roman"/>
          <w:i/>
          <w:iCs/>
        </w:rPr>
        <w:t>et al</w:t>
      </w:r>
      <w:r w:rsidRPr="00F90AFD">
        <w:rPr>
          <w:rFonts w:ascii="Times New Roman" w:hAnsi="Times New Roman" w:cs="Times New Roman"/>
        </w:rPr>
        <w:t xml:space="preserve">. (2013) also showed that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content in oilseed crops was directly related to the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applied to crops and they concluded that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was vital in metabolic activities that were needed in seed formation.</w:t>
      </w:r>
    </w:p>
    <w:p w14:paraId="7C5E6E9F" w14:textId="6C7582B5" w:rsidR="005B04F5" w:rsidRPr="00946600" w:rsidRDefault="005B04F5" w:rsidP="00A861B2">
      <w:pPr>
        <w:pStyle w:val="ListParagraph"/>
        <w:numPr>
          <w:ilvl w:val="0"/>
          <w:numId w:val="3"/>
        </w:numPr>
        <w:tabs>
          <w:tab w:val="left" w:pos="270"/>
        </w:tabs>
        <w:spacing w:before="240" w:line="360" w:lineRule="auto"/>
        <w:ind w:left="0" w:firstLine="0"/>
        <w:jc w:val="both"/>
        <w:rPr>
          <w:rFonts w:ascii="Times New Roman" w:hAnsi="Times New Roman" w:cs="Times New Roman"/>
        </w:rPr>
      </w:pPr>
      <w:r w:rsidRPr="00946600">
        <w:rPr>
          <w:rFonts w:ascii="Times New Roman" w:hAnsi="Times New Roman" w:cs="Times New Roman"/>
          <w:b/>
          <w:bCs/>
          <w:i/>
          <w:iCs/>
        </w:rPr>
        <w:t xml:space="preserve">Soil </w:t>
      </w:r>
      <w:proofErr w:type="spellStart"/>
      <w:r w:rsidRPr="00946600">
        <w:rPr>
          <w:rFonts w:ascii="Times New Roman" w:hAnsi="Times New Roman" w:cs="Times New Roman"/>
          <w:b/>
          <w:bCs/>
          <w:i/>
          <w:iCs/>
        </w:rPr>
        <w:t>Sulfur</w:t>
      </w:r>
      <w:proofErr w:type="spellEnd"/>
      <w:r w:rsidRPr="00946600">
        <w:rPr>
          <w:rFonts w:ascii="Times New Roman" w:hAnsi="Times New Roman" w:cs="Times New Roman"/>
          <w:b/>
          <w:bCs/>
          <w:i/>
          <w:iCs/>
        </w:rPr>
        <w:t xml:space="preserve"> Dynamics and Implications for Seed Production</w:t>
      </w:r>
    </w:p>
    <w:p w14:paraId="19CF4FBB" w14:textId="77539904" w:rsidR="00F90AFD" w:rsidRPr="00F90AFD" w:rsidRDefault="00F90AFD" w:rsidP="00F90AFD">
      <w:pPr>
        <w:pStyle w:val="ListParagraph"/>
        <w:spacing w:before="240" w:after="0" w:line="360" w:lineRule="auto"/>
        <w:ind w:left="0"/>
        <w:jc w:val="both"/>
        <w:rPr>
          <w:rFonts w:ascii="Times New Roman" w:hAnsi="Times New Roman" w:cs="Times New Roman"/>
          <w:b/>
          <w:bCs/>
        </w:rPr>
      </w:pPr>
      <w:r w:rsidRPr="00F90AFD">
        <w:rPr>
          <w:rFonts w:ascii="Times New Roman" w:hAnsi="Times New Roman" w:cs="Times New Roman"/>
        </w:rPr>
        <w:t xml:space="preserve">It further explains the changes in the concentration of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in the soil after the application and shows that, apart from the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nutrient value, the treatments improve the quality of the soil. In the first measurements of the soil, the amount of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was not uniform with 0.2% of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yielding the highest results. The results of the post-harvest analysis showed that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levels were higher in treated plots than </w:t>
      </w:r>
      <w:r w:rsidR="007911B2">
        <w:rPr>
          <w:rFonts w:ascii="Times New Roman" w:hAnsi="Times New Roman" w:cs="Times New Roman"/>
        </w:rPr>
        <w:t xml:space="preserve">in </w:t>
      </w:r>
      <w:r w:rsidRPr="00F90AFD">
        <w:rPr>
          <w:rFonts w:ascii="Times New Roman" w:hAnsi="Times New Roman" w:cs="Times New Roman"/>
        </w:rPr>
        <w:t xml:space="preserve">control plots, as confirmed by Rezapour (2014) who established that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enhanced physical properties of saline-alkaline soils through improvement of nutrient retention. Similarly, Ahmed </w:t>
      </w:r>
      <w:r w:rsidRPr="00A861B2">
        <w:rPr>
          <w:rFonts w:ascii="Times New Roman" w:hAnsi="Times New Roman" w:cs="Times New Roman"/>
          <w:i/>
          <w:iCs/>
        </w:rPr>
        <w:t>et al</w:t>
      </w:r>
      <w:r w:rsidRPr="00F90AFD">
        <w:rPr>
          <w:rFonts w:ascii="Times New Roman" w:hAnsi="Times New Roman" w:cs="Times New Roman"/>
        </w:rPr>
        <w:t xml:space="preserve">. (2016) also revealed that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decreased sodium content in the saline soils and subsequently increased nutrient uptake and crop productivity. These are important in increasing the nutrient retention capacity of the soils, which is of great importance in the production of onion seeds especially in areas that lack </w:t>
      </w:r>
      <w:proofErr w:type="spellStart"/>
      <w:r w:rsidRPr="00F90AFD">
        <w:rPr>
          <w:rFonts w:ascii="Times New Roman" w:hAnsi="Times New Roman" w:cs="Times New Roman"/>
        </w:rPr>
        <w:t>sulfur</w:t>
      </w:r>
      <w:proofErr w:type="spellEnd"/>
      <w:r w:rsidRPr="00F90AFD">
        <w:rPr>
          <w:rFonts w:ascii="Times New Roman" w:hAnsi="Times New Roman" w:cs="Times New Roman"/>
        </w:rPr>
        <w:t>.</w:t>
      </w:r>
    </w:p>
    <w:p w14:paraId="1E544214" w14:textId="24D85205" w:rsidR="00666A7B" w:rsidRPr="001B355E" w:rsidRDefault="005B04F5" w:rsidP="004870DE">
      <w:pPr>
        <w:pStyle w:val="ListParagraph"/>
        <w:numPr>
          <w:ilvl w:val="0"/>
          <w:numId w:val="28"/>
        </w:numPr>
        <w:spacing w:before="240" w:after="0" w:line="360" w:lineRule="auto"/>
        <w:ind w:left="0" w:firstLine="0"/>
        <w:jc w:val="both"/>
        <w:rPr>
          <w:rFonts w:ascii="Times New Roman" w:hAnsi="Times New Roman" w:cs="Times New Roman"/>
          <w:b/>
          <w:bCs/>
        </w:rPr>
      </w:pPr>
      <w:commentRangeStart w:id="5"/>
      <w:r w:rsidRPr="001B355E">
        <w:rPr>
          <w:rFonts w:ascii="Times New Roman" w:hAnsi="Times New Roman" w:cs="Times New Roman"/>
          <w:b/>
          <w:bCs/>
          <w:i/>
          <w:iCs/>
        </w:rPr>
        <w:t xml:space="preserve">Seed Yield and </w:t>
      </w:r>
      <w:proofErr w:type="spellStart"/>
      <w:r w:rsidRPr="001B355E">
        <w:rPr>
          <w:rFonts w:ascii="Times New Roman" w:hAnsi="Times New Roman" w:cs="Times New Roman"/>
          <w:b/>
          <w:bCs/>
          <w:i/>
          <w:iCs/>
        </w:rPr>
        <w:t>Sulfur</w:t>
      </w:r>
      <w:proofErr w:type="spellEnd"/>
      <w:r w:rsidR="00666A7B" w:rsidRPr="001B355E">
        <w:rPr>
          <w:rFonts w:ascii="Times New Roman" w:hAnsi="Times New Roman" w:cs="Times New Roman"/>
          <w:b/>
          <w:bCs/>
          <w:i/>
          <w:iCs/>
        </w:rPr>
        <w:t xml:space="preserve"> Fertilization</w:t>
      </w:r>
      <w:commentRangeEnd w:id="5"/>
      <w:r w:rsidR="00CA00FF">
        <w:rPr>
          <w:rStyle w:val="CommentReference"/>
        </w:rPr>
        <w:commentReference w:id="5"/>
      </w:r>
    </w:p>
    <w:p w14:paraId="04FC1AF3" w14:textId="1B9E959C" w:rsidR="00CE1FD6" w:rsidRPr="00F90AFD" w:rsidRDefault="00F90AFD" w:rsidP="00F90AFD">
      <w:pPr>
        <w:spacing w:before="240" w:after="0" w:line="360" w:lineRule="auto"/>
        <w:jc w:val="both"/>
        <w:rPr>
          <w:rFonts w:ascii="Times New Roman" w:hAnsi="Times New Roman" w:cs="Times New Roman"/>
          <w:b/>
          <w:bCs/>
          <w:i/>
          <w:iCs/>
        </w:rPr>
      </w:pPr>
      <w:r w:rsidRPr="00F90AFD">
        <w:rPr>
          <w:rFonts w:ascii="Times New Roman" w:hAnsi="Times New Roman" w:cs="Times New Roman"/>
        </w:rPr>
        <w:t xml:space="preserve">This shows that the application of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is effective in boosting the seed yield by a huge proportion. In both growing seasons, there is a significant increase in the number of seeds per plot with the higher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dosages where the 0.4%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yielded the highest of 920 gm in the 2021</w:t>
      </w:r>
      <w:r w:rsidR="00803C4F">
        <w:rPr>
          <w:rFonts w:ascii="Times New Roman" w:hAnsi="Times New Roman" w:cs="Times New Roman"/>
        </w:rPr>
        <w:t xml:space="preserve">– </w:t>
      </w:r>
      <w:r w:rsidRPr="00F90AFD">
        <w:rPr>
          <w:rFonts w:ascii="Times New Roman" w:hAnsi="Times New Roman" w:cs="Times New Roman"/>
        </w:rPr>
        <w:t xml:space="preserve">2022 growing season. This is in line with </w:t>
      </w:r>
      <w:r w:rsidRPr="00F90AFD">
        <w:rPr>
          <w:rFonts w:ascii="Times New Roman" w:hAnsi="Times New Roman" w:cs="Times New Roman"/>
          <w:i/>
          <w:iCs/>
        </w:rPr>
        <w:t>Barczak et al</w:t>
      </w:r>
      <w:r w:rsidRPr="00F90AFD">
        <w:rPr>
          <w:rFonts w:ascii="Times New Roman" w:hAnsi="Times New Roman" w:cs="Times New Roman"/>
        </w:rPr>
        <w:t xml:space="preserve"> (2011) who noted that increased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improved seed quality in the mustard crop. Moreover, the study by Zuber </w:t>
      </w:r>
      <w:r w:rsidRPr="00A861B2">
        <w:rPr>
          <w:rFonts w:ascii="Times New Roman" w:hAnsi="Times New Roman" w:cs="Times New Roman"/>
          <w:i/>
          <w:iCs/>
        </w:rPr>
        <w:t>et al.</w:t>
      </w:r>
      <w:r w:rsidRPr="00F90AFD">
        <w:rPr>
          <w:rFonts w:ascii="Times New Roman" w:hAnsi="Times New Roman" w:cs="Times New Roman"/>
        </w:rPr>
        <w:t xml:space="preserve"> 2013 established that adequate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nutrition enhanced seed size and </w:t>
      </w:r>
      <w:proofErr w:type="spellStart"/>
      <w:r w:rsidRPr="00F90AFD">
        <w:rPr>
          <w:rFonts w:ascii="Times New Roman" w:hAnsi="Times New Roman" w:cs="Times New Roman"/>
        </w:rPr>
        <w:t>vigor</w:t>
      </w:r>
      <w:proofErr w:type="spellEnd"/>
      <w:r w:rsidRPr="00F90AFD">
        <w:rPr>
          <w:rFonts w:ascii="Times New Roman" w:hAnsi="Times New Roman" w:cs="Times New Roman"/>
        </w:rPr>
        <w:t xml:space="preserve"> in oilseed crops, thus supporting the assertion on the role of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on seed quality.</w:t>
      </w:r>
    </w:p>
    <w:p w14:paraId="0B3D95CF" w14:textId="696FE6F4" w:rsidR="005B04F5" w:rsidRPr="00F02D20" w:rsidRDefault="005B04F5" w:rsidP="00F02D20">
      <w:pPr>
        <w:pStyle w:val="ListParagraph"/>
        <w:numPr>
          <w:ilvl w:val="0"/>
          <w:numId w:val="29"/>
        </w:numPr>
        <w:spacing w:before="240" w:after="0" w:line="360" w:lineRule="auto"/>
        <w:ind w:left="360"/>
        <w:jc w:val="both"/>
        <w:rPr>
          <w:rFonts w:ascii="Times New Roman" w:hAnsi="Times New Roman" w:cs="Times New Roman"/>
          <w:b/>
          <w:bCs/>
          <w:i/>
          <w:iCs/>
        </w:rPr>
      </w:pPr>
      <w:r w:rsidRPr="00F02D20">
        <w:rPr>
          <w:rFonts w:ascii="Times New Roman" w:hAnsi="Times New Roman" w:cs="Times New Roman"/>
          <w:b/>
          <w:bCs/>
          <w:i/>
          <w:iCs/>
        </w:rPr>
        <w:t>Implications for Fertilization Strategies in Onion Seed Production</w:t>
      </w:r>
    </w:p>
    <w:p w14:paraId="0BB6C611" w14:textId="09C4B687" w:rsidR="00F90AFD" w:rsidRPr="00F90AFD" w:rsidRDefault="00F90AFD" w:rsidP="00F90AFD">
      <w:pPr>
        <w:pStyle w:val="ListParagraph"/>
        <w:tabs>
          <w:tab w:val="left" w:pos="540"/>
        </w:tabs>
        <w:spacing w:before="240" w:after="0" w:line="360" w:lineRule="auto"/>
        <w:ind w:left="0"/>
        <w:jc w:val="both"/>
        <w:rPr>
          <w:rFonts w:ascii="Times New Roman" w:hAnsi="Times New Roman" w:cs="Times New Roman"/>
          <w:b/>
          <w:bCs/>
        </w:rPr>
      </w:pPr>
      <w:r w:rsidRPr="00F90AFD">
        <w:rPr>
          <w:rFonts w:ascii="Times New Roman" w:hAnsi="Times New Roman" w:cs="Times New Roman"/>
        </w:rPr>
        <w:t xml:space="preserve">The research findings offer critical implications about how onion seed production should approach fertilizer applications. This practice shows promise for standard fertilization methods because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treatments enhance soil health and provide better seed quality and yield </w:t>
      </w:r>
      <w:r w:rsidRPr="00F90AFD">
        <w:rPr>
          <w:rFonts w:ascii="Times New Roman" w:hAnsi="Times New Roman" w:cs="Times New Roman"/>
        </w:rPr>
        <w:lastRenderedPageBreak/>
        <w:t xml:space="preserve">outcomes. The findings have direct application in areas where soil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content is low because conventional fertilizer methods prove insufficient. The research conducted by </w:t>
      </w:r>
      <w:proofErr w:type="spellStart"/>
      <w:r w:rsidRPr="00F90AFD">
        <w:rPr>
          <w:rFonts w:ascii="Times New Roman" w:hAnsi="Times New Roman" w:cs="Times New Roman"/>
        </w:rPr>
        <w:t>Hadole</w:t>
      </w:r>
      <w:proofErr w:type="spellEnd"/>
      <w:r w:rsidRPr="00F90AFD">
        <w:rPr>
          <w:rFonts w:ascii="Times New Roman" w:hAnsi="Times New Roman" w:cs="Times New Roman"/>
        </w:rPr>
        <w:t xml:space="preserve"> </w:t>
      </w:r>
      <w:r w:rsidRPr="00A861B2">
        <w:rPr>
          <w:rFonts w:ascii="Times New Roman" w:hAnsi="Times New Roman" w:cs="Times New Roman"/>
          <w:i/>
          <w:iCs/>
        </w:rPr>
        <w:t>et al</w:t>
      </w:r>
      <w:r w:rsidRPr="00F90AFD">
        <w:rPr>
          <w:rFonts w:ascii="Times New Roman" w:hAnsi="Times New Roman" w:cs="Times New Roman"/>
        </w:rPr>
        <w:t xml:space="preserve">. (2024) demonstrated that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-treated crops absorbed nutrients more effectively while producing greater yields than conventional fertilizer-treated crops. Farmers who use targeted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applications for management purposes achieve optimal nutrient efficiency while supporting sustainable agricultural practices and better </w:t>
      </w:r>
      <w:commentRangeStart w:id="6"/>
      <w:r w:rsidRPr="00F90AFD">
        <w:rPr>
          <w:rFonts w:ascii="Times New Roman" w:hAnsi="Times New Roman" w:cs="Times New Roman"/>
        </w:rPr>
        <w:t>onion productivity.</w:t>
      </w:r>
      <w:commentRangeEnd w:id="6"/>
      <w:r w:rsidR="009E07BB">
        <w:rPr>
          <w:rStyle w:val="CommentReference"/>
        </w:rPr>
        <w:commentReference w:id="6"/>
      </w:r>
    </w:p>
    <w:p w14:paraId="38C22750" w14:textId="704C9825" w:rsidR="00294DBE" w:rsidRPr="00946600" w:rsidRDefault="00294DBE" w:rsidP="00CE1FD6">
      <w:pPr>
        <w:pStyle w:val="ListParagraph"/>
        <w:numPr>
          <w:ilvl w:val="0"/>
          <w:numId w:val="24"/>
        </w:numPr>
        <w:tabs>
          <w:tab w:val="left" w:pos="540"/>
        </w:tabs>
        <w:spacing w:before="240" w:after="0" w:line="360" w:lineRule="auto"/>
        <w:ind w:left="0" w:firstLine="0"/>
        <w:jc w:val="both"/>
        <w:rPr>
          <w:rFonts w:ascii="Times New Roman" w:hAnsi="Times New Roman" w:cs="Times New Roman"/>
          <w:b/>
          <w:bCs/>
        </w:rPr>
      </w:pPr>
      <w:r w:rsidRPr="00946600">
        <w:rPr>
          <w:rFonts w:ascii="Times New Roman" w:hAnsi="Times New Roman" w:cs="Times New Roman"/>
          <w:b/>
          <w:bCs/>
        </w:rPr>
        <w:t>Conclusion:</w:t>
      </w:r>
    </w:p>
    <w:p w14:paraId="2C372BB7" w14:textId="354F0176" w:rsidR="00C156FD" w:rsidRDefault="00F90AFD" w:rsidP="009744FD">
      <w:pPr>
        <w:spacing w:after="0" w:line="360" w:lineRule="auto"/>
        <w:jc w:val="both"/>
        <w:rPr>
          <w:rFonts w:ascii="Times New Roman" w:hAnsi="Times New Roman" w:cs="Times New Roman"/>
        </w:rPr>
      </w:pPr>
      <w:r w:rsidRPr="00F90AFD">
        <w:rPr>
          <w:rFonts w:ascii="Times New Roman" w:hAnsi="Times New Roman" w:cs="Times New Roman"/>
        </w:rPr>
        <w:t xml:space="preserve">This paper is on the role of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fertilizer in increasing the yield of onion seed crop. The use of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on the foliage enhanced the uptake of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in the plant tissues, and thereby increased seed yield and soil quality. The findings show that split-dose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applications are effective in increasing nutrient uptake during the development stages. These are the guidelines for sustainable production of onion seeds and these show a clear indication that there is need for more research on how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impacts on the soils and yields in the long run.</w:t>
      </w:r>
    </w:p>
    <w:p w14:paraId="6AE3A60B" w14:textId="77777777" w:rsidR="00F90AFD" w:rsidRDefault="00F90AFD" w:rsidP="009744FD">
      <w:pPr>
        <w:spacing w:after="0" w:line="360" w:lineRule="auto"/>
        <w:jc w:val="both"/>
        <w:rPr>
          <w:rFonts w:ascii="Times New Roman" w:hAnsi="Times New Roman" w:cs="Times New Roman"/>
        </w:rPr>
      </w:pPr>
    </w:p>
    <w:p w14:paraId="19E21CBB" w14:textId="77777777" w:rsidR="004740CE" w:rsidRPr="00BE6E0D" w:rsidRDefault="004740CE" w:rsidP="004740CE">
      <w:pPr>
        <w:spacing w:after="0" w:line="360" w:lineRule="auto"/>
        <w:ind w:firstLine="90"/>
        <w:rPr>
          <w:rFonts w:ascii="Times New Roman" w:eastAsia="Times New Roman" w:hAnsi="Times New Roman" w:cs="Times New Roman"/>
          <w:b/>
          <w:bCs/>
        </w:rPr>
      </w:pPr>
      <w:r w:rsidRPr="00BE6E0D">
        <w:rPr>
          <w:rFonts w:ascii="Times New Roman" w:eastAsia="Times New Roman" w:hAnsi="Times New Roman" w:cs="Times New Roman"/>
          <w:b/>
          <w:bCs/>
        </w:rPr>
        <w:t>Declaration of competing interest</w:t>
      </w:r>
    </w:p>
    <w:p w14:paraId="1274DE85" w14:textId="77777777" w:rsidR="004740CE" w:rsidRPr="00BE6E0D" w:rsidRDefault="004740CE" w:rsidP="004740CE">
      <w:pPr>
        <w:spacing w:after="0" w:line="360" w:lineRule="auto"/>
        <w:ind w:firstLine="90"/>
        <w:jc w:val="both"/>
        <w:rPr>
          <w:rFonts w:ascii="Times New Roman" w:eastAsia="Times New Roman" w:hAnsi="Times New Roman" w:cs="Times New Roman"/>
        </w:rPr>
      </w:pPr>
      <w:r w:rsidRPr="00BE6E0D">
        <w:rPr>
          <w:rFonts w:ascii="Times New Roman" w:eastAsia="Times New Roman" w:hAnsi="Times New Roman" w:cs="Times New Roman"/>
        </w:rPr>
        <w:t>The authors declare that have no conflict of interest.</w:t>
      </w:r>
    </w:p>
    <w:p w14:paraId="28894AB7" w14:textId="77777777" w:rsidR="004740CE" w:rsidRPr="00BE6E0D" w:rsidRDefault="004740CE" w:rsidP="004740CE">
      <w:pPr>
        <w:spacing w:after="0" w:line="360" w:lineRule="auto"/>
        <w:jc w:val="both"/>
        <w:rPr>
          <w:rFonts w:ascii="Times New Roman" w:eastAsia="Times New Roman" w:hAnsi="Times New Roman" w:cs="Times New Roman"/>
        </w:rPr>
      </w:pPr>
    </w:p>
    <w:p w14:paraId="36042360" w14:textId="77777777" w:rsidR="004740CE" w:rsidRPr="00BE6E0D" w:rsidRDefault="004740CE" w:rsidP="004740CE">
      <w:pPr>
        <w:spacing w:after="0" w:line="360" w:lineRule="auto"/>
        <w:ind w:firstLine="90"/>
        <w:rPr>
          <w:rFonts w:ascii="Times New Roman" w:eastAsia="Times New Roman" w:hAnsi="Times New Roman" w:cs="Times New Roman"/>
          <w:b/>
          <w:bCs/>
        </w:rPr>
      </w:pPr>
      <w:r w:rsidRPr="00BE6E0D">
        <w:rPr>
          <w:rFonts w:ascii="Times New Roman" w:eastAsia="Times New Roman" w:hAnsi="Times New Roman" w:cs="Times New Roman"/>
          <w:b/>
          <w:bCs/>
        </w:rPr>
        <w:t>Data availability</w:t>
      </w:r>
    </w:p>
    <w:p w14:paraId="57CDEBFF" w14:textId="77777777" w:rsidR="004740CE" w:rsidRPr="00BE6E0D" w:rsidRDefault="004740CE" w:rsidP="004740CE">
      <w:pPr>
        <w:spacing w:after="0" w:line="360" w:lineRule="auto"/>
        <w:ind w:firstLine="90"/>
        <w:jc w:val="both"/>
        <w:rPr>
          <w:rFonts w:ascii="Times New Roman" w:eastAsia="Times New Roman" w:hAnsi="Times New Roman" w:cs="Times New Roman"/>
        </w:rPr>
      </w:pPr>
      <w:r w:rsidRPr="00BE6E0D">
        <w:rPr>
          <w:rFonts w:ascii="Times New Roman" w:eastAsia="Times New Roman" w:hAnsi="Times New Roman" w:cs="Times New Roman"/>
        </w:rPr>
        <w:t>Data will be made available on request.</w:t>
      </w:r>
    </w:p>
    <w:p w14:paraId="11E3727A" w14:textId="77777777" w:rsidR="004740CE" w:rsidRPr="00BE6E0D" w:rsidRDefault="004740CE" w:rsidP="004740CE">
      <w:pPr>
        <w:spacing w:after="0" w:line="360" w:lineRule="auto"/>
        <w:jc w:val="both"/>
        <w:rPr>
          <w:rFonts w:ascii="Times New Roman" w:eastAsia="Times New Roman" w:hAnsi="Times New Roman" w:cs="Times New Roman"/>
        </w:rPr>
      </w:pPr>
    </w:p>
    <w:p w14:paraId="0495B54F" w14:textId="4E6621CE" w:rsidR="00372B7C" w:rsidRPr="006574DA" w:rsidRDefault="00386453" w:rsidP="0087064A">
      <w:pPr>
        <w:spacing w:before="240" w:after="0" w:line="360" w:lineRule="auto"/>
        <w:jc w:val="both"/>
        <w:rPr>
          <w:rFonts w:ascii="Times New Roman" w:hAnsi="Times New Roman" w:cs="Times New Roman"/>
          <w:b/>
          <w:bCs/>
        </w:rPr>
      </w:pPr>
      <w:r w:rsidRPr="000E3737">
        <w:rPr>
          <w:rFonts w:ascii="Times New Roman" w:hAnsi="Times New Roman" w:cs="Times New Roman"/>
          <w:b/>
          <w:bCs/>
        </w:rPr>
        <w:t>References</w:t>
      </w:r>
    </w:p>
    <w:p w14:paraId="0022B73B" w14:textId="6EB5F017" w:rsidR="002E4319" w:rsidRDefault="00AF4AD9" w:rsidP="002E4319">
      <w:pPr>
        <w:spacing w:line="360" w:lineRule="auto"/>
        <w:ind w:left="360" w:hanging="360"/>
        <w:jc w:val="both"/>
        <w:rPr>
          <w:rFonts w:ascii="Times New Roman" w:hAnsi="Times New Roman" w:cs="Times New Roman"/>
        </w:rPr>
      </w:pPr>
      <w:r w:rsidRPr="00AF4AD9">
        <w:rPr>
          <w:rFonts w:ascii="Times New Roman" w:hAnsi="Times New Roman" w:cs="Times New Roman"/>
        </w:rPr>
        <w:t xml:space="preserve">Ahmed, K., Qadir, G., Jami, A.-R., Saqib, A. I., Nawaz, M., Kamal, M. A., &amp; Haq, E. (2016). Strategies for Soil Amelioration Using Sulphur in </w:t>
      </w:r>
      <w:r w:rsidR="00685DC5">
        <w:rPr>
          <w:rFonts w:ascii="Times New Roman" w:hAnsi="Times New Roman" w:cs="Times New Roman"/>
        </w:rPr>
        <w:t>Salt-Affected</w:t>
      </w:r>
      <w:r w:rsidRPr="00AF4AD9">
        <w:rPr>
          <w:rFonts w:ascii="Times New Roman" w:hAnsi="Times New Roman" w:cs="Times New Roman"/>
        </w:rPr>
        <w:t xml:space="preserve"> Soils. </w:t>
      </w:r>
      <w:proofErr w:type="spellStart"/>
      <w:r w:rsidRPr="00AF4AD9">
        <w:rPr>
          <w:rFonts w:ascii="Times New Roman" w:hAnsi="Times New Roman" w:cs="Times New Roman"/>
          <w:i/>
          <w:iCs/>
        </w:rPr>
        <w:t>Cercetari</w:t>
      </w:r>
      <w:proofErr w:type="spellEnd"/>
      <w:r w:rsidRPr="00AF4AD9">
        <w:rPr>
          <w:rFonts w:ascii="Times New Roman" w:hAnsi="Times New Roman" w:cs="Times New Roman"/>
          <w:i/>
          <w:iCs/>
        </w:rPr>
        <w:t xml:space="preserve"> </w:t>
      </w:r>
      <w:proofErr w:type="spellStart"/>
      <w:r w:rsidRPr="00AF4AD9">
        <w:rPr>
          <w:rFonts w:ascii="Times New Roman" w:hAnsi="Times New Roman" w:cs="Times New Roman"/>
          <w:i/>
          <w:iCs/>
        </w:rPr>
        <w:t>Agronomice</w:t>
      </w:r>
      <w:proofErr w:type="spellEnd"/>
      <w:r w:rsidRPr="00AF4AD9">
        <w:rPr>
          <w:rFonts w:ascii="Times New Roman" w:hAnsi="Times New Roman" w:cs="Times New Roman"/>
          <w:i/>
          <w:iCs/>
        </w:rPr>
        <w:t xml:space="preserve"> in Moldova</w:t>
      </w:r>
      <w:r w:rsidRPr="00AF4AD9">
        <w:rPr>
          <w:rFonts w:ascii="Times New Roman" w:hAnsi="Times New Roman" w:cs="Times New Roman"/>
        </w:rPr>
        <w:t xml:space="preserve">, </w:t>
      </w:r>
      <w:r w:rsidRPr="00AF4AD9">
        <w:rPr>
          <w:rFonts w:ascii="Times New Roman" w:hAnsi="Times New Roman" w:cs="Times New Roman"/>
          <w:i/>
          <w:iCs/>
        </w:rPr>
        <w:t>49</w:t>
      </w:r>
      <w:r w:rsidRPr="00AF4AD9">
        <w:rPr>
          <w:rFonts w:ascii="Times New Roman" w:hAnsi="Times New Roman" w:cs="Times New Roman"/>
        </w:rPr>
        <w:t xml:space="preserve">(3), 5–16. </w:t>
      </w:r>
      <w:hyperlink r:id="rId13" w:history="1">
        <w:r w:rsidR="002E4319" w:rsidRPr="00F940E2">
          <w:rPr>
            <w:rStyle w:val="Hyperlink"/>
            <w:rFonts w:ascii="Times New Roman" w:hAnsi="Times New Roman" w:cs="Times New Roman"/>
          </w:rPr>
          <w:t>https://doi.org/10.1515/cerce-2016-0021</w:t>
        </w:r>
      </w:hyperlink>
      <w:r w:rsidR="00D909BB">
        <w:rPr>
          <w:rFonts w:ascii="Times New Roman" w:hAnsi="Times New Roman" w:cs="Times New Roman"/>
        </w:rPr>
        <w:t>.</w:t>
      </w:r>
    </w:p>
    <w:p w14:paraId="44B08107" w14:textId="77777777" w:rsidR="002E4319" w:rsidRDefault="007829DE" w:rsidP="002E4319">
      <w:pPr>
        <w:spacing w:line="360" w:lineRule="auto"/>
        <w:ind w:left="360" w:hanging="360"/>
        <w:jc w:val="both"/>
        <w:rPr>
          <w:rFonts w:ascii="Times New Roman" w:hAnsi="Times New Roman" w:cs="Times New Roman"/>
        </w:rPr>
      </w:pPr>
      <w:r w:rsidRPr="007829DE">
        <w:rPr>
          <w:rFonts w:ascii="Times New Roman" w:hAnsi="Times New Roman" w:cs="Times New Roman"/>
        </w:rPr>
        <w:t>B</w:t>
      </w:r>
      <w:r w:rsidR="00685DC5">
        <w:rPr>
          <w:rFonts w:ascii="Times New Roman" w:hAnsi="Times New Roman" w:cs="Times New Roman"/>
        </w:rPr>
        <w:t>arczak</w:t>
      </w:r>
      <w:r w:rsidRPr="007829DE">
        <w:rPr>
          <w:rFonts w:ascii="Times New Roman" w:hAnsi="Times New Roman" w:cs="Times New Roman"/>
        </w:rPr>
        <w:t xml:space="preserve">, B., Kozera, W., </w:t>
      </w:r>
      <w:proofErr w:type="spellStart"/>
      <w:r w:rsidRPr="007829DE">
        <w:rPr>
          <w:rFonts w:ascii="Times New Roman" w:hAnsi="Times New Roman" w:cs="Times New Roman"/>
        </w:rPr>
        <w:t>Knapowski</w:t>
      </w:r>
      <w:proofErr w:type="spellEnd"/>
      <w:r w:rsidRPr="007829DE">
        <w:rPr>
          <w:rFonts w:ascii="Times New Roman" w:hAnsi="Times New Roman" w:cs="Times New Roman"/>
        </w:rPr>
        <w:t xml:space="preserve">, T., &amp; </w:t>
      </w:r>
      <w:proofErr w:type="spellStart"/>
      <w:r w:rsidRPr="007829DE">
        <w:rPr>
          <w:rFonts w:ascii="Times New Roman" w:hAnsi="Times New Roman" w:cs="Times New Roman"/>
        </w:rPr>
        <w:t>Ralcewicz</w:t>
      </w:r>
      <w:proofErr w:type="spellEnd"/>
      <w:r w:rsidRPr="007829DE">
        <w:rPr>
          <w:rFonts w:ascii="Times New Roman" w:hAnsi="Times New Roman" w:cs="Times New Roman"/>
        </w:rPr>
        <w:t>, M. (2011). Selected yield components in white mustard (</w:t>
      </w:r>
      <w:r w:rsidRPr="007829DE">
        <w:rPr>
          <w:rFonts w:ascii="Times New Roman" w:hAnsi="Times New Roman" w:cs="Times New Roman"/>
          <w:i/>
          <w:iCs/>
        </w:rPr>
        <w:t>Sinapis alba</w:t>
      </w:r>
      <w:r w:rsidRPr="007829DE">
        <w:rPr>
          <w:rFonts w:ascii="Times New Roman" w:hAnsi="Times New Roman" w:cs="Times New Roman"/>
        </w:rPr>
        <w:t xml:space="preserve">) versus </w:t>
      </w:r>
      <w:proofErr w:type="spellStart"/>
      <w:r w:rsidRPr="007829DE">
        <w:rPr>
          <w:rFonts w:ascii="Times New Roman" w:hAnsi="Times New Roman" w:cs="Times New Roman"/>
        </w:rPr>
        <w:t>sulfur</w:t>
      </w:r>
      <w:proofErr w:type="spellEnd"/>
      <w:r w:rsidRPr="007829DE">
        <w:rPr>
          <w:rFonts w:ascii="Times New Roman" w:hAnsi="Times New Roman" w:cs="Times New Roman"/>
        </w:rPr>
        <w:t xml:space="preserve"> fertilization. </w:t>
      </w:r>
      <w:r w:rsidRPr="007829DE">
        <w:rPr>
          <w:rFonts w:ascii="Times New Roman" w:hAnsi="Times New Roman" w:cs="Times New Roman"/>
          <w:i/>
          <w:iCs/>
        </w:rPr>
        <w:t>Journal of Central European Agriculture</w:t>
      </w:r>
      <w:r w:rsidR="00912F38">
        <w:rPr>
          <w:rFonts w:ascii="Times New Roman" w:hAnsi="Times New Roman" w:cs="Times New Roman"/>
        </w:rPr>
        <w:t xml:space="preserve">, </w:t>
      </w:r>
      <w:r w:rsidR="00912F38" w:rsidRPr="001662CB">
        <w:rPr>
          <w:rFonts w:ascii="Times New Roman" w:hAnsi="Times New Roman" w:cs="Times New Roman"/>
        </w:rPr>
        <w:t xml:space="preserve">12(2), 380–389. </w:t>
      </w:r>
      <w:hyperlink r:id="rId14" w:history="1">
        <w:r w:rsidR="008B5136" w:rsidRPr="00F940E2">
          <w:rPr>
            <w:rStyle w:val="Hyperlink"/>
            <w:rFonts w:ascii="Times New Roman" w:hAnsi="Times New Roman" w:cs="Times New Roman"/>
          </w:rPr>
          <w:t>https://doi.org/10.5513/JCEA01/12.2.926</w:t>
        </w:r>
      </w:hyperlink>
      <w:r w:rsidR="008B5136">
        <w:rPr>
          <w:rFonts w:ascii="Times New Roman" w:hAnsi="Times New Roman" w:cs="Times New Roman"/>
        </w:rPr>
        <w:t>.</w:t>
      </w:r>
    </w:p>
    <w:p w14:paraId="0D5EB885" w14:textId="0180C920" w:rsidR="00B50D35" w:rsidRDefault="00D16769" w:rsidP="002E4319">
      <w:pPr>
        <w:spacing w:line="360" w:lineRule="auto"/>
        <w:ind w:left="360" w:hanging="360"/>
        <w:jc w:val="both"/>
        <w:rPr>
          <w:rFonts w:ascii="Times New Roman" w:hAnsi="Times New Roman" w:cs="Times New Roman"/>
        </w:rPr>
      </w:pPr>
      <w:r w:rsidRPr="00D16769">
        <w:rPr>
          <w:rFonts w:ascii="Times New Roman" w:hAnsi="Times New Roman" w:cs="Times New Roman"/>
        </w:rPr>
        <w:t>Bhat, R., Rashid, Z., Dar, S. B., &amp; Mufti, S. (2017). Seed Yield and Quality Parameters of Cabbage (</w:t>
      </w:r>
      <w:r w:rsidRPr="00D16769">
        <w:rPr>
          <w:rFonts w:ascii="Times New Roman" w:hAnsi="Times New Roman" w:cs="Times New Roman"/>
          <w:i/>
          <w:iCs/>
        </w:rPr>
        <w:t>Brassica Oleracea</w:t>
      </w:r>
      <w:r w:rsidRPr="00D16769">
        <w:rPr>
          <w:rFonts w:ascii="Times New Roman" w:hAnsi="Times New Roman" w:cs="Times New Roman"/>
        </w:rPr>
        <w:t xml:space="preserve"> Var. Capitata) in Relation to Different Sources and Levels of Sulphur.</w:t>
      </w:r>
      <w:r w:rsidR="00845241">
        <w:rPr>
          <w:rFonts w:ascii="Times New Roman" w:hAnsi="Times New Roman" w:cs="Times New Roman"/>
        </w:rPr>
        <w:t xml:space="preserve"> </w:t>
      </w:r>
      <w:r w:rsidRPr="00D16769">
        <w:rPr>
          <w:rFonts w:ascii="Times New Roman" w:hAnsi="Times New Roman" w:cs="Times New Roman"/>
          <w:i/>
          <w:iCs/>
        </w:rPr>
        <w:t>Current</w:t>
      </w:r>
      <w:r w:rsidR="00845241">
        <w:rPr>
          <w:rFonts w:ascii="Times New Roman" w:hAnsi="Times New Roman" w:cs="Times New Roman"/>
          <w:i/>
          <w:iCs/>
        </w:rPr>
        <w:t xml:space="preserve"> </w:t>
      </w:r>
      <w:r w:rsidRPr="00D16769">
        <w:rPr>
          <w:rFonts w:ascii="Times New Roman" w:hAnsi="Times New Roman" w:cs="Times New Roman"/>
          <w:i/>
          <w:iCs/>
        </w:rPr>
        <w:t>Agriculture Research Journal</w:t>
      </w:r>
      <w:r w:rsidRPr="00D16769">
        <w:rPr>
          <w:rFonts w:ascii="Times New Roman" w:hAnsi="Times New Roman" w:cs="Times New Roman"/>
        </w:rPr>
        <w:t xml:space="preserve">, </w:t>
      </w:r>
      <w:r w:rsidRPr="00D16769">
        <w:rPr>
          <w:rFonts w:ascii="Times New Roman" w:hAnsi="Times New Roman" w:cs="Times New Roman"/>
          <w:i/>
          <w:iCs/>
        </w:rPr>
        <w:t>5</w:t>
      </w:r>
      <w:r w:rsidRPr="00D16769">
        <w:rPr>
          <w:rFonts w:ascii="Times New Roman" w:hAnsi="Times New Roman" w:cs="Times New Roman"/>
        </w:rPr>
        <w:t xml:space="preserve">(2), 177–183. </w:t>
      </w:r>
      <w:r w:rsidR="00845241">
        <w:rPr>
          <w:rFonts w:ascii="Times New Roman" w:hAnsi="Times New Roman" w:cs="Times New Roman"/>
        </w:rPr>
        <w:t xml:space="preserve">  </w:t>
      </w:r>
    </w:p>
    <w:p w14:paraId="30285E30" w14:textId="3CDB85DA" w:rsidR="00B50D35" w:rsidRDefault="00B50D35" w:rsidP="00F43031">
      <w:pPr>
        <w:spacing w:line="360" w:lineRule="auto"/>
        <w:ind w:left="360"/>
        <w:jc w:val="both"/>
        <w:rPr>
          <w:rFonts w:ascii="Times New Roman" w:hAnsi="Times New Roman" w:cs="Times New Roman"/>
        </w:rPr>
      </w:pPr>
      <w:hyperlink r:id="rId15" w:history="1">
        <w:r w:rsidRPr="00D16769">
          <w:rPr>
            <w:rStyle w:val="Hyperlink"/>
            <w:rFonts w:ascii="Times New Roman" w:hAnsi="Times New Roman" w:cs="Times New Roman"/>
          </w:rPr>
          <w:t>https://doi.org/10.12944/CARJ.5.2.04</w:t>
        </w:r>
      </w:hyperlink>
    </w:p>
    <w:p w14:paraId="0D125FEF" w14:textId="44E293DA" w:rsidR="00B50D35" w:rsidRDefault="009B0DF9" w:rsidP="00F43031">
      <w:pPr>
        <w:spacing w:after="0" w:line="360" w:lineRule="auto"/>
        <w:ind w:left="360" w:hanging="360"/>
        <w:jc w:val="both"/>
        <w:rPr>
          <w:rFonts w:ascii="Times New Roman" w:hAnsi="Times New Roman" w:cs="Times New Roman"/>
        </w:rPr>
      </w:pPr>
      <w:r w:rsidRPr="009B0DF9">
        <w:rPr>
          <w:rFonts w:ascii="Times New Roman" w:hAnsi="Times New Roman" w:cs="Times New Roman"/>
        </w:rPr>
        <w:lastRenderedPageBreak/>
        <w:t>Dawar, R., Karan, S., Bhardwaj, S., Meena, D. K., Padhan, S. R., Reddy, K. S., &amp; Bana, R. S. (2023). Role of sulphur fertilization in legume crops: A comprehensive review. </w:t>
      </w:r>
      <w:r w:rsidRPr="009B0DF9">
        <w:rPr>
          <w:rFonts w:ascii="Times New Roman" w:hAnsi="Times New Roman" w:cs="Times New Roman"/>
          <w:i/>
          <w:iCs/>
        </w:rPr>
        <w:t>Int</w:t>
      </w:r>
      <w:r w:rsidR="00511063">
        <w:rPr>
          <w:rFonts w:ascii="Times New Roman" w:hAnsi="Times New Roman" w:cs="Times New Roman"/>
          <w:i/>
          <w:iCs/>
        </w:rPr>
        <w:t>ernational</w:t>
      </w:r>
      <w:r w:rsidR="00615B6B">
        <w:rPr>
          <w:rFonts w:ascii="Times New Roman" w:hAnsi="Times New Roman" w:cs="Times New Roman"/>
          <w:i/>
          <w:iCs/>
        </w:rPr>
        <w:t xml:space="preserve"> </w:t>
      </w:r>
      <w:r w:rsidRPr="009B0DF9">
        <w:rPr>
          <w:rFonts w:ascii="Times New Roman" w:hAnsi="Times New Roman" w:cs="Times New Roman"/>
          <w:i/>
          <w:iCs/>
        </w:rPr>
        <w:t>J</w:t>
      </w:r>
      <w:r w:rsidR="00615B6B">
        <w:rPr>
          <w:rFonts w:ascii="Times New Roman" w:hAnsi="Times New Roman" w:cs="Times New Roman"/>
          <w:i/>
          <w:iCs/>
        </w:rPr>
        <w:t xml:space="preserve">ournal </w:t>
      </w:r>
      <w:proofErr w:type="gramStart"/>
      <w:r w:rsidR="00615B6B">
        <w:rPr>
          <w:rFonts w:ascii="Times New Roman" w:hAnsi="Times New Roman" w:cs="Times New Roman"/>
          <w:i/>
          <w:iCs/>
        </w:rPr>
        <w:t xml:space="preserve">of </w:t>
      </w:r>
      <w:r w:rsidRPr="009B0DF9">
        <w:rPr>
          <w:rFonts w:ascii="Times New Roman" w:hAnsi="Times New Roman" w:cs="Times New Roman"/>
          <w:i/>
          <w:iCs/>
        </w:rPr>
        <w:t xml:space="preserve"> Plant</w:t>
      </w:r>
      <w:proofErr w:type="gramEnd"/>
      <w:r w:rsidR="00615B6B">
        <w:rPr>
          <w:rFonts w:ascii="Times New Roman" w:hAnsi="Times New Roman" w:cs="Times New Roman"/>
          <w:i/>
          <w:iCs/>
        </w:rPr>
        <w:t xml:space="preserve"> &amp;</w:t>
      </w:r>
      <w:r w:rsidRPr="009B0DF9">
        <w:rPr>
          <w:rFonts w:ascii="Times New Roman" w:hAnsi="Times New Roman" w:cs="Times New Roman"/>
          <w:i/>
          <w:iCs/>
        </w:rPr>
        <w:t xml:space="preserve"> </w:t>
      </w:r>
      <w:r w:rsidR="00615B6B">
        <w:rPr>
          <w:rFonts w:ascii="Times New Roman" w:hAnsi="Times New Roman" w:cs="Times New Roman"/>
          <w:i/>
          <w:iCs/>
        </w:rPr>
        <w:t xml:space="preserve">Soil </w:t>
      </w:r>
      <w:proofErr w:type="gramStart"/>
      <w:r w:rsidRPr="009B0DF9">
        <w:rPr>
          <w:rFonts w:ascii="Times New Roman" w:hAnsi="Times New Roman" w:cs="Times New Roman"/>
          <w:i/>
          <w:iCs/>
        </w:rPr>
        <w:t>Sc</w:t>
      </w:r>
      <w:r w:rsidR="00B50D35">
        <w:rPr>
          <w:rFonts w:ascii="Times New Roman" w:hAnsi="Times New Roman" w:cs="Times New Roman"/>
          <w:i/>
          <w:iCs/>
        </w:rPr>
        <w:t xml:space="preserve">ience </w:t>
      </w:r>
      <w:r w:rsidRPr="009B0DF9">
        <w:rPr>
          <w:rFonts w:ascii="Times New Roman" w:hAnsi="Times New Roman" w:cs="Times New Roman"/>
        </w:rPr>
        <w:t>,</w:t>
      </w:r>
      <w:proofErr w:type="gramEnd"/>
      <w:r w:rsidRPr="009B0DF9">
        <w:rPr>
          <w:rFonts w:ascii="Times New Roman" w:hAnsi="Times New Roman" w:cs="Times New Roman"/>
        </w:rPr>
        <w:t> </w:t>
      </w:r>
      <w:r w:rsidRPr="009B0DF9">
        <w:rPr>
          <w:rFonts w:ascii="Times New Roman" w:hAnsi="Times New Roman" w:cs="Times New Roman"/>
          <w:i/>
          <w:iCs/>
        </w:rPr>
        <w:t>35</w:t>
      </w:r>
      <w:r w:rsidRPr="009B0DF9">
        <w:rPr>
          <w:rFonts w:ascii="Times New Roman" w:hAnsi="Times New Roman" w:cs="Times New Roman"/>
        </w:rPr>
        <w:t>, 718</w:t>
      </w:r>
      <w:r w:rsidR="00803C4F">
        <w:rPr>
          <w:rFonts w:ascii="Times New Roman" w:hAnsi="Times New Roman" w:cs="Times New Roman"/>
        </w:rPr>
        <w:t xml:space="preserve">– </w:t>
      </w:r>
      <w:r w:rsidRPr="009B0DF9">
        <w:rPr>
          <w:rFonts w:ascii="Times New Roman" w:hAnsi="Times New Roman" w:cs="Times New Roman"/>
        </w:rPr>
        <w:t>727.</w:t>
      </w:r>
    </w:p>
    <w:p w14:paraId="56DA176E" w14:textId="77777777" w:rsidR="00865498" w:rsidRDefault="00D26CC7" w:rsidP="00F43031">
      <w:pPr>
        <w:spacing w:line="360" w:lineRule="auto"/>
        <w:jc w:val="both"/>
        <w:rPr>
          <w:rFonts w:ascii="Times New Roman" w:hAnsi="Times New Roman" w:cs="Times New Roman"/>
        </w:rPr>
      </w:pPr>
      <w:r>
        <w:rPr>
          <w:rFonts w:ascii="Times New Roman" w:hAnsi="Times New Roman" w:cs="Times New Roman"/>
        </w:rPr>
        <w:t xml:space="preserve">      </w:t>
      </w:r>
      <w:hyperlink r:id="rId16" w:history="1">
        <w:r w:rsidR="00FF7653" w:rsidRPr="00FF7653">
          <w:rPr>
            <w:rStyle w:val="Hyperlink"/>
            <w:rFonts w:ascii="Times New Roman" w:hAnsi="Times New Roman" w:cs="Times New Roman"/>
          </w:rPr>
          <w:t>10.9734/</w:t>
        </w:r>
        <w:proofErr w:type="spellStart"/>
        <w:r w:rsidR="00FF7653" w:rsidRPr="00FF7653">
          <w:rPr>
            <w:rStyle w:val="Hyperlink"/>
            <w:rFonts w:ascii="Times New Roman" w:hAnsi="Times New Roman" w:cs="Times New Roman"/>
          </w:rPr>
          <w:t>ijpss</w:t>
        </w:r>
        <w:proofErr w:type="spellEnd"/>
        <w:r w:rsidR="00FF7653" w:rsidRPr="00FF7653">
          <w:rPr>
            <w:rStyle w:val="Hyperlink"/>
            <w:rFonts w:ascii="Times New Roman" w:hAnsi="Times New Roman" w:cs="Times New Roman"/>
          </w:rPr>
          <w:t>/2023/v35i214033</w:t>
        </w:r>
      </w:hyperlink>
    </w:p>
    <w:p w14:paraId="6030C546" w14:textId="4371C195" w:rsidR="00BD3835" w:rsidRDefault="00C94AD9" w:rsidP="00BD3835">
      <w:pPr>
        <w:spacing w:line="360" w:lineRule="auto"/>
        <w:ind w:left="360" w:hanging="360"/>
        <w:jc w:val="both"/>
        <w:rPr>
          <w:rFonts w:ascii="Times New Roman" w:hAnsi="Times New Roman" w:cs="Times New Roman"/>
        </w:rPr>
      </w:pPr>
      <w:proofErr w:type="spellStart"/>
      <w:r w:rsidRPr="00C94AD9">
        <w:rPr>
          <w:rFonts w:ascii="Times New Roman" w:hAnsi="Times New Roman" w:cs="Times New Roman"/>
        </w:rPr>
        <w:t>Hadole</w:t>
      </w:r>
      <w:proofErr w:type="spellEnd"/>
      <w:r w:rsidRPr="00C94AD9">
        <w:rPr>
          <w:rFonts w:ascii="Times New Roman" w:hAnsi="Times New Roman" w:cs="Times New Roman"/>
        </w:rPr>
        <w:t xml:space="preserve">, S. S., </w:t>
      </w:r>
      <w:proofErr w:type="spellStart"/>
      <w:r w:rsidRPr="00C94AD9">
        <w:rPr>
          <w:rFonts w:ascii="Times New Roman" w:hAnsi="Times New Roman" w:cs="Times New Roman"/>
        </w:rPr>
        <w:t>Sarap</w:t>
      </w:r>
      <w:proofErr w:type="spellEnd"/>
      <w:r w:rsidRPr="00C94AD9">
        <w:rPr>
          <w:rFonts w:ascii="Times New Roman" w:hAnsi="Times New Roman" w:cs="Times New Roman"/>
        </w:rPr>
        <w:t xml:space="preserve">, P., Sarode, M., Reddy, Y. A., Aage, A., </w:t>
      </w:r>
      <w:proofErr w:type="spellStart"/>
      <w:r w:rsidRPr="00C94AD9">
        <w:rPr>
          <w:rFonts w:ascii="Times New Roman" w:hAnsi="Times New Roman" w:cs="Times New Roman"/>
        </w:rPr>
        <w:t>Nandukar</w:t>
      </w:r>
      <w:proofErr w:type="spellEnd"/>
      <w:r w:rsidRPr="00C94AD9">
        <w:rPr>
          <w:rFonts w:ascii="Times New Roman" w:hAnsi="Times New Roman" w:cs="Times New Roman"/>
        </w:rPr>
        <w:t xml:space="preserve">, S. D., &amp; </w:t>
      </w:r>
      <w:proofErr w:type="spellStart"/>
      <w:r w:rsidRPr="00C94AD9">
        <w:rPr>
          <w:rFonts w:ascii="Times New Roman" w:hAnsi="Times New Roman" w:cs="Times New Roman"/>
        </w:rPr>
        <w:t>Dangore</w:t>
      </w:r>
      <w:proofErr w:type="spellEnd"/>
      <w:r w:rsidRPr="00C94AD9">
        <w:rPr>
          <w:rFonts w:ascii="Times New Roman" w:hAnsi="Times New Roman" w:cs="Times New Roman"/>
        </w:rPr>
        <w:t>, S. (2024). Effect of Sulphur Application on Yield, Nutrient Uptake and Quality of Chickpea (</w:t>
      </w:r>
      <w:r w:rsidRPr="003C4003">
        <w:rPr>
          <w:rFonts w:ascii="Times New Roman" w:hAnsi="Times New Roman" w:cs="Times New Roman"/>
          <w:i/>
          <w:iCs/>
        </w:rPr>
        <w:t xml:space="preserve">Cicer arietinum </w:t>
      </w:r>
      <w:r w:rsidRPr="00C94AD9">
        <w:rPr>
          <w:rFonts w:ascii="Times New Roman" w:hAnsi="Times New Roman" w:cs="Times New Roman"/>
        </w:rPr>
        <w:t xml:space="preserve">L.). </w:t>
      </w:r>
      <w:r w:rsidRPr="00C94AD9">
        <w:rPr>
          <w:rFonts w:ascii="Times New Roman" w:hAnsi="Times New Roman" w:cs="Times New Roman"/>
          <w:i/>
          <w:iCs/>
        </w:rPr>
        <w:t xml:space="preserve">International Journal of </w:t>
      </w:r>
      <w:proofErr w:type="spellStart"/>
      <w:r w:rsidRPr="00C94AD9">
        <w:rPr>
          <w:rFonts w:ascii="Times New Roman" w:hAnsi="Times New Roman" w:cs="Times New Roman"/>
          <w:i/>
          <w:iCs/>
        </w:rPr>
        <w:t>Enviornment</w:t>
      </w:r>
      <w:proofErr w:type="spellEnd"/>
      <w:r w:rsidRPr="00C94AD9">
        <w:rPr>
          <w:rFonts w:ascii="Times New Roman" w:hAnsi="Times New Roman" w:cs="Times New Roman"/>
          <w:i/>
          <w:iCs/>
        </w:rPr>
        <w:t xml:space="preserve"> and Climate Change</w:t>
      </w:r>
      <w:r w:rsidR="00CF10BD">
        <w:rPr>
          <w:rFonts w:ascii="Times New Roman" w:hAnsi="Times New Roman" w:cs="Times New Roman"/>
        </w:rPr>
        <w:t>, 14(2),</w:t>
      </w:r>
      <w:r w:rsidR="00CE4100">
        <w:rPr>
          <w:rFonts w:ascii="Times New Roman" w:hAnsi="Times New Roman" w:cs="Times New Roman"/>
        </w:rPr>
        <w:t>106</w:t>
      </w:r>
      <w:r w:rsidR="00803C4F">
        <w:rPr>
          <w:rFonts w:ascii="Times New Roman" w:hAnsi="Times New Roman" w:cs="Times New Roman"/>
        </w:rPr>
        <w:t xml:space="preserve">– </w:t>
      </w:r>
      <w:r w:rsidR="00CE4100">
        <w:rPr>
          <w:rFonts w:ascii="Times New Roman" w:hAnsi="Times New Roman" w:cs="Times New Roman"/>
        </w:rPr>
        <w:t>1</w:t>
      </w:r>
      <w:r w:rsidR="0064485C">
        <w:rPr>
          <w:rFonts w:ascii="Times New Roman" w:hAnsi="Times New Roman" w:cs="Times New Roman"/>
        </w:rPr>
        <w:t xml:space="preserve">20. </w:t>
      </w:r>
      <w:r w:rsidR="00CF10BD">
        <w:rPr>
          <w:rFonts w:ascii="Times New Roman" w:hAnsi="Times New Roman" w:cs="Times New Roman"/>
        </w:rPr>
        <w:t xml:space="preserve"> </w:t>
      </w:r>
      <w:hyperlink r:id="rId17" w:history="1">
        <w:r w:rsidR="00BD3835" w:rsidRPr="00F940E2">
          <w:rPr>
            <w:rStyle w:val="Hyperlink"/>
            <w:rFonts w:ascii="Times New Roman" w:hAnsi="Times New Roman" w:cs="Times New Roman"/>
          </w:rPr>
          <w:t>https://doi.org/10.9734/ijecc/2024/v14i23934</w:t>
        </w:r>
      </w:hyperlink>
    </w:p>
    <w:p w14:paraId="469B3C3D" w14:textId="1F215602" w:rsidR="00963A83" w:rsidRDefault="00B10BB5" w:rsidP="00BD3835">
      <w:pPr>
        <w:spacing w:line="360" w:lineRule="auto"/>
        <w:ind w:left="360" w:hanging="360"/>
        <w:jc w:val="both"/>
        <w:rPr>
          <w:rFonts w:ascii="Times New Roman" w:hAnsi="Times New Roman" w:cs="Times New Roman"/>
        </w:rPr>
      </w:pPr>
      <w:proofErr w:type="spellStart"/>
      <w:r w:rsidRPr="00B10BB5">
        <w:rPr>
          <w:rFonts w:ascii="Times New Roman" w:hAnsi="Times New Roman" w:cs="Times New Roman"/>
        </w:rPr>
        <w:t>Hawkesford</w:t>
      </w:r>
      <w:proofErr w:type="spellEnd"/>
      <w:r w:rsidRPr="00B10BB5">
        <w:rPr>
          <w:rFonts w:ascii="Times New Roman" w:hAnsi="Times New Roman" w:cs="Times New Roman"/>
        </w:rPr>
        <w:t xml:space="preserve">, M. J., Cakmak, I., Coskun, D., De Kok, L. J., Lambers, H., </w:t>
      </w:r>
      <w:proofErr w:type="spellStart"/>
      <w:r w:rsidRPr="00B10BB5">
        <w:rPr>
          <w:rFonts w:ascii="Times New Roman" w:hAnsi="Times New Roman" w:cs="Times New Roman"/>
        </w:rPr>
        <w:t>Schjoerring</w:t>
      </w:r>
      <w:proofErr w:type="spellEnd"/>
      <w:r w:rsidRPr="00B10BB5">
        <w:rPr>
          <w:rFonts w:ascii="Times New Roman" w:hAnsi="Times New Roman" w:cs="Times New Roman"/>
        </w:rPr>
        <w:t>, J. K., &amp; White, P. J. (2023). Functions of macronutrients. In </w:t>
      </w:r>
      <w:r w:rsidRPr="00B10BB5">
        <w:rPr>
          <w:rFonts w:ascii="Times New Roman" w:hAnsi="Times New Roman" w:cs="Times New Roman"/>
          <w:i/>
          <w:iCs/>
        </w:rPr>
        <w:t>Marschner's mineral nutrition of plants</w:t>
      </w:r>
      <w:r w:rsidRPr="00B10BB5">
        <w:rPr>
          <w:rFonts w:ascii="Times New Roman" w:hAnsi="Times New Roman" w:cs="Times New Roman"/>
        </w:rPr>
        <w:t> (pp. 201</w:t>
      </w:r>
      <w:r w:rsidR="00803C4F">
        <w:rPr>
          <w:rFonts w:ascii="Times New Roman" w:hAnsi="Times New Roman" w:cs="Times New Roman"/>
        </w:rPr>
        <w:t xml:space="preserve">– </w:t>
      </w:r>
      <w:r w:rsidRPr="00B10BB5">
        <w:rPr>
          <w:rFonts w:ascii="Times New Roman" w:hAnsi="Times New Roman" w:cs="Times New Roman"/>
        </w:rPr>
        <w:t>281). Academic press.</w:t>
      </w:r>
    </w:p>
    <w:p w14:paraId="5B23086D" w14:textId="78D2FA8A" w:rsidR="00963A83" w:rsidRDefault="00963A83" w:rsidP="00F43031">
      <w:pPr>
        <w:spacing w:line="360" w:lineRule="auto"/>
        <w:jc w:val="both"/>
        <w:rPr>
          <w:rFonts w:ascii="Times New Roman" w:hAnsi="Times New Roman" w:cs="Times New Roman"/>
        </w:rPr>
      </w:pPr>
      <w:r w:rsidRPr="00963A83">
        <w:rPr>
          <w:rFonts w:ascii="Times New Roman" w:hAnsi="Times New Roman" w:cs="Times New Roman"/>
        </w:rPr>
        <w:t xml:space="preserve">Jackson, M. L. (1967). </w:t>
      </w:r>
      <w:r w:rsidRPr="00963A83">
        <w:rPr>
          <w:rFonts w:ascii="Times New Roman" w:hAnsi="Times New Roman" w:cs="Times New Roman"/>
          <w:i/>
          <w:iCs/>
        </w:rPr>
        <w:t>Soil chemical analysis</w:t>
      </w:r>
      <w:r w:rsidRPr="00963A83">
        <w:rPr>
          <w:rFonts w:ascii="Times New Roman" w:hAnsi="Times New Roman" w:cs="Times New Roman"/>
        </w:rPr>
        <w:t xml:space="preserve">. Prentice-Hall of India </w:t>
      </w:r>
      <w:proofErr w:type="spellStart"/>
      <w:r w:rsidRPr="00963A83">
        <w:rPr>
          <w:rFonts w:ascii="Times New Roman" w:hAnsi="Times New Roman" w:cs="Times New Roman"/>
        </w:rPr>
        <w:t>Pvt.</w:t>
      </w:r>
      <w:proofErr w:type="spellEnd"/>
      <w:r w:rsidRPr="00963A83">
        <w:rPr>
          <w:rFonts w:ascii="Times New Roman" w:hAnsi="Times New Roman" w:cs="Times New Roman"/>
        </w:rPr>
        <w:t xml:space="preserve"> Ltd.</w:t>
      </w:r>
    </w:p>
    <w:p w14:paraId="09708550" w14:textId="179CFE5B" w:rsidR="00BD3835" w:rsidRDefault="00BA0D2E" w:rsidP="00BD3835">
      <w:pPr>
        <w:spacing w:line="360" w:lineRule="auto"/>
        <w:ind w:left="360" w:hanging="360"/>
        <w:jc w:val="both"/>
        <w:rPr>
          <w:rFonts w:ascii="Times New Roman" w:hAnsi="Times New Roman" w:cs="Times New Roman"/>
        </w:rPr>
      </w:pPr>
      <w:r w:rsidRPr="00382063">
        <w:rPr>
          <w:rFonts w:ascii="Times New Roman" w:hAnsi="Times New Roman" w:cs="Times New Roman"/>
        </w:rPr>
        <w:t xml:space="preserve">Kılıç, F. N., &amp; Sönmez, O. (2025). The Effect of Different Sulphur Sources Applied at Various Rates on Soil </w:t>
      </w:r>
      <w:proofErr w:type="spellStart"/>
      <w:r w:rsidRPr="00382063">
        <w:rPr>
          <w:rFonts w:ascii="Times New Roman" w:hAnsi="Times New Roman" w:cs="Times New Roman"/>
        </w:rPr>
        <w:t>pH.</w:t>
      </w:r>
      <w:proofErr w:type="spellEnd"/>
      <w:r w:rsidRPr="00382063">
        <w:rPr>
          <w:rFonts w:ascii="Times New Roman" w:hAnsi="Times New Roman" w:cs="Times New Roman"/>
        </w:rPr>
        <w:t> </w:t>
      </w:r>
      <w:r w:rsidRPr="00382063">
        <w:rPr>
          <w:rFonts w:ascii="Times New Roman" w:hAnsi="Times New Roman" w:cs="Times New Roman"/>
          <w:i/>
          <w:iCs/>
        </w:rPr>
        <w:t>Turkish Journal of Agriculture-Food Science and Technology</w:t>
      </w:r>
      <w:r w:rsidRPr="00382063">
        <w:rPr>
          <w:rFonts w:ascii="Times New Roman" w:hAnsi="Times New Roman" w:cs="Times New Roman"/>
        </w:rPr>
        <w:t>, </w:t>
      </w:r>
      <w:r w:rsidRPr="00382063">
        <w:rPr>
          <w:rFonts w:ascii="Times New Roman" w:hAnsi="Times New Roman" w:cs="Times New Roman"/>
          <w:i/>
          <w:iCs/>
        </w:rPr>
        <w:t>13</w:t>
      </w:r>
      <w:r w:rsidRPr="00382063">
        <w:rPr>
          <w:rFonts w:ascii="Times New Roman" w:hAnsi="Times New Roman" w:cs="Times New Roman"/>
        </w:rPr>
        <w:t>(1), 59</w:t>
      </w:r>
      <w:r w:rsidR="00803C4F">
        <w:rPr>
          <w:rFonts w:ascii="Times New Roman" w:hAnsi="Times New Roman" w:cs="Times New Roman"/>
        </w:rPr>
        <w:t xml:space="preserve">– </w:t>
      </w:r>
      <w:r w:rsidRPr="00382063">
        <w:rPr>
          <w:rFonts w:ascii="Times New Roman" w:hAnsi="Times New Roman" w:cs="Times New Roman"/>
        </w:rPr>
        <w:t>64.</w:t>
      </w:r>
    </w:p>
    <w:p w14:paraId="7C544B73" w14:textId="77777777" w:rsidR="00BD3835" w:rsidRDefault="00BA0D2E" w:rsidP="00BD3835">
      <w:pPr>
        <w:spacing w:line="360" w:lineRule="auto"/>
        <w:ind w:left="360" w:hanging="360"/>
        <w:jc w:val="both"/>
        <w:rPr>
          <w:rFonts w:ascii="Times New Roman" w:hAnsi="Times New Roman" w:cs="Times New Roman"/>
        </w:rPr>
      </w:pPr>
      <w:r w:rsidRPr="00FB3026">
        <w:rPr>
          <w:rFonts w:ascii="Times New Roman" w:hAnsi="Times New Roman" w:cs="Times New Roman"/>
        </w:rPr>
        <w:t xml:space="preserve">Latha, M. R., &amp; </w:t>
      </w:r>
      <w:proofErr w:type="spellStart"/>
      <w:r w:rsidRPr="00FB3026">
        <w:rPr>
          <w:rFonts w:ascii="Times New Roman" w:hAnsi="Times New Roman" w:cs="Times New Roman"/>
        </w:rPr>
        <w:t>Nadanassababady</w:t>
      </w:r>
      <w:proofErr w:type="spellEnd"/>
      <w:r w:rsidRPr="00FB3026">
        <w:rPr>
          <w:rFonts w:ascii="Times New Roman" w:hAnsi="Times New Roman" w:cs="Times New Roman"/>
        </w:rPr>
        <w:t xml:space="preserve">, T. (2003). Foliar nutrition in crops - a review. </w:t>
      </w:r>
      <w:r w:rsidRPr="00FB3026">
        <w:rPr>
          <w:rFonts w:ascii="Times New Roman" w:hAnsi="Times New Roman" w:cs="Times New Roman"/>
          <w:i/>
          <w:iCs/>
        </w:rPr>
        <w:t>Agricultural Reviews</w:t>
      </w:r>
      <w:r w:rsidRPr="00FB3026">
        <w:rPr>
          <w:rFonts w:ascii="Times New Roman" w:hAnsi="Times New Roman" w:cs="Times New Roman"/>
        </w:rPr>
        <w:t xml:space="preserve">, </w:t>
      </w:r>
      <w:r w:rsidRPr="00FB3026">
        <w:rPr>
          <w:rFonts w:ascii="Times New Roman" w:hAnsi="Times New Roman" w:cs="Times New Roman"/>
          <w:i/>
          <w:iCs/>
        </w:rPr>
        <w:t>24</w:t>
      </w:r>
      <w:r w:rsidRPr="00FB3026">
        <w:rPr>
          <w:rFonts w:ascii="Times New Roman" w:hAnsi="Times New Roman" w:cs="Times New Roman"/>
        </w:rPr>
        <w:t>(3), 229–234.</w:t>
      </w:r>
      <w:r>
        <w:rPr>
          <w:rFonts w:ascii="Times New Roman" w:hAnsi="Times New Roman" w:cs="Times New Roman"/>
        </w:rPr>
        <w:t xml:space="preserve"> </w:t>
      </w:r>
      <w:hyperlink r:id="rId18" w:history="1">
        <w:r w:rsidR="00BF5CBE" w:rsidRPr="00F940E2">
          <w:rPr>
            <w:rStyle w:val="Hyperlink"/>
            <w:rFonts w:ascii="Times New Roman" w:hAnsi="Times New Roman" w:cs="Times New Roman"/>
          </w:rPr>
          <w:t>https://arccjournals.com/journal/agricultural-reviews/ARCC4295</w:t>
        </w:r>
      </w:hyperlink>
    </w:p>
    <w:p w14:paraId="45C74AA1" w14:textId="4F7F1CDF" w:rsidR="00BD3835" w:rsidRDefault="008C1CD1" w:rsidP="00BD3835">
      <w:pPr>
        <w:spacing w:line="360" w:lineRule="auto"/>
        <w:ind w:left="360" w:hanging="360"/>
        <w:jc w:val="both"/>
        <w:rPr>
          <w:rFonts w:ascii="Times New Roman" w:hAnsi="Times New Roman" w:cs="Times New Roman"/>
        </w:rPr>
      </w:pPr>
      <w:r w:rsidRPr="008C1CD1">
        <w:rPr>
          <w:rFonts w:ascii="Times New Roman" w:hAnsi="Times New Roman" w:cs="Times New Roman"/>
        </w:rPr>
        <w:t xml:space="preserve">Mishra, A., Pradhan, P., Das, A. K., Dash, B. P., &amp; PATEL, S. (2023). Role of Sulphur in cereals and </w:t>
      </w:r>
      <w:r w:rsidR="00BD3835">
        <w:rPr>
          <w:rFonts w:ascii="Times New Roman" w:hAnsi="Times New Roman" w:cs="Times New Roman"/>
        </w:rPr>
        <w:t>oilseed</w:t>
      </w:r>
      <w:r w:rsidRPr="008C1CD1">
        <w:rPr>
          <w:rFonts w:ascii="Times New Roman" w:hAnsi="Times New Roman" w:cs="Times New Roman"/>
        </w:rPr>
        <w:t xml:space="preserve"> crops. </w:t>
      </w:r>
      <w:r w:rsidRPr="008C1CD1">
        <w:rPr>
          <w:rFonts w:ascii="Times New Roman" w:hAnsi="Times New Roman" w:cs="Times New Roman"/>
          <w:i/>
          <w:iCs/>
        </w:rPr>
        <w:t>Ecology, Environment and Conservation</w:t>
      </w:r>
      <w:r w:rsidRPr="008C1CD1">
        <w:rPr>
          <w:rFonts w:ascii="Times New Roman" w:hAnsi="Times New Roman" w:cs="Times New Roman"/>
        </w:rPr>
        <w:t xml:space="preserve">, </w:t>
      </w:r>
      <w:r w:rsidRPr="008C1CD1">
        <w:rPr>
          <w:rFonts w:ascii="Times New Roman" w:hAnsi="Times New Roman" w:cs="Times New Roman"/>
          <w:i/>
          <w:iCs/>
        </w:rPr>
        <w:t>29</w:t>
      </w:r>
      <w:r w:rsidRPr="008C1CD1">
        <w:rPr>
          <w:rFonts w:ascii="Times New Roman" w:hAnsi="Times New Roman" w:cs="Times New Roman"/>
        </w:rPr>
        <w:t xml:space="preserve">, 386–392. </w:t>
      </w:r>
      <w:hyperlink r:id="rId19" w:history="1">
        <w:r w:rsidR="00BD3835" w:rsidRPr="008C1CD1">
          <w:rPr>
            <w:rStyle w:val="Hyperlink"/>
            <w:rFonts w:ascii="Times New Roman" w:hAnsi="Times New Roman" w:cs="Times New Roman"/>
          </w:rPr>
          <w:t>https://doi.org/10.53550/eec.2023.v29i02s.062</w:t>
        </w:r>
      </w:hyperlink>
    </w:p>
    <w:p w14:paraId="2BF82D63" w14:textId="7071CD53" w:rsidR="00BD3835" w:rsidRDefault="00E727C3" w:rsidP="00BD3835">
      <w:pPr>
        <w:spacing w:line="360" w:lineRule="auto"/>
        <w:ind w:left="360" w:hanging="360"/>
        <w:jc w:val="both"/>
        <w:rPr>
          <w:rFonts w:ascii="Times New Roman" w:hAnsi="Times New Roman" w:cs="Times New Roman"/>
        </w:rPr>
      </w:pPr>
      <w:r w:rsidRPr="00E727C3">
        <w:rPr>
          <w:rFonts w:ascii="Times New Roman" w:hAnsi="Times New Roman" w:cs="Times New Roman"/>
        </w:rPr>
        <w:t xml:space="preserve">Rezapour, S. (2014). Effect of </w:t>
      </w:r>
      <w:proofErr w:type="spellStart"/>
      <w:r w:rsidRPr="00E727C3">
        <w:rPr>
          <w:rFonts w:ascii="Times New Roman" w:hAnsi="Times New Roman" w:cs="Times New Roman"/>
        </w:rPr>
        <w:t>sulfur</w:t>
      </w:r>
      <w:proofErr w:type="spellEnd"/>
      <w:r w:rsidRPr="00E727C3">
        <w:rPr>
          <w:rFonts w:ascii="Times New Roman" w:hAnsi="Times New Roman" w:cs="Times New Roman"/>
        </w:rPr>
        <w:t xml:space="preserve"> and composted manure on SO4-S, P and micronutrient availability in a calcareous saline–sodic soil. </w:t>
      </w:r>
      <w:r w:rsidRPr="00E727C3">
        <w:rPr>
          <w:rFonts w:ascii="Times New Roman" w:hAnsi="Times New Roman" w:cs="Times New Roman"/>
          <w:i/>
          <w:iCs/>
        </w:rPr>
        <w:t>Chemistry and Ecology</w:t>
      </w:r>
      <w:r w:rsidRPr="00E727C3">
        <w:rPr>
          <w:rFonts w:ascii="Times New Roman" w:hAnsi="Times New Roman" w:cs="Times New Roman"/>
        </w:rPr>
        <w:t xml:space="preserve">, </w:t>
      </w:r>
      <w:r w:rsidRPr="00E727C3">
        <w:rPr>
          <w:rFonts w:ascii="Times New Roman" w:hAnsi="Times New Roman" w:cs="Times New Roman"/>
          <w:i/>
          <w:iCs/>
        </w:rPr>
        <w:t>30</w:t>
      </w:r>
      <w:r w:rsidRPr="00E727C3">
        <w:rPr>
          <w:rFonts w:ascii="Times New Roman" w:hAnsi="Times New Roman" w:cs="Times New Roman"/>
        </w:rPr>
        <w:t xml:space="preserve">(2), 147–155. </w:t>
      </w:r>
      <w:hyperlink r:id="rId20" w:history="1">
        <w:r w:rsidR="00BD3835" w:rsidRPr="00F940E2">
          <w:rPr>
            <w:rStyle w:val="Hyperlink"/>
            <w:rFonts w:ascii="Times New Roman" w:hAnsi="Times New Roman" w:cs="Times New Roman"/>
          </w:rPr>
          <w:t>https://doi.org/10.1080/02757540.2013.841896</w:t>
        </w:r>
      </w:hyperlink>
    </w:p>
    <w:p w14:paraId="405EBEA3" w14:textId="4FBBCB64" w:rsidR="00E265C7" w:rsidRPr="008E1055" w:rsidRDefault="00AD1640" w:rsidP="00F32DD7">
      <w:pPr>
        <w:spacing w:line="360" w:lineRule="auto"/>
        <w:ind w:left="360" w:hanging="360"/>
        <w:jc w:val="both"/>
        <w:rPr>
          <w:rFonts w:ascii="Times New Roman" w:hAnsi="Times New Roman" w:cs="Times New Roman"/>
        </w:rPr>
      </w:pPr>
      <w:r w:rsidRPr="00AD1640">
        <w:rPr>
          <w:rFonts w:ascii="Times New Roman" w:hAnsi="Times New Roman" w:cs="Times New Roman"/>
        </w:rPr>
        <w:t xml:space="preserve">Zuber, H., </w:t>
      </w:r>
      <w:proofErr w:type="spellStart"/>
      <w:r w:rsidRPr="00AD1640">
        <w:rPr>
          <w:rFonts w:ascii="Times New Roman" w:hAnsi="Times New Roman" w:cs="Times New Roman"/>
        </w:rPr>
        <w:t>Poignavent</w:t>
      </w:r>
      <w:proofErr w:type="spellEnd"/>
      <w:r w:rsidRPr="00AD1640">
        <w:rPr>
          <w:rFonts w:ascii="Times New Roman" w:hAnsi="Times New Roman" w:cs="Times New Roman"/>
        </w:rPr>
        <w:t xml:space="preserve">, G., Le Signor, C., Aime, D., </w:t>
      </w:r>
      <w:proofErr w:type="spellStart"/>
      <w:r w:rsidRPr="00AD1640">
        <w:rPr>
          <w:rFonts w:ascii="Times New Roman" w:hAnsi="Times New Roman" w:cs="Times New Roman"/>
        </w:rPr>
        <w:t>Vieren</w:t>
      </w:r>
      <w:proofErr w:type="spellEnd"/>
      <w:r w:rsidRPr="00AD1640">
        <w:rPr>
          <w:rFonts w:ascii="Times New Roman" w:hAnsi="Times New Roman" w:cs="Times New Roman"/>
        </w:rPr>
        <w:t xml:space="preserve">, E., Tadla, C., ... &amp; Gallardo, K. (2013). Legume adaptation to </w:t>
      </w:r>
      <w:proofErr w:type="spellStart"/>
      <w:r w:rsidRPr="00AD1640">
        <w:rPr>
          <w:rFonts w:ascii="Times New Roman" w:hAnsi="Times New Roman" w:cs="Times New Roman"/>
        </w:rPr>
        <w:t>sulfur</w:t>
      </w:r>
      <w:proofErr w:type="spellEnd"/>
      <w:r w:rsidRPr="00AD1640">
        <w:rPr>
          <w:rFonts w:ascii="Times New Roman" w:hAnsi="Times New Roman" w:cs="Times New Roman"/>
        </w:rPr>
        <w:t xml:space="preserve"> deficiency revealed by comparing nutrient allocation and seed traits in </w:t>
      </w:r>
      <w:r w:rsidR="00057CA6">
        <w:rPr>
          <w:rFonts w:ascii="Times New Roman" w:hAnsi="Times New Roman" w:cs="Times New Roman"/>
        </w:rPr>
        <w:t>M</w:t>
      </w:r>
      <w:r w:rsidR="00441F88">
        <w:rPr>
          <w:rFonts w:ascii="Times New Roman" w:hAnsi="Times New Roman" w:cs="Times New Roman"/>
        </w:rPr>
        <w:t>edicago</w:t>
      </w:r>
      <w:r w:rsidRPr="00AD1640">
        <w:rPr>
          <w:rFonts w:ascii="Times New Roman" w:hAnsi="Times New Roman" w:cs="Times New Roman"/>
        </w:rPr>
        <w:t xml:space="preserve"> </w:t>
      </w:r>
      <w:proofErr w:type="spellStart"/>
      <w:r w:rsidRPr="00AD1640">
        <w:rPr>
          <w:rFonts w:ascii="Times New Roman" w:hAnsi="Times New Roman" w:cs="Times New Roman"/>
        </w:rPr>
        <w:t>truncatula</w:t>
      </w:r>
      <w:proofErr w:type="spellEnd"/>
      <w:r w:rsidRPr="00AD1640">
        <w:rPr>
          <w:rFonts w:ascii="Times New Roman" w:hAnsi="Times New Roman" w:cs="Times New Roman"/>
        </w:rPr>
        <w:t>. </w:t>
      </w:r>
      <w:r w:rsidRPr="00AD1640">
        <w:rPr>
          <w:rFonts w:ascii="Times New Roman" w:hAnsi="Times New Roman" w:cs="Times New Roman"/>
          <w:i/>
          <w:iCs/>
        </w:rPr>
        <w:t>The Plant Journal</w:t>
      </w:r>
      <w:r w:rsidRPr="00AD1640">
        <w:rPr>
          <w:rFonts w:ascii="Times New Roman" w:hAnsi="Times New Roman" w:cs="Times New Roman"/>
        </w:rPr>
        <w:t>, </w:t>
      </w:r>
      <w:r w:rsidRPr="00AD1640">
        <w:rPr>
          <w:rFonts w:ascii="Times New Roman" w:hAnsi="Times New Roman" w:cs="Times New Roman"/>
          <w:i/>
          <w:iCs/>
        </w:rPr>
        <w:t>76</w:t>
      </w:r>
      <w:r w:rsidRPr="00AD1640">
        <w:rPr>
          <w:rFonts w:ascii="Times New Roman" w:hAnsi="Times New Roman" w:cs="Times New Roman"/>
        </w:rPr>
        <w:t>(6), 982</w:t>
      </w:r>
      <w:r w:rsidR="00803C4F">
        <w:rPr>
          <w:rFonts w:ascii="Times New Roman" w:hAnsi="Times New Roman" w:cs="Times New Roman"/>
        </w:rPr>
        <w:t xml:space="preserve">– </w:t>
      </w:r>
      <w:r w:rsidRPr="00AD1640">
        <w:rPr>
          <w:rFonts w:ascii="Times New Roman" w:hAnsi="Times New Roman" w:cs="Times New Roman"/>
        </w:rPr>
        <w:t>996</w:t>
      </w:r>
      <w:r w:rsidR="00F43031">
        <w:rPr>
          <w:rFonts w:ascii="Times New Roman" w:hAnsi="Times New Roman" w:cs="Times New Roman"/>
        </w:rPr>
        <w:t xml:space="preserve">. </w:t>
      </w:r>
      <w:hyperlink r:id="rId21" w:history="1">
        <w:r w:rsidR="00F43031" w:rsidRPr="00BD3E00">
          <w:rPr>
            <w:rStyle w:val="Hyperlink"/>
            <w:rFonts w:ascii="Times New Roman" w:hAnsi="Times New Roman" w:cs="Times New Roman"/>
            <w:b/>
            <w:bCs/>
          </w:rPr>
          <w:t>https://doi.org/10.1111/tpj.12350</w:t>
        </w:r>
      </w:hyperlink>
    </w:p>
    <w:sectPr w:rsidR="00E265C7" w:rsidRPr="008E1055" w:rsidSect="000C02A7">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onam Wangmo" w:date="2025-05-14T15:13:00Z" w:initials="SW">
    <w:p w14:paraId="5E24AF13" w14:textId="3F934019" w:rsidR="00BA3C74" w:rsidRDefault="00BA3C74">
      <w:pPr>
        <w:pStyle w:val="CommentText"/>
      </w:pPr>
      <w:r>
        <w:rPr>
          <w:rStyle w:val="CommentReference"/>
        </w:rPr>
        <w:annotationRef/>
      </w:r>
      <w:r>
        <w:t xml:space="preserve">This should not be included in the abstract. </w:t>
      </w:r>
    </w:p>
  </w:comment>
  <w:comment w:id="1" w:author="Sonam Wangmo" w:date="2025-05-14T15:18:00Z" w:initials="SW">
    <w:p w14:paraId="0F0EE2F7" w14:textId="79DA6DFF" w:rsidR="00BA3C74" w:rsidRDefault="00BA3C74">
      <w:pPr>
        <w:pStyle w:val="CommentText"/>
      </w:pPr>
      <w:r>
        <w:rPr>
          <w:rStyle w:val="CommentReference"/>
        </w:rPr>
        <w:annotationRef/>
      </w:r>
      <w:r>
        <w:t>It can be your third sentence in the introduction.</w:t>
      </w:r>
    </w:p>
  </w:comment>
  <w:comment w:id="2" w:author="Sonam Wangmo" w:date="2025-05-14T15:22:00Z" w:initials="SW">
    <w:p w14:paraId="4BBAD888" w14:textId="73F001E1" w:rsidR="00BA3C74" w:rsidRDefault="00BA3C74">
      <w:pPr>
        <w:pStyle w:val="CommentText"/>
      </w:pPr>
      <w:r>
        <w:rPr>
          <w:rStyle w:val="CommentReference"/>
        </w:rPr>
        <w:annotationRef/>
      </w:r>
      <w:r>
        <w:t>Search for a better scientific word</w:t>
      </w:r>
    </w:p>
  </w:comment>
  <w:comment w:id="3" w:author="Sonam Wangmo" w:date="2025-05-14T15:25:00Z" w:initials="SW">
    <w:p w14:paraId="6AD83AB4" w14:textId="78247B62" w:rsidR="00CA00FF" w:rsidRDefault="00CA00FF">
      <w:pPr>
        <w:pStyle w:val="CommentText"/>
      </w:pPr>
      <w:r>
        <w:rPr>
          <w:rStyle w:val="CommentReference"/>
        </w:rPr>
        <w:annotationRef/>
      </w:r>
      <w:r>
        <w:t xml:space="preserve">Kindly add the </w:t>
      </w:r>
      <w:proofErr w:type="spellStart"/>
      <w:r>
        <w:t>the</w:t>
      </w:r>
      <w:proofErr w:type="spellEnd"/>
      <w:r>
        <w:t xml:space="preserve"> experimental </w:t>
      </w:r>
      <w:proofErr w:type="spellStart"/>
      <w:r>
        <w:t>desig</w:t>
      </w:r>
      <w:proofErr w:type="spellEnd"/>
      <w:r>
        <w:t xml:space="preserve"> in detail or you can explain through a flow chart</w:t>
      </w:r>
    </w:p>
  </w:comment>
  <w:comment w:id="4" w:author="Sonam Wangmo" w:date="2025-05-14T15:29:00Z" w:initials="SW">
    <w:p w14:paraId="2A9E61F4" w14:textId="21D3005B" w:rsidR="00CA00FF" w:rsidRDefault="00CA00FF">
      <w:pPr>
        <w:pStyle w:val="CommentText"/>
      </w:pPr>
      <w:r>
        <w:rPr>
          <w:rStyle w:val="CommentReference"/>
        </w:rPr>
        <w:annotationRef/>
      </w:r>
      <w:r>
        <w:t xml:space="preserve">Add </w:t>
      </w:r>
      <w:proofErr w:type="gramStart"/>
      <w:r>
        <w:t>a  graph</w:t>
      </w:r>
      <w:proofErr w:type="gramEnd"/>
      <w:r>
        <w:t xml:space="preserve"> for this as you have mentioned it in the title</w:t>
      </w:r>
    </w:p>
  </w:comment>
  <w:comment w:id="5" w:author="Sonam Wangmo" w:date="2025-05-14T15:31:00Z" w:initials="SW">
    <w:p w14:paraId="36C16DD7" w14:textId="08FDF715" w:rsidR="00CA00FF" w:rsidRDefault="00CA00FF">
      <w:pPr>
        <w:pStyle w:val="CommentText"/>
      </w:pPr>
      <w:r>
        <w:rPr>
          <w:rStyle w:val="CommentReference"/>
        </w:rPr>
        <w:annotationRef/>
      </w:r>
      <w:r>
        <w:t>Try to add a graph in this section</w:t>
      </w:r>
    </w:p>
  </w:comment>
  <w:comment w:id="6" w:author="Sonam Wangmo" w:date="2025-05-14T15:33:00Z" w:initials="SW">
    <w:p w14:paraId="4E249175" w14:textId="7E6CFDE8" w:rsidR="009E07BB" w:rsidRDefault="009E07BB">
      <w:pPr>
        <w:pStyle w:val="CommentText"/>
      </w:pPr>
      <w:r>
        <w:rPr>
          <w:rStyle w:val="CommentReference"/>
        </w:rPr>
        <w:annotationRef/>
      </w:r>
      <w:r>
        <w:t>Before conclusion, add a column of result and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24AF13" w15:done="0"/>
  <w15:commentEx w15:paraId="0F0EE2F7" w15:done="0"/>
  <w15:commentEx w15:paraId="4BBAD888" w15:done="0"/>
  <w15:commentEx w15:paraId="6AD83AB4" w15:done="0"/>
  <w15:commentEx w15:paraId="2A9E61F4" w15:done="0"/>
  <w15:commentEx w15:paraId="36C16DD7" w15:done="0"/>
  <w15:commentEx w15:paraId="4E2491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F09DBB4" w16cex:dateUtc="2025-05-14T09:43:00Z"/>
  <w16cex:commentExtensible w16cex:durableId="6EB27BBF" w16cex:dateUtc="2025-05-14T09:48:00Z"/>
  <w16cex:commentExtensible w16cex:durableId="31108331" w16cex:dateUtc="2025-05-14T09:52:00Z"/>
  <w16cex:commentExtensible w16cex:durableId="41A9F86A" w16cex:dateUtc="2025-05-14T09:55:00Z"/>
  <w16cex:commentExtensible w16cex:durableId="6F9C4A8E" w16cex:dateUtc="2025-05-14T09:59:00Z"/>
  <w16cex:commentExtensible w16cex:durableId="3C6A5115" w16cex:dateUtc="2025-05-14T10:01:00Z"/>
  <w16cex:commentExtensible w16cex:durableId="50517B16" w16cex:dateUtc="2025-05-14T1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24AF13" w16cid:durableId="5F09DBB4"/>
  <w16cid:commentId w16cid:paraId="0F0EE2F7" w16cid:durableId="6EB27BBF"/>
  <w16cid:commentId w16cid:paraId="4BBAD888" w16cid:durableId="31108331"/>
  <w16cid:commentId w16cid:paraId="6AD83AB4" w16cid:durableId="41A9F86A"/>
  <w16cid:commentId w16cid:paraId="2A9E61F4" w16cid:durableId="6F9C4A8E"/>
  <w16cid:commentId w16cid:paraId="36C16DD7" w16cid:durableId="3C6A5115"/>
  <w16cid:commentId w16cid:paraId="4E249175" w16cid:durableId="50517B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97F55" w14:textId="77777777" w:rsidR="00B20B73" w:rsidRDefault="00B20B73" w:rsidP="00686C06">
      <w:pPr>
        <w:spacing w:after="0" w:line="240" w:lineRule="auto"/>
      </w:pPr>
      <w:r>
        <w:separator/>
      </w:r>
    </w:p>
  </w:endnote>
  <w:endnote w:type="continuationSeparator" w:id="0">
    <w:p w14:paraId="4E7DA200" w14:textId="77777777" w:rsidR="00B20B73" w:rsidRDefault="00B20B73" w:rsidP="00686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5B064" w14:textId="77777777" w:rsidR="00DF0700" w:rsidRDefault="00DF07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3A124" w14:textId="77777777" w:rsidR="00DF0700" w:rsidRDefault="00DF07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AB579" w14:textId="77777777" w:rsidR="00DF0700" w:rsidRDefault="00DF0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C6326" w14:textId="77777777" w:rsidR="00B20B73" w:rsidRDefault="00B20B73" w:rsidP="00686C06">
      <w:pPr>
        <w:spacing w:after="0" w:line="240" w:lineRule="auto"/>
      </w:pPr>
      <w:r>
        <w:separator/>
      </w:r>
    </w:p>
  </w:footnote>
  <w:footnote w:type="continuationSeparator" w:id="0">
    <w:p w14:paraId="6F334A79" w14:textId="77777777" w:rsidR="00B20B73" w:rsidRDefault="00B20B73" w:rsidP="00686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78E72" w14:textId="4C312A2E" w:rsidR="00DF0700" w:rsidRDefault="00000000">
    <w:pPr>
      <w:pStyle w:val="Header"/>
    </w:pPr>
    <w:r>
      <w:rPr>
        <w:noProof/>
      </w:rPr>
      <w:pict w14:anchorId="5C83E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30211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01DA1" w14:textId="03B8B489" w:rsidR="00DF0700" w:rsidRDefault="00000000">
    <w:pPr>
      <w:pStyle w:val="Header"/>
    </w:pPr>
    <w:r>
      <w:rPr>
        <w:noProof/>
      </w:rPr>
      <w:pict w14:anchorId="238A17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30211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3C77D" w14:textId="5F37578F" w:rsidR="00DF0700" w:rsidRDefault="00000000">
    <w:pPr>
      <w:pStyle w:val="Header"/>
    </w:pPr>
    <w:r>
      <w:rPr>
        <w:noProof/>
      </w:rPr>
      <w:pict w14:anchorId="485425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30210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07C50"/>
    <w:multiLevelType w:val="multilevel"/>
    <w:tmpl w:val="6658C9BE"/>
    <w:lvl w:ilvl="0">
      <w:start w:val="1"/>
      <w:numFmt w:val="none"/>
      <w:lvlText w:val="3.4"/>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1" w15:restartNumberingAfterBreak="0">
    <w:nsid w:val="0A452339"/>
    <w:multiLevelType w:val="multilevel"/>
    <w:tmpl w:val="79D67940"/>
    <w:lvl w:ilvl="0">
      <w:start w:val="1"/>
      <w:numFmt w:val="none"/>
      <w:lvlText w:val="4.3"/>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2" w15:restartNumberingAfterBreak="0">
    <w:nsid w:val="0A841EA4"/>
    <w:multiLevelType w:val="multilevel"/>
    <w:tmpl w:val="3DA8E772"/>
    <w:lvl w:ilvl="0">
      <w:start w:val="1"/>
      <w:numFmt w:val="none"/>
      <w:lvlText w:val="3"/>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3" w15:restartNumberingAfterBreak="0">
    <w:nsid w:val="0E6F79AC"/>
    <w:multiLevelType w:val="multilevel"/>
    <w:tmpl w:val="B5728338"/>
    <w:lvl w:ilvl="0">
      <w:start w:val="1"/>
      <w:numFmt w:val="none"/>
      <w:lvlText w:val="4.2"/>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4" w15:restartNumberingAfterBreak="0">
    <w:nsid w:val="16016691"/>
    <w:multiLevelType w:val="multilevel"/>
    <w:tmpl w:val="24ECC332"/>
    <w:lvl w:ilvl="0">
      <w:start w:val="1"/>
      <w:numFmt w:val="none"/>
      <w:lvlText w:val="2.4"/>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5" w15:restartNumberingAfterBreak="0">
    <w:nsid w:val="161148A4"/>
    <w:multiLevelType w:val="multilevel"/>
    <w:tmpl w:val="98962974"/>
    <w:lvl w:ilvl="0">
      <w:start w:val="1"/>
      <w:numFmt w:val="none"/>
      <w:lvlText w:val="4.1"/>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6" w15:restartNumberingAfterBreak="0">
    <w:nsid w:val="19BC7137"/>
    <w:multiLevelType w:val="multilevel"/>
    <w:tmpl w:val="014CFE60"/>
    <w:lvl w:ilvl="0">
      <w:start w:val="1"/>
      <w:numFmt w:val="none"/>
      <w:lvlText w:val="2.3"/>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7" w15:restartNumberingAfterBreak="0">
    <w:nsid w:val="1BEF6717"/>
    <w:multiLevelType w:val="multilevel"/>
    <w:tmpl w:val="EA9E562E"/>
    <w:lvl w:ilvl="0">
      <w:start w:val="1"/>
      <w:numFmt w:val="none"/>
      <w:lvlText w:val="4.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0482FB3"/>
    <w:multiLevelType w:val="multilevel"/>
    <w:tmpl w:val="34561376"/>
    <w:lvl w:ilvl="0">
      <w:start w:val="1"/>
      <w:numFmt w:val="none"/>
      <w:lvlText w:val="2.7"/>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9" w15:restartNumberingAfterBreak="0">
    <w:nsid w:val="232B55F1"/>
    <w:multiLevelType w:val="multilevel"/>
    <w:tmpl w:val="51F212C2"/>
    <w:lvl w:ilvl="0">
      <w:start w:val="1"/>
      <w:numFmt w:val="decimal"/>
      <w:lvlText w:val="%1."/>
      <w:lvlJc w:val="left"/>
      <w:pPr>
        <w:ind w:left="720" w:hanging="360"/>
      </w:pPr>
      <w:rPr>
        <w:rFonts w:hint="default"/>
        <w:b/>
        <w:bCs/>
        <w:i/>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39F53CB"/>
    <w:multiLevelType w:val="multilevel"/>
    <w:tmpl w:val="50068BA0"/>
    <w:lvl w:ilvl="0">
      <w:start w:val="1"/>
      <w:numFmt w:val="none"/>
      <w:lvlText w:val="4."/>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11" w15:restartNumberingAfterBreak="0">
    <w:nsid w:val="246A1ECD"/>
    <w:multiLevelType w:val="hybridMultilevel"/>
    <w:tmpl w:val="2A86D56C"/>
    <w:lvl w:ilvl="0" w:tplc="4009000F">
      <w:start w:val="1"/>
      <w:numFmt w:val="decimal"/>
      <w:lvlText w:val="%1."/>
      <w:lvlJc w:val="left"/>
      <w:pPr>
        <w:ind w:left="720" w:hanging="360"/>
      </w:pPr>
      <w:rPr>
        <w:rFonts w:hint="default"/>
      </w:rPr>
    </w:lvl>
    <w:lvl w:ilvl="1" w:tplc="23524782">
      <w:start w:val="8"/>
      <w:numFmt w:val="bullet"/>
      <w:lvlText w:val=""/>
      <w:lvlJc w:val="left"/>
      <w:pPr>
        <w:ind w:left="1452" w:hanging="372"/>
      </w:pPr>
      <w:rPr>
        <w:rFonts w:ascii="Times New Roman" w:eastAsiaTheme="minorHAnsi"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8655C4A"/>
    <w:multiLevelType w:val="multilevel"/>
    <w:tmpl w:val="3F68EE44"/>
    <w:lvl w:ilvl="0">
      <w:start w:val="1"/>
      <w:numFmt w:val="none"/>
      <w:lvlText w:val="2.7"/>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9001119"/>
    <w:multiLevelType w:val="multilevel"/>
    <w:tmpl w:val="CD98D84E"/>
    <w:lvl w:ilvl="0">
      <w:start w:val="1"/>
      <w:numFmt w:val="none"/>
      <w:lvlText w:val="4.2"/>
      <w:lvlJc w:val="left"/>
      <w:pPr>
        <w:ind w:left="720" w:hanging="360"/>
      </w:pPr>
      <w:rPr>
        <w:rFonts w:hint="default"/>
        <w:b/>
        <w:bCs/>
        <w:i/>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A390201"/>
    <w:multiLevelType w:val="multilevel"/>
    <w:tmpl w:val="ED1851D6"/>
    <w:lvl w:ilvl="0">
      <w:start w:val="1"/>
      <w:numFmt w:val="none"/>
      <w:lvlText w:val="4.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0630BD0"/>
    <w:multiLevelType w:val="multilevel"/>
    <w:tmpl w:val="7ECE1990"/>
    <w:lvl w:ilvl="0">
      <w:start w:val="1"/>
      <w:numFmt w:val="none"/>
      <w:lvlText w:val="2.5"/>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16" w15:restartNumberingAfterBreak="0">
    <w:nsid w:val="338075BE"/>
    <w:multiLevelType w:val="multilevel"/>
    <w:tmpl w:val="D2708F48"/>
    <w:lvl w:ilvl="0">
      <w:start w:val="1"/>
      <w:numFmt w:val="none"/>
      <w:lvlText w:val="4.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EDE056C"/>
    <w:multiLevelType w:val="multilevel"/>
    <w:tmpl w:val="735AD1C2"/>
    <w:lvl w:ilvl="0">
      <w:start w:val="1"/>
      <w:numFmt w:val="none"/>
      <w:lvlText w:val="2.6"/>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F166CE1"/>
    <w:multiLevelType w:val="hybridMultilevel"/>
    <w:tmpl w:val="99D287C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B605CDA"/>
    <w:multiLevelType w:val="multilevel"/>
    <w:tmpl w:val="9780B394"/>
    <w:lvl w:ilvl="0">
      <w:start w:val="1"/>
      <w:numFmt w:val="none"/>
      <w:lvlText w:val="2.6"/>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20" w15:restartNumberingAfterBreak="0">
    <w:nsid w:val="4C4A6A6F"/>
    <w:multiLevelType w:val="hybridMultilevel"/>
    <w:tmpl w:val="F08EF6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C83145C"/>
    <w:multiLevelType w:val="multilevel"/>
    <w:tmpl w:val="33FA75CC"/>
    <w:lvl w:ilvl="0">
      <w:start w:val="1"/>
      <w:numFmt w:val="none"/>
      <w:lvlText w:val="2.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D1851CB"/>
    <w:multiLevelType w:val="multilevel"/>
    <w:tmpl w:val="64C4420E"/>
    <w:lvl w:ilvl="0">
      <w:start w:val="1"/>
      <w:numFmt w:val="none"/>
      <w:lvlText w:val="2.2"/>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23" w15:restartNumberingAfterBreak="0">
    <w:nsid w:val="570E717F"/>
    <w:multiLevelType w:val="multilevel"/>
    <w:tmpl w:val="AAEE128A"/>
    <w:lvl w:ilvl="0">
      <w:start w:val="1"/>
      <w:numFmt w:val="none"/>
      <w:lvlText w:val="5."/>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24" w15:restartNumberingAfterBreak="0">
    <w:nsid w:val="572B5EE0"/>
    <w:multiLevelType w:val="multilevel"/>
    <w:tmpl w:val="B45A60CC"/>
    <w:lvl w:ilvl="0">
      <w:start w:val="1"/>
      <w:numFmt w:val="none"/>
      <w:lvlText w:val="3.1"/>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25" w15:restartNumberingAfterBreak="0">
    <w:nsid w:val="583E7828"/>
    <w:multiLevelType w:val="multilevel"/>
    <w:tmpl w:val="598E2E16"/>
    <w:lvl w:ilvl="0">
      <w:start w:val="1"/>
      <w:numFmt w:val="none"/>
      <w:lvlText w:val="2.1"/>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26" w15:restartNumberingAfterBreak="0">
    <w:nsid w:val="641B3715"/>
    <w:multiLevelType w:val="multilevel"/>
    <w:tmpl w:val="75C0C760"/>
    <w:lvl w:ilvl="0">
      <w:start w:val="1"/>
      <w:numFmt w:val="none"/>
      <w:lvlText w:val="3.5"/>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27" w15:restartNumberingAfterBreak="0">
    <w:nsid w:val="69FB04FC"/>
    <w:multiLevelType w:val="multilevel"/>
    <w:tmpl w:val="FDA8C08A"/>
    <w:lvl w:ilvl="0">
      <w:start w:val="1"/>
      <w:numFmt w:val="none"/>
      <w:lvlText w:val="4.4"/>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28" w15:restartNumberingAfterBreak="0">
    <w:nsid w:val="707176DF"/>
    <w:multiLevelType w:val="multilevel"/>
    <w:tmpl w:val="CF8A69DA"/>
    <w:lvl w:ilvl="0">
      <w:start w:val="1"/>
      <w:numFmt w:val="none"/>
      <w:lvlText w:val="3.2"/>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29" w15:restartNumberingAfterBreak="0">
    <w:nsid w:val="71006E55"/>
    <w:multiLevelType w:val="multilevel"/>
    <w:tmpl w:val="2DA22E74"/>
    <w:lvl w:ilvl="0">
      <w:start w:val="1"/>
      <w:numFmt w:val="none"/>
      <w:lvlText w:val="3.3"/>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30" w15:restartNumberingAfterBreak="0">
    <w:nsid w:val="76EA44F8"/>
    <w:multiLevelType w:val="multilevel"/>
    <w:tmpl w:val="CC54350E"/>
    <w:lvl w:ilvl="0">
      <w:start w:val="1"/>
      <w:numFmt w:val="none"/>
      <w:lvlText w:val="4"/>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31" w15:restartNumberingAfterBreak="0">
    <w:nsid w:val="7D61572A"/>
    <w:multiLevelType w:val="multilevel"/>
    <w:tmpl w:val="271A932A"/>
    <w:lvl w:ilvl="0">
      <w:start w:val="1"/>
      <w:numFmt w:val="none"/>
      <w:lvlText w:val="2"/>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num w:numId="1" w16cid:durableId="613365988">
    <w:abstractNumId w:val="18"/>
  </w:num>
  <w:num w:numId="2" w16cid:durableId="2055541810">
    <w:abstractNumId w:val="11"/>
  </w:num>
  <w:num w:numId="3" w16cid:durableId="2121336561">
    <w:abstractNumId w:val="13"/>
  </w:num>
  <w:num w:numId="4" w16cid:durableId="1541042531">
    <w:abstractNumId w:val="31"/>
  </w:num>
  <w:num w:numId="5" w16cid:durableId="1516269453">
    <w:abstractNumId w:val="25"/>
  </w:num>
  <w:num w:numId="6" w16cid:durableId="1412120075">
    <w:abstractNumId w:val="22"/>
  </w:num>
  <w:num w:numId="7" w16cid:durableId="1849439783">
    <w:abstractNumId w:val="6"/>
  </w:num>
  <w:num w:numId="8" w16cid:durableId="522281920">
    <w:abstractNumId w:val="4"/>
  </w:num>
  <w:num w:numId="9" w16cid:durableId="1094546332">
    <w:abstractNumId w:val="15"/>
  </w:num>
  <w:num w:numId="10" w16cid:durableId="2064786665">
    <w:abstractNumId w:val="19"/>
  </w:num>
  <w:num w:numId="11" w16cid:durableId="1659724018">
    <w:abstractNumId w:val="8"/>
  </w:num>
  <w:num w:numId="12" w16cid:durableId="1691493026">
    <w:abstractNumId w:val="2"/>
  </w:num>
  <w:num w:numId="13" w16cid:durableId="119342996">
    <w:abstractNumId w:val="24"/>
  </w:num>
  <w:num w:numId="14" w16cid:durableId="82654625">
    <w:abstractNumId w:val="28"/>
  </w:num>
  <w:num w:numId="15" w16cid:durableId="1517308488">
    <w:abstractNumId w:val="29"/>
  </w:num>
  <w:num w:numId="16" w16cid:durableId="692268367">
    <w:abstractNumId w:val="0"/>
  </w:num>
  <w:num w:numId="17" w16cid:durableId="183441904">
    <w:abstractNumId w:val="26"/>
  </w:num>
  <w:num w:numId="18" w16cid:durableId="1712342915">
    <w:abstractNumId w:val="30"/>
  </w:num>
  <w:num w:numId="19" w16cid:durableId="2132548853">
    <w:abstractNumId w:val="5"/>
  </w:num>
  <w:num w:numId="20" w16cid:durableId="1680110714">
    <w:abstractNumId w:val="10"/>
  </w:num>
  <w:num w:numId="21" w16cid:durableId="253561992">
    <w:abstractNumId w:val="3"/>
  </w:num>
  <w:num w:numId="22" w16cid:durableId="1391615234">
    <w:abstractNumId w:val="1"/>
  </w:num>
  <w:num w:numId="23" w16cid:durableId="427777264">
    <w:abstractNumId w:val="27"/>
  </w:num>
  <w:num w:numId="24" w16cid:durableId="719210602">
    <w:abstractNumId w:val="23"/>
  </w:num>
  <w:num w:numId="25" w16cid:durableId="298069520">
    <w:abstractNumId w:val="12"/>
  </w:num>
  <w:num w:numId="26" w16cid:durableId="1373531987">
    <w:abstractNumId w:val="17"/>
  </w:num>
  <w:num w:numId="27" w16cid:durableId="82724505">
    <w:abstractNumId w:val="16"/>
  </w:num>
  <w:num w:numId="28" w16cid:durableId="1583830127">
    <w:abstractNumId w:val="14"/>
  </w:num>
  <w:num w:numId="29" w16cid:durableId="1798377466">
    <w:abstractNumId w:val="7"/>
  </w:num>
  <w:num w:numId="30" w16cid:durableId="231082728">
    <w:abstractNumId w:val="21"/>
  </w:num>
  <w:num w:numId="31" w16cid:durableId="95947435">
    <w:abstractNumId w:val="9"/>
  </w:num>
  <w:num w:numId="32" w16cid:durableId="81575906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onam Wangmo">
    <w15:presenceInfo w15:providerId="Windows Live" w15:userId="c08ad24e36915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Q0MDWzMDcwNbQ0MDdV0lEKTi0uzszPAykwqgUAVY1kIywAAAA="/>
  </w:docVars>
  <w:rsids>
    <w:rsidRoot w:val="00011EE4"/>
    <w:rsid w:val="0000268E"/>
    <w:rsid w:val="0000457B"/>
    <w:rsid w:val="00011EE4"/>
    <w:rsid w:val="00012934"/>
    <w:rsid w:val="00014154"/>
    <w:rsid w:val="000241DB"/>
    <w:rsid w:val="000248E5"/>
    <w:rsid w:val="0002720C"/>
    <w:rsid w:val="00035FE5"/>
    <w:rsid w:val="0004113A"/>
    <w:rsid w:val="0004359B"/>
    <w:rsid w:val="00047B4F"/>
    <w:rsid w:val="000578B4"/>
    <w:rsid w:val="00057CA6"/>
    <w:rsid w:val="00071AA4"/>
    <w:rsid w:val="000823F4"/>
    <w:rsid w:val="00094E39"/>
    <w:rsid w:val="000A4C49"/>
    <w:rsid w:val="000A5D62"/>
    <w:rsid w:val="000B5C5B"/>
    <w:rsid w:val="000C02A7"/>
    <w:rsid w:val="000C5B89"/>
    <w:rsid w:val="000C6D10"/>
    <w:rsid w:val="000D35C0"/>
    <w:rsid w:val="000E013F"/>
    <w:rsid w:val="000E051C"/>
    <w:rsid w:val="000E1793"/>
    <w:rsid w:val="000E3737"/>
    <w:rsid w:val="000E3E70"/>
    <w:rsid w:val="00106D5A"/>
    <w:rsid w:val="00111A36"/>
    <w:rsid w:val="00125172"/>
    <w:rsid w:val="001268E5"/>
    <w:rsid w:val="00134B5C"/>
    <w:rsid w:val="00140E2E"/>
    <w:rsid w:val="001426F1"/>
    <w:rsid w:val="0014334F"/>
    <w:rsid w:val="00143815"/>
    <w:rsid w:val="00147D2C"/>
    <w:rsid w:val="0015193C"/>
    <w:rsid w:val="00160B2F"/>
    <w:rsid w:val="001705C4"/>
    <w:rsid w:val="00181FAB"/>
    <w:rsid w:val="001A6009"/>
    <w:rsid w:val="001B2D1A"/>
    <w:rsid w:val="001B355E"/>
    <w:rsid w:val="001B3F5C"/>
    <w:rsid w:val="001B7D53"/>
    <w:rsid w:val="001C5A47"/>
    <w:rsid w:val="001E1EC9"/>
    <w:rsid w:val="001E2303"/>
    <w:rsid w:val="001E3037"/>
    <w:rsid w:val="001F2CFB"/>
    <w:rsid w:val="002045EC"/>
    <w:rsid w:val="00216D02"/>
    <w:rsid w:val="00220B61"/>
    <w:rsid w:val="00222CB3"/>
    <w:rsid w:val="00231423"/>
    <w:rsid w:val="00235394"/>
    <w:rsid w:val="00240331"/>
    <w:rsid w:val="00241D68"/>
    <w:rsid w:val="002446D1"/>
    <w:rsid w:val="00261548"/>
    <w:rsid w:val="002710CE"/>
    <w:rsid w:val="00271686"/>
    <w:rsid w:val="002770CF"/>
    <w:rsid w:val="00287853"/>
    <w:rsid w:val="00293688"/>
    <w:rsid w:val="0029443E"/>
    <w:rsid w:val="00294DBE"/>
    <w:rsid w:val="002D2DE8"/>
    <w:rsid w:val="002E4319"/>
    <w:rsid w:val="002E6407"/>
    <w:rsid w:val="002F377C"/>
    <w:rsid w:val="002F4F02"/>
    <w:rsid w:val="00302D6B"/>
    <w:rsid w:val="003168DE"/>
    <w:rsid w:val="00341FE9"/>
    <w:rsid w:val="003434A1"/>
    <w:rsid w:val="00346E67"/>
    <w:rsid w:val="00347212"/>
    <w:rsid w:val="003475A6"/>
    <w:rsid w:val="00357072"/>
    <w:rsid w:val="003712F8"/>
    <w:rsid w:val="00372B7C"/>
    <w:rsid w:val="00380EB1"/>
    <w:rsid w:val="00382063"/>
    <w:rsid w:val="003824E4"/>
    <w:rsid w:val="0038435F"/>
    <w:rsid w:val="003845BB"/>
    <w:rsid w:val="00384E72"/>
    <w:rsid w:val="00386453"/>
    <w:rsid w:val="00390DF0"/>
    <w:rsid w:val="00397A27"/>
    <w:rsid w:val="003A1EE1"/>
    <w:rsid w:val="003A408F"/>
    <w:rsid w:val="003B0C01"/>
    <w:rsid w:val="003C0535"/>
    <w:rsid w:val="003C4003"/>
    <w:rsid w:val="003D2C7A"/>
    <w:rsid w:val="003D43D9"/>
    <w:rsid w:val="003D4AB9"/>
    <w:rsid w:val="003D795F"/>
    <w:rsid w:val="003E0B4D"/>
    <w:rsid w:val="003E457B"/>
    <w:rsid w:val="003E528D"/>
    <w:rsid w:val="003F2027"/>
    <w:rsid w:val="003F23C2"/>
    <w:rsid w:val="00402159"/>
    <w:rsid w:val="00411309"/>
    <w:rsid w:val="00411CF6"/>
    <w:rsid w:val="00417E96"/>
    <w:rsid w:val="00424D44"/>
    <w:rsid w:val="00426628"/>
    <w:rsid w:val="00433AC2"/>
    <w:rsid w:val="00436ECC"/>
    <w:rsid w:val="00441F88"/>
    <w:rsid w:val="00446603"/>
    <w:rsid w:val="004704C7"/>
    <w:rsid w:val="00472DB3"/>
    <w:rsid w:val="004740CE"/>
    <w:rsid w:val="0048753F"/>
    <w:rsid w:val="004A1ADD"/>
    <w:rsid w:val="004A5C07"/>
    <w:rsid w:val="004D11E5"/>
    <w:rsid w:val="004E0E06"/>
    <w:rsid w:val="004E2A25"/>
    <w:rsid w:val="004E39FD"/>
    <w:rsid w:val="004E3BC2"/>
    <w:rsid w:val="0050319F"/>
    <w:rsid w:val="00511063"/>
    <w:rsid w:val="00512489"/>
    <w:rsid w:val="00515F32"/>
    <w:rsid w:val="00524BB2"/>
    <w:rsid w:val="005662FF"/>
    <w:rsid w:val="0057198C"/>
    <w:rsid w:val="00576AE4"/>
    <w:rsid w:val="00580017"/>
    <w:rsid w:val="00585369"/>
    <w:rsid w:val="00586D3E"/>
    <w:rsid w:val="005B04F5"/>
    <w:rsid w:val="005B1D6F"/>
    <w:rsid w:val="005B5B3A"/>
    <w:rsid w:val="005B7A34"/>
    <w:rsid w:val="005C0CD0"/>
    <w:rsid w:val="005C142A"/>
    <w:rsid w:val="005C2A00"/>
    <w:rsid w:val="005E5663"/>
    <w:rsid w:val="005F100B"/>
    <w:rsid w:val="005F5A78"/>
    <w:rsid w:val="00604CB0"/>
    <w:rsid w:val="00605B91"/>
    <w:rsid w:val="00605E54"/>
    <w:rsid w:val="006111AC"/>
    <w:rsid w:val="00615B6B"/>
    <w:rsid w:val="0063196A"/>
    <w:rsid w:val="0064485C"/>
    <w:rsid w:val="00653320"/>
    <w:rsid w:val="006574DA"/>
    <w:rsid w:val="00666A7B"/>
    <w:rsid w:val="00666DF9"/>
    <w:rsid w:val="00685DC5"/>
    <w:rsid w:val="00686C06"/>
    <w:rsid w:val="00696974"/>
    <w:rsid w:val="006A7DCB"/>
    <w:rsid w:val="006B3F66"/>
    <w:rsid w:val="006C11ED"/>
    <w:rsid w:val="006C4E69"/>
    <w:rsid w:val="006E3EC2"/>
    <w:rsid w:val="006F0235"/>
    <w:rsid w:val="00720032"/>
    <w:rsid w:val="00724E19"/>
    <w:rsid w:val="00733525"/>
    <w:rsid w:val="00735FDF"/>
    <w:rsid w:val="00741C81"/>
    <w:rsid w:val="007636CF"/>
    <w:rsid w:val="00765CC9"/>
    <w:rsid w:val="0076738A"/>
    <w:rsid w:val="00775B26"/>
    <w:rsid w:val="00780F3C"/>
    <w:rsid w:val="007829DE"/>
    <w:rsid w:val="00785F32"/>
    <w:rsid w:val="00786FE6"/>
    <w:rsid w:val="007911B2"/>
    <w:rsid w:val="00791973"/>
    <w:rsid w:val="007960AD"/>
    <w:rsid w:val="007C110E"/>
    <w:rsid w:val="007D76CC"/>
    <w:rsid w:val="007E29D1"/>
    <w:rsid w:val="007E5A1B"/>
    <w:rsid w:val="00803C4F"/>
    <w:rsid w:val="008362C9"/>
    <w:rsid w:val="008364F8"/>
    <w:rsid w:val="00840303"/>
    <w:rsid w:val="00845241"/>
    <w:rsid w:val="008478E8"/>
    <w:rsid w:val="00862639"/>
    <w:rsid w:val="00865498"/>
    <w:rsid w:val="0087064A"/>
    <w:rsid w:val="00873400"/>
    <w:rsid w:val="008938C1"/>
    <w:rsid w:val="008A2BA5"/>
    <w:rsid w:val="008B5136"/>
    <w:rsid w:val="008C1CD1"/>
    <w:rsid w:val="008D0BD0"/>
    <w:rsid w:val="008D5700"/>
    <w:rsid w:val="008E0380"/>
    <w:rsid w:val="008E1055"/>
    <w:rsid w:val="008E18DD"/>
    <w:rsid w:val="008E71E7"/>
    <w:rsid w:val="00912F38"/>
    <w:rsid w:val="00927DB2"/>
    <w:rsid w:val="009372AC"/>
    <w:rsid w:val="00946600"/>
    <w:rsid w:val="00950631"/>
    <w:rsid w:val="009639E4"/>
    <w:rsid w:val="00963A83"/>
    <w:rsid w:val="009744FD"/>
    <w:rsid w:val="00976E21"/>
    <w:rsid w:val="0098064A"/>
    <w:rsid w:val="00986D04"/>
    <w:rsid w:val="009B0DF9"/>
    <w:rsid w:val="009C4203"/>
    <w:rsid w:val="009D322D"/>
    <w:rsid w:val="009D568F"/>
    <w:rsid w:val="009E07BB"/>
    <w:rsid w:val="009E373B"/>
    <w:rsid w:val="00A002E6"/>
    <w:rsid w:val="00A059C2"/>
    <w:rsid w:val="00A21ECA"/>
    <w:rsid w:val="00A31C1F"/>
    <w:rsid w:val="00A40429"/>
    <w:rsid w:val="00A413A6"/>
    <w:rsid w:val="00A50114"/>
    <w:rsid w:val="00A63E1D"/>
    <w:rsid w:val="00A7149B"/>
    <w:rsid w:val="00A73AB2"/>
    <w:rsid w:val="00A861B2"/>
    <w:rsid w:val="00A9703F"/>
    <w:rsid w:val="00AA2244"/>
    <w:rsid w:val="00AA5E92"/>
    <w:rsid w:val="00AC5D2D"/>
    <w:rsid w:val="00AD1640"/>
    <w:rsid w:val="00AE300D"/>
    <w:rsid w:val="00AF4AD9"/>
    <w:rsid w:val="00AF7BBE"/>
    <w:rsid w:val="00B10BB5"/>
    <w:rsid w:val="00B20B73"/>
    <w:rsid w:val="00B2165A"/>
    <w:rsid w:val="00B243F0"/>
    <w:rsid w:val="00B34B9D"/>
    <w:rsid w:val="00B36F90"/>
    <w:rsid w:val="00B50D35"/>
    <w:rsid w:val="00B66D78"/>
    <w:rsid w:val="00B77A1D"/>
    <w:rsid w:val="00B825D5"/>
    <w:rsid w:val="00B938F1"/>
    <w:rsid w:val="00BA0D2E"/>
    <w:rsid w:val="00BA14EB"/>
    <w:rsid w:val="00BA3C74"/>
    <w:rsid w:val="00BB2144"/>
    <w:rsid w:val="00BB3267"/>
    <w:rsid w:val="00BB4E82"/>
    <w:rsid w:val="00BC78B7"/>
    <w:rsid w:val="00BD3835"/>
    <w:rsid w:val="00BD3E00"/>
    <w:rsid w:val="00BE5BDB"/>
    <w:rsid w:val="00BF5CBE"/>
    <w:rsid w:val="00C004BC"/>
    <w:rsid w:val="00C052DB"/>
    <w:rsid w:val="00C1239B"/>
    <w:rsid w:val="00C12BC8"/>
    <w:rsid w:val="00C156FD"/>
    <w:rsid w:val="00C243A8"/>
    <w:rsid w:val="00C26DC7"/>
    <w:rsid w:val="00C27446"/>
    <w:rsid w:val="00C43E87"/>
    <w:rsid w:val="00C45285"/>
    <w:rsid w:val="00C50960"/>
    <w:rsid w:val="00C5143D"/>
    <w:rsid w:val="00C53FB2"/>
    <w:rsid w:val="00C56F3B"/>
    <w:rsid w:val="00C66830"/>
    <w:rsid w:val="00C7381B"/>
    <w:rsid w:val="00C74C02"/>
    <w:rsid w:val="00C75518"/>
    <w:rsid w:val="00C77FCB"/>
    <w:rsid w:val="00C800FA"/>
    <w:rsid w:val="00C82547"/>
    <w:rsid w:val="00C8301D"/>
    <w:rsid w:val="00C835FB"/>
    <w:rsid w:val="00C94628"/>
    <w:rsid w:val="00C94AD9"/>
    <w:rsid w:val="00C955DC"/>
    <w:rsid w:val="00CA00FF"/>
    <w:rsid w:val="00CA4C00"/>
    <w:rsid w:val="00CB000A"/>
    <w:rsid w:val="00CB1D2A"/>
    <w:rsid w:val="00CB6378"/>
    <w:rsid w:val="00CC43DE"/>
    <w:rsid w:val="00CC520D"/>
    <w:rsid w:val="00CD4522"/>
    <w:rsid w:val="00CE1FD6"/>
    <w:rsid w:val="00CE4100"/>
    <w:rsid w:val="00CE468B"/>
    <w:rsid w:val="00CF10BD"/>
    <w:rsid w:val="00D16769"/>
    <w:rsid w:val="00D17EE9"/>
    <w:rsid w:val="00D21DD2"/>
    <w:rsid w:val="00D26CC7"/>
    <w:rsid w:val="00D31B9A"/>
    <w:rsid w:val="00D4266C"/>
    <w:rsid w:val="00D50DA8"/>
    <w:rsid w:val="00D6115C"/>
    <w:rsid w:val="00D64F32"/>
    <w:rsid w:val="00D7421E"/>
    <w:rsid w:val="00D803D1"/>
    <w:rsid w:val="00D909BB"/>
    <w:rsid w:val="00D92672"/>
    <w:rsid w:val="00D95284"/>
    <w:rsid w:val="00D97A6D"/>
    <w:rsid w:val="00DA1C8E"/>
    <w:rsid w:val="00DB377E"/>
    <w:rsid w:val="00DC40B5"/>
    <w:rsid w:val="00DD2173"/>
    <w:rsid w:val="00DD66B3"/>
    <w:rsid w:val="00DF0700"/>
    <w:rsid w:val="00DF336E"/>
    <w:rsid w:val="00DF7099"/>
    <w:rsid w:val="00E05D94"/>
    <w:rsid w:val="00E2504D"/>
    <w:rsid w:val="00E2613B"/>
    <w:rsid w:val="00E265C7"/>
    <w:rsid w:val="00E30B08"/>
    <w:rsid w:val="00E32FE2"/>
    <w:rsid w:val="00E36A28"/>
    <w:rsid w:val="00E727C3"/>
    <w:rsid w:val="00E73C3B"/>
    <w:rsid w:val="00E93063"/>
    <w:rsid w:val="00E93D69"/>
    <w:rsid w:val="00E956AE"/>
    <w:rsid w:val="00EA2ED1"/>
    <w:rsid w:val="00EB40AD"/>
    <w:rsid w:val="00EC618C"/>
    <w:rsid w:val="00EC6C19"/>
    <w:rsid w:val="00ED1E9E"/>
    <w:rsid w:val="00ED57E6"/>
    <w:rsid w:val="00EE569A"/>
    <w:rsid w:val="00EF04B5"/>
    <w:rsid w:val="00EF4137"/>
    <w:rsid w:val="00F02D20"/>
    <w:rsid w:val="00F11736"/>
    <w:rsid w:val="00F146D4"/>
    <w:rsid w:val="00F32DD7"/>
    <w:rsid w:val="00F3430C"/>
    <w:rsid w:val="00F43031"/>
    <w:rsid w:val="00F437CA"/>
    <w:rsid w:val="00F5067A"/>
    <w:rsid w:val="00F55A5F"/>
    <w:rsid w:val="00F87464"/>
    <w:rsid w:val="00F87731"/>
    <w:rsid w:val="00F90AFD"/>
    <w:rsid w:val="00F92D9A"/>
    <w:rsid w:val="00FB3026"/>
    <w:rsid w:val="00FC2D40"/>
    <w:rsid w:val="00FD23A4"/>
    <w:rsid w:val="00FD25CD"/>
    <w:rsid w:val="00FD6370"/>
    <w:rsid w:val="00FE6450"/>
    <w:rsid w:val="00FF2AA1"/>
    <w:rsid w:val="00FF6A20"/>
    <w:rsid w:val="00FF765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322758"/>
  <w15:chartTrackingRefBased/>
  <w15:docId w15:val="{4A5EDB3D-CD17-4EDF-8FD3-E872C392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1E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1E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1E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1E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1E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1E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1E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1E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1E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E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1E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1E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1E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1E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1E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1E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1E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1EE4"/>
    <w:rPr>
      <w:rFonts w:eastAsiaTheme="majorEastAsia" w:cstheme="majorBidi"/>
      <w:color w:val="272727" w:themeColor="text1" w:themeTint="D8"/>
    </w:rPr>
  </w:style>
  <w:style w:type="paragraph" w:styleId="Title">
    <w:name w:val="Title"/>
    <w:basedOn w:val="Normal"/>
    <w:next w:val="Normal"/>
    <w:link w:val="TitleChar"/>
    <w:uiPriority w:val="10"/>
    <w:qFormat/>
    <w:rsid w:val="00011E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1E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1E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1E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1EE4"/>
    <w:pPr>
      <w:spacing w:before="160"/>
      <w:jc w:val="center"/>
    </w:pPr>
    <w:rPr>
      <w:i/>
      <w:iCs/>
      <w:color w:val="404040" w:themeColor="text1" w:themeTint="BF"/>
    </w:rPr>
  </w:style>
  <w:style w:type="character" w:customStyle="1" w:styleId="QuoteChar">
    <w:name w:val="Quote Char"/>
    <w:basedOn w:val="DefaultParagraphFont"/>
    <w:link w:val="Quote"/>
    <w:uiPriority w:val="29"/>
    <w:rsid w:val="00011EE4"/>
    <w:rPr>
      <w:i/>
      <w:iCs/>
      <w:color w:val="404040" w:themeColor="text1" w:themeTint="BF"/>
    </w:rPr>
  </w:style>
  <w:style w:type="paragraph" w:styleId="ListParagraph">
    <w:name w:val="List Paragraph"/>
    <w:basedOn w:val="Normal"/>
    <w:uiPriority w:val="34"/>
    <w:qFormat/>
    <w:rsid w:val="00011EE4"/>
    <w:pPr>
      <w:ind w:left="720"/>
      <w:contextualSpacing/>
    </w:pPr>
  </w:style>
  <w:style w:type="character" w:styleId="IntenseEmphasis">
    <w:name w:val="Intense Emphasis"/>
    <w:basedOn w:val="DefaultParagraphFont"/>
    <w:uiPriority w:val="21"/>
    <w:qFormat/>
    <w:rsid w:val="00011EE4"/>
    <w:rPr>
      <w:i/>
      <w:iCs/>
      <w:color w:val="0F4761" w:themeColor="accent1" w:themeShade="BF"/>
    </w:rPr>
  </w:style>
  <w:style w:type="paragraph" w:styleId="IntenseQuote">
    <w:name w:val="Intense Quote"/>
    <w:basedOn w:val="Normal"/>
    <w:next w:val="Normal"/>
    <w:link w:val="IntenseQuoteChar"/>
    <w:uiPriority w:val="30"/>
    <w:qFormat/>
    <w:rsid w:val="00011E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1EE4"/>
    <w:rPr>
      <w:i/>
      <w:iCs/>
      <w:color w:val="0F4761" w:themeColor="accent1" w:themeShade="BF"/>
    </w:rPr>
  </w:style>
  <w:style w:type="character" w:styleId="IntenseReference">
    <w:name w:val="Intense Reference"/>
    <w:basedOn w:val="DefaultParagraphFont"/>
    <w:uiPriority w:val="32"/>
    <w:qFormat/>
    <w:rsid w:val="00011EE4"/>
    <w:rPr>
      <w:b/>
      <w:bCs/>
      <w:smallCaps/>
      <w:color w:val="0F4761" w:themeColor="accent1" w:themeShade="BF"/>
      <w:spacing w:val="5"/>
    </w:rPr>
  </w:style>
  <w:style w:type="character" w:styleId="CommentReference">
    <w:name w:val="annotation reference"/>
    <w:basedOn w:val="DefaultParagraphFont"/>
    <w:uiPriority w:val="99"/>
    <w:semiHidden/>
    <w:unhideWhenUsed/>
    <w:rsid w:val="00446603"/>
    <w:rPr>
      <w:sz w:val="16"/>
      <w:szCs w:val="16"/>
    </w:rPr>
  </w:style>
  <w:style w:type="paragraph" w:styleId="CommentText">
    <w:name w:val="annotation text"/>
    <w:basedOn w:val="Normal"/>
    <w:link w:val="CommentTextChar"/>
    <w:uiPriority w:val="99"/>
    <w:unhideWhenUsed/>
    <w:rsid w:val="00446603"/>
    <w:pPr>
      <w:spacing w:line="240" w:lineRule="auto"/>
    </w:pPr>
    <w:rPr>
      <w:sz w:val="20"/>
      <w:szCs w:val="20"/>
    </w:rPr>
  </w:style>
  <w:style w:type="character" w:customStyle="1" w:styleId="CommentTextChar">
    <w:name w:val="Comment Text Char"/>
    <w:basedOn w:val="DefaultParagraphFont"/>
    <w:link w:val="CommentText"/>
    <w:uiPriority w:val="99"/>
    <w:rsid w:val="00446603"/>
    <w:rPr>
      <w:sz w:val="20"/>
      <w:szCs w:val="20"/>
    </w:rPr>
  </w:style>
  <w:style w:type="paragraph" w:styleId="CommentSubject">
    <w:name w:val="annotation subject"/>
    <w:basedOn w:val="CommentText"/>
    <w:next w:val="CommentText"/>
    <w:link w:val="CommentSubjectChar"/>
    <w:uiPriority w:val="99"/>
    <w:semiHidden/>
    <w:unhideWhenUsed/>
    <w:rsid w:val="00446603"/>
    <w:rPr>
      <w:b/>
      <w:bCs/>
    </w:rPr>
  </w:style>
  <w:style w:type="character" w:customStyle="1" w:styleId="CommentSubjectChar">
    <w:name w:val="Comment Subject Char"/>
    <w:basedOn w:val="CommentTextChar"/>
    <w:link w:val="CommentSubject"/>
    <w:uiPriority w:val="99"/>
    <w:semiHidden/>
    <w:rsid w:val="00446603"/>
    <w:rPr>
      <w:b/>
      <w:bCs/>
      <w:sz w:val="20"/>
      <w:szCs w:val="20"/>
    </w:rPr>
  </w:style>
  <w:style w:type="paragraph" w:styleId="Header">
    <w:name w:val="header"/>
    <w:basedOn w:val="Normal"/>
    <w:link w:val="HeaderChar"/>
    <w:uiPriority w:val="99"/>
    <w:unhideWhenUsed/>
    <w:rsid w:val="00686C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C06"/>
  </w:style>
  <w:style w:type="paragraph" w:styleId="Footer">
    <w:name w:val="footer"/>
    <w:basedOn w:val="Normal"/>
    <w:link w:val="FooterChar"/>
    <w:uiPriority w:val="99"/>
    <w:unhideWhenUsed/>
    <w:rsid w:val="00686C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C06"/>
  </w:style>
  <w:style w:type="character" w:styleId="Hyperlink">
    <w:name w:val="Hyperlink"/>
    <w:basedOn w:val="DefaultParagraphFont"/>
    <w:uiPriority w:val="99"/>
    <w:unhideWhenUsed/>
    <w:rsid w:val="00576AE4"/>
    <w:rPr>
      <w:color w:val="467886" w:themeColor="hyperlink"/>
      <w:u w:val="single"/>
    </w:rPr>
  </w:style>
  <w:style w:type="paragraph" w:styleId="Revision">
    <w:name w:val="Revision"/>
    <w:hidden/>
    <w:uiPriority w:val="99"/>
    <w:semiHidden/>
    <w:rsid w:val="001E2303"/>
    <w:pPr>
      <w:spacing w:after="0" w:line="240" w:lineRule="auto"/>
    </w:pPr>
  </w:style>
  <w:style w:type="character" w:styleId="UnresolvedMention">
    <w:name w:val="Unresolved Mention"/>
    <w:basedOn w:val="DefaultParagraphFont"/>
    <w:uiPriority w:val="99"/>
    <w:semiHidden/>
    <w:unhideWhenUsed/>
    <w:rsid w:val="00E727C3"/>
    <w:rPr>
      <w:color w:val="605E5C"/>
      <w:shd w:val="clear" w:color="auto" w:fill="E1DFDD"/>
    </w:rPr>
  </w:style>
  <w:style w:type="character" w:styleId="LineNumber">
    <w:name w:val="line number"/>
    <w:basedOn w:val="DefaultParagraphFont"/>
    <w:uiPriority w:val="99"/>
    <w:semiHidden/>
    <w:unhideWhenUsed/>
    <w:rsid w:val="00F32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4992">
      <w:bodyDiv w:val="1"/>
      <w:marLeft w:val="0"/>
      <w:marRight w:val="0"/>
      <w:marTop w:val="0"/>
      <w:marBottom w:val="0"/>
      <w:divBdr>
        <w:top w:val="none" w:sz="0" w:space="0" w:color="auto"/>
        <w:left w:val="none" w:sz="0" w:space="0" w:color="auto"/>
        <w:bottom w:val="none" w:sz="0" w:space="0" w:color="auto"/>
        <w:right w:val="none" w:sz="0" w:space="0" w:color="auto"/>
      </w:divBdr>
    </w:div>
    <w:div w:id="62945577">
      <w:bodyDiv w:val="1"/>
      <w:marLeft w:val="0"/>
      <w:marRight w:val="0"/>
      <w:marTop w:val="0"/>
      <w:marBottom w:val="0"/>
      <w:divBdr>
        <w:top w:val="none" w:sz="0" w:space="0" w:color="auto"/>
        <w:left w:val="none" w:sz="0" w:space="0" w:color="auto"/>
        <w:bottom w:val="none" w:sz="0" w:space="0" w:color="auto"/>
        <w:right w:val="none" w:sz="0" w:space="0" w:color="auto"/>
      </w:divBdr>
      <w:divsChild>
        <w:div w:id="191562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8339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572269">
          <w:blockQuote w:val="1"/>
          <w:marLeft w:val="720"/>
          <w:marRight w:val="720"/>
          <w:marTop w:val="100"/>
          <w:marBottom w:val="100"/>
          <w:divBdr>
            <w:top w:val="none" w:sz="0" w:space="0" w:color="auto"/>
            <w:left w:val="none" w:sz="0" w:space="0" w:color="auto"/>
            <w:bottom w:val="none" w:sz="0" w:space="0" w:color="auto"/>
            <w:right w:val="none" w:sz="0" w:space="0" w:color="auto"/>
          </w:divBdr>
        </w:div>
        <w:div w:id="6203082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419093">
          <w:blockQuote w:val="1"/>
          <w:marLeft w:val="720"/>
          <w:marRight w:val="720"/>
          <w:marTop w:val="100"/>
          <w:marBottom w:val="100"/>
          <w:divBdr>
            <w:top w:val="none" w:sz="0" w:space="0" w:color="auto"/>
            <w:left w:val="none" w:sz="0" w:space="0" w:color="auto"/>
            <w:bottom w:val="none" w:sz="0" w:space="0" w:color="auto"/>
            <w:right w:val="none" w:sz="0" w:space="0" w:color="auto"/>
          </w:divBdr>
        </w:div>
        <w:div w:id="944843656">
          <w:blockQuote w:val="1"/>
          <w:marLeft w:val="720"/>
          <w:marRight w:val="720"/>
          <w:marTop w:val="100"/>
          <w:marBottom w:val="100"/>
          <w:divBdr>
            <w:top w:val="none" w:sz="0" w:space="0" w:color="auto"/>
            <w:left w:val="none" w:sz="0" w:space="0" w:color="auto"/>
            <w:bottom w:val="none" w:sz="0" w:space="0" w:color="auto"/>
            <w:right w:val="none" w:sz="0" w:space="0" w:color="auto"/>
          </w:divBdr>
        </w:div>
        <w:div w:id="59880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825029">
          <w:blockQuote w:val="1"/>
          <w:marLeft w:val="720"/>
          <w:marRight w:val="720"/>
          <w:marTop w:val="100"/>
          <w:marBottom w:val="100"/>
          <w:divBdr>
            <w:top w:val="none" w:sz="0" w:space="0" w:color="auto"/>
            <w:left w:val="none" w:sz="0" w:space="0" w:color="auto"/>
            <w:bottom w:val="none" w:sz="0" w:space="0" w:color="auto"/>
            <w:right w:val="none" w:sz="0" w:space="0" w:color="auto"/>
          </w:divBdr>
        </w:div>
        <w:div w:id="815143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6911916">
          <w:blockQuote w:val="1"/>
          <w:marLeft w:val="720"/>
          <w:marRight w:val="720"/>
          <w:marTop w:val="100"/>
          <w:marBottom w:val="100"/>
          <w:divBdr>
            <w:top w:val="none" w:sz="0" w:space="0" w:color="auto"/>
            <w:left w:val="none" w:sz="0" w:space="0" w:color="auto"/>
            <w:bottom w:val="none" w:sz="0" w:space="0" w:color="auto"/>
            <w:right w:val="none" w:sz="0" w:space="0" w:color="auto"/>
          </w:divBdr>
        </w:div>
        <w:div w:id="252665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115995">
          <w:blockQuote w:val="1"/>
          <w:marLeft w:val="720"/>
          <w:marRight w:val="720"/>
          <w:marTop w:val="100"/>
          <w:marBottom w:val="100"/>
          <w:divBdr>
            <w:top w:val="none" w:sz="0" w:space="0" w:color="auto"/>
            <w:left w:val="none" w:sz="0" w:space="0" w:color="auto"/>
            <w:bottom w:val="none" w:sz="0" w:space="0" w:color="auto"/>
            <w:right w:val="none" w:sz="0" w:space="0" w:color="auto"/>
          </w:divBdr>
        </w:div>
        <w:div w:id="700864298">
          <w:blockQuote w:val="1"/>
          <w:marLeft w:val="720"/>
          <w:marRight w:val="720"/>
          <w:marTop w:val="100"/>
          <w:marBottom w:val="100"/>
          <w:divBdr>
            <w:top w:val="none" w:sz="0" w:space="0" w:color="auto"/>
            <w:left w:val="none" w:sz="0" w:space="0" w:color="auto"/>
            <w:bottom w:val="none" w:sz="0" w:space="0" w:color="auto"/>
            <w:right w:val="none" w:sz="0" w:space="0" w:color="auto"/>
          </w:divBdr>
        </w:div>
        <w:div w:id="24591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801081">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53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93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92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1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62668">
      <w:bodyDiv w:val="1"/>
      <w:marLeft w:val="0"/>
      <w:marRight w:val="0"/>
      <w:marTop w:val="0"/>
      <w:marBottom w:val="0"/>
      <w:divBdr>
        <w:top w:val="none" w:sz="0" w:space="0" w:color="auto"/>
        <w:left w:val="none" w:sz="0" w:space="0" w:color="auto"/>
        <w:bottom w:val="none" w:sz="0" w:space="0" w:color="auto"/>
        <w:right w:val="none" w:sz="0" w:space="0" w:color="auto"/>
      </w:divBdr>
    </w:div>
    <w:div w:id="251625030">
      <w:bodyDiv w:val="1"/>
      <w:marLeft w:val="0"/>
      <w:marRight w:val="0"/>
      <w:marTop w:val="0"/>
      <w:marBottom w:val="0"/>
      <w:divBdr>
        <w:top w:val="none" w:sz="0" w:space="0" w:color="auto"/>
        <w:left w:val="none" w:sz="0" w:space="0" w:color="auto"/>
        <w:bottom w:val="none" w:sz="0" w:space="0" w:color="auto"/>
        <w:right w:val="none" w:sz="0" w:space="0" w:color="auto"/>
      </w:divBdr>
    </w:div>
    <w:div w:id="253244751">
      <w:bodyDiv w:val="1"/>
      <w:marLeft w:val="0"/>
      <w:marRight w:val="0"/>
      <w:marTop w:val="0"/>
      <w:marBottom w:val="0"/>
      <w:divBdr>
        <w:top w:val="none" w:sz="0" w:space="0" w:color="auto"/>
        <w:left w:val="none" w:sz="0" w:space="0" w:color="auto"/>
        <w:bottom w:val="none" w:sz="0" w:space="0" w:color="auto"/>
        <w:right w:val="none" w:sz="0" w:space="0" w:color="auto"/>
      </w:divBdr>
      <w:divsChild>
        <w:div w:id="19351644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825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45225011">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263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6447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453341">
          <w:blockQuote w:val="1"/>
          <w:marLeft w:val="720"/>
          <w:marRight w:val="720"/>
          <w:marTop w:val="100"/>
          <w:marBottom w:val="100"/>
          <w:divBdr>
            <w:top w:val="none" w:sz="0" w:space="0" w:color="auto"/>
            <w:left w:val="none" w:sz="0" w:space="0" w:color="auto"/>
            <w:bottom w:val="none" w:sz="0" w:space="0" w:color="auto"/>
            <w:right w:val="none" w:sz="0" w:space="0" w:color="auto"/>
          </w:divBdr>
        </w:div>
        <w:div w:id="36665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5424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758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793800">
          <w:blockQuote w:val="1"/>
          <w:marLeft w:val="720"/>
          <w:marRight w:val="720"/>
          <w:marTop w:val="100"/>
          <w:marBottom w:val="100"/>
          <w:divBdr>
            <w:top w:val="none" w:sz="0" w:space="0" w:color="auto"/>
            <w:left w:val="none" w:sz="0" w:space="0" w:color="auto"/>
            <w:bottom w:val="none" w:sz="0" w:space="0" w:color="auto"/>
            <w:right w:val="none" w:sz="0" w:space="0" w:color="auto"/>
          </w:divBdr>
        </w:div>
        <w:div w:id="545987403">
          <w:blockQuote w:val="1"/>
          <w:marLeft w:val="720"/>
          <w:marRight w:val="720"/>
          <w:marTop w:val="100"/>
          <w:marBottom w:val="100"/>
          <w:divBdr>
            <w:top w:val="none" w:sz="0" w:space="0" w:color="auto"/>
            <w:left w:val="none" w:sz="0" w:space="0" w:color="auto"/>
            <w:bottom w:val="none" w:sz="0" w:space="0" w:color="auto"/>
            <w:right w:val="none" w:sz="0" w:space="0" w:color="auto"/>
          </w:divBdr>
        </w:div>
        <w:div w:id="646515670">
          <w:blockQuote w:val="1"/>
          <w:marLeft w:val="720"/>
          <w:marRight w:val="720"/>
          <w:marTop w:val="100"/>
          <w:marBottom w:val="100"/>
          <w:divBdr>
            <w:top w:val="none" w:sz="0" w:space="0" w:color="auto"/>
            <w:left w:val="none" w:sz="0" w:space="0" w:color="auto"/>
            <w:bottom w:val="none" w:sz="0" w:space="0" w:color="auto"/>
            <w:right w:val="none" w:sz="0" w:space="0" w:color="auto"/>
          </w:divBdr>
        </w:div>
        <w:div w:id="230508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034851">
          <w:blockQuote w:val="1"/>
          <w:marLeft w:val="720"/>
          <w:marRight w:val="720"/>
          <w:marTop w:val="100"/>
          <w:marBottom w:val="100"/>
          <w:divBdr>
            <w:top w:val="none" w:sz="0" w:space="0" w:color="auto"/>
            <w:left w:val="none" w:sz="0" w:space="0" w:color="auto"/>
            <w:bottom w:val="none" w:sz="0" w:space="0" w:color="auto"/>
            <w:right w:val="none" w:sz="0" w:space="0" w:color="auto"/>
          </w:divBdr>
        </w:div>
        <w:div w:id="520163103">
          <w:blockQuote w:val="1"/>
          <w:marLeft w:val="720"/>
          <w:marRight w:val="720"/>
          <w:marTop w:val="100"/>
          <w:marBottom w:val="100"/>
          <w:divBdr>
            <w:top w:val="none" w:sz="0" w:space="0" w:color="auto"/>
            <w:left w:val="none" w:sz="0" w:space="0" w:color="auto"/>
            <w:bottom w:val="none" w:sz="0" w:space="0" w:color="auto"/>
            <w:right w:val="none" w:sz="0" w:space="0" w:color="auto"/>
          </w:divBdr>
        </w:div>
        <w:div w:id="906839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495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389739">
          <w:blockQuote w:val="1"/>
          <w:marLeft w:val="720"/>
          <w:marRight w:val="720"/>
          <w:marTop w:val="100"/>
          <w:marBottom w:val="100"/>
          <w:divBdr>
            <w:top w:val="none" w:sz="0" w:space="0" w:color="auto"/>
            <w:left w:val="none" w:sz="0" w:space="0" w:color="auto"/>
            <w:bottom w:val="none" w:sz="0" w:space="0" w:color="auto"/>
            <w:right w:val="none" w:sz="0" w:space="0" w:color="auto"/>
          </w:divBdr>
        </w:div>
        <w:div w:id="560025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7104221">
      <w:bodyDiv w:val="1"/>
      <w:marLeft w:val="0"/>
      <w:marRight w:val="0"/>
      <w:marTop w:val="0"/>
      <w:marBottom w:val="0"/>
      <w:divBdr>
        <w:top w:val="none" w:sz="0" w:space="0" w:color="auto"/>
        <w:left w:val="none" w:sz="0" w:space="0" w:color="auto"/>
        <w:bottom w:val="none" w:sz="0" w:space="0" w:color="auto"/>
        <w:right w:val="none" w:sz="0" w:space="0" w:color="auto"/>
      </w:divBdr>
    </w:div>
    <w:div w:id="309484181">
      <w:bodyDiv w:val="1"/>
      <w:marLeft w:val="0"/>
      <w:marRight w:val="0"/>
      <w:marTop w:val="0"/>
      <w:marBottom w:val="0"/>
      <w:divBdr>
        <w:top w:val="none" w:sz="0" w:space="0" w:color="auto"/>
        <w:left w:val="none" w:sz="0" w:space="0" w:color="auto"/>
        <w:bottom w:val="none" w:sz="0" w:space="0" w:color="auto"/>
        <w:right w:val="none" w:sz="0" w:space="0" w:color="auto"/>
      </w:divBdr>
    </w:div>
    <w:div w:id="309944161">
      <w:bodyDiv w:val="1"/>
      <w:marLeft w:val="0"/>
      <w:marRight w:val="0"/>
      <w:marTop w:val="0"/>
      <w:marBottom w:val="0"/>
      <w:divBdr>
        <w:top w:val="none" w:sz="0" w:space="0" w:color="auto"/>
        <w:left w:val="none" w:sz="0" w:space="0" w:color="auto"/>
        <w:bottom w:val="none" w:sz="0" w:space="0" w:color="auto"/>
        <w:right w:val="none" w:sz="0" w:space="0" w:color="auto"/>
      </w:divBdr>
    </w:div>
    <w:div w:id="343244320">
      <w:bodyDiv w:val="1"/>
      <w:marLeft w:val="0"/>
      <w:marRight w:val="0"/>
      <w:marTop w:val="0"/>
      <w:marBottom w:val="0"/>
      <w:divBdr>
        <w:top w:val="none" w:sz="0" w:space="0" w:color="auto"/>
        <w:left w:val="none" w:sz="0" w:space="0" w:color="auto"/>
        <w:bottom w:val="none" w:sz="0" w:space="0" w:color="auto"/>
        <w:right w:val="none" w:sz="0" w:space="0" w:color="auto"/>
      </w:divBdr>
    </w:div>
    <w:div w:id="352653663">
      <w:bodyDiv w:val="1"/>
      <w:marLeft w:val="0"/>
      <w:marRight w:val="0"/>
      <w:marTop w:val="0"/>
      <w:marBottom w:val="0"/>
      <w:divBdr>
        <w:top w:val="none" w:sz="0" w:space="0" w:color="auto"/>
        <w:left w:val="none" w:sz="0" w:space="0" w:color="auto"/>
        <w:bottom w:val="none" w:sz="0" w:space="0" w:color="auto"/>
        <w:right w:val="none" w:sz="0" w:space="0" w:color="auto"/>
      </w:divBdr>
    </w:div>
    <w:div w:id="384449530">
      <w:bodyDiv w:val="1"/>
      <w:marLeft w:val="0"/>
      <w:marRight w:val="0"/>
      <w:marTop w:val="0"/>
      <w:marBottom w:val="0"/>
      <w:divBdr>
        <w:top w:val="none" w:sz="0" w:space="0" w:color="auto"/>
        <w:left w:val="none" w:sz="0" w:space="0" w:color="auto"/>
        <w:bottom w:val="none" w:sz="0" w:space="0" w:color="auto"/>
        <w:right w:val="none" w:sz="0" w:space="0" w:color="auto"/>
      </w:divBdr>
    </w:div>
    <w:div w:id="393361534">
      <w:bodyDiv w:val="1"/>
      <w:marLeft w:val="0"/>
      <w:marRight w:val="0"/>
      <w:marTop w:val="0"/>
      <w:marBottom w:val="0"/>
      <w:divBdr>
        <w:top w:val="none" w:sz="0" w:space="0" w:color="auto"/>
        <w:left w:val="none" w:sz="0" w:space="0" w:color="auto"/>
        <w:bottom w:val="none" w:sz="0" w:space="0" w:color="auto"/>
        <w:right w:val="none" w:sz="0" w:space="0" w:color="auto"/>
      </w:divBdr>
    </w:div>
    <w:div w:id="407576584">
      <w:bodyDiv w:val="1"/>
      <w:marLeft w:val="0"/>
      <w:marRight w:val="0"/>
      <w:marTop w:val="0"/>
      <w:marBottom w:val="0"/>
      <w:divBdr>
        <w:top w:val="none" w:sz="0" w:space="0" w:color="auto"/>
        <w:left w:val="none" w:sz="0" w:space="0" w:color="auto"/>
        <w:bottom w:val="none" w:sz="0" w:space="0" w:color="auto"/>
        <w:right w:val="none" w:sz="0" w:space="0" w:color="auto"/>
      </w:divBdr>
    </w:div>
    <w:div w:id="662514077">
      <w:bodyDiv w:val="1"/>
      <w:marLeft w:val="0"/>
      <w:marRight w:val="0"/>
      <w:marTop w:val="0"/>
      <w:marBottom w:val="0"/>
      <w:divBdr>
        <w:top w:val="none" w:sz="0" w:space="0" w:color="auto"/>
        <w:left w:val="none" w:sz="0" w:space="0" w:color="auto"/>
        <w:bottom w:val="none" w:sz="0" w:space="0" w:color="auto"/>
        <w:right w:val="none" w:sz="0" w:space="0" w:color="auto"/>
      </w:divBdr>
    </w:div>
    <w:div w:id="682434637">
      <w:bodyDiv w:val="1"/>
      <w:marLeft w:val="0"/>
      <w:marRight w:val="0"/>
      <w:marTop w:val="0"/>
      <w:marBottom w:val="0"/>
      <w:divBdr>
        <w:top w:val="none" w:sz="0" w:space="0" w:color="auto"/>
        <w:left w:val="none" w:sz="0" w:space="0" w:color="auto"/>
        <w:bottom w:val="none" w:sz="0" w:space="0" w:color="auto"/>
        <w:right w:val="none" w:sz="0" w:space="0" w:color="auto"/>
      </w:divBdr>
      <w:divsChild>
        <w:div w:id="680006345">
          <w:blockQuote w:val="1"/>
          <w:marLeft w:val="720"/>
          <w:marRight w:val="720"/>
          <w:marTop w:val="100"/>
          <w:marBottom w:val="100"/>
          <w:divBdr>
            <w:top w:val="none" w:sz="0" w:space="0" w:color="auto"/>
            <w:left w:val="none" w:sz="0" w:space="0" w:color="auto"/>
            <w:bottom w:val="none" w:sz="0" w:space="0" w:color="auto"/>
            <w:right w:val="none" w:sz="0" w:space="0" w:color="auto"/>
          </w:divBdr>
        </w:div>
        <w:div w:id="777023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378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3234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4223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704626">
          <w:blockQuote w:val="1"/>
          <w:marLeft w:val="720"/>
          <w:marRight w:val="720"/>
          <w:marTop w:val="100"/>
          <w:marBottom w:val="100"/>
          <w:divBdr>
            <w:top w:val="none" w:sz="0" w:space="0" w:color="auto"/>
            <w:left w:val="none" w:sz="0" w:space="0" w:color="auto"/>
            <w:bottom w:val="none" w:sz="0" w:space="0" w:color="auto"/>
            <w:right w:val="none" w:sz="0" w:space="0" w:color="auto"/>
          </w:divBdr>
        </w:div>
        <w:div w:id="959144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1306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646638">
          <w:blockQuote w:val="1"/>
          <w:marLeft w:val="720"/>
          <w:marRight w:val="720"/>
          <w:marTop w:val="100"/>
          <w:marBottom w:val="100"/>
          <w:divBdr>
            <w:top w:val="none" w:sz="0" w:space="0" w:color="auto"/>
            <w:left w:val="none" w:sz="0" w:space="0" w:color="auto"/>
            <w:bottom w:val="none" w:sz="0" w:space="0" w:color="auto"/>
            <w:right w:val="none" w:sz="0" w:space="0" w:color="auto"/>
          </w:divBdr>
        </w:div>
        <w:div w:id="95517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1269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538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893817">
          <w:blockQuote w:val="1"/>
          <w:marLeft w:val="720"/>
          <w:marRight w:val="720"/>
          <w:marTop w:val="100"/>
          <w:marBottom w:val="100"/>
          <w:divBdr>
            <w:top w:val="none" w:sz="0" w:space="0" w:color="auto"/>
            <w:left w:val="none" w:sz="0" w:space="0" w:color="auto"/>
            <w:bottom w:val="none" w:sz="0" w:space="0" w:color="auto"/>
            <w:right w:val="none" w:sz="0" w:space="0" w:color="auto"/>
          </w:divBdr>
        </w:div>
        <w:div w:id="375784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9457">
          <w:blockQuote w:val="1"/>
          <w:marLeft w:val="720"/>
          <w:marRight w:val="720"/>
          <w:marTop w:val="100"/>
          <w:marBottom w:val="100"/>
          <w:divBdr>
            <w:top w:val="none" w:sz="0" w:space="0" w:color="auto"/>
            <w:left w:val="none" w:sz="0" w:space="0" w:color="auto"/>
            <w:bottom w:val="none" w:sz="0" w:space="0" w:color="auto"/>
            <w:right w:val="none" w:sz="0" w:space="0" w:color="auto"/>
          </w:divBdr>
        </w:div>
        <w:div w:id="396324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081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679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059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357612">
      <w:bodyDiv w:val="1"/>
      <w:marLeft w:val="0"/>
      <w:marRight w:val="0"/>
      <w:marTop w:val="0"/>
      <w:marBottom w:val="0"/>
      <w:divBdr>
        <w:top w:val="none" w:sz="0" w:space="0" w:color="auto"/>
        <w:left w:val="none" w:sz="0" w:space="0" w:color="auto"/>
        <w:bottom w:val="none" w:sz="0" w:space="0" w:color="auto"/>
        <w:right w:val="none" w:sz="0" w:space="0" w:color="auto"/>
      </w:divBdr>
    </w:div>
    <w:div w:id="718743870">
      <w:bodyDiv w:val="1"/>
      <w:marLeft w:val="0"/>
      <w:marRight w:val="0"/>
      <w:marTop w:val="0"/>
      <w:marBottom w:val="0"/>
      <w:divBdr>
        <w:top w:val="none" w:sz="0" w:space="0" w:color="auto"/>
        <w:left w:val="none" w:sz="0" w:space="0" w:color="auto"/>
        <w:bottom w:val="none" w:sz="0" w:space="0" w:color="auto"/>
        <w:right w:val="none" w:sz="0" w:space="0" w:color="auto"/>
      </w:divBdr>
    </w:div>
    <w:div w:id="738091991">
      <w:bodyDiv w:val="1"/>
      <w:marLeft w:val="0"/>
      <w:marRight w:val="0"/>
      <w:marTop w:val="0"/>
      <w:marBottom w:val="0"/>
      <w:divBdr>
        <w:top w:val="none" w:sz="0" w:space="0" w:color="auto"/>
        <w:left w:val="none" w:sz="0" w:space="0" w:color="auto"/>
        <w:bottom w:val="none" w:sz="0" w:space="0" w:color="auto"/>
        <w:right w:val="none" w:sz="0" w:space="0" w:color="auto"/>
      </w:divBdr>
      <w:divsChild>
        <w:div w:id="1881167979">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96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056632">
          <w:blockQuote w:val="1"/>
          <w:marLeft w:val="720"/>
          <w:marRight w:val="720"/>
          <w:marTop w:val="100"/>
          <w:marBottom w:val="100"/>
          <w:divBdr>
            <w:top w:val="none" w:sz="0" w:space="0" w:color="auto"/>
            <w:left w:val="none" w:sz="0" w:space="0" w:color="auto"/>
            <w:bottom w:val="none" w:sz="0" w:space="0" w:color="auto"/>
            <w:right w:val="none" w:sz="0" w:space="0" w:color="auto"/>
          </w:divBdr>
        </w:div>
        <w:div w:id="3488741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79365">
          <w:blockQuote w:val="1"/>
          <w:marLeft w:val="720"/>
          <w:marRight w:val="720"/>
          <w:marTop w:val="100"/>
          <w:marBottom w:val="100"/>
          <w:divBdr>
            <w:top w:val="none" w:sz="0" w:space="0" w:color="auto"/>
            <w:left w:val="none" w:sz="0" w:space="0" w:color="auto"/>
            <w:bottom w:val="none" w:sz="0" w:space="0" w:color="auto"/>
            <w:right w:val="none" w:sz="0" w:space="0" w:color="auto"/>
          </w:divBdr>
        </w:div>
        <w:div w:id="935671579">
          <w:blockQuote w:val="1"/>
          <w:marLeft w:val="720"/>
          <w:marRight w:val="720"/>
          <w:marTop w:val="100"/>
          <w:marBottom w:val="100"/>
          <w:divBdr>
            <w:top w:val="none" w:sz="0" w:space="0" w:color="auto"/>
            <w:left w:val="none" w:sz="0" w:space="0" w:color="auto"/>
            <w:bottom w:val="none" w:sz="0" w:space="0" w:color="auto"/>
            <w:right w:val="none" w:sz="0" w:space="0" w:color="auto"/>
          </w:divBdr>
        </w:div>
        <w:div w:id="486828217">
          <w:blockQuote w:val="1"/>
          <w:marLeft w:val="720"/>
          <w:marRight w:val="720"/>
          <w:marTop w:val="100"/>
          <w:marBottom w:val="100"/>
          <w:divBdr>
            <w:top w:val="none" w:sz="0" w:space="0" w:color="auto"/>
            <w:left w:val="none" w:sz="0" w:space="0" w:color="auto"/>
            <w:bottom w:val="none" w:sz="0" w:space="0" w:color="auto"/>
            <w:right w:val="none" w:sz="0" w:space="0" w:color="auto"/>
          </w:divBdr>
        </w:div>
        <w:div w:id="57227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587642">
          <w:blockQuote w:val="1"/>
          <w:marLeft w:val="720"/>
          <w:marRight w:val="720"/>
          <w:marTop w:val="100"/>
          <w:marBottom w:val="100"/>
          <w:divBdr>
            <w:top w:val="none" w:sz="0" w:space="0" w:color="auto"/>
            <w:left w:val="none" w:sz="0" w:space="0" w:color="auto"/>
            <w:bottom w:val="none" w:sz="0" w:space="0" w:color="auto"/>
            <w:right w:val="none" w:sz="0" w:space="0" w:color="auto"/>
          </w:divBdr>
        </w:div>
        <w:div w:id="977342609">
          <w:blockQuote w:val="1"/>
          <w:marLeft w:val="720"/>
          <w:marRight w:val="720"/>
          <w:marTop w:val="100"/>
          <w:marBottom w:val="100"/>
          <w:divBdr>
            <w:top w:val="none" w:sz="0" w:space="0" w:color="auto"/>
            <w:left w:val="none" w:sz="0" w:space="0" w:color="auto"/>
            <w:bottom w:val="none" w:sz="0" w:space="0" w:color="auto"/>
            <w:right w:val="none" w:sz="0" w:space="0" w:color="auto"/>
          </w:divBdr>
        </w:div>
        <w:div w:id="429549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099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49390875">
          <w:blockQuote w:val="1"/>
          <w:marLeft w:val="720"/>
          <w:marRight w:val="720"/>
          <w:marTop w:val="100"/>
          <w:marBottom w:val="100"/>
          <w:divBdr>
            <w:top w:val="none" w:sz="0" w:space="0" w:color="auto"/>
            <w:left w:val="none" w:sz="0" w:space="0" w:color="auto"/>
            <w:bottom w:val="none" w:sz="0" w:space="0" w:color="auto"/>
            <w:right w:val="none" w:sz="0" w:space="0" w:color="auto"/>
          </w:divBdr>
        </w:div>
        <w:div w:id="720522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672046">
          <w:blockQuote w:val="1"/>
          <w:marLeft w:val="720"/>
          <w:marRight w:val="720"/>
          <w:marTop w:val="100"/>
          <w:marBottom w:val="100"/>
          <w:divBdr>
            <w:top w:val="none" w:sz="0" w:space="0" w:color="auto"/>
            <w:left w:val="none" w:sz="0" w:space="0" w:color="auto"/>
            <w:bottom w:val="none" w:sz="0" w:space="0" w:color="auto"/>
            <w:right w:val="none" w:sz="0" w:space="0" w:color="auto"/>
          </w:divBdr>
        </w:div>
        <w:div w:id="480197460">
          <w:blockQuote w:val="1"/>
          <w:marLeft w:val="720"/>
          <w:marRight w:val="720"/>
          <w:marTop w:val="100"/>
          <w:marBottom w:val="100"/>
          <w:divBdr>
            <w:top w:val="none" w:sz="0" w:space="0" w:color="auto"/>
            <w:left w:val="none" w:sz="0" w:space="0" w:color="auto"/>
            <w:bottom w:val="none" w:sz="0" w:space="0" w:color="auto"/>
            <w:right w:val="none" w:sz="0" w:space="0" w:color="auto"/>
          </w:divBdr>
        </w:div>
        <w:div w:id="5541251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83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4635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9295926">
      <w:bodyDiv w:val="1"/>
      <w:marLeft w:val="0"/>
      <w:marRight w:val="0"/>
      <w:marTop w:val="0"/>
      <w:marBottom w:val="0"/>
      <w:divBdr>
        <w:top w:val="none" w:sz="0" w:space="0" w:color="auto"/>
        <w:left w:val="none" w:sz="0" w:space="0" w:color="auto"/>
        <w:bottom w:val="none" w:sz="0" w:space="0" w:color="auto"/>
        <w:right w:val="none" w:sz="0" w:space="0" w:color="auto"/>
      </w:divBdr>
    </w:div>
    <w:div w:id="893125446">
      <w:bodyDiv w:val="1"/>
      <w:marLeft w:val="0"/>
      <w:marRight w:val="0"/>
      <w:marTop w:val="0"/>
      <w:marBottom w:val="0"/>
      <w:divBdr>
        <w:top w:val="none" w:sz="0" w:space="0" w:color="auto"/>
        <w:left w:val="none" w:sz="0" w:space="0" w:color="auto"/>
        <w:bottom w:val="none" w:sz="0" w:space="0" w:color="auto"/>
        <w:right w:val="none" w:sz="0" w:space="0" w:color="auto"/>
      </w:divBdr>
    </w:div>
    <w:div w:id="956370031">
      <w:bodyDiv w:val="1"/>
      <w:marLeft w:val="0"/>
      <w:marRight w:val="0"/>
      <w:marTop w:val="0"/>
      <w:marBottom w:val="0"/>
      <w:divBdr>
        <w:top w:val="none" w:sz="0" w:space="0" w:color="auto"/>
        <w:left w:val="none" w:sz="0" w:space="0" w:color="auto"/>
        <w:bottom w:val="none" w:sz="0" w:space="0" w:color="auto"/>
        <w:right w:val="none" w:sz="0" w:space="0" w:color="auto"/>
      </w:divBdr>
    </w:div>
    <w:div w:id="1027827116">
      <w:bodyDiv w:val="1"/>
      <w:marLeft w:val="0"/>
      <w:marRight w:val="0"/>
      <w:marTop w:val="0"/>
      <w:marBottom w:val="0"/>
      <w:divBdr>
        <w:top w:val="none" w:sz="0" w:space="0" w:color="auto"/>
        <w:left w:val="none" w:sz="0" w:space="0" w:color="auto"/>
        <w:bottom w:val="none" w:sz="0" w:space="0" w:color="auto"/>
        <w:right w:val="none" w:sz="0" w:space="0" w:color="auto"/>
      </w:divBdr>
    </w:div>
    <w:div w:id="1032997308">
      <w:bodyDiv w:val="1"/>
      <w:marLeft w:val="0"/>
      <w:marRight w:val="0"/>
      <w:marTop w:val="0"/>
      <w:marBottom w:val="0"/>
      <w:divBdr>
        <w:top w:val="none" w:sz="0" w:space="0" w:color="auto"/>
        <w:left w:val="none" w:sz="0" w:space="0" w:color="auto"/>
        <w:bottom w:val="none" w:sz="0" w:space="0" w:color="auto"/>
        <w:right w:val="none" w:sz="0" w:space="0" w:color="auto"/>
      </w:divBdr>
    </w:div>
    <w:div w:id="1035544347">
      <w:bodyDiv w:val="1"/>
      <w:marLeft w:val="0"/>
      <w:marRight w:val="0"/>
      <w:marTop w:val="0"/>
      <w:marBottom w:val="0"/>
      <w:divBdr>
        <w:top w:val="none" w:sz="0" w:space="0" w:color="auto"/>
        <w:left w:val="none" w:sz="0" w:space="0" w:color="auto"/>
        <w:bottom w:val="none" w:sz="0" w:space="0" w:color="auto"/>
        <w:right w:val="none" w:sz="0" w:space="0" w:color="auto"/>
      </w:divBdr>
    </w:div>
    <w:div w:id="1056972157">
      <w:bodyDiv w:val="1"/>
      <w:marLeft w:val="0"/>
      <w:marRight w:val="0"/>
      <w:marTop w:val="0"/>
      <w:marBottom w:val="0"/>
      <w:divBdr>
        <w:top w:val="none" w:sz="0" w:space="0" w:color="auto"/>
        <w:left w:val="none" w:sz="0" w:space="0" w:color="auto"/>
        <w:bottom w:val="none" w:sz="0" w:space="0" w:color="auto"/>
        <w:right w:val="none" w:sz="0" w:space="0" w:color="auto"/>
      </w:divBdr>
    </w:div>
    <w:div w:id="1067067040">
      <w:bodyDiv w:val="1"/>
      <w:marLeft w:val="0"/>
      <w:marRight w:val="0"/>
      <w:marTop w:val="0"/>
      <w:marBottom w:val="0"/>
      <w:divBdr>
        <w:top w:val="none" w:sz="0" w:space="0" w:color="auto"/>
        <w:left w:val="none" w:sz="0" w:space="0" w:color="auto"/>
        <w:bottom w:val="none" w:sz="0" w:space="0" w:color="auto"/>
        <w:right w:val="none" w:sz="0" w:space="0" w:color="auto"/>
      </w:divBdr>
    </w:div>
    <w:div w:id="1145124130">
      <w:bodyDiv w:val="1"/>
      <w:marLeft w:val="0"/>
      <w:marRight w:val="0"/>
      <w:marTop w:val="0"/>
      <w:marBottom w:val="0"/>
      <w:divBdr>
        <w:top w:val="none" w:sz="0" w:space="0" w:color="auto"/>
        <w:left w:val="none" w:sz="0" w:space="0" w:color="auto"/>
        <w:bottom w:val="none" w:sz="0" w:space="0" w:color="auto"/>
        <w:right w:val="none" w:sz="0" w:space="0" w:color="auto"/>
      </w:divBdr>
    </w:div>
    <w:div w:id="1262185459">
      <w:bodyDiv w:val="1"/>
      <w:marLeft w:val="0"/>
      <w:marRight w:val="0"/>
      <w:marTop w:val="0"/>
      <w:marBottom w:val="0"/>
      <w:divBdr>
        <w:top w:val="none" w:sz="0" w:space="0" w:color="auto"/>
        <w:left w:val="none" w:sz="0" w:space="0" w:color="auto"/>
        <w:bottom w:val="none" w:sz="0" w:space="0" w:color="auto"/>
        <w:right w:val="none" w:sz="0" w:space="0" w:color="auto"/>
      </w:divBdr>
    </w:div>
    <w:div w:id="1264797800">
      <w:bodyDiv w:val="1"/>
      <w:marLeft w:val="0"/>
      <w:marRight w:val="0"/>
      <w:marTop w:val="0"/>
      <w:marBottom w:val="0"/>
      <w:divBdr>
        <w:top w:val="none" w:sz="0" w:space="0" w:color="auto"/>
        <w:left w:val="none" w:sz="0" w:space="0" w:color="auto"/>
        <w:bottom w:val="none" w:sz="0" w:space="0" w:color="auto"/>
        <w:right w:val="none" w:sz="0" w:space="0" w:color="auto"/>
      </w:divBdr>
    </w:div>
    <w:div w:id="1361590473">
      <w:bodyDiv w:val="1"/>
      <w:marLeft w:val="0"/>
      <w:marRight w:val="0"/>
      <w:marTop w:val="0"/>
      <w:marBottom w:val="0"/>
      <w:divBdr>
        <w:top w:val="none" w:sz="0" w:space="0" w:color="auto"/>
        <w:left w:val="none" w:sz="0" w:space="0" w:color="auto"/>
        <w:bottom w:val="none" w:sz="0" w:space="0" w:color="auto"/>
        <w:right w:val="none" w:sz="0" w:space="0" w:color="auto"/>
      </w:divBdr>
    </w:div>
    <w:div w:id="1390958981">
      <w:bodyDiv w:val="1"/>
      <w:marLeft w:val="0"/>
      <w:marRight w:val="0"/>
      <w:marTop w:val="0"/>
      <w:marBottom w:val="0"/>
      <w:divBdr>
        <w:top w:val="none" w:sz="0" w:space="0" w:color="auto"/>
        <w:left w:val="none" w:sz="0" w:space="0" w:color="auto"/>
        <w:bottom w:val="none" w:sz="0" w:space="0" w:color="auto"/>
        <w:right w:val="none" w:sz="0" w:space="0" w:color="auto"/>
      </w:divBdr>
    </w:div>
    <w:div w:id="1399943085">
      <w:bodyDiv w:val="1"/>
      <w:marLeft w:val="0"/>
      <w:marRight w:val="0"/>
      <w:marTop w:val="0"/>
      <w:marBottom w:val="0"/>
      <w:divBdr>
        <w:top w:val="none" w:sz="0" w:space="0" w:color="auto"/>
        <w:left w:val="none" w:sz="0" w:space="0" w:color="auto"/>
        <w:bottom w:val="none" w:sz="0" w:space="0" w:color="auto"/>
        <w:right w:val="none" w:sz="0" w:space="0" w:color="auto"/>
      </w:divBdr>
    </w:div>
    <w:div w:id="1487698747">
      <w:bodyDiv w:val="1"/>
      <w:marLeft w:val="0"/>
      <w:marRight w:val="0"/>
      <w:marTop w:val="0"/>
      <w:marBottom w:val="0"/>
      <w:divBdr>
        <w:top w:val="none" w:sz="0" w:space="0" w:color="auto"/>
        <w:left w:val="none" w:sz="0" w:space="0" w:color="auto"/>
        <w:bottom w:val="none" w:sz="0" w:space="0" w:color="auto"/>
        <w:right w:val="none" w:sz="0" w:space="0" w:color="auto"/>
      </w:divBdr>
    </w:div>
    <w:div w:id="1632175096">
      <w:bodyDiv w:val="1"/>
      <w:marLeft w:val="0"/>
      <w:marRight w:val="0"/>
      <w:marTop w:val="0"/>
      <w:marBottom w:val="0"/>
      <w:divBdr>
        <w:top w:val="none" w:sz="0" w:space="0" w:color="auto"/>
        <w:left w:val="none" w:sz="0" w:space="0" w:color="auto"/>
        <w:bottom w:val="none" w:sz="0" w:space="0" w:color="auto"/>
        <w:right w:val="none" w:sz="0" w:space="0" w:color="auto"/>
      </w:divBdr>
    </w:div>
    <w:div w:id="1703164630">
      <w:bodyDiv w:val="1"/>
      <w:marLeft w:val="0"/>
      <w:marRight w:val="0"/>
      <w:marTop w:val="0"/>
      <w:marBottom w:val="0"/>
      <w:divBdr>
        <w:top w:val="none" w:sz="0" w:space="0" w:color="auto"/>
        <w:left w:val="none" w:sz="0" w:space="0" w:color="auto"/>
        <w:bottom w:val="none" w:sz="0" w:space="0" w:color="auto"/>
        <w:right w:val="none" w:sz="0" w:space="0" w:color="auto"/>
      </w:divBdr>
    </w:div>
    <w:div w:id="1746563031">
      <w:bodyDiv w:val="1"/>
      <w:marLeft w:val="0"/>
      <w:marRight w:val="0"/>
      <w:marTop w:val="0"/>
      <w:marBottom w:val="0"/>
      <w:divBdr>
        <w:top w:val="none" w:sz="0" w:space="0" w:color="auto"/>
        <w:left w:val="none" w:sz="0" w:space="0" w:color="auto"/>
        <w:bottom w:val="none" w:sz="0" w:space="0" w:color="auto"/>
        <w:right w:val="none" w:sz="0" w:space="0" w:color="auto"/>
      </w:divBdr>
      <w:divsChild>
        <w:div w:id="1956328581">
          <w:marLeft w:val="0"/>
          <w:marRight w:val="0"/>
          <w:marTop w:val="0"/>
          <w:marBottom w:val="0"/>
          <w:divBdr>
            <w:top w:val="none" w:sz="0" w:space="0" w:color="auto"/>
            <w:left w:val="none" w:sz="0" w:space="0" w:color="auto"/>
            <w:bottom w:val="none" w:sz="0" w:space="0" w:color="auto"/>
            <w:right w:val="none" w:sz="0" w:space="0" w:color="auto"/>
          </w:divBdr>
        </w:div>
      </w:divsChild>
    </w:div>
    <w:div w:id="1832870780">
      <w:bodyDiv w:val="1"/>
      <w:marLeft w:val="0"/>
      <w:marRight w:val="0"/>
      <w:marTop w:val="0"/>
      <w:marBottom w:val="0"/>
      <w:divBdr>
        <w:top w:val="none" w:sz="0" w:space="0" w:color="auto"/>
        <w:left w:val="none" w:sz="0" w:space="0" w:color="auto"/>
        <w:bottom w:val="none" w:sz="0" w:space="0" w:color="auto"/>
        <w:right w:val="none" w:sz="0" w:space="0" w:color="auto"/>
      </w:divBdr>
    </w:div>
    <w:div w:id="1903365638">
      <w:bodyDiv w:val="1"/>
      <w:marLeft w:val="0"/>
      <w:marRight w:val="0"/>
      <w:marTop w:val="0"/>
      <w:marBottom w:val="0"/>
      <w:divBdr>
        <w:top w:val="none" w:sz="0" w:space="0" w:color="auto"/>
        <w:left w:val="none" w:sz="0" w:space="0" w:color="auto"/>
        <w:bottom w:val="none" w:sz="0" w:space="0" w:color="auto"/>
        <w:right w:val="none" w:sz="0" w:space="0" w:color="auto"/>
      </w:divBdr>
    </w:div>
    <w:div w:id="1980570393">
      <w:bodyDiv w:val="1"/>
      <w:marLeft w:val="0"/>
      <w:marRight w:val="0"/>
      <w:marTop w:val="0"/>
      <w:marBottom w:val="0"/>
      <w:divBdr>
        <w:top w:val="none" w:sz="0" w:space="0" w:color="auto"/>
        <w:left w:val="none" w:sz="0" w:space="0" w:color="auto"/>
        <w:bottom w:val="none" w:sz="0" w:space="0" w:color="auto"/>
        <w:right w:val="none" w:sz="0" w:space="0" w:color="auto"/>
      </w:divBdr>
    </w:div>
    <w:div w:id="2072538224">
      <w:bodyDiv w:val="1"/>
      <w:marLeft w:val="0"/>
      <w:marRight w:val="0"/>
      <w:marTop w:val="0"/>
      <w:marBottom w:val="0"/>
      <w:divBdr>
        <w:top w:val="none" w:sz="0" w:space="0" w:color="auto"/>
        <w:left w:val="none" w:sz="0" w:space="0" w:color="auto"/>
        <w:bottom w:val="none" w:sz="0" w:space="0" w:color="auto"/>
        <w:right w:val="none" w:sz="0" w:space="0" w:color="auto"/>
      </w:divBdr>
    </w:div>
    <w:div w:id="2084377516">
      <w:bodyDiv w:val="1"/>
      <w:marLeft w:val="0"/>
      <w:marRight w:val="0"/>
      <w:marTop w:val="0"/>
      <w:marBottom w:val="0"/>
      <w:divBdr>
        <w:top w:val="none" w:sz="0" w:space="0" w:color="auto"/>
        <w:left w:val="none" w:sz="0" w:space="0" w:color="auto"/>
        <w:bottom w:val="none" w:sz="0" w:space="0" w:color="auto"/>
        <w:right w:val="none" w:sz="0" w:space="0" w:color="auto"/>
      </w:divBdr>
      <w:divsChild>
        <w:div w:id="723675136">
          <w:marLeft w:val="0"/>
          <w:marRight w:val="0"/>
          <w:marTop w:val="0"/>
          <w:marBottom w:val="0"/>
          <w:divBdr>
            <w:top w:val="none" w:sz="0" w:space="0" w:color="auto"/>
            <w:left w:val="none" w:sz="0" w:space="0" w:color="auto"/>
            <w:bottom w:val="none" w:sz="0" w:space="0" w:color="auto"/>
            <w:right w:val="none" w:sz="0" w:space="0" w:color="auto"/>
          </w:divBdr>
        </w:div>
      </w:divsChild>
    </w:div>
    <w:div w:id="208818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515/cerce-2016-0021" TargetMode="External"/><Relationship Id="rId18" Type="http://schemas.openxmlformats.org/officeDocument/2006/relationships/hyperlink" Target="https://arccjournals.com/journal/agricultural-reviews/ARCC4295"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oi.org/10.1111/tpj.12350"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doi.org/10.9734/ijecc/2024/v14i23934"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9734/ijpss/2023/v35i214033" TargetMode="External"/><Relationship Id="rId20" Type="http://schemas.openxmlformats.org/officeDocument/2006/relationships/hyperlink" Target="https://doi.org/10.1080/02757540.2013.841896"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2944/CARJ.5.2.04" TargetMode="External"/><Relationship Id="rId23" Type="http://schemas.openxmlformats.org/officeDocument/2006/relationships/header" Target="header2.xml"/><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doi.org/10.53550/eec.2023.v29i02s.062"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5513/JCEA01/12.2.926"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4191038216f6525f/Desktop/Mathura%20THesis/graph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Sheet1!$D$769</c:f>
              <c:strCache>
                <c:ptCount val="1"/>
                <c:pt idx="0">
                  <c:v>2020-21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Sheet1!$A$770:$C$775</c:f>
              <c:strCache>
                <c:ptCount val="6"/>
                <c:pt idx="0">
                  <c:v>Control </c:v>
                </c:pt>
                <c:pt idx="1">
                  <c:v>Sulphur  0.2%</c:v>
                </c:pt>
                <c:pt idx="2">
                  <c:v>Sulphur 0.4%</c:v>
                </c:pt>
                <c:pt idx="3">
                  <c:v>Sulphur 0.6%</c:v>
                </c:pt>
                <c:pt idx="4">
                  <c:v>Sulphur 0.8%</c:v>
                </c:pt>
                <c:pt idx="5">
                  <c:v>Sulphur    1%</c:v>
                </c:pt>
              </c:strCache>
            </c:strRef>
          </c:cat>
          <c:val>
            <c:numRef>
              <c:f>Sheet1!$D$770:$D$775</c:f>
              <c:numCache>
                <c:formatCode>General</c:formatCode>
                <c:ptCount val="6"/>
                <c:pt idx="0">
                  <c:v>4.83</c:v>
                </c:pt>
                <c:pt idx="1">
                  <c:v>7.88</c:v>
                </c:pt>
                <c:pt idx="2">
                  <c:v>10.17</c:v>
                </c:pt>
                <c:pt idx="3">
                  <c:v>10.08</c:v>
                </c:pt>
                <c:pt idx="4">
                  <c:v>11.24</c:v>
                </c:pt>
                <c:pt idx="5">
                  <c:v>12.4</c:v>
                </c:pt>
              </c:numCache>
            </c:numRef>
          </c:val>
          <c:extLst>
            <c:ext xmlns:c16="http://schemas.microsoft.com/office/drawing/2014/chart" uri="{C3380CC4-5D6E-409C-BE32-E72D297353CC}">
              <c16:uniqueId val="{00000000-08BE-4A49-A85B-C098ADA7B6EB}"/>
            </c:ext>
          </c:extLst>
        </c:ser>
        <c:ser>
          <c:idx val="1"/>
          <c:order val="1"/>
          <c:tx>
            <c:strRef>
              <c:f>Sheet1!$E$769</c:f>
              <c:strCache>
                <c:ptCount val="1"/>
                <c:pt idx="0">
                  <c:v>2021-22</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Sheet1!$A$770:$C$775</c:f>
              <c:strCache>
                <c:ptCount val="6"/>
                <c:pt idx="0">
                  <c:v>Control </c:v>
                </c:pt>
                <c:pt idx="1">
                  <c:v>Sulphur  0.2%</c:v>
                </c:pt>
                <c:pt idx="2">
                  <c:v>Sulphur 0.4%</c:v>
                </c:pt>
                <c:pt idx="3">
                  <c:v>Sulphur 0.6%</c:v>
                </c:pt>
                <c:pt idx="4">
                  <c:v>Sulphur 0.8%</c:v>
                </c:pt>
                <c:pt idx="5">
                  <c:v>Sulphur    1%</c:v>
                </c:pt>
              </c:strCache>
            </c:strRef>
          </c:cat>
          <c:val>
            <c:numRef>
              <c:f>Sheet1!$E$770:$E$775</c:f>
              <c:numCache>
                <c:formatCode>General</c:formatCode>
                <c:ptCount val="6"/>
                <c:pt idx="0">
                  <c:v>5.43</c:v>
                </c:pt>
                <c:pt idx="1">
                  <c:v>9.5500000000000007</c:v>
                </c:pt>
                <c:pt idx="2">
                  <c:v>9.7100000000000009</c:v>
                </c:pt>
                <c:pt idx="3">
                  <c:v>10.49</c:v>
                </c:pt>
                <c:pt idx="4">
                  <c:v>12.27</c:v>
                </c:pt>
                <c:pt idx="5">
                  <c:v>11.54</c:v>
                </c:pt>
              </c:numCache>
            </c:numRef>
          </c:val>
          <c:extLst>
            <c:ext xmlns:c16="http://schemas.microsoft.com/office/drawing/2014/chart" uri="{C3380CC4-5D6E-409C-BE32-E72D297353CC}">
              <c16:uniqueId val="{00000001-08BE-4A49-A85B-C098ADA7B6EB}"/>
            </c:ext>
          </c:extLst>
        </c:ser>
        <c:dLbls>
          <c:showLegendKey val="0"/>
          <c:showVal val="1"/>
          <c:showCatName val="0"/>
          <c:showSerName val="0"/>
          <c:showPercent val="0"/>
          <c:showBubbleSize val="0"/>
        </c:dLbls>
        <c:gapWidth val="150"/>
        <c:shape val="box"/>
        <c:axId val="441355776"/>
        <c:axId val="441362016"/>
        <c:axId val="1238735168"/>
      </c:bar3DChart>
      <c:catAx>
        <c:axId val="4413557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1362016"/>
        <c:crosses val="autoZero"/>
        <c:auto val="1"/>
        <c:lblAlgn val="ctr"/>
        <c:lblOffset val="100"/>
        <c:noMultiLvlLbl val="0"/>
      </c:catAx>
      <c:valAx>
        <c:axId val="441362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1355776"/>
        <c:crosses val="autoZero"/>
        <c:crossBetween val="between"/>
      </c:valAx>
      <c:serAx>
        <c:axId val="1238735168"/>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1362016"/>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A0A6C-4B5F-4A40-9796-B500B427F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10</Pages>
  <Words>3401</Words>
  <Characters>19387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Indrajit Girase</dc:creator>
  <cp:keywords/>
  <dc:description/>
  <cp:lastModifiedBy>Sonam Wangmo</cp:lastModifiedBy>
  <cp:revision>327</cp:revision>
  <dcterms:created xsi:type="dcterms:W3CDTF">2024-10-10T11:03:00Z</dcterms:created>
  <dcterms:modified xsi:type="dcterms:W3CDTF">2025-05-14T10:05:00Z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e3b35bc98b2f2ac8bd02e9e06e1166892549d0e4a991ab6a8ba41db382a180a5</vt:lpwstr>
  </property>
</Properties>
</file>