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51A5" w14:textId="77777777" w:rsidR="00525C4E" w:rsidRDefault="00525C4E" w:rsidP="00467A02">
      <w:pPr>
        <w:spacing w:after="160" w:line="259" w:lineRule="auto"/>
        <w:rPr>
          <w:b/>
          <w:bCs/>
        </w:rPr>
      </w:pPr>
    </w:p>
    <w:p w14:paraId="43162C0A" w14:textId="13165D69" w:rsidR="00525C4E" w:rsidRDefault="00525C4E" w:rsidP="00525C4E">
      <w:pPr>
        <w:spacing w:after="160" w:line="259" w:lineRule="auto"/>
        <w:jc w:val="center"/>
        <w:rPr>
          <w:b/>
          <w:bCs/>
        </w:rPr>
      </w:pPr>
      <w:r w:rsidRPr="00525C4E">
        <w:rPr>
          <w:b/>
          <w:bCs/>
        </w:rPr>
        <w:t>ATTACHMENT STYLES AND PREFERENCES FOR AI: PRACTICAL TOOL OR EMOTIONAL SUPPORT?</w:t>
      </w:r>
    </w:p>
    <w:p w14:paraId="5A2E4B5E" w14:textId="77777777" w:rsidR="00C21D60" w:rsidRPr="00525C4E" w:rsidRDefault="00C21D60" w:rsidP="00525C4E">
      <w:pPr>
        <w:spacing w:after="160" w:line="259" w:lineRule="auto"/>
        <w:jc w:val="center"/>
        <w:rPr>
          <w:rFonts w:cs="Times New Roman"/>
          <w:b/>
          <w:bCs/>
        </w:rPr>
      </w:pPr>
    </w:p>
    <w:p w14:paraId="02C69FD4" w14:textId="77777777" w:rsidR="00132F3B" w:rsidRDefault="00132F3B" w:rsidP="00467A02">
      <w:pPr>
        <w:spacing w:after="160" w:line="259" w:lineRule="auto"/>
        <w:jc w:val="center"/>
        <w:rPr>
          <w:rFonts w:cs="Times New Roman"/>
          <w:b/>
          <w:bCs/>
        </w:rPr>
      </w:pPr>
    </w:p>
    <w:p w14:paraId="084D2CDB" w14:textId="744F6C48" w:rsidR="00132F3B" w:rsidRDefault="00132F3B" w:rsidP="00132F3B">
      <w:pPr>
        <w:spacing w:after="160" w:line="259" w:lineRule="auto"/>
        <w:rPr>
          <w:rFonts w:cs="Times New Roman"/>
          <w:b/>
          <w:bCs/>
        </w:rPr>
      </w:pPr>
      <w:r>
        <w:rPr>
          <w:rFonts w:cs="Times New Roman"/>
          <w:b/>
          <w:bCs/>
        </w:rPr>
        <w:t>ABSTRACT</w:t>
      </w:r>
    </w:p>
    <w:p w14:paraId="6B0E860B" w14:textId="437BEA42" w:rsidR="002E79AA" w:rsidRDefault="002E79AA" w:rsidP="002E79AA">
      <w:pPr>
        <w:spacing w:after="160" w:line="360" w:lineRule="auto"/>
        <w:jc w:val="both"/>
        <w:rPr>
          <w:rFonts w:cs="Times New Roman"/>
        </w:rPr>
      </w:pPr>
      <w:r w:rsidRPr="002E79AA">
        <w:rPr>
          <w:rFonts w:cs="Times New Roman"/>
        </w:rPr>
        <w:t>This study investigate</w:t>
      </w:r>
      <w:r w:rsidR="00AA1FAF">
        <w:rPr>
          <w:rFonts w:cs="Times New Roman"/>
        </w:rPr>
        <w:t>s</w:t>
      </w:r>
      <w:r w:rsidRPr="002E79AA">
        <w:rPr>
          <w:rFonts w:cs="Times New Roman"/>
        </w:rPr>
        <w:t xml:space="preserve"> how attachment styles regulate the use of Artificial Intelligence (AI) as an emotional tool. By employing a mixed method approach, 100 participants will be chosen for the survey and interview. The data for demographics, AI usage, and attachment styles are </w:t>
      </w:r>
      <w:proofErr w:type="spellStart"/>
      <w:r w:rsidRPr="002E79AA">
        <w:rPr>
          <w:rFonts w:cs="Times New Roman"/>
        </w:rPr>
        <w:t>analyzed</w:t>
      </w:r>
      <w:proofErr w:type="spellEnd"/>
      <w:r w:rsidRPr="002E79AA">
        <w:rPr>
          <w:rFonts w:cs="Times New Roman"/>
        </w:rPr>
        <w:t xml:space="preserve"> using instrumental scales such as Practical Tool Scores (PTS) and Emotional Support Scores (ESS). The results reveal that younger participants prefer the practical use of AI applications: ChatGPT and Siri. Minimum demographic influence is observed in regression analysis, which posits PTS as the major driver of AI engagement. On the contrary, females showed a slightly higher inclination towards using AI as a tool for emotional assistance. Additionally, the data analysis asserts that the utilitarian use of AI is popular, even for those who need emotional support. However, this study lacks focus on psychological factors which call for</w:t>
      </w:r>
      <w:r w:rsidRPr="002E79AA">
        <w:rPr>
          <w:rFonts w:cs="Times New Roman"/>
          <w:b/>
          <w:bCs/>
        </w:rPr>
        <w:t xml:space="preserve"> </w:t>
      </w:r>
      <w:r w:rsidRPr="002E79AA">
        <w:rPr>
          <w:rFonts w:cs="Times New Roman"/>
        </w:rPr>
        <w:t>longitudinal studies to examine other factors altering AI preferences.</w:t>
      </w:r>
    </w:p>
    <w:p w14:paraId="2CFA9C45" w14:textId="20C50380" w:rsidR="002E79AA" w:rsidRDefault="002E79AA" w:rsidP="002E79AA">
      <w:pPr>
        <w:spacing w:after="160" w:line="360" w:lineRule="auto"/>
        <w:jc w:val="both"/>
        <w:rPr>
          <w:rFonts w:cs="Times New Roman"/>
        </w:rPr>
      </w:pPr>
      <w:r>
        <w:rPr>
          <w:rFonts w:cs="Times New Roman"/>
        </w:rPr>
        <w:t>Keywords: “</w:t>
      </w:r>
      <w:r w:rsidRPr="002E79AA">
        <w:rPr>
          <w:rFonts w:cs="Times New Roman"/>
        </w:rPr>
        <w:t>Artificial Intelligence</w:t>
      </w:r>
      <w:r>
        <w:rPr>
          <w:rFonts w:cs="Times New Roman"/>
        </w:rPr>
        <w:t>”</w:t>
      </w:r>
      <w:r w:rsidRPr="002E79AA">
        <w:rPr>
          <w:rFonts w:cs="Times New Roman"/>
        </w:rPr>
        <w:t xml:space="preserve">, </w:t>
      </w:r>
      <w:r>
        <w:rPr>
          <w:rFonts w:cs="Times New Roman"/>
        </w:rPr>
        <w:t>“</w:t>
      </w:r>
      <w:r w:rsidRPr="002E79AA">
        <w:rPr>
          <w:rFonts w:cs="Times New Roman"/>
        </w:rPr>
        <w:t>Attachment Styles</w:t>
      </w:r>
      <w:r>
        <w:rPr>
          <w:rFonts w:cs="Times New Roman"/>
        </w:rPr>
        <w:t>”</w:t>
      </w:r>
      <w:r w:rsidRPr="002E79AA">
        <w:rPr>
          <w:rFonts w:cs="Times New Roman"/>
        </w:rPr>
        <w:t xml:space="preserve">, </w:t>
      </w:r>
      <w:r>
        <w:rPr>
          <w:rFonts w:cs="Times New Roman"/>
        </w:rPr>
        <w:t>“</w:t>
      </w:r>
      <w:r w:rsidRPr="002E79AA">
        <w:rPr>
          <w:rFonts w:cs="Times New Roman"/>
        </w:rPr>
        <w:t>Emotional Support</w:t>
      </w:r>
      <w:r>
        <w:rPr>
          <w:rFonts w:cs="Times New Roman"/>
        </w:rPr>
        <w:t>”</w:t>
      </w:r>
      <w:r w:rsidRPr="002E79AA">
        <w:rPr>
          <w:rFonts w:cs="Times New Roman"/>
        </w:rPr>
        <w:t xml:space="preserve">, </w:t>
      </w:r>
      <w:r>
        <w:rPr>
          <w:rFonts w:cs="Times New Roman"/>
        </w:rPr>
        <w:t>“</w:t>
      </w:r>
      <w:r w:rsidRPr="002E79AA">
        <w:rPr>
          <w:rFonts w:cs="Times New Roman"/>
        </w:rPr>
        <w:t>Practical Tools</w:t>
      </w:r>
      <w:r w:rsidR="00AA1FAF">
        <w:rPr>
          <w:rFonts w:cs="Times New Roman"/>
        </w:rPr>
        <w:t>”</w:t>
      </w:r>
      <w:r w:rsidRPr="002E79AA">
        <w:rPr>
          <w:rFonts w:cs="Times New Roman"/>
        </w:rPr>
        <w:t xml:space="preserve">, </w:t>
      </w:r>
      <w:r w:rsidR="00AA1FAF">
        <w:rPr>
          <w:rFonts w:cs="Times New Roman"/>
        </w:rPr>
        <w:t xml:space="preserve">“engagement”. </w:t>
      </w:r>
    </w:p>
    <w:p w14:paraId="2CC19FDA" w14:textId="2A507112" w:rsidR="00132F3B" w:rsidRPr="002E79AA" w:rsidRDefault="002E79AA" w:rsidP="002E79AA">
      <w:pPr>
        <w:spacing w:after="160" w:line="259" w:lineRule="auto"/>
        <w:jc w:val="both"/>
        <w:rPr>
          <w:rFonts w:cs="Times New Roman"/>
        </w:rPr>
      </w:pPr>
      <w:r>
        <w:rPr>
          <w:rFonts w:cs="Times New Roman"/>
          <w:b/>
          <w:bCs/>
        </w:rPr>
        <w:t xml:space="preserve"> </w:t>
      </w:r>
    </w:p>
    <w:p w14:paraId="1D1BD499" w14:textId="77777777" w:rsidR="00AA1FAF" w:rsidRDefault="00AA1FAF" w:rsidP="00525C4E">
      <w:pPr>
        <w:jc w:val="both"/>
        <w:rPr>
          <w:rFonts w:cs="Times New Roman"/>
          <w:b/>
          <w:bCs/>
        </w:rPr>
      </w:pPr>
    </w:p>
    <w:p w14:paraId="53DF3B23" w14:textId="77777777" w:rsidR="00AA1FAF" w:rsidRDefault="00AA1FAF" w:rsidP="00525C4E">
      <w:pPr>
        <w:jc w:val="both"/>
        <w:rPr>
          <w:rFonts w:cs="Times New Roman"/>
          <w:b/>
          <w:bCs/>
        </w:rPr>
      </w:pPr>
    </w:p>
    <w:p w14:paraId="4F2D17D8" w14:textId="77777777" w:rsidR="00AA1FAF" w:rsidRDefault="00AA1FAF" w:rsidP="00525C4E">
      <w:pPr>
        <w:jc w:val="both"/>
        <w:rPr>
          <w:rFonts w:cs="Times New Roman"/>
          <w:b/>
          <w:bCs/>
        </w:rPr>
      </w:pPr>
    </w:p>
    <w:p w14:paraId="4C5AE4D7" w14:textId="77777777" w:rsidR="00AA1FAF" w:rsidRDefault="00AA1FAF" w:rsidP="00525C4E">
      <w:pPr>
        <w:jc w:val="both"/>
        <w:rPr>
          <w:rFonts w:cs="Times New Roman"/>
          <w:b/>
          <w:bCs/>
        </w:rPr>
      </w:pPr>
    </w:p>
    <w:p w14:paraId="53BED27C" w14:textId="77777777" w:rsidR="00AA1FAF" w:rsidRDefault="00AA1FAF" w:rsidP="00525C4E">
      <w:pPr>
        <w:jc w:val="both"/>
        <w:rPr>
          <w:rFonts w:cs="Times New Roman"/>
          <w:b/>
          <w:bCs/>
        </w:rPr>
      </w:pPr>
    </w:p>
    <w:p w14:paraId="3096F35B" w14:textId="77777777" w:rsidR="00AA1FAF" w:rsidRDefault="00AA1FAF" w:rsidP="00525C4E">
      <w:pPr>
        <w:jc w:val="both"/>
        <w:rPr>
          <w:rFonts w:cs="Times New Roman"/>
          <w:b/>
          <w:bCs/>
        </w:rPr>
      </w:pPr>
    </w:p>
    <w:p w14:paraId="5FF6ED31" w14:textId="77777777" w:rsidR="00AA1FAF" w:rsidRDefault="00AA1FAF" w:rsidP="00525C4E">
      <w:pPr>
        <w:jc w:val="both"/>
        <w:rPr>
          <w:rFonts w:cs="Times New Roman"/>
          <w:b/>
          <w:bCs/>
        </w:rPr>
      </w:pPr>
    </w:p>
    <w:p w14:paraId="37AED29F" w14:textId="03D6BC00" w:rsidR="00525C4E" w:rsidRPr="00007E55" w:rsidRDefault="00525C4E" w:rsidP="00525C4E">
      <w:pPr>
        <w:jc w:val="both"/>
        <w:rPr>
          <w:rFonts w:cs="Times New Roman"/>
          <w:b/>
          <w:bCs/>
        </w:rPr>
      </w:pPr>
      <w:commentRangeStart w:id="0"/>
      <w:r w:rsidRPr="00007E55">
        <w:rPr>
          <w:rFonts w:cs="Times New Roman"/>
          <w:b/>
          <w:bCs/>
        </w:rPr>
        <w:t>INTRODUCTION</w:t>
      </w:r>
      <w:commentRangeEnd w:id="0"/>
      <w:r w:rsidR="00962FBB">
        <w:rPr>
          <w:rStyle w:val="Marquedecommentaire"/>
        </w:rPr>
        <w:commentReference w:id="0"/>
      </w:r>
    </w:p>
    <w:p w14:paraId="48D2F4D4" w14:textId="75BA4AE2" w:rsidR="00525C4E" w:rsidRPr="006D1879" w:rsidRDefault="00525C4E" w:rsidP="00525C4E">
      <w:pPr>
        <w:jc w:val="both"/>
        <w:rPr>
          <w:rFonts w:cs="Times New Roman"/>
        </w:rPr>
      </w:pPr>
      <w:r w:rsidRPr="006D1879">
        <w:rPr>
          <w:rFonts w:cs="Times New Roman"/>
        </w:rPr>
        <w:lastRenderedPageBreak/>
        <w:t xml:space="preserve">Artificial intelligence (AI) has revolutionized the interaction between digital tools and humans in this fast-paced world. The term “artificial intelligence” refers to devising machines that seek to behave at a higher intellectual capacity to solve problems that humans can (Ertel, 2024). This fact indicates that AI needs to be rapidly evolving, based on nuanced comprehension of the human brain and perception. Thus, AI can act as emotional support and companions if trained to provide for diverse needs ranging from practical applications such as productivity enhancement and retrieval of information to emotional demands such as emotional support and companionship (Huang &amp; Rust, 2018). With the increasing interference of AI in daily life, it becomes of utmost importance to focus on the psychological factors that drive AI usage to increase mindful engagement and derive </w:t>
      </w:r>
      <w:r w:rsidR="007E663B">
        <w:rPr>
          <w:rFonts w:cs="Times New Roman"/>
        </w:rPr>
        <w:t xml:space="preserve">the </w:t>
      </w:r>
      <w:r w:rsidRPr="006D1879">
        <w:rPr>
          <w:rFonts w:cs="Times New Roman"/>
        </w:rPr>
        <w:t xml:space="preserve">required practical and emotional assistance.  This study is directed towards the interplay between well-established psychological frameworks behind attachment styles and AI as a practical versus emotional tool.  </w:t>
      </w:r>
    </w:p>
    <w:p w14:paraId="60074567" w14:textId="129F0F50" w:rsidR="00525C4E" w:rsidRDefault="00525C4E" w:rsidP="00525C4E">
      <w:pPr>
        <w:jc w:val="both"/>
        <w:rPr>
          <w:rFonts w:cs="Times New Roman"/>
        </w:rPr>
      </w:pPr>
      <w:r w:rsidRPr="006D1879">
        <w:rPr>
          <w:rFonts w:cs="Times New Roman"/>
        </w:rPr>
        <w:t>To develop this research area, a deep understanding of emotional behaviours and interpersonal relationships between individuals is a necessity. As proposed by Bowlby and Ainsworth</w:t>
      </w:r>
      <w:r w:rsidR="007E663B">
        <w:rPr>
          <w:rFonts w:cs="Times New Roman"/>
        </w:rPr>
        <w:t>,</w:t>
      </w:r>
      <w:r w:rsidRPr="006D1879">
        <w:rPr>
          <w:rFonts w:cs="Times New Roman"/>
        </w:rPr>
        <w:t xml:space="preserve"> Attachment theory states that attachment figures act as a source of comfort and stress alleviation, which leads to people seeking proximity from supportive individuals (Cherniak et al., 2021). This further categorizes the attachment styles into anxious-preoccupied, fearful-avoidant, secure, merging, and dismissive-ambivalent. These styles modulate the interaction of individuals with technology and help them to form a bond with it that yields intimacy management and stress response</w:t>
      </w:r>
      <w:r w:rsidR="007E663B">
        <w:rPr>
          <w:rFonts w:cs="Times New Roman"/>
        </w:rPr>
        <w:t>;</w:t>
      </w:r>
      <w:r>
        <w:rPr>
          <w:rFonts w:cs="Times New Roman"/>
        </w:rPr>
        <w:t xml:space="preserve"> f</w:t>
      </w:r>
      <w:r w:rsidRPr="006D1879">
        <w:rPr>
          <w:rFonts w:cs="Times New Roman"/>
        </w:rPr>
        <w:t>or instance, anxious attachment styles reduce emotional engagement and reliance on AI systems (</w:t>
      </w:r>
      <w:proofErr w:type="spellStart"/>
      <w:r w:rsidRPr="006D1879">
        <w:rPr>
          <w:rFonts w:cs="Times New Roman"/>
        </w:rPr>
        <w:t>Gillath</w:t>
      </w:r>
      <w:proofErr w:type="spellEnd"/>
      <w:r w:rsidRPr="006D1879">
        <w:rPr>
          <w:rFonts w:cs="Times New Roman"/>
        </w:rPr>
        <w:t xml:space="preserve"> et al., 2021). This reflects variations between individual preferences. Therefore, to strike a balance between functionality and emotional regulation, the emotional and practical uses of AI need to be explored in terms of different attachment styles in individuals. At present, a plethora of existing literature exists on the accessibility, usability, and ethical dimensions of AI. However, fewer scholarly articles are </w:t>
      </w:r>
      <w:r w:rsidRPr="006D1879">
        <w:rPr>
          <w:rFonts w:cs="Times New Roman"/>
        </w:rPr>
        <w:lastRenderedPageBreak/>
        <w:t>available on emotional attachments related to dependability on technology, especially the psychological factors behind AI. This identified gap is relevant</w:t>
      </w:r>
      <w:r w:rsidR="007E663B">
        <w:rPr>
          <w:rFonts w:cs="Times New Roman"/>
        </w:rPr>
        <w:t>,</w:t>
      </w:r>
      <w:r w:rsidRPr="006D1879">
        <w:rPr>
          <w:rFonts w:cs="Times New Roman"/>
        </w:rPr>
        <w:t xml:space="preserve"> considering the dual character of AI. Therefore, it is vital to explore the potential challenges linked to unjustified reliance on technological advancements for personal benefits to facilitate increased user engagement while accommodating </w:t>
      </w:r>
      <w:r w:rsidR="007E663B">
        <w:rPr>
          <w:rFonts w:cs="Times New Roman"/>
        </w:rPr>
        <w:t xml:space="preserve">the </w:t>
      </w:r>
      <w:r w:rsidRPr="006D1879">
        <w:rPr>
          <w:rFonts w:cs="Times New Roman"/>
        </w:rPr>
        <w:t>diverse requirements of users.</w:t>
      </w:r>
    </w:p>
    <w:p w14:paraId="62B9CD76" w14:textId="77777777" w:rsidR="00525C4E" w:rsidRPr="009D2DBF" w:rsidRDefault="00525C4E" w:rsidP="00525C4E">
      <w:pPr>
        <w:jc w:val="both"/>
        <w:rPr>
          <w:rFonts w:cs="Times New Roman"/>
          <w:b/>
          <w:bCs/>
        </w:rPr>
      </w:pPr>
      <w:r>
        <w:rPr>
          <w:rFonts w:cs="Times New Roman"/>
        </w:rPr>
        <w:t xml:space="preserve">2. </w:t>
      </w:r>
      <w:r w:rsidRPr="009D2DBF">
        <w:rPr>
          <w:rFonts w:cs="Times New Roman"/>
          <w:b/>
          <w:bCs/>
        </w:rPr>
        <w:t>METHODOLOGY</w:t>
      </w:r>
    </w:p>
    <w:p w14:paraId="4280F8C1" w14:textId="3DD62188" w:rsidR="00525C4E" w:rsidRPr="006D1879" w:rsidRDefault="00525C4E" w:rsidP="00525C4E">
      <w:pPr>
        <w:jc w:val="both"/>
        <w:rPr>
          <w:rFonts w:cs="Times New Roman"/>
        </w:rPr>
      </w:pPr>
      <w:r w:rsidRPr="009D2DBF">
        <w:rPr>
          <w:rFonts w:cs="Times New Roman"/>
        </w:rPr>
        <w:t xml:space="preserve">A mixed-method approach has been used in this study to establish the relationship between personal preferences for using AI and various attachment styles, whereby AI can be used as either a practical tool or an emotional support system. </w:t>
      </w:r>
      <w:r>
        <w:rPr>
          <w:rFonts w:cs="Times New Roman"/>
        </w:rPr>
        <w:t xml:space="preserve">Convenience sampling was </w:t>
      </w:r>
      <w:r w:rsidR="007E663B">
        <w:rPr>
          <w:rFonts w:cs="Times New Roman"/>
        </w:rPr>
        <w:t>used</w:t>
      </w:r>
      <w:r>
        <w:rPr>
          <w:rFonts w:cs="Times New Roman"/>
        </w:rPr>
        <w:t xml:space="preserve"> to recruit the research</w:t>
      </w:r>
      <w:r w:rsidRPr="009D2DBF">
        <w:rPr>
          <w:rFonts w:cs="Times New Roman"/>
        </w:rPr>
        <w:t xml:space="preserve"> participants</w:t>
      </w:r>
      <w:r>
        <w:rPr>
          <w:rFonts w:cs="Times New Roman"/>
        </w:rPr>
        <w:t xml:space="preserve"> </w:t>
      </w:r>
      <w:r w:rsidRPr="009D2DBF">
        <w:rPr>
          <w:rFonts w:cs="Times New Roman"/>
        </w:rPr>
        <w:t>via online platforms</w:t>
      </w:r>
      <w:r>
        <w:rPr>
          <w:rFonts w:cs="Times New Roman"/>
        </w:rPr>
        <w:t xml:space="preserve"> for conducting the survey and interview</w:t>
      </w:r>
      <w:r w:rsidRPr="009D2DBF">
        <w:rPr>
          <w:rFonts w:cs="Times New Roman"/>
        </w:rPr>
        <w:t xml:space="preserve">. </w:t>
      </w:r>
      <w:r>
        <w:rPr>
          <w:rFonts w:cs="Times New Roman"/>
        </w:rPr>
        <w:t>The applied inclusion criteria comprised i</w:t>
      </w:r>
      <w:r w:rsidRPr="009D2DBF">
        <w:rPr>
          <w:rFonts w:cs="Times New Roman"/>
        </w:rPr>
        <w:t>ndividuals above 18 years of age and those with the experience of using AI in the last 6 months. To ensure robust quantitative analysis</w:t>
      </w:r>
      <w:r w:rsidR="007E663B">
        <w:rPr>
          <w:rFonts w:cs="Times New Roman"/>
        </w:rPr>
        <w:t>,</w:t>
      </w:r>
      <w:r w:rsidRPr="009D2DBF">
        <w:rPr>
          <w:rFonts w:cs="Times New Roman"/>
        </w:rPr>
        <w:t xml:space="preserve"> </w:t>
      </w:r>
      <w:r>
        <w:rPr>
          <w:rFonts w:cs="Times New Roman"/>
        </w:rPr>
        <w:t>a sample size of (n= 100) was considered</w:t>
      </w:r>
      <w:r w:rsidR="007E663B">
        <w:rPr>
          <w:rFonts w:cs="Times New Roman"/>
        </w:rPr>
        <w:t>,</w:t>
      </w:r>
      <w:r>
        <w:rPr>
          <w:rFonts w:cs="Times New Roman"/>
        </w:rPr>
        <w:t xml:space="preserve"> </w:t>
      </w:r>
      <w:r w:rsidRPr="009D2DBF">
        <w:rPr>
          <w:rFonts w:cs="Times New Roman"/>
        </w:rPr>
        <w:t>and</w:t>
      </w:r>
      <w:r>
        <w:rPr>
          <w:rFonts w:cs="Times New Roman"/>
        </w:rPr>
        <w:t xml:space="preserve"> 3 participants were interviewed for obtaining</w:t>
      </w:r>
      <w:r w:rsidRPr="009D2DBF">
        <w:rPr>
          <w:rFonts w:cs="Times New Roman"/>
        </w:rPr>
        <w:t xml:space="preserve"> adequate qualitative insights. The data regarding demography, including gender, educational </w:t>
      </w:r>
      <w:r w:rsidR="007E663B">
        <w:rPr>
          <w:rFonts w:cs="Times New Roman"/>
        </w:rPr>
        <w:t>background</w:t>
      </w:r>
      <w:r w:rsidRPr="009D2DBF">
        <w:rPr>
          <w:rFonts w:cs="Times New Roman"/>
        </w:rPr>
        <w:t>, age, occupation, and frequency of AI usage</w:t>
      </w:r>
      <w:r w:rsidR="007E663B">
        <w:rPr>
          <w:rFonts w:cs="Times New Roman"/>
        </w:rPr>
        <w:t>,</w:t>
      </w:r>
      <w:r w:rsidRPr="009D2DBF">
        <w:rPr>
          <w:rFonts w:cs="Times New Roman"/>
        </w:rPr>
        <w:t xml:space="preserve"> </w:t>
      </w:r>
      <w:r>
        <w:rPr>
          <w:rFonts w:cs="Times New Roman"/>
        </w:rPr>
        <w:t>was</w:t>
      </w:r>
      <w:r w:rsidRPr="009D2DBF">
        <w:rPr>
          <w:rFonts w:cs="Times New Roman"/>
        </w:rPr>
        <w:t xml:space="preserve"> collected. Based on this, a structured questionnaire </w:t>
      </w:r>
      <w:r>
        <w:rPr>
          <w:rFonts w:cs="Times New Roman"/>
        </w:rPr>
        <w:t xml:space="preserve">was </w:t>
      </w:r>
      <w:r w:rsidRPr="009D2DBF">
        <w:rPr>
          <w:rFonts w:cs="Times New Roman"/>
        </w:rPr>
        <w:t>designed</w:t>
      </w:r>
      <w:r w:rsidR="007E663B">
        <w:rPr>
          <w:rFonts w:cs="Times New Roman"/>
        </w:rPr>
        <w:t>,</w:t>
      </w:r>
      <w:r w:rsidRPr="009D2DBF">
        <w:rPr>
          <w:rFonts w:cs="Times New Roman"/>
        </w:rPr>
        <w:t xml:space="preserve"> including questions on the attachment styles of participants by using an inventory of validated attachment styles. </w:t>
      </w:r>
      <w:r>
        <w:rPr>
          <w:rFonts w:cs="Times New Roman"/>
        </w:rPr>
        <w:t>Seven</w:t>
      </w:r>
      <w:r w:rsidRPr="009D2DBF">
        <w:rPr>
          <w:rFonts w:cs="Times New Roman"/>
        </w:rPr>
        <w:t xml:space="preserve"> items </w:t>
      </w:r>
      <w:r>
        <w:rPr>
          <w:rFonts w:cs="Times New Roman"/>
        </w:rPr>
        <w:t>were</w:t>
      </w:r>
      <w:r w:rsidRPr="009D2DBF">
        <w:rPr>
          <w:rFonts w:cs="Times New Roman"/>
        </w:rPr>
        <w:t xml:space="preserve"> selected as questions for</w:t>
      </w:r>
      <w:r>
        <w:rPr>
          <w:rFonts w:cs="Times New Roman"/>
        </w:rPr>
        <w:t xml:space="preserve"> the</w:t>
      </w:r>
      <w:r w:rsidRPr="009D2DBF">
        <w:rPr>
          <w:rFonts w:cs="Times New Roman"/>
        </w:rPr>
        <w:t xml:space="preserve"> assessment of AI as a practical tool. Simultaneously</w:t>
      </w:r>
      <w:r w:rsidR="007E663B">
        <w:rPr>
          <w:rFonts w:cs="Times New Roman"/>
        </w:rPr>
        <w:t>,</w:t>
      </w:r>
      <w:r w:rsidRPr="009D2DBF">
        <w:rPr>
          <w:rFonts w:cs="Times New Roman"/>
        </w:rPr>
        <w:t xml:space="preserve"> </w:t>
      </w:r>
      <w:r>
        <w:rPr>
          <w:rFonts w:cs="Times New Roman"/>
        </w:rPr>
        <w:t>ten</w:t>
      </w:r>
      <w:r w:rsidRPr="009D2DBF">
        <w:rPr>
          <w:rFonts w:cs="Times New Roman"/>
        </w:rPr>
        <w:t xml:space="preserve"> items as emotional support resources </w:t>
      </w:r>
      <w:r>
        <w:rPr>
          <w:rFonts w:cs="Times New Roman"/>
        </w:rPr>
        <w:t xml:space="preserve">were included with a </w:t>
      </w:r>
      <w:r w:rsidRPr="009D2DBF">
        <w:rPr>
          <w:rFonts w:cs="Times New Roman"/>
        </w:rPr>
        <w:t>rat</w:t>
      </w:r>
      <w:r>
        <w:rPr>
          <w:rFonts w:cs="Times New Roman"/>
        </w:rPr>
        <w:t>ing</w:t>
      </w:r>
      <w:r w:rsidRPr="009D2DBF">
        <w:rPr>
          <w:rFonts w:cs="Times New Roman"/>
        </w:rPr>
        <w:t xml:space="preserve"> on a Likert Scale. The data collection adhered to all the ethical guidelines and was performed anonymously to protect the privacy of the participants. The quantitative data was </w:t>
      </w:r>
      <w:proofErr w:type="spellStart"/>
      <w:r>
        <w:rPr>
          <w:rFonts w:cs="Times New Roman"/>
        </w:rPr>
        <w:t>analyzed</w:t>
      </w:r>
      <w:proofErr w:type="spellEnd"/>
      <w:r w:rsidRPr="009D2DBF">
        <w:rPr>
          <w:rFonts w:cs="Times New Roman"/>
        </w:rPr>
        <w:t xml:space="preserve"> using</w:t>
      </w:r>
      <w:r>
        <w:rPr>
          <w:rFonts w:cs="Times New Roman"/>
        </w:rPr>
        <w:t xml:space="preserve"> the</w:t>
      </w:r>
      <w:r w:rsidRPr="009D2DBF">
        <w:rPr>
          <w:rFonts w:cs="Times New Roman"/>
        </w:rPr>
        <w:t xml:space="preserve"> SPSS </w:t>
      </w:r>
      <w:r>
        <w:rPr>
          <w:rFonts w:cs="Times New Roman"/>
        </w:rPr>
        <w:t xml:space="preserve">software </w:t>
      </w:r>
      <w:r w:rsidRPr="009D2DBF">
        <w:rPr>
          <w:rFonts w:cs="Times New Roman"/>
        </w:rPr>
        <w:t xml:space="preserve">to </w:t>
      </w:r>
      <w:r>
        <w:rPr>
          <w:rFonts w:cs="Times New Roman"/>
        </w:rPr>
        <w:t xml:space="preserve">perform descriptive, </w:t>
      </w:r>
      <w:r w:rsidRPr="009D2DBF">
        <w:rPr>
          <w:rFonts w:cs="Times New Roman"/>
        </w:rPr>
        <w:t xml:space="preserve">regression </w:t>
      </w:r>
      <w:r>
        <w:rPr>
          <w:rFonts w:cs="Times New Roman"/>
        </w:rPr>
        <w:t xml:space="preserve">and correlational statistics </w:t>
      </w:r>
      <w:r w:rsidRPr="009D2DBF">
        <w:rPr>
          <w:rFonts w:cs="Times New Roman"/>
        </w:rPr>
        <w:t xml:space="preserve">analysis. The scores from two of the preference scales </w:t>
      </w:r>
      <w:r>
        <w:rPr>
          <w:rFonts w:cs="Times New Roman"/>
        </w:rPr>
        <w:t xml:space="preserve">were </w:t>
      </w:r>
      <w:r w:rsidRPr="009D2DBF">
        <w:rPr>
          <w:rFonts w:cs="Times New Roman"/>
        </w:rPr>
        <w:t xml:space="preserve">considered </w:t>
      </w:r>
      <w:r>
        <w:rPr>
          <w:rFonts w:cs="Times New Roman"/>
        </w:rPr>
        <w:t>dependent</w:t>
      </w:r>
      <w:r w:rsidRPr="009D2DBF">
        <w:rPr>
          <w:rFonts w:cs="Times New Roman"/>
        </w:rPr>
        <w:t xml:space="preserve"> variables</w:t>
      </w:r>
      <w:r w:rsidR="007E663B">
        <w:rPr>
          <w:rFonts w:cs="Times New Roman"/>
        </w:rPr>
        <w:t>,</w:t>
      </w:r>
      <w:r w:rsidRPr="009D2DBF">
        <w:rPr>
          <w:rFonts w:cs="Times New Roman"/>
        </w:rPr>
        <w:t xml:space="preserve"> while attachment styles </w:t>
      </w:r>
      <w:r>
        <w:rPr>
          <w:rFonts w:cs="Times New Roman"/>
        </w:rPr>
        <w:t>were</w:t>
      </w:r>
      <w:r w:rsidRPr="009D2DBF">
        <w:rPr>
          <w:rFonts w:cs="Times New Roman"/>
        </w:rPr>
        <w:t xml:space="preserve"> considered independent variables. For</w:t>
      </w:r>
      <w:r>
        <w:rPr>
          <w:rFonts w:cs="Times New Roman"/>
        </w:rPr>
        <w:t xml:space="preserve"> the</w:t>
      </w:r>
      <w:r w:rsidRPr="009D2DBF">
        <w:rPr>
          <w:rFonts w:cs="Times New Roman"/>
        </w:rPr>
        <w:t xml:space="preserve"> qualitative analysis, the themes w</w:t>
      </w:r>
      <w:r>
        <w:rPr>
          <w:rFonts w:cs="Times New Roman"/>
        </w:rPr>
        <w:t>ere</w:t>
      </w:r>
      <w:r w:rsidRPr="009D2DBF">
        <w:rPr>
          <w:rFonts w:cs="Times New Roman"/>
        </w:rPr>
        <w:t xml:space="preserve"> coded, and patterns w</w:t>
      </w:r>
      <w:r>
        <w:rPr>
          <w:rFonts w:cs="Times New Roman"/>
        </w:rPr>
        <w:t>ere</w:t>
      </w:r>
      <w:r w:rsidRPr="009D2DBF">
        <w:rPr>
          <w:rFonts w:cs="Times New Roman"/>
        </w:rPr>
        <w:t xml:space="preserve"> identified</w:t>
      </w:r>
      <w:r>
        <w:rPr>
          <w:rFonts w:cs="Times New Roman"/>
        </w:rPr>
        <w:t xml:space="preserve"> based on the commonness of the data</w:t>
      </w:r>
      <w:r w:rsidRPr="009D2DBF">
        <w:rPr>
          <w:rFonts w:cs="Times New Roman"/>
        </w:rPr>
        <w:t>. In all</w:t>
      </w:r>
      <w:r w:rsidR="007E663B">
        <w:rPr>
          <w:rFonts w:cs="Times New Roman"/>
        </w:rPr>
        <w:t>,</w:t>
      </w:r>
      <w:r w:rsidRPr="009D2DBF">
        <w:rPr>
          <w:rFonts w:cs="Times New Roman"/>
        </w:rPr>
        <w:t xml:space="preserve"> the mixed method research </w:t>
      </w:r>
      <w:r w:rsidRPr="009D2DBF">
        <w:rPr>
          <w:rFonts w:cs="Times New Roman"/>
        </w:rPr>
        <w:lastRenderedPageBreak/>
        <w:t>design contribute</w:t>
      </w:r>
      <w:r>
        <w:rPr>
          <w:rFonts w:cs="Times New Roman"/>
        </w:rPr>
        <w:t>d</w:t>
      </w:r>
      <w:r w:rsidRPr="009D2DBF">
        <w:rPr>
          <w:rFonts w:cs="Times New Roman"/>
        </w:rPr>
        <w:t xml:space="preserve"> to a critical understanding of how attachment styles impact preferences for AI interaction.</w:t>
      </w:r>
    </w:p>
    <w:p w14:paraId="5BA55183" w14:textId="48013939" w:rsidR="00525C4E" w:rsidRDefault="00525C4E" w:rsidP="00525C4E">
      <w:pPr>
        <w:pStyle w:val="Titre1"/>
        <w:rPr>
          <w:lang w:val="en-US"/>
        </w:rPr>
      </w:pPr>
      <w:r>
        <w:rPr>
          <w:lang w:val="en-US"/>
        </w:rPr>
        <w:t>3. Results and Findings</w:t>
      </w:r>
    </w:p>
    <w:p w14:paraId="7034FCF5" w14:textId="77777777" w:rsidR="00525C4E" w:rsidRPr="006C1A69" w:rsidRDefault="00525C4E" w:rsidP="00525C4E">
      <w:pPr>
        <w:pStyle w:val="Titre2"/>
        <w:rPr>
          <w:lang w:val="en-US"/>
        </w:rPr>
      </w:pPr>
      <w:commentRangeStart w:id="1"/>
      <w:r>
        <w:rPr>
          <w:lang w:val="en-US"/>
        </w:rPr>
        <w:t xml:space="preserve">4.1 </w:t>
      </w:r>
      <w:commentRangeEnd w:id="1"/>
      <w:r w:rsidR="00962FBB">
        <w:rPr>
          <w:rStyle w:val="Marquedecommentaire"/>
          <w:rFonts w:eastAsia="SimSun" w:cs="SimSun"/>
          <w:b w:val="0"/>
        </w:rPr>
        <w:commentReference w:id="1"/>
      </w:r>
      <w:r>
        <w:rPr>
          <w:lang w:val="en-US"/>
        </w:rPr>
        <w:t>Demographic Characteristics</w:t>
      </w:r>
    </w:p>
    <w:p w14:paraId="3BD93233" w14:textId="61822DB6" w:rsidR="00525C4E" w:rsidRDefault="00525C4E" w:rsidP="00525C4E">
      <w:pPr>
        <w:jc w:val="both"/>
        <w:rPr>
          <w:lang w:val="en-US"/>
        </w:rPr>
      </w:pPr>
      <w:r>
        <w:rPr>
          <w:lang w:val="en-US"/>
        </w:rPr>
        <w:t xml:space="preserve">As per Table 1, participants are distributed across all age groups from 18 to 64 years, whereas </w:t>
      </w:r>
      <w:r w:rsidR="007E663B">
        <w:rPr>
          <w:lang w:val="en-US"/>
        </w:rPr>
        <w:t>the number</w:t>
      </w:r>
      <w:r>
        <w:rPr>
          <w:lang w:val="en-US"/>
        </w:rPr>
        <w:t xml:space="preserve"> of participants older than 65 years is very low. The male participants are marginally higher in number than female participants. Cumulatively</w:t>
      </w:r>
      <w:r w:rsidR="007E663B">
        <w:rPr>
          <w:lang w:val="en-US"/>
        </w:rPr>
        <w:t>,</w:t>
      </w:r>
      <w:r>
        <w:rPr>
          <w:lang w:val="en-US"/>
        </w:rPr>
        <w:t xml:space="preserve"> around 73% of participants have some college, </w:t>
      </w:r>
      <w:r w:rsidR="007E663B">
        <w:rPr>
          <w:lang w:val="en-US"/>
        </w:rPr>
        <w:t xml:space="preserve">a </w:t>
      </w:r>
      <w:r>
        <w:rPr>
          <w:lang w:val="en-US"/>
        </w:rPr>
        <w:t xml:space="preserve">Bachelor’s or Master’s Degree, indicating a highly educated population. Around 32% are students, 34.72% are part-time employees, and 19.44% are full-time employees. </w:t>
      </w:r>
    </w:p>
    <w:p w14:paraId="16679749" w14:textId="77777777" w:rsidR="00525C4E" w:rsidRDefault="00525C4E" w:rsidP="00525C4E">
      <w:pPr>
        <w:rPr>
          <w:lang w:val="en-US"/>
        </w:rPr>
      </w:pPr>
      <w:r w:rsidRPr="00A17882">
        <w:rPr>
          <w:b/>
          <w:lang w:val="en-US"/>
        </w:rPr>
        <w:t>Table 1:</w:t>
      </w:r>
      <w:r>
        <w:rPr>
          <w:lang w:val="en-US"/>
        </w:rPr>
        <w:t xml:space="preserve"> Sample Characteristics</w:t>
      </w:r>
    </w:p>
    <w:tbl>
      <w:tblPr>
        <w:tblW w:w="5779" w:type="dxa"/>
        <w:tblLook w:val="04A0" w:firstRow="1" w:lastRow="0" w:firstColumn="1" w:lastColumn="0" w:noHBand="0" w:noVBand="1"/>
      </w:tblPr>
      <w:tblGrid>
        <w:gridCol w:w="1280"/>
        <w:gridCol w:w="2779"/>
        <w:gridCol w:w="780"/>
        <w:gridCol w:w="940"/>
      </w:tblGrid>
      <w:tr w:rsidR="00525C4E" w:rsidRPr="00EC624B" w14:paraId="0DC84570" w14:textId="77777777" w:rsidTr="002D4287">
        <w:trPr>
          <w:trHeight w:val="276"/>
        </w:trPr>
        <w:tc>
          <w:tcPr>
            <w:tcW w:w="1280" w:type="dxa"/>
            <w:tcBorders>
              <w:top w:val="single" w:sz="4" w:space="0" w:color="auto"/>
              <w:left w:val="nil"/>
              <w:bottom w:val="single" w:sz="4" w:space="0" w:color="auto"/>
              <w:right w:val="nil"/>
            </w:tcBorders>
            <w:shd w:val="clear" w:color="auto" w:fill="auto"/>
            <w:noWrap/>
            <w:vAlign w:val="bottom"/>
            <w:hideMark/>
          </w:tcPr>
          <w:p w14:paraId="1F238D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single" w:sz="4" w:space="0" w:color="auto"/>
              <w:left w:val="nil"/>
              <w:bottom w:val="single" w:sz="4" w:space="0" w:color="auto"/>
              <w:right w:val="nil"/>
            </w:tcBorders>
            <w:shd w:val="clear" w:color="auto" w:fill="auto"/>
            <w:noWrap/>
            <w:vAlign w:val="bottom"/>
            <w:hideMark/>
          </w:tcPr>
          <w:p w14:paraId="31F0D59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780" w:type="dxa"/>
            <w:tcBorders>
              <w:top w:val="single" w:sz="4" w:space="0" w:color="auto"/>
              <w:left w:val="nil"/>
              <w:bottom w:val="single" w:sz="4" w:space="0" w:color="auto"/>
              <w:right w:val="nil"/>
            </w:tcBorders>
            <w:shd w:val="clear" w:color="auto" w:fill="auto"/>
            <w:noWrap/>
            <w:vAlign w:val="bottom"/>
            <w:hideMark/>
          </w:tcPr>
          <w:p w14:paraId="7F3F873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Count</w:t>
            </w:r>
          </w:p>
        </w:tc>
        <w:tc>
          <w:tcPr>
            <w:tcW w:w="940" w:type="dxa"/>
            <w:tcBorders>
              <w:top w:val="single" w:sz="4" w:space="0" w:color="auto"/>
              <w:left w:val="nil"/>
              <w:bottom w:val="single" w:sz="4" w:space="0" w:color="auto"/>
              <w:right w:val="nil"/>
            </w:tcBorders>
            <w:shd w:val="clear" w:color="auto" w:fill="auto"/>
            <w:noWrap/>
            <w:vAlign w:val="bottom"/>
            <w:hideMark/>
          </w:tcPr>
          <w:p w14:paraId="4332C54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xml:space="preserve"> N %</w:t>
            </w:r>
          </w:p>
        </w:tc>
      </w:tr>
      <w:tr w:rsidR="00525C4E" w:rsidRPr="00EC624B" w14:paraId="7A7390E5" w14:textId="77777777" w:rsidTr="002D4287">
        <w:trPr>
          <w:trHeight w:val="276"/>
        </w:trPr>
        <w:tc>
          <w:tcPr>
            <w:tcW w:w="1280" w:type="dxa"/>
            <w:tcBorders>
              <w:top w:val="nil"/>
              <w:left w:val="nil"/>
              <w:bottom w:val="nil"/>
              <w:right w:val="nil"/>
            </w:tcBorders>
            <w:shd w:val="clear" w:color="auto" w:fill="auto"/>
            <w:noWrap/>
            <w:vAlign w:val="bottom"/>
            <w:hideMark/>
          </w:tcPr>
          <w:p w14:paraId="571C9614"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2779" w:type="dxa"/>
            <w:tcBorders>
              <w:top w:val="nil"/>
              <w:left w:val="nil"/>
              <w:bottom w:val="nil"/>
              <w:right w:val="nil"/>
            </w:tcBorders>
            <w:shd w:val="clear" w:color="auto" w:fill="auto"/>
            <w:noWrap/>
            <w:vAlign w:val="bottom"/>
            <w:hideMark/>
          </w:tcPr>
          <w:p w14:paraId="7EB666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Under 18</w:t>
            </w:r>
          </w:p>
        </w:tc>
        <w:tc>
          <w:tcPr>
            <w:tcW w:w="780" w:type="dxa"/>
            <w:tcBorders>
              <w:top w:val="nil"/>
              <w:left w:val="nil"/>
              <w:bottom w:val="nil"/>
              <w:right w:val="nil"/>
            </w:tcBorders>
            <w:shd w:val="clear" w:color="auto" w:fill="auto"/>
            <w:noWrap/>
            <w:vAlign w:val="bottom"/>
            <w:hideMark/>
          </w:tcPr>
          <w:p w14:paraId="36889DD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321C158D"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23A68EF7" w14:textId="77777777" w:rsidTr="002D4287">
        <w:trPr>
          <w:trHeight w:val="276"/>
        </w:trPr>
        <w:tc>
          <w:tcPr>
            <w:tcW w:w="1280" w:type="dxa"/>
            <w:tcBorders>
              <w:top w:val="nil"/>
              <w:left w:val="nil"/>
              <w:bottom w:val="nil"/>
              <w:right w:val="nil"/>
            </w:tcBorders>
            <w:shd w:val="clear" w:color="auto" w:fill="auto"/>
            <w:noWrap/>
            <w:vAlign w:val="bottom"/>
            <w:hideMark/>
          </w:tcPr>
          <w:p w14:paraId="3E8A96C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5C643C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18-24</w:t>
            </w:r>
          </w:p>
        </w:tc>
        <w:tc>
          <w:tcPr>
            <w:tcW w:w="780" w:type="dxa"/>
            <w:tcBorders>
              <w:top w:val="nil"/>
              <w:left w:val="nil"/>
              <w:bottom w:val="nil"/>
              <w:right w:val="nil"/>
            </w:tcBorders>
            <w:shd w:val="clear" w:color="auto" w:fill="auto"/>
            <w:noWrap/>
            <w:vAlign w:val="bottom"/>
            <w:hideMark/>
          </w:tcPr>
          <w:p w14:paraId="0223F99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25</w:t>
            </w:r>
          </w:p>
        </w:tc>
        <w:tc>
          <w:tcPr>
            <w:tcW w:w="940" w:type="dxa"/>
            <w:tcBorders>
              <w:top w:val="nil"/>
              <w:left w:val="nil"/>
              <w:bottom w:val="nil"/>
              <w:right w:val="nil"/>
            </w:tcBorders>
            <w:shd w:val="clear" w:color="auto" w:fill="auto"/>
            <w:noWrap/>
            <w:vAlign w:val="bottom"/>
            <w:hideMark/>
          </w:tcPr>
          <w:p w14:paraId="392A37A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17.36%</w:t>
            </w:r>
          </w:p>
        </w:tc>
      </w:tr>
      <w:tr w:rsidR="00525C4E" w:rsidRPr="00EC624B" w14:paraId="270DDB91" w14:textId="77777777" w:rsidTr="002D4287">
        <w:trPr>
          <w:trHeight w:val="276"/>
        </w:trPr>
        <w:tc>
          <w:tcPr>
            <w:tcW w:w="1280" w:type="dxa"/>
            <w:tcBorders>
              <w:top w:val="nil"/>
              <w:left w:val="nil"/>
              <w:bottom w:val="nil"/>
              <w:right w:val="nil"/>
            </w:tcBorders>
            <w:shd w:val="clear" w:color="auto" w:fill="auto"/>
            <w:noWrap/>
            <w:vAlign w:val="bottom"/>
            <w:hideMark/>
          </w:tcPr>
          <w:p w14:paraId="47C75D2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4E006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25-34</w:t>
            </w:r>
          </w:p>
        </w:tc>
        <w:tc>
          <w:tcPr>
            <w:tcW w:w="780" w:type="dxa"/>
            <w:tcBorders>
              <w:top w:val="nil"/>
              <w:left w:val="nil"/>
              <w:bottom w:val="nil"/>
              <w:right w:val="nil"/>
            </w:tcBorders>
            <w:shd w:val="clear" w:color="auto" w:fill="auto"/>
            <w:noWrap/>
            <w:vAlign w:val="bottom"/>
            <w:hideMark/>
          </w:tcPr>
          <w:p w14:paraId="3971673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E90E0D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6C2EA0D1" w14:textId="77777777" w:rsidTr="002D4287">
        <w:trPr>
          <w:trHeight w:val="276"/>
        </w:trPr>
        <w:tc>
          <w:tcPr>
            <w:tcW w:w="1280" w:type="dxa"/>
            <w:tcBorders>
              <w:top w:val="nil"/>
              <w:left w:val="nil"/>
              <w:bottom w:val="nil"/>
              <w:right w:val="nil"/>
            </w:tcBorders>
            <w:shd w:val="clear" w:color="auto" w:fill="auto"/>
            <w:noWrap/>
            <w:vAlign w:val="bottom"/>
            <w:hideMark/>
          </w:tcPr>
          <w:p w14:paraId="59AD0624"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5DD183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35-44</w:t>
            </w:r>
          </w:p>
        </w:tc>
        <w:tc>
          <w:tcPr>
            <w:tcW w:w="780" w:type="dxa"/>
            <w:tcBorders>
              <w:top w:val="nil"/>
              <w:left w:val="nil"/>
              <w:bottom w:val="nil"/>
              <w:right w:val="nil"/>
            </w:tcBorders>
            <w:shd w:val="clear" w:color="auto" w:fill="auto"/>
            <w:noWrap/>
            <w:vAlign w:val="bottom"/>
            <w:hideMark/>
          </w:tcPr>
          <w:p w14:paraId="49A7BE6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w:t>
            </w:r>
          </w:p>
        </w:tc>
        <w:tc>
          <w:tcPr>
            <w:tcW w:w="940" w:type="dxa"/>
            <w:tcBorders>
              <w:top w:val="nil"/>
              <w:left w:val="nil"/>
              <w:bottom w:val="nil"/>
              <w:right w:val="nil"/>
            </w:tcBorders>
            <w:shd w:val="clear" w:color="auto" w:fill="auto"/>
            <w:noWrap/>
            <w:vAlign w:val="bottom"/>
            <w:hideMark/>
          </w:tcPr>
          <w:p w14:paraId="433F3DB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13.19%</w:t>
            </w:r>
          </w:p>
        </w:tc>
      </w:tr>
      <w:tr w:rsidR="00525C4E" w:rsidRPr="00EC624B" w14:paraId="7072922C" w14:textId="77777777" w:rsidTr="002D4287">
        <w:trPr>
          <w:trHeight w:val="276"/>
        </w:trPr>
        <w:tc>
          <w:tcPr>
            <w:tcW w:w="1280" w:type="dxa"/>
            <w:tcBorders>
              <w:top w:val="nil"/>
              <w:left w:val="nil"/>
              <w:bottom w:val="nil"/>
              <w:right w:val="nil"/>
            </w:tcBorders>
            <w:shd w:val="clear" w:color="auto" w:fill="auto"/>
            <w:noWrap/>
            <w:vAlign w:val="bottom"/>
            <w:hideMark/>
          </w:tcPr>
          <w:p w14:paraId="53DC52E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66483B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45-54</w:t>
            </w:r>
          </w:p>
        </w:tc>
        <w:tc>
          <w:tcPr>
            <w:tcW w:w="780" w:type="dxa"/>
            <w:tcBorders>
              <w:top w:val="nil"/>
              <w:left w:val="nil"/>
              <w:bottom w:val="nil"/>
              <w:right w:val="nil"/>
            </w:tcBorders>
            <w:shd w:val="clear" w:color="auto" w:fill="auto"/>
            <w:noWrap/>
            <w:vAlign w:val="bottom"/>
            <w:hideMark/>
          </w:tcPr>
          <w:p w14:paraId="191EC91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w:t>
            </w:r>
          </w:p>
        </w:tc>
        <w:tc>
          <w:tcPr>
            <w:tcW w:w="940" w:type="dxa"/>
            <w:tcBorders>
              <w:top w:val="nil"/>
              <w:left w:val="nil"/>
              <w:bottom w:val="nil"/>
              <w:right w:val="nil"/>
            </w:tcBorders>
            <w:shd w:val="clear" w:color="auto" w:fill="auto"/>
            <w:noWrap/>
            <w:vAlign w:val="bottom"/>
            <w:hideMark/>
          </w:tcPr>
          <w:p w14:paraId="4D166D7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18.75%</w:t>
            </w:r>
          </w:p>
        </w:tc>
      </w:tr>
      <w:tr w:rsidR="00525C4E" w:rsidRPr="00EC624B" w14:paraId="16F51A3C" w14:textId="77777777" w:rsidTr="002D4287">
        <w:trPr>
          <w:trHeight w:val="276"/>
        </w:trPr>
        <w:tc>
          <w:tcPr>
            <w:tcW w:w="1280" w:type="dxa"/>
            <w:tcBorders>
              <w:top w:val="nil"/>
              <w:left w:val="nil"/>
              <w:bottom w:val="nil"/>
              <w:right w:val="nil"/>
            </w:tcBorders>
            <w:shd w:val="clear" w:color="auto" w:fill="auto"/>
            <w:noWrap/>
            <w:vAlign w:val="bottom"/>
            <w:hideMark/>
          </w:tcPr>
          <w:p w14:paraId="765E8C4E"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43982F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55-64</w:t>
            </w:r>
          </w:p>
        </w:tc>
        <w:tc>
          <w:tcPr>
            <w:tcW w:w="780" w:type="dxa"/>
            <w:tcBorders>
              <w:top w:val="nil"/>
              <w:left w:val="nil"/>
              <w:bottom w:val="nil"/>
              <w:right w:val="nil"/>
            </w:tcBorders>
            <w:shd w:val="clear" w:color="auto" w:fill="auto"/>
            <w:noWrap/>
            <w:vAlign w:val="bottom"/>
            <w:hideMark/>
          </w:tcPr>
          <w:p w14:paraId="4D616C6F"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20</w:t>
            </w:r>
          </w:p>
        </w:tc>
        <w:tc>
          <w:tcPr>
            <w:tcW w:w="940" w:type="dxa"/>
            <w:tcBorders>
              <w:top w:val="nil"/>
              <w:left w:val="nil"/>
              <w:bottom w:val="nil"/>
              <w:right w:val="nil"/>
            </w:tcBorders>
            <w:shd w:val="clear" w:color="auto" w:fill="auto"/>
            <w:noWrap/>
            <w:vAlign w:val="bottom"/>
            <w:hideMark/>
          </w:tcPr>
          <w:p w14:paraId="2D89B51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13.89%</w:t>
            </w:r>
          </w:p>
        </w:tc>
      </w:tr>
      <w:tr w:rsidR="00525C4E" w:rsidRPr="00EC624B" w14:paraId="73675E03" w14:textId="77777777" w:rsidTr="002D4287">
        <w:trPr>
          <w:trHeight w:val="276"/>
        </w:trPr>
        <w:tc>
          <w:tcPr>
            <w:tcW w:w="1280" w:type="dxa"/>
            <w:tcBorders>
              <w:top w:val="nil"/>
              <w:left w:val="nil"/>
              <w:bottom w:val="nil"/>
              <w:right w:val="nil"/>
            </w:tcBorders>
            <w:shd w:val="clear" w:color="auto" w:fill="auto"/>
            <w:noWrap/>
            <w:vAlign w:val="bottom"/>
            <w:hideMark/>
          </w:tcPr>
          <w:p w14:paraId="53FC3255"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D23CC1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65 or older</w:t>
            </w:r>
          </w:p>
        </w:tc>
        <w:tc>
          <w:tcPr>
            <w:tcW w:w="780" w:type="dxa"/>
            <w:tcBorders>
              <w:top w:val="nil"/>
              <w:left w:val="nil"/>
              <w:bottom w:val="nil"/>
              <w:right w:val="nil"/>
            </w:tcBorders>
            <w:shd w:val="clear" w:color="auto" w:fill="auto"/>
            <w:noWrap/>
            <w:vAlign w:val="bottom"/>
            <w:hideMark/>
          </w:tcPr>
          <w:p w14:paraId="315A10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674594B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1E94B95C"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5F8E8D0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p>
        </w:tc>
        <w:tc>
          <w:tcPr>
            <w:tcW w:w="2779" w:type="dxa"/>
            <w:tcBorders>
              <w:top w:val="single" w:sz="4" w:space="0" w:color="auto"/>
              <w:left w:val="nil"/>
              <w:bottom w:val="nil"/>
              <w:right w:val="nil"/>
            </w:tcBorders>
            <w:shd w:val="clear" w:color="auto" w:fill="auto"/>
            <w:noWrap/>
            <w:vAlign w:val="bottom"/>
            <w:hideMark/>
          </w:tcPr>
          <w:p w14:paraId="7AC4393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Male</w:t>
            </w:r>
          </w:p>
        </w:tc>
        <w:tc>
          <w:tcPr>
            <w:tcW w:w="780" w:type="dxa"/>
            <w:tcBorders>
              <w:top w:val="single" w:sz="4" w:space="0" w:color="auto"/>
              <w:left w:val="nil"/>
              <w:bottom w:val="nil"/>
              <w:right w:val="nil"/>
            </w:tcBorders>
            <w:shd w:val="clear" w:color="auto" w:fill="auto"/>
            <w:noWrap/>
            <w:vAlign w:val="bottom"/>
            <w:hideMark/>
          </w:tcPr>
          <w:p w14:paraId="54D3519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w:t>
            </w:r>
          </w:p>
        </w:tc>
        <w:tc>
          <w:tcPr>
            <w:tcW w:w="940" w:type="dxa"/>
            <w:tcBorders>
              <w:top w:val="single" w:sz="4" w:space="0" w:color="auto"/>
              <w:left w:val="nil"/>
              <w:bottom w:val="nil"/>
              <w:right w:val="nil"/>
            </w:tcBorders>
            <w:shd w:val="clear" w:color="auto" w:fill="auto"/>
            <w:noWrap/>
            <w:vAlign w:val="bottom"/>
            <w:hideMark/>
          </w:tcPr>
          <w:p w14:paraId="49ECDAD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47.92%</w:t>
            </w:r>
          </w:p>
        </w:tc>
      </w:tr>
      <w:tr w:rsidR="00525C4E" w:rsidRPr="00EC624B" w14:paraId="58F41E6F" w14:textId="77777777" w:rsidTr="002D4287">
        <w:trPr>
          <w:trHeight w:val="276"/>
        </w:trPr>
        <w:tc>
          <w:tcPr>
            <w:tcW w:w="1280" w:type="dxa"/>
            <w:tcBorders>
              <w:top w:val="nil"/>
              <w:left w:val="nil"/>
              <w:bottom w:val="nil"/>
              <w:right w:val="nil"/>
            </w:tcBorders>
            <w:shd w:val="clear" w:color="auto" w:fill="auto"/>
            <w:noWrap/>
            <w:vAlign w:val="bottom"/>
            <w:hideMark/>
          </w:tcPr>
          <w:p w14:paraId="4A97C1E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AF7BA8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Female</w:t>
            </w:r>
          </w:p>
        </w:tc>
        <w:tc>
          <w:tcPr>
            <w:tcW w:w="780" w:type="dxa"/>
            <w:tcBorders>
              <w:top w:val="nil"/>
              <w:left w:val="nil"/>
              <w:bottom w:val="nil"/>
              <w:right w:val="nil"/>
            </w:tcBorders>
            <w:shd w:val="clear" w:color="auto" w:fill="auto"/>
            <w:noWrap/>
            <w:vAlign w:val="bottom"/>
            <w:hideMark/>
          </w:tcPr>
          <w:p w14:paraId="4CBC8D10"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57</w:t>
            </w:r>
          </w:p>
        </w:tc>
        <w:tc>
          <w:tcPr>
            <w:tcW w:w="940" w:type="dxa"/>
            <w:tcBorders>
              <w:top w:val="nil"/>
              <w:left w:val="nil"/>
              <w:bottom w:val="nil"/>
              <w:right w:val="nil"/>
            </w:tcBorders>
            <w:shd w:val="clear" w:color="auto" w:fill="auto"/>
            <w:noWrap/>
            <w:vAlign w:val="bottom"/>
            <w:hideMark/>
          </w:tcPr>
          <w:p w14:paraId="787C707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39.58%</w:t>
            </w:r>
          </w:p>
        </w:tc>
      </w:tr>
      <w:tr w:rsidR="00525C4E" w:rsidRPr="00EC624B" w14:paraId="73908716" w14:textId="77777777" w:rsidTr="002D4287">
        <w:trPr>
          <w:trHeight w:val="276"/>
        </w:trPr>
        <w:tc>
          <w:tcPr>
            <w:tcW w:w="1280" w:type="dxa"/>
            <w:tcBorders>
              <w:top w:val="nil"/>
              <w:left w:val="nil"/>
              <w:bottom w:val="nil"/>
              <w:right w:val="nil"/>
            </w:tcBorders>
            <w:shd w:val="clear" w:color="auto" w:fill="auto"/>
            <w:noWrap/>
            <w:vAlign w:val="bottom"/>
            <w:hideMark/>
          </w:tcPr>
          <w:p w14:paraId="28407CFD"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D07C8A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Non-binary/Third gender</w:t>
            </w:r>
          </w:p>
        </w:tc>
        <w:tc>
          <w:tcPr>
            <w:tcW w:w="780" w:type="dxa"/>
            <w:tcBorders>
              <w:top w:val="nil"/>
              <w:left w:val="nil"/>
              <w:bottom w:val="nil"/>
              <w:right w:val="nil"/>
            </w:tcBorders>
            <w:shd w:val="clear" w:color="auto" w:fill="auto"/>
            <w:noWrap/>
            <w:vAlign w:val="bottom"/>
            <w:hideMark/>
          </w:tcPr>
          <w:p w14:paraId="3EA8B6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69761F0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668530D8"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0A9B3E6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00B575A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Prefer not to say</w:t>
            </w:r>
          </w:p>
        </w:tc>
        <w:tc>
          <w:tcPr>
            <w:tcW w:w="780" w:type="dxa"/>
            <w:tcBorders>
              <w:top w:val="nil"/>
              <w:left w:val="nil"/>
              <w:bottom w:val="single" w:sz="4" w:space="0" w:color="auto"/>
              <w:right w:val="nil"/>
            </w:tcBorders>
            <w:shd w:val="clear" w:color="auto" w:fill="auto"/>
            <w:noWrap/>
            <w:vAlign w:val="bottom"/>
            <w:hideMark/>
          </w:tcPr>
          <w:p w14:paraId="4C6F035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12</w:t>
            </w:r>
          </w:p>
        </w:tc>
        <w:tc>
          <w:tcPr>
            <w:tcW w:w="940" w:type="dxa"/>
            <w:tcBorders>
              <w:top w:val="nil"/>
              <w:left w:val="nil"/>
              <w:bottom w:val="single" w:sz="4" w:space="0" w:color="auto"/>
              <w:right w:val="nil"/>
            </w:tcBorders>
            <w:shd w:val="clear" w:color="auto" w:fill="auto"/>
            <w:noWrap/>
            <w:vAlign w:val="bottom"/>
            <w:hideMark/>
          </w:tcPr>
          <w:p w14:paraId="59DF4C7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8.33%</w:t>
            </w:r>
          </w:p>
        </w:tc>
      </w:tr>
      <w:tr w:rsidR="00525C4E" w:rsidRPr="00EC624B" w14:paraId="4650336A" w14:textId="77777777" w:rsidTr="002D4287">
        <w:trPr>
          <w:trHeight w:val="276"/>
        </w:trPr>
        <w:tc>
          <w:tcPr>
            <w:tcW w:w="1280" w:type="dxa"/>
            <w:tcBorders>
              <w:top w:val="nil"/>
              <w:left w:val="nil"/>
              <w:bottom w:val="nil"/>
              <w:right w:val="nil"/>
            </w:tcBorders>
            <w:shd w:val="clear" w:color="auto" w:fill="auto"/>
            <w:noWrap/>
            <w:vAlign w:val="bottom"/>
            <w:hideMark/>
          </w:tcPr>
          <w:p w14:paraId="1EAFB07A"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2779" w:type="dxa"/>
            <w:tcBorders>
              <w:top w:val="nil"/>
              <w:left w:val="nil"/>
              <w:bottom w:val="nil"/>
              <w:right w:val="nil"/>
            </w:tcBorders>
            <w:shd w:val="clear" w:color="auto" w:fill="auto"/>
            <w:noWrap/>
            <w:vAlign w:val="bottom"/>
            <w:hideMark/>
          </w:tcPr>
          <w:p w14:paraId="55120246"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High school or less</w:t>
            </w:r>
          </w:p>
        </w:tc>
        <w:tc>
          <w:tcPr>
            <w:tcW w:w="780" w:type="dxa"/>
            <w:tcBorders>
              <w:top w:val="nil"/>
              <w:left w:val="nil"/>
              <w:bottom w:val="nil"/>
              <w:right w:val="nil"/>
            </w:tcBorders>
            <w:shd w:val="clear" w:color="auto" w:fill="auto"/>
            <w:noWrap/>
            <w:vAlign w:val="bottom"/>
            <w:hideMark/>
          </w:tcPr>
          <w:p w14:paraId="2EEE1BF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w:t>
            </w:r>
          </w:p>
        </w:tc>
        <w:tc>
          <w:tcPr>
            <w:tcW w:w="940" w:type="dxa"/>
            <w:tcBorders>
              <w:top w:val="nil"/>
              <w:left w:val="nil"/>
              <w:bottom w:val="nil"/>
              <w:right w:val="nil"/>
            </w:tcBorders>
            <w:shd w:val="clear" w:color="auto" w:fill="auto"/>
            <w:noWrap/>
            <w:vAlign w:val="bottom"/>
            <w:hideMark/>
          </w:tcPr>
          <w:p w14:paraId="7FB4633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16.67%</w:t>
            </w:r>
          </w:p>
        </w:tc>
      </w:tr>
      <w:tr w:rsidR="00525C4E" w:rsidRPr="00EC624B" w14:paraId="480D7B12" w14:textId="77777777" w:rsidTr="002D4287">
        <w:trPr>
          <w:trHeight w:val="276"/>
        </w:trPr>
        <w:tc>
          <w:tcPr>
            <w:tcW w:w="1280" w:type="dxa"/>
            <w:tcBorders>
              <w:top w:val="nil"/>
              <w:left w:val="nil"/>
              <w:bottom w:val="nil"/>
              <w:right w:val="nil"/>
            </w:tcBorders>
            <w:shd w:val="clear" w:color="auto" w:fill="auto"/>
            <w:noWrap/>
            <w:vAlign w:val="bottom"/>
            <w:hideMark/>
          </w:tcPr>
          <w:p w14:paraId="0DD146F2"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309B78CC"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Some college/Associate degree</w:t>
            </w:r>
          </w:p>
        </w:tc>
        <w:tc>
          <w:tcPr>
            <w:tcW w:w="780" w:type="dxa"/>
            <w:tcBorders>
              <w:top w:val="nil"/>
              <w:left w:val="nil"/>
              <w:bottom w:val="nil"/>
              <w:right w:val="nil"/>
            </w:tcBorders>
            <w:shd w:val="clear" w:color="auto" w:fill="auto"/>
            <w:noWrap/>
            <w:vAlign w:val="bottom"/>
            <w:hideMark/>
          </w:tcPr>
          <w:p w14:paraId="5775FD8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32</w:t>
            </w:r>
          </w:p>
        </w:tc>
        <w:tc>
          <w:tcPr>
            <w:tcW w:w="940" w:type="dxa"/>
            <w:tcBorders>
              <w:top w:val="nil"/>
              <w:left w:val="nil"/>
              <w:bottom w:val="nil"/>
              <w:right w:val="nil"/>
            </w:tcBorders>
            <w:shd w:val="clear" w:color="auto" w:fill="auto"/>
            <w:noWrap/>
            <w:vAlign w:val="bottom"/>
            <w:hideMark/>
          </w:tcPr>
          <w:p w14:paraId="648B1E1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22.22%</w:t>
            </w:r>
          </w:p>
        </w:tc>
      </w:tr>
      <w:tr w:rsidR="00525C4E" w:rsidRPr="00EC624B" w14:paraId="1F1265F4" w14:textId="77777777" w:rsidTr="002D4287">
        <w:trPr>
          <w:trHeight w:val="276"/>
        </w:trPr>
        <w:tc>
          <w:tcPr>
            <w:tcW w:w="1280" w:type="dxa"/>
            <w:tcBorders>
              <w:top w:val="nil"/>
              <w:left w:val="nil"/>
              <w:bottom w:val="nil"/>
              <w:right w:val="nil"/>
            </w:tcBorders>
            <w:shd w:val="clear" w:color="auto" w:fill="auto"/>
            <w:noWrap/>
            <w:vAlign w:val="bottom"/>
            <w:hideMark/>
          </w:tcPr>
          <w:p w14:paraId="483735E8"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91BF35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Bachelor's degree</w:t>
            </w:r>
          </w:p>
        </w:tc>
        <w:tc>
          <w:tcPr>
            <w:tcW w:w="780" w:type="dxa"/>
            <w:tcBorders>
              <w:top w:val="nil"/>
              <w:left w:val="nil"/>
              <w:bottom w:val="nil"/>
              <w:right w:val="nil"/>
            </w:tcBorders>
            <w:shd w:val="clear" w:color="auto" w:fill="auto"/>
            <w:noWrap/>
            <w:vAlign w:val="bottom"/>
            <w:hideMark/>
          </w:tcPr>
          <w:p w14:paraId="1053970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35</w:t>
            </w:r>
          </w:p>
        </w:tc>
        <w:tc>
          <w:tcPr>
            <w:tcW w:w="940" w:type="dxa"/>
            <w:tcBorders>
              <w:top w:val="nil"/>
              <w:left w:val="nil"/>
              <w:bottom w:val="nil"/>
              <w:right w:val="nil"/>
            </w:tcBorders>
            <w:shd w:val="clear" w:color="auto" w:fill="auto"/>
            <w:noWrap/>
            <w:vAlign w:val="bottom"/>
            <w:hideMark/>
          </w:tcPr>
          <w:p w14:paraId="71D54DB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24.31%</w:t>
            </w:r>
          </w:p>
        </w:tc>
      </w:tr>
      <w:tr w:rsidR="00525C4E" w:rsidRPr="00EC624B" w14:paraId="3ED74B13" w14:textId="77777777" w:rsidTr="002D4287">
        <w:trPr>
          <w:trHeight w:val="276"/>
        </w:trPr>
        <w:tc>
          <w:tcPr>
            <w:tcW w:w="1280" w:type="dxa"/>
            <w:tcBorders>
              <w:top w:val="nil"/>
              <w:left w:val="nil"/>
              <w:bottom w:val="nil"/>
              <w:right w:val="nil"/>
            </w:tcBorders>
            <w:shd w:val="clear" w:color="auto" w:fill="auto"/>
            <w:noWrap/>
            <w:vAlign w:val="bottom"/>
            <w:hideMark/>
          </w:tcPr>
          <w:p w14:paraId="1FDE15CA"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25F6993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Master's degree</w:t>
            </w:r>
          </w:p>
        </w:tc>
        <w:tc>
          <w:tcPr>
            <w:tcW w:w="780" w:type="dxa"/>
            <w:tcBorders>
              <w:top w:val="nil"/>
              <w:left w:val="nil"/>
              <w:bottom w:val="nil"/>
              <w:right w:val="nil"/>
            </w:tcBorders>
            <w:shd w:val="clear" w:color="auto" w:fill="auto"/>
            <w:noWrap/>
            <w:vAlign w:val="bottom"/>
            <w:hideMark/>
          </w:tcPr>
          <w:p w14:paraId="005F7FC3"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38</w:t>
            </w:r>
          </w:p>
        </w:tc>
        <w:tc>
          <w:tcPr>
            <w:tcW w:w="940" w:type="dxa"/>
            <w:tcBorders>
              <w:top w:val="nil"/>
              <w:left w:val="nil"/>
              <w:bottom w:val="nil"/>
              <w:right w:val="nil"/>
            </w:tcBorders>
            <w:shd w:val="clear" w:color="auto" w:fill="auto"/>
            <w:noWrap/>
            <w:vAlign w:val="bottom"/>
            <w:hideMark/>
          </w:tcPr>
          <w:p w14:paraId="6AB50D9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26.39%</w:t>
            </w:r>
          </w:p>
        </w:tc>
      </w:tr>
      <w:tr w:rsidR="00525C4E" w:rsidRPr="00EC624B" w14:paraId="1ECCB175" w14:textId="77777777" w:rsidTr="002D4287">
        <w:trPr>
          <w:trHeight w:val="276"/>
        </w:trPr>
        <w:tc>
          <w:tcPr>
            <w:tcW w:w="1280" w:type="dxa"/>
            <w:tcBorders>
              <w:top w:val="nil"/>
              <w:left w:val="nil"/>
              <w:bottom w:val="nil"/>
              <w:right w:val="nil"/>
            </w:tcBorders>
            <w:shd w:val="clear" w:color="auto" w:fill="auto"/>
            <w:noWrap/>
            <w:vAlign w:val="bottom"/>
            <w:hideMark/>
          </w:tcPr>
          <w:p w14:paraId="6467EB5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1BD82B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Doctorate/Ph.D.</w:t>
            </w:r>
          </w:p>
        </w:tc>
        <w:tc>
          <w:tcPr>
            <w:tcW w:w="780" w:type="dxa"/>
            <w:tcBorders>
              <w:top w:val="nil"/>
              <w:left w:val="nil"/>
              <w:bottom w:val="nil"/>
              <w:right w:val="nil"/>
            </w:tcBorders>
            <w:shd w:val="clear" w:color="auto" w:fill="auto"/>
            <w:noWrap/>
            <w:vAlign w:val="bottom"/>
            <w:hideMark/>
          </w:tcPr>
          <w:p w14:paraId="5E4B78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1054C31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56B98664" w14:textId="77777777" w:rsidTr="002D4287">
        <w:trPr>
          <w:trHeight w:val="276"/>
        </w:trPr>
        <w:tc>
          <w:tcPr>
            <w:tcW w:w="1280" w:type="dxa"/>
            <w:tcBorders>
              <w:top w:val="nil"/>
              <w:left w:val="nil"/>
              <w:bottom w:val="nil"/>
              <w:right w:val="nil"/>
            </w:tcBorders>
            <w:shd w:val="clear" w:color="auto" w:fill="auto"/>
            <w:noWrap/>
            <w:vAlign w:val="bottom"/>
            <w:hideMark/>
          </w:tcPr>
          <w:p w14:paraId="2DC08B27"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EA7331B"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Other</w:t>
            </w:r>
          </w:p>
        </w:tc>
        <w:tc>
          <w:tcPr>
            <w:tcW w:w="780" w:type="dxa"/>
            <w:tcBorders>
              <w:top w:val="nil"/>
              <w:left w:val="nil"/>
              <w:bottom w:val="nil"/>
              <w:right w:val="nil"/>
            </w:tcBorders>
            <w:shd w:val="clear" w:color="auto" w:fill="auto"/>
            <w:noWrap/>
            <w:vAlign w:val="bottom"/>
            <w:hideMark/>
          </w:tcPr>
          <w:p w14:paraId="7F6067C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40" w:type="dxa"/>
            <w:tcBorders>
              <w:top w:val="nil"/>
              <w:left w:val="nil"/>
              <w:bottom w:val="nil"/>
              <w:right w:val="nil"/>
            </w:tcBorders>
            <w:shd w:val="clear" w:color="auto" w:fill="auto"/>
            <w:noWrap/>
            <w:vAlign w:val="bottom"/>
            <w:hideMark/>
          </w:tcPr>
          <w:p w14:paraId="307A166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w:t>
            </w:r>
          </w:p>
        </w:tc>
      </w:tr>
      <w:tr w:rsidR="00525C4E" w:rsidRPr="00EC624B" w14:paraId="30CBABEE" w14:textId="77777777" w:rsidTr="002D4287">
        <w:trPr>
          <w:trHeight w:val="276"/>
        </w:trPr>
        <w:tc>
          <w:tcPr>
            <w:tcW w:w="1280" w:type="dxa"/>
            <w:tcBorders>
              <w:top w:val="single" w:sz="4" w:space="0" w:color="auto"/>
              <w:left w:val="nil"/>
              <w:bottom w:val="nil"/>
              <w:right w:val="nil"/>
            </w:tcBorders>
            <w:shd w:val="clear" w:color="auto" w:fill="auto"/>
            <w:noWrap/>
            <w:vAlign w:val="bottom"/>
            <w:hideMark/>
          </w:tcPr>
          <w:p w14:paraId="26658D8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2779" w:type="dxa"/>
            <w:tcBorders>
              <w:top w:val="single" w:sz="4" w:space="0" w:color="auto"/>
              <w:left w:val="nil"/>
              <w:bottom w:val="nil"/>
              <w:right w:val="nil"/>
            </w:tcBorders>
            <w:shd w:val="clear" w:color="auto" w:fill="auto"/>
            <w:noWrap/>
            <w:vAlign w:val="bottom"/>
            <w:hideMark/>
          </w:tcPr>
          <w:p w14:paraId="20F3872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Student</w:t>
            </w:r>
          </w:p>
        </w:tc>
        <w:tc>
          <w:tcPr>
            <w:tcW w:w="780" w:type="dxa"/>
            <w:tcBorders>
              <w:top w:val="single" w:sz="4" w:space="0" w:color="auto"/>
              <w:left w:val="nil"/>
              <w:bottom w:val="nil"/>
              <w:right w:val="nil"/>
            </w:tcBorders>
            <w:shd w:val="clear" w:color="auto" w:fill="auto"/>
            <w:noWrap/>
            <w:vAlign w:val="bottom"/>
            <w:hideMark/>
          </w:tcPr>
          <w:p w14:paraId="3993C5F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46</w:t>
            </w:r>
          </w:p>
        </w:tc>
        <w:tc>
          <w:tcPr>
            <w:tcW w:w="940" w:type="dxa"/>
            <w:tcBorders>
              <w:top w:val="single" w:sz="4" w:space="0" w:color="auto"/>
              <w:left w:val="nil"/>
              <w:bottom w:val="nil"/>
              <w:right w:val="nil"/>
            </w:tcBorders>
            <w:shd w:val="clear" w:color="auto" w:fill="auto"/>
            <w:noWrap/>
            <w:vAlign w:val="bottom"/>
            <w:hideMark/>
          </w:tcPr>
          <w:p w14:paraId="751E91C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31.94%</w:t>
            </w:r>
          </w:p>
        </w:tc>
      </w:tr>
      <w:tr w:rsidR="00525C4E" w:rsidRPr="00EC624B" w14:paraId="17981D0C" w14:textId="77777777" w:rsidTr="002D4287">
        <w:trPr>
          <w:trHeight w:val="276"/>
        </w:trPr>
        <w:tc>
          <w:tcPr>
            <w:tcW w:w="1280" w:type="dxa"/>
            <w:tcBorders>
              <w:top w:val="nil"/>
              <w:left w:val="nil"/>
              <w:bottom w:val="nil"/>
              <w:right w:val="nil"/>
            </w:tcBorders>
            <w:shd w:val="clear" w:color="auto" w:fill="auto"/>
            <w:noWrap/>
            <w:vAlign w:val="bottom"/>
            <w:hideMark/>
          </w:tcPr>
          <w:p w14:paraId="108F901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6E98B3C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Unemployed</w:t>
            </w:r>
          </w:p>
        </w:tc>
        <w:tc>
          <w:tcPr>
            <w:tcW w:w="780" w:type="dxa"/>
            <w:tcBorders>
              <w:top w:val="nil"/>
              <w:left w:val="nil"/>
              <w:bottom w:val="nil"/>
              <w:right w:val="nil"/>
            </w:tcBorders>
            <w:shd w:val="clear" w:color="auto" w:fill="auto"/>
            <w:noWrap/>
            <w:vAlign w:val="bottom"/>
            <w:hideMark/>
          </w:tcPr>
          <w:p w14:paraId="7334B951"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940" w:type="dxa"/>
            <w:tcBorders>
              <w:top w:val="nil"/>
              <w:left w:val="nil"/>
              <w:bottom w:val="nil"/>
              <w:right w:val="nil"/>
            </w:tcBorders>
            <w:shd w:val="clear" w:color="auto" w:fill="auto"/>
            <w:noWrap/>
            <w:vAlign w:val="bottom"/>
            <w:hideMark/>
          </w:tcPr>
          <w:p w14:paraId="48B6604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4.17%</w:t>
            </w:r>
          </w:p>
        </w:tc>
      </w:tr>
      <w:tr w:rsidR="00525C4E" w:rsidRPr="00EC624B" w14:paraId="17F452B5" w14:textId="77777777" w:rsidTr="002D4287">
        <w:trPr>
          <w:trHeight w:val="276"/>
        </w:trPr>
        <w:tc>
          <w:tcPr>
            <w:tcW w:w="1280" w:type="dxa"/>
            <w:tcBorders>
              <w:top w:val="nil"/>
              <w:left w:val="nil"/>
              <w:bottom w:val="nil"/>
              <w:right w:val="nil"/>
            </w:tcBorders>
            <w:shd w:val="clear" w:color="auto" w:fill="auto"/>
            <w:noWrap/>
            <w:vAlign w:val="bottom"/>
            <w:hideMark/>
          </w:tcPr>
          <w:p w14:paraId="419F1101"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E5C1D5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(Part-time)</w:t>
            </w:r>
          </w:p>
        </w:tc>
        <w:tc>
          <w:tcPr>
            <w:tcW w:w="780" w:type="dxa"/>
            <w:tcBorders>
              <w:top w:val="nil"/>
              <w:left w:val="nil"/>
              <w:bottom w:val="nil"/>
              <w:right w:val="nil"/>
            </w:tcBorders>
            <w:shd w:val="clear" w:color="auto" w:fill="auto"/>
            <w:noWrap/>
            <w:vAlign w:val="bottom"/>
            <w:hideMark/>
          </w:tcPr>
          <w:p w14:paraId="7EDD90FA"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50</w:t>
            </w:r>
          </w:p>
        </w:tc>
        <w:tc>
          <w:tcPr>
            <w:tcW w:w="940" w:type="dxa"/>
            <w:tcBorders>
              <w:top w:val="nil"/>
              <w:left w:val="nil"/>
              <w:bottom w:val="nil"/>
              <w:right w:val="nil"/>
            </w:tcBorders>
            <w:shd w:val="clear" w:color="auto" w:fill="auto"/>
            <w:noWrap/>
            <w:vAlign w:val="bottom"/>
            <w:hideMark/>
          </w:tcPr>
          <w:p w14:paraId="150FBDE2"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34.72%</w:t>
            </w:r>
          </w:p>
        </w:tc>
      </w:tr>
      <w:tr w:rsidR="00525C4E" w:rsidRPr="00EC624B" w14:paraId="5AB307F8" w14:textId="77777777" w:rsidTr="002D4287">
        <w:trPr>
          <w:trHeight w:val="276"/>
        </w:trPr>
        <w:tc>
          <w:tcPr>
            <w:tcW w:w="1280" w:type="dxa"/>
            <w:tcBorders>
              <w:top w:val="nil"/>
              <w:left w:val="nil"/>
              <w:bottom w:val="nil"/>
              <w:right w:val="nil"/>
            </w:tcBorders>
            <w:shd w:val="clear" w:color="auto" w:fill="auto"/>
            <w:noWrap/>
            <w:vAlign w:val="bottom"/>
            <w:hideMark/>
          </w:tcPr>
          <w:p w14:paraId="1315A7CC"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40D2FFD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Employed (Full-time)</w:t>
            </w:r>
          </w:p>
        </w:tc>
        <w:tc>
          <w:tcPr>
            <w:tcW w:w="780" w:type="dxa"/>
            <w:tcBorders>
              <w:top w:val="nil"/>
              <w:left w:val="nil"/>
              <w:bottom w:val="nil"/>
              <w:right w:val="nil"/>
            </w:tcBorders>
            <w:shd w:val="clear" w:color="auto" w:fill="auto"/>
            <w:noWrap/>
            <w:vAlign w:val="bottom"/>
            <w:hideMark/>
          </w:tcPr>
          <w:p w14:paraId="79AEE1C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28</w:t>
            </w:r>
          </w:p>
        </w:tc>
        <w:tc>
          <w:tcPr>
            <w:tcW w:w="940" w:type="dxa"/>
            <w:tcBorders>
              <w:top w:val="nil"/>
              <w:left w:val="nil"/>
              <w:bottom w:val="nil"/>
              <w:right w:val="nil"/>
            </w:tcBorders>
            <w:shd w:val="clear" w:color="auto" w:fill="auto"/>
            <w:noWrap/>
            <w:vAlign w:val="bottom"/>
            <w:hideMark/>
          </w:tcPr>
          <w:p w14:paraId="45189258"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19.44%</w:t>
            </w:r>
          </w:p>
        </w:tc>
      </w:tr>
      <w:tr w:rsidR="00525C4E" w:rsidRPr="00EC624B" w14:paraId="2E46046D" w14:textId="77777777" w:rsidTr="002D4287">
        <w:trPr>
          <w:trHeight w:val="276"/>
        </w:trPr>
        <w:tc>
          <w:tcPr>
            <w:tcW w:w="1280" w:type="dxa"/>
            <w:tcBorders>
              <w:top w:val="nil"/>
              <w:left w:val="nil"/>
              <w:bottom w:val="nil"/>
              <w:right w:val="nil"/>
            </w:tcBorders>
            <w:shd w:val="clear" w:color="auto" w:fill="auto"/>
            <w:noWrap/>
            <w:vAlign w:val="bottom"/>
            <w:hideMark/>
          </w:tcPr>
          <w:p w14:paraId="2145924F" w14:textId="77777777" w:rsidR="00525C4E" w:rsidRPr="00EC624B" w:rsidRDefault="00525C4E" w:rsidP="002D4287">
            <w:pPr>
              <w:spacing w:line="240" w:lineRule="auto"/>
              <w:jc w:val="right"/>
              <w:rPr>
                <w:rFonts w:eastAsia="Times New Roman" w:cs="Times New Roman"/>
                <w:color w:val="000000"/>
                <w:sz w:val="22"/>
                <w:szCs w:val="22"/>
                <w:lang w:eastAsia="en-GB"/>
              </w:rPr>
            </w:pPr>
          </w:p>
        </w:tc>
        <w:tc>
          <w:tcPr>
            <w:tcW w:w="2779" w:type="dxa"/>
            <w:tcBorders>
              <w:top w:val="nil"/>
              <w:left w:val="nil"/>
              <w:bottom w:val="nil"/>
              <w:right w:val="nil"/>
            </w:tcBorders>
            <w:shd w:val="clear" w:color="auto" w:fill="auto"/>
            <w:noWrap/>
            <w:vAlign w:val="bottom"/>
            <w:hideMark/>
          </w:tcPr>
          <w:p w14:paraId="050A92AE"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Self-employed</w:t>
            </w:r>
          </w:p>
        </w:tc>
        <w:tc>
          <w:tcPr>
            <w:tcW w:w="780" w:type="dxa"/>
            <w:tcBorders>
              <w:top w:val="nil"/>
              <w:left w:val="nil"/>
              <w:bottom w:val="nil"/>
              <w:right w:val="nil"/>
            </w:tcBorders>
            <w:shd w:val="clear" w:color="auto" w:fill="auto"/>
            <w:noWrap/>
            <w:vAlign w:val="bottom"/>
            <w:hideMark/>
          </w:tcPr>
          <w:p w14:paraId="01A9D69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10</w:t>
            </w:r>
          </w:p>
        </w:tc>
        <w:tc>
          <w:tcPr>
            <w:tcW w:w="940" w:type="dxa"/>
            <w:tcBorders>
              <w:top w:val="nil"/>
              <w:left w:val="nil"/>
              <w:bottom w:val="nil"/>
              <w:right w:val="nil"/>
            </w:tcBorders>
            <w:shd w:val="clear" w:color="auto" w:fill="auto"/>
            <w:noWrap/>
            <w:vAlign w:val="bottom"/>
            <w:hideMark/>
          </w:tcPr>
          <w:p w14:paraId="6B9AD764"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6.94%</w:t>
            </w:r>
          </w:p>
        </w:tc>
      </w:tr>
      <w:tr w:rsidR="00525C4E" w:rsidRPr="00EC624B" w14:paraId="12DC8799" w14:textId="77777777" w:rsidTr="002D4287">
        <w:trPr>
          <w:trHeight w:val="276"/>
        </w:trPr>
        <w:tc>
          <w:tcPr>
            <w:tcW w:w="1280" w:type="dxa"/>
            <w:tcBorders>
              <w:top w:val="nil"/>
              <w:left w:val="nil"/>
              <w:bottom w:val="single" w:sz="4" w:space="0" w:color="auto"/>
              <w:right w:val="nil"/>
            </w:tcBorders>
            <w:shd w:val="clear" w:color="auto" w:fill="auto"/>
            <w:noWrap/>
            <w:vAlign w:val="bottom"/>
            <w:hideMark/>
          </w:tcPr>
          <w:p w14:paraId="4F249A98"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779" w:type="dxa"/>
            <w:tcBorders>
              <w:top w:val="nil"/>
              <w:left w:val="nil"/>
              <w:bottom w:val="single" w:sz="4" w:space="0" w:color="auto"/>
              <w:right w:val="nil"/>
            </w:tcBorders>
            <w:shd w:val="clear" w:color="auto" w:fill="auto"/>
            <w:noWrap/>
            <w:vAlign w:val="bottom"/>
            <w:hideMark/>
          </w:tcPr>
          <w:p w14:paraId="4A4BA09F"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Retired</w:t>
            </w:r>
          </w:p>
        </w:tc>
        <w:tc>
          <w:tcPr>
            <w:tcW w:w="780" w:type="dxa"/>
            <w:tcBorders>
              <w:top w:val="nil"/>
              <w:left w:val="nil"/>
              <w:bottom w:val="single" w:sz="4" w:space="0" w:color="auto"/>
              <w:right w:val="nil"/>
            </w:tcBorders>
            <w:shd w:val="clear" w:color="auto" w:fill="auto"/>
            <w:noWrap/>
            <w:vAlign w:val="bottom"/>
            <w:hideMark/>
          </w:tcPr>
          <w:p w14:paraId="525DC0B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940" w:type="dxa"/>
            <w:tcBorders>
              <w:top w:val="nil"/>
              <w:left w:val="nil"/>
              <w:bottom w:val="single" w:sz="4" w:space="0" w:color="auto"/>
              <w:right w:val="nil"/>
            </w:tcBorders>
            <w:shd w:val="clear" w:color="auto" w:fill="auto"/>
            <w:noWrap/>
            <w:vAlign w:val="bottom"/>
            <w:hideMark/>
          </w:tcPr>
          <w:p w14:paraId="71B6F4D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2.78%</w:t>
            </w:r>
          </w:p>
        </w:tc>
      </w:tr>
    </w:tbl>
    <w:p w14:paraId="314AACCF" w14:textId="77777777" w:rsidR="00525C4E" w:rsidRDefault="00525C4E" w:rsidP="00525C4E">
      <w:pPr>
        <w:rPr>
          <w:lang w:val="en-US"/>
        </w:rPr>
      </w:pPr>
    </w:p>
    <w:p w14:paraId="18D44BD5" w14:textId="77777777" w:rsidR="00525C4E" w:rsidRDefault="00525C4E" w:rsidP="00525C4E">
      <w:pPr>
        <w:pStyle w:val="Titre2"/>
        <w:rPr>
          <w:lang w:val="en-US"/>
        </w:rPr>
      </w:pPr>
      <w:commentRangeStart w:id="2"/>
      <w:r>
        <w:rPr>
          <w:lang w:val="en-US"/>
        </w:rPr>
        <w:lastRenderedPageBreak/>
        <w:t xml:space="preserve">4.3 </w:t>
      </w:r>
      <w:commentRangeEnd w:id="2"/>
      <w:r w:rsidR="00962FBB">
        <w:rPr>
          <w:rStyle w:val="Marquedecommentaire"/>
          <w:rFonts w:eastAsia="SimSun" w:cs="SimSun"/>
          <w:b w:val="0"/>
        </w:rPr>
        <w:commentReference w:id="2"/>
      </w:r>
      <w:r>
        <w:rPr>
          <w:lang w:val="en-US"/>
        </w:rPr>
        <w:t>Descriptive Analysis of AI Usage Behavior and Correlation</w:t>
      </w:r>
    </w:p>
    <w:p w14:paraId="236DDA8F" w14:textId="76F2C498" w:rsidR="00525C4E" w:rsidRPr="007D179B" w:rsidRDefault="00525C4E" w:rsidP="00525C4E">
      <w:pPr>
        <w:jc w:val="both"/>
        <w:rPr>
          <w:lang w:val="en-US"/>
        </w:rPr>
      </w:pPr>
      <w:r>
        <w:rPr>
          <w:lang w:val="en-US"/>
        </w:rPr>
        <w:t xml:space="preserve">As per Table 2, Chat-GPT (30.56%) and Siri (30.56%) are the first-priority AI tools for most of the participants. Google Gemini (33.33%) and Chat GPT (37.5%) are second-priority AI tools for most of the participants. Most of the participants use Microsoft Co-pilot (43.06%) and Meta AI (27.78%) as the </w:t>
      </w:r>
      <w:r w:rsidR="007E663B">
        <w:rPr>
          <w:lang w:val="en-US"/>
        </w:rPr>
        <w:t>third-priority</w:t>
      </w:r>
      <w:r>
        <w:rPr>
          <w:lang w:val="en-US"/>
        </w:rPr>
        <w:t xml:space="preserve"> AI tool. </w:t>
      </w:r>
    </w:p>
    <w:p w14:paraId="486671EC" w14:textId="77777777" w:rsidR="00525C4E" w:rsidRPr="00A17882" w:rsidRDefault="00525C4E" w:rsidP="00525C4E">
      <w:pPr>
        <w:rPr>
          <w:lang w:val="en-US"/>
        </w:rPr>
      </w:pPr>
      <w:r w:rsidRPr="00A17882">
        <w:rPr>
          <w:b/>
          <w:lang w:val="en-US"/>
        </w:rPr>
        <w:t>Table 2:</w:t>
      </w:r>
      <w:r>
        <w:rPr>
          <w:lang w:val="en-US"/>
        </w:rPr>
        <w:t xml:space="preserve"> Most Used AI Tools by Participants</w:t>
      </w:r>
    </w:p>
    <w:tbl>
      <w:tblPr>
        <w:tblW w:w="7887" w:type="dxa"/>
        <w:tblLook w:val="04A0" w:firstRow="1" w:lastRow="0" w:firstColumn="1" w:lastColumn="0" w:noHBand="0" w:noVBand="1"/>
      </w:tblPr>
      <w:tblGrid>
        <w:gridCol w:w="2127"/>
        <w:gridCol w:w="854"/>
        <w:gridCol w:w="1066"/>
        <w:gridCol w:w="854"/>
        <w:gridCol w:w="1066"/>
        <w:gridCol w:w="854"/>
        <w:gridCol w:w="1066"/>
      </w:tblGrid>
      <w:tr w:rsidR="00525C4E" w:rsidRPr="001B443B" w14:paraId="05087BB6" w14:textId="77777777" w:rsidTr="002D4287">
        <w:trPr>
          <w:trHeight w:val="276"/>
        </w:trPr>
        <w:tc>
          <w:tcPr>
            <w:tcW w:w="2127" w:type="dxa"/>
            <w:tcBorders>
              <w:top w:val="single" w:sz="4" w:space="0" w:color="auto"/>
              <w:left w:val="nil"/>
              <w:bottom w:val="nil"/>
              <w:right w:val="nil"/>
            </w:tcBorders>
            <w:shd w:val="clear" w:color="auto" w:fill="auto"/>
            <w:noWrap/>
            <w:vAlign w:val="bottom"/>
            <w:hideMark/>
          </w:tcPr>
          <w:p w14:paraId="1D2D39A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920" w:type="dxa"/>
            <w:gridSpan w:val="2"/>
            <w:tcBorders>
              <w:top w:val="single" w:sz="4" w:space="0" w:color="auto"/>
              <w:left w:val="nil"/>
              <w:bottom w:val="nil"/>
              <w:right w:val="nil"/>
            </w:tcBorders>
            <w:shd w:val="clear" w:color="auto" w:fill="auto"/>
            <w:noWrap/>
            <w:vAlign w:val="bottom"/>
            <w:hideMark/>
          </w:tcPr>
          <w:p w14:paraId="6B08DFF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1</w:t>
            </w:r>
          </w:p>
        </w:tc>
        <w:tc>
          <w:tcPr>
            <w:tcW w:w="1920" w:type="dxa"/>
            <w:gridSpan w:val="2"/>
            <w:tcBorders>
              <w:top w:val="single" w:sz="4" w:space="0" w:color="auto"/>
              <w:left w:val="nil"/>
              <w:bottom w:val="nil"/>
              <w:right w:val="nil"/>
            </w:tcBorders>
            <w:shd w:val="clear" w:color="auto" w:fill="auto"/>
            <w:noWrap/>
            <w:vAlign w:val="bottom"/>
            <w:hideMark/>
          </w:tcPr>
          <w:p w14:paraId="4E84874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2</w:t>
            </w:r>
          </w:p>
        </w:tc>
        <w:tc>
          <w:tcPr>
            <w:tcW w:w="1920" w:type="dxa"/>
            <w:gridSpan w:val="2"/>
            <w:tcBorders>
              <w:top w:val="single" w:sz="4" w:space="0" w:color="auto"/>
              <w:left w:val="nil"/>
              <w:bottom w:val="nil"/>
              <w:right w:val="nil"/>
            </w:tcBorders>
            <w:shd w:val="clear" w:color="auto" w:fill="auto"/>
            <w:noWrap/>
            <w:vAlign w:val="bottom"/>
            <w:hideMark/>
          </w:tcPr>
          <w:p w14:paraId="4D45ACF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AI Tool 3</w:t>
            </w:r>
          </w:p>
        </w:tc>
      </w:tr>
      <w:tr w:rsidR="00525C4E" w:rsidRPr="001B443B" w14:paraId="057E05F6"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317EA6A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854" w:type="dxa"/>
            <w:tcBorders>
              <w:top w:val="nil"/>
              <w:left w:val="nil"/>
              <w:bottom w:val="single" w:sz="4" w:space="0" w:color="auto"/>
              <w:right w:val="nil"/>
            </w:tcBorders>
            <w:shd w:val="clear" w:color="auto" w:fill="auto"/>
            <w:noWrap/>
            <w:vAlign w:val="bottom"/>
            <w:hideMark/>
          </w:tcPr>
          <w:p w14:paraId="62CBE44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430063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0E521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713B3B3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c>
          <w:tcPr>
            <w:tcW w:w="854" w:type="dxa"/>
            <w:tcBorders>
              <w:top w:val="nil"/>
              <w:left w:val="nil"/>
              <w:bottom w:val="single" w:sz="4" w:space="0" w:color="auto"/>
              <w:right w:val="nil"/>
            </w:tcBorders>
            <w:shd w:val="clear" w:color="auto" w:fill="auto"/>
            <w:noWrap/>
            <w:vAlign w:val="bottom"/>
            <w:hideMark/>
          </w:tcPr>
          <w:p w14:paraId="085ADE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Count</w:t>
            </w:r>
          </w:p>
        </w:tc>
        <w:tc>
          <w:tcPr>
            <w:tcW w:w="1066" w:type="dxa"/>
            <w:tcBorders>
              <w:top w:val="nil"/>
              <w:left w:val="nil"/>
              <w:bottom w:val="single" w:sz="4" w:space="0" w:color="auto"/>
              <w:right w:val="nil"/>
            </w:tcBorders>
            <w:shd w:val="clear" w:color="auto" w:fill="auto"/>
            <w:noWrap/>
            <w:vAlign w:val="bottom"/>
            <w:hideMark/>
          </w:tcPr>
          <w:p w14:paraId="2109869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 %</w:t>
            </w:r>
          </w:p>
        </w:tc>
      </w:tr>
      <w:tr w:rsidR="00525C4E" w:rsidRPr="001B443B" w14:paraId="3E3124BA" w14:textId="77777777" w:rsidTr="002D4287">
        <w:trPr>
          <w:trHeight w:val="276"/>
        </w:trPr>
        <w:tc>
          <w:tcPr>
            <w:tcW w:w="2127" w:type="dxa"/>
            <w:tcBorders>
              <w:top w:val="nil"/>
              <w:left w:val="nil"/>
              <w:bottom w:val="nil"/>
              <w:right w:val="nil"/>
            </w:tcBorders>
            <w:shd w:val="clear" w:color="auto" w:fill="auto"/>
            <w:noWrap/>
            <w:vAlign w:val="bottom"/>
            <w:hideMark/>
          </w:tcPr>
          <w:p w14:paraId="4EB7687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Alexa</w:t>
            </w:r>
          </w:p>
        </w:tc>
        <w:tc>
          <w:tcPr>
            <w:tcW w:w="854" w:type="dxa"/>
            <w:tcBorders>
              <w:top w:val="nil"/>
              <w:left w:val="nil"/>
              <w:bottom w:val="nil"/>
              <w:right w:val="nil"/>
            </w:tcBorders>
            <w:shd w:val="clear" w:color="auto" w:fill="auto"/>
            <w:noWrap/>
            <w:vAlign w:val="bottom"/>
            <w:hideMark/>
          </w:tcPr>
          <w:p w14:paraId="6D2E61C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7693DD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B7676B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5AB6006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133993A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22E17423"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6465A092" w14:textId="77777777" w:rsidTr="002D4287">
        <w:trPr>
          <w:trHeight w:val="276"/>
        </w:trPr>
        <w:tc>
          <w:tcPr>
            <w:tcW w:w="2127" w:type="dxa"/>
            <w:tcBorders>
              <w:top w:val="nil"/>
              <w:left w:val="nil"/>
              <w:bottom w:val="nil"/>
              <w:right w:val="nil"/>
            </w:tcBorders>
            <w:shd w:val="clear" w:color="auto" w:fill="auto"/>
            <w:noWrap/>
            <w:vAlign w:val="bottom"/>
            <w:hideMark/>
          </w:tcPr>
          <w:p w14:paraId="7E5ACE61"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Siri</w:t>
            </w:r>
          </w:p>
        </w:tc>
        <w:tc>
          <w:tcPr>
            <w:tcW w:w="854" w:type="dxa"/>
            <w:tcBorders>
              <w:top w:val="nil"/>
              <w:left w:val="nil"/>
              <w:bottom w:val="nil"/>
              <w:right w:val="nil"/>
            </w:tcBorders>
            <w:shd w:val="clear" w:color="auto" w:fill="auto"/>
            <w:noWrap/>
            <w:vAlign w:val="bottom"/>
            <w:hideMark/>
          </w:tcPr>
          <w:p w14:paraId="7CAC652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7CB0B9F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22DB393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8</w:t>
            </w:r>
          </w:p>
        </w:tc>
        <w:tc>
          <w:tcPr>
            <w:tcW w:w="1066" w:type="dxa"/>
            <w:tcBorders>
              <w:top w:val="nil"/>
              <w:left w:val="nil"/>
              <w:bottom w:val="nil"/>
              <w:right w:val="nil"/>
            </w:tcBorders>
            <w:shd w:val="clear" w:color="auto" w:fill="auto"/>
            <w:noWrap/>
            <w:vAlign w:val="bottom"/>
            <w:hideMark/>
          </w:tcPr>
          <w:p w14:paraId="4F2F7A0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5.56%</w:t>
            </w:r>
          </w:p>
        </w:tc>
        <w:tc>
          <w:tcPr>
            <w:tcW w:w="854" w:type="dxa"/>
            <w:tcBorders>
              <w:top w:val="nil"/>
              <w:left w:val="nil"/>
              <w:bottom w:val="nil"/>
              <w:right w:val="nil"/>
            </w:tcBorders>
            <w:shd w:val="clear" w:color="auto" w:fill="auto"/>
            <w:noWrap/>
            <w:vAlign w:val="bottom"/>
            <w:hideMark/>
          </w:tcPr>
          <w:p w14:paraId="6B6A3AF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6564BAF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r>
      <w:tr w:rsidR="00525C4E" w:rsidRPr="001B443B" w14:paraId="5D0E2F06" w14:textId="77777777" w:rsidTr="002D4287">
        <w:trPr>
          <w:trHeight w:val="276"/>
        </w:trPr>
        <w:tc>
          <w:tcPr>
            <w:tcW w:w="2127" w:type="dxa"/>
            <w:tcBorders>
              <w:top w:val="nil"/>
              <w:left w:val="nil"/>
              <w:bottom w:val="nil"/>
              <w:right w:val="nil"/>
            </w:tcBorders>
            <w:shd w:val="clear" w:color="auto" w:fill="auto"/>
            <w:noWrap/>
            <w:vAlign w:val="bottom"/>
            <w:hideMark/>
          </w:tcPr>
          <w:p w14:paraId="29CDF122"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Chat</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GPT</w:t>
            </w:r>
          </w:p>
        </w:tc>
        <w:tc>
          <w:tcPr>
            <w:tcW w:w="854" w:type="dxa"/>
            <w:tcBorders>
              <w:top w:val="nil"/>
              <w:left w:val="nil"/>
              <w:bottom w:val="nil"/>
              <w:right w:val="nil"/>
            </w:tcBorders>
            <w:shd w:val="clear" w:color="auto" w:fill="auto"/>
            <w:noWrap/>
            <w:vAlign w:val="bottom"/>
            <w:hideMark/>
          </w:tcPr>
          <w:p w14:paraId="5CA8750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44</w:t>
            </w:r>
          </w:p>
        </w:tc>
        <w:tc>
          <w:tcPr>
            <w:tcW w:w="1066" w:type="dxa"/>
            <w:tcBorders>
              <w:top w:val="nil"/>
              <w:left w:val="nil"/>
              <w:bottom w:val="nil"/>
              <w:right w:val="nil"/>
            </w:tcBorders>
            <w:shd w:val="clear" w:color="auto" w:fill="auto"/>
            <w:noWrap/>
            <w:vAlign w:val="bottom"/>
            <w:hideMark/>
          </w:tcPr>
          <w:p w14:paraId="459D5E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30.56%</w:t>
            </w:r>
          </w:p>
        </w:tc>
        <w:tc>
          <w:tcPr>
            <w:tcW w:w="854" w:type="dxa"/>
            <w:tcBorders>
              <w:top w:val="nil"/>
              <w:left w:val="nil"/>
              <w:bottom w:val="nil"/>
              <w:right w:val="nil"/>
            </w:tcBorders>
            <w:shd w:val="clear" w:color="auto" w:fill="auto"/>
            <w:noWrap/>
            <w:vAlign w:val="bottom"/>
            <w:hideMark/>
          </w:tcPr>
          <w:p w14:paraId="412E563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54</w:t>
            </w:r>
          </w:p>
        </w:tc>
        <w:tc>
          <w:tcPr>
            <w:tcW w:w="1066" w:type="dxa"/>
            <w:tcBorders>
              <w:top w:val="nil"/>
              <w:left w:val="nil"/>
              <w:bottom w:val="nil"/>
              <w:right w:val="nil"/>
            </w:tcBorders>
            <w:shd w:val="clear" w:color="auto" w:fill="auto"/>
            <w:noWrap/>
            <w:vAlign w:val="bottom"/>
            <w:hideMark/>
          </w:tcPr>
          <w:p w14:paraId="29AE63F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37.50%</w:t>
            </w:r>
          </w:p>
        </w:tc>
        <w:tc>
          <w:tcPr>
            <w:tcW w:w="854" w:type="dxa"/>
            <w:tcBorders>
              <w:top w:val="nil"/>
              <w:left w:val="nil"/>
              <w:bottom w:val="nil"/>
              <w:right w:val="nil"/>
            </w:tcBorders>
            <w:shd w:val="clear" w:color="auto" w:fill="auto"/>
            <w:noWrap/>
            <w:vAlign w:val="bottom"/>
            <w:hideMark/>
          </w:tcPr>
          <w:p w14:paraId="223E7285"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w:t>
            </w:r>
          </w:p>
        </w:tc>
        <w:tc>
          <w:tcPr>
            <w:tcW w:w="1066" w:type="dxa"/>
            <w:tcBorders>
              <w:top w:val="nil"/>
              <w:left w:val="nil"/>
              <w:bottom w:val="nil"/>
              <w:right w:val="nil"/>
            </w:tcBorders>
            <w:shd w:val="clear" w:color="auto" w:fill="auto"/>
            <w:noWrap/>
            <w:vAlign w:val="bottom"/>
            <w:hideMark/>
          </w:tcPr>
          <w:p w14:paraId="50BC261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4.17%</w:t>
            </w:r>
          </w:p>
        </w:tc>
      </w:tr>
      <w:tr w:rsidR="00525C4E" w:rsidRPr="001B443B" w14:paraId="7849D989" w14:textId="77777777" w:rsidTr="002D4287">
        <w:trPr>
          <w:trHeight w:val="276"/>
        </w:trPr>
        <w:tc>
          <w:tcPr>
            <w:tcW w:w="2127" w:type="dxa"/>
            <w:tcBorders>
              <w:top w:val="nil"/>
              <w:left w:val="nil"/>
              <w:bottom w:val="nil"/>
              <w:right w:val="nil"/>
            </w:tcBorders>
            <w:shd w:val="clear" w:color="auto" w:fill="auto"/>
            <w:noWrap/>
            <w:vAlign w:val="bottom"/>
            <w:hideMark/>
          </w:tcPr>
          <w:p w14:paraId="042EDDE3"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Google Gemini</w:t>
            </w:r>
          </w:p>
        </w:tc>
        <w:tc>
          <w:tcPr>
            <w:tcW w:w="854" w:type="dxa"/>
            <w:tcBorders>
              <w:top w:val="nil"/>
              <w:left w:val="nil"/>
              <w:bottom w:val="nil"/>
              <w:right w:val="nil"/>
            </w:tcBorders>
            <w:shd w:val="clear" w:color="auto" w:fill="auto"/>
            <w:noWrap/>
            <w:vAlign w:val="bottom"/>
            <w:hideMark/>
          </w:tcPr>
          <w:p w14:paraId="150305BD"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2FFFE6F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074BB01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48</w:t>
            </w:r>
          </w:p>
        </w:tc>
        <w:tc>
          <w:tcPr>
            <w:tcW w:w="1066" w:type="dxa"/>
            <w:tcBorders>
              <w:top w:val="nil"/>
              <w:left w:val="nil"/>
              <w:bottom w:val="nil"/>
              <w:right w:val="nil"/>
            </w:tcBorders>
            <w:shd w:val="clear" w:color="auto" w:fill="auto"/>
            <w:noWrap/>
            <w:vAlign w:val="bottom"/>
            <w:hideMark/>
          </w:tcPr>
          <w:p w14:paraId="7DAF95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33.33%</w:t>
            </w:r>
          </w:p>
        </w:tc>
        <w:tc>
          <w:tcPr>
            <w:tcW w:w="854" w:type="dxa"/>
            <w:tcBorders>
              <w:top w:val="nil"/>
              <w:left w:val="nil"/>
              <w:bottom w:val="nil"/>
              <w:right w:val="nil"/>
            </w:tcBorders>
            <w:shd w:val="clear" w:color="auto" w:fill="auto"/>
            <w:noWrap/>
            <w:vAlign w:val="bottom"/>
            <w:hideMark/>
          </w:tcPr>
          <w:p w14:paraId="53FEE21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32</w:t>
            </w:r>
          </w:p>
        </w:tc>
        <w:tc>
          <w:tcPr>
            <w:tcW w:w="1066" w:type="dxa"/>
            <w:tcBorders>
              <w:top w:val="nil"/>
              <w:left w:val="nil"/>
              <w:bottom w:val="nil"/>
              <w:right w:val="nil"/>
            </w:tcBorders>
            <w:shd w:val="clear" w:color="auto" w:fill="auto"/>
            <w:noWrap/>
            <w:vAlign w:val="bottom"/>
            <w:hideMark/>
          </w:tcPr>
          <w:p w14:paraId="74338A3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22.22%</w:t>
            </w:r>
          </w:p>
        </w:tc>
      </w:tr>
      <w:tr w:rsidR="00525C4E" w:rsidRPr="001B443B" w14:paraId="07B7587F" w14:textId="77777777" w:rsidTr="002D4287">
        <w:trPr>
          <w:trHeight w:val="276"/>
        </w:trPr>
        <w:tc>
          <w:tcPr>
            <w:tcW w:w="2127" w:type="dxa"/>
            <w:tcBorders>
              <w:top w:val="nil"/>
              <w:left w:val="nil"/>
              <w:bottom w:val="nil"/>
              <w:right w:val="nil"/>
            </w:tcBorders>
            <w:shd w:val="clear" w:color="auto" w:fill="auto"/>
            <w:noWrap/>
            <w:vAlign w:val="bottom"/>
            <w:hideMark/>
          </w:tcPr>
          <w:p w14:paraId="442B454B"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Microsoft Co</w:t>
            </w:r>
            <w:r>
              <w:rPr>
                <w:rFonts w:eastAsia="Times New Roman" w:cs="Times New Roman"/>
                <w:color w:val="000000"/>
                <w:sz w:val="22"/>
                <w:szCs w:val="22"/>
                <w:lang w:eastAsia="en-GB"/>
              </w:rPr>
              <w:t>-</w:t>
            </w:r>
            <w:r w:rsidRPr="001B443B">
              <w:rPr>
                <w:rFonts w:eastAsia="Times New Roman" w:cs="Times New Roman"/>
                <w:color w:val="000000"/>
                <w:sz w:val="22"/>
                <w:szCs w:val="22"/>
                <w:lang w:eastAsia="en-GB"/>
              </w:rPr>
              <w:t>pilot</w:t>
            </w:r>
          </w:p>
        </w:tc>
        <w:tc>
          <w:tcPr>
            <w:tcW w:w="854" w:type="dxa"/>
            <w:tcBorders>
              <w:top w:val="nil"/>
              <w:left w:val="nil"/>
              <w:bottom w:val="nil"/>
              <w:right w:val="nil"/>
            </w:tcBorders>
            <w:shd w:val="clear" w:color="auto" w:fill="auto"/>
            <w:noWrap/>
            <w:vAlign w:val="bottom"/>
            <w:hideMark/>
          </w:tcPr>
          <w:p w14:paraId="4B0E371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7B638BCC"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34F6FE4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1066" w:type="dxa"/>
            <w:tcBorders>
              <w:top w:val="nil"/>
              <w:left w:val="nil"/>
              <w:bottom w:val="nil"/>
              <w:right w:val="nil"/>
            </w:tcBorders>
            <w:shd w:val="clear" w:color="auto" w:fill="auto"/>
            <w:noWrap/>
            <w:vAlign w:val="bottom"/>
            <w:hideMark/>
          </w:tcPr>
          <w:p w14:paraId="0285DCA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854" w:type="dxa"/>
            <w:tcBorders>
              <w:top w:val="nil"/>
              <w:left w:val="nil"/>
              <w:bottom w:val="nil"/>
              <w:right w:val="nil"/>
            </w:tcBorders>
            <w:shd w:val="clear" w:color="auto" w:fill="auto"/>
            <w:noWrap/>
            <w:vAlign w:val="bottom"/>
            <w:hideMark/>
          </w:tcPr>
          <w:p w14:paraId="646F0454"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62</w:t>
            </w:r>
          </w:p>
        </w:tc>
        <w:tc>
          <w:tcPr>
            <w:tcW w:w="1066" w:type="dxa"/>
            <w:tcBorders>
              <w:top w:val="nil"/>
              <w:left w:val="nil"/>
              <w:bottom w:val="nil"/>
              <w:right w:val="nil"/>
            </w:tcBorders>
            <w:shd w:val="clear" w:color="auto" w:fill="auto"/>
            <w:noWrap/>
            <w:vAlign w:val="bottom"/>
            <w:hideMark/>
          </w:tcPr>
          <w:p w14:paraId="1205E88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43.06%</w:t>
            </w:r>
          </w:p>
        </w:tc>
      </w:tr>
      <w:tr w:rsidR="00525C4E" w:rsidRPr="001B443B" w14:paraId="613A2BD0" w14:textId="77777777" w:rsidTr="002D4287">
        <w:trPr>
          <w:trHeight w:val="276"/>
        </w:trPr>
        <w:tc>
          <w:tcPr>
            <w:tcW w:w="2127" w:type="dxa"/>
            <w:tcBorders>
              <w:top w:val="nil"/>
              <w:left w:val="nil"/>
              <w:bottom w:val="nil"/>
              <w:right w:val="nil"/>
            </w:tcBorders>
            <w:shd w:val="clear" w:color="auto" w:fill="auto"/>
            <w:noWrap/>
            <w:vAlign w:val="bottom"/>
            <w:hideMark/>
          </w:tcPr>
          <w:p w14:paraId="1FCAA98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Meta AI</w:t>
            </w:r>
          </w:p>
        </w:tc>
        <w:tc>
          <w:tcPr>
            <w:tcW w:w="854" w:type="dxa"/>
            <w:tcBorders>
              <w:top w:val="nil"/>
              <w:left w:val="nil"/>
              <w:bottom w:val="nil"/>
              <w:right w:val="nil"/>
            </w:tcBorders>
            <w:shd w:val="clear" w:color="auto" w:fill="auto"/>
            <w:noWrap/>
            <w:vAlign w:val="bottom"/>
            <w:hideMark/>
          </w:tcPr>
          <w:p w14:paraId="3CD5512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nil"/>
              <w:right w:val="nil"/>
            </w:tcBorders>
            <w:shd w:val="clear" w:color="auto" w:fill="auto"/>
            <w:noWrap/>
            <w:vAlign w:val="bottom"/>
            <w:hideMark/>
          </w:tcPr>
          <w:p w14:paraId="5E97A4E7"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nil"/>
              <w:right w:val="nil"/>
            </w:tcBorders>
            <w:shd w:val="clear" w:color="auto" w:fill="auto"/>
            <w:noWrap/>
            <w:vAlign w:val="bottom"/>
            <w:hideMark/>
          </w:tcPr>
          <w:p w14:paraId="7A9E1A4A"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nil"/>
              <w:right w:val="nil"/>
            </w:tcBorders>
            <w:shd w:val="clear" w:color="auto" w:fill="auto"/>
            <w:noWrap/>
            <w:vAlign w:val="bottom"/>
            <w:hideMark/>
          </w:tcPr>
          <w:p w14:paraId="1E638A1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c>
          <w:tcPr>
            <w:tcW w:w="854" w:type="dxa"/>
            <w:tcBorders>
              <w:top w:val="nil"/>
              <w:left w:val="nil"/>
              <w:bottom w:val="nil"/>
              <w:right w:val="nil"/>
            </w:tcBorders>
            <w:shd w:val="clear" w:color="auto" w:fill="auto"/>
            <w:noWrap/>
            <w:vAlign w:val="bottom"/>
            <w:hideMark/>
          </w:tcPr>
          <w:p w14:paraId="6BB440FB"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40</w:t>
            </w:r>
          </w:p>
        </w:tc>
        <w:tc>
          <w:tcPr>
            <w:tcW w:w="1066" w:type="dxa"/>
            <w:tcBorders>
              <w:top w:val="nil"/>
              <w:left w:val="nil"/>
              <w:bottom w:val="nil"/>
              <w:right w:val="nil"/>
            </w:tcBorders>
            <w:shd w:val="clear" w:color="auto" w:fill="auto"/>
            <w:noWrap/>
            <w:vAlign w:val="bottom"/>
            <w:hideMark/>
          </w:tcPr>
          <w:p w14:paraId="7D2DCDB9"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27.78%</w:t>
            </w:r>
          </w:p>
        </w:tc>
      </w:tr>
      <w:tr w:rsidR="00525C4E" w:rsidRPr="001B443B" w14:paraId="5887FB5C" w14:textId="77777777" w:rsidTr="002D4287">
        <w:trPr>
          <w:trHeight w:val="276"/>
        </w:trPr>
        <w:tc>
          <w:tcPr>
            <w:tcW w:w="2127" w:type="dxa"/>
            <w:tcBorders>
              <w:top w:val="nil"/>
              <w:left w:val="nil"/>
              <w:bottom w:val="single" w:sz="4" w:space="0" w:color="auto"/>
              <w:right w:val="nil"/>
            </w:tcBorders>
            <w:shd w:val="clear" w:color="auto" w:fill="auto"/>
            <w:noWrap/>
            <w:vAlign w:val="bottom"/>
            <w:hideMark/>
          </w:tcPr>
          <w:p w14:paraId="0FAFC34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854" w:type="dxa"/>
            <w:tcBorders>
              <w:top w:val="nil"/>
              <w:left w:val="nil"/>
              <w:bottom w:val="single" w:sz="4" w:space="0" w:color="auto"/>
              <w:right w:val="nil"/>
            </w:tcBorders>
            <w:shd w:val="clear" w:color="auto" w:fill="auto"/>
            <w:noWrap/>
            <w:vAlign w:val="bottom"/>
            <w:hideMark/>
          </w:tcPr>
          <w:p w14:paraId="64E31FCE"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784817B2"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00C1FD28"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w:t>
            </w:r>
          </w:p>
        </w:tc>
        <w:tc>
          <w:tcPr>
            <w:tcW w:w="1066" w:type="dxa"/>
            <w:tcBorders>
              <w:top w:val="nil"/>
              <w:left w:val="nil"/>
              <w:bottom w:val="single" w:sz="4" w:space="0" w:color="auto"/>
              <w:right w:val="nil"/>
            </w:tcBorders>
            <w:shd w:val="clear" w:color="auto" w:fill="auto"/>
            <w:noWrap/>
            <w:vAlign w:val="bottom"/>
            <w:hideMark/>
          </w:tcPr>
          <w:p w14:paraId="2D1993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0.00%</w:t>
            </w:r>
          </w:p>
        </w:tc>
        <w:tc>
          <w:tcPr>
            <w:tcW w:w="854" w:type="dxa"/>
            <w:tcBorders>
              <w:top w:val="nil"/>
              <w:left w:val="nil"/>
              <w:bottom w:val="single" w:sz="4" w:space="0" w:color="auto"/>
              <w:right w:val="nil"/>
            </w:tcBorders>
            <w:shd w:val="clear" w:color="auto" w:fill="auto"/>
            <w:noWrap/>
            <w:vAlign w:val="bottom"/>
            <w:hideMark/>
          </w:tcPr>
          <w:p w14:paraId="494879D1"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4</w:t>
            </w:r>
          </w:p>
        </w:tc>
        <w:tc>
          <w:tcPr>
            <w:tcW w:w="1066" w:type="dxa"/>
            <w:tcBorders>
              <w:top w:val="nil"/>
              <w:left w:val="nil"/>
              <w:bottom w:val="single" w:sz="4" w:space="0" w:color="auto"/>
              <w:right w:val="nil"/>
            </w:tcBorders>
            <w:shd w:val="clear" w:color="auto" w:fill="auto"/>
            <w:noWrap/>
            <w:vAlign w:val="bottom"/>
            <w:hideMark/>
          </w:tcPr>
          <w:p w14:paraId="7C761170" w14:textId="77777777" w:rsidR="00525C4E" w:rsidRPr="001B443B" w:rsidRDefault="00525C4E" w:rsidP="002D4287">
            <w:pPr>
              <w:spacing w:line="240" w:lineRule="auto"/>
              <w:jc w:val="right"/>
              <w:rPr>
                <w:rFonts w:eastAsia="Times New Roman" w:cs="Times New Roman"/>
                <w:color w:val="000000"/>
                <w:sz w:val="22"/>
                <w:szCs w:val="22"/>
                <w:lang w:eastAsia="en-GB"/>
              </w:rPr>
            </w:pPr>
            <w:r w:rsidRPr="001B443B">
              <w:rPr>
                <w:rFonts w:eastAsia="Times New Roman" w:cs="Times New Roman"/>
                <w:color w:val="000000"/>
                <w:sz w:val="22"/>
                <w:szCs w:val="22"/>
                <w:lang w:eastAsia="en-GB"/>
              </w:rPr>
              <w:t>2.78%</w:t>
            </w:r>
          </w:p>
        </w:tc>
      </w:tr>
    </w:tbl>
    <w:p w14:paraId="73C2D40E" w14:textId="77777777" w:rsidR="00525C4E" w:rsidRDefault="00525C4E" w:rsidP="00525C4E">
      <w:pPr>
        <w:jc w:val="both"/>
        <w:rPr>
          <w:lang w:val="en-US"/>
        </w:rPr>
      </w:pPr>
    </w:p>
    <w:p w14:paraId="144E22E9" w14:textId="5D3B6D3B" w:rsidR="00525C4E" w:rsidRDefault="00525C4E" w:rsidP="00525C4E">
      <w:pPr>
        <w:jc w:val="both"/>
        <w:rPr>
          <w:lang w:val="en-US"/>
        </w:rPr>
      </w:pPr>
      <w:r>
        <w:rPr>
          <w:lang w:val="en-US"/>
        </w:rPr>
        <w:t xml:space="preserve">As per Table 3, information and knowledge retrieval </w:t>
      </w:r>
      <w:proofErr w:type="gramStart"/>
      <w:r>
        <w:rPr>
          <w:lang w:val="en-US"/>
        </w:rPr>
        <w:t>is</w:t>
      </w:r>
      <w:proofErr w:type="gramEnd"/>
      <w:r>
        <w:rPr>
          <w:lang w:val="en-US"/>
        </w:rPr>
        <w:t xml:space="preserve"> the first (36.81%) or second purpose (34.72%) of using AI for most of the participants. Work or Study assistance is also the first (31.94%) and second (34.03%) purpose for most of the participants. Emotional support is the third (21.53%) or fourth (27.08%) purpose</w:t>
      </w:r>
      <w:r w:rsidR="007E663B">
        <w:rPr>
          <w:lang w:val="en-US"/>
        </w:rPr>
        <w:t>,</w:t>
      </w:r>
      <w:r>
        <w:rPr>
          <w:lang w:val="en-US"/>
        </w:rPr>
        <w:t xml:space="preserve"> and Entertainment or leisure is also the third (29.17%) or fourth (22.92%) purpose of using AI. </w:t>
      </w:r>
    </w:p>
    <w:p w14:paraId="149E0802" w14:textId="77777777" w:rsidR="00525C4E" w:rsidRDefault="00525C4E" w:rsidP="00525C4E">
      <w:pPr>
        <w:jc w:val="both"/>
        <w:rPr>
          <w:lang w:val="en-US"/>
        </w:rPr>
      </w:pPr>
      <w:r>
        <w:rPr>
          <w:b/>
          <w:lang w:val="en-US"/>
        </w:rPr>
        <w:t>T</w:t>
      </w:r>
      <w:r w:rsidRPr="007D179B">
        <w:rPr>
          <w:b/>
          <w:lang w:val="en-US"/>
        </w:rPr>
        <w:t>able 3:</w:t>
      </w:r>
      <w:r>
        <w:rPr>
          <w:lang w:val="en-US"/>
        </w:rPr>
        <w:t xml:space="preserve"> Purpose of Using AI Tools by Participants</w:t>
      </w:r>
    </w:p>
    <w:tbl>
      <w:tblPr>
        <w:tblW w:w="9072" w:type="dxa"/>
        <w:tblCellMar>
          <w:left w:w="0" w:type="dxa"/>
          <w:right w:w="0" w:type="dxa"/>
        </w:tblCellMar>
        <w:tblLook w:val="04A0" w:firstRow="1" w:lastRow="0" w:firstColumn="1" w:lastColumn="0" w:noHBand="0" w:noVBand="1"/>
      </w:tblPr>
      <w:tblGrid>
        <w:gridCol w:w="3358"/>
        <w:gridCol w:w="409"/>
        <w:gridCol w:w="868"/>
        <w:gridCol w:w="398"/>
        <w:gridCol w:w="816"/>
        <w:gridCol w:w="424"/>
        <w:gridCol w:w="726"/>
        <w:gridCol w:w="398"/>
        <w:gridCol w:w="695"/>
        <w:gridCol w:w="388"/>
        <w:gridCol w:w="768"/>
      </w:tblGrid>
      <w:tr w:rsidR="00525C4E" w:rsidRPr="001B443B" w14:paraId="79F80C76" w14:textId="77777777" w:rsidTr="002D4287">
        <w:trPr>
          <w:trHeight w:val="276"/>
        </w:trPr>
        <w:tc>
          <w:tcPr>
            <w:tcW w:w="3342" w:type="dxa"/>
            <w:tcBorders>
              <w:top w:val="single" w:sz="4" w:space="0" w:color="auto"/>
              <w:left w:val="nil"/>
              <w:bottom w:val="nil"/>
              <w:right w:val="nil"/>
            </w:tcBorders>
            <w:shd w:val="clear" w:color="auto" w:fill="auto"/>
            <w:noWrap/>
            <w:vAlign w:val="bottom"/>
            <w:hideMark/>
          </w:tcPr>
          <w:p w14:paraId="0DA5F38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1245" w:type="dxa"/>
            <w:gridSpan w:val="2"/>
            <w:tcBorders>
              <w:top w:val="single" w:sz="4" w:space="0" w:color="auto"/>
              <w:left w:val="nil"/>
              <w:bottom w:val="nil"/>
              <w:right w:val="nil"/>
            </w:tcBorders>
            <w:shd w:val="clear" w:color="auto" w:fill="auto"/>
            <w:noWrap/>
            <w:vAlign w:val="bottom"/>
            <w:hideMark/>
          </w:tcPr>
          <w:p w14:paraId="327BF10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1</w:t>
            </w:r>
          </w:p>
        </w:tc>
        <w:tc>
          <w:tcPr>
            <w:tcW w:w="1182" w:type="dxa"/>
            <w:gridSpan w:val="2"/>
            <w:tcBorders>
              <w:top w:val="single" w:sz="4" w:space="0" w:color="auto"/>
              <w:left w:val="nil"/>
              <w:bottom w:val="nil"/>
              <w:right w:val="nil"/>
            </w:tcBorders>
            <w:shd w:val="clear" w:color="auto" w:fill="auto"/>
            <w:noWrap/>
            <w:vAlign w:val="bottom"/>
            <w:hideMark/>
          </w:tcPr>
          <w:p w14:paraId="57DAB73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2</w:t>
            </w:r>
          </w:p>
        </w:tc>
        <w:tc>
          <w:tcPr>
            <w:tcW w:w="1118" w:type="dxa"/>
            <w:gridSpan w:val="2"/>
            <w:tcBorders>
              <w:top w:val="single" w:sz="4" w:space="0" w:color="auto"/>
              <w:left w:val="nil"/>
              <w:bottom w:val="nil"/>
              <w:right w:val="nil"/>
            </w:tcBorders>
            <w:shd w:val="clear" w:color="auto" w:fill="auto"/>
            <w:noWrap/>
            <w:vAlign w:val="bottom"/>
            <w:hideMark/>
          </w:tcPr>
          <w:p w14:paraId="7CB2B33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3</w:t>
            </w:r>
          </w:p>
        </w:tc>
        <w:tc>
          <w:tcPr>
            <w:tcW w:w="1061" w:type="dxa"/>
            <w:gridSpan w:val="2"/>
            <w:tcBorders>
              <w:top w:val="single" w:sz="4" w:space="0" w:color="auto"/>
              <w:left w:val="nil"/>
              <w:bottom w:val="nil"/>
              <w:right w:val="nil"/>
            </w:tcBorders>
            <w:shd w:val="clear" w:color="auto" w:fill="auto"/>
            <w:noWrap/>
            <w:vAlign w:val="bottom"/>
            <w:hideMark/>
          </w:tcPr>
          <w:p w14:paraId="6E92D5D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4</w:t>
            </w:r>
          </w:p>
        </w:tc>
        <w:tc>
          <w:tcPr>
            <w:tcW w:w="1124" w:type="dxa"/>
            <w:gridSpan w:val="2"/>
            <w:tcBorders>
              <w:top w:val="single" w:sz="4" w:space="0" w:color="auto"/>
              <w:left w:val="nil"/>
              <w:bottom w:val="nil"/>
              <w:right w:val="nil"/>
            </w:tcBorders>
            <w:shd w:val="clear" w:color="auto" w:fill="auto"/>
            <w:noWrap/>
            <w:vAlign w:val="bottom"/>
            <w:hideMark/>
          </w:tcPr>
          <w:p w14:paraId="1223942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Purpose 5</w:t>
            </w:r>
          </w:p>
        </w:tc>
      </w:tr>
      <w:tr w:rsidR="00525C4E" w:rsidRPr="001B443B" w14:paraId="01EB4263"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3C02F8B6"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 </w:t>
            </w:r>
          </w:p>
        </w:tc>
        <w:tc>
          <w:tcPr>
            <w:tcW w:w="393" w:type="dxa"/>
            <w:tcBorders>
              <w:top w:val="nil"/>
              <w:left w:val="nil"/>
              <w:bottom w:val="single" w:sz="4" w:space="0" w:color="auto"/>
              <w:right w:val="nil"/>
            </w:tcBorders>
            <w:shd w:val="clear" w:color="auto" w:fill="auto"/>
            <w:noWrap/>
            <w:vAlign w:val="bottom"/>
            <w:hideMark/>
          </w:tcPr>
          <w:p w14:paraId="590C430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52" w:type="dxa"/>
            <w:tcBorders>
              <w:top w:val="nil"/>
              <w:left w:val="nil"/>
              <w:bottom w:val="single" w:sz="4" w:space="0" w:color="auto"/>
              <w:right w:val="nil"/>
            </w:tcBorders>
            <w:shd w:val="clear" w:color="auto" w:fill="auto"/>
            <w:noWrap/>
            <w:vAlign w:val="bottom"/>
            <w:hideMark/>
          </w:tcPr>
          <w:p w14:paraId="4674F0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0F3C950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800" w:type="dxa"/>
            <w:tcBorders>
              <w:top w:val="nil"/>
              <w:left w:val="nil"/>
              <w:bottom w:val="single" w:sz="4" w:space="0" w:color="auto"/>
              <w:right w:val="nil"/>
            </w:tcBorders>
            <w:shd w:val="clear" w:color="auto" w:fill="auto"/>
            <w:noWrap/>
            <w:vAlign w:val="bottom"/>
            <w:hideMark/>
          </w:tcPr>
          <w:p w14:paraId="222F196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408" w:type="dxa"/>
            <w:tcBorders>
              <w:top w:val="nil"/>
              <w:left w:val="nil"/>
              <w:bottom w:val="single" w:sz="4" w:space="0" w:color="auto"/>
              <w:right w:val="nil"/>
            </w:tcBorders>
            <w:shd w:val="clear" w:color="auto" w:fill="auto"/>
            <w:noWrap/>
            <w:vAlign w:val="bottom"/>
            <w:hideMark/>
          </w:tcPr>
          <w:p w14:paraId="03EE135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10" w:type="dxa"/>
            <w:tcBorders>
              <w:top w:val="nil"/>
              <w:left w:val="nil"/>
              <w:bottom w:val="single" w:sz="4" w:space="0" w:color="auto"/>
              <w:right w:val="nil"/>
            </w:tcBorders>
            <w:shd w:val="clear" w:color="auto" w:fill="auto"/>
            <w:noWrap/>
            <w:vAlign w:val="bottom"/>
            <w:hideMark/>
          </w:tcPr>
          <w:p w14:paraId="5F685CF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82" w:type="dxa"/>
            <w:tcBorders>
              <w:top w:val="nil"/>
              <w:left w:val="nil"/>
              <w:bottom w:val="single" w:sz="4" w:space="0" w:color="auto"/>
              <w:right w:val="nil"/>
            </w:tcBorders>
            <w:shd w:val="clear" w:color="auto" w:fill="auto"/>
            <w:noWrap/>
            <w:vAlign w:val="bottom"/>
            <w:hideMark/>
          </w:tcPr>
          <w:p w14:paraId="41C3A60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679" w:type="dxa"/>
            <w:tcBorders>
              <w:top w:val="nil"/>
              <w:left w:val="nil"/>
              <w:bottom w:val="single" w:sz="4" w:space="0" w:color="auto"/>
              <w:right w:val="nil"/>
            </w:tcBorders>
            <w:shd w:val="clear" w:color="auto" w:fill="auto"/>
            <w:noWrap/>
            <w:vAlign w:val="bottom"/>
            <w:hideMark/>
          </w:tcPr>
          <w:p w14:paraId="09C558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c>
          <w:tcPr>
            <w:tcW w:w="372" w:type="dxa"/>
            <w:tcBorders>
              <w:top w:val="nil"/>
              <w:left w:val="nil"/>
              <w:bottom w:val="single" w:sz="4" w:space="0" w:color="auto"/>
              <w:right w:val="nil"/>
            </w:tcBorders>
            <w:shd w:val="clear" w:color="auto" w:fill="auto"/>
            <w:noWrap/>
            <w:vAlign w:val="bottom"/>
            <w:hideMark/>
          </w:tcPr>
          <w:p w14:paraId="72D2879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N</w:t>
            </w:r>
          </w:p>
        </w:tc>
        <w:tc>
          <w:tcPr>
            <w:tcW w:w="752" w:type="dxa"/>
            <w:tcBorders>
              <w:top w:val="nil"/>
              <w:left w:val="nil"/>
              <w:bottom w:val="single" w:sz="4" w:space="0" w:color="auto"/>
              <w:right w:val="nil"/>
            </w:tcBorders>
            <w:shd w:val="clear" w:color="auto" w:fill="auto"/>
            <w:noWrap/>
            <w:vAlign w:val="bottom"/>
            <w:hideMark/>
          </w:tcPr>
          <w:p w14:paraId="11A855A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w:t>
            </w:r>
          </w:p>
        </w:tc>
      </w:tr>
      <w:tr w:rsidR="00525C4E" w:rsidRPr="001B443B" w14:paraId="39CEFE61" w14:textId="77777777" w:rsidTr="002D4287">
        <w:trPr>
          <w:trHeight w:val="276"/>
        </w:trPr>
        <w:tc>
          <w:tcPr>
            <w:tcW w:w="3342" w:type="dxa"/>
            <w:tcBorders>
              <w:top w:val="nil"/>
              <w:left w:val="nil"/>
              <w:bottom w:val="nil"/>
              <w:right w:val="nil"/>
            </w:tcBorders>
            <w:shd w:val="clear" w:color="auto" w:fill="auto"/>
            <w:noWrap/>
            <w:vAlign w:val="bottom"/>
            <w:hideMark/>
          </w:tcPr>
          <w:p w14:paraId="395E8B75"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Information and knowledge retrieval</w:t>
            </w:r>
          </w:p>
        </w:tc>
        <w:tc>
          <w:tcPr>
            <w:tcW w:w="393" w:type="dxa"/>
            <w:tcBorders>
              <w:top w:val="nil"/>
              <w:left w:val="nil"/>
              <w:bottom w:val="nil"/>
              <w:right w:val="nil"/>
            </w:tcBorders>
            <w:shd w:val="clear" w:color="auto" w:fill="auto"/>
            <w:noWrap/>
            <w:vAlign w:val="bottom"/>
            <w:hideMark/>
          </w:tcPr>
          <w:p w14:paraId="7B18E9E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53</w:t>
            </w:r>
          </w:p>
        </w:tc>
        <w:tc>
          <w:tcPr>
            <w:tcW w:w="852" w:type="dxa"/>
            <w:tcBorders>
              <w:top w:val="nil"/>
              <w:left w:val="nil"/>
              <w:bottom w:val="nil"/>
              <w:right w:val="nil"/>
            </w:tcBorders>
            <w:shd w:val="clear" w:color="auto" w:fill="auto"/>
            <w:noWrap/>
            <w:vAlign w:val="bottom"/>
            <w:hideMark/>
          </w:tcPr>
          <w:p w14:paraId="05D186E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36.81%</w:t>
            </w:r>
          </w:p>
        </w:tc>
        <w:tc>
          <w:tcPr>
            <w:tcW w:w="382" w:type="dxa"/>
            <w:tcBorders>
              <w:top w:val="nil"/>
              <w:left w:val="nil"/>
              <w:bottom w:val="nil"/>
              <w:right w:val="nil"/>
            </w:tcBorders>
            <w:shd w:val="clear" w:color="auto" w:fill="auto"/>
            <w:noWrap/>
            <w:vAlign w:val="bottom"/>
            <w:hideMark/>
          </w:tcPr>
          <w:p w14:paraId="523112E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50</w:t>
            </w:r>
          </w:p>
        </w:tc>
        <w:tc>
          <w:tcPr>
            <w:tcW w:w="800" w:type="dxa"/>
            <w:tcBorders>
              <w:top w:val="nil"/>
              <w:left w:val="nil"/>
              <w:bottom w:val="nil"/>
              <w:right w:val="nil"/>
            </w:tcBorders>
            <w:shd w:val="clear" w:color="auto" w:fill="auto"/>
            <w:noWrap/>
            <w:vAlign w:val="bottom"/>
            <w:hideMark/>
          </w:tcPr>
          <w:p w14:paraId="3FADF5B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34.72%</w:t>
            </w:r>
          </w:p>
        </w:tc>
        <w:tc>
          <w:tcPr>
            <w:tcW w:w="408" w:type="dxa"/>
            <w:tcBorders>
              <w:top w:val="nil"/>
              <w:left w:val="nil"/>
              <w:bottom w:val="nil"/>
              <w:right w:val="nil"/>
            </w:tcBorders>
            <w:shd w:val="clear" w:color="auto" w:fill="auto"/>
            <w:noWrap/>
            <w:vAlign w:val="bottom"/>
            <w:hideMark/>
          </w:tcPr>
          <w:p w14:paraId="0FB92FC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710" w:type="dxa"/>
            <w:tcBorders>
              <w:top w:val="nil"/>
              <w:left w:val="nil"/>
              <w:bottom w:val="nil"/>
              <w:right w:val="nil"/>
            </w:tcBorders>
            <w:shd w:val="clear" w:color="auto" w:fill="auto"/>
            <w:noWrap/>
            <w:vAlign w:val="bottom"/>
            <w:hideMark/>
          </w:tcPr>
          <w:p w14:paraId="4E69954B"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82" w:type="dxa"/>
            <w:tcBorders>
              <w:top w:val="nil"/>
              <w:left w:val="nil"/>
              <w:bottom w:val="nil"/>
              <w:right w:val="nil"/>
            </w:tcBorders>
            <w:shd w:val="clear" w:color="auto" w:fill="auto"/>
            <w:noWrap/>
            <w:vAlign w:val="bottom"/>
            <w:hideMark/>
          </w:tcPr>
          <w:p w14:paraId="43912F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679" w:type="dxa"/>
            <w:tcBorders>
              <w:top w:val="nil"/>
              <w:left w:val="nil"/>
              <w:bottom w:val="nil"/>
              <w:right w:val="nil"/>
            </w:tcBorders>
            <w:shd w:val="clear" w:color="auto" w:fill="auto"/>
            <w:noWrap/>
            <w:vAlign w:val="bottom"/>
            <w:hideMark/>
          </w:tcPr>
          <w:p w14:paraId="33C8852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72" w:type="dxa"/>
            <w:tcBorders>
              <w:top w:val="nil"/>
              <w:left w:val="nil"/>
              <w:bottom w:val="nil"/>
              <w:right w:val="nil"/>
            </w:tcBorders>
            <w:shd w:val="clear" w:color="auto" w:fill="auto"/>
            <w:noWrap/>
            <w:vAlign w:val="bottom"/>
            <w:hideMark/>
          </w:tcPr>
          <w:p w14:paraId="2EAA31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52" w:type="dxa"/>
            <w:tcBorders>
              <w:top w:val="nil"/>
              <w:left w:val="nil"/>
              <w:bottom w:val="nil"/>
              <w:right w:val="nil"/>
            </w:tcBorders>
            <w:shd w:val="clear" w:color="auto" w:fill="auto"/>
            <w:noWrap/>
            <w:vAlign w:val="bottom"/>
            <w:hideMark/>
          </w:tcPr>
          <w:p w14:paraId="5230EBB2"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r>
      <w:tr w:rsidR="00525C4E" w:rsidRPr="001B443B" w14:paraId="2AAF7010" w14:textId="77777777" w:rsidTr="002D4287">
        <w:trPr>
          <w:trHeight w:val="276"/>
        </w:trPr>
        <w:tc>
          <w:tcPr>
            <w:tcW w:w="3342" w:type="dxa"/>
            <w:tcBorders>
              <w:top w:val="nil"/>
              <w:left w:val="nil"/>
              <w:bottom w:val="nil"/>
              <w:right w:val="nil"/>
            </w:tcBorders>
            <w:shd w:val="clear" w:color="auto" w:fill="auto"/>
            <w:noWrap/>
            <w:vAlign w:val="bottom"/>
            <w:hideMark/>
          </w:tcPr>
          <w:p w14:paraId="5501AC99"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Work/Study assistance</w:t>
            </w:r>
          </w:p>
        </w:tc>
        <w:tc>
          <w:tcPr>
            <w:tcW w:w="393" w:type="dxa"/>
            <w:tcBorders>
              <w:top w:val="nil"/>
              <w:left w:val="nil"/>
              <w:bottom w:val="nil"/>
              <w:right w:val="nil"/>
            </w:tcBorders>
            <w:shd w:val="clear" w:color="auto" w:fill="auto"/>
            <w:noWrap/>
            <w:vAlign w:val="bottom"/>
            <w:hideMark/>
          </w:tcPr>
          <w:p w14:paraId="3C474FD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46</w:t>
            </w:r>
          </w:p>
        </w:tc>
        <w:tc>
          <w:tcPr>
            <w:tcW w:w="852" w:type="dxa"/>
            <w:tcBorders>
              <w:top w:val="nil"/>
              <w:left w:val="nil"/>
              <w:bottom w:val="nil"/>
              <w:right w:val="nil"/>
            </w:tcBorders>
            <w:shd w:val="clear" w:color="auto" w:fill="auto"/>
            <w:noWrap/>
            <w:vAlign w:val="bottom"/>
            <w:hideMark/>
          </w:tcPr>
          <w:p w14:paraId="16CF827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31.94%</w:t>
            </w:r>
          </w:p>
        </w:tc>
        <w:tc>
          <w:tcPr>
            <w:tcW w:w="382" w:type="dxa"/>
            <w:tcBorders>
              <w:top w:val="nil"/>
              <w:left w:val="nil"/>
              <w:bottom w:val="nil"/>
              <w:right w:val="nil"/>
            </w:tcBorders>
            <w:shd w:val="clear" w:color="auto" w:fill="auto"/>
            <w:noWrap/>
            <w:vAlign w:val="bottom"/>
            <w:hideMark/>
          </w:tcPr>
          <w:p w14:paraId="31CBE28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49</w:t>
            </w:r>
          </w:p>
        </w:tc>
        <w:tc>
          <w:tcPr>
            <w:tcW w:w="800" w:type="dxa"/>
            <w:tcBorders>
              <w:top w:val="nil"/>
              <w:left w:val="nil"/>
              <w:bottom w:val="nil"/>
              <w:right w:val="nil"/>
            </w:tcBorders>
            <w:shd w:val="clear" w:color="auto" w:fill="auto"/>
            <w:noWrap/>
            <w:vAlign w:val="bottom"/>
            <w:hideMark/>
          </w:tcPr>
          <w:p w14:paraId="75BDEE5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34.03%</w:t>
            </w:r>
          </w:p>
        </w:tc>
        <w:tc>
          <w:tcPr>
            <w:tcW w:w="408" w:type="dxa"/>
            <w:tcBorders>
              <w:top w:val="nil"/>
              <w:left w:val="nil"/>
              <w:bottom w:val="nil"/>
              <w:right w:val="nil"/>
            </w:tcBorders>
            <w:shd w:val="clear" w:color="auto" w:fill="auto"/>
            <w:noWrap/>
            <w:vAlign w:val="bottom"/>
            <w:hideMark/>
          </w:tcPr>
          <w:p w14:paraId="126E752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w:t>
            </w:r>
          </w:p>
        </w:tc>
        <w:tc>
          <w:tcPr>
            <w:tcW w:w="710" w:type="dxa"/>
            <w:tcBorders>
              <w:top w:val="nil"/>
              <w:left w:val="nil"/>
              <w:bottom w:val="nil"/>
              <w:right w:val="nil"/>
            </w:tcBorders>
            <w:shd w:val="clear" w:color="auto" w:fill="auto"/>
            <w:noWrap/>
            <w:vAlign w:val="bottom"/>
            <w:hideMark/>
          </w:tcPr>
          <w:p w14:paraId="3290128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14.58%</w:t>
            </w:r>
          </w:p>
        </w:tc>
        <w:tc>
          <w:tcPr>
            <w:tcW w:w="382" w:type="dxa"/>
            <w:tcBorders>
              <w:top w:val="nil"/>
              <w:left w:val="nil"/>
              <w:bottom w:val="nil"/>
              <w:right w:val="nil"/>
            </w:tcBorders>
            <w:shd w:val="clear" w:color="auto" w:fill="auto"/>
            <w:noWrap/>
            <w:vAlign w:val="bottom"/>
            <w:hideMark/>
          </w:tcPr>
          <w:p w14:paraId="5C23D74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24</w:t>
            </w:r>
          </w:p>
        </w:tc>
        <w:tc>
          <w:tcPr>
            <w:tcW w:w="679" w:type="dxa"/>
            <w:tcBorders>
              <w:top w:val="nil"/>
              <w:left w:val="nil"/>
              <w:bottom w:val="nil"/>
              <w:right w:val="nil"/>
            </w:tcBorders>
            <w:shd w:val="clear" w:color="auto" w:fill="auto"/>
            <w:noWrap/>
            <w:vAlign w:val="bottom"/>
            <w:hideMark/>
          </w:tcPr>
          <w:p w14:paraId="6607946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16.67%</w:t>
            </w:r>
          </w:p>
        </w:tc>
        <w:tc>
          <w:tcPr>
            <w:tcW w:w="372" w:type="dxa"/>
            <w:tcBorders>
              <w:top w:val="nil"/>
              <w:left w:val="nil"/>
              <w:bottom w:val="nil"/>
              <w:right w:val="nil"/>
            </w:tcBorders>
            <w:shd w:val="clear" w:color="auto" w:fill="auto"/>
            <w:noWrap/>
            <w:vAlign w:val="bottom"/>
            <w:hideMark/>
          </w:tcPr>
          <w:p w14:paraId="4BD49D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57</w:t>
            </w:r>
          </w:p>
        </w:tc>
        <w:tc>
          <w:tcPr>
            <w:tcW w:w="752" w:type="dxa"/>
            <w:tcBorders>
              <w:top w:val="nil"/>
              <w:left w:val="nil"/>
              <w:bottom w:val="nil"/>
              <w:right w:val="nil"/>
            </w:tcBorders>
            <w:shd w:val="clear" w:color="auto" w:fill="auto"/>
            <w:noWrap/>
            <w:vAlign w:val="bottom"/>
            <w:hideMark/>
          </w:tcPr>
          <w:p w14:paraId="36BDCEB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39.58%</w:t>
            </w:r>
          </w:p>
        </w:tc>
      </w:tr>
      <w:tr w:rsidR="00525C4E" w:rsidRPr="001B443B" w14:paraId="2A468CD9" w14:textId="77777777" w:rsidTr="002D4287">
        <w:trPr>
          <w:trHeight w:val="276"/>
        </w:trPr>
        <w:tc>
          <w:tcPr>
            <w:tcW w:w="3342" w:type="dxa"/>
            <w:tcBorders>
              <w:top w:val="nil"/>
              <w:left w:val="nil"/>
              <w:bottom w:val="nil"/>
              <w:right w:val="nil"/>
            </w:tcBorders>
            <w:shd w:val="clear" w:color="auto" w:fill="auto"/>
            <w:noWrap/>
            <w:vAlign w:val="bottom"/>
            <w:hideMark/>
          </w:tcPr>
          <w:p w14:paraId="276AD0C8"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Emotional support</w:t>
            </w:r>
          </w:p>
        </w:tc>
        <w:tc>
          <w:tcPr>
            <w:tcW w:w="393" w:type="dxa"/>
            <w:tcBorders>
              <w:top w:val="nil"/>
              <w:left w:val="nil"/>
              <w:bottom w:val="nil"/>
              <w:right w:val="nil"/>
            </w:tcBorders>
            <w:shd w:val="clear" w:color="auto" w:fill="auto"/>
            <w:noWrap/>
            <w:vAlign w:val="bottom"/>
            <w:hideMark/>
          </w:tcPr>
          <w:p w14:paraId="47D8609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12</w:t>
            </w:r>
          </w:p>
        </w:tc>
        <w:tc>
          <w:tcPr>
            <w:tcW w:w="852" w:type="dxa"/>
            <w:tcBorders>
              <w:top w:val="nil"/>
              <w:left w:val="nil"/>
              <w:bottom w:val="nil"/>
              <w:right w:val="nil"/>
            </w:tcBorders>
            <w:shd w:val="clear" w:color="auto" w:fill="auto"/>
            <w:noWrap/>
            <w:vAlign w:val="bottom"/>
            <w:hideMark/>
          </w:tcPr>
          <w:p w14:paraId="52FF970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8.33%</w:t>
            </w:r>
          </w:p>
        </w:tc>
        <w:tc>
          <w:tcPr>
            <w:tcW w:w="382" w:type="dxa"/>
            <w:tcBorders>
              <w:top w:val="nil"/>
              <w:left w:val="nil"/>
              <w:bottom w:val="nil"/>
              <w:right w:val="nil"/>
            </w:tcBorders>
            <w:shd w:val="clear" w:color="auto" w:fill="auto"/>
            <w:noWrap/>
            <w:vAlign w:val="bottom"/>
            <w:hideMark/>
          </w:tcPr>
          <w:p w14:paraId="32524E5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w:t>
            </w:r>
          </w:p>
        </w:tc>
        <w:tc>
          <w:tcPr>
            <w:tcW w:w="800" w:type="dxa"/>
            <w:tcBorders>
              <w:top w:val="nil"/>
              <w:left w:val="nil"/>
              <w:bottom w:val="nil"/>
              <w:right w:val="nil"/>
            </w:tcBorders>
            <w:shd w:val="clear" w:color="auto" w:fill="auto"/>
            <w:noWrap/>
            <w:vAlign w:val="bottom"/>
            <w:hideMark/>
          </w:tcPr>
          <w:p w14:paraId="1A938B0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10.42%</w:t>
            </w:r>
          </w:p>
        </w:tc>
        <w:tc>
          <w:tcPr>
            <w:tcW w:w="408" w:type="dxa"/>
            <w:tcBorders>
              <w:top w:val="nil"/>
              <w:left w:val="nil"/>
              <w:bottom w:val="nil"/>
              <w:right w:val="nil"/>
            </w:tcBorders>
            <w:shd w:val="clear" w:color="auto" w:fill="auto"/>
            <w:noWrap/>
            <w:vAlign w:val="bottom"/>
            <w:hideMark/>
          </w:tcPr>
          <w:p w14:paraId="2948C92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31</w:t>
            </w:r>
          </w:p>
        </w:tc>
        <w:tc>
          <w:tcPr>
            <w:tcW w:w="710" w:type="dxa"/>
            <w:tcBorders>
              <w:top w:val="nil"/>
              <w:left w:val="nil"/>
              <w:bottom w:val="nil"/>
              <w:right w:val="nil"/>
            </w:tcBorders>
            <w:shd w:val="clear" w:color="auto" w:fill="auto"/>
            <w:noWrap/>
            <w:vAlign w:val="bottom"/>
            <w:hideMark/>
          </w:tcPr>
          <w:p w14:paraId="6859DFE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21.53%</w:t>
            </w:r>
          </w:p>
        </w:tc>
        <w:tc>
          <w:tcPr>
            <w:tcW w:w="382" w:type="dxa"/>
            <w:tcBorders>
              <w:top w:val="nil"/>
              <w:left w:val="nil"/>
              <w:bottom w:val="nil"/>
              <w:right w:val="nil"/>
            </w:tcBorders>
            <w:shd w:val="clear" w:color="auto" w:fill="auto"/>
            <w:noWrap/>
            <w:vAlign w:val="bottom"/>
            <w:hideMark/>
          </w:tcPr>
          <w:p w14:paraId="5AF012C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39</w:t>
            </w:r>
          </w:p>
        </w:tc>
        <w:tc>
          <w:tcPr>
            <w:tcW w:w="679" w:type="dxa"/>
            <w:tcBorders>
              <w:top w:val="nil"/>
              <w:left w:val="nil"/>
              <w:bottom w:val="nil"/>
              <w:right w:val="nil"/>
            </w:tcBorders>
            <w:shd w:val="clear" w:color="auto" w:fill="auto"/>
            <w:noWrap/>
            <w:vAlign w:val="bottom"/>
            <w:hideMark/>
          </w:tcPr>
          <w:p w14:paraId="470D8FBF"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27.08%</w:t>
            </w:r>
          </w:p>
        </w:tc>
        <w:tc>
          <w:tcPr>
            <w:tcW w:w="372" w:type="dxa"/>
            <w:tcBorders>
              <w:top w:val="nil"/>
              <w:left w:val="nil"/>
              <w:bottom w:val="nil"/>
              <w:right w:val="nil"/>
            </w:tcBorders>
            <w:shd w:val="clear" w:color="auto" w:fill="auto"/>
            <w:noWrap/>
            <w:vAlign w:val="bottom"/>
            <w:hideMark/>
          </w:tcPr>
          <w:p w14:paraId="6E506D5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752" w:type="dxa"/>
            <w:tcBorders>
              <w:top w:val="nil"/>
              <w:left w:val="nil"/>
              <w:bottom w:val="nil"/>
              <w:right w:val="nil"/>
            </w:tcBorders>
            <w:shd w:val="clear" w:color="auto" w:fill="auto"/>
            <w:noWrap/>
            <w:vAlign w:val="bottom"/>
            <w:hideMark/>
          </w:tcPr>
          <w:p w14:paraId="1E7FDCC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r>
      <w:tr w:rsidR="00525C4E" w:rsidRPr="001B443B" w14:paraId="2368361F" w14:textId="77777777" w:rsidTr="002D4287">
        <w:trPr>
          <w:trHeight w:val="276"/>
        </w:trPr>
        <w:tc>
          <w:tcPr>
            <w:tcW w:w="3342" w:type="dxa"/>
            <w:tcBorders>
              <w:top w:val="nil"/>
              <w:left w:val="nil"/>
              <w:bottom w:val="nil"/>
              <w:right w:val="nil"/>
            </w:tcBorders>
            <w:shd w:val="clear" w:color="auto" w:fill="auto"/>
            <w:noWrap/>
            <w:vAlign w:val="bottom"/>
            <w:hideMark/>
          </w:tcPr>
          <w:p w14:paraId="6F963BA4"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Entertainment or leisure</w:t>
            </w:r>
          </w:p>
        </w:tc>
        <w:tc>
          <w:tcPr>
            <w:tcW w:w="393" w:type="dxa"/>
            <w:tcBorders>
              <w:top w:val="nil"/>
              <w:left w:val="nil"/>
              <w:bottom w:val="nil"/>
              <w:right w:val="nil"/>
            </w:tcBorders>
            <w:shd w:val="clear" w:color="auto" w:fill="auto"/>
            <w:noWrap/>
            <w:vAlign w:val="bottom"/>
            <w:hideMark/>
          </w:tcPr>
          <w:p w14:paraId="717B0879"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14</w:t>
            </w:r>
          </w:p>
        </w:tc>
        <w:tc>
          <w:tcPr>
            <w:tcW w:w="852" w:type="dxa"/>
            <w:tcBorders>
              <w:top w:val="nil"/>
              <w:left w:val="nil"/>
              <w:bottom w:val="nil"/>
              <w:right w:val="nil"/>
            </w:tcBorders>
            <w:shd w:val="clear" w:color="auto" w:fill="auto"/>
            <w:noWrap/>
            <w:vAlign w:val="bottom"/>
            <w:hideMark/>
          </w:tcPr>
          <w:p w14:paraId="1800FA94"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9.72%</w:t>
            </w:r>
          </w:p>
        </w:tc>
        <w:tc>
          <w:tcPr>
            <w:tcW w:w="382" w:type="dxa"/>
            <w:tcBorders>
              <w:top w:val="nil"/>
              <w:left w:val="nil"/>
              <w:bottom w:val="nil"/>
              <w:right w:val="nil"/>
            </w:tcBorders>
            <w:shd w:val="clear" w:color="auto" w:fill="auto"/>
            <w:noWrap/>
            <w:vAlign w:val="bottom"/>
            <w:hideMark/>
          </w:tcPr>
          <w:p w14:paraId="7899B38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w:t>
            </w:r>
          </w:p>
        </w:tc>
        <w:tc>
          <w:tcPr>
            <w:tcW w:w="800" w:type="dxa"/>
            <w:tcBorders>
              <w:top w:val="nil"/>
              <w:left w:val="nil"/>
              <w:bottom w:val="nil"/>
              <w:right w:val="nil"/>
            </w:tcBorders>
            <w:shd w:val="clear" w:color="auto" w:fill="auto"/>
            <w:noWrap/>
            <w:vAlign w:val="bottom"/>
            <w:hideMark/>
          </w:tcPr>
          <w:p w14:paraId="3B89A2AE"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9.03%</w:t>
            </w:r>
          </w:p>
        </w:tc>
        <w:tc>
          <w:tcPr>
            <w:tcW w:w="408" w:type="dxa"/>
            <w:tcBorders>
              <w:top w:val="nil"/>
              <w:left w:val="nil"/>
              <w:bottom w:val="nil"/>
              <w:right w:val="nil"/>
            </w:tcBorders>
            <w:shd w:val="clear" w:color="auto" w:fill="auto"/>
            <w:noWrap/>
            <w:vAlign w:val="bottom"/>
            <w:hideMark/>
          </w:tcPr>
          <w:p w14:paraId="2A32B64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42</w:t>
            </w:r>
          </w:p>
        </w:tc>
        <w:tc>
          <w:tcPr>
            <w:tcW w:w="710" w:type="dxa"/>
            <w:tcBorders>
              <w:top w:val="nil"/>
              <w:left w:val="nil"/>
              <w:bottom w:val="nil"/>
              <w:right w:val="nil"/>
            </w:tcBorders>
            <w:shd w:val="clear" w:color="auto" w:fill="auto"/>
            <w:noWrap/>
            <w:vAlign w:val="bottom"/>
            <w:hideMark/>
          </w:tcPr>
          <w:p w14:paraId="76872C5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29.17%</w:t>
            </w:r>
          </w:p>
        </w:tc>
        <w:tc>
          <w:tcPr>
            <w:tcW w:w="382" w:type="dxa"/>
            <w:tcBorders>
              <w:top w:val="nil"/>
              <w:left w:val="nil"/>
              <w:bottom w:val="nil"/>
              <w:right w:val="nil"/>
            </w:tcBorders>
            <w:shd w:val="clear" w:color="auto" w:fill="auto"/>
            <w:noWrap/>
            <w:vAlign w:val="bottom"/>
            <w:hideMark/>
          </w:tcPr>
          <w:p w14:paraId="3ABDC79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33</w:t>
            </w:r>
          </w:p>
        </w:tc>
        <w:tc>
          <w:tcPr>
            <w:tcW w:w="679" w:type="dxa"/>
            <w:tcBorders>
              <w:top w:val="nil"/>
              <w:left w:val="nil"/>
              <w:bottom w:val="nil"/>
              <w:right w:val="nil"/>
            </w:tcBorders>
            <w:shd w:val="clear" w:color="auto" w:fill="auto"/>
            <w:noWrap/>
            <w:vAlign w:val="bottom"/>
            <w:hideMark/>
          </w:tcPr>
          <w:p w14:paraId="1D9E198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22.92%</w:t>
            </w:r>
          </w:p>
        </w:tc>
        <w:tc>
          <w:tcPr>
            <w:tcW w:w="372" w:type="dxa"/>
            <w:tcBorders>
              <w:top w:val="nil"/>
              <w:left w:val="nil"/>
              <w:bottom w:val="nil"/>
              <w:right w:val="nil"/>
            </w:tcBorders>
            <w:shd w:val="clear" w:color="auto" w:fill="auto"/>
            <w:noWrap/>
            <w:vAlign w:val="bottom"/>
            <w:hideMark/>
          </w:tcPr>
          <w:p w14:paraId="5545788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9</w:t>
            </w:r>
          </w:p>
        </w:tc>
        <w:tc>
          <w:tcPr>
            <w:tcW w:w="752" w:type="dxa"/>
            <w:tcBorders>
              <w:top w:val="nil"/>
              <w:left w:val="nil"/>
              <w:bottom w:val="nil"/>
              <w:right w:val="nil"/>
            </w:tcBorders>
            <w:shd w:val="clear" w:color="auto" w:fill="auto"/>
            <w:noWrap/>
            <w:vAlign w:val="bottom"/>
            <w:hideMark/>
          </w:tcPr>
          <w:p w14:paraId="652DA6E3"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6.25%</w:t>
            </w:r>
          </w:p>
        </w:tc>
      </w:tr>
      <w:tr w:rsidR="00525C4E" w:rsidRPr="001B443B" w14:paraId="017503CA" w14:textId="77777777" w:rsidTr="002D4287">
        <w:trPr>
          <w:trHeight w:val="276"/>
        </w:trPr>
        <w:tc>
          <w:tcPr>
            <w:tcW w:w="3342" w:type="dxa"/>
            <w:tcBorders>
              <w:top w:val="nil"/>
              <w:left w:val="nil"/>
              <w:bottom w:val="single" w:sz="4" w:space="0" w:color="auto"/>
              <w:right w:val="nil"/>
            </w:tcBorders>
            <w:shd w:val="clear" w:color="auto" w:fill="auto"/>
            <w:noWrap/>
            <w:vAlign w:val="bottom"/>
            <w:hideMark/>
          </w:tcPr>
          <w:p w14:paraId="6FF10D10" w14:textId="77777777" w:rsidR="00525C4E" w:rsidRPr="001B443B" w:rsidRDefault="00525C4E" w:rsidP="002D4287">
            <w:pPr>
              <w:spacing w:line="240" w:lineRule="auto"/>
              <w:rPr>
                <w:rFonts w:eastAsia="Times New Roman" w:cs="Times New Roman"/>
                <w:color w:val="000000"/>
                <w:sz w:val="22"/>
                <w:szCs w:val="22"/>
                <w:lang w:eastAsia="en-GB"/>
              </w:rPr>
            </w:pPr>
            <w:r w:rsidRPr="001B443B">
              <w:rPr>
                <w:rFonts w:eastAsia="Times New Roman" w:cs="Times New Roman"/>
                <w:color w:val="000000"/>
                <w:sz w:val="22"/>
                <w:szCs w:val="22"/>
                <w:lang w:eastAsia="en-GB"/>
              </w:rPr>
              <w:t>Other</w:t>
            </w:r>
          </w:p>
        </w:tc>
        <w:tc>
          <w:tcPr>
            <w:tcW w:w="393" w:type="dxa"/>
            <w:tcBorders>
              <w:top w:val="nil"/>
              <w:left w:val="nil"/>
              <w:bottom w:val="single" w:sz="4" w:space="0" w:color="auto"/>
              <w:right w:val="nil"/>
            </w:tcBorders>
            <w:shd w:val="clear" w:color="auto" w:fill="auto"/>
            <w:noWrap/>
            <w:vAlign w:val="bottom"/>
            <w:hideMark/>
          </w:tcPr>
          <w:p w14:paraId="0D8F1BCC"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19</w:t>
            </w:r>
          </w:p>
        </w:tc>
        <w:tc>
          <w:tcPr>
            <w:tcW w:w="852" w:type="dxa"/>
            <w:tcBorders>
              <w:top w:val="nil"/>
              <w:left w:val="nil"/>
              <w:bottom w:val="single" w:sz="4" w:space="0" w:color="auto"/>
              <w:right w:val="nil"/>
            </w:tcBorders>
            <w:shd w:val="clear" w:color="auto" w:fill="auto"/>
            <w:noWrap/>
            <w:vAlign w:val="bottom"/>
            <w:hideMark/>
          </w:tcPr>
          <w:p w14:paraId="462A13B0"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13.19%</w:t>
            </w:r>
          </w:p>
        </w:tc>
        <w:tc>
          <w:tcPr>
            <w:tcW w:w="382" w:type="dxa"/>
            <w:tcBorders>
              <w:top w:val="nil"/>
              <w:left w:val="nil"/>
              <w:bottom w:val="single" w:sz="4" w:space="0" w:color="auto"/>
              <w:right w:val="nil"/>
            </w:tcBorders>
            <w:shd w:val="clear" w:color="auto" w:fill="auto"/>
            <w:noWrap/>
            <w:vAlign w:val="bottom"/>
            <w:hideMark/>
          </w:tcPr>
          <w:p w14:paraId="574211B7"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17</w:t>
            </w:r>
          </w:p>
        </w:tc>
        <w:tc>
          <w:tcPr>
            <w:tcW w:w="800" w:type="dxa"/>
            <w:tcBorders>
              <w:top w:val="nil"/>
              <w:left w:val="nil"/>
              <w:bottom w:val="single" w:sz="4" w:space="0" w:color="auto"/>
              <w:right w:val="nil"/>
            </w:tcBorders>
            <w:shd w:val="clear" w:color="auto" w:fill="auto"/>
            <w:noWrap/>
            <w:vAlign w:val="bottom"/>
            <w:hideMark/>
          </w:tcPr>
          <w:p w14:paraId="1CAE7DF6"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11.81%</w:t>
            </w:r>
          </w:p>
        </w:tc>
        <w:tc>
          <w:tcPr>
            <w:tcW w:w="408" w:type="dxa"/>
            <w:tcBorders>
              <w:top w:val="nil"/>
              <w:left w:val="nil"/>
              <w:bottom w:val="single" w:sz="4" w:space="0" w:color="auto"/>
              <w:right w:val="nil"/>
            </w:tcBorders>
            <w:shd w:val="clear" w:color="auto" w:fill="auto"/>
            <w:noWrap/>
            <w:vAlign w:val="bottom"/>
            <w:hideMark/>
          </w:tcPr>
          <w:p w14:paraId="6D23101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26</w:t>
            </w:r>
          </w:p>
        </w:tc>
        <w:tc>
          <w:tcPr>
            <w:tcW w:w="710" w:type="dxa"/>
            <w:tcBorders>
              <w:top w:val="nil"/>
              <w:left w:val="nil"/>
              <w:bottom w:val="single" w:sz="4" w:space="0" w:color="auto"/>
              <w:right w:val="nil"/>
            </w:tcBorders>
            <w:shd w:val="clear" w:color="auto" w:fill="auto"/>
            <w:noWrap/>
            <w:vAlign w:val="bottom"/>
            <w:hideMark/>
          </w:tcPr>
          <w:p w14:paraId="752D5EBA"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18.06%</w:t>
            </w:r>
          </w:p>
        </w:tc>
        <w:tc>
          <w:tcPr>
            <w:tcW w:w="382" w:type="dxa"/>
            <w:tcBorders>
              <w:top w:val="nil"/>
              <w:left w:val="nil"/>
              <w:bottom w:val="single" w:sz="4" w:space="0" w:color="auto"/>
              <w:right w:val="nil"/>
            </w:tcBorders>
            <w:shd w:val="clear" w:color="auto" w:fill="auto"/>
            <w:noWrap/>
            <w:vAlign w:val="bottom"/>
            <w:hideMark/>
          </w:tcPr>
          <w:p w14:paraId="68980911"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27</w:t>
            </w:r>
          </w:p>
        </w:tc>
        <w:tc>
          <w:tcPr>
            <w:tcW w:w="679" w:type="dxa"/>
            <w:tcBorders>
              <w:top w:val="nil"/>
              <w:left w:val="nil"/>
              <w:bottom w:val="single" w:sz="4" w:space="0" w:color="auto"/>
              <w:right w:val="nil"/>
            </w:tcBorders>
            <w:shd w:val="clear" w:color="auto" w:fill="auto"/>
            <w:noWrap/>
            <w:vAlign w:val="bottom"/>
            <w:hideMark/>
          </w:tcPr>
          <w:p w14:paraId="2BA0C8FD"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18.75%</w:t>
            </w:r>
          </w:p>
        </w:tc>
        <w:tc>
          <w:tcPr>
            <w:tcW w:w="372" w:type="dxa"/>
            <w:tcBorders>
              <w:top w:val="nil"/>
              <w:left w:val="nil"/>
              <w:bottom w:val="single" w:sz="4" w:space="0" w:color="auto"/>
              <w:right w:val="nil"/>
            </w:tcBorders>
            <w:shd w:val="clear" w:color="auto" w:fill="auto"/>
            <w:noWrap/>
            <w:vAlign w:val="bottom"/>
            <w:hideMark/>
          </w:tcPr>
          <w:p w14:paraId="524B5665"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22</w:t>
            </w:r>
          </w:p>
        </w:tc>
        <w:tc>
          <w:tcPr>
            <w:tcW w:w="752" w:type="dxa"/>
            <w:tcBorders>
              <w:top w:val="nil"/>
              <w:left w:val="nil"/>
              <w:bottom w:val="single" w:sz="4" w:space="0" w:color="auto"/>
              <w:right w:val="nil"/>
            </w:tcBorders>
            <w:shd w:val="clear" w:color="auto" w:fill="auto"/>
            <w:noWrap/>
            <w:vAlign w:val="bottom"/>
            <w:hideMark/>
          </w:tcPr>
          <w:p w14:paraId="2F3E3B48" w14:textId="77777777" w:rsidR="00525C4E" w:rsidRPr="001B443B" w:rsidRDefault="00525C4E" w:rsidP="002D4287">
            <w:pPr>
              <w:spacing w:line="240" w:lineRule="auto"/>
              <w:jc w:val="center"/>
              <w:rPr>
                <w:rFonts w:eastAsia="Times New Roman" w:cs="Times New Roman"/>
                <w:color w:val="000000"/>
                <w:sz w:val="22"/>
                <w:szCs w:val="22"/>
                <w:lang w:eastAsia="en-GB"/>
              </w:rPr>
            </w:pPr>
            <w:r w:rsidRPr="001B443B">
              <w:rPr>
                <w:rFonts w:eastAsia="Times New Roman" w:cs="Times New Roman"/>
                <w:color w:val="000000"/>
                <w:sz w:val="22"/>
                <w:szCs w:val="22"/>
                <w:lang w:eastAsia="en-GB"/>
              </w:rPr>
              <w:t>15.28%</w:t>
            </w:r>
          </w:p>
        </w:tc>
      </w:tr>
    </w:tbl>
    <w:p w14:paraId="011F0C91" w14:textId="77777777" w:rsidR="00525C4E" w:rsidRDefault="00525C4E" w:rsidP="00525C4E">
      <w:pPr>
        <w:jc w:val="both"/>
        <w:rPr>
          <w:lang w:val="en-US"/>
        </w:rPr>
      </w:pPr>
    </w:p>
    <w:p w14:paraId="1F31C24A" w14:textId="70036896" w:rsidR="00525C4E" w:rsidRDefault="00525C4E" w:rsidP="00525C4E">
      <w:pPr>
        <w:jc w:val="both"/>
        <w:rPr>
          <w:lang w:val="en-US"/>
        </w:rPr>
      </w:pPr>
      <w:r>
        <w:rPr>
          <w:lang w:val="en-US"/>
        </w:rPr>
        <w:t xml:space="preserve">After developing the Practical Tool Score (PTS) and Emotional Support Score (ESS) for AI tool use by summing up the responses of respective underlying questions or items, the descriptive analysis </w:t>
      </w:r>
      <w:r w:rsidR="007E663B">
        <w:rPr>
          <w:lang w:val="en-US"/>
        </w:rPr>
        <w:t>has</w:t>
      </w:r>
      <w:r>
        <w:rPr>
          <w:lang w:val="en-US"/>
        </w:rPr>
        <w:t xml:space="preserve"> been done (Table 4) for comparison. It has been found that ESS (23.06 </w:t>
      </w:r>
      <w:r>
        <w:rPr>
          <w:rFonts w:cs="Times New Roman"/>
          <w:lang w:val="en-US"/>
        </w:rPr>
        <w:lastRenderedPageBreak/>
        <w:t>± 6.269</w:t>
      </w:r>
      <w:r>
        <w:rPr>
          <w:lang w:val="en-US"/>
        </w:rPr>
        <w:t xml:space="preserve">) is statistically significantly different than PTS (29.67 </w:t>
      </w:r>
      <w:r>
        <w:rPr>
          <w:rFonts w:cs="Times New Roman"/>
          <w:lang w:val="en-US"/>
        </w:rPr>
        <w:t>± 6.449</w:t>
      </w:r>
      <w:r>
        <w:rPr>
          <w:lang w:val="en-US"/>
        </w:rPr>
        <w:t>), and ESS is statistically significantly larger than PTS. Table 2 shows that 29.17% of the participants scored high in PTS, whereas only 11.11% scored high in ESS. From the non-parametric Wilcoxon Signed Rank test</w:t>
      </w:r>
      <w:r w:rsidR="007E663B">
        <w:rPr>
          <w:lang w:val="en-US"/>
        </w:rPr>
        <w:t>,</w:t>
      </w:r>
      <w:r>
        <w:rPr>
          <w:lang w:val="en-US"/>
        </w:rPr>
        <w:t xml:space="preserve"> it can be found that there is a significant difference between the distribution of ESS level and PTS level (Z = -4.499, p &lt; 0.05), whereas the distribution indicates that PSS is higher within the participants than ESS. Therefore, AI tools are utilized statistically significantly more as Practical Tools rather than Emotional Support. </w:t>
      </w:r>
    </w:p>
    <w:p w14:paraId="52F744EB" w14:textId="77777777" w:rsidR="00525C4E" w:rsidRDefault="00525C4E" w:rsidP="00525C4E">
      <w:pPr>
        <w:rPr>
          <w:lang w:val="en-US"/>
        </w:rPr>
      </w:pPr>
      <w:r>
        <w:rPr>
          <w:b/>
          <w:lang w:val="en-US"/>
        </w:rPr>
        <w:t>Table 4</w:t>
      </w:r>
      <w:r w:rsidRPr="00F65D94">
        <w:rPr>
          <w:b/>
          <w:lang w:val="en-US"/>
        </w:rPr>
        <w:t>:</w:t>
      </w:r>
      <w:r>
        <w:rPr>
          <w:lang w:val="en-US"/>
        </w:rPr>
        <w:t xml:space="preserve"> Descriptive Statistics and Comparison of Practical Tool Score and Emotional Support Score</w:t>
      </w:r>
    </w:p>
    <w:tbl>
      <w:tblPr>
        <w:tblW w:w="5089" w:type="dxa"/>
        <w:tblLook w:val="04A0" w:firstRow="1" w:lastRow="0" w:firstColumn="1" w:lastColumn="0" w:noHBand="0" w:noVBand="1"/>
      </w:tblPr>
      <w:tblGrid>
        <w:gridCol w:w="2260"/>
        <w:gridCol w:w="1568"/>
        <w:gridCol w:w="1261"/>
      </w:tblGrid>
      <w:tr w:rsidR="00525C4E" w:rsidRPr="00E12EC9" w14:paraId="268F3784"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center"/>
            <w:hideMark/>
          </w:tcPr>
          <w:p w14:paraId="731BC71E"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single" w:sz="4" w:space="0" w:color="auto"/>
              <w:left w:val="nil"/>
              <w:bottom w:val="single" w:sz="4" w:space="0" w:color="auto"/>
              <w:right w:val="nil"/>
            </w:tcBorders>
            <w:shd w:val="clear" w:color="auto" w:fill="auto"/>
            <w:noWrap/>
            <w:vAlign w:val="center"/>
            <w:hideMark/>
          </w:tcPr>
          <w:p w14:paraId="0BB2C708"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PTS</w:t>
            </w:r>
          </w:p>
        </w:tc>
        <w:tc>
          <w:tcPr>
            <w:tcW w:w="1261" w:type="dxa"/>
            <w:tcBorders>
              <w:top w:val="single" w:sz="4" w:space="0" w:color="auto"/>
              <w:left w:val="nil"/>
              <w:bottom w:val="single" w:sz="4" w:space="0" w:color="auto"/>
              <w:right w:val="nil"/>
            </w:tcBorders>
            <w:shd w:val="clear" w:color="auto" w:fill="auto"/>
            <w:noWrap/>
            <w:vAlign w:val="center"/>
            <w:hideMark/>
          </w:tcPr>
          <w:p w14:paraId="648A3E91"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ESS</w:t>
            </w:r>
          </w:p>
        </w:tc>
      </w:tr>
      <w:tr w:rsidR="00525C4E" w:rsidRPr="00E12EC9" w14:paraId="2679A444" w14:textId="77777777" w:rsidTr="002D4287">
        <w:trPr>
          <w:trHeight w:val="276"/>
        </w:trPr>
        <w:tc>
          <w:tcPr>
            <w:tcW w:w="2260" w:type="dxa"/>
            <w:tcBorders>
              <w:top w:val="nil"/>
              <w:left w:val="nil"/>
              <w:bottom w:val="nil"/>
              <w:right w:val="nil"/>
            </w:tcBorders>
            <w:shd w:val="clear" w:color="auto" w:fill="auto"/>
            <w:noWrap/>
            <w:vAlign w:val="bottom"/>
            <w:hideMark/>
          </w:tcPr>
          <w:p w14:paraId="5F517993"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Mean</w:t>
            </w:r>
          </w:p>
        </w:tc>
        <w:tc>
          <w:tcPr>
            <w:tcW w:w="1568" w:type="dxa"/>
            <w:tcBorders>
              <w:top w:val="nil"/>
              <w:left w:val="nil"/>
              <w:bottom w:val="nil"/>
              <w:right w:val="nil"/>
            </w:tcBorders>
            <w:shd w:val="clear" w:color="auto" w:fill="auto"/>
            <w:noWrap/>
            <w:vAlign w:val="bottom"/>
            <w:hideMark/>
          </w:tcPr>
          <w:p w14:paraId="53B1E63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23.06</w:t>
            </w:r>
          </w:p>
        </w:tc>
        <w:tc>
          <w:tcPr>
            <w:tcW w:w="1261" w:type="dxa"/>
            <w:tcBorders>
              <w:top w:val="nil"/>
              <w:left w:val="nil"/>
              <w:bottom w:val="nil"/>
              <w:right w:val="nil"/>
            </w:tcBorders>
            <w:shd w:val="clear" w:color="auto" w:fill="auto"/>
            <w:noWrap/>
            <w:vAlign w:val="bottom"/>
            <w:hideMark/>
          </w:tcPr>
          <w:p w14:paraId="6AD91EA6"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29.67</w:t>
            </w:r>
          </w:p>
        </w:tc>
      </w:tr>
      <w:tr w:rsidR="00525C4E" w:rsidRPr="00E12EC9" w14:paraId="7B55D59A" w14:textId="77777777" w:rsidTr="002D4287">
        <w:trPr>
          <w:trHeight w:val="276"/>
        </w:trPr>
        <w:tc>
          <w:tcPr>
            <w:tcW w:w="2260" w:type="dxa"/>
            <w:tcBorders>
              <w:top w:val="nil"/>
              <w:left w:val="nil"/>
              <w:bottom w:val="nil"/>
              <w:right w:val="nil"/>
            </w:tcBorders>
            <w:shd w:val="clear" w:color="auto" w:fill="auto"/>
            <w:noWrap/>
            <w:vAlign w:val="bottom"/>
            <w:hideMark/>
          </w:tcPr>
          <w:p w14:paraId="239F9627"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SD</w:t>
            </w:r>
          </w:p>
        </w:tc>
        <w:tc>
          <w:tcPr>
            <w:tcW w:w="1568" w:type="dxa"/>
            <w:tcBorders>
              <w:top w:val="nil"/>
              <w:left w:val="nil"/>
              <w:bottom w:val="nil"/>
              <w:right w:val="nil"/>
            </w:tcBorders>
            <w:shd w:val="clear" w:color="auto" w:fill="auto"/>
            <w:noWrap/>
            <w:vAlign w:val="bottom"/>
            <w:hideMark/>
          </w:tcPr>
          <w:p w14:paraId="3C501AA7"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6.269</w:t>
            </w:r>
          </w:p>
        </w:tc>
        <w:tc>
          <w:tcPr>
            <w:tcW w:w="1261" w:type="dxa"/>
            <w:tcBorders>
              <w:top w:val="nil"/>
              <w:left w:val="nil"/>
              <w:bottom w:val="nil"/>
              <w:right w:val="nil"/>
            </w:tcBorders>
            <w:shd w:val="clear" w:color="auto" w:fill="auto"/>
            <w:noWrap/>
            <w:vAlign w:val="bottom"/>
            <w:hideMark/>
          </w:tcPr>
          <w:p w14:paraId="681B5341"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6.449</w:t>
            </w:r>
          </w:p>
        </w:tc>
      </w:tr>
      <w:tr w:rsidR="00525C4E" w:rsidRPr="00E12EC9" w14:paraId="27DFD677" w14:textId="77777777" w:rsidTr="002D4287">
        <w:trPr>
          <w:trHeight w:val="276"/>
        </w:trPr>
        <w:tc>
          <w:tcPr>
            <w:tcW w:w="2260" w:type="dxa"/>
            <w:tcBorders>
              <w:top w:val="nil"/>
              <w:left w:val="nil"/>
              <w:bottom w:val="nil"/>
              <w:right w:val="nil"/>
            </w:tcBorders>
            <w:shd w:val="clear" w:color="auto" w:fill="auto"/>
            <w:noWrap/>
            <w:vAlign w:val="bottom"/>
            <w:hideMark/>
          </w:tcPr>
          <w:p w14:paraId="26F071DA"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Min</w:t>
            </w:r>
          </w:p>
        </w:tc>
        <w:tc>
          <w:tcPr>
            <w:tcW w:w="1568" w:type="dxa"/>
            <w:tcBorders>
              <w:top w:val="nil"/>
              <w:left w:val="nil"/>
              <w:bottom w:val="nil"/>
              <w:right w:val="nil"/>
            </w:tcBorders>
            <w:shd w:val="clear" w:color="auto" w:fill="auto"/>
            <w:noWrap/>
            <w:vAlign w:val="bottom"/>
            <w:hideMark/>
          </w:tcPr>
          <w:p w14:paraId="714C8A3D"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9</w:t>
            </w:r>
          </w:p>
        </w:tc>
        <w:tc>
          <w:tcPr>
            <w:tcW w:w="1261" w:type="dxa"/>
            <w:tcBorders>
              <w:top w:val="nil"/>
              <w:left w:val="nil"/>
              <w:bottom w:val="nil"/>
              <w:right w:val="nil"/>
            </w:tcBorders>
            <w:shd w:val="clear" w:color="auto" w:fill="auto"/>
            <w:noWrap/>
            <w:vAlign w:val="bottom"/>
            <w:hideMark/>
          </w:tcPr>
          <w:p w14:paraId="2060426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14</w:t>
            </w:r>
          </w:p>
        </w:tc>
      </w:tr>
      <w:tr w:rsidR="00525C4E" w:rsidRPr="00E12EC9" w14:paraId="0A7539CD" w14:textId="77777777" w:rsidTr="002D4287">
        <w:trPr>
          <w:trHeight w:val="276"/>
        </w:trPr>
        <w:tc>
          <w:tcPr>
            <w:tcW w:w="2260" w:type="dxa"/>
            <w:tcBorders>
              <w:top w:val="nil"/>
              <w:left w:val="nil"/>
              <w:bottom w:val="nil"/>
              <w:right w:val="nil"/>
            </w:tcBorders>
            <w:shd w:val="clear" w:color="auto" w:fill="auto"/>
            <w:noWrap/>
            <w:vAlign w:val="bottom"/>
            <w:hideMark/>
          </w:tcPr>
          <w:p w14:paraId="5133486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Max</w:t>
            </w:r>
          </w:p>
        </w:tc>
        <w:tc>
          <w:tcPr>
            <w:tcW w:w="1568" w:type="dxa"/>
            <w:tcBorders>
              <w:top w:val="nil"/>
              <w:left w:val="nil"/>
              <w:bottom w:val="nil"/>
              <w:right w:val="nil"/>
            </w:tcBorders>
            <w:shd w:val="clear" w:color="auto" w:fill="auto"/>
            <w:noWrap/>
            <w:vAlign w:val="bottom"/>
            <w:hideMark/>
          </w:tcPr>
          <w:p w14:paraId="376E7C7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35</w:t>
            </w:r>
          </w:p>
        </w:tc>
        <w:tc>
          <w:tcPr>
            <w:tcW w:w="1261" w:type="dxa"/>
            <w:tcBorders>
              <w:top w:val="nil"/>
              <w:left w:val="nil"/>
              <w:bottom w:val="nil"/>
              <w:right w:val="nil"/>
            </w:tcBorders>
            <w:shd w:val="clear" w:color="auto" w:fill="auto"/>
            <w:noWrap/>
            <w:vAlign w:val="bottom"/>
            <w:hideMark/>
          </w:tcPr>
          <w:p w14:paraId="24A935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44</w:t>
            </w:r>
          </w:p>
        </w:tc>
      </w:tr>
      <w:tr w:rsidR="00525C4E" w:rsidRPr="00E12EC9" w14:paraId="6BDF5E7C" w14:textId="77777777" w:rsidTr="002D4287">
        <w:trPr>
          <w:trHeight w:val="276"/>
        </w:trPr>
        <w:tc>
          <w:tcPr>
            <w:tcW w:w="2260" w:type="dxa"/>
            <w:tcBorders>
              <w:top w:val="nil"/>
              <w:left w:val="nil"/>
              <w:bottom w:val="nil"/>
              <w:right w:val="nil"/>
            </w:tcBorders>
            <w:shd w:val="clear" w:color="auto" w:fill="auto"/>
            <w:noWrap/>
            <w:vAlign w:val="bottom"/>
            <w:hideMark/>
          </w:tcPr>
          <w:p w14:paraId="4E3734F4"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Q1(25%)</w:t>
            </w:r>
          </w:p>
        </w:tc>
        <w:tc>
          <w:tcPr>
            <w:tcW w:w="1568" w:type="dxa"/>
            <w:tcBorders>
              <w:top w:val="nil"/>
              <w:left w:val="nil"/>
              <w:bottom w:val="nil"/>
              <w:right w:val="nil"/>
            </w:tcBorders>
            <w:shd w:val="clear" w:color="auto" w:fill="auto"/>
            <w:noWrap/>
            <w:vAlign w:val="bottom"/>
            <w:hideMark/>
          </w:tcPr>
          <w:p w14:paraId="36F7596C"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20</w:t>
            </w:r>
          </w:p>
        </w:tc>
        <w:tc>
          <w:tcPr>
            <w:tcW w:w="1261" w:type="dxa"/>
            <w:tcBorders>
              <w:top w:val="nil"/>
              <w:left w:val="nil"/>
              <w:bottom w:val="nil"/>
              <w:right w:val="nil"/>
            </w:tcBorders>
            <w:shd w:val="clear" w:color="auto" w:fill="auto"/>
            <w:noWrap/>
            <w:vAlign w:val="bottom"/>
            <w:hideMark/>
          </w:tcPr>
          <w:p w14:paraId="4A2E4379"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26.25</w:t>
            </w:r>
          </w:p>
        </w:tc>
      </w:tr>
      <w:tr w:rsidR="00525C4E" w:rsidRPr="00E12EC9" w14:paraId="5209EC76" w14:textId="77777777" w:rsidTr="002D4287">
        <w:trPr>
          <w:trHeight w:val="276"/>
        </w:trPr>
        <w:tc>
          <w:tcPr>
            <w:tcW w:w="2260" w:type="dxa"/>
            <w:tcBorders>
              <w:top w:val="nil"/>
              <w:left w:val="nil"/>
              <w:bottom w:val="nil"/>
              <w:right w:val="nil"/>
            </w:tcBorders>
            <w:shd w:val="clear" w:color="auto" w:fill="auto"/>
            <w:noWrap/>
            <w:vAlign w:val="bottom"/>
            <w:hideMark/>
          </w:tcPr>
          <w:p w14:paraId="7338999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Median</w:t>
            </w:r>
          </w:p>
        </w:tc>
        <w:tc>
          <w:tcPr>
            <w:tcW w:w="1568" w:type="dxa"/>
            <w:tcBorders>
              <w:top w:val="nil"/>
              <w:left w:val="nil"/>
              <w:bottom w:val="nil"/>
              <w:right w:val="nil"/>
            </w:tcBorders>
            <w:shd w:val="clear" w:color="auto" w:fill="auto"/>
            <w:noWrap/>
            <w:vAlign w:val="bottom"/>
            <w:hideMark/>
          </w:tcPr>
          <w:p w14:paraId="5D69B223"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23</w:t>
            </w:r>
          </w:p>
        </w:tc>
        <w:tc>
          <w:tcPr>
            <w:tcW w:w="1261" w:type="dxa"/>
            <w:tcBorders>
              <w:top w:val="nil"/>
              <w:left w:val="nil"/>
              <w:bottom w:val="nil"/>
              <w:right w:val="nil"/>
            </w:tcBorders>
            <w:shd w:val="clear" w:color="auto" w:fill="auto"/>
            <w:noWrap/>
            <w:vAlign w:val="bottom"/>
            <w:hideMark/>
          </w:tcPr>
          <w:p w14:paraId="3AE3D908"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29</w:t>
            </w:r>
          </w:p>
        </w:tc>
      </w:tr>
      <w:tr w:rsidR="00525C4E" w:rsidRPr="00E12EC9" w14:paraId="4771C266" w14:textId="77777777" w:rsidTr="002D4287">
        <w:trPr>
          <w:trHeight w:val="276"/>
        </w:trPr>
        <w:tc>
          <w:tcPr>
            <w:tcW w:w="2260" w:type="dxa"/>
            <w:tcBorders>
              <w:top w:val="nil"/>
              <w:left w:val="nil"/>
              <w:bottom w:val="nil"/>
              <w:right w:val="nil"/>
            </w:tcBorders>
            <w:shd w:val="clear" w:color="auto" w:fill="auto"/>
            <w:noWrap/>
            <w:vAlign w:val="bottom"/>
            <w:hideMark/>
          </w:tcPr>
          <w:p w14:paraId="61C13B9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Q3(75%)</w:t>
            </w:r>
          </w:p>
        </w:tc>
        <w:tc>
          <w:tcPr>
            <w:tcW w:w="1568" w:type="dxa"/>
            <w:tcBorders>
              <w:top w:val="nil"/>
              <w:left w:val="nil"/>
              <w:bottom w:val="nil"/>
              <w:right w:val="nil"/>
            </w:tcBorders>
            <w:shd w:val="clear" w:color="auto" w:fill="auto"/>
            <w:noWrap/>
            <w:vAlign w:val="bottom"/>
            <w:hideMark/>
          </w:tcPr>
          <w:p w14:paraId="4D16F534"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27</w:t>
            </w:r>
          </w:p>
        </w:tc>
        <w:tc>
          <w:tcPr>
            <w:tcW w:w="1261" w:type="dxa"/>
            <w:tcBorders>
              <w:top w:val="nil"/>
              <w:left w:val="nil"/>
              <w:bottom w:val="nil"/>
              <w:right w:val="nil"/>
            </w:tcBorders>
            <w:shd w:val="clear" w:color="auto" w:fill="auto"/>
            <w:noWrap/>
            <w:vAlign w:val="bottom"/>
            <w:hideMark/>
          </w:tcPr>
          <w:p w14:paraId="04C9A955" w14:textId="77777777" w:rsidR="00525C4E" w:rsidRPr="00E12EC9" w:rsidRDefault="00525C4E" w:rsidP="002D4287">
            <w:pPr>
              <w:spacing w:line="240" w:lineRule="auto"/>
              <w:jc w:val="right"/>
              <w:rPr>
                <w:rFonts w:eastAsia="Times New Roman" w:cs="Times New Roman"/>
                <w:color w:val="000000"/>
                <w:sz w:val="22"/>
                <w:szCs w:val="22"/>
                <w:lang w:eastAsia="en-GB"/>
              </w:rPr>
            </w:pPr>
            <w:r w:rsidRPr="00E12EC9">
              <w:rPr>
                <w:rFonts w:eastAsia="Times New Roman" w:cs="Times New Roman"/>
                <w:color w:val="000000"/>
                <w:sz w:val="22"/>
                <w:szCs w:val="22"/>
                <w:lang w:eastAsia="en-GB"/>
              </w:rPr>
              <w:t>34</w:t>
            </w:r>
          </w:p>
        </w:tc>
      </w:tr>
      <w:tr w:rsidR="00525C4E" w:rsidRPr="00E12EC9" w14:paraId="150642B6"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723B9672"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T-test (paired sample)</w:t>
            </w:r>
          </w:p>
        </w:tc>
        <w:tc>
          <w:tcPr>
            <w:tcW w:w="1568" w:type="dxa"/>
            <w:tcBorders>
              <w:top w:val="single" w:sz="4" w:space="0" w:color="auto"/>
              <w:left w:val="nil"/>
              <w:bottom w:val="single" w:sz="4" w:space="0" w:color="auto"/>
              <w:right w:val="nil"/>
            </w:tcBorders>
            <w:shd w:val="clear" w:color="auto" w:fill="auto"/>
            <w:noWrap/>
            <w:vAlign w:val="bottom"/>
            <w:hideMark/>
          </w:tcPr>
          <w:p w14:paraId="730799F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t-stat(</w:t>
            </w:r>
            <w:proofErr w:type="spellStart"/>
            <w:r w:rsidRPr="00E12EC9">
              <w:rPr>
                <w:rFonts w:eastAsia="Times New Roman" w:cs="Times New Roman"/>
                <w:color w:val="000000"/>
                <w:sz w:val="22"/>
                <w:szCs w:val="22"/>
                <w:lang w:eastAsia="en-GB"/>
              </w:rPr>
              <w:t>df</w:t>
            </w:r>
            <w:proofErr w:type="spellEnd"/>
            <w:r w:rsidRPr="00E12EC9">
              <w:rPr>
                <w:rFonts w:eastAsia="Times New Roman" w:cs="Times New Roman"/>
                <w:color w:val="000000"/>
                <w:sz w:val="22"/>
                <w:szCs w:val="22"/>
                <w:lang w:eastAsia="en-GB"/>
              </w:rPr>
              <w:t>)</w:t>
            </w:r>
          </w:p>
        </w:tc>
        <w:tc>
          <w:tcPr>
            <w:tcW w:w="1261" w:type="dxa"/>
            <w:tcBorders>
              <w:top w:val="single" w:sz="4" w:space="0" w:color="auto"/>
              <w:left w:val="nil"/>
              <w:bottom w:val="single" w:sz="4" w:space="0" w:color="auto"/>
              <w:right w:val="nil"/>
            </w:tcBorders>
            <w:shd w:val="clear" w:color="auto" w:fill="auto"/>
            <w:noWrap/>
            <w:vAlign w:val="bottom"/>
            <w:hideMark/>
          </w:tcPr>
          <w:p w14:paraId="05AB3B15"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0D1B772D"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2C3A0ECB"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ESS - PTS</w:t>
            </w:r>
          </w:p>
        </w:tc>
        <w:tc>
          <w:tcPr>
            <w:tcW w:w="1568" w:type="dxa"/>
            <w:tcBorders>
              <w:top w:val="nil"/>
              <w:left w:val="nil"/>
              <w:bottom w:val="single" w:sz="4" w:space="0" w:color="auto"/>
              <w:right w:val="nil"/>
            </w:tcBorders>
            <w:shd w:val="clear" w:color="auto" w:fill="auto"/>
            <w:noWrap/>
            <w:vAlign w:val="bottom"/>
            <w:hideMark/>
          </w:tcPr>
          <w:p w14:paraId="4A5650F2"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-13.098 (143)</w:t>
            </w:r>
          </w:p>
        </w:tc>
        <w:tc>
          <w:tcPr>
            <w:tcW w:w="1261" w:type="dxa"/>
            <w:tcBorders>
              <w:top w:val="nil"/>
              <w:left w:val="nil"/>
              <w:bottom w:val="single" w:sz="4" w:space="0" w:color="auto"/>
              <w:right w:val="nil"/>
            </w:tcBorders>
            <w:shd w:val="clear" w:color="auto" w:fill="auto"/>
            <w:noWrap/>
            <w:vAlign w:val="bottom"/>
            <w:hideMark/>
          </w:tcPr>
          <w:p w14:paraId="6C6C2D87"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r w:rsidR="00525C4E" w:rsidRPr="00E12EC9" w14:paraId="736953E7" w14:textId="77777777" w:rsidTr="002D4287">
        <w:trPr>
          <w:trHeight w:val="276"/>
        </w:trPr>
        <w:tc>
          <w:tcPr>
            <w:tcW w:w="2260" w:type="dxa"/>
            <w:tcBorders>
              <w:top w:val="nil"/>
              <w:left w:val="nil"/>
              <w:bottom w:val="single" w:sz="4" w:space="0" w:color="auto"/>
              <w:right w:val="nil"/>
            </w:tcBorders>
            <w:shd w:val="clear" w:color="auto" w:fill="auto"/>
            <w:noWrap/>
            <w:vAlign w:val="bottom"/>
            <w:hideMark/>
          </w:tcPr>
          <w:p w14:paraId="71B7B8CF"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 </w:t>
            </w:r>
          </w:p>
        </w:tc>
        <w:tc>
          <w:tcPr>
            <w:tcW w:w="1568" w:type="dxa"/>
            <w:tcBorders>
              <w:top w:val="nil"/>
              <w:left w:val="nil"/>
              <w:bottom w:val="single" w:sz="4" w:space="0" w:color="auto"/>
              <w:right w:val="nil"/>
            </w:tcBorders>
            <w:shd w:val="clear" w:color="auto" w:fill="auto"/>
            <w:noWrap/>
            <w:vAlign w:val="bottom"/>
            <w:hideMark/>
          </w:tcPr>
          <w:p w14:paraId="3039D7A2"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PTS </w:t>
            </w:r>
            <w:r w:rsidRPr="00E12EC9">
              <w:rPr>
                <w:rFonts w:eastAsia="Times New Roman" w:cs="Times New Roman"/>
                <w:color w:val="000000"/>
                <w:sz w:val="22"/>
                <w:szCs w:val="22"/>
                <w:lang w:eastAsia="en-GB"/>
              </w:rPr>
              <w:t>Level</w:t>
            </w:r>
          </w:p>
        </w:tc>
        <w:tc>
          <w:tcPr>
            <w:tcW w:w="1261" w:type="dxa"/>
            <w:tcBorders>
              <w:top w:val="nil"/>
              <w:left w:val="nil"/>
              <w:bottom w:val="single" w:sz="4" w:space="0" w:color="auto"/>
              <w:right w:val="nil"/>
            </w:tcBorders>
            <w:shd w:val="clear" w:color="auto" w:fill="auto"/>
            <w:noWrap/>
            <w:vAlign w:val="bottom"/>
            <w:hideMark/>
          </w:tcPr>
          <w:p w14:paraId="36123433"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w:t>
            </w:r>
            <w:r w:rsidRPr="00E12EC9">
              <w:rPr>
                <w:rFonts w:eastAsia="Times New Roman" w:cs="Times New Roman"/>
                <w:color w:val="000000"/>
                <w:sz w:val="22"/>
                <w:szCs w:val="22"/>
                <w:lang w:eastAsia="en-GB"/>
              </w:rPr>
              <w:t>Level</w:t>
            </w:r>
          </w:p>
        </w:tc>
      </w:tr>
      <w:tr w:rsidR="00525C4E" w:rsidRPr="00E12EC9" w14:paraId="79B57B1C" w14:textId="77777777" w:rsidTr="002D4287">
        <w:trPr>
          <w:trHeight w:val="276"/>
        </w:trPr>
        <w:tc>
          <w:tcPr>
            <w:tcW w:w="2260" w:type="dxa"/>
            <w:tcBorders>
              <w:top w:val="nil"/>
              <w:left w:val="nil"/>
              <w:bottom w:val="nil"/>
              <w:right w:val="nil"/>
            </w:tcBorders>
            <w:shd w:val="clear" w:color="auto" w:fill="auto"/>
            <w:noWrap/>
            <w:vAlign w:val="bottom"/>
            <w:hideMark/>
          </w:tcPr>
          <w:p w14:paraId="2AC4BAC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Low</w:t>
            </w:r>
          </w:p>
        </w:tc>
        <w:tc>
          <w:tcPr>
            <w:tcW w:w="1568" w:type="dxa"/>
            <w:tcBorders>
              <w:top w:val="nil"/>
              <w:left w:val="nil"/>
              <w:bottom w:val="nil"/>
              <w:right w:val="nil"/>
            </w:tcBorders>
            <w:shd w:val="clear" w:color="auto" w:fill="auto"/>
            <w:noWrap/>
            <w:vAlign w:val="bottom"/>
            <w:hideMark/>
          </w:tcPr>
          <w:p w14:paraId="583E59DB"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24(16.67%)</w:t>
            </w:r>
          </w:p>
        </w:tc>
        <w:tc>
          <w:tcPr>
            <w:tcW w:w="1261" w:type="dxa"/>
            <w:tcBorders>
              <w:top w:val="nil"/>
              <w:left w:val="nil"/>
              <w:bottom w:val="nil"/>
              <w:right w:val="nil"/>
            </w:tcBorders>
            <w:shd w:val="clear" w:color="auto" w:fill="auto"/>
            <w:noWrap/>
            <w:vAlign w:val="bottom"/>
            <w:hideMark/>
          </w:tcPr>
          <w:p w14:paraId="6B0A002C"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34(23.61%)</w:t>
            </w:r>
          </w:p>
        </w:tc>
      </w:tr>
      <w:tr w:rsidR="00525C4E" w:rsidRPr="00E12EC9" w14:paraId="119D2CD0" w14:textId="77777777" w:rsidTr="002D4287">
        <w:trPr>
          <w:trHeight w:val="276"/>
        </w:trPr>
        <w:tc>
          <w:tcPr>
            <w:tcW w:w="2260" w:type="dxa"/>
            <w:tcBorders>
              <w:top w:val="nil"/>
              <w:left w:val="nil"/>
              <w:bottom w:val="nil"/>
              <w:right w:val="nil"/>
            </w:tcBorders>
            <w:shd w:val="clear" w:color="auto" w:fill="auto"/>
            <w:noWrap/>
            <w:vAlign w:val="bottom"/>
            <w:hideMark/>
          </w:tcPr>
          <w:p w14:paraId="4240ED5D"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Moderate</w:t>
            </w:r>
          </w:p>
        </w:tc>
        <w:tc>
          <w:tcPr>
            <w:tcW w:w="1568" w:type="dxa"/>
            <w:tcBorders>
              <w:top w:val="nil"/>
              <w:left w:val="nil"/>
              <w:bottom w:val="nil"/>
              <w:right w:val="nil"/>
            </w:tcBorders>
            <w:shd w:val="clear" w:color="auto" w:fill="auto"/>
            <w:noWrap/>
            <w:vAlign w:val="bottom"/>
            <w:hideMark/>
          </w:tcPr>
          <w:p w14:paraId="4FDEDCEE"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78(54.17%)</w:t>
            </w:r>
          </w:p>
        </w:tc>
        <w:tc>
          <w:tcPr>
            <w:tcW w:w="1261" w:type="dxa"/>
            <w:tcBorders>
              <w:top w:val="nil"/>
              <w:left w:val="nil"/>
              <w:bottom w:val="nil"/>
              <w:right w:val="nil"/>
            </w:tcBorders>
            <w:shd w:val="clear" w:color="auto" w:fill="auto"/>
            <w:noWrap/>
            <w:vAlign w:val="bottom"/>
            <w:hideMark/>
          </w:tcPr>
          <w:p w14:paraId="33CE6FA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94(65.28%)</w:t>
            </w:r>
          </w:p>
        </w:tc>
      </w:tr>
      <w:tr w:rsidR="00525C4E" w:rsidRPr="00E12EC9" w14:paraId="43B01E22" w14:textId="77777777" w:rsidTr="002D4287">
        <w:trPr>
          <w:trHeight w:val="276"/>
        </w:trPr>
        <w:tc>
          <w:tcPr>
            <w:tcW w:w="2260" w:type="dxa"/>
            <w:tcBorders>
              <w:top w:val="nil"/>
              <w:left w:val="nil"/>
              <w:bottom w:val="nil"/>
              <w:right w:val="nil"/>
            </w:tcBorders>
            <w:shd w:val="clear" w:color="auto" w:fill="auto"/>
            <w:noWrap/>
            <w:vAlign w:val="bottom"/>
            <w:hideMark/>
          </w:tcPr>
          <w:p w14:paraId="55CCD95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High</w:t>
            </w:r>
          </w:p>
        </w:tc>
        <w:tc>
          <w:tcPr>
            <w:tcW w:w="1568" w:type="dxa"/>
            <w:tcBorders>
              <w:top w:val="nil"/>
              <w:left w:val="nil"/>
              <w:bottom w:val="nil"/>
              <w:right w:val="nil"/>
            </w:tcBorders>
            <w:shd w:val="clear" w:color="auto" w:fill="auto"/>
            <w:noWrap/>
            <w:vAlign w:val="bottom"/>
            <w:hideMark/>
          </w:tcPr>
          <w:p w14:paraId="2EB9C348"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42(29.17%)</w:t>
            </w:r>
          </w:p>
        </w:tc>
        <w:tc>
          <w:tcPr>
            <w:tcW w:w="1261" w:type="dxa"/>
            <w:tcBorders>
              <w:top w:val="nil"/>
              <w:left w:val="nil"/>
              <w:bottom w:val="nil"/>
              <w:right w:val="nil"/>
            </w:tcBorders>
            <w:shd w:val="clear" w:color="auto" w:fill="auto"/>
            <w:noWrap/>
            <w:vAlign w:val="bottom"/>
            <w:hideMark/>
          </w:tcPr>
          <w:p w14:paraId="2785663E" w14:textId="77777777" w:rsidR="00525C4E" w:rsidRPr="00E12EC9" w:rsidRDefault="00525C4E" w:rsidP="00AA1FAF">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16(11.11%)</w:t>
            </w:r>
          </w:p>
        </w:tc>
      </w:tr>
      <w:tr w:rsidR="00525C4E" w:rsidRPr="00E12EC9" w14:paraId="7BEDB1FE" w14:textId="77777777" w:rsidTr="002D4287">
        <w:trPr>
          <w:trHeight w:val="276"/>
        </w:trPr>
        <w:tc>
          <w:tcPr>
            <w:tcW w:w="2260" w:type="dxa"/>
            <w:tcBorders>
              <w:top w:val="single" w:sz="4" w:space="0" w:color="auto"/>
              <w:left w:val="nil"/>
              <w:bottom w:val="single" w:sz="4" w:space="0" w:color="auto"/>
              <w:right w:val="nil"/>
            </w:tcBorders>
            <w:shd w:val="clear" w:color="auto" w:fill="auto"/>
            <w:noWrap/>
            <w:vAlign w:val="bottom"/>
            <w:hideMark/>
          </w:tcPr>
          <w:p w14:paraId="5680CE60" w14:textId="77777777" w:rsidR="00525C4E" w:rsidRPr="00E12EC9" w:rsidRDefault="00525C4E" w:rsidP="002D4287">
            <w:pPr>
              <w:spacing w:line="240" w:lineRule="auto"/>
              <w:rPr>
                <w:rFonts w:eastAsia="Times New Roman" w:cs="Times New Roman"/>
                <w:color w:val="000000"/>
                <w:sz w:val="22"/>
                <w:szCs w:val="22"/>
                <w:lang w:eastAsia="en-GB"/>
              </w:rPr>
            </w:pPr>
            <w:r w:rsidRPr="00E12EC9">
              <w:rPr>
                <w:rFonts w:eastAsia="Times New Roman" w:cs="Times New Roman"/>
                <w:color w:val="000000"/>
                <w:sz w:val="22"/>
                <w:szCs w:val="22"/>
                <w:lang w:eastAsia="en-GB"/>
              </w:rPr>
              <w:t>Wilcoxon Signed Rank</w:t>
            </w:r>
          </w:p>
        </w:tc>
        <w:tc>
          <w:tcPr>
            <w:tcW w:w="1568" w:type="dxa"/>
            <w:tcBorders>
              <w:top w:val="single" w:sz="4" w:space="0" w:color="auto"/>
              <w:left w:val="nil"/>
              <w:bottom w:val="single" w:sz="4" w:space="0" w:color="auto"/>
              <w:right w:val="nil"/>
            </w:tcBorders>
            <w:shd w:val="clear" w:color="auto" w:fill="auto"/>
            <w:noWrap/>
            <w:vAlign w:val="bottom"/>
            <w:hideMark/>
          </w:tcPr>
          <w:p w14:paraId="267A126B"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Z</w:t>
            </w:r>
          </w:p>
        </w:tc>
        <w:tc>
          <w:tcPr>
            <w:tcW w:w="1261" w:type="dxa"/>
            <w:tcBorders>
              <w:top w:val="single" w:sz="4" w:space="0" w:color="auto"/>
              <w:left w:val="nil"/>
              <w:bottom w:val="single" w:sz="4" w:space="0" w:color="auto"/>
              <w:right w:val="nil"/>
            </w:tcBorders>
            <w:shd w:val="clear" w:color="auto" w:fill="auto"/>
            <w:noWrap/>
            <w:vAlign w:val="bottom"/>
            <w:hideMark/>
          </w:tcPr>
          <w:p w14:paraId="342148A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P-value</w:t>
            </w:r>
          </w:p>
        </w:tc>
      </w:tr>
      <w:tr w:rsidR="00525C4E" w:rsidRPr="00E12EC9" w14:paraId="3DB38B80" w14:textId="77777777" w:rsidTr="002D4287">
        <w:trPr>
          <w:trHeight w:val="324"/>
        </w:trPr>
        <w:tc>
          <w:tcPr>
            <w:tcW w:w="2260" w:type="dxa"/>
            <w:tcBorders>
              <w:top w:val="nil"/>
              <w:left w:val="nil"/>
              <w:bottom w:val="single" w:sz="4" w:space="0" w:color="auto"/>
              <w:right w:val="nil"/>
            </w:tcBorders>
            <w:shd w:val="clear" w:color="auto" w:fill="auto"/>
            <w:noWrap/>
            <w:vAlign w:val="bottom"/>
            <w:hideMark/>
          </w:tcPr>
          <w:p w14:paraId="68D2505C" w14:textId="77777777" w:rsidR="00525C4E" w:rsidRPr="00E12EC9"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 xml:space="preserve">ESS Level-PTS </w:t>
            </w:r>
            <w:r w:rsidRPr="00E12EC9">
              <w:rPr>
                <w:rFonts w:eastAsia="Times New Roman" w:cs="Times New Roman"/>
                <w:color w:val="000000"/>
                <w:sz w:val="22"/>
                <w:szCs w:val="22"/>
                <w:lang w:eastAsia="en-GB"/>
              </w:rPr>
              <w:t>Level</w:t>
            </w:r>
          </w:p>
        </w:tc>
        <w:tc>
          <w:tcPr>
            <w:tcW w:w="1568" w:type="dxa"/>
            <w:tcBorders>
              <w:top w:val="nil"/>
              <w:left w:val="nil"/>
              <w:bottom w:val="single" w:sz="4" w:space="0" w:color="auto"/>
              <w:right w:val="nil"/>
            </w:tcBorders>
            <w:shd w:val="clear" w:color="auto" w:fill="auto"/>
            <w:noWrap/>
            <w:vAlign w:val="bottom"/>
            <w:hideMark/>
          </w:tcPr>
          <w:p w14:paraId="6761D99F"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-4.499</w:t>
            </w:r>
          </w:p>
        </w:tc>
        <w:tc>
          <w:tcPr>
            <w:tcW w:w="1261" w:type="dxa"/>
            <w:tcBorders>
              <w:top w:val="nil"/>
              <w:left w:val="nil"/>
              <w:bottom w:val="single" w:sz="4" w:space="0" w:color="auto"/>
              <w:right w:val="nil"/>
            </w:tcBorders>
            <w:shd w:val="clear" w:color="auto" w:fill="auto"/>
            <w:noWrap/>
            <w:vAlign w:val="bottom"/>
            <w:hideMark/>
          </w:tcPr>
          <w:p w14:paraId="2FE6A0CC" w14:textId="77777777" w:rsidR="00525C4E" w:rsidRPr="00E12EC9" w:rsidRDefault="00525C4E" w:rsidP="002D4287">
            <w:pPr>
              <w:spacing w:line="240" w:lineRule="auto"/>
              <w:jc w:val="center"/>
              <w:rPr>
                <w:rFonts w:eastAsia="Times New Roman" w:cs="Times New Roman"/>
                <w:color w:val="000000"/>
                <w:sz w:val="22"/>
                <w:szCs w:val="22"/>
                <w:lang w:eastAsia="en-GB"/>
              </w:rPr>
            </w:pPr>
            <w:r w:rsidRPr="00E12EC9">
              <w:rPr>
                <w:rFonts w:eastAsia="Times New Roman" w:cs="Times New Roman"/>
                <w:color w:val="000000"/>
                <w:sz w:val="22"/>
                <w:szCs w:val="22"/>
                <w:lang w:eastAsia="en-GB"/>
              </w:rPr>
              <w:t>0.000</w:t>
            </w:r>
          </w:p>
        </w:tc>
      </w:tr>
    </w:tbl>
    <w:p w14:paraId="2BFB7BBA" w14:textId="77777777" w:rsidR="00525C4E" w:rsidRDefault="00525C4E" w:rsidP="00525C4E">
      <w:pPr>
        <w:rPr>
          <w:lang w:val="en-US"/>
        </w:rPr>
      </w:pPr>
    </w:p>
    <w:p w14:paraId="69C65A52" w14:textId="0F4499AB" w:rsidR="00525C4E" w:rsidRDefault="00525C4E" w:rsidP="00525C4E">
      <w:pPr>
        <w:jc w:val="both"/>
        <w:rPr>
          <w:lang w:val="en-US"/>
        </w:rPr>
      </w:pPr>
      <w:r>
        <w:rPr>
          <w:lang w:val="en-US"/>
        </w:rPr>
        <w:t>As per Table 5, AI usage frequency is negatively associated with age (r = -0.52, p &lt; 0.05)</w:t>
      </w:r>
      <w:r w:rsidR="007E663B">
        <w:rPr>
          <w:lang w:val="en-US"/>
        </w:rPr>
        <w:t>,</w:t>
      </w:r>
      <w:r>
        <w:rPr>
          <w:lang w:val="en-US"/>
        </w:rPr>
        <w:t xml:space="preserve"> indicating </w:t>
      </w:r>
      <w:r w:rsidR="007E663B">
        <w:rPr>
          <w:lang w:val="en-US"/>
        </w:rPr>
        <w:t xml:space="preserve">that </w:t>
      </w:r>
      <w:r>
        <w:rPr>
          <w:lang w:val="en-US"/>
        </w:rPr>
        <w:t xml:space="preserve">younger participants </w:t>
      </w:r>
      <w:r w:rsidR="007E663B">
        <w:rPr>
          <w:lang w:val="en-US"/>
        </w:rPr>
        <w:t>have</w:t>
      </w:r>
      <w:r>
        <w:rPr>
          <w:lang w:val="en-US"/>
        </w:rPr>
        <w:t xml:space="preserve"> higher AI usage. The lower age is also statistically significantly associated with higher PTS (r = -0.21, p &lt; 0.05), which indicates younger people are more </w:t>
      </w:r>
      <w:r w:rsidR="007E663B">
        <w:rPr>
          <w:lang w:val="en-US"/>
        </w:rPr>
        <w:t>likely</w:t>
      </w:r>
      <w:r>
        <w:rPr>
          <w:lang w:val="en-US"/>
        </w:rPr>
        <w:t xml:space="preserve"> </w:t>
      </w:r>
      <w:r w:rsidR="007E663B">
        <w:rPr>
          <w:lang w:val="en-US"/>
        </w:rPr>
        <w:t>to use</w:t>
      </w:r>
      <w:r>
        <w:rPr>
          <w:lang w:val="en-US"/>
        </w:rPr>
        <w:t xml:space="preserve"> AI as a Practical tool. Gender Female is statistically significantly negatively associated with Practical Tool Score (r = -0.273, p &lt; 0.05) and positively associated with Emotional Support Score (r = 0.182, p &lt; 0.05). It signifies that the female population is more prone to use AI as an Emotional Support tool and is less prone to use AU as a Practical </w:t>
      </w:r>
      <w:r>
        <w:rPr>
          <w:lang w:val="en-US"/>
        </w:rPr>
        <w:lastRenderedPageBreak/>
        <w:t xml:space="preserve">Tool. However, having higher PTS is statistically significantly associated with having higher ESS (r = 0.547). Higher AI usage frequency is associated with having higher PTS (r = 0.336) and higher ESS (r = 266). Gender Female is negatively associated with having high PTS (r = -0.273) whereas positively associated with having higher ESS (r = 0.182). Higher education is positively associated with higher AI usage (r = 0.362) and high PTS (r = 0.677). </w:t>
      </w:r>
    </w:p>
    <w:p w14:paraId="7983EE20" w14:textId="77777777" w:rsidR="00525C4E" w:rsidRDefault="00525C4E" w:rsidP="00525C4E">
      <w:pPr>
        <w:rPr>
          <w:lang w:val="en-US"/>
        </w:rPr>
      </w:pPr>
      <w:r w:rsidRPr="00F65D94">
        <w:rPr>
          <w:b/>
          <w:lang w:val="en-US"/>
        </w:rPr>
        <w:t xml:space="preserve">Table </w:t>
      </w:r>
      <w:r>
        <w:rPr>
          <w:b/>
          <w:lang w:val="en-US"/>
        </w:rPr>
        <w:t>5</w:t>
      </w:r>
      <w:r w:rsidRPr="00F65D94">
        <w:rPr>
          <w:b/>
          <w:lang w:val="en-US"/>
        </w:rPr>
        <w:t>:</w:t>
      </w:r>
      <w:r>
        <w:rPr>
          <w:lang w:val="en-US"/>
        </w:rPr>
        <w:t xml:space="preserve"> Correlation Results of PTS and ESS and Demographic Background</w:t>
      </w:r>
    </w:p>
    <w:tbl>
      <w:tblPr>
        <w:tblW w:w="8519" w:type="dxa"/>
        <w:tblLook w:val="04A0" w:firstRow="1" w:lastRow="0" w:firstColumn="1" w:lastColumn="0" w:noHBand="0" w:noVBand="1"/>
      </w:tblPr>
      <w:tblGrid>
        <w:gridCol w:w="380"/>
        <w:gridCol w:w="2172"/>
        <w:gridCol w:w="850"/>
        <w:gridCol w:w="902"/>
        <w:gridCol w:w="931"/>
        <w:gridCol w:w="711"/>
        <w:gridCol w:w="821"/>
        <w:gridCol w:w="931"/>
        <w:gridCol w:w="807"/>
        <w:gridCol w:w="14"/>
      </w:tblGrid>
      <w:tr w:rsidR="00525C4E" w:rsidRPr="00EC624B" w14:paraId="710953D3" w14:textId="77777777" w:rsidTr="002D4287">
        <w:trPr>
          <w:trHeight w:val="288"/>
        </w:trPr>
        <w:tc>
          <w:tcPr>
            <w:tcW w:w="380" w:type="dxa"/>
            <w:tcBorders>
              <w:top w:val="single" w:sz="4" w:space="0" w:color="auto"/>
              <w:left w:val="nil"/>
              <w:bottom w:val="single" w:sz="4" w:space="0" w:color="auto"/>
              <w:right w:val="nil"/>
            </w:tcBorders>
            <w:shd w:val="clear" w:color="auto" w:fill="auto"/>
            <w:noWrap/>
            <w:vAlign w:val="bottom"/>
            <w:hideMark/>
          </w:tcPr>
          <w:p w14:paraId="555348D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2172" w:type="dxa"/>
            <w:tcBorders>
              <w:top w:val="single" w:sz="4" w:space="0" w:color="auto"/>
              <w:left w:val="nil"/>
              <w:bottom w:val="single" w:sz="4" w:space="0" w:color="auto"/>
              <w:right w:val="nil"/>
            </w:tcBorders>
            <w:shd w:val="clear" w:color="auto" w:fill="auto"/>
            <w:noWrap/>
            <w:vAlign w:val="bottom"/>
            <w:hideMark/>
          </w:tcPr>
          <w:p w14:paraId="771F67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 </w:t>
            </w:r>
          </w:p>
        </w:tc>
        <w:tc>
          <w:tcPr>
            <w:tcW w:w="850" w:type="dxa"/>
            <w:tcBorders>
              <w:top w:val="single" w:sz="4" w:space="0" w:color="auto"/>
              <w:left w:val="nil"/>
              <w:bottom w:val="single" w:sz="4" w:space="0" w:color="auto"/>
              <w:right w:val="nil"/>
            </w:tcBorders>
            <w:shd w:val="clear" w:color="auto" w:fill="auto"/>
            <w:noWrap/>
            <w:vAlign w:val="bottom"/>
            <w:hideMark/>
          </w:tcPr>
          <w:p w14:paraId="0AD681E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single" w:sz="4" w:space="0" w:color="auto"/>
              <w:left w:val="nil"/>
              <w:bottom w:val="single" w:sz="4" w:space="0" w:color="auto"/>
              <w:right w:val="nil"/>
            </w:tcBorders>
            <w:shd w:val="clear" w:color="auto" w:fill="auto"/>
            <w:noWrap/>
            <w:vAlign w:val="bottom"/>
            <w:hideMark/>
          </w:tcPr>
          <w:p w14:paraId="624301B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931" w:type="dxa"/>
            <w:tcBorders>
              <w:top w:val="single" w:sz="4" w:space="0" w:color="auto"/>
              <w:left w:val="nil"/>
              <w:bottom w:val="single" w:sz="4" w:space="0" w:color="auto"/>
              <w:right w:val="nil"/>
            </w:tcBorders>
            <w:shd w:val="clear" w:color="auto" w:fill="auto"/>
            <w:noWrap/>
            <w:vAlign w:val="bottom"/>
            <w:hideMark/>
          </w:tcPr>
          <w:p w14:paraId="3FA4BDA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711" w:type="dxa"/>
            <w:tcBorders>
              <w:top w:val="single" w:sz="4" w:space="0" w:color="auto"/>
              <w:left w:val="nil"/>
              <w:bottom w:val="single" w:sz="4" w:space="0" w:color="auto"/>
              <w:right w:val="nil"/>
            </w:tcBorders>
            <w:shd w:val="clear" w:color="auto" w:fill="auto"/>
            <w:noWrap/>
            <w:vAlign w:val="bottom"/>
            <w:hideMark/>
          </w:tcPr>
          <w:p w14:paraId="2E0CFED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821" w:type="dxa"/>
            <w:tcBorders>
              <w:top w:val="single" w:sz="4" w:space="0" w:color="auto"/>
              <w:left w:val="nil"/>
              <w:bottom w:val="single" w:sz="4" w:space="0" w:color="auto"/>
              <w:right w:val="nil"/>
            </w:tcBorders>
            <w:shd w:val="clear" w:color="auto" w:fill="auto"/>
            <w:noWrap/>
            <w:vAlign w:val="bottom"/>
            <w:hideMark/>
          </w:tcPr>
          <w:p w14:paraId="4399876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931" w:type="dxa"/>
            <w:tcBorders>
              <w:top w:val="single" w:sz="4" w:space="0" w:color="auto"/>
              <w:left w:val="nil"/>
              <w:bottom w:val="single" w:sz="4" w:space="0" w:color="auto"/>
              <w:right w:val="nil"/>
            </w:tcBorders>
            <w:shd w:val="clear" w:color="auto" w:fill="auto"/>
            <w:noWrap/>
            <w:vAlign w:val="bottom"/>
            <w:hideMark/>
          </w:tcPr>
          <w:p w14:paraId="73EB3EB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821" w:type="dxa"/>
            <w:gridSpan w:val="2"/>
            <w:tcBorders>
              <w:top w:val="single" w:sz="4" w:space="0" w:color="auto"/>
              <w:left w:val="nil"/>
              <w:bottom w:val="single" w:sz="4" w:space="0" w:color="auto"/>
              <w:right w:val="nil"/>
            </w:tcBorders>
            <w:shd w:val="clear" w:color="auto" w:fill="auto"/>
            <w:noWrap/>
            <w:vAlign w:val="bottom"/>
            <w:hideMark/>
          </w:tcPr>
          <w:p w14:paraId="22D218A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r>
      <w:tr w:rsidR="00525C4E" w:rsidRPr="00EC624B" w14:paraId="5F4B1CFA" w14:textId="77777777" w:rsidTr="002D4287">
        <w:trPr>
          <w:trHeight w:val="288"/>
        </w:trPr>
        <w:tc>
          <w:tcPr>
            <w:tcW w:w="380" w:type="dxa"/>
            <w:tcBorders>
              <w:top w:val="nil"/>
              <w:left w:val="nil"/>
              <w:bottom w:val="nil"/>
              <w:right w:val="nil"/>
            </w:tcBorders>
            <w:shd w:val="clear" w:color="auto" w:fill="auto"/>
            <w:noWrap/>
            <w:vAlign w:val="bottom"/>
            <w:hideMark/>
          </w:tcPr>
          <w:p w14:paraId="0DE1C196"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2172" w:type="dxa"/>
            <w:tcBorders>
              <w:top w:val="nil"/>
              <w:left w:val="nil"/>
              <w:bottom w:val="nil"/>
              <w:right w:val="nil"/>
            </w:tcBorders>
            <w:shd w:val="clear" w:color="auto" w:fill="auto"/>
            <w:noWrap/>
            <w:vAlign w:val="bottom"/>
            <w:hideMark/>
          </w:tcPr>
          <w:p w14:paraId="28CC5BC1"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Age</w:t>
            </w:r>
          </w:p>
        </w:tc>
        <w:tc>
          <w:tcPr>
            <w:tcW w:w="850" w:type="dxa"/>
            <w:tcBorders>
              <w:top w:val="nil"/>
              <w:left w:val="nil"/>
              <w:bottom w:val="nil"/>
              <w:right w:val="nil"/>
            </w:tcBorders>
            <w:shd w:val="clear" w:color="auto" w:fill="auto"/>
            <w:noWrap/>
            <w:vAlign w:val="bottom"/>
            <w:hideMark/>
          </w:tcPr>
          <w:p w14:paraId="42E8C0C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02" w:type="dxa"/>
            <w:tcBorders>
              <w:top w:val="nil"/>
              <w:left w:val="nil"/>
              <w:bottom w:val="nil"/>
              <w:right w:val="nil"/>
            </w:tcBorders>
            <w:shd w:val="clear" w:color="auto" w:fill="auto"/>
            <w:noWrap/>
            <w:vAlign w:val="bottom"/>
            <w:hideMark/>
          </w:tcPr>
          <w:p w14:paraId="763929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31" w:type="dxa"/>
            <w:tcBorders>
              <w:top w:val="nil"/>
              <w:left w:val="nil"/>
              <w:bottom w:val="nil"/>
              <w:right w:val="nil"/>
            </w:tcBorders>
            <w:shd w:val="clear" w:color="auto" w:fill="auto"/>
            <w:noWrap/>
            <w:vAlign w:val="bottom"/>
            <w:hideMark/>
          </w:tcPr>
          <w:p w14:paraId="09EA9F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711" w:type="dxa"/>
            <w:tcBorders>
              <w:top w:val="nil"/>
              <w:left w:val="nil"/>
              <w:bottom w:val="nil"/>
              <w:right w:val="nil"/>
            </w:tcBorders>
            <w:shd w:val="clear" w:color="auto" w:fill="auto"/>
            <w:noWrap/>
            <w:vAlign w:val="bottom"/>
            <w:hideMark/>
          </w:tcPr>
          <w:p w14:paraId="0903BDD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w:t>
            </w:r>
          </w:p>
        </w:tc>
        <w:tc>
          <w:tcPr>
            <w:tcW w:w="821" w:type="dxa"/>
            <w:tcBorders>
              <w:top w:val="nil"/>
              <w:left w:val="nil"/>
              <w:bottom w:val="nil"/>
              <w:right w:val="nil"/>
            </w:tcBorders>
            <w:shd w:val="clear" w:color="auto" w:fill="auto"/>
            <w:noWrap/>
            <w:vAlign w:val="bottom"/>
            <w:hideMark/>
          </w:tcPr>
          <w:p w14:paraId="6F9607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31" w:type="dxa"/>
            <w:tcBorders>
              <w:top w:val="nil"/>
              <w:left w:val="nil"/>
              <w:bottom w:val="nil"/>
              <w:right w:val="nil"/>
            </w:tcBorders>
            <w:shd w:val="clear" w:color="auto" w:fill="auto"/>
            <w:noWrap/>
            <w:vAlign w:val="bottom"/>
            <w:hideMark/>
          </w:tcPr>
          <w:p w14:paraId="69AFFD0F"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821" w:type="dxa"/>
            <w:gridSpan w:val="2"/>
            <w:tcBorders>
              <w:top w:val="nil"/>
              <w:left w:val="nil"/>
              <w:bottom w:val="nil"/>
              <w:right w:val="nil"/>
            </w:tcBorders>
            <w:shd w:val="clear" w:color="auto" w:fill="auto"/>
            <w:noWrap/>
            <w:vAlign w:val="bottom"/>
            <w:hideMark/>
          </w:tcPr>
          <w:p w14:paraId="1F8C2A9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w:t>
            </w:r>
          </w:p>
        </w:tc>
      </w:tr>
      <w:tr w:rsidR="00525C4E" w:rsidRPr="00EC624B" w14:paraId="62B7B104" w14:textId="77777777" w:rsidTr="002D4287">
        <w:trPr>
          <w:trHeight w:val="288"/>
        </w:trPr>
        <w:tc>
          <w:tcPr>
            <w:tcW w:w="380" w:type="dxa"/>
            <w:tcBorders>
              <w:top w:val="nil"/>
              <w:left w:val="nil"/>
              <w:bottom w:val="nil"/>
              <w:right w:val="nil"/>
            </w:tcBorders>
            <w:shd w:val="clear" w:color="auto" w:fill="auto"/>
            <w:noWrap/>
            <w:vAlign w:val="bottom"/>
            <w:hideMark/>
          </w:tcPr>
          <w:p w14:paraId="5FA38427"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2</w:t>
            </w:r>
          </w:p>
        </w:tc>
        <w:tc>
          <w:tcPr>
            <w:tcW w:w="2172" w:type="dxa"/>
            <w:tcBorders>
              <w:top w:val="nil"/>
              <w:left w:val="nil"/>
              <w:bottom w:val="nil"/>
              <w:right w:val="nil"/>
            </w:tcBorders>
            <w:shd w:val="clear" w:color="auto" w:fill="auto"/>
            <w:noWrap/>
            <w:vAlign w:val="bottom"/>
            <w:hideMark/>
          </w:tcPr>
          <w:p w14:paraId="1F11A42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Gender</w:t>
            </w:r>
            <w:r>
              <w:rPr>
                <w:rFonts w:eastAsia="Times New Roman" w:cs="Times New Roman"/>
                <w:color w:val="000000"/>
                <w:sz w:val="22"/>
                <w:szCs w:val="22"/>
                <w:lang w:eastAsia="en-GB"/>
              </w:rPr>
              <w:t xml:space="preserve"> (Female)</w:t>
            </w:r>
          </w:p>
        </w:tc>
        <w:tc>
          <w:tcPr>
            <w:tcW w:w="850" w:type="dxa"/>
            <w:tcBorders>
              <w:top w:val="nil"/>
              <w:left w:val="nil"/>
              <w:bottom w:val="nil"/>
              <w:right w:val="nil"/>
            </w:tcBorders>
            <w:shd w:val="clear" w:color="auto" w:fill="auto"/>
            <w:noWrap/>
            <w:vAlign w:val="bottom"/>
            <w:hideMark/>
          </w:tcPr>
          <w:p w14:paraId="02D28FA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-0.113</w:t>
            </w:r>
          </w:p>
        </w:tc>
        <w:tc>
          <w:tcPr>
            <w:tcW w:w="902" w:type="dxa"/>
            <w:tcBorders>
              <w:top w:val="nil"/>
              <w:left w:val="nil"/>
              <w:bottom w:val="nil"/>
              <w:right w:val="nil"/>
            </w:tcBorders>
            <w:shd w:val="clear" w:color="auto" w:fill="auto"/>
            <w:noWrap/>
            <w:vAlign w:val="bottom"/>
            <w:hideMark/>
          </w:tcPr>
          <w:p w14:paraId="62DD072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5469349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711" w:type="dxa"/>
            <w:tcBorders>
              <w:top w:val="nil"/>
              <w:left w:val="nil"/>
              <w:bottom w:val="nil"/>
              <w:right w:val="nil"/>
            </w:tcBorders>
            <w:shd w:val="clear" w:color="auto" w:fill="auto"/>
            <w:noWrap/>
            <w:vAlign w:val="bottom"/>
            <w:hideMark/>
          </w:tcPr>
          <w:p w14:paraId="6312B31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821" w:type="dxa"/>
            <w:tcBorders>
              <w:top w:val="nil"/>
              <w:left w:val="nil"/>
              <w:bottom w:val="nil"/>
              <w:right w:val="nil"/>
            </w:tcBorders>
            <w:shd w:val="clear" w:color="auto" w:fill="auto"/>
            <w:noWrap/>
            <w:vAlign w:val="bottom"/>
            <w:hideMark/>
          </w:tcPr>
          <w:p w14:paraId="5F6E0C7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1BE2170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821" w:type="dxa"/>
            <w:gridSpan w:val="2"/>
            <w:tcBorders>
              <w:top w:val="nil"/>
              <w:left w:val="nil"/>
              <w:bottom w:val="nil"/>
              <w:right w:val="nil"/>
            </w:tcBorders>
            <w:shd w:val="clear" w:color="auto" w:fill="auto"/>
            <w:noWrap/>
            <w:vAlign w:val="bottom"/>
            <w:hideMark/>
          </w:tcPr>
          <w:p w14:paraId="4B99B4B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r>
      <w:tr w:rsidR="00525C4E" w:rsidRPr="00EC624B" w14:paraId="5923F400" w14:textId="77777777" w:rsidTr="002D4287">
        <w:trPr>
          <w:trHeight w:val="288"/>
        </w:trPr>
        <w:tc>
          <w:tcPr>
            <w:tcW w:w="380" w:type="dxa"/>
            <w:tcBorders>
              <w:top w:val="nil"/>
              <w:left w:val="nil"/>
              <w:bottom w:val="nil"/>
              <w:right w:val="nil"/>
            </w:tcBorders>
            <w:shd w:val="clear" w:color="auto" w:fill="auto"/>
            <w:noWrap/>
            <w:vAlign w:val="bottom"/>
            <w:hideMark/>
          </w:tcPr>
          <w:p w14:paraId="3C0ED80C"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3</w:t>
            </w:r>
          </w:p>
        </w:tc>
        <w:tc>
          <w:tcPr>
            <w:tcW w:w="2172" w:type="dxa"/>
            <w:tcBorders>
              <w:top w:val="nil"/>
              <w:left w:val="nil"/>
              <w:bottom w:val="nil"/>
              <w:right w:val="nil"/>
            </w:tcBorders>
            <w:shd w:val="clear" w:color="auto" w:fill="auto"/>
            <w:noWrap/>
            <w:vAlign w:val="bottom"/>
            <w:hideMark/>
          </w:tcPr>
          <w:p w14:paraId="208305ED"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Education</w:t>
            </w:r>
          </w:p>
        </w:tc>
        <w:tc>
          <w:tcPr>
            <w:tcW w:w="850" w:type="dxa"/>
            <w:tcBorders>
              <w:top w:val="nil"/>
              <w:left w:val="nil"/>
              <w:bottom w:val="nil"/>
              <w:right w:val="nil"/>
            </w:tcBorders>
            <w:shd w:val="clear" w:color="auto" w:fill="auto"/>
            <w:noWrap/>
            <w:vAlign w:val="bottom"/>
            <w:hideMark/>
          </w:tcPr>
          <w:p w14:paraId="5D87061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0.149</w:t>
            </w:r>
          </w:p>
        </w:tc>
        <w:tc>
          <w:tcPr>
            <w:tcW w:w="902" w:type="dxa"/>
            <w:tcBorders>
              <w:top w:val="nil"/>
              <w:left w:val="nil"/>
              <w:bottom w:val="nil"/>
              <w:right w:val="nil"/>
            </w:tcBorders>
            <w:shd w:val="clear" w:color="auto" w:fill="auto"/>
            <w:noWrap/>
            <w:vAlign w:val="bottom"/>
            <w:hideMark/>
          </w:tcPr>
          <w:p w14:paraId="2001E55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0.001</w:t>
            </w:r>
          </w:p>
        </w:tc>
        <w:tc>
          <w:tcPr>
            <w:tcW w:w="931" w:type="dxa"/>
            <w:tcBorders>
              <w:top w:val="nil"/>
              <w:left w:val="nil"/>
              <w:bottom w:val="nil"/>
              <w:right w:val="nil"/>
            </w:tcBorders>
            <w:shd w:val="clear" w:color="auto" w:fill="auto"/>
            <w:noWrap/>
            <w:vAlign w:val="bottom"/>
            <w:hideMark/>
          </w:tcPr>
          <w:p w14:paraId="03C828E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711" w:type="dxa"/>
            <w:tcBorders>
              <w:top w:val="nil"/>
              <w:left w:val="nil"/>
              <w:bottom w:val="nil"/>
              <w:right w:val="nil"/>
            </w:tcBorders>
            <w:shd w:val="clear" w:color="auto" w:fill="auto"/>
            <w:noWrap/>
            <w:vAlign w:val="bottom"/>
            <w:hideMark/>
          </w:tcPr>
          <w:p w14:paraId="30D5E7C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821" w:type="dxa"/>
            <w:tcBorders>
              <w:top w:val="nil"/>
              <w:left w:val="nil"/>
              <w:bottom w:val="nil"/>
              <w:right w:val="nil"/>
            </w:tcBorders>
            <w:shd w:val="clear" w:color="auto" w:fill="auto"/>
            <w:noWrap/>
            <w:vAlign w:val="bottom"/>
            <w:hideMark/>
          </w:tcPr>
          <w:p w14:paraId="1929B089"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931" w:type="dxa"/>
            <w:tcBorders>
              <w:top w:val="nil"/>
              <w:left w:val="nil"/>
              <w:bottom w:val="nil"/>
              <w:right w:val="nil"/>
            </w:tcBorders>
            <w:shd w:val="clear" w:color="auto" w:fill="auto"/>
            <w:noWrap/>
            <w:vAlign w:val="bottom"/>
            <w:hideMark/>
          </w:tcPr>
          <w:p w14:paraId="6F66392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821" w:type="dxa"/>
            <w:gridSpan w:val="2"/>
            <w:tcBorders>
              <w:top w:val="nil"/>
              <w:left w:val="nil"/>
              <w:bottom w:val="nil"/>
              <w:right w:val="nil"/>
            </w:tcBorders>
            <w:shd w:val="clear" w:color="auto" w:fill="auto"/>
            <w:noWrap/>
            <w:vAlign w:val="bottom"/>
            <w:hideMark/>
          </w:tcPr>
          <w:p w14:paraId="3FAC898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r>
      <w:tr w:rsidR="00525C4E" w:rsidRPr="00EC624B" w14:paraId="08637FB1" w14:textId="77777777" w:rsidTr="002D4287">
        <w:trPr>
          <w:trHeight w:val="288"/>
        </w:trPr>
        <w:tc>
          <w:tcPr>
            <w:tcW w:w="380" w:type="dxa"/>
            <w:tcBorders>
              <w:top w:val="nil"/>
              <w:left w:val="nil"/>
              <w:bottom w:val="nil"/>
              <w:right w:val="nil"/>
            </w:tcBorders>
            <w:shd w:val="clear" w:color="auto" w:fill="auto"/>
            <w:noWrap/>
            <w:vAlign w:val="bottom"/>
            <w:hideMark/>
          </w:tcPr>
          <w:p w14:paraId="5354918B"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4</w:t>
            </w:r>
          </w:p>
        </w:tc>
        <w:tc>
          <w:tcPr>
            <w:tcW w:w="2172" w:type="dxa"/>
            <w:tcBorders>
              <w:top w:val="nil"/>
              <w:left w:val="nil"/>
              <w:bottom w:val="nil"/>
              <w:right w:val="nil"/>
            </w:tcBorders>
            <w:shd w:val="clear" w:color="auto" w:fill="auto"/>
            <w:noWrap/>
            <w:vAlign w:val="bottom"/>
            <w:hideMark/>
          </w:tcPr>
          <w:p w14:paraId="6E6070C3"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Occupation</w:t>
            </w:r>
          </w:p>
        </w:tc>
        <w:tc>
          <w:tcPr>
            <w:tcW w:w="850" w:type="dxa"/>
            <w:tcBorders>
              <w:top w:val="nil"/>
              <w:left w:val="nil"/>
              <w:bottom w:val="nil"/>
              <w:right w:val="nil"/>
            </w:tcBorders>
            <w:shd w:val="clear" w:color="auto" w:fill="auto"/>
            <w:noWrap/>
            <w:vAlign w:val="bottom"/>
            <w:hideMark/>
          </w:tcPr>
          <w:p w14:paraId="04D2DEE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-0.053</w:t>
            </w:r>
          </w:p>
        </w:tc>
        <w:tc>
          <w:tcPr>
            <w:tcW w:w="902" w:type="dxa"/>
            <w:tcBorders>
              <w:top w:val="nil"/>
              <w:left w:val="nil"/>
              <w:bottom w:val="nil"/>
              <w:right w:val="nil"/>
            </w:tcBorders>
            <w:shd w:val="clear" w:color="auto" w:fill="auto"/>
            <w:noWrap/>
            <w:vAlign w:val="bottom"/>
            <w:hideMark/>
          </w:tcPr>
          <w:p w14:paraId="28BF0E21"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0.043</w:t>
            </w:r>
          </w:p>
        </w:tc>
        <w:tc>
          <w:tcPr>
            <w:tcW w:w="931" w:type="dxa"/>
            <w:tcBorders>
              <w:top w:val="nil"/>
              <w:left w:val="nil"/>
              <w:bottom w:val="nil"/>
              <w:right w:val="nil"/>
            </w:tcBorders>
            <w:shd w:val="clear" w:color="auto" w:fill="auto"/>
            <w:noWrap/>
            <w:vAlign w:val="bottom"/>
            <w:hideMark/>
          </w:tcPr>
          <w:p w14:paraId="448DCE4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0.109</w:t>
            </w:r>
          </w:p>
        </w:tc>
        <w:tc>
          <w:tcPr>
            <w:tcW w:w="711" w:type="dxa"/>
            <w:tcBorders>
              <w:top w:val="nil"/>
              <w:left w:val="nil"/>
              <w:bottom w:val="nil"/>
              <w:right w:val="nil"/>
            </w:tcBorders>
            <w:shd w:val="clear" w:color="auto" w:fill="auto"/>
            <w:noWrap/>
            <w:vAlign w:val="bottom"/>
            <w:hideMark/>
          </w:tcPr>
          <w:p w14:paraId="0F2F157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tcBorders>
              <w:top w:val="nil"/>
              <w:left w:val="nil"/>
              <w:bottom w:val="nil"/>
              <w:right w:val="nil"/>
            </w:tcBorders>
            <w:shd w:val="clear" w:color="auto" w:fill="auto"/>
            <w:noWrap/>
            <w:vAlign w:val="bottom"/>
            <w:hideMark/>
          </w:tcPr>
          <w:p w14:paraId="1C566AD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931" w:type="dxa"/>
            <w:tcBorders>
              <w:top w:val="nil"/>
              <w:left w:val="nil"/>
              <w:bottom w:val="nil"/>
              <w:right w:val="nil"/>
            </w:tcBorders>
            <w:shd w:val="clear" w:color="auto" w:fill="auto"/>
            <w:noWrap/>
            <w:vAlign w:val="bottom"/>
            <w:hideMark/>
          </w:tcPr>
          <w:p w14:paraId="3A4E7FD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gridSpan w:val="2"/>
            <w:tcBorders>
              <w:top w:val="nil"/>
              <w:left w:val="nil"/>
              <w:bottom w:val="nil"/>
              <w:right w:val="nil"/>
            </w:tcBorders>
            <w:shd w:val="clear" w:color="auto" w:fill="auto"/>
            <w:noWrap/>
            <w:vAlign w:val="bottom"/>
            <w:hideMark/>
          </w:tcPr>
          <w:p w14:paraId="708A6577"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r>
      <w:tr w:rsidR="00525C4E" w:rsidRPr="00EC624B" w14:paraId="4CC74D49" w14:textId="77777777" w:rsidTr="002D4287">
        <w:trPr>
          <w:trHeight w:val="288"/>
        </w:trPr>
        <w:tc>
          <w:tcPr>
            <w:tcW w:w="380" w:type="dxa"/>
            <w:tcBorders>
              <w:top w:val="nil"/>
              <w:left w:val="nil"/>
              <w:bottom w:val="nil"/>
              <w:right w:val="nil"/>
            </w:tcBorders>
            <w:shd w:val="clear" w:color="auto" w:fill="auto"/>
            <w:noWrap/>
            <w:vAlign w:val="bottom"/>
            <w:hideMark/>
          </w:tcPr>
          <w:p w14:paraId="6C266DB5"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5</w:t>
            </w:r>
          </w:p>
        </w:tc>
        <w:tc>
          <w:tcPr>
            <w:tcW w:w="2172" w:type="dxa"/>
            <w:tcBorders>
              <w:top w:val="nil"/>
              <w:left w:val="nil"/>
              <w:bottom w:val="nil"/>
              <w:right w:val="nil"/>
            </w:tcBorders>
            <w:shd w:val="clear" w:color="auto" w:fill="auto"/>
            <w:noWrap/>
            <w:vAlign w:val="bottom"/>
            <w:hideMark/>
          </w:tcPr>
          <w:p w14:paraId="194BB2BD" w14:textId="77777777" w:rsidR="00525C4E" w:rsidRPr="00EC624B" w:rsidRDefault="00525C4E" w:rsidP="002D4287">
            <w:pPr>
              <w:spacing w:line="240" w:lineRule="auto"/>
              <w:rPr>
                <w:rFonts w:eastAsia="Times New Roman" w:cs="Times New Roman"/>
                <w:color w:val="000000"/>
                <w:sz w:val="22"/>
                <w:szCs w:val="22"/>
                <w:lang w:eastAsia="en-GB"/>
              </w:rPr>
            </w:pPr>
            <w:r>
              <w:rPr>
                <w:rFonts w:eastAsia="Times New Roman" w:cs="Times New Roman"/>
                <w:color w:val="000000"/>
                <w:sz w:val="22"/>
                <w:szCs w:val="22"/>
                <w:lang w:eastAsia="en-GB"/>
              </w:rPr>
              <w:t>AI Usage Frequency</w:t>
            </w:r>
          </w:p>
        </w:tc>
        <w:tc>
          <w:tcPr>
            <w:tcW w:w="850" w:type="dxa"/>
            <w:tcBorders>
              <w:top w:val="nil"/>
              <w:left w:val="nil"/>
              <w:bottom w:val="nil"/>
              <w:right w:val="nil"/>
            </w:tcBorders>
            <w:shd w:val="clear" w:color="auto" w:fill="auto"/>
            <w:noWrap/>
            <w:vAlign w:val="bottom"/>
            <w:hideMark/>
          </w:tcPr>
          <w:p w14:paraId="0814CB6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-0.52*</w:t>
            </w:r>
          </w:p>
        </w:tc>
        <w:tc>
          <w:tcPr>
            <w:tcW w:w="902" w:type="dxa"/>
            <w:tcBorders>
              <w:top w:val="nil"/>
              <w:left w:val="nil"/>
              <w:bottom w:val="nil"/>
              <w:right w:val="nil"/>
            </w:tcBorders>
            <w:shd w:val="clear" w:color="auto" w:fill="auto"/>
            <w:noWrap/>
            <w:vAlign w:val="bottom"/>
            <w:hideMark/>
          </w:tcPr>
          <w:p w14:paraId="20CC5150"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0.019</w:t>
            </w:r>
          </w:p>
        </w:tc>
        <w:tc>
          <w:tcPr>
            <w:tcW w:w="931" w:type="dxa"/>
            <w:tcBorders>
              <w:top w:val="nil"/>
              <w:left w:val="nil"/>
              <w:bottom w:val="nil"/>
              <w:right w:val="nil"/>
            </w:tcBorders>
            <w:shd w:val="clear" w:color="auto" w:fill="auto"/>
            <w:noWrap/>
            <w:vAlign w:val="bottom"/>
            <w:hideMark/>
          </w:tcPr>
          <w:p w14:paraId="59583F8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0.362*</w:t>
            </w:r>
          </w:p>
        </w:tc>
        <w:tc>
          <w:tcPr>
            <w:tcW w:w="711" w:type="dxa"/>
            <w:tcBorders>
              <w:top w:val="nil"/>
              <w:left w:val="nil"/>
              <w:bottom w:val="nil"/>
              <w:right w:val="nil"/>
            </w:tcBorders>
            <w:shd w:val="clear" w:color="auto" w:fill="auto"/>
            <w:noWrap/>
            <w:vAlign w:val="bottom"/>
            <w:hideMark/>
          </w:tcPr>
          <w:p w14:paraId="298B0E1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0.133</w:t>
            </w:r>
          </w:p>
        </w:tc>
        <w:tc>
          <w:tcPr>
            <w:tcW w:w="821" w:type="dxa"/>
            <w:tcBorders>
              <w:top w:val="nil"/>
              <w:left w:val="nil"/>
              <w:bottom w:val="nil"/>
              <w:right w:val="nil"/>
            </w:tcBorders>
            <w:shd w:val="clear" w:color="auto" w:fill="auto"/>
            <w:noWrap/>
            <w:vAlign w:val="bottom"/>
            <w:hideMark/>
          </w:tcPr>
          <w:p w14:paraId="56A86A9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931" w:type="dxa"/>
            <w:tcBorders>
              <w:top w:val="nil"/>
              <w:left w:val="nil"/>
              <w:bottom w:val="nil"/>
              <w:right w:val="nil"/>
            </w:tcBorders>
            <w:shd w:val="clear" w:color="auto" w:fill="auto"/>
            <w:noWrap/>
            <w:vAlign w:val="bottom"/>
            <w:hideMark/>
          </w:tcPr>
          <w:p w14:paraId="160DDB5B"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821" w:type="dxa"/>
            <w:gridSpan w:val="2"/>
            <w:tcBorders>
              <w:top w:val="nil"/>
              <w:left w:val="nil"/>
              <w:bottom w:val="nil"/>
              <w:right w:val="nil"/>
            </w:tcBorders>
            <w:shd w:val="clear" w:color="auto" w:fill="auto"/>
            <w:noWrap/>
            <w:vAlign w:val="bottom"/>
            <w:hideMark/>
          </w:tcPr>
          <w:p w14:paraId="2CA4E3E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r>
      <w:tr w:rsidR="00525C4E" w:rsidRPr="00EC624B" w14:paraId="16381E2D" w14:textId="77777777" w:rsidTr="002D4287">
        <w:trPr>
          <w:trHeight w:val="288"/>
        </w:trPr>
        <w:tc>
          <w:tcPr>
            <w:tcW w:w="380" w:type="dxa"/>
            <w:tcBorders>
              <w:top w:val="nil"/>
              <w:left w:val="nil"/>
              <w:bottom w:val="nil"/>
              <w:right w:val="nil"/>
            </w:tcBorders>
            <w:shd w:val="clear" w:color="auto" w:fill="auto"/>
            <w:noWrap/>
            <w:vAlign w:val="bottom"/>
            <w:hideMark/>
          </w:tcPr>
          <w:p w14:paraId="14ECD0D9"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6</w:t>
            </w:r>
          </w:p>
        </w:tc>
        <w:tc>
          <w:tcPr>
            <w:tcW w:w="2172" w:type="dxa"/>
            <w:tcBorders>
              <w:top w:val="nil"/>
              <w:left w:val="nil"/>
              <w:bottom w:val="nil"/>
              <w:right w:val="nil"/>
            </w:tcBorders>
            <w:shd w:val="clear" w:color="auto" w:fill="auto"/>
            <w:noWrap/>
            <w:vAlign w:val="bottom"/>
            <w:hideMark/>
          </w:tcPr>
          <w:p w14:paraId="5C14DAD0"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PTS</w:t>
            </w:r>
          </w:p>
        </w:tc>
        <w:tc>
          <w:tcPr>
            <w:tcW w:w="850" w:type="dxa"/>
            <w:tcBorders>
              <w:top w:val="nil"/>
              <w:left w:val="nil"/>
              <w:bottom w:val="nil"/>
              <w:right w:val="nil"/>
            </w:tcBorders>
            <w:shd w:val="clear" w:color="auto" w:fill="auto"/>
            <w:noWrap/>
            <w:vAlign w:val="bottom"/>
            <w:hideMark/>
          </w:tcPr>
          <w:p w14:paraId="271B506E"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-0.21*</w:t>
            </w:r>
          </w:p>
        </w:tc>
        <w:tc>
          <w:tcPr>
            <w:tcW w:w="902" w:type="dxa"/>
            <w:tcBorders>
              <w:top w:val="nil"/>
              <w:left w:val="nil"/>
              <w:bottom w:val="nil"/>
              <w:right w:val="nil"/>
            </w:tcBorders>
            <w:shd w:val="clear" w:color="auto" w:fill="auto"/>
            <w:noWrap/>
            <w:vAlign w:val="bottom"/>
            <w:hideMark/>
          </w:tcPr>
          <w:p w14:paraId="5DE950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-0.273*</w:t>
            </w:r>
          </w:p>
        </w:tc>
        <w:tc>
          <w:tcPr>
            <w:tcW w:w="931" w:type="dxa"/>
            <w:tcBorders>
              <w:top w:val="nil"/>
              <w:left w:val="nil"/>
              <w:bottom w:val="nil"/>
              <w:right w:val="nil"/>
            </w:tcBorders>
            <w:shd w:val="clear" w:color="auto" w:fill="auto"/>
            <w:noWrap/>
            <w:vAlign w:val="bottom"/>
            <w:hideMark/>
          </w:tcPr>
          <w:p w14:paraId="5AD13F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0.677**</w:t>
            </w:r>
          </w:p>
        </w:tc>
        <w:tc>
          <w:tcPr>
            <w:tcW w:w="711" w:type="dxa"/>
            <w:tcBorders>
              <w:top w:val="nil"/>
              <w:left w:val="nil"/>
              <w:bottom w:val="nil"/>
              <w:right w:val="nil"/>
            </w:tcBorders>
            <w:shd w:val="clear" w:color="auto" w:fill="auto"/>
            <w:noWrap/>
            <w:vAlign w:val="bottom"/>
            <w:hideMark/>
          </w:tcPr>
          <w:p w14:paraId="28736C5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0.097</w:t>
            </w:r>
          </w:p>
        </w:tc>
        <w:tc>
          <w:tcPr>
            <w:tcW w:w="821" w:type="dxa"/>
            <w:tcBorders>
              <w:top w:val="nil"/>
              <w:left w:val="nil"/>
              <w:bottom w:val="nil"/>
              <w:right w:val="nil"/>
            </w:tcBorders>
            <w:shd w:val="clear" w:color="auto" w:fill="auto"/>
            <w:noWrap/>
            <w:vAlign w:val="bottom"/>
            <w:hideMark/>
          </w:tcPr>
          <w:p w14:paraId="6F0FF808"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.336**</w:t>
            </w:r>
          </w:p>
        </w:tc>
        <w:tc>
          <w:tcPr>
            <w:tcW w:w="931" w:type="dxa"/>
            <w:tcBorders>
              <w:top w:val="nil"/>
              <w:left w:val="nil"/>
              <w:bottom w:val="nil"/>
              <w:right w:val="nil"/>
            </w:tcBorders>
            <w:shd w:val="clear" w:color="auto" w:fill="auto"/>
            <w:noWrap/>
            <w:vAlign w:val="bottom"/>
            <w:hideMark/>
          </w:tcPr>
          <w:p w14:paraId="52AB2E1C"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c>
          <w:tcPr>
            <w:tcW w:w="821" w:type="dxa"/>
            <w:gridSpan w:val="2"/>
            <w:tcBorders>
              <w:top w:val="nil"/>
              <w:left w:val="nil"/>
              <w:bottom w:val="nil"/>
              <w:right w:val="nil"/>
            </w:tcBorders>
            <w:shd w:val="clear" w:color="auto" w:fill="auto"/>
            <w:noWrap/>
            <w:vAlign w:val="bottom"/>
            <w:hideMark/>
          </w:tcPr>
          <w:p w14:paraId="0C14D4E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r>
      <w:tr w:rsidR="00525C4E" w:rsidRPr="00EC624B" w14:paraId="18D46228" w14:textId="77777777" w:rsidTr="002D4287">
        <w:trPr>
          <w:trHeight w:val="288"/>
        </w:trPr>
        <w:tc>
          <w:tcPr>
            <w:tcW w:w="380" w:type="dxa"/>
            <w:tcBorders>
              <w:top w:val="nil"/>
              <w:left w:val="nil"/>
              <w:bottom w:val="single" w:sz="4" w:space="0" w:color="auto"/>
              <w:right w:val="nil"/>
            </w:tcBorders>
            <w:shd w:val="clear" w:color="auto" w:fill="auto"/>
            <w:noWrap/>
            <w:vAlign w:val="bottom"/>
            <w:hideMark/>
          </w:tcPr>
          <w:p w14:paraId="01EA54AE" w14:textId="77777777" w:rsidR="00525C4E" w:rsidRPr="00EC624B" w:rsidRDefault="00525C4E" w:rsidP="002D4287">
            <w:pPr>
              <w:spacing w:line="240" w:lineRule="auto"/>
              <w:jc w:val="right"/>
              <w:rPr>
                <w:rFonts w:eastAsia="Times New Roman" w:cs="Times New Roman"/>
                <w:color w:val="000000"/>
                <w:sz w:val="22"/>
                <w:szCs w:val="22"/>
                <w:lang w:eastAsia="en-GB"/>
              </w:rPr>
            </w:pPr>
            <w:r w:rsidRPr="00EC624B">
              <w:rPr>
                <w:rFonts w:eastAsia="Times New Roman" w:cs="Times New Roman"/>
                <w:color w:val="000000"/>
                <w:sz w:val="22"/>
                <w:szCs w:val="22"/>
                <w:lang w:eastAsia="en-GB"/>
              </w:rPr>
              <w:t>7</w:t>
            </w:r>
          </w:p>
        </w:tc>
        <w:tc>
          <w:tcPr>
            <w:tcW w:w="2172" w:type="dxa"/>
            <w:tcBorders>
              <w:top w:val="nil"/>
              <w:left w:val="nil"/>
              <w:bottom w:val="single" w:sz="4" w:space="0" w:color="auto"/>
              <w:right w:val="nil"/>
            </w:tcBorders>
            <w:shd w:val="clear" w:color="auto" w:fill="auto"/>
            <w:noWrap/>
            <w:vAlign w:val="bottom"/>
            <w:hideMark/>
          </w:tcPr>
          <w:p w14:paraId="15BF50C2"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ESS</w:t>
            </w:r>
          </w:p>
        </w:tc>
        <w:tc>
          <w:tcPr>
            <w:tcW w:w="850" w:type="dxa"/>
            <w:tcBorders>
              <w:top w:val="nil"/>
              <w:left w:val="nil"/>
              <w:bottom w:val="single" w:sz="4" w:space="0" w:color="auto"/>
              <w:right w:val="nil"/>
            </w:tcBorders>
            <w:shd w:val="clear" w:color="auto" w:fill="auto"/>
            <w:noWrap/>
            <w:vAlign w:val="bottom"/>
            <w:hideMark/>
          </w:tcPr>
          <w:p w14:paraId="6789E922"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-0.014</w:t>
            </w:r>
          </w:p>
        </w:tc>
        <w:tc>
          <w:tcPr>
            <w:tcW w:w="902" w:type="dxa"/>
            <w:tcBorders>
              <w:top w:val="nil"/>
              <w:left w:val="nil"/>
              <w:bottom w:val="single" w:sz="4" w:space="0" w:color="auto"/>
              <w:right w:val="nil"/>
            </w:tcBorders>
            <w:shd w:val="clear" w:color="auto" w:fill="auto"/>
            <w:noWrap/>
            <w:vAlign w:val="bottom"/>
            <w:hideMark/>
          </w:tcPr>
          <w:p w14:paraId="30C1B936"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.182*</w:t>
            </w:r>
          </w:p>
        </w:tc>
        <w:tc>
          <w:tcPr>
            <w:tcW w:w="931" w:type="dxa"/>
            <w:tcBorders>
              <w:top w:val="nil"/>
              <w:left w:val="nil"/>
              <w:bottom w:val="single" w:sz="4" w:space="0" w:color="auto"/>
              <w:right w:val="nil"/>
            </w:tcBorders>
            <w:shd w:val="clear" w:color="auto" w:fill="auto"/>
            <w:noWrap/>
            <w:vAlign w:val="bottom"/>
            <w:hideMark/>
          </w:tcPr>
          <w:p w14:paraId="12EB09C3"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0.105</w:t>
            </w:r>
          </w:p>
        </w:tc>
        <w:tc>
          <w:tcPr>
            <w:tcW w:w="711" w:type="dxa"/>
            <w:tcBorders>
              <w:top w:val="nil"/>
              <w:left w:val="nil"/>
              <w:bottom w:val="single" w:sz="4" w:space="0" w:color="auto"/>
              <w:right w:val="nil"/>
            </w:tcBorders>
            <w:shd w:val="clear" w:color="auto" w:fill="auto"/>
            <w:noWrap/>
            <w:vAlign w:val="bottom"/>
            <w:hideMark/>
          </w:tcPr>
          <w:p w14:paraId="5DE239B5"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0.13</w:t>
            </w:r>
          </w:p>
        </w:tc>
        <w:tc>
          <w:tcPr>
            <w:tcW w:w="821" w:type="dxa"/>
            <w:tcBorders>
              <w:top w:val="nil"/>
              <w:left w:val="nil"/>
              <w:bottom w:val="single" w:sz="4" w:space="0" w:color="auto"/>
              <w:right w:val="nil"/>
            </w:tcBorders>
            <w:shd w:val="clear" w:color="auto" w:fill="auto"/>
            <w:noWrap/>
            <w:vAlign w:val="bottom"/>
            <w:hideMark/>
          </w:tcPr>
          <w:p w14:paraId="4ACCB39D"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.266**</w:t>
            </w:r>
          </w:p>
        </w:tc>
        <w:tc>
          <w:tcPr>
            <w:tcW w:w="931" w:type="dxa"/>
            <w:tcBorders>
              <w:top w:val="nil"/>
              <w:left w:val="nil"/>
              <w:bottom w:val="single" w:sz="4" w:space="0" w:color="auto"/>
              <w:right w:val="nil"/>
            </w:tcBorders>
            <w:shd w:val="clear" w:color="auto" w:fill="auto"/>
            <w:noWrap/>
            <w:vAlign w:val="bottom"/>
            <w:hideMark/>
          </w:tcPr>
          <w:p w14:paraId="2A13663A"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.547**</w:t>
            </w:r>
          </w:p>
        </w:tc>
        <w:tc>
          <w:tcPr>
            <w:tcW w:w="821" w:type="dxa"/>
            <w:gridSpan w:val="2"/>
            <w:tcBorders>
              <w:top w:val="nil"/>
              <w:left w:val="nil"/>
              <w:bottom w:val="single" w:sz="4" w:space="0" w:color="auto"/>
              <w:right w:val="nil"/>
            </w:tcBorders>
            <w:shd w:val="clear" w:color="auto" w:fill="auto"/>
            <w:noWrap/>
            <w:vAlign w:val="bottom"/>
            <w:hideMark/>
          </w:tcPr>
          <w:p w14:paraId="454590E4" w14:textId="77777777" w:rsidR="00525C4E" w:rsidRPr="00EC624B" w:rsidRDefault="00525C4E" w:rsidP="002D4287">
            <w:pPr>
              <w:spacing w:line="240" w:lineRule="auto"/>
              <w:jc w:val="center"/>
              <w:rPr>
                <w:rFonts w:eastAsia="Times New Roman" w:cs="Times New Roman"/>
                <w:color w:val="000000"/>
                <w:sz w:val="22"/>
                <w:szCs w:val="22"/>
                <w:lang w:eastAsia="en-GB"/>
              </w:rPr>
            </w:pPr>
            <w:r w:rsidRPr="00EC624B">
              <w:rPr>
                <w:rFonts w:eastAsia="Times New Roman" w:cs="Times New Roman"/>
                <w:color w:val="000000"/>
                <w:sz w:val="22"/>
                <w:szCs w:val="22"/>
                <w:lang w:eastAsia="en-GB"/>
              </w:rPr>
              <w:t>1</w:t>
            </w:r>
          </w:p>
        </w:tc>
      </w:tr>
      <w:tr w:rsidR="00525C4E" w:rsidRPr="00EC624B" w14:paraId="5311DF70"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26C65E84" w14:textId="77777777" w:rsidR="00525C4E" w:rsidRPr="00EC624B" w:rsidRDefault="00525C4E" w:rsidP="002D4287">
            <w:pPr>
              <w:spacing w:line="240" w:lineRule="auto"/>
              <w:jc w:val="center"/>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324BA75"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0.05 level (2-tailed).</w:t>
            </w:r>
          </w:p>
        </w:tc>
      </w:tr>
      <w:tr w:rsidR="00525C4E" w:rsidRPr="00EC624B" w14:paraId="68C858E5" w14:textId="77777777" w:rsidTr="002D4287">
        <w:trPr>
          <w:gridAfter w:val="1"/>
          <w:wAfter w:w="14" w:type="dxa"/>
          <w:trHeight w:val="288"/>
        </w:trPr>
        <w:tc>
          <w:tcPr>
            <w:tcW w:w="380" w:type="dxa"/>
            <w:tcBorders>
              <w:top w:val="nil"/>
              <w:left w:val="nil"/>
              <w:bottom w:val="nil"/>
              <w:right w:val="nil"/>
            </w:tcBorders>
            <w:shd w:val="clear" w:color="auto" w:fill="auto"/>
            <w:noWrap/>
            <w:vAlign w:val="bottom"/>
            <w:hideMark/>
          </w:tcPr>
          <w:p w14:paraId="6FB5A9B8" w14:textId="77777777" w:rsidR="00525C4E" w:rsidRPr="00EC624B" w:rsidRDefault="00525C4E" w:rsidP="002D4287">
            <w:pPr>
              <w:spacing w:line="240" w:lineRule="auto"/>
              <w:rPr>
                <w:rFonts w:eastAsia="Times New Roman" w:cs="Times New Roman"/>
                <w:color w:val="000000"/>
                <w:sz w:val="22"/>
                <w:szCs w:val="22"/>
                <w:lang w:eastAsia="en-GB"/>
              </w:rPr>
            </w:pPr>
          </w:p>
        </w:tc>
        <w:tc>
          <w:tcPr>
            <w:tcW w:w="8125" w:type="dxa"/>
            <w:gridSpan w:val="8"/>
            <w:tcBorders>
              <w:top w:val="nil"/>
              <w:left w:val="nil"/>
              <w:bottom w:val="nil"/>
              <w:right w:val="nil"/>
            </w:tcBorders>
            <w:shd w:val="clear" w:color="auto" w:fill="auto"/>
            <w:noWrap/>
            <w:vAlign w:val="bottom"/>
            <w:hideMark/>
          </w:tcPr>
          <w:p w14:paraId="273CF679" w14:textId="77777777" w:rsidR="00525C4E" w:rsidRPr="00EC624B" w:rsidRDefault="00525C4E" w:rsidP="002D4287">
            <w:pPr>
              <w:spacing w:line="240" w:lineRule="auto"/>
              <w:rPr>
                <w:rFonts w:eastAsia="Times New Roman" w:cs="Times New Roman"/>
                <w:color w:val="000000"/>
                <w:sz w:val="22"/>
                <w:szCs w:val="22"/>
                <w:lang w:eastAsia="en-GB"/>
              </w:rPr>
            </w:pPr>
            <w:r w:rsidRPr="00EC624B">
              <w:rPr>
                <w:rFonts w:eastAsia="Times New Roman" w:cs="Times New Roman"/>
                <w:color w:val="000000"/>
                <w:sz w:val="22"/>
                <w:szCs w:val="22"/>
                <w:lang w:eastAsia="en-GB"/>
              </w:rPr>
              <w:t>** Correlation is significant at the 0.01 level (2-tailed).</w:t>
            </w:r>
          </w:p>
        </w:tc>
      </w:tr>
    </w:tbl>
    <w:p w14:paraId="69073A55" w14:textId="77777777" w:rsidR="00525C4E" w:rsidRDefault="00525C4E" w:rsidP="00525C4E">
      <w:pPr>
        <w:rPr>
          <w:lang w:val="en-US"/>
        </w:rPr>
      </w:pPr>
    </w:p>
    <w:p w14:paraId="5555B35B" w14:textId="77777777" w:rsidR="00525C4E" w:rsidRDefault="00525C4E" w:rsidP="00525C4E">
      <w:pPr>
        <w:pStyle w:val="Titre2"/>
        <w:rPr>
          <w:lang w:val="en-US"/>
        </w:rPr>
      </w:pPr>
      <w:r>
        <w:rPr>
          <w:lang w:val="en-US"/>
        </w:rPr>
        <w:t>4.4 Effect of AI Usage Purpose on AI Usage Frequency</w:t>
      </w:r>
    </w:p>
    <w:p w14:paraId="53CE9A27" w14:textId="44410C13" w:rsidR="00525C4E" w:rsidRDefault="00525C4E" w:rsidP="00525C4E">
      <w:pPr>
        <w:jc w:val="both"/>
        <w:rPr>
          <w:lang w:val="en-US"/>
        </w:rPr>
      </w:pPr>
      <w:r>
        <w:rPr>
          <w:lang w:val="en-US"/>
        </w:rPr>
        <w:t xml:space="preserve">In the following Table 6, a hierarchal regression result is presented where Model 1 includes the demographic variables and Model 2 includes the PTS and ESS </w:t>
      </w:r>
      <w:proofErr w:type="spellStart"/>
      <w:r>
        <w:rPr>
          <w:lang w:val="en-US"/>
        </w:rPr>
        <w:t>behavioural</w:t>
      </w:r>
      <w:proofErr w:type="spellEnd"/>
      <w:r>
        <w:rPr>
          <w:lang w:val="en-US"/>
        </w:rPr>
        <w:t xml:space="preserve"> variables as well. Considering the correlation of demographic variables with AI usage-related </w:t>
      </w:r>
      <w:proofErr w:type="spellStart"/>
      <w:r>
        <w:rPr>
          <w:lang w:val="en-US"/>
        </w:rPr>
        <w:t>behavioural</w:t>
      </w:r>
      <w:proofErr w:type="spellEnd"/>
      <w:r>
        <w:rPr>
          <w:lang w:val="en-US"/>
        </w:rPr>
        <w:t xml:space="preserve"> variables, in the following models</w:t>
      </w:r>
      <w:r w:rsidR="007E663B">
        <w:rPr>
          <w:lang w:val="en-US"/>
        </w:rPr>
        <w:t>,</w:t>
      </w:r>
      <w:r>
        <w:rPr>
          <w:lang w:val="en-US"/>
        </w:rPr>
        <w:t xml:space="preserve"> the demographic variables are included as control variables. </w:t>
      </w:r>
    </w:p>
    <w:p w14:paraId="37FC99D1" w14:textId="77777777" w:rsidR="00525C4E" w:rsidRDefault="00525C4E" w:rsidP="00525C4E">
      <w:pPr>
        <w:rPr>
          <w:lang w:val="en-US"/>
        </w:rPr>
      </w:pPr>
      <w:r w:rsidRPr="00F65D94">
        <w:rPr>
          <w:b/>
          <w:lang w:val="en-US"/>
        </w:rPr>
        <w:t xml:space="preserve">Table </w:t>
      </w:r>
      <w:r>
        <w:rPr>
          <w:b/>
          <w:lang w:val="en-US"/>
        </w:rPr>
        <w:t>6</w:t>
      </w:r>
      <w:r w:rsidRPr="00F65D94">
        <w:rPr>
          <w:b/>
          <w:lang w:val="en-US"/>
        </w:rPr>
        <w:t>:</w:t>
      </w:r>
      <w:r>
        <w:rPr>
          <w:lang w:val="en-US"/>
        </w:rPr>
        <w:t xml:space="preserve"> Regression Results to Predict the Effect of AI Usage Purpose on AI Usage Frequency</w:t>
      </w:r>
    </w:p>
    <w:tbl>
      <w:tblPr>
        <w:tblW w:w="8901" w:type="dxa"/>
        <w:tblCellMar>
          <w:left w:w="0" w:type="dxa"/>
          <w:right w:w="0" w:type="dxa"/>
        </w:tblCellMar>
        <w:tblLook w:val="04A0" w:firstRow="1" w:lastRow="0" w:firstColumn="1" w:lastColumn="0" w:noHBand="0" w:noVBand="1"/>
      </w:tblPr>
      <w:tblGrid>
        <w:gridCol w:w="1860"/>
        <w:gridCol w:w="2040"/>
        <w:gridCol w:w="771"/>
        <w:gridCol w:w="738"/>
        <w:gridCol w:w="2121"/>
        <w:gridCol w:w="696"/>
        <w:gridCol w:w="787"/>
      </w:tblGrid>
      <w:tr w:rsidR="00525C4E" w:rsidRPr="005300F5" w14:paraId="27637805" w14:textId="77777777" w:rsidTr="002D4287">
        <w:trPr>
          <w:trHeight w:val="276"/>
        </w:trPr>
        <w:tc>
          <w:tcPr>
            <w:tcW w:w="1844" w:type="dxa"/>
            <w:vMerge w:val="restart"/>
            <w:tcBorders>
              <w:top w:val="single" w:sz="4" w:space="0" w:color="auto"/>
              <w:left w:val="nil"/>
              <w:right w:val="nil"/>
            </w:tcBorders>
            <w:shd w:val="clear" w:color="auto" w:fill="auto"/>
            <w:noWrap/>
            <w:vAlign w:val="bottom"/>
            <w:hideMark/>
          </w:tcPr>
          <w:p w14:paraId="70A5C3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r>
              <w:rPr>
                <w:rFonts w:eastAsia="Times New Roman" w:cs="Times New Roman"/>
                <w:color w:val="000000"/>
                <w:sz w:val="22"/>
                <w:szCs w:val="22"/>
                <w:lang w:eastAsia="en-GB"/>
              </w:rPr>
              <w:t>DV: AI Usage Frequency</w:t>
            </w:r>
          </w:p>
        </w:tc>
        <w:tc>
          <w:tcPr>
            <w:tcW w:w="3501" w:type="dxa"/>
            <w:gridSpan w:val="3"/>
            <w:tcBorders>
              <w:top w:val="single" w:sz="4" w:space="0" w:color="auto"/>
              <w:left w:val="nil"/>
              <w:bottom w:val="nil"/>
              <w:right w:val="nil"/>
            </w:tcBorders>
            <w:shd w:val="clear" w:color="auto" w:fill="auto"/>
            <w:noWrap/>
            <w:vAlign w:val="bottom"/>
            <w:hideMark/>
          </w:tcPr>
          <w:p w14:paraId="225C8B5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1</w:t>
            </w:r>
          </w:p>
        </w:tc>
        <w:tc>
          <w:tcPr>
            <w:tcW w:w="3556" w:type="dxa"/>
            <w:gridSpan w:val="3"/>
            <w:tcBorders>
              <w:top w:val="single" w:sz="4" w:space="0" w:color="auto"/>
              <w:left w:val="nil"/>
              <w:bottom w:val="nil"/>
              <w:right w:val="nil"/>
            </w:tcBorders>
            <w:shd w:val="clear" w:color="auto" w:fill="auto"/>
            <w:noWrap/>
            <w:vAlign w:val="bottom"/>
            <w:hideMark/>
          </w:tcPr>
          <w:p w14:paraId="5359642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Model 2</w:t>
            </w:r>
          </w:p>
        </w:tc>
      </w:tr>
      <w:tr w:rsidR="00525C4E" w:rsidRPr="005300F5" w14:paraId="1612F08A" w14:textId="77777777" w:rsidTr="002D4287">
        <w:trPr>
          <w:trHeight w:val="276"/>
        </w:trPr>
        <w:tc>
          <w:tcPr>
            <w:tcW w:w="1844" w:type="dxa"/>
            <w:vMerge/>
            <w:tcBorders>
              <w:left w:val="nil"/>
              <w:bottom w:val="single" w:sz="4" w:space="0" w:color="auto"/>
              <w:right w:val="nil"/>
            </w:tcBorders>
            <w:shd w:val="clear" w:color="auto" w:fill="auto"/>
            <w:noWrap/>
            <w:vAlign w:val="bottom"/>
            <w:hideMark/>
          </w:tcPr>
          <w:p w14:paraId="2E002179" w14:textId="77777777" w:rsidR="00525C4E" w:rsidRPr="005300F5" w:rsidRDefault="00525C4E" w:rsidP="002D4287">
            <w:pPr>
              <w:spacing w:line="240" w:lineRule="auto"/>
              <w:rPr>
                <w:rFonts w:eastAsia="Times New Roman" w:cs="Times New Roman"/>
                <w:color w:val="000000"/>
                <w:sz w:val="22"/>
                <w:szCs w:val="22"/>
                <w:lang w:eastAsia="en-GB"/>
              </w:rPr>
            </w:pPr>
          </w:p>
        </w:tc>
        <w:tc>
          <w:tcPr>
            <w:tcW w:w="2024" w:type="dxa"/>
            <w:tcBorders>
              <w:top w:val="nil"/>
              <w:left w:val="nil"/>
              <w:bottom w:val="single" w:sz="4" w:space="0" w:color="auto"/>
              <w:right w:val="nil"/>
            </w:tcBorders>
            <w:shd w:val="clear" w:color="auto" w:fill="auto"/>
            <w:noWrap/>
            <w:vAlign w:val="bottom"/>
            <w:hideMark/>
          </w:tcPr>
          <w:p w14:paraId="5610E7A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755" w:type="dxa"/>
            <w:tcBorders>
              <w:top w:val="nil"/>
              <w:left w:val="nil"/>
              <w:bottom w:val="single" w:sz="4" w:space="0" w:color="auto"/>
              <w:right w:val="nil"/>
            </w:tcBorders>
            <w:shd w:val="clear" w:color="auto" w:fill="auto"/>
            <w:noWrap/>
            <w:vAlign w:val="bottom"/>
            <w:hideMark/>
          </w:tcPr>
          <w:p w14:paraId="6193396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22" w:type="dxa"/>
            <w:tcBorders>
              <w:top w:val="nil"/>
              <w:left w:val="nil"/>
              <w:bottom w:val="single" w:sz="4" w:space="0" w:color="auto"/>
              <w:right w:val="nil"/>
            </w:tcBorders>
            <w:shd w:val="clear" w:color="auto" w:fill="auto"/>
            <w:noWrap/>
            <w:vAlign w:val="bottom"/>
            <w:hideMark/>
          </w:tcPr>
          <w:p w14:paraId="680DC81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c>
          <w:tcPr>
            <w:tcW w:w="2105" w:type="dxa"/>
            <w:tcBorders>
              <w:top w:val="nil"/>
              <w:left w:val="nil"/>
              <w:bottom w:val="single" w:sz="4" w:space="0" w:color="auto"/>
              <w:right w:val="nil"/>
            </w:tcBorders>
            <w:shd w:val="clear" w:color="auto" w:fill="auto"/>
            <w:noWrap/>
            <w:vAlign w:val="bottom"/>
            <w:hideMark/>
          </w:tcPr>
          <w:p w14:paraId="73C1B92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 [95% CI]</w:t>
            </w:r>
          </w:p>
        </w:tc>
        <w:tc>
          <w:tcPr>
            <w:tcW w:w="680" w:type="dxa"/>
            <w:tcBorders>
              <w:top w:val="nil"/>
              <w:left w:val="nil"/>
              <w:bottom w:val="single" w:sz="4" w:space="0" w:color="auto"/>
              <w:right w:val="nil"/>
            </w:tcBorders>
            <w:shd w:val="clear" w:color="auto" w:fill="auto"/>
            <w:noWrap/>
            <w:vAlign w:val="bottom"/>
            <w:hideMark/>
          </w:tcPr>
          <w:p w14:paraId="69E8D9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Beta</w:t>
            </w:r>
          </w:p>
        </w:tc>
        <w:tc>
          <w:tcPr>
            <w:tcW w:w="771" w:type="dxa"/>
            <w:tcBorders>
              <w:top w:val="nil"/>
              <w:left w:val="nil"/>
              <w:bottom w:val="single" w:sz="4" w:space="0" w:color="auto"/>
              <w:right w:val="nil"/>
            </w:tcBorders>
            <w:shd w:val="clear" w:color="auto" w:fill="auto"/>
            <w:noWrap/>
            <w:vAlign w:val="bottom"/>
            <w:hideMark/>
          </w:tcPr>
          <w:p w14:paraId="24F6407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p-value</w:t>
            </w:r>
          </w:p>
        </w:tc>
      </w:tr>
      <w:tr w:rsidR="00525C4E" w:rsidRPr="005300F5" w14:paraId="2B709FED" w14:textId="77777777" w:rsidTr="002D4287">
        <w:trPr>
          <w:trHeight w:val="276"/>
        </w:trPr>
        <w:tc>
          <w:tcPr>
            <w:tcW w:w="1844" w:type="dxa"/>
            <w:tcBorders>
              <w:top w:val="nil"/>
              <w:left w:val="nil"/>
              <w:bottom w:val="nil"/>
              <w:right w:val="nil"/>
            </w:tcBorders>
            <w:shd w:val="clear" w:color="auto" w:fill="auto"/>
            <w:noWrap/>
            <w:vAlign w:val="bottom"/>
            <w:hideMark/>
          </w:tcPr>
          <w:p w14:paraId="6FA2AE8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(Constant)</w:t>
            </w:r>
          </w:p>
        </w:tc>
        <w:tc>
          <w:tcPr>
            <w:tcW w:w="2024" w:type="dxa"/>
            <w:tcBorders>
              <w:top w:val="nil"/>
              <w:left w:val="nil"/>
              <w:bottom w:val="nil"/>
              <w:right w:val="nil"/>
            </w:tcBorders>
            <w:shd w:val="clear" w:color="auto" w:fill="auto"/>
            <w:noWrap/>
            <w:vAlign w:val="bottom"/>
            <w:hideMark/>
          </w:tcPr>
          <w:p w14:paraId="4F0E6D6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2.849 [2.037, 3.661]</w:t>
            </w:r>
          </w:p>
        </w:tc>
        <w:tc>
          <w:tcPr>
            <w:tcW w:w="755" w:type="dxa"/>
            <w:tcBorders>
              <w:top w:val="nil"/>
              <w:left w:val="nil"/>
              <w:bottom w:val="nil"/>
              <w:right w:val="nil"/>
            </w:tcBorders>
            <w:shd w:val="clear" w:color="auto" w:fill="auto"/>
            <w:noWrap/>
            <w:vAlign w:val="bottom"/>
            <w:hideMark/>
          </w:tcPr>
          <w:p w14:paraId="7788B627"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nil"/>
              <w:right w:val="nil"/>
            </w:tcBorders>
            <w:shd w:val="clear" w:color="auto" w:fill="auto"/>
            <w:noWrap/>
            <w:vAlign w:val="bottom"/>
            <w:hideMark/>
          </w:tcPr>
          <w:p w14:paraId="52C0E1E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c>
          <w:tcPr>
            <w:tcW w:w="2105" w:type="dxa"/>
            <w:tcBorders>
              <w:top w:val="nil"/>
              <w:left w:val="nil"/>
              <w:bottom w:val="nil"/>
              <w:right w:val="nil"/>
            </w:tcBorders>
            <w:shd w:val="clear" w:color="auto" w:fill="auto"/>
            <w:noWrap/>
            <w:vAlign w:val="bottom"/>
            <w:hideMark/>
          </w:tcPr>
          <w:p w14:paraId="4CA7AFA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1.121 [-0.006, 2.248]</w:t>
            </w:r>
          </w:p>
        </w:tc>
        <w:tc>
          <w:tcPr>
            <w:tcW w:w="680" w:type="dxa"/>
            <w:tcBorders>
              <w:top w:val="nil"/>
              <w:left w:val="nil"/>
              <w:bottom w:val="nil"/>
              <w:right w:val="nil"/>
            </w:tcBorders>
            <w:shd w:val="clear" w:color="auto" w:fill="auto"/>
            <w:noWrap/>
            <w:vAlign w:val="bottom"/>
            <w:hideMark/>
          </w:tcPr>
          <w:p w14:paraId="5809F4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nil"/>
              <w:right w:val="nil"/>
            </w:tcBorders>
            <w:shd w:val="clear" w:color="auto" w:fill="auto"/>
            <w:noWrap/>
            <w:vAlign w:val="bottom"/>
            <w:hideMark/>
          </w:tcPr>
          <w:p w14:paraId="10E48FE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0.051</w:t>
            </w:r>
          </w:p>
        </w:tc>
      </w:tr>
      <w:tr w:rsidR="00525C4E" w:rsidRPr="005300F5" w14:paraId="0ECB27EE" w14:textId="77777777" w:rsidTr="002D4287">
        <w:trPr>
          <w:trHeight w:val="276"/>
        </w:trPr>
        <w:tc>
          <w:tcPr>
            <w:tcW w:w="1844" w:type="dxa"/>
            <w:tcBorders>
              <w:top w:val="nil"/>
              <w:left w:val="nil"/>
              <w:bottom w:val="nil"/>
              <w:right w:val="nil"/>
            </w:tcBorders>
            <w:shd w:val="clear" w:color="auto" w:fill="auto"/>
            <w:noWrap/>
            <w:vAlign w:val="bottom"/>
            <w:hideMark/>
          </w:tcPr>
          <w:p w14:paraId="1AB4243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Age</w:t>
            </w:r>
          </w:p>
        </w:tc>
        <w:tc>
          <w:tcPr>
            <w:tcW w:w="2024" w:type="dxa"/>
            <w:tcBorders>
              <w:top w:val="nil"/>
              <w:left w:val="nil"/>
              <w:bottom w:val="nil"/>
              <w:right w:val="nil"/>
            </w:tcBorders>
            <w:shd w:val="clear" w:color="auto" w:fill="auto"/>
            <w:noWrap/>
            <w:vAlign w:val="bottom"/>
            <w:hideMark/>
          </w:tcPr>
          <w:p w14:paraId="0BDEE32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-0.025 [-0.141, 0.09]</w:t>
            </w:r>
          </w:p>
        </w:tc>
        <w:tc>
          <w:tcPr>
            <w:tcW w:w="755" w:type="dxa"/>
            <w:tcBorders>
              <w:top w:val="nil"/>
              <w:left w:val="nil"/>
              <w:bottom w:val="nil"/>
              <w:right w:val="nil"/>
            </w:tcBorders>
            <w:shd w:val="clear" w:color="auto" w:fill="auto"/>
            <w:noWrap/>
            <w:vAlign w:val="bottom"/>
            <w:hideMark/>
          </w:tcPr>
          <w:p w14:paraId="00BDCC8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-0.037</w:t>
            </w:r>
          </w:p>
        </w:tc>
        <w:tc>
          <w:tcPr>
            <w:tcW w:w="722" w:type="dxa"/>
            <w:tcBorders>
              <w:top w:val="nil"/>
              <w:left w:val="nil"/>
              <w:bottom w:val="nil"/>
              <w:right w:val="nil"/>
            </w:tcBorders>
            <w:shd w:val="clear" w:color="auto" w:fill="auto"/>
            <w:noWrap/>
            <w:vAlign w:val="bottom"/>
            <w:hideMark/>
          </w:tcPr>
          <w:p w14:paraId="0C5B293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0.666</w:t>
            </w:r>
          </w:p>
        </w:tc>
        <w:tc>
          <w:tcPr>
            <w:tcW w:w="2105" w:type="dxa"/>
            <w:tcBorders>
              <w:top w:val="nil"/>
              <w:left w:val="nil"/>
              <w:bottom w:val="nil"/>
              <w:right w:val="nil"/>
            </w:tcBorders>
            <w:shd w:val="clear" w:color="auto" w:fill="auto"/>
            <w:noWrap/>
            <w:vAlign w:val="bottom"/>
            <w:hideMark/>
          </w:tcPr>
          <w:p w14:paraId="2048C6E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 [-0.112, 0.109]</w:t>
            </w:r>
          </w:p>
        </w:tc>
        <w:tc>
          <w:tcPr>
            <w:tcW w:w="680" w:type="dxa"/>
            <w:tcBorders>
              <w:top w:val="nil"/>
              <w:left w:val="nil"/>
              <w:bottom w:val="nil"/>
              <w:right w:val="nil"/>
            </w:tcBorders>
            <w:shd w:val="clear" w:color="auto" w:fill="auto"/>
            <w:noWrap/>
            <w:vAlign w:val="bottom"/>
            <w:hideMark/>
          </w:tcPr>
          <w:p w14:paraId="23023E9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c>
          <w:tcPr>
            <w:tcW w:w="771" w:type="dxa"/>
            <w:tcBorders>
              <w:top w:val="nil"/>
              <w:left w:val="nil"/>
              <w:bottom w:val="nil"/>
              <w:right w:val="nil"/>
            </w:tcBorders>
            <w:shd w:val="clear" w:color="auto" w:fill="auto"/>
            <w:noWrap/>
            <w:vAlign w:val="bottom"/>
            <w:hideMark/>
          </w:tcPr>
          <w:p w14:paraId="282782A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0.978</w:t>
            </w:r>
          </w:p>
        </w:tc>
      </w:tr>
      <w:tr w:rsidR="00525C4E" w:rsidRPr="005300F5" w14:paraId="50736978" w14:textId="77777777" w:rsidTr="002D4287">
        <w:trPr>
          <w:trHeight w:val="276"/>
        </w:trPr>
        <w:tc>
          <w:tcPr>
            <w:tcW w:w="1844" w:type="dxa"/>
            <w:tcBorders>
              <w:top w:val="nil"/>
              <w:left w:val="nil"/>
              <w:bottom w:val="nil"/>
              <w:right w:val="nil"/>
            </w:tcBorders>
            <w:shd w:val="clear" w:color="auto" w:fill="auto"/>
            <w:noWrap/>
            <w:vAlign w:val="bottom"/>
            <w:hideMark/>
          </w:tcPr>
          <w:p w14:paraId="22C79198" w14:textId="77777777" w:rsidR="00525C4E" w:rsidRPr="005300F5" w:rsidRDefault="00525C4E" w:rsidP="002D4287">
            <w:pPr>
              <w:spacing w:line="240" w:lineRule="auto"/>
              <w:rPr>
                <w:rFonts w:eastAsia="Times New Roman" w:cs="Times New Roman"/>
                <w:color w:val="000000"/>
                <w:sz w:val="22"/>
                <w:szCs w:val="22"/>
                <w:lang w:eastAsia="en-GB"/>
              </w:rPr>
            </w:pPr>
            <w:proofErr w:type="spellStart"/>
            <w:r w:rsidRPr="005300F5">
              <w:rPr>
                <w:rFonts w:eastAsia="Times New Roman" w:cs="Times New Roman"/>
                <w:color w:val="000000"/>
                <w:sz w:val="22"/>
                <w:szCs w:val="22"/>
                <w:lang w:eastAsia="en-GB"/>
              </w:rPr>
              <w:t>Gender</w:t>
            </w:r>
            <w:r>
              <w:rPr>
                <w:rFonts w:eastAsia="Times New Roman" w:cs="Times New Roman"/>
                <w:color w:val="000000"/>
                <w:sz w:val="22"/>
                <w:szCs w:val="22"/>
                <w:lang w:eastAsia="en-GB"/>
              </w:rPr>
              <w:t>_F</w:t>
            </w:r>
            <w:proofErr w:type="spellEnd"/>
          </w:p>
        </w:tc>
        <w:tc>
          <w:tcPr>
            <w:tcW w:w="2024" w:type="dxa"/>
            <w:tcBorders>
              <w:top w:val="nil"/>
              <w:left w:val="nil"/>
              <w:bottom w:val="nil"/>
              <w:right w:val="nil"/>
            </w:tcBorders>
            <w:shd w:val="clear" w:color="auto" w:fill="auto"/>
            <w:noWrap/>
            <w:vAlign w:val="bottom"/>
            <w:hideMark/>
          </w:tcPr>
          <w:p w14:paraId="5D2931E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0.012 [-0.213, 0.237]</w:t>
            </w:r>
          </w:p>
        </w:tc>
        <w:tc>
          <w:tcPr>
            <w:tcW w:w="755" w:type="dxa"/>
            <w:tcBorders>
              <w:top w:val="nil"/>
              <w:left w:val="nil"/>
              <w:bottom w:val="nil"/>
              <w:right w:val="nil"/>
            </w:tcBorders>
            <w:shd w:val="clear" w:color="auto" w:fill="auto"/>
            <w:noWrap/>
            <w:vAlign w:val="bottom"/>
            <w:hideMark/>
          </w:tcPr>
          <w:p w14:paraId="106D07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0.009</w:t>
            </w:r>
          </w:p>
        </w:tc>
        <w:tc>
          <w:tcPr>
            <w:tcW w:w="722" w:type="dxa"/>
            <w:tcBorders>
              <w:top w:val="nil"/>
              <w:left w:val="nil"/>
              <w:bottom w:val="nil"/>
              <w:right w:val="nil"/>
            </w:tcBorders>
            <w:shd w:val="clear" w:color="auto" w:fill="auto"/>
            <w:noWrap/>
            <w:vAlign w:val="bottom"/>
            <w:hideMark/>
          </w:tcPr>
          <w:p w14:paraId="41CC97B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0.913</w:t>
            </w:r>
          </w:p>
        </w:tc>
        <w:tc>
          <w:tcPr>
            <w:tcW w:w="2105" w:type="dxa"/>
            <w:tcBorders>
              <w:top w:val="nil"/>
              <w:left w:val="nil"/>
              <w:bottom w:val="nil"/>
              <w:right w:val="nil"/>
            </w:tcBorders>
            <w:shd w:val="clear" w:color="auto" w:fill="auto"/>
            <w:noWrap/>
            <w:vAlign w:val="bottom"/>
            <w:hideMark/>
          </w:tcPr>
          <w:p w14:paraId="60E645B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 [-0.202, 0.242]</w:t>
            </w:r>
          </w:p>
        </w:tc>
        <w:tc>
          <w:tcPr>
            <w:tcW w:w="680" w:type="dxa"/>
            <w:tcBorders>
              <w:top w:val="nil"/>
              <w:left w:val="nil"/>
              <w:bottom w:val="nil"/>
              <w:right w:val="nil"/>
            </w:tcBorders>
            <w:shd w:val="clear" w:color="auto" w:fill="auto"/>
            <w:noWrap/>
            <w:vAlign w:val="bottom"/>
            <w:hideMark/>
          </w:tcPr>
          <w:p w14:paraId="7D0C5FD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0.015</w:t>
            </w:r>
          </w:p>
        </w:tc>
        <w:tc>
          <w:tcPr>
            <w:tcW w:w="771" w:type="dxa"/>
            <w:tcBorders>
              <w:top w:val="nil"/>
              <w:left w:val="nil"/>
              <w:bottom w:val="nil"/>
              <w:right w:val="nil"/>
            </w:tcBorders>
            <w:shd w:val="clear" w:color="auto" w:fill="auto"/>
            <w:noWrap/>
            <w:vAlign w:val="bottom"/>
            <w:hideMark/>
          </w:tcPr>
          <w:p w14:paraId="5EC5419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0.861</w:t>
            </w:r>
          </w:p>
        </w:tc>
      </w:tr>
      <w:tr w:rsidR="00525C4E" w:rsidRPr="005300F5" w14:paraId="4F3720C7" w14:textId="77777777" w:rsidTr="002D4287">
        <w:trPr>
          <w:trHeight w:val="276"/>
        </w:trPr>
        <w:tc>
          <w:tcPr>
            <w:tcW w:w="1844" w:type="dxa"/>
            <w:tcBorders>
              <w:top w:val="nil"/>
              <w:left w:val="nil"/>
              <w:bottom w:val="nil"/>
              <w:right w:val="nil"/>
            </w:tcBorders>
            <w:shd w:val="clear" w:color="auto" w:fill="auto"/>
            <w:noWrap/>
            <w:vAlign w:val="bottom"/>
            <w:hideMark/>
          </w:tcPr>
          <w:p w14:paraId="76A21255"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Education</w:t>
            </w:r>
          </w:p>
        </w:tc>
        <w:tc>
          <w:tcPr>
            <w:tcW w:w="2024" w:type="dxa"/>
            <w:tcBorders>
              <w:top w:val="nil"/>
              <w:left w:val="nil"/>
              <w:bottom w:val="nil"/>
              <w:right w:val="nil"/>
            </w:tcBorders>
            <w:shd w:val="clear" w:color="auto" w:fill="auto"/>
            <w:noWrap/>
            <w:vAlign w:val="bottom"/>
            <w:hideMark/>
          </w:tcPr>
          <w:p w14:paraId="42A63CB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-0.041 [-0.193, 0.111]</w:t>
            </w:r>
          </w:p>
        </w:tc>
        <w:tc>
          <w:tcPr>
            <w:tcW w:w="755" w:type="dxa"/>
            <w:tcBorders>
              <w:top w:val="nil"/>
              <w:left w:val="nil"/>
              <w:bottom w:val="nil"/>
              <w:right w:val="nil"/>
            </w:tcBorders>
            <w:shd w:val="clear" w:color="auto" w:fill="auto"/>
            <w:noWrap/>
            <w:vAlign w:val="bottom"/>
            <w:hideMark/>
          </w:tcPr>
          <w:p w14:paraId="7E75143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-0.046</w:t>
            </w:r>
          </w:p>
        </w:tc>
        <w:tc>
          <w:tcPr>
            <w:tcW w:w="722" w:type="dxa"/>
            <w:tcBorders>
              <w:top w:val="nil"/>
              <w:left w:val="nil"/>
              <w:bottom w:val="nil"/>
              <w:right w:val="nil"/>
            </w:tcBorders>
            <w:shd w:val="clear" w:color="auto" w:fill="auto"/>
            <w:noWrap/>
            <w:vAlign w:val="bottom"/>
            <w:hideMark/>
          </w:tcPr>
          <w:p w14:paraId="6C95A85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0.595</w:t>
            </w:r>
          </w:p>
        </w:tc>
        <w:tc>
          <w:tcPr>
            <w:tcW w:w="2105" w:type="dxa"/>
            <w:tcBorders>
              <w:top w:val="nil"/>
              <w:left w:val="nil"/>
              <w:bottom w:val="nil"/>
              <w:right w:val="nil"/>
            </w:tcBorders>
            <w:shd w:val="clear" w:color="auto" w:fill="auto"/>
            <w:noWrap/>
            <w:vAlign w:val="bottom"/>
            <w:hideMark/>
          </w:tcPr>
          <w:p w14:paraId="446734E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-0.069 [-0.214, 0.076]</w:t>
            </w:r>
          </w:p>
        </w:tc>
        <w:tc>
          <w:tcPr>
            <w:tcW w:w="680" w:type="dxa"/>
            <w:tcBorders>
              <w:top w:val="nil"/>
              <w:left w:val="nil"/>
              <w:bottom w:val="nil"/>
              <w:right w:val="nil"/>
            </w:tcBorders>
            <w:shd w:val="clear" w:color="auto" w:fill="auto"/>
            <w:noWrap/>
            <w:vAlign w:val="bottom"/>
            <w:hideMark/>
          </w:tcPr>
          <w:p w14:paraId="4666013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-0.077</w:t>
            </w:r>
          </w:p>
        </w:tc>
        <w:tc>
          <w:tcPr>
            <w:tcW w:w="771" w:type="dxa"/>
            <w:tcBorders>
              <w:top w:val="nil"/>
              <w:left w:val="nil"/>
              <w:bottom w:val="nil"/>
              <w:right w:val="nil"/>
            </w:tcBorders>
            <w:shd w:val="clear" w:color="auto" w:fill="auto"/>
            <w:noWrap/>
            <w:vAlign w:val="bottom"/>
            <w:hideMark/>
          </w:tcPr>
          <w:p w14:paraId="5248D59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0.347</w:t>
            </w:r>
          </w:p>
        </w:tc>
      </w:tr>
      <w:tr w:rsidR="00525C4E" w:rsidRPr="005300F5" w14:paraId="365EC0F8" w14:textId="77777777" w:rsidTr="002D4287">
        <w:trPr>
          <w:trHeight w:val="276"/>
        </w:trPr>
        <w:tc>
          <w:tcPr>
            <w:tcW w:w="1844" w:type="dxa"/>
            <w:tcBorders>
              <w:top w:val="nil"/>
              <w:left w:val="nil"/>
              <w:bottom w:val="nil"/>
              <w:right w:val="nil"/>
            </w:tcBorders>
            <w:shd w:val="clear" w:color="auto" w:fill="auto"/>
            <w:noWrap/>
            <w:vAlign w:val="bottom"/>
            <w:hideMark/>
          </w:tcPr>
          <w:p w14:paraId="10F1561A"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Occupation</w:t>
            </w:r>
          </w:p>
        </w:tc>
        <w:tc>
          <w:tcPr>
            <w:tcW w:w="2024" w:type="dxa"/>
            <w:tcBorders>
              <w:top w:val="nil"/>
              <w:left w:val="nil"/>
              <w:bottom w:val="nil"/>
              <w:right w:val="nil"/>
            </w:tcBorders>
            <w:shd w:val="clear" w:color="auto" w:fill="auto"/>
            <w:noWrap/>
            <w:vAlign w:val="bottom"/>
            <w:hideMark/>
          </w:tcPr>
          <w:p w14:paraId="1580D4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 [-0.027, 0.257]</w:t>
            </w:r>
          </w:p>
        </w:tc>
        <w:tc>
          <w:tcPr>
            <w:tcW w:w="755" w:type="dxa"/>
            <w:tcBorders>
              <w:top w:val="nil"/>
              <w:left w:val="nil"/>
              <w:bottom w:val="nil"/>
              <w:right w:val="nil"/>
            </w:tcBorders>
            <w:shd w:val="clear" w:color="auto" w:fill="auto"/>
            <w:noWrap/>
            <w:vAlign w:val="bottom"/>
            <w:hideMark/>
          </w:tcPr>
          <w:p w14:paraId="0A7171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0.135</w:t>
            </w:r>
          </w:p>
        </w:tc>
        <w:tc>
          <w:tcPr>
            <w:tcW w:w="722" w:type="dxa"/>
            <w:tcBorders>
              <w:top w:val="nil"/>
              <w:left w:val="nil"/>
              <w:bottom w:val="nil"/>
              <w:right w:val="nil"/>
            </w:tcBorders>
            <w:shd w:val="clear" w:color="auto" w:fill="auto"/>
            <w:noWrap/>
            <w:vAlign w:val="bottom"/>
            <w:hideMark/>
          </w:tcPr>
          <w:p w14:paraId="3D09F33C"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0.112</w:t>
            </w:r>
          </w:p>
        </w:tc>
        <w:tc>
          <w:tcPr>
            <w:tcW w:w="2105" w:type="dxa"/>
            <w:tcBorders>
              <w:top w:val="nil"/>
              <w:left w:val="nil"/>
              <w:bottom w:val="nil"/>
              <w:right w:val="nil"/>
            </w:tcBorders>
            <w:shd w:val="clear" w:color="auto" w:fill="auto"/>
            <w:noWrap/>
            <w:vAlign w:val="bottom"/>
            <w:hideMark/>
          </w:tcPr>
          <w:p w14:paraId="41C5088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0.085 [-0.051, 0.22]</w:t>
            </w:r>
          </w:p>
        </w:tc>
        <w:tc>
          <w:tcPr>
            <w:tcW w:w="680" w:type="dxa"/>
            <w:tcBorders>
              <w:top w:val="nil"/>
              <w:left w:val="nil"/>
              <w:bottom w:val="nil"/>
              <w:right w:val="nil"/>
            </w:tcBorders>
            <w:shd w:val="clear" w:color="auto" w:fill="auto"/>
            <w:noWrap/>
            <w:vAlign w:val="bottom"/>
            <w:hideMark/>
          </w:tcPr>
          <w:p w14:paraId="3EE52B0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0.100</w:t>
            </w:r>
          </w:p>
        </w:tc>
        <w:tc>
          <w:tcPr>
            <w:tcW w:w="771" w:type="dxa"/>
            <w:tcBorders>
              <w:top w:val="nil"/>
              <w:left w:val="nil"/>
              <w:bottom w:val="nil"/>
              <w:right w:val="nil"/>
            </w:tcBorders>
            <w:shd w:val="clear" w:color="auto" w:fill="auto"/>
            <w:noWrap/>
            <w:vAlign w:val="bottom"/>
            <w:hideMark/>
          </w:tcPr>
          <w:p w14:paraId="78B0EC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0.218</w:t>
            </w:r>
          </w:p>
        </w:tc>
      </w:tr>
      <w:tr w:rsidR="00525C4E" w:rsidRPr="005300F5" w14:paraId="5767623D" w14:textId="77777777" w:rsidTr="002D4287">
        <w:trPr>
          <w:trHeight w:val="276"/>
        </w:trPr>
        <w:tc>
          <w:tcPr>
            <w:tcW w:w="1844" w:type="dxa"/>
            <w:tcBorders>
              <w:top w:val="nil"/>
              <w:left w:val="nil"/>
              <w:bottom w:val="nil"/>
              <w:right w:val="nil"/>
            </w:tcBorders>
            <w:shd w:val="clear" w:color="auto" w:fill="auto"/>
            <w:noWrap/>
            <w:vAlign w:val="bottom"/>
            <w:hideMark/>
          </w:tcPr>
          <w:p w14:paraId="6C1DB8FE"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PTS</w:t>
            </w:r>
          </w:p>
        </w:tc>
        <w:tc>
          <w:tcPr>
            <w:tcW w:w="2024" w:type="dxa"/>
            <w:tcBorders>
              <w:top w:val="nil"/>
              <w:left w:val="nil"/>
              <w:bottom w:val="nil"/>
              <w:right w:val="nil"/>
            </w:tcBorders>
            <w:shd w:val="clear" w:color="auto" w:fill="auto"/>
            <w:noWrap/>
            <w:vAlign w:val="bottom"/>
            <w:hideMark/>
          </w:tcPr>
          <w:p w14:paraId="4B4ECC61" w14:textId="77777777" w:rsidR="00525C4E" w:rsidRPr="005300F5" w:rsidRDefault="00525C4E" w:rsidP="002D4287">
            <w:pPr>
              <w:spacing w:line="240" w:lineRule="auto"/>
              <w:rPr>
                <w:rFonts w:eastAsia="Times New Roman" w:cs="Times New Roman"/>
                <w:color w:val="000000"/>
                <w:sz w:val="22"/>
                <w:szCs w:val="22"/>
                <w:lang w:eastAsia="en-GB"/>
              </w:rPr>
            </w:pPr>
          </w:p>
        </w:tc>
        <w:tc>
          <w:tcPr>
            <w:tcW w:w="755" w:type="dxa"/>
            <w:tcBorders>
              <w:top w:val="nil"/>
              <w:left w:val="nil"/>
              <w:bottom w:val="nil"/>
              <w:right w:val="nil"/>
            </w:tcBorders>
            <w:shd w:val="clear" w:color="auto" w:fill="auto"/>
            <w:noWrap/>
            <w:vAlign w:val="bottom"/>
            <w:hideMark/>
          </w:tcPr>
          <w:p w14:paraId="2903727E" w14:textId="77777777" w:rsidR="00525C4E" w:rsidRPr="005300F5" w:rsidRDefault="00525C4E" w:rsidP="002D4287">
            <w:pPr>
              <w:spacing w:line="240" w:lineRule="auto"/>
              <w:jc w:val="center"/>
              <w:rPr>
                <w:rFonts w:eastAsia="Times New Roman" w:cs="Times New Roman"/>
                <w:sz w:val="20"/>
                <w:szCs w:val="20"/>
                <w:lang w:eastAsia="en-GB"/>
              </w:rPr>
            </w:pPr>
          </w:p>
        </w:tc>
        <w:tc>
          <w:tcPr>
            <w:tcW w:w="722" w:type="dxa"/>
            <w:tcBorders>
              <w:top w:val="nil"/>
              <w:left w:val="nil"/>
              <w:bottom w:val="nil"/>
              <w:right w:val="nil"/>
            </w:tcBorders>
            <w:shd w:val="clear" w:color="auto" w:fill="auto"/>
            <w:noWrap/>
            <w:vAlign w:val="bottom"/>
            <w:hideMark/>
          </w:tcPr>
          <w:p w14:paraId="044C09AB"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41B99F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0.052 [0.015, 0.089]</w:t>
            </w:r>
          </w:p>
        </w:tc>
        <w:tc>
          <w:tcPr>
            <w:tcW w:w="680" w:type="dxa"/>
            <w:tcBorders>
              <w:top w:val="nil"/>
              <w:left w:val="nil"/>
              <w:bottom w:val="nil"/>
              <w:right w:val="nil"/>
            </w:tcBorders>
            <w:shd w:val="clear" w:color="auto" w:fill="auto"/>
            <w:noWrap/>
            <w:vAlign w:val="bottom"/>
            <w:hideMark/>
          </w:tcPr>
          <w:p w14:paraId="61EDB4E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0.272</w:t>
            </w:r>
          </w:p>
        </w:tc>
        <w:tc>
          <w:tcPr>
            <w:tcW w:w="771" w:type="dxa"/>
            <w:tcBorders>
              <w:top w:val="nil"/>
              <w:left w:val="nil"/>
              <w:bottom w:val="nil"/>
              <w:right w:val="nil"/>
            </w:tcBorders>
            <w:shd w:val="clear" w:color="auto" w:fill="auto"/>
            <w:noWrap/>
            <w:vAlign w:val="bottom"/>
            <w:hideMark/>
          </w:tcPr>
          <w:p w14:paraId="7742C40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0.006</w:t>
            </w:r>
          </w:p>
        </w:tc>
      </w:tr>
      <w:tr w:rsidR="00525C4E" w:rsidRPr="005300F5" w14:paraId="369DA810"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34309767"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ESS</w:t>
            </w:r>
          </w:p>
        </w:tc>
        <w:tc>
          <w:tcPr>
            <w:tcW w:w="2024" w:type="dxa"/>
            <w:tcBorders>
              <w:top w:val="nil"/>
              <w:left w:val="nil"/>
              <w:bottom w:val="single" w:sz="4" w:space="0" w:color="auto"/>
              <w:right w:val="nil"/>
            </w:tcBorders>
            <w:shd w:val="clear" w:color="auto" w:fill="auto"/>
            <w:noWrap/>
            <w:vAlign w:val="bottom"/>
            <w:hideMark/>
          </w:tcPr>
          <w:p w14:paraId="472D0AB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55" w:type="dxa"/>
            <w:tcBorders>
              <w:top w:val="nil"/>
              <w:left w:val="nil"/>
              <w:bottom w:val="single" w:sz="4" w:space="0" w:color="auto"/>
              <w:right w:val="nil"/>
            </w:tcBorders>
            <w:shd w:val="clear" w:color="auto" w:fill="auto"/>
            <w:noWrap/>
            <w:vAlign w:val="bottom"/>
            <w:hideMark/>
          </w:tcPr>
          <w:p w14:paraId="260095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7F7DB1F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1421ABC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w:t>
            </w:r>
            <w:r>
              <w:rPr>
                <w:rFonts w:eastAsia="Times New Roman" w:cs="Times New Roman"/>
                <w:color w:val="000000"/>
                <w:sz w:val="22"/>
                <w:szCs w:val="22"/>
                <w:lang w:eastAsia="en-GB"/>
              </w:rPr>
              <w:t>0</w:t>
            </w:r>
            <w:r w:rsidRPr="005300F5">
              <w:rPr>
                <w:rFonts w:eastAsia="Times New Roman" w:cs="Times New Roman"/>
                <w:color w:val="000000"/>
                <w:sz w:val="22"/>
                <w:szCs w:val="22"/>
                <w:lang w:eastAsia="en-GB"/>
              </w:rPr>
              <w:t xml:space="preserve"> [-0.016, 0.057]</w:t>
            </w:r>
          </w:p>
        </w:tc>
        <w:tc>
          <w:tcPr>
            <w:tcW w:w="680" w:type="dxa"/>
            <w:tcBorders>
              <w:top w:val="nil"/>
              <w:left w:val="nil"/>
              <w:bottom w:val="single" w:sz="4" w:space="0" w:color="auto"/>
              <w:right w:val="nil"/>
            </w:tcBorders>
            <w:shd w:val="clear" w:color="auto" w:fill="auto"/>
            <w:noWrap/>
            <w:vAlign w:val="bottom"/>
            <w:hideMark/>
          </w:tcPr>
          <w:p w14:paraId="6AC695D3"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0.109</w:t>
            </w:r>
          </w:p>
        </w:tc>
        <w:tc>
          <w:tcPr>
            <w:tcW w:w="771" w:type="dxa"/>
            <w:tcBorders>
              <w:top w:val="nil"/>
              <w:left w:val="nil"/>
              <w:bottom w:val="single" w:sz="4" w:space="0" w:color="auto"/>
              <w:right w:val="nil"/>
            </w:tcBorders>
            <w:shd w:val="clear" w:color="auto" w:fill="auto"/>
            <w:noWrap/>
            <w:vAlign w:val="bottom"/>
            <w:hideMark/>
          </w:tcPr>
          <w:p w14:paraId="5F6EBEE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0.273</w:t>
            </w:r>
          </w:p>
        </w:tc>
      </w:tr>
      <w:tr w:rsidR="00525C4E" w:rsidRPr="005300F5" w14:paraId="29E527AE" w14:textId="77777777" w:rsidTr="002D4287">
        <w:trPr>
          <w:trHeight w:val="276"/>
        </w:trPr>
        <w:tc>
          <w:tcPr>
            <w:tcW w:w="1844" w:type="dxa"/>
            <w:tcBorders>
              <w:top w:val="nil"/>
              <w:left w:val="nil"/>
              <w:bottom w:val="nil"/>
              <w:right w:val="nil"/>
            </w:tcBorders>
            <w:shd w:val="clear" w:color="auto" w:fill="auto"/>
            <w:noWrap/>
            <w:vAlign w:val="bottom"/>
            <w:hideMark/>
          </w:tcPr>
          <w:p w14:paraId="59453DFC"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w:t>
            </w:r>
          </w:p>
        </w:tc>
        <w:tc>
          <w:tcPr>
            <w:tcW w:w="2024" w:type="dxa"/>
            <w:tcBorders>
              <w:top w:val="nil"/>
              <w:left w:val="nil"/>
              <w:bottom w:val="nil"/>
              <w:right w:val="nil"/>
            </w:tcBorders>
            <w:shd w:val="clear" w:color="auto" w:fill="auto"/>
            <w:noWrap/>
            <w:vAlign w:val="bottom"/>
            <w:hideMark/>
          </w:tcPr>
          <w:p w14:paraId="5067D406"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3A3DBE1A"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6DB2AFB4" w14:textId="77777777" w:rsidR="00525C4E" w:rsidRPr="005300F5" w:rsidRDefault="00525C4E" w:rsidP="002D4287">
            <w:pPr>
              <w:spacing w:line="240" w:lineRule="auto"/>
              <w:jc w:val="center"/>
              <w:rPr>
                <w:rFonts w:eastAsia="Times New Roman" w:cs="Times New Roman"/>
                <w:sz w:val="20"/>
                <w:szCs w:val="20"/>
                <w:lang w:eastAsia="en-GB"/>
              </w:rPr>
            </w:pPr>
          </w:p>
        </w:tc>
        <w:tc>
          <w:tcPr>
            <w:tcW w:w="2105" w:type="dxa"/>
            <w:tcBorders>
              <w:top w:val="nil"/>
              <w:left w:val="nil"/>
              <w:bottom w:val="nil"/>
              <w:right w:val="nil"/>
            </w:tcBorders>
            <w:shd w:val="clear" w:color="auto" w:fill="auto"/>
            <w:noWrap/>
            <w:vAlign w:val="bottom"/>
            <w:hideMark/>
          </w:tcPr>
          <w:p w14:paraId="7B0B786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0.137</w:t>
            </w:r>
          </w:p>
        </w:tc>
        <w:tc>
          <w:tcPr>
            <w:tcW w:w="680" w:type="dxa"/>
            <w:tcBorders>
              <w:top w:val="nil"/>
              <w:left w:val="nil"/>
              <w:bottom w:val="nil"/>
              <w:right w:val="nil"/>
            </w:tcBorders>
            <w:shd w:val="clear" w:color="auto" w:fill="auto"/>
            <w:noWrap/>
            <w:vAlign w:val="bottom"/>
            <w:hideMark/>
          </w:tcPr>
          <w:p w14:paraId="021837D5"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7622A371" w14:textId="77777777" w:rsidR="00525C4E" w:rsidRPr="005300F5" w:rsidRDefault="00525C4E" w:rsidP="002D4287">
            <w:pPr>
              <w:spacing w:line="240" w:lineRule="auto"/>
              <w:jc w:val="center"/>
              <w:rPr>
                <w:rFonts w:eastAsia="Times New Roman" w:cs="Times New Roman"/>
                <w:sz w:val="20"/>
                <w:szCs w:val="20"/>
                <w:lang w:eastAsia="en-GB"/>
              </w:rPr>
            </w:pPr>
          </w:p>
        </w:tc>
      </w:tr>
      <w:tr w:rsidR="00525C4E" w:rsidRPr="005300F5" w14:paraId="570F2FAB" w14:textId="77777777" w:rsidTr="002D4287">
        <w:trPr>
          <w:trHeight w:val="276"/>
        </w:trPr>
        <w:tc>
          <w:tcPr>
            <w:tcW w:w="1844" w:type="dxa"/>
            <w:tcBorders>
              <w:top w:val="nil"/>
              <w:left w:val="nil"/>
              <w:bottom w:val="nil"/>
              <w:right w:val="nil"/>
            </w:tcBorders>
            <w:shd w:val="clear" w:color="auto" w:fill="auto"/>
            <w:noWrap/>
            <w:vAlign w:val="bottom"/>
            <w:hideMark/>
          </w:tcPr>
          <w:p w14:paraId="573011E8"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R-square Change</w:t>
            </w:r>
          </w:p>
        </w:tc>
        <w:tc>
          <w:tcPr>
            <w:tcW w:w="2024" w:type="dxa"/>
            <w:tcBorders>
              <w:top w:val="nil"/>
              <w:left w:val="nil"/>
              <w:bottom w:val="nil"/>
              <w:right w:val="nil"/>
            </w:tcBorders>
            <w:shd w:val="clear" w:color="auto" w:fill="auto"/>
            <w:noWrap/>
            <w:vAlign w:val="bottom"/>
            <w:hideMark/>
          </w:tcPr>
          <w:p w14:paraId="6A2BC6FF"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0.022</w:t>
            </w:r>
          </w:p>
        </w:tc>
        <w:tc>
          <w:tcPr>
            <w:tcW w:w="755" w:type="dxa"/>
            <w:tcBorders>
              <w:top w:val="nil"/>
              <w:left w:val="nil"/>
              <w:bottom w:val="nil"/>
              <w:right w:val="nil"/>
            </w:tcBorders>
            <w:shd w:val="clear" w:color="auto" w:fill="auto"/>
            <w:noWrap/>
            <w:vAlign w:val="bottom"/>
            <w:hideMark/>
          </w:tcPr>
          <w:p w14:paraId="2C7E1D0C"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7D2D2B3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48E0300E"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0.115</w:t>
            </w:r>
          </w:p>
        </w:tc>
        <w:tc>
          <w:tcPr>
            <w:tcW w:w="680" w:type="dxa"/>
            <w:tcBorders>
              <w:top w:val="nil"/>
              <w:left w:val="nil"/>
              <w:bottom w:val="nil"/>
              <w:right w:val="nil"/>
            </w:tcBorders>
            <w:shd w:val="clear" w:color="auto" w:fill="auto"/>
            <w:noWrap/>
            <w:vAlign w:val="bottom"/>
            <w:hideMark/>
          </w:tcPr>
          <w:p w14:paraId="5BA056C9"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12E44B9"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0.000</w:t>
            </w:r>
          </w:p>
        </w:tc>
      </w:tr>
      <w:tr w:rsidR="00525C4E" w:rsidRPr="005300F5" w14:paraId="50F2C4F4" w14:textId="77777777" w:rsidTr="002D4287">
        <w:trPr>
          <w:trHeight w:val="276"/>
        </w:trPr>
        <w:tc>
          <w:tcPr>
            <w:tcW w:w="1844" w:type="dxa"/>
            <w:tcBorders>
              <w:top w:val="nil"/>
              <w:left w:val="nil"/>
              <w:bottom w:val="nil"/>
              <w:right w:val="nil"/>
            </w:tcBorders>
            <w:shd w:val="clear" w:color="auto" w:fill="auto"/>
            <w:noWrap/>
            <w:vAlign w:val="bottom"/>
            <w:hideMark/>
          </w:tcPr>
          <w:p w14:paraId="7CA49161"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lastRenderedPageBreak/>
              <w:t>F-stat</w:t>
            </w:r>
          </w:p>
        </w:tc>
        <w:tc>
          <w:tcPr>
            <w:tcW w:w="2024" w:type="dxa"/>
            <w:tcBorders>
              <w:top w:val="nil"/>
              <w:left w:val="nil"/>
              <w:bottom w:val="nil"/>
              <w:right w:val="nil"/>
            </w:tcBorders>
            <w:shd w:val="clear" w:color="auto" w:fill="auto"/>
            <w:noWrap/>
            <w:vAlign w:val="bottom"/>
            <w:hideMark/>
          </w:tcPr>
          <w:p w14:paraId="506A2368"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0.772</w:t>
            </w:r>
          </w:p>
        </w:tc>
        <w:tc>
          <w:tcPr>
            <w:tcW w:w="755" w:type="dxa"/>
            <w:tcBorders>
              <w:top w:val="nil"/>
              <w:left w:val="nil"/>
              <w:bottom w:val="nil"/>
              <w:right w:val="nil"/>
            </w:tcBorders>
            <w:shd w:val="clear" w:color="auto" w:fill="auto"/>
            <w:noWrap/>
            <w:vAlign w:val="bottom"/>
            <w:hideMark/>
          </w:tcPr>
          <w:p w14:paraId="12DD3FA6"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22" w:type="dxa"/>
            <w:tcBorders>
              <w:top w:val="nil"/>
              <w:left w:val="nil"/>
              <w:bottom w:val="nil"/>
              <w:right w:val="nil"/>
            </w:tcBorders>
            <w:shd w:val="clear" w:color="auto" w:fill="auto"/>
            <w:noWrap/>
            <w:vAlign w:val="bottom"/>
            <w:hideMark/>
          </w:tcPr>
          <w:p w14:paraId="4CDF883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0.545</w:t>
            </w:r>
          </w:p>
        </w:tc>
        <w:tc>
          <w:tcPr>
            <w:tcW w:w="2105" w:type="dxa"/>
            <w:tcBorders>
              <w:top w:val="nil"/>
              <w:left w:val="nil"/>
              <w:bottom w:val="nil"/>
              <w:right w:val="nil"/>
            </w:tcBorders>
            <w:shd w:val="clear" w:color="auto" w:fill="auto"/>
            <w:noWrap/>
            <w:vAlign w:val="bottom"/>
            <w:hideMark/>
          </w:tcPr>
          <w:p w14:paraId="367A6A32"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3.619</w:t>
            </w:r>
          </w:p>
        </w:tc>
        <w:tc>
          <w:tcPr>
            <w:tcW w:w="680" w:type="dxa"/>
            <w:tcBorders>
              <w:top w:val="nil"/>
              <w:left w:val="nil"/>
              <w:bottom w:val="nil"/>
              <w:right w:val="nil"/>
            </w:tcBorders>
            <w:shd w:val="clear" w:color="auto" w:fill="auto"/>
            <w:noWrap/>
            <w:vAlign w:val="bottom"/>
            <w:hideMark/>
          </w:tcPr>
          <w:p w14:paraId="1148D86F" w14:textId="77777777" w:rsidR="00525C4E" w:rsidRPr="005300F5" w:rsidRDefault="00525C4E" w:rsidP="002D4287">
            <w:pPr>
              <w:spacing w:line="240" w:lineRule="auto"/>
              <w:jc w:val="center"/>
              <w:rPr>
                <w:rFonts w:eastAsia="Times New Roman" w:cs="Times New Roman"/>
                <w:color w:val="000000"/>
                <w:sz w:val="22"/>
                <w:szCs w:val="22"/>
                <w:lang w:eastAsia="en-GB"/>
              </w:rPr>
            </w:pPr>
          </w:p>
        </w:tc>
        <w:tc>
          <w:tcPr>
            <w:tcW w:w="771" w:type="dxa"/>
            <w:tcBorders>
              <w:top w:val="nil"/>
              <w:left w:val="nil"/>
              <w:bottom w:val="nil"/>
              <w:right w:val="nil"/>
            </w:tcBorders>
            <w:shd w:val="clear" w:color="auto" w:fill="auto"/>
            <w:noWrap/>
            <w:vAlign w:val="bottom"/>
            <w:hideMark/>
          </w:tcPr>
          <w:p w14:paraId="32A3CCC1"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0.002</w:t>
            </w:r>
          </w:p>
        </w:tc>
      </w:tr>
      <w:tr w:rsidR="00525C4E" w:rsidRPr="005300F5" w14:paraId="0E47D36B" w14:textId="77777777" w:rsidTr="002D4287">
        <w:trPr>
          <w:trHeight w:val="276"/>
        </w:trPr>
        <w:tc>
          <w:tcPr>
            <w:tcW w:w="1844" w:type="dxa"/>
            <w:tcBorders>
              <w:top w:val="nil"/>
              <w:left w:val="nil"/>
              <w:bottom w:val="single" w:sz="4" w:space="0" w:color="auto"/>
              <w:right w:val="nil"/>
            </w:tcBorders>
            <w:shd w:val="clear" w:color="auto" w:fill="auto"/>
            <w:noWrap/>
            <w:vAlign w:val="bottom"/>
            <w:hideMark/>
          </w:tcPr>
          <w:p w14:paraId="0C7AB15D" w14:textId="77777777" w:rsidR="00525C4E" w:rsidRPr="005300F5" w:rsidRDefault="00525C4E" w:rsidP="002D4287">
            <w:pPr>
              <w:spacing w:line="240" w:lineRule="auto"/>
              <w:rPr>
                <w:rFonts w:eastAsia="Times New Roman" w:cs="Times New Roman"/>
                <w:color w:val="000000"/>
                <w:sz w:val="22"/>
                <w:szCs w:val="22"/>
                <w:lang w:eastAsia="en-GB"/>
              </w:rPr>
            </w:pPr>
            <w:r w:rsidRPr="005300F5">
              <w:rPr>
                <w:rFonts w:eastAsia="Times New Roman" w:cs="Times New Roman"/>
                <w:color w:val="000000"/>
                <w:sz w:val="22"/>
                <w:szCs w:val="22"/>
                <w:lang w:eastAsia="en-GB"/>
              </w:rPr>
              <w:t>MSE</w:t>
            </w:r>
          </w:p>
        </w:tc>
        <w:tc>
          <w:tcPr>
            <w:tcW w:w="2024" w:type="dxa"/>
            <w:tcBorders>
              <w:top w:val="nil"/>
              <w:left w:val="nil"/>
              <w:bottom w:val="single" w:sz="4" w:space="0" w:color="auto"/>
              <w:right w:val="nil"/>
            </w:tcBorders>
            <w:shd w:val="clear" w:color="auto" w:fill="auto"/>
            <w:noWrap/>
            <w:vAlign w:val="bottom"/>
            <w:hideMark/>
          </w:tcPr>
          <w:p w14:paraId="59F305C4"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755" w:type="dxa"/>
            <w:tcBorders>
              <w:top w:val="nil"/>
              <w:left w:val="nil"/>
              <w:bottom w:val="single" w:sz="4" w:space="0" w:color="auto"/>
              <w:right w:val="nil"/>
            </w:tcBorders>
            <w:shd w:val="clear" w:color="auto" w:fill="auto"/>
            <w:noWrap/>
            <w:vAlign w:val="bottom"/>
            <w:hideMark/>
          </w:tcPr>
          <w:p w14:paraId="5B3106E5"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22" w:type="dxa"/>
            <w:tcBorders>
              <w:top w:val="nil"/>
              <w:left w:val="nil"/>
              <w:bottom w:val="single" w:sz="4" w:space="0" w:color="auto"/>
              <w:right w:val="nil"/>
            </w:tcBorders>
            <w:shd w:val="clear" w:color="auto" w:fill="auto"/>
            <w:noWrap/>
            <w:vAlign w:val="bottom"/>
            <w:hideMark/>
          </w:tcPr>
          <w:p w14:paraId="02E25F1B"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2105" w:type="dxa"/>
            <w:tcBorders>
              <w:top w:val="nil"/>
              <w:left w:val="nil"/>
              <w:bottom w:val="single" w:sz="4" w:space="0" w:color="auto"/>
              <w:right w:val="nil"/>
            </w:tcBorders>
            <w:shd w:val="clear" w:color="auto" w:fill="auto"/>
            <w:noWrap/>
            <w:vAlign w:val="bottom"/>
            <w:hideMark/>
          </w:tcPr>
          <w:p w14:paraId="41672F1A"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1.435</w:t>
            </w:r>
          </w:p>
        </w:tc>
        <w:tc>
          <w:tcPr>
            <w:tcW w:w="680" w:type="dxa"/>
            <w:tcBorders>
              <w:top w:val="nil"/>
              <w:left w:val="nil"/>
              <w:bottom w:val="single" w:sz="4" w:space="0" w:color="auto"/>
              <w:right w:val="nil"/>
            </w:tcBorders>
            <w:shd w:val="clear" w:color="auto" w:fill="auto"/>
            <w:noWrap/>
            <w:vAlign w:val="bottom"/>
            <w:hideMark/>
          </w:tcPr>
          <w:p w14:paraId="2E86DD4D"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c>
          <w:tcPr>
            <w:tcW w:w="771" w:type="dxa"/>
            <w:tcBorders>
              <w:top w:val="nil"/>
              <w:left w:val="nil"/>
              <w:bottom w:val="single" w:sz="4" w:space="0" w:color="auto"/>
              <w:right w:val="nil"/>
            </w:tcBorders>
            <w:shd w:val="clear" w:color="auto" w:fill="auto"/>
            <w:noWrap/>
            <w:vAlign w:val="bottom"/>
            <w:hideMark/>
          </w:tcPr>
          <w:p w14:paraId="06E4B030" w14:textId="77777777" w:rsidR="00525C4E" w:rsidRPr="005300F5" w:rsidRDefault="00525C4E" w:rsidP="002D4287">
            <w:pPr>
              <w:spacing w:line="240" w:lineRule="auto"/>
              <w:jc w:val="center"/>
              <w:rPr>
                <w:rFonts w:eastAsia="Times New Roman" w:cs="Times New Roman"/>
                <w:color w:val="000000"/>
                <w:sz w:val="22"/>
                <w:szCs w:val="22"/>
                <w:lang w:eastAsia="en-GB"/>
              </w:rPr>
            </w:pPr>
            <w:r w:rsidRPr="005300F5">
              <w:rPr>
                <w:rFonts w:eastAsia="Times New Roman" w:cs="Times New Roman"/>
                <w:color w:val="000000"/>
                <w:sz w:val="22"/>
                <w:szCs w:val="22"/>
                <w:lang w:eastAsia="en-GB"/>
              </w:rPr>
              <w:t> </w:t>
            </w:r>
          </w:p>
        </w:tc>
      </w:tr>
    </w:tbl>
    <w:p w14:paraId="74866943" w14:textId="77777777" w:rsidR="00525C4E" w:rsidRDefault="00525C4E" w:rsidP="00525C4E">
      <w:pPr>
        <w:rPr>
          <w:lang w:val="en-US"/>
        </w:rPr>
      </w:pPr>
    </w:p>
    <w:p w14:paraId="638134C9" w14:textId="6336C651" w:rsidR="00525C4E" w:rsidRDefault="00525C4E" w:rsidP="00525C4E">
      <w:pPr>
        <w:jc w:val="both"/>
        <w:rPr>
          <w:lang w:val="en-US"/>
        </w:rPr>
      </w:pPr>
      <w:r>
        <w:rPr>
          <w:lang w:val="en-US"/>
        </w:rPr>
        <w:t>As per the findings in Model 2 of Table 6, there is no effect of the demographic background of the participants on the frequency of AI tool usage. Model 2, while controlling the effect of demographic factors</w:t>
      </w:r>
      <w:r w:rsidR="007E663B">
        <w:rPr>
          <w:lang w:val="en-US"/>
        </w:rPr>
        <w:t>,</w:t>
      </w:r>
      <w:r>
        <w:rPr>
          <w:lang w:val="en-US"/>
        </w:rPr>
        <w:t xml:space="preserve"> can predict 13.7% variability of AI usage. The model is also statistically significant (F = 3.619, p &lt; 0.05) </w:t>
      </w:r>
      <w:r w:rsidR="007E663B">
        <w:rPr>
          <w:lang w:val="en-US"/>
        </w:rPr>
        <w:t>in predicting</w:t>
      </w:r>
      <w:r>
        <w:rPr>
          <w:lang w:val="en-US"/>
        </w:rPr>
        <w:t xml:space="preserve"> the frequency of AI usage. In Model 2, PTS (</w:t>
      </w:r>
      <w:r>
        <w:rPr>
          <w:rFonts w:cs="Times New Roman"/>
          <w:lang w:val="en-US"/>
        </w:rPr>
        <w:t>β</w:t>
      </w:r>
      <w:r>
        <w:rPr>
          <w:lang w:val="en-US"/>
        </w:rPr>
        <w:t xml:space="preserve"> = 0.272, p &lt; 0.05) has a significant positive effect on the frequency of AI usage, whereas ESS has no direct and independent effect on the frequency of AI usage. It indicates </w:t>
      </w:r>
      <w:r w:rsidR="007E663B">
        <w:rPr>
          <w:lang w:val="en-US"/>
        </w:rPr>
        <w:t xml:space="preserve">that </w:t>
      </w:r>
      <w:r>
        <w:rPr>
          <w:lang w:val="en-US"/>
        </w:rPr>
        <w:t xml:space="preserve">utilizing AI as a practical tool significantly increases the usage frequency of AI, whereas utilizing AI as an emotional support tool does not affect the variation of </w:t>
      </w:r>
      <w:r w:rsidR="007E663B">
        <w:rPr>
          <w:lang w:val="en-US"/>
        </w:rPr>
        <w:t xml:space="preserve">the </w:t>
      </w:r>
      <w:r>
        <w:rPr>
          <w:lang w:val="en-US"/>
        </w:rPr>
        <w:t>frequency of AI usage.</w:t>
      </w:r>
    </w:p>
    <w:p w14:paraId="6ED2F030" w14:textId="77777777" w:rsidR="00525C4E" w:rsidRDefault="00525C4E" w:rsidP="00525C4E">
      <w:pPr>
        <w:jc w:val="both"/>
        <w:rPr>
          <w:lang w:val="en-US"/>
        </w:rPr>
      </w:pPr>
    </w:p>
    <w:p w14:paraId="2D55543B" w14:textId="77777777" w:rsidR="00525C4E" w:rsidRDefault="00525C4E" w:rsidP="00525C4E">
      <w:pPr>
        <w:jc w:val="both"/>
        <w:rPr>
          <w:lang w:val="en-US"/>
        </w:rPr>
      </w:pPr>
      <w:r w:rsidRPr="001A4624">
        <w:rPr>
          <w:b/>
          <w:lang w:val="en-US"/>
        </w:rPr>
        <w:t>Figure 1:</w:t>
      </w:r>
      <w:r>
        <w:rPr>
          <w:lang w:val="en-US"/>
        </w:rPr>
        <w:t xml:space="preserve"> P-P Plot (Left) and Scatter Plot (Right) of Regression Model 2</w:t>
      </w:r>
    </w:p>
    <w:p w14:paraId="3D8D1966" w14:textId="77777777" w:rsidR="00525C4E" w:rsidRDefault="00525C4E" w:rsidP="00525C4E">
      <w:pPr>
        <w:jc w:val="both"/>
        <w:rPr>
          <w:lang w:val="en-US"/>
        </w:rPr>
      </w:pPr>
      <w:r>
        <w:rPr>
          <w:noProof/>
          <w:lang w:val="en-US" w:eastAsia="en-GB"/>
        </w:rPr>
        <w:drawing>
          <wp:inline distT="0" distB="0" distL="0" distR="0" wp14:anchorId="051CE2C7" wp14:editId="40349E7F">
            <wp:extent cx="2119630" cy="2083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4509" r="22452"/>
                    <a:stretch/>
                  </pic:blipFill>
                  <pic:spPr bwMode="auto">
                    <a:xfrm>
                      <a:off x="0" y="0"/>
                      <a:ext cx="2142430" cy="210619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en-GB"/>
        </w:rPr>
        <w:drawing>
          <wp:inline distT="0" distB="0" distL="0" distR="0" wp14:anchorId="3DB13C70" wp14:editId="1D45BCCB">
            <wp:extent cx="3442855" cy="2031848"/>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3311" cy="2055724"/>
                    </a:xfrm>
                    <a:prstGeom prst="rect">
                      <a:avLst/>
                    </a:prstGeom>
                    <a:noFill/>
                  </pic:spPr>
                </pic:pic>
              </a:graphicData>
            </a:graphic>
          </wp:inline>
        </w:drawing>
      </w:r>
    </w:p>
    <w:p w14:paraId="69144035" w14:textId="684927D4" w:rsidR="00525C4E" w:rsidRDefault="00525C4E" w:rsidP="00525C4E">
      <w:pPr>
        <w:rPr>
          <w:lang w:val="en-US"/>
        </w:rPr>
      </w:pPr>
      <w:r>
        <w:rPr>
          <w:lang w:val="en-US"/>
        </w:rPr>
        <w:t xml:space="preserve">As per the P-P plot of Figure 1, most of the residuals are situated on the expected normal line, which indicates that the residuals are distributed normally. The residual vs predicted scatter plot of Figure 1 </w:t>
      </w:r>
      <w:r w:rsidR="007E663B">
        <w:rPr>
          <w:lang w:val="en-US"/>
        </w:rPr>
        <w:t>shows</w:t>
      </w:r>
      <w:r>
        <w:rPr>
          <w:lang w:val="en-US"/>
        </w:rPr>
        <w:t xml:space="preserve"> that the distribution of points is almost homogeneous without having a funnel stricture. Therefore, there is </w:t>
      </w:r>
      <w:r w:rsidR="007E663B">
        <w:rPr>
          <w:lang w:val="en-US"/>
        </w:rPr>
        <w:t xml:space="preserve">a </w:t>
      </w:r>
      <w:r>
        <w:rPr>
          <w:lang w:val="en-US"/>
        </w:rPr>
        <w:t xml:space="preserve">very low risk of having heteroscedastic. It indicates that model 2 is valid, reliable and adequately robust. </w:t>
      </w:r>
    </w:p>
    <w:p w14:paraId="5330759D" w14:textId="77777777" w:rsidR="00525C4E" w:rsidRPr="00EC624B" w:rsidRDefault="00525C4E" w:rsidP="00525C4E">
      <w:pPr>
        <w:rPr>
          <w:lang w:val="en-US"/>
        </w:rPr>
      </w:pPr>
    </w:p>
    <w:p w14:paraId="2A5ED20E" w14:textId="0E0CA532" w:rsidR="00236F65" w:rsidRPr="00525C4E" w:rsidRDefault="00525C4E" w:rsidP="00236F65">
      <w:pPr>
        <w:jc w:val="both"/>
        <w:rPr>
          <w:rFonts w:cs="Times New Roman"/>
          <w:b/>
          <w:bCs/>
        </w:rPr>
      </w:pPr>
      <w:r w:rsidRPr="00525C4E">
        <w:rPr>
          <w:rFonts w:cs="Times New Roman"/>
          <w:b/>
          <w:bCs/>
          <w:lang w:val="en-US"/>
        </w:rPr>
        <w:t xml:space="preserve">4. </w:t>
      </w:r>
      <w:r w:rsidR="00236F65" w:rsidRPr="00525C4E">
        <w:rPr>
          <w:rFonts w:cs="Times New Roman"/>
          <w:b/>
          <w:bCs/>
          <w:lang w:val="en-US"/>
        </w:rPr>
        <w:t>Discussion</w:t>
      </w:r>
    </w:p>
    <w:p w14:paraId="12AD34FC" w14:textId="2D2FD1ED" w:rsidR="00236F65" w:rsidRPr="00AD7285" w:rsidRDefault="00236F65" w:rsidP="00236F65">
      <w:pPr>
        <w:jc w:val="both"/>
        <w:rPr>
          <w:rFonts w:cs="Times New Roman"/>
        </w:rPr>
      </w:pPr>
      <w:r w:rsidRPr="00AD7285">
        <w:rPr>
          <w:rFonts w:cs="Times New Roman"/>
          <w:lang w:val="en-US"/>
        </w:rPr>
        <w:lastRenderedPageBreak/>
        <w:t xml:space="preserve">This study </w:t>
      </w:r>
      <w:r w:rsidR="00310B59">
        <w:rPr>
          <w:rFonts w:cs="Times New Roman"/>
          <w:lang w:val="en-US"/>
        </w:rPr>
        <w:t>discusses the relationship between preferences for AI functionalities and attachment styles centered around individuals seeking</w:t>
      </w:r>
      <w:r w:rsidRPr="00AD7285">
        <w:rPr>
          <w:rFonts w:cs="Times New Roman"/>
          <w:lang w:val="en-US"/>
        </w:rPr>
        <w:t xml:space="preserve"> AI assistance for emotional support. As previously </w:t>
      </w:r>
      <w:proofErr w:type="spellStart"/>
      <w:r w:rsidR="00310B59">
        <w:rPr>
          <w:rFonts w:cs="Times New Roman"/>
          <w:lang w:val="en-US"/>
        </w:rPr>
        <w:t>hypothesised</w:t>
      </w:r>
      <w:proofErr w:type="spellEnd"/>
      <w:r w:rsidRPr="00AD7285">
        <w:rPr>
          <w:rFonts w:cs="Times New Roman"/>
          <w:lang w:val="en-US"/>
        </w:rPr>
        <w:t xml:space="preserve">, it was forecasted that securely attached individuals are more likely to strike a balance between both functions, whereas anxious-preoccupied individuals mostly draw emotional support from AI. In contrast, avoidant fearful individuals remain confused about using AI as an emotional tool, whereas dismissive avoidant individuals use AI instrumentally.  Approaching the demographic characteristics of this study demonstrated in Table 1, the sample </w:t>
      </w:r>
      <w:r w:rsidR="007E3736">
        <w:rPr>
          <w:rFonts w:cs="Times New Roman"/>
          <w:lang w:val="en-US"/>
        </w:rPr>
        <w:t>was</w:t>
      </w:r>
      <w:r w:rsidRPr="00AD7285">
        <w:rPr>
          <w:rFonts w:cs="Times New Roman"/>
          <w:lang w:val="en-US"/>
        </w:rPr>
        <w:t xml:space="preserve"> comprised of a broad age range (18-</w:t>
      </w:r>
      <w:proofErr w:type="gramStart"/>
      <w:r w:rsidRPr="00AD7285">
        <w:rPr>
          <w:rFonts w:cs="Times New Roman"/>
          <w:lang w:val="en-US"/>
        </w:rPr>
        <w:t>64  yrs</w:t>
      </w:r>
      <w:proofErr w:type="gramEnd"/>
      <w:r w:rsidRPr="00AD7285">
        <w:rPr>
          <w:rFonts w:cs="Times New Roman"/>
          <w:lang w:val="en-US"/>
        </w:rPr>
        <w:t xml:space="preserve">), with a strikingly low representation of participants above 65 yrs. This is validated by the negative correlation between age and </w:t>
      </w:r>
      <w:proofErr w:type="gramStart"/>
      <w:r w:rsidRPr="00AD7285">
        <w:rPr>
          <w:rFonts w:cs="Times New Roman"/>
          <w:lang w:val="en-US"/>
        </w:rPr>
        <w:t>overall</w:t>
      </w:r>
      <w:proofErr w:type="gramEnd"/>
      <w:r w:rsidRPr="00AD7285">
        <w:rPr>
          <w:rFonts w:cs="Times New Roman"/>
          <w:lang w:val="en-US"/>
        </w:rPr>
        <w:t xml:space="preserve"> AI usage frequency (r = –0.52, p &lt; 0.05), as well as PTS (r = –0.21, p &lt; 0.05), which is justified by the generational theory. According to a study by </w:t>
      </w:r>
      <w:proofErr w:type="spellStart"/>
      <w:r w:rsidRPr="00AD7285">
        <w:rPr>
          <w:rFonts w:cs="Times New Roman"/>
          <w:lang w:val="en-US"/>
        </w:rPr>
        <w:t>Vitezić</w:t>
      </w:r>
      <w:proofErr w:type="spellEnd"/>
      <w:r w:rsidRPr="00AD7285">
        <w:rPr>
          <w:rFonts w:cs="Times New Roman"/>
          <w:lang w:val="en-US"/>
        </w:rPr>
        <w:t xml:space="preserve"> </w:t>
      </w:r>
      <w:r w:rsidR="007E3736">
        <w:rPr>
          <w:rFonts w:cs="Times New Roman"/>
          <w:lang w:val="en-US"/>
        </w:rPr>
        <w:t xml:space="preserve">and </w:t>
      </w:r>
      <w:proofErr w:type="spellStart"/>
      <w:r w:rsidRPr="00AD7285">
        <w:rPr>
          <w:rFonts w:cs="Times New Roman"/>
          <w:lang w:val="en-US"/>
        </w:rPr>
        <w:t>Perić</w:t>
      </w:r>
      <w:proofErr w:type="spellEnd"/>
      <w:r w:rsidRPr="00AD7285">
        <w:rPr>
          <w:rFonts w:cs="Times New Roman"/>
          <w:lang w:val="en-US"/>
        </w:rPr>
        <w:t xml:space="preserve"> (2021)</w:t>
      </w:r>
      <w:r w:rsidR="00310B59">
        <w:rPr>
          <w:rFonts w:cs="Times New Roman"/>
          <w:lang w:val="en-US"/>
        </w:rPr>
        <w:t xml:space="preserve">, </w:t>
      </w:r>
      <w:r w:rsidRPr="00AD7285">
        <w:rPr>
          <w:rFonts w:cs="Times New Roman"/>
          <w:lang w:val="en-US"/>
        </w:rPr>
        <w:t xml:space="preserve">younger individuals experiencing early exposure to technologically advanced tools are more prone to </w:t>
      </w:r>
      <w:r w:rsidR="00310B59">
        <w:rPr>
          <w:rFonts w:cs="Times New Roman"/>
          <w:lang w:val="en-US"/>
        </w:rPr>
        <w:t>their</w:t>
      </w:r>
      <w:r w:rsidRPr="00AD7285">
        <w:rPr>
          <w:rFonts w:cs="Times New Roman"/>
          <w:lang w:val="en-US"/>
        </w:rPr>
        <w:t xml:space="preserve"> efficient use and seamless integration into daily lives. The study indicates that the sample is both young and academically sound, given that 73% of the participants (slightly higher representation of males) have received college education or higher degrees. This indicates that the adoption of AI as an emotional tool is dependent on the educational background of the users, whereby higher educational levels promote better digital literacy. Hu (2022</w:t>
      </w:r>
      <w:proofErr w:type="gramStart"/>
      <w:r w:rsidRPr="00AD7285">
        <w:rPr>
          <w:rFonts w:cs="Times New Roman"/>
          <w:lang w:val="en-US"/>
        </w:rPr>
        <w:t>)  validates</w:t>
      </w:r>
      <w:proofErr w:type="gramEnd"/>
      <w:r w:rsidRPr="00AD7285">
        <w:rPr>
          <w:rFonts w:cs="Times New Roman"/>
          <w:lang w:val="en-US"/>
        </w:rPr>
        <w:t xml:space="preserve"> this by highlighting the gradual increase in AI acceptance among higher education teachers, as AI scopes for better conceptual understanding among young students. This enables users to brainstorm prompts and maximally utilize such tools compared to those who have weaker educational backgrounds. Moreover, the high incidence quotient of practical tool usage (PTU) over emotional support usage (ESS) implies that AI is preferred more in driving academic and professional setups rather than being used as an emotional supplement. For instance</w:t>
      </w:r>
      <w:r w:rsidR="00310B59">
        <w:rPr>
          <w:rFonts w:cs="Times New Roman"/>
          <w:lang w:val="en-US"/>
        </w:rPr>
        <w:t>,</w:t>
      </w:r>
      <w:r w:rsidRPr="00AD7285">
        <w:rPr>
          <w:rFonts w:cs="Times New Roman"/>
          <w:lang w:val="en-US"/>
        </w:rPr>
        <w:t xml:space="preserve"> </w:t>
      </w:r>
      <w:r w:rsidR="007E3736">
        <w:rPr>
          <w:rFonts w:cs="Times New Roman"/>
          <w:lang w:val="en-US"/>
        </w:rPr>
        <w:t>h</w:t>
      </w:r>
      <w:r w:rsidRPr="00AD7285">
        <w:rPr>
          <w:rFonts w:cs="Times New Roman"/>
          <w:lang w:val="en-US"/>
        </w:rPr>
        <w:t>ighly educated individuals plagued with social anxiety</w:t>
      </w:r>
      <w:r w:rsidR="00310B59">
        <w:rPr>
          <w:rFonts w:cs="Times New Roman"/>
          <w:lang w:val="en-US"/>
        </w:rPr>
        <w:t>,</w:t>
      </w:r>
      <w:r w:rsidRPr="00AD7285">
        <w:rPr>
          <w:rFonts w:cs="Times New Roman"/>
          <w:lang w:val="en-US"/>
        </w:rPr>
        <w:t xml:space="preserve"> as in an anxious-preoccupied attachment style</w:t>
      </w:r>
      <w:r w:rsidR="00310B59">
        <w:rPr>
          <w:rFonts w:cs="Times New Roman"/>
          <w:lang w:val="en-US"/>
        </w:rPr>
        <w:t>,</w:t>
      </w:r>
      <w:r w:rsidRPr="00AD7285">
        <w:rPr>
          <w:rFonts w:cs="Times New Roman"/>
          <w:lang w:val="en-US"/>
        </w:rPr>
        <w:t xml:space="preserve"> would prefer to use an automated self-service technology rather than revealing personal </w:t>
      </w:r>
      <w:r w:rsidRPr="00AD7285">
        <w:rPr>
          <w:rFonts w:cs="Times New Roman"/>
          <w:lang w:val="en-US"/>
        </w:rPr>
        <w:lastRenderedPageBreak/>
        <w:t xml:space="preserve">details to an unfamiliar individual (Hsieh &amp; Oh, 2024). However, the possibility for potential bias increases as performance metrics and task efficiency used in academic/professional microenvironments fail to emote emotional connection or satisfy the wide spectrum of human needs. </w:t>
      </w:r>
    </w:p>
    <w:p w14:paraId="19D66F7B" w14:textId="321EBA7A" w:rsidR="00236F65" w:rsidRPr="00AD7285" w:rsidRDefault="00236F65" w:rsidP="00236F65">
      <w:pPr>
        <w:jc w:val="both"/>
        <w:rPr>
          <w:rFonts w:cs="Times New Roman"/>
        </w:rPr>
      </w:pPr>
      <w:r w:rsidRPr="00AD7285">
        <w:rPr>
          <w:rFonts w:cs="Times New Roman"/>
          <w:lang w:val="en-US"/>
        </w:rPr>
        <w:t>Though a near-equal gender distribution is followed, a slight male dominance indicates that social nuances of gender have a significant influence on this narrative. For instance</w:t>
      </w:r>
      <w:r w:rsidR="00310B59">
        <w:rPr>
          <w:rFonts w:cs="Times New Roman"/>
          <w:lang w:val="en-US"/>
        </w:rPr>
        <w:t>,</w:t>
      </w:r>
      <w:r w:rsidRPr="00AD7285">
        <w:rPr>
          <w:rFonts w:cs="Times New Roman"/>
          <w:lang w:val="en-US"/>
        </w:rPr>
        <w:t xml:space="preserve"> Huang et al. (2025) suggest that gendered socialization influences the perception of AI within different genders. From the findings, the male bias indicates that women who prioritize relational aspects within the contextual functions of AI might feel that AI is incapable of solving psychological challenges due to a lack of adequate emotional depth. In this context, </w:t>
      </w:r>
      <w:r w:rsidR="00310B59">
        <w:rPr>
          <w:rFonts w:cs="Times New Roman"/>
          <w:lang w:val="en-US"/>
        </w:rPr>
        <w:t>attachment styles probably intersect</w:t>
      </w:r>
      <w:r w:rsidRPr="00AD7285">
        <w:rPr>
          <w:rFonts w:cs="Times New Roman"/>
          <w:lang w:val="en-US"/>
        </w:rPr>
        <w:t xml:space="preserve"> with gender influence, though the dataset does not directly measure scores for attachment styles. For example</w:t>
      </w:r>
      <w:r w:rsidR="00310B59">
        <w:rPr>
          <w:rFonts w:cs="Times New Roman"/>
          <w:lang w:val="en-US"/>
        </w:rPr>
        <w:t>,</w:t>
      </w:r>
      <w:r w:rsidRPr="00AD7285">
        <w:rPr>
          <w:rFonts w:cs="Times New Roman"/>
          <w:lang w:val="en-US"/>
        </w:rPr>
        <w:t xml:space="preserve"> </w:t>
      </w:r>
      <w:r w:rsidR="007E3736">
        <w:rPr>
          <w:rFonts w:cs="Times New Roman"/>
          <w:lang w:val="en-US"/>
        </w:rPr>
        <w:t>i</w:t>
      </w:r>
      <w:r w:rsidRPr="00AD7285">
        <w:rPr>
          <w:rFonts w:cs="Times New Roman"/>
          <w:lang w:val="en-US"/>
        </w:rPr>
        <w:t xml:space="preserve">ndividuals exhibiting fearful-avoidant attachment respond by primarily avoiding external stimuli rather than being anxious about them (Dan et al., 2020).  This statement makes it clear that these women are more designated towards utilitarian use of </w:t>
      </w:r>
      <w:proofErr w:type="gramStart"/>
      <w:r w:rsidRPr="00AD7285">
        <w:rPr>
          <w:rFonts w:cs="Times New Roman"/>
          <w:lang w:val="en-US"/>
        </w:rPr>
        <w:t>AI,  despite</w:t>
      </w:r>
      <w:proofErr w:type="gramEnd"/>
      <w:r w:rsidRPr="00AD7285">
        <w:rPr>
          <w:rFonts w:cs="Times New Roman"/>
          <w:lang w:val="en-US"/>
        </w:rPr>
        <w:t xml:space="preserve"> </w:t>
      </w:r>
      <w:r w:rsidR="00310B59">
        <w:rPr>
          <w:rFonts w:cs="Times New Roman"/>
          <w:lang w:val="en-US"/>
        </w:rPr>
        <w:t>the</w:t>
      </w:r>
      <w:r w:rsidRPr="00AD7285">
        <w:rPr>
          <w:rFonts w:cs="Times New Roman"/>
          <w:lang w:val="en-US"/>
        </w:rPr>
        <w:t xml:space="preserve"> requirement of latent need for emotional assistance. This dichotomy suggests additional investigation into how attachment and gender collaboratively determine AI usage habits.  </w:t>
      </w:r>
    </w:p>
    <w:p w14:paraId="527F838B" w14:textId="768029F8" w:rsidR="00236F65" w:rsidRPr="00AD7285" w:rsidRDefault="00236F65" w:rsidP="00236F65">
      <w:pPr>
        <w:jc w:val="both"/>
        <w:rPr>
          <w:rFonts w:cs="Times New Roman"/>
        </w:rPr>
      </w:pPr>
      <w:r w:rsidRPr="00AD7285">
        <w:rPr>
          <w:rFonts w:cs="Times New Roman"/>
          <w:lang w:val="en-US"/>
        </w:rPr>
        <w:t>The findings further revealed in Table 2 and Table 3 indicate that Siri and Chat-GPT are the most preferred options among the participants</w:t>
      </w:r>
      <w:r w:rsidR="00310B59">
        <w:rPr>
          <w:rFonts w:cs="Times New Roman"/>
          <w:lang w:val="en-US"/>
        </w:rPr>
        <w:t>,</w:t>
      </w:r>
      <w:r w:rsidRPr="00AD7285">
        <w:rPr>
          <w:rFonts w:cs="Times New Roman"/>
          <w:lang w:val="en-US"/>
        </w:rPr>
        <w:t xml:space="preserve"> while Google </w:t>
      </w:r>
      <w:proofErr w:type="gramStart"/>
      <w:r w:rsidRPr="00AD7285">
        <w:rPr>
          <w:rFonts w:cs="Times New Roman"/>
          <w:lang w:val="en-US"/>
        </w:rPr>
        <w:t>Gemini,  Microsoft</w:t>
      </w:r>
      <w:proofErr w:type="gramEnd"/>
      <w:r w:rsidRPr="00AD7285">
        <w:rPr>
          <w:rFonts w:cs="Times New Roman"/>
          <w:lang w:val="en-US"/>
        </w:rPr>
        <w:t xml:space="preserve"> Co-pilot, and Meta AI are the next predominant choices. This line of preference indicates that these platforms induce engagement driven by practicality and utility. The consistent visibility of Chat-GPT in the market and Siri's long-term effectiveness in the daily lives of users renders the tools as </w:t>
      </w:r>
      <w:r w:rsidR="00310B59">
        <w:rPr>
          <w:rFonts w:cs="Times New Roman"/>
          <w:lang w:val="en-US"/>
        </w:rPr>
        <w:t xml:space="preserve">the </w:t>
      </w:r>
      <w:r w:rsidRPr="00AD7285">
        <w:rPr>
          <w:rFonts w:cs="Times New Roman"/>
          <w:lang w:val="en-US"/>
        </w:rPr>
        <w:t xml:space="preserve">most preferred AI tools. This fact is supported by Io </w:t>
      </w:r>
      <w:r w:rsidR="007E3736">
        <w:rPr>
          <w:rFonts w:cs="Times New Roman"/>
          <w:lang w:val="en-US"/>
        </w:rPr>
        <w:t>and</w:t>
      </w:r>
      <w:r w:rsidRPr="00AD7285">
        <w:rPr>
          <w:rFonts w:cs="Times New Roman"/>
          <w:lang w:val="en-US"/>
        </w:rPr>
        <w:t xml:space="preserve"> Lee (2019)</w:t>
      </w:r>
      <w:r w:rsidR="00310B59">
        <w:rPr>
          <w:rFonts w:cs="Times New Roman"/>
          <w:lang w:val="en-US"/>
        </w:rPr>
        <w:t>,</w:t>
      </w:r>
      <w:r w:rsidRPr="00AD7285">
        <w:rPr>
          <w:rFonts w:cs="Times New Roman"/>
          <w:lang w:val="en-US"/>
        </w:rPr>
        <w:t xml:space="preserve"> who state that familiar AI tools that are well integrated into daily life applications have higher adoption rates among participants. This suggests an overreliance on AI in the case of anxious-preoccupied individuals, </w:t>
      </w:r>
      <w:r w:rsidRPr="00AD7285">
        <w:rPr>
          <w:rFonts w:cs="Times New Roman"/>
          <w:lang w:val="en-US"/>
        </w:rPr>
        <w:lastRenderedPageBreak/>
        <w:t>who try to seek constant validation from AI, forming an unhealthy emotional dependence. In analysis, individuals with secure attachment styles or avoidant dismissive attachment styles may show greater AI adoption in an attempt to avoid genuine emotional closeness and ease out daily lives instead. Thus, user preferences regulate the popularity of AI tools among participants. Moreover, the perception of AI functionalities is guided by the extent of enhancement of productivity in users (Chatterjee et al., 2021). From a cost-benefit dynamics</w:t>
      </w:r>
      <w:r w:rsidR="00310B59">
        <w:rPr>
          <w:rFonts w:cs="Times New Roman"/>
          <w:lang w:val="en-US"/>
        </w:rPr>
        <w:t xml:space="preserve"> perspective</w:t>
      </w:r>
      <w:r w:rsidRPr="00AD7285">
        <w:rPr>
          <w:rFonts w:cs="Times New Roman"/>
          <w:lang w:val="en-US"/>
        </w:rPr>
        <w:t xml:space="preserve">, AI remains incapable of </w:t>
      </w:r>
      <w:r w:rsidR="00310B59">
        <w:rPr>
          <w:rFonts w:cs="Times New Roman"/>
          <w:lang w:val="en-US"/>
        </w:rPr>
        <w:t>quantifying the</w:t>
      </w:r>
      <w:r w:rsidRPr="00AD7285">
        <w:rPr>
          <w:rFonts w:cs="Times New Roman"/>
          <w:lang w:val="en-US"/>
        </w:rPr>
        <w:t xml:space="preserve"> intangible benefits of efficient task management and impactful retrieval of information (Domínguez Gil et al., 2024). This makes the benefits of emotional support even more ambiguous. This compels users to conduct an internal cost-benefit analysis that directly promotes practical utility by immediate advantages such as reduction of cognitive load, time-saving, cost-effectiveness</w:t>
      </w:r>
      <w:r w:rsidR="007E3736">
        <w:rPr>
          <w:rFonts w:cs="Times New Roman"/>
          <w:lang w:val="en-US"/>
        </w:rPr>
        <w:t xml:space="preserve"> and so on</w:t>
      </w:r>
      <w:r w:rsidRPr="00AD7285">
        <w:rPr>
          <w:rFonts w:cs="Times New Roman"/>
          <w:lang w:val="en-US"/>
        </w:rPr>
        <w:t>. The findings also indicate that individuals might choose the utilitarian path, while individuals with attachment styles intending to receive emotional support show adaptive behavior. For instance</w:t>
      </w:r>
      <w:r w:rsidR="00310B59">
        <w:rPr>
          <w:rFonts w:cs="Times New Roman"/>
          <w:lang w:val="en-US"/>
        </w:rPr>
        <w:t>,</w:t>
      </w:r>
      <w:r w:rsidRPr="00AD7285">
        <w:rPr>
          <w:rFonts w:cs="Times New Roman"/>
          <w:lang w:val="en-US"/>
        </w:rPr>
        <w:t xml:space="preserve"> the practicality of AI surpasses its ability to provide emotional reassurance, particularly during data processing or instant problem-solving. This supports </w:t>
      </w:r>
      <w:r w:rsidR="00310B59">
        <w:rPr>
          <w:rFonts w:cs="Times New Roman"/>
          <w:lang w:val="en-US"/>
        </w:rPr>
        <w:t xml:space="preserve">the idea </w:t>
      </w:r>
      <w:r w:rsidRPr="00AD7285">
        <w:rPr>
          <w:rFonts w:cs="Times New Roman"/>
          <w:lang w:val="en-US"/>
        </w:rPr>
        <w:t xml:space="preserve">that functional outcomes for AI tools are better than fostering emotional connectedness with the participants.  </w:t>
      </w:r>
    </w:p>
    <w:p w14:paraId="7C39B454" w14:textId="7287BA5E" w:rsidR="00236F65" w:rsidRPr="00AD7285" w:rsidRDefault="00236F65" w:rsidP="00236F65">
      <w:pPr>
        <w:jc w:val="both"/>
        <w:rPr>
          <w:rFonts w:cs="Times New Roman"/>
        </w:rPr>
      </w:pPr>
      <w:r w:rsidRPr="00AD7285">
        <w:rPr>
          <w:rFonts w:cs="Times New Roman"/>
          <w:lang w:val="en-US"/>
        </w:rPr>
        <w:t xml:space="preserve">11.11% of the participants scored high on </w:t>
      </w:r>
      <w:proofErr w:type="gramStart"/>
      <w:r w:rsidRPr="00AD7285">
        <w:rPr>
          <w:rFonts w:cs="Times New Roman"/>
          <w:lang w:val="en-US"/>
        </w:rPr>
        <w:t>ESS,  versus</w:t>
      </w:r>
      <w:proofErr w:type="gramEnd"/>
      <w:r w:rsidRPr="00AD7285">
        <w:rPr>
          <w:rFonts w:cs="Times New Roman"/>
          <w:lang w:val="en-US"/>
        </w:rPr>
        <w:t xml:space="preserve"> 29.17% of the participants scoring high on PTS. This implies higher instrumental dominance of PTS, particularly for participants who need emotional support. The above-mentioned observation contrasts the idea that a higher score for ESS can be attributed to the relational needs in anxious-preoccupied attachment. However</w:t>
      </w:r>
      <w:r w:rsidR="00310B59">
        <w:rPr>
          <w:rFonts w:cs="Times New Roman"/>
          <w:lang w:val="en-US"/>
        </w:rPr>
        <w:t>,</w:t>
      </w:r>
      <w:r w:rsidRPr="00AD7285">
        <w:rPr>
          <w:rFonts w:cs="Times New Roman"/>
          <w:lang w:val="en-US"/>
        </w:rPr>
        <w:t xml:space="preserve"> task-based AI can be </w:t>
      </w:r>
      <w:r w:rsidR="00310B59">
        <w:rPr>
          <w:rFonts w:cs="Times New Roman"/>
          <w:lang w:val="en-US"/>
        </w:rPr>
        <w:t>a much reliable driver</w:t>
      </w:r>
      <w:r w:rsidRPr="00AD7285">
        <w:rPr>
          <w:rFonts w:cs="Times New Roman"/>
          <w:lang w:val="en-US"/>
        </w:rPr>
        <w:t xml:space="preserve"> of engagement, given the timeliness and clarity of its benefits (Dippold, 2022). Moreover, the lower scores for ESS indicate the challenges in the operationalization of emotional support. For instance</w:t>
      </w:r>
      <w:r w:rsidR="00310B59">
        <w:rPr>
          <w:rFonts w:cs="Times New Roman"/>
          <w:lang w:val="en-US"/>
        </w:rPr>
        <w:t>,</w:t>
      </w:r>
      <w:r w:rsidRPr="00AD7285">
        <w:rPr>
          <w:rFonts w:cs="Times New Roman"/>
          <w:lang w:val="en-US"/>
        </w:rPr>
        <w:t xml:space="preserve"> </w:t>
      </w:r>
      <w:r w:rsidR="007E3736">
        <w:rPr>
          <w:rFonts w:cs="Times New Roman"/>
          <w:lang w:val="en-US"/>
        </w:rPr>
        <w:t>i</w:t>
      </w:r>
      <w:r w:rsidRPr="00AD7285">
        <w:rPr>
          <w:rFonts w:cs="Times New Roman"/>
          <w:lang w:val="en-US"/>
        </w:rPr>
        <w:t xml:space="preserve">ndividuals who theoretically value emotional support face utilitarian bias in modern-day AI tools, as they specifically lack authentic emotional empathy. </w:t>
      </w:r>
      <w:r w:rsidR="00310B59">
        <w:rPr>
          <w:rFonts w:cs="Times New Roman"/>
          <w:lang w:val="en-US"/>
        </w:rPr>
        <w:t>Meanwhile</w:t>
      </w:r>
      <w:r w:rsidRPr="00AD7285">
        <w:rPr>
          <w:rFonts w:cs="Times New Roman"/>
          <w:lang w:val="en-US"/>
        </w:rPr>
        <w:t xml:space="preserve">, PTS acts as a significant predictor, which can be </w:t>
      </w:r>
      <w:r w:rsidRPr="00AD7285">
        <w:rPr>
          <w:rFonts w:cs="Times New Roman"/>
          <w:lang w:val="en-US"/>
        </w:rPr>
        <w:lastRenderedPageBreak/>
        <w:t>attributed to comparatively modest values of R-square. Hence</w:t>
      </w:r>
      <w:r w:rsidR="00310B59">
        <w:rPr>
          <w:rFonts w:cs="Times New Roman"/>
          <w:lang w:val="en-US"/>
        </w:rPr>
        <w:t>,</w:t>
      </w:r>
      <w:r w:rsidRPr="00AD7285">
        <w:rPr>
          <w:rFonts w:cs="Times New Roman"/>
          <w:lang w:val="en-US"/>
        </w:rPr>
        <w:t xml:space="preserve"> this study implies that a large portion of the AI variance remains under scrutiny. This suggests that technological readiness, situational stress factors, and personality traits might play a pivotal role in modulating usage patterns. Overall, emotional support is a multifaceted domain, depending on perceived authenticity, empathy, and responsiveness</w:t>
      </w:r>
      <w:r w:rsidR="00310B59">
        <w:rPr>
          <w:rFonts w:cs="Times New Roman"/>
          <w:lang w:val="en-US"/>
        </w:rPr>
        <w:t>,</w:t>
      </w:r>
      <w:r w:rsidRPr="00AD7285">
        <w:rPr>
          <w:rFonts w:cs="Times New Roman"/>
          <w:lang w:val="en-US"/>
        </w:rPr>
        <w:t xml:space="preserve"> which suggests that an individual's attachment style might </w:t>
      </w:r>
      <w:r w:rsidR="007E3736">
        <w:rPr>
          <w:rFonts w:cs="Times New Roman"/>
          <w:lang w:val="en-US"/>
        </w:rPr>
        <w:t xml:space="preserve">act </w:t>
      </w:r>
      <w:r w:rsidRPr="00AD7285">
        <w:rPr>
          <w:rFonts w:cs="Times New Roman"/>
          <w:lang w:val="en-US"/>
        </w:rPr>
        <w:t>as a moderator between overall AI usage and ESS.</w:t>
      </w:r>
    </w:p>
    <w:p w14:paraId="4C6E4583" w14:textId="19A83EA6" w:rsidR="003F1367" w:rsidRPr="00525C4E" w:rsidRDefault="00525C4E" w:rsidP="00236F65">
      <w:pPr>
        <w:jc w:val="both"/>
        <w:rPr>
          <w:rFonts w:cs="Times New Roman"/>
          <w:b/>
          <w:bCs/>
        </w:rPr>
      </w:pPr>
      <w:commentRangeStart w:id="3"/>
      <w:r>
        <w:rPr>
          <w:rFonts w:cs="Times New Roman"/>
          <w:b/>
          <w:bCs/>
          <w:lang w:val="en-US"/>
        </w:rPr>
        <w:t xml:space="preserve">5. </w:t>
      </w:r>
      <w:commentRangeEnd w:id="3"/>
      <w:r w:rsidR="00962FBB">
        <w:rPr>
          <w:rStyle w:val="Marquedecommentaire"/>
        </w:rPr>
        <w:commentReference w:id="3"/>
      </w:r>
      <w:r w:rsidR="003F1367" w:rsidRPr="00525C4E">
        <w:rPr>
          <w:rFonts w:cs="Times New Roman"/>
          <w:b/>
          <w:bCs/>
          <w:lang w:val="en-US"/>
        </w:rPr>
        <w:t>Conclusion</w:t>
      </w:r>
    </w:p>
    <w:p w14:paraId="490293E2" w14:textId="6CAC2116" w:rsidR="00BD79B2" w:rsidRPr="00AD7285" w:rsidRDefault="00855779" w:rsidP="003F1367">
      <w:pPr>
        <w:jc w:val="both"/>
        <w:rPr>
          <w:rFonts w:cs="Times New Roman"/>
        </w:rPr>
      </w:pPr>
      <w:r w:rsidRPr="00AD7285">
        <w:rPr>
          <w:rFonts w:cs="Times New Roman"/>
          <w:lang w:val="en-US"/>
        </w:rPr>
        <w:t>This study explore</w:t>
      </w:r>
      <w:r w:rsidR="007E3736">
        <w:rPr>
          <w:rFonts w:cs="Times New Roman"/>
          <w:lang w:val="en-US"/>
        </w:rPr>
        <w:t>d</w:t>
      </w:r>
      <w:r w:rsidRPr="00AD7285">
        <w:rPr>
          <w:rFonts w:cs="Times New Roman"/>
          <w:lang w:val="en-US"/>
        </w:rPr>
        <w:t xml:space="preserve"> the relationship between AI usage preferences and attachment styles, highlighting the inclination of participants towards using AI as a functional tool rather than emotional support. The sample consisting of younger, highly educated participants reveals ChatGPT and Siri to be highly preferred. This is indicated by high Practical Tool Scores (PTS) in comparison to Emotional Support Scores (ESS). Females exhibit a modestly higher inclination towards emotional support</w:t>
      </w:r>
      <w:r w:rsidR="00310B59">
        <w:rPr>
          <w:rFonts w:cs="Times New Roman"/>
          <w:lang w:val="en-US"/>
        </w:rPr>
        <w:t>,</w:t>
      </w:r>
      <w:r w:rsidRPr="00AD7285">
        <w:rPr>
          <w:rFonts w:cs="Times New Roman"/>
          <w:lang w:val="en-US"/>
        </w:rPr>
        <w:t xml:space="preserve"> while </w:t>
      </w:r>
      <w:r w:rsidR="00310B59">
        <w:rPr>
          <w:rFonts w:cs="Times New Roman"/>
          <w:lang w:val="en-US"/>
        </w:rPr>
        <w:t>young male</w:t>
      </w:r>
      <w:r w:rsidRPr="00AD7285">
        <w:rPr>
          <w:rFonts w:cs="Times New Roman"/>
          <w:lang w:val="en-US"/>
        </w:rPr>
        <w:t xml:space="preserve"> users prefer task-oriented solutions. Subsequently, hierarchical regression analysis reveals PTS to be the primary AI engagement driver, with demographic factors exercising minimum independent effect. Overall</w:t>
      </w:r>
      <w:r w:rsidR="00310B59">
        <w:rPr>
          <w:rFonts w:cs="Times New Roman"/>
          <w:lang w:val="en-US"/>
        </w:rPr>
        <w:t>,</w:t>
      </w:r>
      <w:r w:rsidRPr="00AD7285">
        <w:rPr>
          <w:rFonts w:cs="Times New Roman"/>
          <w:lang w:val="en-US"/>
        </w:rPr>
        <w:t xml:space="preserve"> individuals vulnerable to emotional assistance tend to adopt a utilitarian approach in accepting technological concepts, despite indirect assessment of attachment styles. Though this study focuses on the current assessment of ESS via established scales, it lacks an in-depth analysis of the psychological responses necessary to evaluate the experience of AI usage among participants diagnosed with various attachment styles. </w:t>
      </w:r>
      <w:r w:rsidR="00310B59">
        <w:rPr>
          <w:rFonts w:cs="Times New Roman"/>
          <w:lang w:val="en-US"/>
        </w:rPr>
        <w:t>In</w:t>
      </w:r>
      <w:r w:rsidRPr="00AD7285">
        <w:rPr>
          <w:rFonts w:cs="Times New Roman"/>
          <w:lang w:val="en-US"/>
        </w:rPr>
        <w:t xml:space="preserve"> conclusion, this study lacks a holistic approach that can potentially bridge the gap between emotional engagement and functionality between users. In the future</w:t>
      </w:r>
      <w:r w:rsidR="00310B59">
        <w:rPr>
          <w:rFonts w:cs="Times New Roman"/>
          <w:lang w:val="en-US"/>
        </w:rPr>
        <w:t>, a</w:t>
      </w:r>
      <w:r w:rsidRPr="00AD7285">
        <w:rPr>
          <w:rFonts w:cs="Times New Roman"/>
          <w:lang w:val="en-US"/>
        </w:rPr>
        <w:t xml:space="preserve"> mixed method could be conducted to evaluate the temporal evolution of preferences of participants for AI and investigate the psychological constructs behind these contextual moderators. Longitudinal studies could be conducted further to capture the dynamics of shifting user expectations and emerging AI competence. Further research </w:t>
      </w:r>
      <w:r w:rsidRPr="00AD7285">
        <w:rPr>
          <w:rFonts w:cs="Times New Roman"/>
          <w:lang w:val="en-US"/>
        </w:rPr>
        <w:lastRenderedPageBreak/>
        <w:t xml:space="preserve">demands </w:t>
      </w:r>
      <w:r w:rsidR="00310B59">
        <w:rPr>
          <w:rFonts w:cs="Times New Roman"/>
          <w:lang w:val="en-US"/>
        </w:rPr>
        <w:t xml:space="preserve">the </w:t>
      </w:r>
      <w:r w:rsidRPr="00AD7285">
        <w:rPr>
          <w:rFonts w:cs="Times New Roman"/>
          <w:lang w:val="en-US"/>
        </w:rPr>
        <w:t>integration of interaction effects within the existing study to analyze the interdependence between the predictors.</w:t>
      </w:r>
    </w:p>
    <w:p w14:paraId="7A904730" w14:textId="77777777" w:rsidR="00291FCF" w:rsidRPr="00AD7285" w:rsidRDefault="00291FCF" w:rsidP="003F1367">
      <w:pPr>
        <w:jc w:val="both"/>
        <w:rPr>
          <w:rFonts w:cs="Times New Roman"/>
        </w:rPr>
      </w:pPr>
    </w:p>
    <w:p w14:paraId="5C344755" w14:textId="77777777" w:rsidR="003F1367" w:rsidRPr="00AD7285" w:rsidRDefault="003F1367" w:rsidP="003F1367">
      <w:pPr>
        <w:jc w:val="both"/>
        <w:rPr>
          <w:rFonts w:cs="Times New Roman"/>
        </w:rPr>
      </w:pPr>
    </w:p>
    <w:p w14:paraId="37C10F69" w14:textId="77777777" w:rsidR="003F1367" w:rsidRPr="00AD7285" w:rsidRDefault="003F1367" w:rsidP="003F1367">
      <w:pPr>
        <w:jc w:val="both"/>
        <w:rPr>
          <w:rFonts w:cs="Times New Roman"/>
        </w:rPr>
      </w:pPr>
    </w:p>
    <w:p w14:paraId="320FC095" w14:textId="77777777" w:rsidR="003F1367" w:rsidRPr="00AD7285" w:rsidRDefault="003F1367" w:rsidP="003F1367">
      <w:pPr>
        <w:jc w:val="both"/>
        <w:rPr>
          <w:rFonts w:cs="Times New Roman"/>
        </w:rPr>
      </w:pPr>
    </w:p>
    <w:p w14:paraId="5D832340" w14:textId="77777777" w:rsidR="003F1367" w:rsidRPr="00AD7285" w:rsidRDefault="003F1367" w:rsidP="003F1367">
      <w:pPr>
        <w:jc w:val="both"/>
        <w:rPr>
          <w:rFonts w:cs="Times New Roman"/>
        </w:rPr>
      </w:pPr>
    </w:p>
    <w:p w14:paraId="20E78ABC" w14:textId="77777777" w:rsidR="003F1367" w:rsidRPr="00AD7285" w:rsidRDefault="003F1367" w:rsidP="003F1367">
      <w:pPr>
        <w:jc w:val="both"/>
        <w:rPr>
          <w:rFonts w:cs="Times New Roman"/>
        </w:rPr>
      </w:pPr>
    </w:p>
    <w:p w14:paraId="4C0C1E14" w14:textId="77777777" w:rsidR="003F1367" w:rsidRPr="00AD7285" w:rsidRDefault="003F1367" w:rsidP="003F1367">
      <w:pPr>
        <w:jc w:val="both"/>
        <w:rPr>
          <w:rFonts w:cs="Times New Roman"/>
        </w:rPr>
      </w:pPr>
    </w:p>
    <w:p w14:paraId="5214531A" w14:textId="77777777" w:rsidR="003F1367" w:rsidRPr="00AD7285" w:rsidRDefault="003F1367" w:rsidP="003F1367">
      <w:pPr>
        <w:jc w:val="both"/>
        <w:rPr>
          <w:rFonts w:cs="Times New Roman"/>
        </w:rPr>
      </w:pPr>
    </w:p>
    <w:p w14:paraId="4F63F1EE" w14:textId="77777777" w:rsidR="003F1367" w:rsidRPr="00AD7285" w:rsidRDefault="003F1367" w:rsidP="003F1367">
      <w:pPr>
        <w:jc w:val="both"/>
        <w:rPr>
          <w:rFonts w:cs="Times New Roman"/>
        </w:rPr>
      </w:pPr>
    </w:p>
    <w:p w14:paraId="1BDB127A" w14:textId="77777777" w:rsidR="003F1367" w:rsidRPr="00AD7285" w:rsidRDefault="003F1367" w:rsidP="003F1367">
      <w:pPr>
        <w:jc w:val="both"/>
        <w:rPr>
          <w:rFonts w:cs="Times New Roman"/>
        </w:rPr>
      </w:pPr>
    </w:p>
    <w:p w14:paraId="18D9EAB2" w14:textId="77777777" w:rsidR="003F1367" w:rsidRPr="00AD7285" w:rsidRDefault="003F1367" w:rsidP="003F1367">
      <w:pPr>
        <w:jc w:val="both"/>
        <w:rPr>
          <w:rFonts w:cs="Times New Roman"/>
        </w:rPr>
      </w:pPr>
    </w:p>
    <w:p w14:paraId="4EFBA866" w14:textId="77777777" w:rsidR="003F1367" w:rsidRPr="00AD7285" w:rsidRDefault="003F1367" w:rsidP="003F1367">
      <w:pPr>
        <w:jc w:val="both"/>
        <w:rPr>
          <w:rFonts w:cs="Times New Roman"/>
        </w:rPr>
      </w:pPr>
    </w:p>
    <w:p w14:paraId="4ACFC54F" w14:textId="77777777" w:rsidR="003F1367" w:rsidRPr="00AD7285" w:rsidRDefault="003F1367" w:rsidP="003F1367">
      <w:pPr>
        <w:jc w:val="both"/>
        <w:rPr>
          <w:rFonts w:cs="Times New Roman"/>
        </w:rPr>
      </w:pPr>
    </w:p>
    <w:p w14:paraId="38846B8C" w14:textId="77777777" w:rsidR="003F1367" w:rsidRPr="00AD7285" w:rsidRDefault="003F1367" w:rsidP="003F1367">
      <w:pPr>
        <w:jc w:val="both"/>
        <w:rPr>
          <w:rFonts w:cs="Times New Roman"/>
        </w:rPr>
      </w:pPr>
    </w:p>
    <w:p w14:paraId="75399C2D" w14:textId="77777777" w:rsidR="003F1367" w:rsidRPr="00AD7285" w:rsidRDefault="003F1367" w:rsidP="003F1367">
      <w:pPr>
        <w:jc w:val="both"/>
        <w:rPr>
          <w:rFonts w:cs="Times New Roman"/>
        </w:rPr>
      </w:pPr>
    </w:p>
    <w:p w14:paraId="56792E81" w14:textId="77777777" w:rsidR="003F1367" w:rsidRPr="00AD7285" w:rsidRDefault="003F1367" w:rsidP="003F1367">
      <w:pPr>
        <w:jc w:val="both"/>
        <w:rPr>
          <w:rFonts w:cs="Times New Roman"/>
        </w:rPr>
      </w:pPr>
    </w:p>
    <w:p w14:paraId="699F8C61" w14:textId="77777777" w:rsidR="003F1367" w:rsidRPr="00AD7285" w:rsidRDefault="003F1367" w:rsidP="003F1367">
      <w:pPr>
        <w:jc w:val="both"/>
        <w:rPr>
          <w:rFonts w:cs="Times New Roman"/>
        </w:rPr>
      </w:pPr>
    </w:p>
    <w:p w14:paraId="1768B17D" w14:textId="77777777" w:rsidR="00A72549" w:rsidRPr="00AD7285" w:rsidRDefault="00A72549" w:rsidP="003F1367">
      <w:pPr>
        <w:jc w:val="both"/>
        <w:rPr>
          <w:rFonts w:cs="Times New Roman"/>
        </w:rPr>
      </w:pPr>
    </w:p>
    <w:p w14:paraId="5D9F44AD" w14:textId="77777777" w:rsidR="00A72549" w:rsidRPr="00AD7285" w:rsidRDefault="00A72549" w:rsidP="003F1367">
      <w:pPr>
        <w:jc w:val="both"/>
        <w:rPr>
          <w:rFonts w:cs="Times New Roman"/>
        </w:rPr>
      </w:pPr>
    </w:p>
    <w:p w14:paraId="0D06E1EE" w14:textId="77777777" w:rsidR="00A72549" w:rsidRPr="00AD7285" w:rsidRDefault="00A72549" w:rsidP="003F1367">
      <w:pPr>
        <w:jc w:val="both"/>
        <w:rPr>
          <w:rFonts w:cs="Times New Roman"/>
        </w:rPr>
      </w:pPr>
    </w:p>
    <w:p w14:paraId="5A7B33AC" w14:textId="77777777" w:rsidR="00A72549" w:rsidRPr="00AD7285" w:rsidRDefault="00A72549" w:rsidP="003F1367">
      <w:pPr>
        <w:jc w:val="both"/>
        <w:rPr>
          <w:rFonts w:cs="Times New Roman"/>
        </w:rPr>
      </w:pPr>
    </w:p>
    <w:p w14:paraId="753A34F4" w14:textId="77777777" w:rsidR="00F361C3" w:rsidRDefault="00F361C3" w:rsidP="00A72549">
      <w:pPr>
        <w:ind w:left="720" w:hanging="720"/>
        <w:jc w:val="both"/>
        <w:rPr>
          <w:rFonts w:cs="Times New Roman"/>
          <w:lang w:val="en-US"/>
        </w:rPr>
      </w:pPr>
    </w:p>
    <w:p w14:paraId="60DB89A7" w14:textId="1CA9623D" w:rsidR="00525C4E" w:rsidRPr="00525C4E" w:rsidRDefault="00C44F03" w:rsidP="00525C4E">
      <w:pPr>
        <w:ind w:left="720" w:hanging="720"/>
        <w:jc w:val="both"/>
        <w:rPr>
          <w:rFonts w:cs="Times New Roman"/>
          <w:lang w:val="en-US"/>
        </w:rPr>
      </w:pPr>
      <w:r w:rsidRPr="00AD7285">
        <w:rPr>
          <w:rFonts w:cs="Times New Roman"/>
          <w:lang w:val="en-US"/>
        </w:rPr>
        <w:t>References</w:t>
      </w:r>
    </w:p>
    <w:p w14:paraId="698DC8FB" w14:textId="28BD0C30" w:rsidR="00525C4E" w:rsidRDefault="003F1367" w:rsidP="00525C4E">
      <w:pPr>
        <w:ind w:left="720" w:hanging="720"/>
        <w:jc w:val="both"/>
      </w:pPr>
      <w:r w:rsidRPr="00AD7285">
        <w:rPr>
          <w:rFonts w:cs="Times New Roman"/>
          <w:lang w:val="en-US"/>
        </w:rPr>
        <w:lastRenderedPageBreak/>
        <w:t xml:space="preserve">Chatterjee, S., Rana, N. P., Dwivedi, Y. K., &amp; </w:t>
      </w:r>
      <w:proofErr w:type="spellStart"/>
      <w:r w:rsidRPr="00AD7285">
        <w:rPr>
          <w:rFonts w:cs="Times New Roman"/>
          <w:lang w:val="en-US"/>
        </w:rPr>
        <w:t>Baabdullah</w:t>
      </w:r>
      <w:proofErr w:type="spellEnd"/>
      <w:r w:rsidRPr="00AD7285">
        <w:rPr>
          <w:rFonts w:cs="Times New Roman"/>
          <w:lang w:val="en-US"/>
        </w:rPr>
        <w:t>, A. M. (2021). Understanding AI adoption in manufacturing and production firms using an integrated TAM-TOE model. </w:t>
      </w:r>
      <w:r w:rsidRPr="00AD7285">
        <w:rPr>
          <w:rFonts w:cs="Times New Roman"/>
          <w:i/>
          <w:iCs/>
          <w:lang w:val="en-US"/>
        </w:rPr>
        <w:t>Technological Forecasting and Social Change</w:t>
      </w:r>
      <w:r w:rsidRPr="00AD7285">
        <w:rPr>
          <w:rFonts w:cs="Times New Roman"/>
          <w:lang w:val="en-US"/>
        </w:rPr>
        <w:t>, </w:t>
      </w:r>
      <w:r w:rsidRPr="00AD7285">
        <w:rPr>
          <w:rFonts w:cs="Times New Roman"/>
          <w:i/>
          <w:iCs/>
          <w:lang w:val="en-US"/>
        </w:rPr>
        <w:t>170</w:t>
      </w:r>
      <w:r w:rsidRPr="00AD7285">
        <w:rPr>
          <w:rFonts w:cs="Times New Roman"/>
          <w:lang w:val="en-US"/>
        </w:rPr>
        <w:t xml:space="preserve">, 120880.  </w:t>
      </w:r>
      <w:hyperlink r:id="rId14" w:history="1">
        <w:r w:rsidRPr="00AD7285">
          <w:rPr>
            <w:rStyle w:val="Lienhypertexte"/>
            <w:rFonts w:cs="Times New Roman"/>
            <w:lang w:val="en-US"/>
          </w:rPr>
          <w:t>https://bradscholars.brad.ac.uk/server/api/core/bitstreams/e088231f-0717-4aa7-b640-090f6943c90f/content</w:t>
        </w:r>
      </w:hyperlink>
    </w:p>
    <w:p w14:paraId="5E4A7562" w14:textId="698615D4" w:rsidR="00525C4E" w:rsidRPr="00525C4E" w:rsidRDefault="00525C4E" w:rsidP="00525C4E">
      <w:pPr>
        <w:ind w:left="720" w:hanging="720"/>
        <w:jc w:val="both"/>
      </w:pPr>
      <w:r w:rsidRPr="006D1879">
        <w:rPr>
          <w:rFonts w:cs="Times New Roman"/>
        </w:rPr>
        <w:t xml:space="preserve">Cherniak, A. D., </w:t>
      </w:r>
      <w:proofErr w:type="spellStart"/>
      <w:r w:rsidRPr="006D1879">
        <w:rPr>
          <w:rFonts w:cs="Times New Roman"/>
        </w:rPr>
        <w:t>Mikulincer</w:t>
      </w:r>
      <w:proofErr w:type="spellEnd"/>
      <w:r w:rsidRPr="006D1879">
        <w:rPr>
          <w:rFonts w:cs="Times New Roman"/>
        </w:rPr>
        <w:t>, M., Shaver, P. R., &amp; Granqvist, P. (2021). Attachment theory and religion. </w:t>
      </w:r>
      <w:r w:rsidRPr="006D1879">
        <w:rPr>
          <w:rFonts w:cs="Times New Roman"/>
          <w:i/>
          <w:iCs/>
        </w:rPr>
        <w:t>Current Opinion in Psychology</w:t>
      </w:r>
      <w:r w:rsidRPr="006D1879">
        <w:rPr>
          <w:rFonts w:cs="Times New Roman"/>
        </w:rPr>
        <w:t>, </w:t>
      </w:r>
      <w:r w:rsidRPr="006D1879">
        <w:rPr>
          <w:rFonts w:cs="Times New Roman"/>
          <w:i/>
          <w:iCs/>
        </w:rPr>
        <w:t>40</w:t>
      </w:r>
      <w:r w:rsidRPr="006D1879">
        <w:rPr>
          <w:rFonts w:cs="Times New Roman"/>
        </w:rPr>
        <w:t xml:space="preserve">, 126-130.  </w:t>
      </w:r>
      <w:hyperlink r:id="rId15" w:history="1">
        <w:r w:rsidRPr="006D1879">
          <w:rPr>
            <w:rStyle w:val="Lienhypertexte"/>
            <w:rFonts w:cs="Times New Roman"/>
          </w:rPr>
          <w:t>https://doi.org/10.1016/j.copsyc.2020.08.020</w:t>
        </w:r>
      </w:hyperlink>
    </w:p>
    <w:p w14:paraId="0E625ADD" w14:textId="37B38B48" w:rsidR="00C44F03" w:rsidRPr="00AD7285" w:rsidRDefault="00C44F03" w:rsidP="00A72549">
      <w:pPr>
        <w:ind w:left="720" w:hanging="720"/>
        <w:jc w:val="both"/>
        <w:rPr>
          <w:rFonts w:cs="Times New Roman"/>
        </w:rPr>
      </w:pPr>
      <w:r w:rsidRPr="00AD7285">
        <w:rPr>
          <w:rFonts w:cs="Times New Roman"/>
          <w:lang w:val="en-US"/>
        </w:rPr>
        <w:t>Dan, O., Zreik, G., &amp; Raz, S. (2020). The relationship between individuals with fearful-avoidant adult attachment orientation and early neural responses to emotional content: An event-related potentials (ERPs) study. </w:t>
      </w:r>
      <w:r w:rsidRPr="00AD7285">
        <w:rPr>
          <w:rFonts w:cs="Times New Roman"/>
          <w:i/>
          <w:iCs/>
          <w:lang w:val="en-US"/>
        </w:rPr>
        <w:t>Neuropsychology</w:t>
      </w:r>
      <w:r w:rsidRPr="00AD7285">
        <w:rPr>
          <w:rFonts w:cs="Times New Roman"/>
          <w:lang w:val="en-US"/>
        </w:rPr>
        <w:t>, </w:t>
      </w:r>
      <w:r w:rsidRPr="00AD7285">
        <w:rPr>
          <w:rFonts w:cs="Times New Roman"/>
          <w:i/>
          <w:iCs/>
          <w:lang w:val="en-US"/>
        </w:rPr>
        <w:t>34</w:t>
      </w:r>
      <w:r w:rsidRPr="00AD7285">
        <w:rPr>
          <w:rFonts w:cs="Times New Roman"/>
          <w:lang w:val="en-US"/>
        </w:rPr>
        <w:t xml:space="preserve">(2), 155.  </w:t>
      </w:r>
      <w:hyperlink r:id="rId16" w:history="1">
        <w:r w:rsidRPr="00AD7285">
          <w:rPr>
            <w:rStyle w:val="Lienhypertexte"/>
            <w:rFonts w:cs="Times New Roman"/>
            <w:lang w:val="en-US"/>
          </w:rPr>
          <w:t>https://psycnet.apa.org/buy/2019-66179-001</w:t>
        </w:r>
      </w:hyperlink>
      <w:r w:rsidRPr="00AD7285">
        <w:rPr>
          <w:rFonts w:cs="Times New Roman"/>
          <w:lang w:val="en-US"/>
        </w:rPr>
        <w:t xml:space="preserve"> </w:t>
      </w:r>
    </w:p>
    <w:p w14:paraId="0B1E945F" w14:textId="742B9561" w:rsidR="003F1367" w:rsidRPr="00AD7285" w:rsidRDefault="003F1367" w:rsidP="00A72549">
      <w:pPr>
        <w:ind w:left="720" w:hanging="720"/>
        <w:jc w:val="both"/>
        <w:rPr>
          <w:rFonts w:eastAsia="Times New Roman" w:cs="Times New Roman"/>
          <w:color w:val="000000"/>
          <w:lang w:eastAsia="en-IN"/>
        </w:rPr>
      </w:pPr>
      <w:r w:rsidRPr="00AD7285">
        <w:rPr>
          <w:rFonts w:cs="Times New Roman"/>
          <w:lang w:val="en-US"/>
        </w:rPr>
        <w:t>Dippold, D. (2022). Making the case for audience design in conversational AI: Rapport expectations and language ideologies in a task-oriented chatbot. </w:t>
      </w:r>
      <w:proofErr w:type="spellStart"/>
      <w:r w:rsidRPr="00AD7285">
        <w:rPr>
          <w:rFonts w:cs="Times New Roman"/>
          <w:i/>
          <w:iCs/>
          <w:lang w:val="en-US"/>
        </w:rPr>
        <w:t>arXiv</w:t>
      </w:r>
      <w:proofErr w:type="spellEnd"/>
      <w:r w:rsidRPr="00AD7285">
        <w:rPr>
          <w:rFonts w:cs="Times New Roman"/>
          <w:i/>
          <w:iCs/>
          <w:lang w:val="en-US"/>
        </w:rPr>
        <w:t xml:space="preserve"> preprint arXiv:2206.10694</w:t>
      </w:r>
      <w:r w:rsidRPr="00AD7285">
        <w:rPr>
          <w:rFonts w:cs="Times New Roman"/>
          <w:lang w:val="en-US"/>
        </w:rPr>
        <w:t xml:space="preserve">. </w:t>
      </w:r>
      <w:hyperlink r:id="rId17" w:history="1">
        <w:r w:rsidRPr="00AD7285">
          <w:rPr>
            <w:rFonts w:cs="Times New Roman"/>
            <w:color w:val="0000FF"/>
            <w:u w:val="single"/>
            <w:lang w:val="en-US"/>
          </w:rPr>
          <w:br/>
        </w:r>
        <w:r w:rsidRPr="00AD7285">
          <w:rPr>
            <w:rStyle w:val="Lienhypertexte"/>
            <w:rFonts w:cs="Times New Roman"/>
            <w:lang w:val="en-US"/>
          </w:rPr>
          <w:t>https://doi.org/10.48550/arXiv.2206.10694</w:t>
        </w:r>
      </w:hyperlink>
      <w:r w:rsidRPr="00AD7285">
        <w:rPr>
          <w:rFonts w:cs="Times New Roman"/>
          <w:lang w:val="en-US"/>
        </w:rPr>
        <w:t xml:space="preserve"> </w:t>
      </w:r>
    </w:p>
    <w:p w14:paraId="00DE28F2" w14:textId="65D58FB9" w:rsidR="002667E8" w:rsidRDefault="002667E8" w:rsidP="00A72549">
      <w:pPr>
        <w:ind w:left="720" w:hanging="720"/>
        <w:jc w:val="both"/>
      </w:pPr>
      <w:r w:rsidRPr="00AD7285">
        <w:rPr>
          <w:rFonts w:cs="Times New Roman"/>
          <w:lang w:val="en-US"/>
        </w:rPr>
        <w:t xml:space="preserve">Domínguez Gil, S., San José Cabrero, A., Sánchez Gea, A., Miguel-Sin, P., &amp; Ramírez Pacheco, G. (2024). Towards Intangible Value Quantification: Scope, Limits &amp; Shortages of Artificial Intelligence applications. DOI: </w:t>
      </w:r>
      <w:hyperlink r:id="rId18" w:history="1">
        <w:r w:rsidRPr="00AD7285">
          <w:rPr>
            <w:rStyle w:val="Lienhypertexte"/>
            <w:rFonts w:cs="Times New Roman"/>
            <w:lang w:val="en-US"/>
          </w:rPr>
          <w:t>https://doi.org/10.4995/CARMA2024.2024.17839</w:t>
        </w:r>
      </w:hyperlink>
    </w:p>
    <w:p w14:paraId="6863B8FA" w14:textId="54BC4C79" w:rsidR="00525C4E" w:rsidRDefault="00525C4E" w:rsidP="00A72549">
      <w:pPr>
        <w:ind w:left="720" w:hanging="720"/>
        <w:jc w:val="both"/>
      </w:pPr>
      <w:r w:rsidRPr="006D1879">
        <w:rPr>
          <w:rFonts w:cs="Times New Roman"/>
        </w:rPr>
        <w:t>Ertel, W. (2024). </w:t>
      </w:r>
      <w:r w:rsidRPr="006D1879">
        <w:rPr>
          <w:rFonts w:cs="Times New Roman"/>
          <w:i/>
          <w:iCs/>
        </w:rPr>
        <w:t>Introduction to artificial intelligence</w:t>
      </w:r>
      <w:r w:rsidRPr="006D1879">
        <w:rPr>
          <w:rFonts w:cs="Times New Roman"/>
        </w:rPr>
        <w:t xml:space="preserve">. Springer Nature.  </w:t>
      </w:r>
      <w:hyperlink r:id="rId19" w:anchor="v=onepage&amp;q=artificial%20intelligence&amp;f=false" w:history="1">
        <w:r w:rsidRPr="006D1879">
          <w:rPr>
            <w:rStyle w:val="Lienhypertexte"/>
            <w:rFonts w:cs="Times New Roman"/>
          </w:rPr>
          <w:t>https://books.google.co.uk/books?hl=en&amp;lr=&amp;id=O7kfEQAAQBAJ&amp;oi=fnd&amp;pg=PR5&amp;dq=artificial+intelligence&amp;ots=JnzEMAwof-&amp;sig=SIp2dTUZP5iMhWDsIIxMnguDH8U&amp;redir_esc=y#v=onepage&amp;q=artificial%20intelligence&amp;f=false</w:t>
        </w:r>
      </w:hyperlink>
    </w:p>
    <w:p w14:paraId="7422E658" w14:textId="2E18DD09" w:rsidR="00525C4E" w:rsidRPr="00525C4E" w:rsidRDefault="00525C4E" w:rsidP="00525C4E">
      <w:pPr>
        <w:ind w:left="720" w:hanging="720"/>
        <w:jc w:val="both"/>
        <w:rPr>
          <w:rFonts w:cs="Times New Roman"/>
        </w:rPr>
      </w:pPr>
      <w:proofErr w:type="spellStart"/>
      <w:r w:rsidRPr="006D1879">
        <w:rPr>
          <w:rFonts w:cs="Times New Roman"/>
        </w:rPr>
        <w:lastRenderedPageBreak/>
        <w:t>Gillath</w:t>
      </w:r>
      <w:proofErr w:type="spellEnd"/>
      <w:r w:rsidRPr="006D1879">
        <w:rPr>
          <w:rFonts w:cs="Times New Roman"/>
        </w:rPr>
        <w:t xml:space="preserve">, O., Ai, T., </w:t>
      </w:r>
      <w:proofErr w:type="spellStart"/>
      <w:r w:rsidRPr="006D1879">
        <w:rPr>
          <w:rFonts w:cs="Times New Roman"/>
        </w:rPr>
        <w:t>Branicky</w:t>
      </w:r>
      <w:proofErr w:type="spellEnd"/>
      <w:r w:rsidRPr="006D1879">
        <w:rPr>
          <w:rFonts w:cs="Times New Roman"/>
        </w:rPr>
        <w:t>, M. S., Keshmiri, S., Davison, R. B., &amp; Spaulding, R. (2021). Attachment and trust in artificial intelligence. </w:t>
      </w:r>
      <w:r w:rsidRPr="006D1879">
        <w:rPr>
          <w:rFonts w:cs="Times New Roman"/>
          <w:i/>
          <w:iCs/>
        </w:rPr>
        <w:t xml:space="preserve">Computers in Human </w:t>
      </w:r>
      <w:proofErr w:type="spellStart"/>
      <w:r w:rsidRPr="006D1879">
        <w:rPr>
          <w:rFonts w:cs="Times New Roman"/>
          <w:i/>
          <w:iCs/>
        </w:rPr>
        <w:t>Behavior</w:t>
      </w:r>
      <w:proofErr w:type="spellEnd"/>
      <w:r w:rsidRPr="006D1879">
        <w:rPr>
          <w:rFonts w:cs="Times New Roman"/>
        </w:rPr>
        <w:t>, </w:t>
      </w:r>
      <w:r w:rsidRPr="006D1879">
        <w:rPr>
          <w:rFonts w:cs="Times New Roman"/>
          <w:i/>
          <w:iCs/>
        </w:rPr>
        <w:t>115</w:t>
      </w:r>
      <w:r w:rsidRPr="006D1879">
        <w:rPr>
          <w:rFonts w:cs="Times New Roman"/>
        </w:rPr>
        <w:t xml:space="preserve">, 106607.  </w:t>
      </w:r>
      <w:hyperlink r:id="rId20" w:history="1">
        <w:r w:rsidRPr="006D1879">
          <w:rPr>
            <w:rStyle w:val="Lienhypertexte"/>
            <w:rFonts w:cs="Times New Roman"/>
          </w:rPr>
          <w:t>https://doi.org/10.1016/j.chb.2020.106607</w:t>
        </w:r>
      </w:hyperlink>
    </w:p>
    <w:p w14:paraId="2DA0BEC8" w14:textId="0AC3D534" w:rsidR="00525C4E" w:rsidRPr="00AD7285" w:rsidRDefault="00525C4E" w:rsidP="00A72549">
      <w:pPr>
        <w:ind w:left="720" w:hanging="720"/>
        <w:jc w:val="both"/>
        <w:rPr>
          <w:rFonts w:cs="Times New Roman"/>
        </w:rPr>
      </w:pPr>
      <w:r w:rsidRPr="006D1879">
        <w:rPr>
          <w:rFonts w:cs="Times New Roman"/>
        </w:rPr>
        <w:t>Huang, M. H., &amp; Rust, R. T. (2018). Artificial intelligence in service. </w:t>
      </w:r>
      <w:r w:rsidRPr="006D1879">
        <w:rPr>
          <w:rFonts w:cs="Times New Roman"/>
          <w:i/>
          <w:iCs/>
        </w:rPr>
        <w:t>Journal of service research</w:t>
      </w:r>
      <w:r w:rsidRPr="006D1879">
        <w:rPr>
          <w:rFonts w:cs="Times New Roman"/>
        </w:rPr>
        <w:t>, </w:t>
      </w:r>
      <w:r w:rsidRPr="006D1879">
        <w:rPr>
          <w:rFonts w:cs="Times New Roman"/>
          <w:i/>
          <w:iCs/>
        </w:rPr>
        <w:t>21</w:t>
      </w:r>
      <w:r w:rsidRPr="006D1879">
        <w:rPr>
          <w:rFonts w:cs="Times New Roman"/>
        </w:rPr>
        <w:t xml:space="preserve">(2), 155-172. </w:t>
      </w:r>
      <w:hyperlink r:id="rId21" w:history="1">
        <w:r w:rsidRPr="006D1879">
          <w:rPr>
            <w:rStyle w:val="Lienhypertexte"/>
            <w:rFonts w:cs="Times New Roman"/>
          </w:rPr>
          <w:t>https://doi.org/10.1177/1094670517752459</w:t>
        </w:r>
      </w:hyperlink>
    </w:p>
    <w:p w14:paraId="11E50239" w14:textId="60B2E528" w:rsidR="00525C4E" w:rsidRPr="00525C4E" w:rsidRDefault="00C44F03" w:rsidP="00525C4E">
      <w:pPr>
        <w:ind w:left="720" w:hanging="720"/>
        <w:jc w:val="both"/>
      </w:pPr>
      <w:r w:rsidRPr="00AD7285">
        <w:rPr>
          <w:rFonts w:cs="Times New Roman"/>
          <w:lang w:val="en-US"/>
        </w:rPr>
        <w:t xml:space="preserve">Huang, J., Gu, R., Feng, Y., &amp; Luo, W. (2025). Gendered Artificial Intelligence in Marketing: Behavioral and Neural Insights </w:t>
      </w:r>
      <w:proofErr w:type="gramStart"/>
      <w:r w:rsidRPr="00AD7285">
        <w:rPr>
          <w:rFonts w:cs="Times New Roman"/>
          <w:lang w:val="en-US"/>
        </w:rPr>
        <w:t>Into</w:t>
      </w:r>
      <w:proofErr w:type="gramEnd"/>
      <w:r w:rsidRPr="00AD7285">
        <w:rPr>
          <w:rFonts w:cs="Times New Roman"/>
          <w:lang w:val="en-US"/>
        </w:rPr>
        <w:t xml:space="preserve"> Product Recommendations. </w:t>
      </w:r>
      <w:r w:rsidRPr="00AD7285">
        <w:rPr>
          <w:rFonts w:cs="Times New Roman"/>
          <w:i/>
          <w:iCs/>
          <w:lang w:val="en-US"/>
        </w:rPr>
        <w:t>Psychology &amp; Marketing</w:t>
      </w:r>
      <w:r w:rsidRPr="00AD7285">
        <w:rPr>
          <w:rFonts w:cs="Times New Roman"/>
          <w:lang w:val="en-US"/>
        </w:rPr>
        <w:t xml:space="preserve">. </w:t>
      </w:r>
      <w:hyperlink r:id="rId22" w:history="1">
        <w:r w:rsidRPr="00AD7285">
          <w:rPr>
            <w:rStyle w:val="Lienhypertexte"/>
            <w:rFonts w:cs="Times New Roman"/>
            <w:lang w:val="en-US"/>
          </w:rPr>
          <w:t>https://doi.org/10.1002/mar.22186</w:t>
        </w:r>
      </w:hyperlink>
    </w:p>
    <w:p w14:paraId="36724926" w14:textId="77777777" w:rsidR="00100A7A" w:rsidRPr="00AD7285" w:rsidRDefault="00100A7A" w:rsidP="00A72549">
      <w:pPr>
        <w:ind w:left="720" w:hanging="720"/>
        <w:jc w:val="both"/>
        <w:rPr>
          <w:rFonts w:cs="Times New Roman"/>
        </w:rPr>
      </w:pPr>
      <w:r w:rsidRPr="00AD7285">
        <w:rPr>
          <w:rFonts w:cs="Times New Roman"/>
          <w:lang w:val="en-US"/>
        </w:rPr>
        <w:t>Hsieh, I. T., &amp; Oh, C. H. (2024). Users' Attachment Styles and ChatGPT Interaction: Revealing Insights into User Experiences. </w:t>
      </w:r>
      <w:r w:rsidRPr="00AD7285">
        <w:rPr>
          <w:rFonts w:cs="Times New Roman"/>
          <w:i/>
          <w:iCs/>
          <w:lang w:val="en-US"/>
        </w:rPr>
        <w:t>Journal of The Korea Society of Computer and Information</w:t>
      </w:r>
      <w:r w:rsidRPr="00AD7285">
        <w:rPr>
          <w:rFonts w:cs="Times New Roman"/>
          <w:lang w:val="en-US"/>
        </w:rPr>
        <w:t>, </w:t>
      </w:r>
      <w:r w:rsidRPr="00AD7285">
        <w:rPr>
          <w:rFonts w:cs="Times New Roman"/>
          <w:i/>
          <w:iCs/>
          <w:lang w:val="en-US"/>
        </w:rPr>
        <w:t>29</w:t>
      </w:r>
      <w:r w:rsidRPr="00AD7285">
        <w:rPr>
          <w:rFonts w:cs="Times New Roman"/>
          <w:lang w:val="en-US"/>
        </w:rPr>
        <w:t xml:space="preserve">(3), 21-41. </w:t>
      </w:r>
      <w:hyperlink r:id="rId23" w:history="1">
        <w:r w:rsidRPr="00AD7285">
          <w:rPr>
            <w:rStyle w:val="Lienhypertexte"/>
            <w:rFonts w:cs="Times New Roman"/>
            <w:lang w:val="en-US"/>
          </w:rPr>
          <w:t>https://doi.org/10.9708/jksci.2024.29.03.021</w:t>
        </w:r>
      </w:hyperlink>
    </w:p>
    <w:p w14:paraId="0219E4FC" w14:textId="7E30C5A1" w:rsidR="00100A7A" w:rsidRPr="00AD7285" w:rsidRDefault="00100A7A" w:rsidP="00A72549">
      <w:pPr>
        <w:ind w:left="720" w:hanging="720"/>
        <w:jc w:val="both"/>
        <w:rPr>
          <w:rFonts w:cs="Times New Roman"/>
        </w:rPr>
      </w:pPr>
      <w:r w:rsidRPr="00AD7285">
        <w:rPr>
          <w:rFonts w:cs="Times New Roman"/>
          <w:lang w:val="en-US"/>
        </w:rPr>
        <w:t>Hu, Y. H. (2022). Effects and acceptance of precision education in an AI-supported smart learning environment. </w:t>
      </w:r>
      <w:r w:rsidRPr="00AD7285">
        <w:rPr>
          <w:rFonts w:cs="Times New Roman"/>
          <w:i/>
          <w:iCs/>
          <w:lang w:val="en-US"/>
        </w:rPr>
        <w:t>Education and Information Technologies</w:t>
      </w:r>
      <w:r w:rsidRPr="00AD7285">
        <w:rPr>
          <w:rFonts w:cs="Times New Roman"/>
          <w:lang w:val="en-US"/>
        </w:rPr>
        <w:t>, </w:t>
      </w:r>
      <w:r w:rsidRPr="00AD7285">
        <w:rPr>
          <w:rFonts w:cs="Times New Roman"/>
          <w:i/>
          <w:iCs/>
          <w:lang w:val="en-US"/>
        </w:rPr>
        <w:t>27</w:t>
      </w:r>
      <w:r w:rsidRPr="00AD7285">
        <w:rPr>
          <w:rFonts w:cs="Times New Roman"/>
          <w:lang w:val="en-US"/>
        </w:rPr>
        <w:t xml:space="preserve">(2), 2013-2037. </w:t>
      </w:r>
      <w:hyperlink r:id="rId24" w:history="1">
        <w:r w:rsidRPr="00AD7285">
          <w:rPr>
            <w:rStyle w:val="Lienhypertexte"/>
            <w:rFonts w:cs="Times New Roman"/>
            <w:lang w:val="en-US"/>
          </w:rPr>
          <w:t>https://link.springer.com/article/10.1007/s10639-021-10664-3</w:t>
        </w:r>
      </w:hyperlink>
      <w:r w:rsidRPr="00AD7285">
        <w:rPr>
          <w:rFonts w:cs="Times New Roman"/>
          <w:lang w:val="en-US"/>
        </w:rPr>
        <w:t xml:space="preserve"> </w:t>
      </w:r>
    </w:p>
    <w:p w14:paraId="3491D02A" w14:textId="77777777" w:rsidR="00951511" w:rsidRPr="00AD7285" w:rsidRDefault="00951511" w:rsidP="00A72549">
      <w:pPr>
        <w:ind w:left="720" w:hanging="720"/>
        <w:jc w:val="both"/>
        <w:rPr>
          <w:rFonts w:cs="Times New Roman"/>
        </w:rPr>
      </w:pPr>
      <w:proofErr w:type="spellStart"/>
      <w:r w:rsidRPr="00AD7285">
        <w:rPr>
          <w:rFonts w:cs="Times New Roman"/>
          <w:lang w:val="en-US"/>
        </w:rPr>
        <w:t>Vitezić</w:t>
      </w:r>
      <w:proofErr w:type="spellEnd"/>
      <w:r w:rsidRPr="00AD7285">
        <w:rPr>
          <w:rFonts w:cs="Times New Roman"/>
          <w:lang w:val="en-US"/>
        </w:rPr>
        <w:t xml:space="preserve">, V., &amp; </w:t>
      </w:r>
      <w:proofErr w:type="spellStart"/>
      <w:r w:rsidRPr="00AD7285">
        <w:rPr>
          <w:rFonts w:cs="Times New Roman"/>
          <w:lang w:val="en-US"/>
        </w:rPr>
        <w:t>Perić</w:t>
      </w:r>
      <w:proofErr w:type="spellEnd"/>
      <w:r w:rsidRPr="00AD7285">
        <w:rPr>
          <w:rFonts w:cs="Times New Roman"/>
          <w:lang w:val="en-US"/>
        </w:rPr>
        <w:t>, M. (2021). Artificial intelligence acceptance in services: connecting with Generation Z. </w:t>
      </w:r>
      <w:r w:rsidRPr="00AD7285">
        <w:rPr>
          <w:rFonts w:cs="Times New Roman"/>
          <w:i/>
          <w:iCs/>
          <w:lang w:val="en-US"/>
        </w:rPr>
        <w:t>The Service Industries Journal</w:t>
      </w:r>
      <w:r w:rsidRPr="00AD7285">
        <w:rPr>
          <w:rFonts w:cs="Times New Roman"/>
          <w:lang w:val="en-US"/>
        </w:rPr>
        <w:t>, </w:t>
      </w:r>
      <w:r w:rsidRPr="00AD7285">
        <w:rPr>
          <w:rFonts w:cs="Times New Roman"/>
          <w:i/>
          <w:iCs/>
          <w:lang w:val="en-US"/>
        </w:rPr>
        <w:t>41</w:t>
      </w:r>
      <w:r w:rsidRPr="00AD7285">
        <w:rPr>
          <w:rFonts w:cs="Times New Roman"/>
          <w:lang w:val="en-US"/>
        </w:rPr>
        <w:t xml:space="preserve">(13-14), 926-946. </w:t>
      </w:r>
      <w:hyperlink r:id="rId25" w:history="1">
        <w:r w:rsidRPr="00AD7285">
          <w:rPr>
            <w:rStyle w:val="Lienhypertexte"/>
            <w:rFonts w:cs="Times New Roman"/>
            <w:lang w:val="en-US"/>
          </w:rPr>
          <w:t>https://doi.org/10.1080/02642069.2021.1974406</w:t>
        </w:r>
      </w:hyperlink>
    </w:p>
    <w:p w14:paraId="293A73EA" w14:textId="77777777" w:rsidR="00DA4319" w:rsidRPr="00AD7285" w:rsidRDefault="00DA4319" w:rsidP="00A72549">
      <w:pPr>
        <w:ind w:left="720" w:hanging="720"/>
        <w:jc w:val="both"/>
        <w:rPr>
          <w:rFonts w:cs="Times New Roman"/>
        </w:rPr>
      </w:pPr>
    </w:p>
    <w:sectPr w:rsidR="00DA4319" w:rsidRPr="00AD728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eur" w:date="2025-04-18T17:04:00Z" w:initials="MOU">
    <w:p w14:paraId="1D7E8390" w14:textId="77777777" w:rsidR="00962FBB" w:rsidRDefault="00962FBB" w:rsidP="00962FBB">
      <w:pPr>
        <w:pStyle w:val="Commentaire"/>
      </w:pPr>
      <w:r>
        <w:rPr>
          <w:rStyle w:val="Marquedecommentaire"/>
        </w:rPr>
        <w:annotationRef/>
      </w:r>
      <w:r>
        <w:t xml:space="preserve">- the author must specify the research question in the interrogative form </w:t>
      </w:r>
    </w:p>
    <w:p w14:paraId="1989EEAD" w14:textId="77777777" w:rsidR="00962FBB" w:rsidRDefault="00962FBB" w:rsidP="00962FBB">
      <w:pPr>
        <w:pStyle w:val="Commentaire"/>
      </w:pPr>
      <w:r>
        <w:t>- specify the theoretical basis of the study</w:t>
      </w:r>
    </w:p>
    <w:p w14:paraId="78952B4B" w14:textId="5B9621A3" w:rsidR="00962FBB" w:rsidRDefault="00962FBB" w:rsidP="00962FBB">
      <w:pPr>
        <w:pStyle w:val="Commentaire"/>
      </w:pPr>
      <w:r>
        <w:t>- also specify the research hypothesis</w:t>
      </w:r>
    </w:p>
  </w:comment>
  <w:comment w:id="1" w:author="Instructeur" w:date="2025-04-18T17:11:00Z" w:initials="MOU">
    <w:p w14:paraId="4731CBFC" w14:textId="09DF046F" w:rsidR="00962FBB" w:rsidRDefault="00962FBB">
      <w:pPr>
        <w:pStyle w:val="Commentaire"/>
      </w:pPr>
      <w:r>
        <w:rPr>
          <w:rStyle w:val="Marquedecommentaire"/>
        </w:rPr>
        <w:annotationRef/>
      </w:r>
      <w:r w:rsidRPr="00962FBB">
        <w:t>the author should review the logical numbering of the titles of the article</w:t>
      </w:r>
    </w:p>
  </w:comment>
  <w:comment w:id="2" w:author="Instructeur" w:date="2025-04-18T17:12:00Z" w:initials="MOU">
    <w:p w14:paraId="4BB9BA24" w14:textId="2203B605" w:rsidR="00962FBB" w:rsidRDefault="00962FBB">
      <w:pPr>
        <w:pStyle w:val="Commentaire"/>
      </w:pPr>
      <w:r>
        <w:rPr>
          <w:rStyle w:val="Marquedecommentaire"/>
        </w:rPr>
        <w:annotationRef/>
      </w:r>
      <w:r w:rsidRPr="00962FBB">
        <w:t>the author should review the logical numbering of the titles of the article</w:t>
      </w:r>
    </w:p>
  </w:comment>
  <w:comment w:id="3" w:author="Instructeur" w:date="2025-04-18T17:12:00Z" w:initials="MOU">
    <w:p w14:paraId="036A9438" w14:textId="242AE952" w:rsidR="00962FBB" w:rsidRDefault="00962FBB">
      <w:pPr>
        <w:pStyle w:val="Commentaire"/>
      </w:pPr>
      <w:r>
        <w:rPr>
          <w:rStyle w:val="Marquedecommentaire"/>
        </w:rPr>
        <w:annotationRef/>
      </w:r>
      <w:r w:rsidRPr="00962FBB">
        <w:t>no number should be assigned to the ‘conclusion’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52B4B" w15:done="0"/>
  <w15:commentEx w15:paraId="4731CBFC" w15:done="0"/>
  <w15:commentEx w15:paraId="4BB9BA24" w15:done="0"/>
  <w15:commentEx w15:paraId="036A9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7B2D76" w16cex:dateUtc="2025-04-18T17:04:00Z"/>
  <w16cex:commentExtensible w16cex:durableId="2B3521A7" w16cex:dateUtc="2025-04-18T17:11:00Z"/>
  <w16cex:commentExtensible w16cex:durableId="1C237BB1" w16cex:dateUtc="2025-04-18T17:12:00Z"/>
  <w16cex:commentExtensible w16cex:durableId="4A14A7F9" w16cex:dateUtc="2025-04-18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52B4B" w16cid:durableId="047B2D76"/>
  <w16cid:commentId w16cid:paraId="4731CBFC" w16cid:durableId="2B3521A7"/>
  <w16cid:commentId w16cid:paraId="4BB9BA24" w16cid:durableId="1C237BB1"/>
  <w16cid:commentId w16cid:paraId="036A9438" w16cid:durableId="4A14A7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FFCF" w14:textId="77777777" w:rsidR="007D1E78" w:rsidRDefault="007D1E78" w:rsidP="00467A02">
      <w:pPr>
        <w:spacing w:line="240" w:lineRule="auto"/>
      </w:pPr>
      <w:r>
        <w:separator/>
      </w:r>
    </w:p>
  </w:endnote>
  <w:endnote w:type="continuationSeparator" w:id="0">
    <w:p w14:paraId="1FE53229" w14:textId="77777777" w:rsidR="007D1E78" w:rsidRDefault="007D1E78" w:rsidP="00467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E8A4" w14:textId="77777777" w:rsidR="00451293" w:rsidRDefault="004512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779" w14:textId="77777777" w:rsidR="00451293" w:rsidRDefault="004512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329" w14:textId="77777777" w:rsidR="00451293" w:rsidRDefault="004512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810F" w14:textId="77777777" w:rsidR="007D1E78" w:rsidRDefault="007D1E78" w:rsidP="00467A02">
      <w:pPr>
        <w:spacing w:line="240" w:lineRule="auto"/>
      </w:pPr>
      <w:r>
        <w:separator/>
      </w:r>
    </w:p>
  </w:footnote>
  <w:footnote w:type="continuationSeparator" w:id="0">
    <w:p w14:paraId="36210413" w14:textId="77777777" w:rsidR="007D1E78" w:rsidRDefault="007D1E78" w:rsidP="00467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0166" w14:textId="45F4C84A" w:rsidR="00451293" w:rsidRDefault="007D1E78">
    <w:pPr>
      <w:pStyle w:val="En-tte"/>
    </w:pPr>
    <w:r>
      <w:rPr>
        <w:noProof/>
      </w:rPr>
      <w:pict w14:anchorId="31688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1" o:spid="_x0000_s1027"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F8B" w14:textId="63806193" w:rsidR="00451293" w:rsidRDefault="007D1E78">
    <w:pPr>
      <w:pStyle w:val="En-tte"/>
    </w:pPr>
    <w:r>
      <w:rPr>
        <w:noProof/>
      </w:rPr>
      <w:pict w14:anchorId="6DD8F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2" o:spid="_x0000_s1026"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2F8" w14:textId="3866EA3E" w:rsidR="00451293" w:rsidRDefault="007D1E78">
    <w:pPr>
      <w:pStyle w:val="En-tte"/>
    </w:pPr>
    <w:r>
      <w:rPr>
        <w:noProof/>
      </w:rPr>
      <w:pict w14:anchorId="7F60F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799250" o:spid="_x0000_s1025"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72"/>
    <w:multiLevelType w:val="multilevel"/>
    <w:tmpl w:val="C882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6312A"/>
    <w:multiLevelType w:val="multilevel"/>
    <w:tmpl w:val="A7A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1089"/>
    <w:multiLevelType w:val="multilevel"/>
    <w:tmpl w:val="0E1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A36A4"/>
    <w:multiLevelType w:val="multilevel"/>
    <w:tmpl w:val="01A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C0B2E"/>
    <w:multiLevelType w:val="multilevel"/>
    <w:tmpl w:val="221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29566">
    <w:abstractNumId w:val="4"/>
  </w:num>
  <w:num w:numId="2" w16cid:durableId="1833642650">
    <w:abstractNumId w:val="3"/>
  </w:num>
  <w:num w:numId="3" w16cid:durableId="139461625">
    <w:abstractNumId w:val="2"/>
  </w:num>
  <w:num w:numId="4" w16cid:durableId="1986886683">
    <w:abstractNumId w:val="0"/>
  </w:num>
  <w:num w:numId="5" w16cid:durableId="12632956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eur">
    <w15:presenceInfo w15:providerId="None" w15:userId="Instru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NjY0MjYwtDC0MDBU0lEKTi0uzszPAykwrgUA7/J0HywAAAA="/>
  </w:docVars>
  <w:rsids>
    <w:rsidRoot w:val="00D105AE"/>
    <w:rsid w:val="00021A52"/>
    <w:rsid w:val="00055B11"/>
    <w:rsid w:val="000C285F"/>
    <w:rsid w:val="000F33F3"/>
    <w:rsid w:val="00100A7A"/>
    <w:rsid w:val="00132F3B"/>
    <w:rsid w:val="001A4624"/>
    <w:rsid w:val="001B443B"/>
    <w:rsid w:val="001E26C4"/>
    <w:rsid w:val="00236F65"/>
    <w:rsid w:val="002667E8"/>
    <w:rsid w:val="00291FCF"/>
    <w:rsid w:val="002E79AA"/>
    <w:rsid w:val="00310AF2"/>
    <w:rsid w:val="00310B59"/>
    <w:rsid w:val="00350B91"/>
    <w:rsid w:val="003654F6"/>
    <w:rsid w:val="00374B76"/>
    <w:rsid w:val="00396240"/>
    <w:rsid w:val="003A2006"/>
    <w:rsid w:val="003F0D71"/>
    <w:rsid w:val="003F1367"/>
    <w:rsid w:val="0041249E"/>
    <w:rsid w:val="00442DD3"/>
    <w:rsid w:val="00451293"/>
    <w:rsid w:val="00456A66"/>
    <w:rsid w:val="00464725"/>
    <w:rsid w:val="00467A02"/>
    <w:rsid w:val="004B337B"/>
    <w:rsid w:val="004E4F9C"/>
    <w:rsid w:val="005231B5"/>
    <w:rsid w:val="00525C4E"/>
    <w:rsid w:val="005300F5"/>
    <w:rsid w:val="00545995"/>
    <w:rsid w:val="005B52DB"/>
    <w:rsid w:val="005D25D7"/>
    <w:rsid w:val="005E4896"/>
    <w:rsid w:val="005F54CF"/>
    <w:rsid w:val="00615FD3"/>
    <w:rsid w:val="0067722A"/>
    <w:rsid w:val="006A33AF"/>
    <w:rsid w:val="006C1A69"/>
    <w:rsid w:val="006C653F"/>
    <w:rsid w:val="006E2430"/>
    <w:rsid w:val="007D179B"/>
    <w:rsid w:val="007D1E78"/>
    <w:rsid w:val="007E3736"/>
    <w:rsid w:val="007E663B"/>
    <w:rsid w:val="00855779"/>
    <w:rsid w:val="00875620"/>
    <w:rsid w:val="0088181E"/>
    <w:rsid w:val="008C1B2E"/>
    <w:rsid w:val="008D2E88"/>
    <w:rsid w:val="00932356"/>
    <w:rsid w:val="00951511"/>
    <w:rsid w:val="0095275E"/>
    <w:rsid w:val="00955380"/>
    <w:rsid w:val="00955C1F"/>
    <w:rsid w:val="00962FBB"/>
    <w:rsid w:val="009B754D"/>
    <w:rsid w:val="009E0EFB"/>
    <w:rsid w:val="009E277C"/>
    <w:rsid w:val="00A17882"/>
    <w:rsid w:val="00A42068"/>
    <w:rsid w:val="00A72549"/>
    <w:rsid w:val="00A87763"/>
    <w:rsid w:val="00A94EE6"/>
    <w:rsid w:val="00AA1FAF"/>
    <w:rsid w:val="00AD7285"/>
    <w:rsid w:val="00B07AD7"/>
    <w:rsid w:val="00BB1C05"/>
    <w:rsid w:val="00BD79B2"/>
    <w:rsid w:val="00BD7E3B"/>
    <w:rsid w:val="00C21D60"/>
    <w:rsid w:val="00C44F03"/>
    <w:rsid w:val="00C82FA7"/>
    <w:rsid w:val="00D105AE"/>
    <w:rsid w:val="00D8200A"/>
    <w:rsid w:val="00DA4319"/>
    <w:rsid w:val="00E12EC9"/>
    <w:rsid w:val="00E235C8"/>
    <w:rsid w:val="00E914D8"/>
    <w:rsid w:val="00EC624B"/>
    <w:rsid w:val="00EE0286"/>
    <w:rsid w:val="00F34DCA"/>
    <w:rsid w:val="00F361C3"/>
    <w:rsid w:val="00F65D9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32A93"/>
  <w15:chartTrackingRefBased/>
  <w15:docId w15:val="{C89EB85D-31DD-4A48-A309-9251C41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D8"/>
    <w:pPr>
      <w:spacing w:after="0" w:line="480" w:lineRule="auto"/>
    </w:pPr>
    <w:rPr>
      <w:rFonts w:ascii="Times New Roman" w:eastAsia="SimSun" w:hAnsi="Times New Roman" w:cs="SimSun"/>
      <w:sz w:val="24"/>
      <w:szCs w:val="24"/>
      <w:lang w:val="en-GB" w:eastAsia="zh-CN"/>
    </w:rPr>
  </w:style>
  <w:style w:type="paragraph" w:styleId="Titre1">
    <w:name w:val="heading 1"/>
    <w:basedOn w:val="Normal"/>
    <w:next w:val="Normal"/>
    <w:link w:val="Titre1Car"/>
    <w:uiPriority w:val="9"/>
    <w:qFormat/>
    <w:rsid w:val="005231B5"/>
    <w:pPr>
      <w:keepNext/>
      <w:keepLines/>
      <w:spacing w:before="12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5231B5"/>
    <w:pPr>
      <w:keepNext/>
      <w:keepLines/>
      <w:spacing w:before="12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6A33AF"/>
    <w:pPr>
      <w:keepNext/>
      <w:keepLines/>
      <w:spacing w:before="40"/>
      <w:jc w:val="center"/>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1B5"/>
    <w:rPr>
      <w:rFonts w:ascii="Times New Roman" w:eastAsiaTheme="majorEastAsia" w:hAnsi="Times New Roman" w:cstheme="majorBidi"/>
      <w:b/>
      <w:sz w:val="28"/>
      <w:szCs w:val="32"/>
    </w:rPr>
  </w:style>
  <w:style w:type="character" w:customStyle="1" w:styleId="Titre2Car">
    <w:name w:val="Titre 2 Car"/>
    <w:basedOn w:val="Policepardfaut"/>
    <w:link w:val="Titre2"/>
    <w:uiPriority w:val="9"/>
    <w:rsid w:val="005231B5"/>
    <w:rPr>
      <w:rFonts w:ascii="Times New Roman" w:eastAsiaTheme="majorEastAsia" w:hAnsi="Times New Roman" w:cstheme="majorBidi"/>
      <w:b/>
      <w:sz w:val="26"/>
      <w:szCs w:val="26"/>
    </w:rPr>
  </w:style>
  <w:style w:type="paragraph" w:styleId="Titre">
    <w:name w:val="Title"/>
    <w:basedOn w:val="Normal"/>
    <w:next w:val="Normal"/>
    <w:link w:val="TitreCar"/>
    <w:uiPriority w:val="10"/>
    <w:qFormat/>
    <w:rsid w:val="005231B5"/>
    <w:pPr>
      <w:contextualSpacing/>
      <w:jc w:val="center"/>
    </w:pPr>
    <w:rPr>
      <w:rFonts w:eastAsiaTheme="majorEastAsia" w:cstheme="majorBidi"/>
      <w:b/>
      <w:spacing w:val="-10"/>
      <w:kern w:val="28"/>
      <w:sz w:val="40"/>
      <w:szCs w:val="56"/>
    </w:rPr>
  </w:style>
  <w:style w:type="character" w:customStyle="1" w:styleId="TitreCar">
    <w:name w:val="Titre Car"/>
    <w:basedOn w:val="Policepardfaut"/>
    <w:link w:val="Titre"/>
    <w:uiPriority w:val="10"/>
    <w:rsid w:val="005231B5"/>
    <w:rPr>
      <w:rFonts w:ascii="Times New Roman" w:eastAsiaTheme="majorEastAsia" w:hAnsi="Times New Roman" w:cstheme="majorBidi"/>
      <w:b/>
      <w:spacing w:val="-10"/>
      <w:kern w:val="28"/>
      <w:sz w:val="40"/>
      <w:szCs w:val="56"/>
    </w:rPr>
  </w:style>
  <w:style w:type="character" w:customStyle="1" w:styleId="Titre3Car">
    <w:name w:val="Titre 3 Car"/>
    <w:basedOn w:val="Policepardfaut"/>
    <w:link w:val="Titre3"/>
    <w:uiPriority w:val="9"/>
    <w:rsid w:val="006A33AF"/>
    <w:rPr>
      <w:rFonts w:ascii="Times New Roman" w:eastAsiaTheme="majorEastAsia" w:hAnsi="Times New Roman" w:cstheme="majorBidi"/>
      <w:b/>
      <w:sz w:val="24"/>
      <w:szCs w:val="24"/>
      <w:lang w:val="en-GB" w:eastAsia="zh-CN"/>
    </w:rPr>
  </w:style>
  <w:style w:type="character" w:styleId="Lienhypertexte">
    <w:name w:val="Hyperlink"/>
    <w:basedOn w:val="Policepardfaut"/>
    <w:uiPriority w:val="99"/>
    <w:unhideWhenUsed/>
    <w:rsid w:val="006E2430"/>
    <w:rPr>
      <w:color w:val="0563C1" w:themeColor="hyperlink"/>
      <w:u w:val="single"/>
    </w:rPr>
  </w:style>
  <w:style w:type="character" w:styleId="Mentionnonrsolue">
    <w:name w:val="Unresolved Mention"/>
    <w:basedOn w:val="Policepardfaut"/>
    <w:uiPriority w:val="99"/>
    <w:semiHidden/>
    <w:unhideWhenUsed/>
    <w:rsid w:val="006E2430"/>
    <w:rPr>
      <w:color w:val="605E5C"/>
      <w:shd w:val="clear" w:color="auto" w:fill="E1DFDD"/>
    </w:rPr>
  </w:style>
  <w:style w:type="paragraph" w:styleId="En-tte">
    <w:name w:val="header"/>
    <w:basedOn w:val="Normal"/>
    <w:link w:val="En-tteCar"/>
    <w:uiPriority w:val="99"/>
    <w:unhideWhenUsed/>
    <w:rsid w:val="00467A02"/>
    <w:pPr>
      <w:tabs>
        <w:tab w:val="center" w:pos="4153"/>
        <w:tab w:val="right" w:pos="8306"/>
      </w:tabs>
      <w:snapToGrid w:val="0"/>
      <w:spacing w:line="240" w:lineRule="auto"/>
      <w:jc w:val="center"/>
    </w:pPr>
    <w:rPr>
      <w:sz w:val="18"/>
      <w:szCs w:val="18"/>
    </w:rPr>
  </w:style>
  <w:style w:type="character" w:customStyle="1" w:styleId="En-tteCar">
    <w:name w:val="En-tête Car"/>
    <w:basedOn w:val="Policepardfaut"/>
    <w:link w:val="En-tte"/>
    <w:uiPriority w:val="99"/>
    <w:rsid w:val="00467A02"/>
    <w:rPr>
      <w:rFonts w:ascii="Times New Roman" w:eastAsia="SimSun" w:hAnsi="Times New Roman" w:cs="SimSun"/>
      <w:sz w:val="18"/>
      <w:szCs w:val="18"/>
      <w:lang w:val="en-GB" w:eastAsia="zh-CN"/>
    </w:rPr>
  </w:style>
  <w:style w:type="paragraph" w:styleId="Pieddepage">
    <w:name w:val="footer"/>
    <w:basedOn w:val="Normal"/>
    <w:link w:val="PieddepageCar"/>
    <w:uiPriority w:val="99"/>
    <w:unhideWhenUsed/>
    <w:rsid w:val="00467A02"/>
    <w:pPr>
      <w:tabs>
        <w:tab w:val="center" w:pos="4153"/>
        <w:tab w:val="right" w:pos="8306"/>
      </w:tabs>
      <w:snapToGrid w:val="0"/>
      <w:spacing w:line="240" w:lineRule="auto"/>
    </w:pPr>
    <w:rPr>
      <w:sz w:val="18"/>
      <w:szCs w:val="18"/>
    </w:rPr>
  </w:style>
  <w:style w:type="character" w:customStyle="1" w:styleId="PieddepageCar">
    <w:name w:val="Pied de page Car"/>
    <w:basedOn w:val="Policepardfaut"/>
    <w:link w:val="Pieddepage"/>
    <w:uiPriority w:val="99"/>
    <w:rsid w:val="00467A02"/>
    <w:rPr>
      <w:rFonts w:ascii="Times New Roman" w:eastAsia="SimSun" w:hAnsi="Times New Roman" w:cs="SimSun"/>
      <w:sz w:val="18"/>
      <w:szCs w:val="18"/>
      <w:lang w:val="en-GB" w:eastAsia="zh-CN"/>
    </w:rPr>
  </w:style>
  <w:style w:type="character" w:styleId="Marquedecommentaire">
    <w:name w:val="annotation reference"/>
    <w:basedOn w:val="Policepardfaut"/>
    <w:uiPriority w:val="99"/>
    <w:semiHidden/>
    <w:unhideWhenUsed/>
    <w:rsid w:val="00962FBB"/>
    <w:rPr>
      <w:sz w:val="16"/>
      <w:szCs w:val="16"/>
    </w:rPr>
  </w:style>
  <w:style w:type="paragraph" w:styleId="Commentaire">
    <w:name w:val="annotation text"/>
    <w:basedOn w:val="Normal"/>
    <w:link w:val="CommentaireCar"/>
    <w:uiPriority w:val="99"/>
    <w:semiHidden/>
    <w:unhideWhenUsed/>
    <w:rsid w:val="00962FBB"/>
    <w:pPr>
      <w:spacing w:line="240" w:lineRule="auto"/>
    </w:pPr>
    <w:rPr>
      <w:sz w:val="20"/>
      <w:szCs w:val="20"/>
    </w:rPr>
  </w:style>
  <w:style w:type="character" w:customStyle="1" w:styleId="CommentaireCar">
    <w:name w:val="Commentaire Car"/>
    <w:basedOn w:val="Policepardfaut"/>
    <w:link w:val="Commentaire"/>
    <w:uiPriority w:val="99"/>
    <w:semiHidden/>
    <w:rsid w:val="00962FBB"/>
    <w:rPr>
      <w:rFonts w:ascii="Times New Roman" w:eastAsia="SimSun" w:hAnsi="Times New Roman" w:cs="SimSun"/>
      <w:sz w:val="20"/>
      <w:szCs w:val="20"/>
      <w:lang w:val="en-GB" w:eastAsia="zh-CN"/>
    </w:rPr>
  </w:style>
  <w:style w:type="paragraph" w:styleId="Objetducommentaire">
    <w:name w:val="annotation subject"/>
    <w:basedOn w:val="Commentaire"/>
    <w:next w:val="Commentaire"/>
    <w:link w:val="ObjetducommentaireCar"/>
    <w:uiPriority w:val="99"/>
    <w:semiHidden/>
    <w:unhideWhenUsed/>
    <w:rsid w:val="00962FBB"/>
    <w:rPr>
      <w:b/>
      <w:bCs/>
    </w:rPr>
  </w:style>
  <w:style w:type="character" w:customStyle="1" w:styleId="ObjetducommentaireCar">
    <w:name w:val="Objet du commentaire Car"/>
    <w:basedOn w:val="CommentaireCar"/>
    <w:link w:val="Objetducommentaire"/>
    <w:uiPriority w:val="99"/>
    <w:semiHidden/>
    <w:rsid w:val="00962FBB"/>
    <w:rPr>
      <w:rFonts w:ascii="Times New Roman" w:eastAsia="SimSun" w:hAnsi="Times New Roman" w:cs="SimSu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41">
      <w:bodyDiv w:val="1"/>
      <w:marLeft w:val="0"/>
      <w:marRight w:val="0"/>
      <w:marTop w:val="0"/>
      <w:marBottom w:val="0"/>
      <w:divBdr>
        <w:top w:val="none" w:sz="0" w:space="0" w:color="auto"/>
        <w:left w:val="none" w:sz="0" w:space="0" w:color="auto"/>
        <w:bottom w:val="none" w:sz="0" w:space="0" w:color="auto"/>
        <w:right w:val="none" w:sz="0" w:space="0" w:color="auto"/>
      </w:divBdr>
    </w:div>
    <w:div w:id="197938166">
      <w:bodyDiv w:val="1"/>
      <w:marLeft w:val="0"/>
      <w:marRight w:val="0"/>
      <w:marTop w:val="0"/>
      <w:marBottom w:val="0"/>
      <w:divBdr>
        <w:top w:val="none" w:sz="0" w:space="0" w:color="auto"/>
        <w:left w:val="none" w:sz="0" w:space="0" w:color="auto"/>
        <w:bottom w:val="none" w:sz="0" w:space="0" w:color="auto"/>
        <w:right w:val="none" w:sz="0" w:space="0" w:color="auto"/>
      </w:divBdr>
    </w:div>
    <w:div w:id="371156582">
      <w:bodyDiv w:val="1"/>
      <w:marLeft w:val="0"/>
      <w:marRight w:val="0"/>
      <w:marTop w:val="0"/>
      <w:marBottom w:val="0"/>
      <w:divBdr>
        <w:top w:val="none" w:sz="0" w:space="0" w:color="auto"/>
        <w:left w:val="none" w:sz="0" w:space="0" w:color="auto"/>
        <w:bottom w:val="none" w:sz="0" w:space="0" w:color="auto"/>
        <w:right w:val="none" w:sz="0" w:space="0" w:color="auto"/>
      </w:divBdr>
    </w:div>
    <w:div w:id="992567034">
      <w:bodyDiv w:val="1"/>
      <w:marLeft w:val="0"/>
      <w:marRight w:val="0"/>
      <w:marTop w:val="0"/>
      <w:marBottom w:val="0"/>
      <w:divBdr>
        <w:top w:val="none" w:sz="0" w:space="0" w:color="auto"/>
        <w:left w:val="none" w:sz="0" w:space="0" w:color="auto"/>
        <w:bottom w:val="none" w:sz="0" w:space="0" w:color="auto"/>
        <w:right w:val="none" w:sz="0" w:space="0" w:color="auto"/>
      </w:divBdr>
    </w:div>
    <w:div w:id="1021862199">
      <w:bodyDiv w:val="1"/>
      <w:marLeft w:val="0"/>
      <w:marRight w:val="0"/>
      <w:marTop w:val="0"/>
      <w:marBottom w:val="0"/>
      <w:divBdr>
        <w:top w:val="none" w:sz="0" w:space="0" w:color="auto"/>
        <w:left w:val="none" w:sz="0" w:space="0" w:color="auto"/>
        <w:bottom w:val="none" w:sz="0" w:space="0" w:color="auto"/>
        <w:right w:val="none" w:sz="0" w:space="0" w:color="auto"/>
      </w:divBdr>
    </w:div>
    <w:div w:id="1265069239">
      <w:bodyDiv w:val="1"/>
      <w:marLeft w:val="0"/>
      <w:marRight w:val="0"/>
      <w:marTop w:val="0"/>
      <w:marBottom w:val="0"/>
      <w:divBdr>
        <w:top w:val="none" w:sz="0" w:space="0" w:color="auto"/>
        <w:left w:val="none" w:sz="0" w:space="0" w:color="auto"/>
        <w:bottom w:val="none" w:sz="0" w:space="0" w:color="auto"/>
        <w:right w:val="none" w:sz="0" w:space="0" w:color="auto"/>
      </w:divBdr>
    </w:div>
    <w:div w:id="1369331836">
      <w:bodyDiv w:val="1"/>
      <w:marLeft w:val="0"/>
      <w:marRight w:val="0"/>
      <w:marTop w:val="0"/>
      <w:marBottom w:val="0"/>
      <w:divBdr>
        <w:top w:val="none" w:sz="0" w:space="0" w:color="auto"/>
        <w:left w:val="none" w:sz="0" w:space="0" w:color="auto"/>
        <w:bottom w:val="none" w:sz="0" w:space="0" w:color="auto"/>
        <w:right w:val="none" w:sz="0" w:space="0" w:color="auto"/>
      </w:divBdr>
    </w:div>
    <w:div w:id="1521623403">
      <w:bodyDiv w:val="1"/>
      <w:marLeft w:val="0"/>
      <w:marRight w:val="0"/>
      <w:marTop w:val="0"/>
      <w:marBottom w:val="0"/>
      <w:divBdr>
        <w:top w:val="none" w:sz="0" w:space="0" w:color="auto"/>
        <w:left w:val="none" w:sz="0" w:space="0" w:color="auto"/>
        <w:bottom w:val="none" w:sz="0" w:space="0" w:color="auto"/>
        <w:right w:val="none" w:sz="0" w:space="0" w:color="auto"/>
      </w:divBdr>
    </w:div>
    <w:div w:id="1606425314">
      <w:bodyDiv w:val="1"/>
      <w:marLeft w:val="0"/>
      <w:marRight w:val="0"/>
      <w:marTop w:val="0"/>
      <w:marBottom w:val="0"/>
      <w:divBdr>
        <w:top w:val="none" w:sz="0" w:space="0" w:color="auto"/>
        <w:left w:val="none" w:sz="0" w:space="0" w:color="auto"/>
        <w:bottom w:val="none" w:sz="0" w:space="0" w:color="auto"/>
        <w:right w:val="none" w:sz="0" w:space="0" w:color="auto"/>
      </w:divBdr>
    </w:div>
    <w:div w:id="1660618308">
      <w:bodyDiv w:val="1"/>
      <w:marLeft w:val="0"/>
      <w:marRight w:val="0"/>
      <w:marTop w:val="0"/>
      <w:marBottom w:val="0"/>
      <w:divBdr>
        <w:top w:val="none" w:sz="0" w:space="0" w:color="auto"/>
        <w:left w:val="none" w:sz="0" w:space="0" w:color="auto"/>
        <w:bottom w:val="none" w:sz="0" w:space="0" w:color="auto"/>
        <w:right w:val="none" w:sz="0" w:space="0" w:color="auto"/>
      </w:divBdr>
    </w:div>
    <w:div w:id="1842117190">
      <w:bodyDiv w:val="1"/>
      <w:marLeft w:val="0"/>
      <w:marRight w:val="0"/>
      <w:marTop w:val="0"/>
      <w:marBottom w:val="0"/>
      <w:divBdr>
        <w:top w:val="none" w:sz="0" w:space="0" w:color="auto"/>
        <w:left w:val="none" w:sz="0" w:space="0" w:color="auto"/>
        <w:bottom w:val="none" w:sz="0" w:space="0" w:color="auto"/>
        <w:right w:val="none" w:sz="0" w:space="0" w:color="auto"/>
      </w:divBdr>
    </w:div>
    <w:div w:id="2018343953">
      <w:bodyDiv w:val="1"/>
      <w:marLeft w:val="0"/>
      <w:marRight w:val="0"/>
      <w:marTop w:val="0"/>
      <w:marBottom w:val="0"/>
      <w:divBdr>
        <w:top w:val="none" w:sz="0" w:space="0" w:color="auto"/>
        <w:left w:val="none" w:sz="0" w:space="0" w:color="auto"/>
        <w:bottom w:val="none" w:sz="0" w:space="0" w:color="auto"/>
        <w:right w:val="none" w:sz="0" w:space="0" w:color="auto"/>
      </w:divBdr>
    </w:div>
    <w:div w:id="21340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995/CARMA2024.2024.1783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77/109467051775245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48550/arXiv.2206.10694" TargetMode="External"/><Relationship Id="rId25" Type="http://schemas.openxmlformats.org/officeDocument/2006/relationships/hyperlink" Target="https://doi.org/10.1080/02642069.2021.1974406"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psycnet.apa.org/buy/2019-66179-001" TargetMode="External"/><Relationship Id="rId20" Type="http://schemas.openxmlformats.org/officeDocument/2006/relationships/hyperlink" Target="https://doi.org/10.1016/j.chb.2020.1066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link.springer.com/article/10.1007/s10639-021-10664-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copsyc.2020.08.020" TargetMode="External"/><Relationship Id="rId23" Type="http://schemas.openxmlformats.org/officeDocument/2006/relationships/hyperlink" Target="https://doi.org/10.9708/jksci.2024.29.03.021"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books.google.co.uk/books?hl=en&amp;lr=&amp;id=O7kfEQAAQBAJ&amp;oi=fnd&amp;pg=PR5&amp;dq=artificial+intelligence&amp;ots=JnzEMAwof-&amp;sig=SIp2dTUZP5iMhWDsIIxMnguDH8U&amp;redir_esc=y"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radscholars.brad.ac.uk/server/api/core/bitstreams/e088231f-0717-4aa7-b640-090f6943c90f/content" TargetMode="External"/><Relationship Id="rId22" Type="http://schemas.openxmlformats.org/officeDocument/2006/relationships/hyperlink" Target="https://doi.org/10.1002/mar.2218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B833-B3C3-463A-9CF0-AF2CCF1F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4173</Words>
  <Characters>22957</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Instructeur</cp:lastModifiedBy>
  <cp:revision>7</cp:revision>
  <cp:lastPrinted>2025-03-04T15:27:00Z</cp:lastPrinted>
  <dcterms:created xsi:type="dcterms:W3CDTF">2025-03-11T11:07:00Z</dcterms:created>
  <dcterms:modified xsi:type="dcterms:W3CDTF">2025-04-18T17:15:00Z</dcterms:modified>
</cp:coreProperties>
</file>