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74DD3" w14:textId="77777777" w:rsidR="006567D0" w:rsidRPr="007851D4" w:rsidRDefault="006567D0" w:rsidP="006567D0">
      <w:pPr>
        <w:spacing w:line="480" w:lineRule="auto"/>
        <w:jc w:val="center"/>
        <w:rPr>
          <w:rFonts w:ascii="Times New Roman" w:hAnsi="Times New Roman" w:cs="Times New Roman"/>
          <w:b/>
          <w:sz w:val="24"/>
          <w:szCs w:val="24"/>
        </w:rPr>
      </w:pPr>
      <w:r w:rsidRPr="007851D4">
        <w:rPr>
          <w:rFonts w:ascii="Times New Roman" w:hAnsi="Times New Roman" w:cs="Times New Roman"/>
          <w:b/>
          <w:sz w:val="24"/>
          <w:szCs w:val="24"/>
        </w:rPr>
        <w:t>AN EXAMINATION OF FACTORS INFLUENCING DEBT IN AGRICULTURAL FINANCE: THE CASE OF SMALLHOLDER FARMERS IN NIGERIA AND FUTURE DIRECTIONS</w:t>
      </w:r>
    </w:p>
    <w:p w14:paraId="697F59C0" w14:textId="77777777" w:rsidR="006567D0" w:rsidRDefault="00A62D0D" w:rsidP="006567D0">
      <w:pPr>
        <w:spacing w:line="480" w:lineRule="auto"/>
        <w:rPr>
          <w:rFonts w:ascii="Times New Roman" w:hAnsi="Times New Roman" w:cs="Times New Roman"/>
          <w:sz w:val="24"/>
          <w:szCs w:val="24"/>
        </w:rPr>
      </w:pPr>
      <w:r>
        <w:rPr>
          <w:rFonts w:ascii="Times New Roman" w:hAnsi="Times New Roman" w:cs="Times New Roman"/>
          <w:sz w:val="24"/>
          <w:szCs w:val="24"/>
        </w:rPr>
        <w:t>Abstract</w:t>
      </w:r>
    </w:p>
    <w:p w14:paraId="55A31CC0" w14:textId="77777777" w:rsidR="00A62D0D" w:rsidRPr="00A62D0D" w:rsidRDefault="00A62D0D" w:rsidP="003C7CE3">
      <w:pPr>
        <w:pStyle w:val="NoSpacing"/>
        <w:jc w:val="both"/>
        <w:rPr>
          <w:rFonts w:ascii="Times New Roman" w:hAnsi="Times New Roman" w:cs="Times New Roman"/>
          <w:i/>
          <w:color w:val="000000"/>
          <w:sz w:val="24"/>
          <w:szCs w:val="24"/>
        </w:rPr>
      </w:pPr>
      <w:r w:rsidRPr="00A62D0D">
        <w:rPr>
          <w:rFonts w:ascii="Times New Roman" w:hAnsi="Times New Roman" w:cs="Times New Roman"/>
          <w:i/>
          <w:sz w:val="24"/>
          <w:szCs w:val="24"/>
        </w:rPr>
        <w:t xml:space="preserve">This review focused on evaluating the factors that influence debt in the agricultural financing of smallholder farmers in Nigeria. The research utilized secondary data sources, gathered from both print and online publications. </w:t>
      </w:r>
      <w:r w:rsidRPr="00A62D0D">
        <w:rPr>
          <w:rFonts w:ascii="Times New Roman" w:eastAsia="Times New Roman" w:hAnsi="Times New Roman" w:cs="Times New Roman"/>
          <w:i/>
          <w:sz w:val="24"/>
          <w:szCs w:val="24"/>
        </w:rPr>
        <w:t xml:space="preserve"> </w:t>
      </w:r>
      <w:r w:rsidRPr="00A62D0D">
        <w:rPr>
          <w:rFonts w:ascii="Times New Roman" w:hAnsi="Times New Roman" w:cs="Times New Roman"/>
          <w:i/>
          <w:sz w:val="24"/>
          <w:szCs w:val="24"/>
        </w:rPr>
        <w:t xml:space="preserve">A content analysis approach was employed to evaluate the selected literature for the study.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w:t>
      </w:r>
      <w:r>
        <w:rPr>
          <w:rFonts w:ascii="Times New Roman" w:hAnsi="Times New Roman" w:cs="Times New Roman"/>
          <w:i/>
          <w:sz w:val="24"/>
          <w:szCs w:val="24"/>
        </w:rPr>
        <w:t xml:space="preserve">It is recommended that </w:t>
      </w:r>
      <w:r w:rsidRPr="00A62D0D">
        <w:rPr>
          <w:rFonts w:ascii="Times New Roman" w:hAnsi="Times New Roman" w:cs="Times New Roman"/>
          <w:i/>
          <w:sz w:val="24"/>
          <w:szCs w:val="24"/>
        </w:rPr>
        <w:t>government, financ</w:t>
      </w:r>
      <w:r>
        <w:rPr>
          <w:rFonts w:ascii="Times New Roman" w:hAnsi="Times New Roman" w:cs="Times New Roman"/>
          <w:i/>
          <w:sz w:val="24"/>
          <w:szCs w:val="24"/>
        </w:rPr>
        <w:t>ial institutions, and farmers should assist in</w:t>
      </w:r>
      <w:r w:rsidRPr="00A62D0D">
        <w:rPr>
          <w:rFonts w:ascii="Times New Roman" w:hAnsi="Times New Roman" w:cs="Times New Roman"/>
          <w:i/>
          <w:sz w:val="24"/>
          <w:szCs w:val="24"/>
        </w:rPr>
        <w:t xml:space="preserve"> mitigating the impact of these debt-influencing factors on agricultural finance.</w:t>
      </w:r>
    </w:p>
    <w:p w14:paraId="6D92D135" w14:textId="77777777" w:rsidR="00A62D0D" w:rsidRPr="007851D4" w:rsidRDefault="00A62D0D" w:rsidP="003C7CE3">
      <w:pPr>
        <w:spacing w:line="480" w:lineRule="auto"/>
        <w:jc w:val="both"/>
        <w:rPr>
          <w:rFonts w:ascii="Times New Roman" w:hAnsi="Times New Roman" w:cs="Times New Roman"/>
          <w:sz w:val="24"/>
          <w:szCs w:val="24"/>
        </w:rPr>
      </w:pPr>
    </w:p>
    <w:p w14:paraId="3470C7D4" w14:textId="77777777" w:rsidR="006567D0" w:rsidRPr="007851D4" w:rsidRDefault="006567D0" w:rsidP="003C7CE3">
      <w:pPr>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Introduction</w:t>
      </w:r>
    </w:p>
    <w:p w14:paraId="65AEE74E" w14:textId="77777777" w:rsidR="006567D0" w:rsidRPr="007851D4" w:rsidRDefault="006567D0" w:rsidP="003C7CE3">
      <w:pPr>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 Agriculture plays a vital role in fulfilling the second millennium development goals aimed at eradicating extreme poverty a</w:t>
      </w:r>
      <w:r w:rsidR="00487AE1">
        <w:rPr>
          <w:rFonts w:ascii="Times New Roman" w:hAnsi="Times New Roman" w:cs="Times New Roman"/>
          <w:sz w:val="24"/>
          <w:szCs w:val="24"/>
        </w:rPr>
        <w:t>nd hunger (</w:t>
      </w:r>
      <w:r w:rsidR="00487AE1" w:rsidRPr="007851D4">
        <w:rPr>
          <w:rFonts w:ascii="Times New Roman" w:hAnsi="Times New Roman" w:cs="Times New Roman"/>
          <w:sz w:val="24"/>
          <w:szCs w:val="24"/>
        </w:rPr>
        <w:t>United Nations, 2015</w:t>
      </w:r>
      <w:r w:rsidR="00487AE1">
        <w:rPr>
          <w:rFonts w:ascii="Times New Roman" w:hAnsi="Times New Roman" w:cs="Times New Roman"/>
          <w:sz w:val="24"/>
          <w:szCs w:val="24"/>
        </w:rPr>
        <w:t>; Kersten et al., 2017</w:t>
      </w:r>
      <w:r w:rsidRPr="007851D4">
        <w:rPr>
          <w:rFonts w:ascii="Times New Roman" w:hAnsi="Times New Roman" w:cs="Times New Roman"/>
          <w:sz w:val="24"/>
          <w:szCs w:val="24"/>
        </w:rPr>
        <w:t xml:space="preserve">). As a result, governments around the world have made agricultural development a priority. To effectively leverage agriculture as a tool for poverty eradication, it is crucial to invest in agricultural research and technological innovations that improve farming systems (Jones and </w:t>
      </w:r>
      <w:proofErr w:type="spellStart"/>
      <w:r w:rsidRPr="007851D4">
        <w:rPr>
          <w:rFonts w:ascii="Times New Roman" w:hAnsi="Times New Roman" w:cs="Times New Roman"/>
          <w:sz w:val="24"/>
          <w:szCs w:val="24"/>
        </w:rPr>
        <w:t>Ejeta</w:t>
      </w:r>
      <w:proofErr w:type="spellEnd"/>
      <w:r w:rsidRPr="007851D4">
        <w:rPr>
          <w:rFonts w:ascii="Times New Roman" w:hAnsi="Times New Roman" w:cs="Times New Roman"/>
          <w:sz w:val="24"/>
          <w:szCs w:val="24"/>
        </w:rPr>
        <w:t xml:space="preserve">, 2016). Approximately 75% of the world's impoverished population lives in rural areas primarily involved in agriculture (Marris, 2018). Furthermore, the agricultural output from these regions represents a substantial share of the crops and livestock products consumed in urban areas globally. To maintain agricultural production in light of the increasing global population, which is growing at an annual rate of 1.7% (World Bank, 2016), it is essential for smallholder farmers to evolve from traditional farming methods to more advanced, technology-driven practices (Fadeyi, 2014). Smallholder farming is recognized worldwide as a crucial </w:t>
      </w:r>
      <w:r w:rsidRPr="007851D4">
        <w:rPr>
          <w:rFonts w:ascii="Times New Roman" w:hAnsi="Times New Roman" w:cs="Times New Roman"/>
          <w:sz w:val="24"/>
          <w:szCs w:val="24"/>
        </w:rPr>
        <w:lastRenderedPageBreak/>
        <w:t>element in poverty reduction, job creation, and food security (</w:t>
      </w:r>
      <w:proofErr w:type="spellStart"/>
      <w:r w:rsidRPr="007851D4">
        <w:rPr>
          <w:rFonts w:ascii="Times New Roman" w:hAnsi="Times New Roman" w:cs="Times New Roman"/>
          <w:sz w:val="24"/>
          <w:szCs w:val="24"/>
        </w:rPr>
        <w:t>Röttger</w:t>
      </w:r>
      <w:proofErr w:type="spellEnd"/>
      <w:r w:rsidRPr="007851D4">
        <w:rPr>
          <w:rFonts w:ascii="Times New Roman" w:hAnsi="Times New Roman" w:cs="Times New Roman"/>
          <w:sz w:val="24"/>
          <w:szCs w:val="24"/>
        </w:rPr>
        <w:t xml:space="preserve">, 2015), leading nations to focus their efforts on this sector. The shift from conventional rural farming to contemporary agricultural methods requires a dependable source of funding (Fadeyi, 2014). Thus, it is crucial to ensure that smallholder farmers have steady access to financial resources, which is vital for the growth of the agricultural sector, highlighting the significance of agricultural financing. </w:t>
      </w:r>
      <w:commentRangeStart w:id="0"/>
      <w:commentRangeStart w:id="1"/>
      <w:r w:rsidRPr="007851D4">
        <w:rPr>
          <w:rFonts w:ascii="Times New Roman" w:hAnsi="Times New Roman" w:cs="Times New Roman"/>
          <w:sz w:val="24"/>
          <w:szCs w:val="24"/>
        </w:rPr>
        <w:t>Agricultural financing, which refers to the funding of agricultural activities, is acknowledged as an essential element of the agricultural industry</w:t>
      </w:r>
      <w:commentRangeEnd w:id="0"/>
      <w:r w:rsidR="003C7CE3">
        <w:rPr>
          <w:rStyle w:val="CommentReference"/>
        </w:rPr>
        <w:commentReference w:id="0"/>
      </w:r>
      <w:r w:rsidRPr="007851D4">
        <w:rPr>
          <w:rFonts w:ascii="Times New Roman" w:hAnsi="Times New Roman" w:cs="Times New Roman"/>
          <w:sz w:val="24"/>
          <w:szCs w:val="24"/>
        </w:rPr>
        <w:t>. It acts as a fundamental requirement for assessing the quantity and quality of inputs, such as technology, materials, and labor, that can be</w:t>
      </w:r>
      <w:r w:rsidR="003F63AF">
        <w:rPr>
          <w:rFonts w:ascii="Times New Roman" w:hAnsi="Times New Roman" w:cs="Times New Roman"/>
          <w:sz w:val="24"/>
          <w:szCs w:val="24"/>
        </w:rPr>
        <w:t xml:space="preserve"> applied on farms (</w:t>
      </w:r>
      <w:r w:rsidR="003F63AF" w:rsidRPr="007851D4">
        <w:rPr>
          <w:rFonts w:ascii="Times New Roman" w:hAnsi="Times New Roman" w:cs="Times New Roman"/>
          <w:sz w:val="24"/>
          <w:szCs w:val="24"/>
        </w:rPr>
        <w:t>Miller and Jones, 2010</w:t>
      </w:r>
      <w:r w:rsidR="003F63AF">
        <w:rPr>
          <w:rFonts w:ascii="Times New Roman" w:hAnsi="Times New Roman" w:cs="Times New Roman"/>
          <w:sz w:val="24"/>
          <w:szCs w:val="24"/>
        </w:rPr>
        <w:t xml:space="preserve"> and Fadeyi, 2014</w:t>
      </w:r>
      <w:r w:rsidRPr="007851D4">
        <w:rPr>
          <w:rFonts w:ascii="Times New Roman" w:hAnsi="Times New Roman" w:cs="Times New Roman"/>
          <w:sz w:val="24"/>
          <w:szCs w:val="24"/>
        </w:rPr>
        <w:t xml:space="preserve">). </w:t>
      </w:r>
      <w:commentRangeStart w:id="2"/>
      <w:r w:rsidRPr="007851D4">
        <w:rPr>
          <w:rFonts w:ascii="Times New Roman" w:hAnsi="Times New Roman" w:cs="Times New Roman"/>
          <w:sz w:val="24"/>
          <w:szCs w:val="24"/>
        </w:rPr>
        <w:t xml:space="preserve">To promote advancement in the agricultural sector, farmers in Nigeria frequently turn to borrowing to achieve their production objectives. </w:t>
      </w:r>
      <w:commentRangeEnd w:id="2"/>
      <w:r w:rsidR="00950E00">
        <w:rPr>
          <w:rStyle w:val="CommentReference"/>
        </w:rPr>
        <w:commentReference w:id="2"/>
      </w:r>
      <w:r w:rsidRPr="007851D4">
        <w:rPr>
          <w:rFonts w:ascii="Times New Roman" w:hAnsi="Times New Roman" w:cs="Times New Roman"/>
          <w:sz w:val="24"/>
          <w:szCs w:val="24"/>
        </w:rPr>
        <w:t>As a result, borrowing becomes a tactic utilized by both smallholder and large-scale farmers to mitigate financial deficits and participate in agricultural operations. Farmers in developing countries face growing difficulties in obtaining capital for their development projects, which compels them to rely significantly on loans (Abula and Ben, 2016). Credit serves as a vital facilitator, unlocking potential, aspirations, and opportunities that propel economic development. This is the important function that agricultural credit is expected to play in fostering agricultural progress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2015). Nevertheless, the insufficient availability of credit for agricultural financing continues to be one of the most urgent challenges obstructing agricultural advancement in numerous developing nations, including Nigeria (</w:t>
      </w:r>
      <w:proofErr w:type="spellStart"/>
      <w:r w:rsidRPr="007851D4">
        <w:rPr>
          <w:rFonts w:ascii="Times New Roman" w:hAnsi="Times New Roman" w:cs="Times New Roman"/>
          <w:sz w:val="24"/>
          <w:szCs w:val="24"/>
        </w:rPr>
        <w:t>Oyewole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Oloko</w:t>
      </w:r>
      <w:proofErr w:type="spellEnd"/>
      <w:r w:rsidRPr="007851D4">
        <w:rPr>
          <w:rFonts w:ascii="Times New Roman" w:hAnsi="Times New Roman" w:cs="Times New Roman"/>
          <w:sz w:val="24"/>
          <w:szCs w:val="24"/>
        </w:rPr>
        <w:t xml:space="preserve">, 2002). Additionally, </w:t>
      </w:r>
      <w:proofErr w:type="spellStart"/>
      <w:r w:rsidRPr="007851D4">
        <w:rPr>
          <w:rFonts w:ascii="Times New Roman" w:hAnsi="Times New Roman" w:cs="Times New Roman"/>
          <w:sz w:val="24"/>
          <w:szCs w:val="24"/>
        </w:rPr>
        <w:t>Akubuilo</w:t>
      </w:r>
      <w:proofErr w:type="spellEnd"/>
      <w:r w:rsidRPr="007851D4">
        <w:rPr>
          <w:rFonts w:ascii="Times New Roman" w:hAnsi="Times New Roman" w:cs="Times New Roman"/>
          <w:sz w:val="24"/>
          <w:szCs w:val="24"/>
        </w:rPr>
        <w:t xml:space="preserve"> (2002) highlighted that inadequate loans and credit services constitute significant obstacles to effective farming for rural agriculturalists. Acknowledging the necessity of credit for agricultural progress, the distribution of institutional finance to the agricultural sector has increasingly emerged as a vital policy instrument aimed at improving agricultural productivity, especially for the rural </w:t>
      </w:r>
      <w:r w:rsidRPr="007851D4">
        <w:rPr>
          <w:rFonts w:ascii="Times New Roman" w:hAnsi="Times New Roman" w:cs="Times New Roman"/>
          <w:sz w:val="24"/>
          <w:szCs w:val="24"/>
        </w:rPr>
        <w:lastRenderedPageBreak/>
        <w:t xml:space="preserve">impoverished. </w:t>
      </w:r>
      <w:commentRangeStart w:id="4"/>
      <w:r w:rsidRPr="007851D4">
        <w:rPr>
          <w:rFonts w:ascii="Times New Roman" w:hAnsi="Times New Roman" w:cs="Times New Roman"/>
          <w:sz w:val="24"/>
          <w:szCs w:val="24"/>
        </w:rPr>
        <w:t>Unfortunately, despite the considerable growth of agricultural loans in these areas, the results of conventional agricultural credit initiatives have often not met expectations.</w:t>
      </w:r>
      <w:commentRangeEnd w:id="4"/>
      <w:r w:rsidR="00950E00">
        <w:rPr>
          <w:rStyle w:val="CommentReference"/>
        </w:rPr>
        <w:commentReference w:id="4"/>
      </w:r>
      <w:commentRangeEnd w:id="1"/>
      <w:r w:rsidR="00950E00">
        <w:rPr>
          <w:rStyle w:val="CommentReference"/>
        </w:rPr>
        <w:commentReference w:id="1"/>
      </w:r>
    </w:p>
    <w:p w14:paraId="01EC8CA2" w14:textId="77777777" w:rsidR="006567D0" w:rsidRPr="007851D4" w:rsidRDefault="006567D0" w:rsidP="003C7CE3">
      <w:pPr>
        <w:spacing w:line="480" w:lineRule="auto"/>
        <w:jc w:val="both"/>
        <w:rPr>
          <w:rFonts w:ascii="Times New Roman" w:hAnsi="Times New Roman" w:cs="Times New Roman"/>
          <w:sz w:val="24"/>
          <w:szCs w:val="24"/>
        </w:rPr>
      </w:pPr>
      <w:commentRangeStart w:id="5"/>
      <w:r w:rsidRPr="007851D4">
        <w:rPr>
          <w:rFonts w:ascii="Times New Roman" w:hAnsi="Times New Roman" w:cs="Times New Roman"/>
          <w:sz w:val="24"/>
          <w:szCs w:val="24"/>
        </w:rPr>
        <w:t xml:space="preserve">This scenario is influenced by multiple factors, including the slow advancement in engaging small-scale farmers and the negative effects of inadequate loan management on agricultural productivity. </w:t>
      </w:r>
      <w:commentRangeEnd w:id="5"/>
      <w:r w:rsidR="00950E00">
        <w:rPr>
          <w:rStyle w:val="CommentReference"/>
        </w:rPr>
        <w:commentReference w:id="5"/>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(2015) observed that despite governmental initiatives aimed at improving agricultural capabilities, the sector continues to face challenges such as borrowers' failure to satisfy credit requirements, elevated default and attrition rates, a deficiency in essential skills and workforce, poor communication between farmers and lenders regarding available options, and insufficient record-keeping practices. Empirical data reveals a significant prevalence of loan indebtedness, especially among smallholder farmers in developing nations. In Nigeria</w:t>
      </w:r>
      <w:r w:rsidR="008D1BDE">
        <w:rPr>
          <w:rFonts w:ascii="Times New Roman" w:hAnsi="Times New Roman" w:cs="Times New Roman"/>
          <w:sz w:val="24"/>
          <w:szCs w:val="24"/>
        </w:rPr>
        <w:t xml:space="preserve">, various studies </w:t>
      </w:r>
      <w:commentRangeStart w:id="6"/>
      <w:r w:rsidR="008D1BDE">
        <w:rPr>
          <w:rFonts w:ascii="Times New Roman" w:hAnsi="Times New Roman" w:cs="Times New Roman"/>
          <w:sz w:val="24"/>
          <w:szCs w:val="24"/>
        </w:rPr>
        <w:t>(</w:t>
      </w:r>
      <w:r w:rsidR="008D1BDE" w:rsidRPr="007851D4">
        <w:rPr>
          <w:rFonts w:ascii="Times New Roman" w:hAnsi="Times New Roman" w:cs="Times New Roman"/>
          <w:sz w:val="24"/>
          <w:szCs w:val="24"/>
        </w:rPr>
        <w:t>Okorie, 1985</w:t>
      </w:r>
      <w:r w:rsidR="008D1BDE">
        <w:rPr>
          <w:rFonts w:ascii="Times New Roman" w:hAnsi="Times New Roman" w:cs="Times New Roman"/>
          <w:sz w:val="24"/>
          <w:szCs w:val="24"/>
        </w:rPr>
        <w:t xml:space="preserve"> and Obi, 1980</w:t>
      </w:r>
      <w:r w:rsidRPr="007851D4">
        <w:rPr>
          <w:rFonts w:ascii="Times New Roman" w:hAnsi="Times New Roman" w:cs="Times New Roman"/>
          <w:sz w:val="24"/>
          <w:szCs w:val="24"/>
        </w:rPr>
        <w:t xml:space="preserve">) </w:t>
      </w:r>
      <w:commentRangeEnd w:id="6"/>
      <w:r w:rsidR="00C71919">
        <w:rPr>
          <w:rStyle w:val="CommentReference"/>
        </w:rPr>
        <w:commentReference w:id="6"/>
      </w:r>
      <w:r w:rsidRPr="007851D4">
        <w:rPr>
          <w:rFonts w:ascii="Times New Roman" w:hAnsi="Times New Roman" w:cs="Times New Roman"/>
          <w:sz w:val="24"/>
          <w:szCs w:val="24"/>
        </w:rPr>
        <w:t xml:space="preserve">have indicated default rates between 9.7% and 67.1% among smallholder farmers. Umoren (2008) reported a default rate of 55.53% among participants of the Agricultural Credit Guarantee Scheme (ACGS) in Akwa Ibom State. In Anambra State, 70% of smallholder farmers who obtained loans from the state government have yet to demonstrate any positive repayment efforts </w:t>
      </w:r>
      <w:commentRangeStart w:id="7"/>
      <w:r w:rsidRPr="007851D4">
        <w:rPr>
          <w:rFonts w:ascii="Times New Roman" w:hAnsi="Times New Roman" w:cs="Times New Roman"/>
          <w:sz w:val="24"/>
          <w:szCs w:val="24"/>
        </w:rPr>
        <w:t>(Obi, 2008).</w:t>
      </w:r>
      <w:commentRangeEnd w:id="7"/>
      <w:r w:rsidR="00880BE5">
        <w:rPr>
          <w:rStyle w:val="CommentReference"/>
        </w:rPr>
        <w:commentReference w:id="7"/>
      </w:r>
      <w:r w:rsidRPr="007851D4">
        <w:rPr>
          <w:rFonts w:ascii="Times New Roman" w:hAnsi="Times New Roman" w:cs="Times New Roman"/>
          <w:sz w:val="24"/>
          <w:szCs w:val="24"/>
        </w:rPr>
        <w:t xml:space="preserve"> A research conducted by Afolabi (2002) examined loan repayment practices among small-scale farmers in Oyo State, Nigeria, revealing that 66.99% of the surveyed farmers applied their loans towards agricultural endeavors, such as hiring labor, acquiring tools, fertilizers, seeds, and other necessary inputs. In contrast, 31.07% allocated the funds for household needs, including children's education and healthcare. Merely 1.94% directed their loan proceeds towards family sustenance and clothing expenses. This context provides a foundation for exploring the factors that affect debt in agricultural finance, particularly in relation to smallholder farmers in Nigeria, and indicates possible solutions.</w:t>
      </w:r>
    </w:p>
    <w:p w14:paraId="6ADBC88A" w14:textId="77777777" w:rsidR="006567D0" w:rsidRPr="007851D4" w:rsidRDefault="006567D0" w:rsidP="003C7CE3">
      <w:pPr>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This analysis focused on several key areas: the principles of agri</w:t>
      </w:r>
      <w:r w:rsidR="009F7C4A">
        <w:rPr>
          <w:rFonts w:ascii="Times New Roman" w:hAnsi="Times New Roman" w:cs="Times New Roman"/>
          <w:sz w:val="24"/>
          <w:szCs w:val="24"/>
        </w:rPr>
        <w:t xml:space="preserve">cultural finance, the funding of </w:t>
      </w:r>
      <w:r w:rsidR="009F7C4A" w:rsidRPr="007851D4">
        <w:rPr>
          <w:rFonts w:ascii="Times New Roman" w:hAnsi="Times New Roman" w:cs="Times New Roman"/>
          <w:sz w:val="24"/>
          <w:szCs w:val="24"/>
        </w:rPr>
        <w:t>Nigeria</w:t>
      </w:r>
      <w:r w:rsidR="009F7C4A">
        <w:rPr>
          <w:rFonts w:ascii="Times New Roman" w:hAnsi="Times New Roman" w:cs="Times New Roman"/>
          <w:sz w:val="24"/>
          <w:szCs w:val="24"/>
        </w:rPr>
        <w:t>n agriculture</w:t>
      </w:r>
      <w:r w:rsidRPr="007851D4">
        <w:rPr>
          <w:rFonts w:ascii="Times New Roman" w:hAnsi="Times New Roman" w:cs="Times New Roman"/>
          <w:sz w:val="24"/>
          <w:szCs w:val="24"/>
        </w:rPr>
        <w:t>, the</w:t>
      </w:r>
      <w:r w:rsidR="0013548D" w:rsidRPr="007851D4">
        <w:rPr>
          <w:rFonts w:ascii="Times New Roman" w:hAnsi="Times New Roman" w:cs="Times New Roman"/>
          <w:sz w:val="24"/>
          <w:szCs w:val="24"/>
        </w:rPr>
        <w:t xml:space="preserve"> smallholder farmers</w:t>
      </w:r>
      <w:r w:rsidR="0013548D">
        <w:rPr>
          <w:rFonts w:ascii="Times New Roman" w:hAnsi="Times New Roman" w:cs="Times New Roman"/>
          <w:sz w:val="24"/>
          <w:szCs w:val="24"/>
        </w:rPr>
        <w:t xml:space="preserve"> financial resources accessibility</w:t>
      </w:r>
      <w:r w:rsidRPr="007851D4">
        <w:rPr>
          <w:rFonts w:ascii="Times New Roman" w:hAnsi="Times New Roman" w:cs="Times New Roman"/>
          <w:sz w:val="24"/>
          <w:szCs w:val="24"/>
        </w:rPr>
        <w:t xml:space="preserve">, the </w:t>
      </w:r>
      <w:r w:rsidR="0013548D" w:rsidRPr="007851D4">
        <w:rPr>
          <w:rFonts w:ascii="Times New Roman" w:hAnsi="Times New Roman" w:cs="Times New Roman"/>
          <w:sz w:val="24"/>
          <w:szCs w:val="24"/>
        </w:rPr>
        <w:t>causes</w:t>
      </w:r>
      <w:r w:rsidRPr="007851D4">
        <w:rPr>
          <w:rFonts w:ascii="Times New Roman" w:hAnsi="Times New Roman" w:cs="Times New Roman"/>
          <w:sz w:val="24"/>
          <w:szCs w:val="24"/>
        </w:rPr>
        <w:t xml:space="preserve"> of </w:t>
      </w:r>
      <w:r w:rsidRPr="007851D4">
        <w:rPr>
          <w:rFonts w:ascii="Times New Roman" w:hAnsi="Times New Roman" w:cs="Times New Roman"/>
          <w:sz w:val="24"/>
          <w:szCs w:val="24"/>
        </w:rPr>
        <w:lastRenderedPageBreak/>
        <w:t xml:space="preserve">debt within agricultural finance for smallholders, and </w:t>
      </w:r>
      <w:r w:rsidR="00CF3AB1">
        <w:rPr>
          <w:rFonts w:ascii="Times New Roman" w:hAnsi="Times New Roman" w:cs="Times New Roman"/>
          <w:sz w:val="24"/>
          <w:szCs w:val="24"/>
        </w:rPr>
        <w:t xml:space="preserve">their aid </w:t>
      </w:r>
      <w:r w:rsidRPr="007851D4">
        <w:rPr>
          <w:rFonts w:ascii="Times New Roman" w:hAnsi="Times New Roman" w:cs="Times New Roman"/>
          <w:sz w:val="24"/>
          <w:szCs w:val="24"/>
        </w:rPr>
        <w:t>possible approaches. The significance of this analysis is its capacity to guide policymakers in formulating strategies to address the challenges associated with debt accumulation that affect agricultural practices in Nigeria.</w:t>
      </w:r>
    </w:p>
    <w:p w14:paraId="0CA93DFD"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53BBD406"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Concept of Agricultural Finance</w:t>
      </w:r>
    </w:p>
    <w:p w14:paraId="67C1BE19"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The funding of agricultural endeavors, commonly known as agricultural financing, is recognized as a vital component of the agricultural sector. It plays a significant role in determining the quantity and quality of inputs such as technology, materials, and labor </w:t>
      </w:r>
      <w:r w:rsidR="00ED27BE">
        <w:rPr>
          <w:rFonts w:ascii="Times New Roman" w:hAnsi="Times New Roman" w:cs="Times New Roman"/>
          <w:sz w:val="24"/>
          <w:szCs w:val="24"/>
        </w:rPr>
        <w:t>utilized on farms (</w:t>
      </w:r>
      <w:r w:rsidR="00ED27BE" w:rsidRPr="007851D4">
        <w:rPr>
          <w:rFonts w:ascii="Times New Roman" w:hAnsi="Times New Roman" w:cs="Times New Roman"/>
          <w:sz w:val="24"/>
          <w:szCs w:val="24"/>
        </w:rPr>
        <w:t>Miller and Jones, 2010</w:t>
      </w:r>
      <w:r w:rsidR="00ED27BE">
        <w:rPr>
          <w:rFonts w:ascii="Times New Roman" w:hAnsi="Times New Roman" w:cs="Times New Roman"/>
          <w:sz w:val="24"/>
          <w:szCs w:val="24"/>
        </w:rPr>
        <w:t>; Fadeyi, 2014</w:t>
      </w:r>
      <w:r w:rsidRPr="007851D4">
        <w:rPr>
          <w:rFonts w:ascii="Times New Roman" w:hAnsi="Times New Roman" w:cs="Times New Roman"/>
          <w:sz w:val="24"/>
          <w:szCs w:val="24"/>
        </w:rPr>
        <w:t xml:space="preserve">). Coker and Audu (2015) characterized agricultural finance as the investments made by developing nations in agriculture, as well as in rural infrastructure, health, and education, which are beneficial for both economic growth and poverty alleviation. Kersten et al. (2017) described agricultural finance as the provision of a variety of financial products, including subsidized loans, credit lines, fiscal credits, guarantees, matching grants, priority-lending regulations, and overdraft facilities. In certain instances, the objective of </w:t>
      </w:r>
      <w:commentRangeStart w:id="8"/>
      <w:r w:rsidRPr="007851D4">
        <w:rPr>
          <w:rFonts w:ascii="Times New Roman" w:hAnsi="Times New Roman" w:cs="Times New Roman"/>
          <w:sz w:val="24"/>
          <w:szCs w:val="24"/>
        </w:rPr>
        <w:t>SME</w:t>
      </w:r>
      <w:commentRangeEnd w:id="8"/>
      <w:r w:rsidR="00E62688">
        <w:rPr>
          <w:rStyle w:val="CommentReference"/>
        </w:rPr>
        <w:commentReference w:id="8"/>
      </w:r>
      <w:r w:rsidRPr="007851D4">
        <w:rPr>
          <w:rFonts w:ascii="Times New Roman" w:hAnsi="Times New Roman" w:cs="Times New Roman"/>
          <w:sz w:val="24"/>
          <w:szCs w:val="24"/>
        </w:rPr>
        <w:t xml:space="preserve"> finance was to </w:t>
      </w:r>
      <w:commentRangeStart w:id="9"/>
      <w:r w:rsidRPr="007851D4">
        <w:rPr>
          <w:rFonts w:ascii="Times New Roman" w:hAnsi="Times New Roman" w:cs="Times New Roman"/>
          <w:sz w:val="24"/>
          <w:szCs w:val="24"/>
        </w:rPr>
        <w:t>foster research and development and innovation, such as product development.</w:t>
      </w:r>
      <w:commentRangeEnd w:id="9"/>
      <w:r w:rsidR="00E62688">
        <w:rPr>
          <w:rStyle w:val="CommentReference"/>
        </w:rPr>
        <w:commentReference w:id="9"/>
      </w:r>
      <w:r w:rsidRPr="007851D4">
        <w:rPr>
          <w:rFonts w:ascii="Times New Roman" w:hAnsi="Times New Roman" w:cs="Times New Roman"/>
          <w:sz w:val="24"/>
          <w:szCs w:val="24"/>
        </w:rPr>
        <w:t xml:space="preserve"> Mattia et al. (2016) emphasized that agricultural finance involves the provision of credit, which is essential for the advancement of the farming industry. Ali et al. (2016) noted that agricultural finance refers to the financial credit necessary for farmers to acquire new equipment and mechanize their operations. Additionally, </w:t>
      </w:r>
      <w:proofErr w:type="spellStart"/>
      <w:r w:rsidRPr="007851D4">
        <w:rPr>
          <w:rFonts w:ascii="Times New Roman" w:hAnsi="Times New Roman" w:cs="Times New Roman"/>
          <w:sz w:val="24"/>
          <w:szCs w:val="24"/>
        </w:rPr>
        <w:t>Lowder</w:t>
      </w:r>
      <w:proofErr w:type="spellEnd"/>
      <w:r w:rsidRPr="007851D4">
        <w:rPr>
          <w:rFonts w:ascii="Times New Roman" w:hAnsi="Times New Roman" w:cs="Times New Roman"/>
          <w:sz w:val="24"/>
          <w:szCs w:val="24"/>
        </w:rPr>
        <w:t xml:space="preserve">, </w:t>
      </w:r>
      <w:proofErr w:type="spellStart"/>
      <w:r w:rsidRPr="007851D4">
        <w:rPr>
          <w:rFonts w:ascii="Times New Roman" w:hAnsi="Times New Roman" w:cs="Times New Roman"/>
          <w:sz w:val="24"/>
          <w:szCs w:val="24"/>
        </w:rPr>
        <w:t>Carisma</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Skoet</w:t>
      </w:r>
      <w:proofErr w:type="spellEnd"/>
      <w:r w:rsidRPr="007851D4">
        <w:rPr>
          <w:rFonts w:ascii="Times New Roman" w:hAnsi="Times New Roman" w:cs="Times New Roman"/>
          <w:sz w:val="24"/>
          <w:szCs w:val="24"/>
        </w:rPr>
        <w:t xml:space="preserve"> (2012) defined agricultural finance as the act of sacrificing current resources to build assets that will yield increased income or other advantages for farmers in the future. While various authors have offered differing definitions of agricultural finance from multiple viewpoints, this review will focus on agricultural finance as the financial services available for agricultural production, processing, and marketing (International Finance Cooperation IFC, </w:t>
      </w:r>
      <w:r w:rsidRPr="007851D4">
        <w:rPr>
          <w:rFonts w:ascii="Times New Roman" w:hAnsi="Times New Roman" w:cs="Times New Roman"/>
          <w:sz w:val="24"/>
          <w:szCs w:val="24"/>
        </w:rPr>
        <w:lastRenderedPageBreak/>
        <w:t>2011), encompassing both institutional/formal and non-institutional/informal financial sources, as well as short-term, medium-term, and long-term loans, including leasing options. Agricultural finance refers to the process of securing control over monetary resources, goods, and services intended for agricultural use in the present, in return for a commitment to repay a specified amount at a later date (Ejiogu, 201</w:t>
      </w:r>
      <w:r w:rsidR="00185A71">
        <w:rPr>
          <w:rFonts w:ascii="Times New Roman" w:hAnsi="Times New Roman" w:cs="Times New Roman"/>
          <w:sz w:val="24"/>
          <w:szCs w:val="24"/>
        </w:rPr>
        <w:t>8). It also encompasses</w:t>
      </w:r>
      <w:r w:rsidRPr="007851D4">
        <w:rPr>
          <w:rFonts w:ascii="Times New Roman" w:hAnsi="Times New Roman" w:cs="Times New Roman"/>
          <w:sz w:val="24"/>
          <w:szCs w:val="24"/>
        </w:rPr>
        <w:t xml:space="preserve"> credit</w:t>
      </w:r>
      <w:r w:rsidR="00185A71" w:rsidRPr="00185A71">
        <w:rPr>
          <w:rFonts w:ascii="Times New Roman" w:hAnsi="Times New Roman" w:cs="Times New Roman"/>
          <w:sz w:val="24"/>
          <w:szCs w:val="24"/>
        </w:rPr>
        <w:t xml:space="preserve"> </w:t>
      </w:r>
      <w:r w:rsidR="00185A71" w:rsidRPr="007851D4">
        <w:rPr>
          <w:rFonts w:ascii="Times New Roman" w:hAnsi="Times New Roman" w:cs="Times New Roman"/>
          <w:sz w:val="24"/>
          <w:szCs w:val="24"/>
        </w:rPr>
        <w:t>access</w:t>
      </w:r>
      <w:r w:rsidRPr="007851D4">
        <w:rPr>
          <w:rFonts w:ascii="Times New Roman" w:hAnsi="Times New Roman" w:cs="Times New Roman"/>
          <w:sz w:val="24"/>
          <w:szCs w:val="24"/>
        </w:rPr>
        <w:t xml:space="preserve"> </w:t>
      </w:r>
      <w:r w:rsidR="00185A71" w:rsidRPr="007851D4">
        <w:rPr>
          <w:rFonts w:ascii="Times New Roman" w:hAnsi="Times New Roman" w:cs="Times New Roman"/>
          <w:sz w:val="24"/>
          <w:szCs w:val="24"/>
        </w:rPr>
        <w:t>expected</w:t>
      </w:r>
      <w:r w:rsidRPr="007851D4">
        <w:rPr>
          <w:rFonts w:ascii="Times New Roman" w:hAnsi="Times New Roman" w:cs="Times New Roman"/>
          <w:sz w:val="24"/>
          <w:szCs w:val="24"/>
        </w:rPr>
        <w:t xml:space="preserve"> at enhancing farm production </w:t>
      </w:r>
      <w:r w:rsidR="00185A71" w:rsidRPr="007851D4">
        <w:rPr>
          <w:rFonts w:ascii="Times New Roman" w:hAnsi="Times New Roman" w:cs="Times New Roman"/>
          <w:sz w:val="24"/>
          <w:szCs w:val="24"/>
        </w:rPr>
        <w:t>proficiency</w:t>
      </w:r>
      <w:r w:rsidRPr="007851D4">
        <w:rPr>
          <w:rFonts w:ascii="Times New Roman" w:hAnsi="Times New Roman" w:cs="Times New Roman"/>
          <w:sz w:val="24"/>
          <w:szCs w:val="24"/>
        </w:rPr>
        <w:t xml:space="preserve"> and facilitating the </w:t>
      </w:r>
      <w:r w:rsidR="00185A71" w:rsidRPr="007851D4">
        <w:rPr>
          <w:rFonts w:ascii="Times New Roman" w:hAnsi="Times New Roman" w:cs="Times New Roman"/>
          <w:sz w:val="24"/>
          <w:szCs w:val="24"/>
        </w:rPr>
        <w:t>implementation</w:t>
      </w:r>
      <w:r w:rsidRPr="007851D4">
        <w:rPr>
          <w:rFonts w:ascii="Times New Roman" w:hAnsi="Times New Roman" w:cs="Times New Roman"/>
          <w:sz w:val="24"/>
          <w:szCs w:val="24"/>
        </w:rPr>
        <w:t xml:space="preserve"> of advanced technologies (IFC, 2011). Integrating these definitions reveals that agricultural finance involves the availability of financial resources, acc</w:t>
      </w:r>
      <w:r w:rsidR="0000362E">
        <w:rPr>
          <w:rFonts w:ascii="Times New Roman" w:hAnsi="Times New Roman" w:cs="Times New Roman"/>
          <w:sz w:val="24"/>
          <w:szCs w:val="24"/>
        </w:rPr>
        <w:t>essibility to these funds, the</w:t>
      </w:r>
      <w:r w:rsidRPr="007851D4">
        <w:rPr>
          <w:rFonts w:ascii="Times New Roman" w:hAnsi="Times New Roman" w:cs="Times New Roman"/>
          <w:sz w:val="24"/>
          <w:szCs w:val="24"/>
        </w:rPr>
        <w:t xml:space="preserve"> application for agricultural purposes, and a strategy for future repayment.</w:t>
      </w:r>
    </w:p>
    <w:p w14:paraId="0EA6AFB5"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2BAF7870"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Concept of Debt</w:t>
      </w:r>
    </w:p>
    <w:p w14:paraId="05AC37AF"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As defined by the </w:t>
      </w:r>
      <w:commentRangeStart w:id="10"/>
      <w:r w:rsidRPr="007851D4">
        <w:rPr>
          <w:rFonts w:ascii="Times New Roman" w:hAnsi="Times New Roman" w:cs="Times New Roman"/>
          <w:sz w:val="24"/>
          <w:szCs w:val="24"/>
        </w:rPr>
        <w:t xml:space="preserve">Superior Court of Pennsylvania in 1894, </w:t>
      </w:r>
      <w:commentRangeEnd w:id="10"/>
      <w:r w:rsidR="0051449D">
        <w:rPr>
          <w:rStyle w:val="CommentReference"/>
        </w:rPr>
        <w:commentReference w:id="10"/>
      </w:r>
      <w:r w:rsidRPr="007851D4">
        <w:rPr>
          <w:rFonts w:ascii="Times New Roman" w:hAnsi="Times New Roman" w:cs="Times New Roman"/>
          <w:sz w:val="24"/>
          <w:szCs w:val="24"/>
        </w:rPr>
        <w:t xml:space="preserve">debt represents a commitment wherein one party, known as the debtor, is obligated to remit money or another mutually agreed value to another party, referred to as the creditor. </w:t>
      </w:r>
      <w:commentRangeStart w:id="11"/>
      <w:r w:rsidRPr="007851D4">
        <w:rPr>
          <w:rFonts w:ascii="Times New Roman" w:hAnsi="Times New Roman" w:cs="Times New Roman"/>
          <w:sz w:val="24"/>
          <w:szCs w:val="24"/>
        </w:rPr>
        <w:t>Debt entails a postponed payment or a sequence of payments, setting it apart from an immediate transaction. This obligation may be incurred by a sovereign state, local government, corporation, or individual. Typically, commercial debt is governed by contractual stipulations concerning the amount and schedule of principal and interest repayments. Various forms of debt include loans, bonds, notes, and mortgages. In the realm of finance, debt is recognized as one of the fundamental financial instruments, particularly in contrast to equity.</w:t>
      </w:r>
      <w:commentRangeEnd w:id="11"/>
      <w:r w:rsidR="0051449D">
        <w:rPr>
          <w:rStyle w:val="CommentReference"/>
        </w:rPr>
        <w:commentReference w:id="11"/>
      </w:r>
    </w:p>
    <w:p w14:paraId="3AE0E3A1"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60897406" w14:textId="77777777" w:rsidR="006567D0" w:rsidRPr="007851D4" w:rsidRDefault="00FE747A" w:rsidP="003C7CE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Model</w:t>
      </w:r>
      <w:r w:rsidR="006567D0" w:rsidRPr="007851D4">
        <w:rPr>
          <w:rFonts w:ascii="Times New Roman" w:hAnsi="Times New Roman" w:cs="Times New Roman"/>
          <w:b/>
          <w:sz w:val="24"/>
          <w:szCs w:val="24"/>
        </w:rPr>
        <w:t xml:space="preserve"> of Agricultural Debt</w:t>
      </w:r>
    </w:p>
    <w:p w14:paraId="1434F089"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According to Charles et al. (2012), debt-choice models in agriculture have predominantly adhered to the framework established by Collins (1985), who proposed that farmers select their debt levels to manage business risk, which is inherent to their operations, through the use of </w:t>
      </w:r>
      <w:r w:rsidRPr="007851D4">
        <w:rPr>
          <w:rFonts w:ascii="Times New Roman" w:hAnsi="Times New Roman" w:cs="Times New Roman"/>
          <w:sz w:val="24"/>
          <w:szCs w:val="24"/>
        </w:rPr>
        <w:lastRenderedPageBreak/>
        <w:t xml:space="preserve">leverage. </w:t>
      </w:r>
      <w:commentRangeStart w:id="12"/>
      <w:r w:rsidRPr="007851D4">
        <w:rPr>
          <w:rFonts w:ascii="Times New Roman" w:hAnsi="Times New Roman" w:cs="Times New Roman"/>
          <w:sz w:val="24"/>
          <w:szCs w:val="24"/>
        </w:rPr>
        <w:t xml:space="preserve">Financial risk, which pertains to the overall business enterprise, can be mitigated by decreasing leverage, whereas increasing leverage leads to heightened risk. </w:t>
      </w:r>
      <w:commentRangeEnd w:id="12"/>
      <w:r w:rsidR="00CF639E">
        <w:rPr>
          <w:rStyle w:val="CommentReference"/>
        </w:rPr>
        <w:commentReference w:id="12"/>
      </w:r>
    </w:p>
    <w:p w14:paraId="4DFC6FE4"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685D598A"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Financing Agriculture in Nigeria</w:t>
      </w:r>
    </w:p>
    <w:p w14:paraId="6040E98F" w14:textId="77777777" w:rsidR="006567D0" w:rsidRPr="007851D4" w:rsidRDefault="006567D0" w:rsidP="003C7CE3">
      <w:pPr>
        <w:pStyle w:val="NoSpacing"/>
        <w:spacing w:line="480" w:lineRule="auto"/>
        <w:jc w:val="both"/>
        <w:rPr>
          <w:rFonts w:ascii="Times New Roman" w:hAnsi="Times New Roman" w:cs="Times New Roman"/>
          <w:sz w:val="24"/>
          <w:szCs w:val="24"/>
        </w:rPr>
      </w:pPr>
      <w:commentRangeStart w:id="13"/>
      <w:r w:rsidRPr="007851D4">
        <w:rPr>
          <w:rFonts w:ascii="Times New Roman" w:hAnsi="Times New Roman" w:cs="Times New Roman"/>
          <w:sz w:val="24"/>
          <w:szCs w:val="24"/>
        </w:rPr>
        <w:t xml:space="preserve">Nigeria, situated in the western region of Africa, possesses several characteristics that influence agriculture across the continent. The country benefits from a consistently agrarian climate throughout the year, which is conducive to agricultural endeavors. With its extensive arable land, Nigeria holds significant potential to enhance global production and export of agricultural commodities such as groundnuts, cocoa, cassava, yams, and maize. </w:t>
      </w:r>
      <w:commentRangeEnd w:id="13"/>
      <w:r w:rsidR="00FE3D4A">
        <w:rPr>
          <w:rStyle w:val="CommentReference"/>
        </w:rPr>
        <w:commentReference w:id="13"/>
      </w:r>
      <w:r w:rsidRPr="007851D4">
        <w:rPr>
          <w:rFonts w:ascii="Times New Roman" w:hAnsi="Times New Roman" w:cs="Times New Roman"/>
          <w:sz w:val="24"/>
          <w:szCs w:val="24"/>
        </w:rPr>
        <w:t>Consequently, numerous international nations, organizations, and the government are keen on investing in the agricultural sector's development in Nigeria, leading to the allocation of financial assistance and support to this sector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Furthermore, recognizi</w:t>
      </w:r>
      <w:r w:rsidR="006222C7">
        <w:rPr>
          <w:rFonts w:ascii="Times New Roman" w:hAnsi="Times New Roman" w:cs="Times New Roman"/>
          <w:sz w:val="24"/>
          <w:szCs w:val="24"/>
        </w:rPr>
        <w:t>ng that over 60% of its</w:t>
      </w:r>
      <w:r w:rsidRPr="007851D4">
        <w:rPr>
          <w:rFonts w:ascii="Times New Roman" w:hAnsi="Times New Roman" w:cs="Times New Roman"/>
          <w:sz w:val="24"/>
          <w:szCs w:val="24"/>
        </w:rPr>
        <w:t xml:space="preserve"> workforce is engaged in agriculture and food-r</w:t>
      </w:r>
      <w:r w:rsidR="006222C7">
        <w:rPr>
          <w:rFonts w:ascii="Times New Roman" w:hAnsi="Times New Roman" w:cs="Times New Roman"/>
          <w:sz w:val="24"/>
          <w:szCs w:val="24"/>
        </w:rPr>
        <w:t xml:space="preserve">elated activities, </w:t>
      </w:r>
      <w:commentRangeStart w:id="14"/>
      <w:r w:rsidR="006222C7">
        <w:rPr>
          <w:rFonts w:ascii="Times New Roman" w:hAnsi="Times New Roman" w:cs="Times New Roman"/>
          <w:sz w:val="24"/>
          <w:szCs w:val="24"/>
        </w:rPr>
        <w:t xml:space="preserve">the </w:t>
      </w:r>
      <w:r w:rsidRPr="007851D4">
        <w:rPr>
          <w:rFonts w:ascii="Times New Roman" w:hAnsi="Times New Roman" w:cs="Times New Roman"/>
          <w:sz w:val="24"/>
          <w:szCs w:val="24"/>
        </w:rPr>
        <w:t xml:space="preserve">Government has consistently provided funding to this sector over the years, alongside contributions from banks and donor agencies. </w:t>
      </w:r>
      <w:commentRangeEnd w:id="14"/>
      <w:r w:rsidR="00FE3D4A">
        <w:rPr>
          <w:rStyle w:val="CommentReference"/>
        </w:rPr>
        <w:commentReference w:id="14"/>
      </w:r>
      <w:r w:rsidRPr="007851D4">
        <w:rPr>
          <w:rFonts w:ascii="Times New Roman" w:hAnsi="Times New Roman" w:cs="Times New Roman"/>
          <w:sz w:val="24"/>
          <w:szCs w:val="24"/>
        </w:rPr>
        <w:t>Nonetheless, it has been contended that this funding is insufficient for the necessary advancements in Nigeria's agricultural sector, as the smallholder farming system continues to rely on traditional farming techniques (</w:t>
      </w:r>
      <w:proofErr w:type="spellStart"/>
      <w:r w:rsidRPr="007851D4">
        <w:rPr>
          <w:rFonts w:ascii="Times New Roman" w:hAnsi="Times New Roman" w:cs="Times New Roman"/>
          <w:sz w:val="24"/>
          <w:szCs w:val="24"/>
        </w:rPr>
        <w:t>Evbuomwan</w:t>
      </w:r>
      <w:proofErr w:type="spellEnd"/>
      <w:r w:rsidRPr="007851D4">
        <w:rPr>
          <w:rFonts w:ascii="Times New Roman" w:hAnsi="Times New Roman" w:cs="Times New Roman"/>
          <w:sz w:val="24"/>
          <w:szCs w:val="24"/>
        </w:rPr>
        <w:t xml:space="preserve">, 2016). </w:t>
      </w:r>
      <w:commentRangeStart w:id="15"/>
      <w:r w:rsidRPr="007851D4">
        <w:rPr>
          <w:rFonts w:ascii="Times New Roman" w:hAnsi="Times New Roman" w:cs="Times New Roman"/>
          <w:sz w:val="24"/>
          <w:szCs w:val="24"/>
        </w:rPr>
        <w:t>Despite receiving over 50 years of funding from international organizations, averaging approximately185 million</w:t>
      </w:r>
      <w:r w:rsidR="00364A16" w:rsidRPr="007851D4">
        <w:rPr>
          <w:rFonts w:ascii="Times New Roman" w:hAnsi="Times New Roman" w:cs="Times New Roman"/>
          <w:sz w:val="24"/>
          <w:szCs w:val="24"/>
        </w:rPr>
        <w:t xml:space="preserve"> USD</w:t>
      </w:r>
      <w:r w:rsidRPr="007851D4">
        <w:rPr>
          <w:rFonts w:ascii="Times New Roman" w:hAnsi="Times New Roman" w:cs="Times New Roman"/>
          <w:sz w:val="24"/>
          <w:szCs w:val="24"/>
        </w:rPr>
        <w:t xml:space="preserve"> annually as of 2001 and 15,870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by 2015, along with an average government funding of 48,621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2001 and 41,245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2015, and banks allocating 1.4% of their credit portfolio to agriculture in 2008, which rose to 1.7% in 2010, the </w:t>
      </w:r>
      <w:r w:rsidR="00EE77AC" w:rsidRPr="007851D4">
        <w:rPr>
          <w:rFonts w:ascii="Times New Roman" w:hAnsi="Times New Roman" w:cs="Times New Roman"/>
          <w:sz w:val="24"/>
          <w:szCs w:val="24"/>
        </w:rPr>
        <w:t>growth</w:t>
      </w:r>
      <w:r w:rsidRPr="007851D4">
        <w:rPr>
          <w:rFonts w:ascii="Times New Roman" w:hAnsi="Times New Roman" w:cs="Times New Roman"/>
          <w:sz w:val="24"/>
          <w:szCs w:val="24"/>
        </w:rPr>
        <w:t xml:space="preserve"> </w:t>
      </w:r>
      <w:r w:rsidR="00EE77AC">
        <w:rPr>
          <w:rFonts w:ascii="Times New Roman" w:hAnsi="Times New Roman" w:cs="Times New Roman"/>
          <w:sz w:val="24"/>
          <w:szCs w:val="24"/>
        </w:rPr>
        <w:t>of agriculture among small-scale</w:t>
      </w:r>
      <w:r w:rsidRPr="007851D4">
        <w:rPr>
          <w:rFonts w:ascii="Times New Roman" w:hAnsi="Times New Roman" w:cs="Times New Roman"/>
          <w:sz w:val="24"/>
          <w:szCs w:val="24"/>
        </w:rPr>
        <w:t xml:space="preserve"> </w:t>
      </w:r>
      <w:r w:rsidR="00EE77AC" w:rsidRPr="007851D4">
        <w:rPr>
          <w:rFonts w:ascii="Times New Roman" w:hAnsi="Times New Roman" w:cs="Times New Roman"/>
          <w:sz w:val="24"/>
          <w:szCs w:val="24"/>
        </w:rPr>
        <w:t>agrarians</w:t>
      </w:r>
      <w:r w:rsidRPr="007851D4">
        <w:rPr>
          <w:rFonts w:ascii="Times New Roman" w:hAnsi="Times New Roman" w:cs="Times New Roman"/>
          <w:sz w:val="24"/>
          <w:szCs w:val="24"/>
        </w:rPr>
        <w:t xml:space="preserve"> in Nigeria remains rudimentary </w:t>
      </w:r>
      <w:commentRangeEnd w:id="15"/>
      <w:r w:rsidR="00513DE4">
        <w:rPr>
          <w:rStyle w:val="CommentReference"/>
        </w:rPr>
        <w:commentReference w:id="15"/>
      </w:r>
      <w:r w:rsidRPr="007851D4">
        <w:rPr>
          <w:rFonts w:ascii="Times New Roman" w:hAnsi="Times New Roman" w:cs="Times New Roman"/>
          <w:sz w:val="24"/>
          <w:szCs w:val="24"/>
        </w:rPr>
        <w:t>(Okotie, 2018). Agriculture plays a crucial and fundamental role in the Nigerian economy, and its impact on the nation's gross domestic product (GDP) is significant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w:t>
      </w:r>
      <w:commentRangeStart w:id="16"/>
      <w:r w:rsidRPr="007851D4">
        <w:rPr>
          <w:rFonts w:ascii="Times New Roman" w:hAnsi="Times New Roman" w:cs="Times New Roman"/>
          <w:sz w:val="24"/>
          <w:szCs w:val="24"/>
        </w:rPr>
        <w:t xml:space="preserve">In 2006, agriculture accounted for 32% of Nigeria's GDP, increasing to 32.71% in 2007, 32.85% in </w:t>
      </w:r>
      <w:r w:rsidRPr="007851D4">
        <w:rPr>
          <w:rFonts w:ascii="Times New Roman" w:hAnsi="Times New Roman" w:cs="Times New Roman"/>
          <w:sz w:val="24"/>
          <w:szCs w:val="24"/>
        </w:rPr>
        <w:lastRenderedPageBreak/>
        <w:t xml:space="preserve">2008, and reaching 37.05% in 2009 </w:t>
      </w:r>
      <w:commentRangeEnd w:id="16"/>
      <w:r w:rsidR="00513DE4">
        <w:rPr>
          <w:rStyle w:val="CommentReference"/>
        </w:rPr>
        <w:commentReference w:id="16"/>
      </w:r>
      <w:r w:rsidRPr="007851D4">
        <w:rPr>
          <w:rFonts w:ascii="Times New Roman" w:hAnsi="Times New Roman" w:cs="Times New Roman"/>
          <w:sz w:val="24"/>
          <w:szCs w:val="24"/>
        </w:rPr>
        <w:t xml:space="preserve">(National Bureau of Statistics, 2017; Trading Economics, 2018; World Bank, 2018). </w:t>
      </w:r>
      <w:commentRangeStart w:id="17"/>
      <w:r w:rsidRPr="007851D4">
        <w:rPr>
          <w:rFonts w:ascii="Times New Roman" w:hAnsi="Times New Roman" w:cs="Times New Roman"/>
          <w:sz w:val="24"/>
          <w:szCs w:val="24"/>
        </w:rPr>
        <w:t>These statistics indicate a decrease from its contribution of 67.5% in 1957</w:t>
      </w:r>
      <w:commentRangeEnd w:id="17"/>
      <w:r w:rsidR="00F06D37">
        <w:rPr>
          <w:rStyle w:val="CommentReference"/>
        </w:rPr>
        <w:commentReference w:id="17"/>
      </w:r>
      <w:r w:rsidRPr="007851D4">
        <w:rPr>
          <w:rFonts w:ascii="Times New Roman" w:hAnsi="Times New Roman" w:cs="Times New Roman"/>
          <w:sz w:val="24"/>
          <w:szCs w:val="24"/>
        </w:rPr>
        <w:t xml:space="preserve"> (National Bureau of Statistics, 2017). Agriculture has long served as the backbone of the Nigerian economy, predating the discovery of crude oil. In addition to its GDP contribution, agriculture has been a significant source of employment, with approximately 48% of the workforce engaged in this sector in 2006, rising to 49% in 2007, before declining to 44% in 2008, 31% in 2010, and ultimately 27% in </w:t>
      </w:r>
      <w:commentRangeStart w:id="18"/>
      <w:r w:rsidRPr="007851D4">
        <w:rPr>
          <w:rFonts w:ascii="Times New Roman" w:hAnsi="Times New Roman" w:cs="Times New Roman"/>
          <w:sz w:val="24"/>
          <w:szCs w:val="24"/>
        </w:rPr>
        <w:t>2015</w:t>
      </w:r>
      <w:commentRangeEnd w:id="18"/>
      <w:r w:rsidR="00F06D37">
        <w:rPr>
          <w:rStyle w:val="CommentReference"/>
        </w:rPr>
        <w:commentReference w:id="18"/>
      </w:r>
      <w:r w:rsidRPr="007851D4">
        <w:rPr>
          <w:rFonts w:ascii="Times New Roman" w:hAnsi="Times New Roman" w:cs="Times New Roman"/>
          <w:sz w:val="24"/>
          <w:szCs w:val="24"/>
        </w:rPr>
        <w:t xml:space="preserve"> (</w:t>
      </w:r>
      <w:r w:rsidR="00F25D92" w:rsidRPr="007851D4">
        <w:rPr>
          <w:rFonts w:ascii="Times New Roman" w:hAnsi="Times New Roman" w:cs="Times New Roman"/>
          <w:sz w:val="24"/>
          <w:szCs w:val="24"/>
        </w:rPr>
        <w:t>Trading Economics, 2018</w:t>
      </w:r>
      <w:r w:rsidR="00F25D92">
        <w:rPr>
          <w:rFonts w:ascii="Times New Roman" w:hAnsi="Times New Roman" w:cs="Times New Roman"/>
          <w:sz w:val="24"/>
          <w:szCs w:val="24"/>
        </w:rPr>
        <w:t xml:space="preserve">; </w:t>
      </w:r>
      <w:r w:rsidRPr="007851D4">
        <w:rPr>
          <w:rFonts w:ascii="Times New Roman" w:hAnsi="Times New Roman" w:cs="Times New Roman"/>
          <w:sz w:val="24"/>
          <w:szCs w:val="24"/>
        </w:rPr>
        <w:t>Nati</w:t>
      </w:r>
      <w:r w:rsidR="00F25D92">
        <w:rPr>
          <w:rFonts w:ascii="Times New Roman" w:hAnsi="Times New Roman" w:cs="Times New Roman"/>
          <w:sz w:val="24"/>
          <w:szCs w:val="24"/>
        </w:rPr>
        <w:t>onal Bureau of Statistics, 2017</w:t>
      </w:r>
      <w:r w:rsidRPr="007851D4">
        <w:rPr>
          <w:rFonts w:ascii="Times New Roman" w:hAnsi="Times New Roman" w:cs="Times New Roman"/>
          <w:sz w:val="24"/>
          <w:szCs w:val="24"/>
        </w:rPr>
        <w:t>). Given the critical importance of agriculture to Nigeria's economy and its declining status, revitalization can only be achieved through empowering the populace and enhancing their access to essential production factors, particularly credit, thereby underscoring the necessity for financial interventions (Fadeyi, 2014).</w:t>
      </w:r>
    </w:p>
    <w:p w14:paraId="354CF867"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64E25F02"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Sources of Agricultural Finance for Smallholder Farmers in Nigeria</w:t>
      </w:r>
    </w:p>
    <w:p w14:paraId="5B63B687"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In Nigeria, smallholder farmers primarily have access to two main sources of funding for their agricultural endeavors: the non-institutional or informal financial sector, and the institutional or formal financial sector.</w:t>
      </w:r>
    </w:p>
    <w:p w14:paraId="1B5E3AFA"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09094BCF"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The Non-Institutional/Informal Sources of Agricultural Finance in Nigeria</w:t>
      </w:r>
    </w:p>
    <w:p w14:paraId="44AE0683"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The informal financial sector, often referred to as the non-institutional financial sector, is primarily funded through lending activities from cooperative societies, known as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as well as loans from family members or money lenders (Fadeyi, 2014). This sector is largely controlled by monopolistic money lenders who impose exorbitant interest rates and require collateral from farmers, which typically consists of personal assets (Fadeyi, 2014). The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a type of cooperative or credit thrift society, facilitates contributions among individuals with shared interests, which can occur on a daily, weekly, or monthly basis. There are two primary </w:t>
      </w:r>
      <w:r w:rsidRPr="007851D4">
        <w:rPr>
          <w:rFonts w:ascii="Times New Roman" w:hAnsi="Times New Roman" w:cs="Times New Roman"/>
          <w:sz w:val="24"/>
          <w:szCs w:val="24"/>
        </w:rPr>
        <w:lastRenderedPageBreak/>
        <w:t>methods for managing these contributions: either distributing the funds to members on a rotational basis at specified intervals or pooling the contributions to provide loans to members who request them at a predetermined interest rate (Afolabi, 2010). Although money lenders function similarly to local banks, they are not formally established institutions. They offer quick financial assistance to rural residents, but this comes with the drawback of high interest rates, which can reach 10 to 15% per month (Afolabi, 2010). Unless absolutely necessary for the success of a farming operation, it is advisable to steer clear of these informal agricultural financing options, as the agricultural cycle typically requires several months before crops can be harvested or livestock sold. During this time, farmers are burdened with interest payments on their loans, which, if not managed carefully, can significantly diminish both their profits and initial capital (Fadeyi, 2018).</w:t>
      </w:r>
    </w:p>
    <w:p w14:paraId="633C9FE9"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27CFA30F" w14:textId="77777777" w:rsidR="006567D0" w:rsidRPr="007851D4" w:rsidRDefault="000E4D2B" w:rsidP="003C7CE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7851D4">
        <w:rPr>
          <w:rFonts w:ascii="Times New Roman" w:hAnsi="Times New Roman" w:cs="Times New Roman"/>
          <w:b/>
          <w:sz w:val="24"/>
          <w:szCs w:val="24"/>
        </w:rPr>
        <w:t>Formal Sources</w:t>
      </w:r>
      <w:r w:rsidR="006567D0" w:rsidRPr="007851D4">
        <w:rPr>
          <w:rFonts w:ascii="Times New Roman" w:hAnsi="Times New Roman" w:cs="Times New Roman"/>
          <w:b/>
          <w:sz w:val="24"/>
          <w:szCs w:val="24"/>
        </w:rPr>
        <w:t xml:space="preserve"> of Agricultural Finance in Nigeria</w:t>
      </w:r>
    </w:p>
    <w:p w14:paraId="63AF4220"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Nigeria possesses the ability to maximize its agricultural productivity to meet the significant demands of both domestic and global markets. Nevertheless, this potential can only be realized with a robust financing framework in place. Implementing structured agricultural financing may serve as a viable solution, with these funds typically sourced from three primary entities: </w:t>
      </w:r>
      <w:proofErr w:type="gramStart"/>
      <w:r w:rsidRPr="007851D4">
        <w:rPr>
          <w:rFonts w:ascii="Times New Roman" w:hAnsi="Times New Roman" w:cs="Times New Roman"/>
          <w:sz w:val="24"/>
          <w:szCs w:val="24"/>
        </w:rPr>
        <w:t>the</w:t>
      </w:r>
      <w:proofErr w:type="gramEnd"/>
      <w:r w:rsidRPr="007851D4">
        <w:rPr>
          <w:rFonts w:ascii="Times New Roman" w:hAnsi="Times New Roman" w:cs="Times New Roman"/>
          <w:sz w:val="24"/>
          <w:szCs w:val="24"/>
        </w:rPr>
        <w:t xml:space="preserve"> </w:t>
      </w:r>
      <w:commentRangeStart w:id="19"/>
      <w:r w:rsidRPr="007851D4">
        <w:rPr>
          <w:rFonts w:ascii="Times New Roman" w:hAnsi="Times New Roman" w:cs="Times New Roman"/>
          <w:sz w:val="24"/>
          <w:szCs w:val="24"/>
        </w:rPr>
        <w:t>G</w:t>
      </w:r>
      <w:commentRangeEnd w:id="19"/>
      <w:r w:rsidR="002F22F5">
        <w:rPr>
          <w:rStyle w:val="CommentReference"/>
        </w:rPr>
        <w:commentReference w:id="19"/>
      </w:r>
      <w:r w:rsidRPr="007851D4">
        <w:rPr>
          <w:rFonts w:ascii="Times New Roman" w:hAnsi="Times New Roman" w:cs="Times New Roman"/>
          <w:sz w:val="24"/>
          <w:szCs w:val="24"/>
        </w:rPr>
        <w:t>overnment, financial institutions, and international organizations or nations.</w:t>
      </w:r>
    </w:p>
    <w:p w14:paraId="5588B0FF"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Government Funding</w:t>
      </w:r>
    </w:p>
    <w:p w14:paraId="77FB0BA3"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The significant engagement of a nation's government in its agricultural sector is essential for fostering agricultural development and advancing the overall economic growth of the country (</w:t>
      </w:r>
      <w:proofErr w:type="spellStart"/>
      <w:r w:rsidRPr="007851D4">
        <w:rPr>
          <w:rFonts w:ascii="Times New Roman" w:hAnsi="Times New Roman" w:cs="Times New Roman"/>
          <w:sz w:val="24"/>
          <w:szCs w:val="24"/>
        </w:rPr>
        <w:t>Bezemer</w:t>
      </w:r>
      <w:proofErr w:type="spellEnd"/>
      <w:r w:rsidRPr="007851D4">
        <w:rPr>
          <w:rFonts w:ascii="Times New Roman" w:hAnsi="Times New Roman" w:cs="Times New Roman"/>
          <w:sz w:val="24"/>
          <w:szCs w:val="24"/>
        </w:rPr>
        <w:t xml:space="preserve"> and Headey, 2008). In Nigeria, the government has historically implemented various tools, programs, and agencies aimed at providing financial support to smallholder farmers. </w:t>
      </w:r>
      <w:commentRangeStart w:id="20"/>
      <w:r w:rsidRPr="007851D4">
        <w:rPr>
          <w:rFonts w:ascii="Times New Roman" w:hAnsi="Times New Roman" w:cs="Times New Roman"/>
          <w:sz w:val="24"/>
          <w:szCs w:val="24"/>
        </w:rPr>
        <w:t xml:space="preserve">Nevertheless, government funding for the agricultural sector has exhibited a fluctuating and inconsistent pattern since the early 1980s. </w:t>
      </w:r>
      <w:commentRangeEnd w:id="20"/>
      <w:r w:rsidR="002F22F5">
        <w:rPr>
          <w:rStyle w:val="CommentReference"/>
        </w:rPr>
        <w:commentReference w:id="20"/>
      </w:r>
      <w:r w:rsidRPr="007851D4">
        <w:rPr>
          <w:rFonts w:ascii="Times New Roman" w:hAnsi="Times New Roman" w:cs="Times New Roman"/>
          <w:sz w:val="24"/>
          <w:szCs w:val="24"/>
        </w:rPr>
        <w:t xml:space="preserve">In 2013, merely 1.70% of the total budget was </w:t>
      </w:r>
      <w:r w:rsidRPr="007851D4">
        <w:rPr>
          <w:rFonts w:ascii="Times New Roman" w:hAnsi="Times New Roman" w:cs="Times New Roman"/>
          <w:sz w:val="24"/>
          <w:szCs w:val="24"/>
        </w:rPr>
        <w:lastRenderedPageBreak/>
        <w:t>designated for agricultural development, which further decreased to 1.47% in 2014 and 0.9</w:t>
      </w:r>
      <w:r w:rsidR="008A24D9">
        <w:rPr>
          <w:rFonts w:ascii="Times New Roman" w:hAnsi="Times New Roman" w:cs="Times New Roman"/>
          <w:sz w:val="24"/>
          <w:szCs w:val="24"/>
        </w:rPr>
        <w:t>0% in 2015 (</w:t>
      </w:r>
      <w:r w:rsidR="008A24D9" w:rsidRPr="007851D4">
        <w:rPr>
          <w:rFonts w:ascii="Times New Roman" w:hAnsi="Times New Roman" w:cs="Times New Roman"/>
          <w:sz w:val="24"/>
          <w:szCs w:val="24"/>
        </w:rPr>
        <w:t>World Bank, 2018</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 xml:space="preserve">). A positive shift occurred in 2016, with the budget allocation for agriculture rising to 1.25%, followed by 1.26% in 2017 and </w:t>
      </w:r>
      <w:commentRangeStart w:id="21"/>
      <w:r w:rsidRPr="007851D4">
        <w:rPr>
          <w:rFonts w:ascii="Times New Roman" w:hAnsi="Times New Roman" w:cs="Times New Roman"/>
          <w:sz w:val="24"/>
          <w:szCs w:val="24"/>
        </w:rPr>
        <w:t xml:space="preserve">1.38% in 2018. </w:t>
      </w:r>
      <w:commentRangeEnd w:id="21"/>
      <w:r w:rsidR="002F22F5">
        <w:rPr>
          <w:rStyle w:val="CommentReference"/>
        </w:rPr>
        <w:commentReference w:id="21"/>
      </w:r>
      <w:r w:rsidRPr="007851D4">
        <w:rPr>
          <w:rFonts w:ascii="Times New Roman" w:hAnsi="Times New Roman" w:cs="Times New Roman"/>
          <w:sz w:val="24"/>
          <w:szCs w:val="24"/>
        </w:rPr>
        <w:t xml:space="preserve">However, these figures remain significantly below the 10% budgetary allocation for agriculture mandated by the 2015 Comprehensive Africa Agriculture Development Program (CAADP) </w:t>
      </w:r>
      <w:r w:rsidR="008A24D9">
        <w:rPr>
          <w:rFonts w:ascii="Times New Roman" w:hAnsi="Times New Roman" w:cs="Times New Roman"/>
          <w:sz w:val="24"/>
          <w:szCs w:val="24"/>
        </w:rPr>
        <w:t>(</w:t>
      </w:r>
      <w:r w:rsidR="008A24D9" w:rsidRPr="007851D4">
        <w:rPr>
          <w:rFonts w:ascii="Times New Roman" w:hAnsi="Times New Roman" w:cs="Times New Roman"/>
          <w:sz w:val="24"/>
          <w:szCs w:val="24"/>
        </w:rPr>
        <w:t>Ofoegbu, 2015</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w:t>
      </w:r>
    </w:p>
    <w:p w14:paraId="74FA66B8"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4543A072"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Banks’ Funding</w:t>
      </w:r>
    </w:p>
    <w:p w14:paraId="4E6F1C24"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The banking sector constitutes a significant portion of the Nigerian financial landscape, providing essential financial services to the vast population of Nigeria (Iwuchukwu and Igbokwe, 2012). These services encompass a range of activities, including accepting customer deposits, financing contracts and local purchase orders, as well as lending to sectors in need. Smallholder farmers are among those sectors that benefit from the financing activities of banks. The strengths of banks stem from their diversity, competitiveness, adaptability, lending capabilities, and promptness in addressing customer requests (Taiwo and </w:t>
      </w:r>
      <w:proofErr w:type="spellStart"/>
      <w:r w:rsidRPr="007851D4">
        <w:rPr>
          <w:rFonts w:ascii="Times New Roman" w:hAnsi="Times New Roman" w:cs="Times New Roman"/>
          <w:sz w:val="24"/>
          <w:szCs w:val="24"/>
        </w:rPr>
        <w:t>Olurinola</w:t>
      </w:r>
      <w:proofErr w:type="spellEnd"/>
      <w:r w:rsidRPr="007851D4">
        <w:rPr>
          <w:rFonts w:ascii="Times New Roman" w:hAnsi="Times New Roman" w:cs="Times New Roman"/>
          <w:sz w:val="24"/>
          <w:szCs w:val="24"/>
        </w:rPr>
        <w:t xml:space="preserve">, 2016); however, it remains uncertain whether such diversity is still achievable within the Nigerian banking context. </w:t>
      </w:r>
      <w:commentRangeStart w:id="22"/>
      <w:r w:rsidRPr="007851D4">
        <w:rPr>
          <w:rFonts w:ascii="Times New Roman" w:hAnsi="Times New Roman" w:cs="Times New Roman"/>
          <w:sz w:val="24"/>
          <w:szCs w:val="24"/>
        </w:rPr>
        <w:t>Nigerian banks are proficient in generating credit deposits. Nevertheless, despite their potential to serve as a significant source of funding for agricultural loans, their loan portfolio for agriculture remains minimal compared to other sectors.</w:t>
      </w:r>
      <w:commentRangeEnd w:id="22"/>
      <w:r w:rsidR="006E07A1">
        <w:rPr>
          <w:rStyle w:val="CommentReference"/>
        </w:rPr>
        <w:commentReference w:id="22"/>
      </w:r>
      <w:r w:rsidRPr="007851D4">
        <w:rPr>
          <w:rFonts w:ascii="Times New Roman" w:hAnsi="Times New Roman" w:cs="Times New Roman"/>
          <w:sz w:val="24"/>
          <w:szCs w:val="24"/>
        </w:rPr>
        <w:t xml:space="preserve"> In 2008, the </w:t>
      </w:r>
      <w:r w:rsidR="000A65A1" w:rsidRPr="007851D4">
        <w:rPr>
          <w:rFonts w:ascii="Times New Roman" w:hAnsi="Times New Roman" w:cs="Times New Roman"/>
          <w:sz w:val="24"/>
          <w:szCs w:val="24"/>
        </w:rPr>
        <w:t>agri-business</w:t>
      </w:r>
      <w:r w:rsidRPr="007851D4">
        <w:rPr>
          <w:rFonts w:ascii="Times New Roman" w:hAnsi="Times New Roman" w:cs="Times New Roman"/>
          <w:sz w:val="24"/>
          <w:szCs w:val="24"/>
        </w:rPr>
        <w:t xml:space="preserve"> credit portfolio of banks was 1.4%, which remained unchanged in 2009, before rising to 1.7% in 2010 (Of</w:t>
      </w:r>
      <w:r w:rsidR="005F248A">
        <w:rPr>
          <w:rFonts w:ascii="Times New Roman" w:hAnsi="Times New Roman" w:cs="Times New Roman"/>
          <w:sz w:val="24"/>
          <w:szCs w:val="24"/>
        </w:rPr>
        <w:t>oegbu, 2015). Notably, there exist</w:t>
      </w:r>
      <w:r w:rsidRPr="007851D4">
        <w:rPr>
          <w:rFonts w:ascii="Times New Roman" w:hAnsi="Times New Roman" w:cs="Times New Roman"/>
          <w:sz w:val="24"/>
          <w:szCs w:val="24"/>
        </w:rPr>
        <w:t xml:space="preserve"> a substantial increase in bank credit to the </w:t>
      </w:r>
      <w:r w:rsidR="00421629" w:rsidRPr="007851D4">
        <w:rPr>
          <w:rFonts w:ascii="Times New Roman" w:hAnsi="Times New Roman" w:cs="Times New Roman"/>
          <w:sz w:val="24"/>
          <w:szCs w:val="24"/>
        </w:rPr>
        <w:t>farming</w:t>
      </w:r>
      <w:r w:rsidRPr="007851D4">
        <w:rPr>
          <w:rFonts w:ascii="Times New Roman" w:hAnsi="Times New Roman" w:cs="Times New Roman"/>
          <w:sz w:val="24"/>
          <w:szCs w:val="24"/>
        </w:rPr>
        <w:t xml:space="preserve"> sector in 2011, reaching </w:t>
      </w:r>
      <w:commentRangeStart w:id="23"/>
      <w:r w:rsidRPr="007851D4">
        <w:rPr>
          <w:rFonts w:ascii="Times New Roman" w:hAnsi="Times New Roman" w:cs="Times New Roman"/>
          <w:sz w:val="24"/>
          <w:szCs w:val="24"/>
        </w:rPr>
        <w:t xml:space="preserve">3.5%, </w:t>
      </w:r>
      <w:commentRangeEnd w:id="23"/>
      <w:r w:rsidR="000731C9">
        <w:rPr>
          <w:rStyle w:val="CommentReference"/>
        </w:rPr>
        <w:commentReference w:id="23"/>
      </w:r>
      <w:r w:rsidRPr="007851D4">
        <w:rPr>
          <w:rFonts w:ascii="Times New Roman" w:hAnsi="Times New Roman" w:cs="Times New Roman"/>
          <w:sz w:val="24"/>
          <w:szCs w:val="24"/>
        </w:rPr>
        <w:t>as the government sought to</w:t>
      </w:r>
      <w:r w:rsidR="00DD4F02">
        <w:rPr>
          <w:rFonts w:ascii="Times New Roman" w:hAnsi="Times New Roman" w:cs="Times New Roman"/>
          <w:sz w:val="24"/>
          <w:szCs w:val="24"/>
        </w:rPr>
        <w:t xml:space="preserve"> prioritize agriculture (CBN</w:t>
      </w:r>
      <w:r w:rsidRPr="007851D4">
        <w:rPr>
          <w:rFonts w:ascii="Times New Roman" w:hAnsi="Times New Roman" w:cs="Times New Roman"/>
          <w:sz w:val="24"/>
          <w:szCs w:val="24"/>
        </w:rPr>
        <w:t>, 2017; Okoro and Nwali, 2017).</w:t>
      </w:r>
    </w:p>
    <w:p w14:paraId="17976C0B"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2718A91B"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International Donor Funding</w:t>
      </w:r>
    </w:p>
    <w:p w14:paraId="781C32BE"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lastRenderedPageBreak/>
        <w:t>Since the early 1950s, various international governments and donor agencies have allocated significant financial resources to agricultural credit programs in Nigeria. From the mid-1950s to the late 1980s, the World Bank alone committed over 16 billion</w:t>
      </w:r>
      <w:r w:rsidR="00C710E3" w:rsidRPr="00C710E3">
        <w:rPr>
          <w:rFonts w:ascii="Times New Roman" w:hAnsi="Times New Roman" w:cs="Times New Roman"/>
          <w:sz w:val="24"/>
          <w:szCs w:val="24"/>
        </w:rPr>
        <w:t xml:space="preserve"> </w:t>
      </w:r>
      <w:r w:rsidR="00C710E3">
        <w:rPr>
          <w:rFonts w:ascii="Times New Roman" w:hAnsi="Times New Roman" w:cs="Times New Roman"/>
          <w:sz w:val="24"/>
          <w:szCs w:val="24"/>
        </w:rPr>
        <w:t>USD</w:t>
      </w:r>
      <w:r w:rsidRPr="007851D4">
        <w:rPr>
          <w:rFonts w:ascii="Times New Roman" w:hAnsi="Times New Roman" w:cs="Times New Roman"/>
          <w:sz w:val="24"/>
          <w:szCs w:val="24"/>
        </w:rPr>
        <w:t xml:space="preserve"> to these initiatives, while other donors contributed considerable amounts globally to enhance agricultural development, particularly in developing nations (Pardey et al., 2016). Nigeria, akin to many developing countries, benefits from grants, financial assistance, and interventions from a multitude of external organizations and donor nations. These funds are specifically aimed at improving agricultural practices in developing countries to sustain agricultural productivity (Organization for Economic Cooperation and Development (OECD), 2018). The objective is to support nations with a significant population of smallholder farmers in achieving the necessary food production levels. </w:t>
      </w:r>
      <w:commentRangeStart w:id="24"/>
      <w:r w:rsidRPr="007851D4">
        <w:rPr>
          <w:rFonts w:ascii="Times New Roman" w:hAnsi="Times New Roman" w:cs="Times New Roman"/>
          <w:sz w:val="24"/>
          <w:szCs w:val="24"/>
        </w:rPr>
        <w:t xml:space="preserve">The government consolidates the funds from external agencies, organizations, and donor countries, subsequently distributing them to smallholder farmers through a structured process that does not involve repayment interest. However, the integrity of the fund disbursement process is frequently questioned, as fund administrators may prioritize requests from beneficiaries with whom they have personal connections. </w:t>
      </w:r>
      <w:commentRangeEnd w:id="24"/>
      <w:r w:rsidR="0063118A">
        <w:rPr>
          <w:rStyle w:val="CommentReference"/>
        </w:rPr>
        <w:commentReference w:id="24"/>
      </w:r>
      <w:r w:rsidRPr="007851D4">
        <w:rPr>
          <w:rFonts w:ascii="Times New Roman" w:hAnsi="Times New Roman" w:cs="Times New Roman"/>
          <w:sz w:val="24"/>
          <w:szCs w:val="24"/>
        </w:rPr>
        <w:t>Additionally, it has been reported that many beneficiaries, aware of the absence of repayment obligations, often receive the funds without investing them in agricultural activities (</w:t>
      </w:r>
      <w:proofErr w:type="spellStart"/>
      <w:r w:rsidRPr="007851D4">
        <w:rPr>
          <w:rFonts w:ascii="Times New Roman" w:hAnsi="Times New Roman" w:cs="Times New Roman"/>
          <w:sz w:val="24"/>
          <w:szCs w:val="24"/>
        </w:rPr>
        <w:t>Eluhaiwe</w:t>
      </w:r>
      <w:proofErr w:type="spellEnd"/>
      <w:r w:rsidRPr="007851D4">
        <w:rPr>
          <w:rFonts w:ascii="Times New Roman" w:hAnsi="Times New Roman" w:cs="Times New Roman"/>
          <w:sz w:val="24"/>
          <w:szCs w:val="24"/>
        </w:rPr>
        <w:t>, 2014). For example, since 1985, the International Fund for Agricultural Development (IFAD) has invested a total of 317.6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ten projects in Nigeria (IFAD, 2018). Between 2007 and 2009, Nigeria received an average of 212.7</w:t>
      </w:r>
      <w:r w:rsidR="00C710E3" w:rsidRPr="00C710E3">
        <w:rPr>
          <w:rFonts w:ascii="Times New Roman" w:hAnsi="Times New Roman" w:cs="Times New Roman"/>
          <w:sz w:val="24"/>
          <w:szCs w:val="24"/>
        </w:rPr>
        <w:t xml:space="preserve"> </w:t>
      </w:r>
      <w:r w:rsidRPr="007851D4">
        <w:rPr>
          <w:rFonts w:ascii="Times New Roman" w:hAnsi="Times New Roman" w:cs="Times New Roman"/>
          <w:sz w:val="24"/>
          <w:szCs w:val="24"/>
        </w:rPr>
        <w:t>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agriculture-related international aid, 205.7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2010 to 2012, and as much as 348.9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2013 to 2015 (OECD, 2018). Among these resources, several were provided by the Food and Agriculture Organization, the World Bank, the International Centre for Agricultural Research in the Dry Areas, the International Water and Sanitation Centre, and the Department for International Development (Okoro and Nwali, 2017).</w:t>
      </w:r>
    </w:p>
    <w:p w14:paraId="6CD39D3B"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0D43C42B"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Debt Influencing Factors in Smallholder Farmers’ Agricultural Finance</w:t>
      </w:r>
    </w:p>
    <w:p w14:paraId="7BC9501A" w14:textId="77777777" w:rsidR="006567D0" w:rsidRPr="007851D4" w:rsidRDefault="006567D0" w:rsidP="003C7CE3">
      <w:pPr>
        <w:pStyle w:val="NoSpacing"/>
        <w:spacing w:line="480" w:lineRule="auto"/>
        <w:jc w:val="both"/>
        <w:rPr>
          <w:rFonts w:ascii="Times New Roman" w:hAnsi="Times New Roman" w:cs="Times New Roman"/>
          <w:sz w:val="24"/>
          <w:szCs w:val="24"/>
        </w:rPr>
      </w:pPr>
      <w:commentRangeStart w:id="25"/>
      <w:r w:rsidRPr="007851D4">
        <w:rPr>
          <w:rFonts w:ascii="Times New Roman" w:hAnsi="Times New Roman" w:cs="Times New Roman"/>
          <w:sz w:val="24"/>
          <w:szCs w:val="24"/>
        </w:rPr>
        <w:t xml:space="preserve">In their 2012 study, Charles et al. investigated the determinants of debt for both farm firms and households. They noted that while household debt in the broader economy has been linked to the recession that began in December 2007 in the United States, the agricultural sector seems to maintain a relatively stable financial position. The research aimed to identify the factors that account for the current debt levels in the farming industry and to determine if these factors differ from those affecting the general economy. The findings indicated that farm business debt tends to decrease with the age of the operator, the significance of government payments, the proportion of income derived from cash grain operations, and whether the operator's spouse is employed off the farm; conversely, it tends to increase with the size of the farm. Additionally, it was found that household debt tends to rise with the operator's age, the size of the farm, the share of government payments, and the presence of off-farm employment. Asrat and Amen (2018) conducted a study in Ethiopia on the factors affecting the repayment performance of agricultural loans, identifying age, gender, the number of oxen owned, and the oversight by Micro Finance Institutions (MFIs) as critical factors influencing repayment success. The study also indicated that variables such as marital status, climate impact, family size, total farmland, credit history, proximity to MFIs, social events, and education were less significant in affecting repayment performance in the region. Furthermore, Oni et al. (2005) examined the factors contributing to loan defaults among poultry farmers in Ogun State, Nigeria, revealing that the level of education, income, age of the farmers, and flock size were significant determinants of loan repayment defaults among poultry farmers.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(2015) conducted a study on loan default rates and repayment performance among farmers participating in the integrated farmers’ scheme in Akwa Ibom State. Their analysis, utilizing the Tobit model, identified eight significant explanatory variables affecting loan repayment among beneficiaries: marital status, </w:t>
      </w:r>
      <w:r w:rsidRPr="007851D4">
        <w:rPr>
          <w:rFonts w:ascii="Times New Roman" w:hAnsi="Times New Roman" w:cs="Times New Roman"/>
          <w:sz w:val="24"/>
          <w:szCs w:val="24"/>
        </w:rPr>
        <w:lastRenderedPageBreak/>
        <w:t xml:space="preserve">household size, off-farm income, total farm cost, enterprise profitability, debt-asset ratio, the ratio of requested to granted amounts, and the frequency of supervisor visits. Similarly, Umoren et al. (2014) investigated the factors contributing to loan repayment defaults among beneficiaries of the Agricultural Credit Guarantee Scheme (ACGS) in Akwa Ibom State, also employing the Tobit model. Their findings highlighted twelve significant variables, including the beneficiaries' age, family dependency ratio, total farm cost, farm income, the time gap between loan application and disbursement, involvement in other loan schemes, credit officer visits, loan duration, government policies, years of experience, loan size, and the average interest rate charged. Furthermore, </w:t>
      </w:r>
      <w:proofErr w:type="spellStart"/>
      <w:r w:rsidRPr="007851D4">
        <w:rPr>
          <w:rFonts w:ascii="Times New Roman" w:hAnsi="Times New Roman" w:cs="Times New Roman"/>
          <w:sz w:val="24"/>
          <w:szCs w:val="24"/>
        </w:rPr>
        <w:t>Awunyo</w:t>
      </w:r>
      <w:proofErr w:type="spellEnd"/>
      <w:r w:rsidRPr="007851D4">
        <w:rPr>
          <w:rFonts w:ascii="Times New Roman" w:hAnsi="Times New Roman" w:cs="Times New Roman"/>
          <w:sz w:val="24"/>
          <w:szCs w:val="24"/>
        </w:rPr>
        <w:t xml:space="preserve">-Vito (2012) explored the determinants of loan default among farmers in the Brong Ahafo region of Ghana, using the probit model. The results indicated that larger farm sizes and participation in off-farm income-generating activities significantly decrease the likelihood of loan repayment defaults. Additionally, larger loan amounts, extended repayment periods, and access to training were found to further mitigate the risk of default. Balogun and Alimi (2017) identified fundamental factors contributing to debt in smallholder agricultural finance. Institutional Factors: Loan Supply Shortages: A study conducted by Balogun and Alimi (2017) identified a significant flaw in the credit program, which was its failure to fulfill the credit requirements of farmers adequately. The findings revealed that a majority of the surveyed farmers received less than 50 percent of the credit they needed. Further examination showed that 62.7 percent of these farmers were complete defaulters, with 83.8 percent of them having received less than half of their requested credit. Additionally, a considerable number of partial defaulters (87.5 percent) also fell into the category of those who received insufficient credit. The study concluded that the credit program's inability to meet a substantial portion of farmers' credit needs contributed to the elevated default rates. This raised concerns about the arbitrary nature of the approval process for loan amounts by lending institutions, which often lacked a comprehensive evaluation of the </w:t>
      </w:r>
      <w:r w:rsidRPr="007851D4">
        <w:rPr>
          <w:rFonts w:ascii="Times New Roman" w:hAnsi="Times New Roman" w:cs="Times New Roman"/>
          <w:sz w:val="24"/>
          <w:szCs w:val="24"/>
        </w:rPr>
        <w:lastRenderedPageBreak/>
        <w:t>potential impacts on cash flow and the overall viability of the projects (Balogun and Alimi, 2017). Delay in Loan Delivery: Balogun and Alimi (2017) emphasized the critical importance of timely loan disbursement in agriculture, as many farming activities are seasonal and time-sensitive, necessitating prompt payment for labor and inputs. The data indicated that 54.1 percent of complete defaulters received their loans more than 120 days after applying, whereas 66.7 percent of those who fully repaid their loans obtained them within 60 to 90 days of application. This implies that timely loan delivery may enhance the effective use of funds and improve farmers' repayment capabilities (Balogun and Alimi, 2017). Inadequate Oversight of Loans: According to Balogun and Alimi (2017), extension officers' capacity to monitor, supervise, and assess credit programs is not sufficiently prioritized. Their survey findings revealed a lack of engagement, ineffective supervision, and poor record-keeping regarding loan beneficiaries. For instance, the survey results showed that 51.4 percent of complete defaulters failed to repay borrowed funds because they did not believe repayment was necessary. While extension workers share some responsibility, the prevailing issues of insufficient funding and inadequate resources have significantly hindered their ability to perform essential extension service functions effectively.</w:t>
      </w:r>
      <w:commentRangeEnd w:id="25"/>
      <w:r w:rsidR="00EA3F1D">
        <w:rPr>
          <w:rStyle w:val="CommentReference"/>
        </w:rPr>
        <w:commentReference w:id="25"/>
      </w:r>
    </w:p>
    <w:p w14:paraId="7512F545"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735853C5"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 xml:space="preserve">Farm Level Factors </w:t>
      </w:r>
    </w:p>
    <w:p w14:paraId="1E92A893"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The farm level factors that cause debt in smallholder agricultural finance are as follows:</w:t>
      </w:r>
    </w:p>
    <w:p w14:paraId="7B59DA8D"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b/>
          <w:sz w:val="24"/>
          <w:szCs w:val="24"/>
        </w:rPr>
        <w:t>Profitability of Enterprises:</w:t>
      </w:r>
      <w:r w:rsidRPr="007851D4">
        <w:rPr>
          <w:rFonts w:ascii="Times New Roman" w:hAnsi="Times New Roman" w:cs="Times New Roman"/>
          <w:sz w:val="24"/>
          <w:szCs w:val="24"/>
        </w:rPr>
        <w:t xml:space="preserve"> </w:t>
      </w:r>
      <w:r w:rsidRPr="00DA33B3">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 xml:space="preserve">indicated that a considerable percentage of absolute defaulters (64.9 percent) were identified among farmers whose agricultural ventures were unprofitable. The unfavorable production conditions, characterized by low yields, non-viable small farm units, and a lack of agricultural inputs and supportive services, persisted even with the availability of loans, resulting in minimal impact on the profitability of these farm enterprises. Additionally, Balogun and Alimi (2017) noted that a </w:t>
      </w:r>
      <w:r w:rsidRPr="007851D4">
        <w:rPr>
          <w:rFonts w:ascii="Times New Roman" w:hAnsi="Times New Roman" w:cs="Times New Roman"/>
          <w:sz w:val="24"/>
          <w:szCs w:val="24"/>
        </w:rPr>
        <w:lastRenderedPageBreak/>
        <w:t>significant portion of partial defaulters (62.5 percent) were those who experienced losses in their farming operations. This suggests that unless a small farmer credit program is implemented at a level that ensures profitability for the farmer, it will likely continue to face high default rates.</w:t>
      </w:r>
    </w:p>
    <w:p w14:paraId="41225A8B"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5DF86222"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b/>
          <w:sz w:val="24"/>
          <w:szCs w:val="24"/>
        </w:rPr>
        <w:t>Existence of Other Non-Institutional Debt Service Burdens:</w:t>
      </w:r>
      <w:r w:rsidRPr="007851D4">
        <w:rPr>
          <w:rFonts w:ascii="Times New Roman" w:hAnsi="Times New Roman" w:cs="Times New Roman"/>
          <w:sz w:val="24"/>
          <w:szCs w:val="24"/>
        </w:rPr>
        <w:t xml:space="preserve"> </w:t>
      </w:r>
      <w:commentRangeStart w:id="26"/>
      <w:r w:rsidRPr="00DA33B3">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It was revealed that</w:t>
      </w:r>
      <w:commentRangeEnd w:id="26"/>
      <w:r w:rsidR="00DA33B3">
        <w:rPr>
          <w:rStyle w:val="CommentReference"/>
        </w:rPr>
        <w:commentReference w:id="26"/>
      </w:r>
      <w:r w:rsidRPr="007851D4">
        <w:rPr>
          <w:rFonts w:ascii="Times New Roman" w:hAnsi="Times New Roman" w:cs="Times New Roman"/>
          <w:sz w:val="24"/>
          <w:szCs w:val="24"/>
        </w:rPr>
        <w:t xml:space="preserve"> 54.1 percent of the total defaulters were individuals who relied on alternative loan sources, particularly from informal lenders, prioritizing their debt obligations to these lenders over those owed to institutional creditors. In many instances, credit from informal lenders was utilized to address consumption needs and urgent financial demands of farming families. These informal lenders included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groups and individuals who charged exorbitant interest rates. Notably, 95.0 percent of borrowers from these sources ranked them as their primary repayment priority due to the personal accessibility of informal lenders, in contrast to the formal credit programs that often involve delays, impersonal interactions, and cumbersome procedures. Furthermore, </w:t>
      </w:r>
      <w:commentRangeStart w:id="27"/>
      <w:r w:rsidRPr="00DA33B3">
        <w:rPr>
          <w:rFonts w:ascii="Times New Roman" w:hAnsi="Times New Roman" w:cs="Times New Roman"/>
          <w:color w:val="FF0000"/>
          <w:sz w:val="24"/>
          <w:szCs w:val="24"/>
        </w:rPr>
        <w:t>Balogun and Alimi (2017)</w:t>
      </w:r>
      <w:r w:rsidRPr="007851D4">
        <w:rPr>
          <w:rFonts w:ascii="Times New Roman" w:hAnsi="Times New Roman" w:cs="Times New Roman"/>
          <w:sz w:val="24"/>
          <w:szCs w:val="24"/>
        </w:rPr>
        <w:t xml:space="preserve"> </w:t>
      </w:r>
      <w:commentRangeEnd w:id="27"/>
      <w:r w:rsidR="006878F2">
        <w:rPr>
          <w:rStyle w:val="CommentReference"/>
        </w:rPr>
        <w:commentReference w:id="27"/>
      </w:r>
      <w:r w:rsidRPr="007851D4">
        <w:rPr>
          <w:rFonts w:ascii="Times New Roman" w:hAnsi="Times New Roman" w:cs="Times New Roman"/>
          <w:sz w:val="24"/>
          <w:szCs w:val="24"/>
        </w:rPr>
        <w:t>found that approximately 44.8 percent of absolute defaulters were unable to provide a satisfactory account of how the credit was utilized for agricultural investments. They anticipated that repayments would stem from their current investment levels while misallocating the loans for non-farm expenses. Further analysis indicated that many had redirected the funds towards unexpected costs related to marriages, births, deaths, illnesses, legal matters, ceremonial expenses, or other non-profitable and illiquid activities.</w:t>
      </w:r>
    </w:p>
    <w:p w14:paraId="1CD991D0"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61BB9BC5"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b/>
          <w:sz w:val="24"/>
          <w:szCs w:val="24"/>
        </w:rPr>
        <w:t>Farmers' Attitudes:</w:t>
      </w:r>
      <w:r w:rsidRPr="007851D4">
        <w:rPr>
          <w:rFonts w:ascii="Times New Roman" w:hAnsi="Times New Roman" w:cs="Times New Roman"/>
          <w:sz w:val="24"/>
          <w:szCs w:val="24"/>
        </w:rPr>
        <w:t xml:space="preserve"> According to </w:t>
      </w:r>
      <w:r w:rsidRPr="00DA33B3">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 xml:space="preserve">although an assessment of </w:t>
      </w:r>
      <w:commentRangeStart w:id="28"/>
      <w:r w:rsidRPr="007851D4">
        <w:rPr>
          <w:rFonts w:ascii="Times New Roman" w:hAnsi="Times New Roman" w:cs="Times New Roman"/>
          <w:sz w:val="24"/>
          <w:szCs w:val="24"/>
        </w:rPr>
        <w:t xml:space="preserve">the </w:t>
      </w:r>
      <w:proofErr w:type="spellStart"/>
      <w:proofErr w:type="gramStart"/>
      <w:r w:rsidRPr="007851D4">
        <w:rPr>
          <w:rFonts w:ascii="Times New Roman" w:hAnsi="Times New Roman" w:cs="Times New Roman"/>
          <w:sz w:val="24"/>
          <w:szCs w:val="24"/>
        </w:rPr>
        <w:t>The</w:t>
      </w:r>
      <w:proofErr w:type="spellEnd"/>
      <w:proofErr w:type="gramEnd"/>
      <w:r w:rsidRPr="007851D4">
        <w:rPr>
          <w:rFonts w:ascii="Times New Roman" w:hAnsi="Times New Roman" w:cs="Times New Roman"/>
          <w:sz w:val="24"/>
          <w:szCs w:val="24"/>
        </w:rPr>
        <w:t xml:space="preserve"> </w:t>
      </w:r>
      <w:commentRangeEnd w:id="28"/>
      <w:r w:rsidR="00DA33B3">
        <w:rPr>
          <w:rStyle w:val="CommentReference"/>
        </w:rPr>
        <w:commentReference w:id="28"/>
      </w:r>
      <w:r w:rsidRPr="007851D4">
        <w:rPr>
          <w:rFonts w:ascii="Times New Roman" w:hAnsi="Times New Roman" w:cs="Times New Roman"/>
          <w:sz w:val="24"/>
          <w:szCs w:val="24"/>
        </w:rPr>
        <w:t xml:space="preserve">perspective of farmers regarding the issue of elevated default rates was challenging to determine; however, indirect evidence suggested that a majority of defaulters did not perceive </w:t>
      </w:r>
      <w:r w:rsidRPr="007851D4">
        <w:rPr>
          <w:rFonts w:ascii="Times New Roman" w:hAnsi="Times New Roman" w:cs="Times New Roman"/>
          <w:sz w:val="24"/>
          <w:szCs w:val="24"/>
        </w:rPr>
        <w:lastRenderedPageBreak/>
        <w:t>a responsibility to repay. Approximately 88.0 percent of confirmed defaulters believed that the government could readily classify the loans as unrecoverable debts. Others contended that farmers have labored for an extended period to supply food for the growing population of this nation without adequate remuneration. Consequently, they view the small-farmer credit as a form of grant or compensation that should not require repayment.</w:t>
      </w:r>
    </w:p>
    <w:p w14:paraId="7553D225"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2BB1BFC4" w14:textId="77777777" w:rsidR="006567D0" w:rsidRPr="007851D4" w:rsidRDefault="006567D0" w:rsidP="003C7CE3">
      <w:pPr>
        <w:pStyle w:val="NoSpacing"/>
        <w:spacing w:line="480" w:lineRule="auto"/>
        <w:jc w:val="both"/>
        <w:rPr>
          <w:rFonts w:ascii="Times New Roman" w:hAnsi="Times New Roman" w:cs="Times New Roman"/>
          <w:b/>
          <w:sz w:val="24"/>
          <w:szCs w:val="24"/>
        </w:rPr>
      </w:pPr>
      <w:commentRangeStart w:id="29"/>
      <w:r w:rsidRPr="007851D4">
        <w:rPr>
          <w:rFonts w:ascii="Times New Roman" w:hAnsi="Times New Roman" w:cs="Times New Roman"/>
          <w:b/>
          <w:sz w:val="24"/>
          <w:szCs w:val="24"/>
        </w:rPr>
        <w:t>Government induced factors that cause debt in smallholder agricultural finance</w:t>
      </w:r>
      <w:commentRangeEnd w:id="29"/>
      <w:r w:rsidR="006878F2">
        <w:rPr>
          <w:rStyle w:val="CommentReference"/>
        </w:rPr>
        <w:commentReference w:id="29"/>
      </w:r>
    </w:p>
    <w:p w14:paraId="5D169273"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Partial Intervention in Rural Financial Markets: As previously noted, the credit programs primarily relied on funds either supplied by the government or backed by government guarantees, functioning strictly as a lending operation. The policy framework does not allow for formal savings within the rural credit channel </w:t>
      </w:r>
      <w:r w:rsidRPr="006878F2">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Consequently, the credit institution cannot serve as a financial intermediary between rural savers and borrowers, but instead acts solely as a conduit between the government and the agricultural sector. In this context, those implementing credit programs often overlook the necessity for comprehensive information regarding financial market developments to inform their lending decisions. Instead, they rely on other factors such as the availability of government funds, social and political considerations, and heuristic methods to make loan approval decisions. This approach typically results in elevated loan default rates and undermines the effectiveness of these programs. It is possible that loan defaulters might have acted more judiciously had they recognized that the funds they failed to repay belonged to fellow rural savers (</w:t>
      </w:r>
      <w:r w:rsidRPr="00710401">
        <w:rPr>
          <w:rFonts w:ascii="Times New Roman" w:hAnsi="Times New Roman" w:cs="Times New Roman"/>
          <w:color w:val="FF0000"/>
          <w:sz w:val="24"/>
          <w:szCs w:val="24"/>
        </w:rPr>
        <w:t>Balogun and Alimi, 2017)</w:t>
      </w:r>
      <w:r w:rsidRPr="007851D4">
        <w:rPr>
          <w:rFonts w:ascii="Times New Roman" w:hAnsi="Times New Roman" w:cs="Times New Roman"/>
          <w:sz w:val="24"/>
          <w:szCs w:val="24"/>
        </w:rPr>
        <w:t xml:space="preserve">. Distortionary Effects of Macro Policies: According to </w:t>
      </w:r>
      <w:r w:rsidRPr="00710401">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 xml:space="preserve">the credit program under examination was operational during a period when the government implemented a policy to regulate interest rates for agricultural credit below market levels, aiming to enhance agricultural production and provide subsidies to farmers. However, this policy had significant repercussions for lending institutions. Lending to the agricultural sector </w:t>
      </w:r>
      <w:r w:rsidRPr="007851D4">
        <w:rPr>
          <w:rFonts w:ascii="Times New Roman" w:hAnsi="Times New Roman" w:cs="Times New Roman"/>
          <w:sz w:val="24"/>
          <w:szCs w:val="24"/>
        </w:rPr>
        <w:lastRenderedPageBreak/>
        <w:t xml:space="preserve">became comparatively unfeasible, particularly for legitimate financial intermediaries who needed to secure funds at a cost for their lending activities. The prevailing situation indicated that the interest rate margin was insufficient to cover the costs associated with loan administration, which discouraged agricultural lending within commercially-focused organizations. Furthermore, </w:t>
      </w:r>
      <w:r w:rsidRPr="00710401">
        <w:rPr>
          <w:rFonts w:ascii="Times New Roman" w:hAnsi="Times New Roman" w:cs="Times New Roman"/>
          <w:color w:val="FF0000"/>
          <w:sz w:val="24"/>
          <w:szCs w:val="24"/>
        </w:rPr>
        <w:t xml:space="preserve">Balogun and Alimi (2017) </w:t>
      </w:r>
      <w:r w:rsidRPr="007851D4">
        <w:rPr>
          <w:rFonts w:ascii="Times New Roman" w:hAnsi="Times New Roman" w:cs="Times New Roman"/>
          <w:sz w:val="24"/>
          <w:szCs w:val="24"/>
        </w:rPr>
        <w:t>noted that the government borrowed funds at a rate of 9 percent and subsequently lent them to farmers at the same rate (9 percent). The absence of an operating margin necessitated that the Agricultural Extension Service budget fully absorb the costs associated with loan administration. Budgetary limitations that hindered the effectiveness of state government agricultural extension services were evident in the inadequate supervision of the credit program, ultimately leading to a high rate of loan defaults.</w:t>
      </w:r>
    </w:p>
    <w:p w14:paraId="45FD3439"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1DC93E82" w14:textId="77777777" w:rsidR="006567D0" w:rsidRPr="007851D4" w:rsidRDefault="006567D0" w:rsidP="003C7CE3">
      <w:pPr>
        <w:pStyle w:val="NoSpacing"/>
        <w:spacing w:line="480" w:lineRule="auto"/>
        <w:jc w:val="both"/>
        <w:rPr>
          <w:rFonts w:ascii="Times New Roman" w:hAnsi="Times New Roman" w:cs="Times New Roman"/>
          <w:b/>
          <w:sz w:val="24"/>
          <w:szCs w:val="24"/>
        </w:rPr>
      </w:pPr>
      <w:r w:rsidRPr="007851D4">
        <w:rPr>
          <w:rFonts w:ascii="Times New Roman" w:hAnsi="Times New Roman" w:cs="Times New Roman"/>
          <w:b/>
          <w:sz w:val="24"/>
          <w:szCs w:val="24"/>
        </w:rPr>
        <w:t>Advancing Agricultural Finance for Smallholder Farmers in Nigeria</w:t>
      </w:r>
    </w:p>
    <w:p w14:paraId="4C6FC5DC" w14:textId="77777777" w:rsidR="006567D0" w:rsidRPr="007851D4" w:rsidRDefault="006567D0" w:rsidP="003C7CE3">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To mitigate the factors influencing debt in agricultural finance for smallholder farmers in Nigeria, the following recommendations are proposed: Timely provision of adequate funds to beneficiaries upon request is essential to prevent the misallocation of loans, considering the time-sensitive nature of agricultural activities. The government should implement regular training programs for supervisors to improve the supervision and evaluation of agricultural projects, thereby reducing the frequent wastage of funds that hampers timely loan repayment. Additionally, the government should supply more vehicles to facilitate effective monitoring of project progress, provide necessary assistance, and offer guidance. Training and proper mobilization of extension officers are also crucial to deliver well-structured and efficient extension services aimed at enhancing production efficiency. Policies should be developed to reorient farmers regarding bank loans. Efforts must focus on fostering a positive credit culture and discipline through client education and moral persuasion. There should be an intensive campaign to raise awareness about the benefits of interest drawback schemes in the region. </w:t>
      </w:r>
      <w:r w:rsidRPr="007851D4">
        <w:rPr>
          <w:rFonts w:ascii="Times New Roman" w:hAnsi="Times New Roman" w:cs="Times New Roman"/>
          <w:sz w:val="24"/>
          <w:szCs w:val="24"/>
        </w:rPr>
        <w:lastRenderedPageBreak/>
        <w:t>Furthermore, government policies that promote the reduction of farming costs should be supported. Lastly, banks should employ and train more professional agricultural specialists with diverse skills in financing agricultural businesses to ensure effective loan appraisal, project monitoring, and debt recovery, thus reducing credit risks for banks.</w:t>
      </w:r>
    </w:p>
    <w:p w14:paraId="77067172" w14:textId="77777777" w:rsidR="006567D0" w:rsidRPr="007851D4" w:rsidRDefault="006567D0" w:rsidP="003C7CE3">
      <w:pPr>
        <w:pStyle w:val="NoSpacing"/>
        <w:spacing w:line="480" w:lineRule="auto"/>
        <w:jc w:val="both"/>
        <w:rPr>
          <w:rFonts w:ascii="Times New Roman" w:hAnsi="Times New Roman" w:cs="Times New Roman"/>
          <w:sz w:val="24"/>
          <w:szCs w:val="24"/>
        </w:rPr>
      </w:pPr>
    </w:p>
    <w:p w14:paraId="4D3B0B2A" w14:textId="77777777" w:rsidR="006567D0" w:rsidRPr="007851D4" w:rsidRDefault="006567D0" w:rsidP="003C7CE3">
      <w:pPr>
        <w:pStyle w:val="NoSpacing"/>
        <w:spacing w:line="480" w:lineRule="auto"/>
        <w:jc w:val="both"/>
        <w:rPr>
          <w:rFonts w:ascii="Times New Roman" w:hAnsi="Times New Roman" w:cs="Times New Roman"/>
          <w:b/>
          <w:color w:val="000000"/>
          <w:sz w:val="24"/>
          <w:szCs w:val="24"/>
        </w:rPr>
      </w:pPr>
      <w:r w:rsidRPr="007851D4">
        <w:rPr>
          <w:rFonts w:ascii="Times New Roman" w:hAnsi="Times New Roman" w:cs="Times New Roman"/>
          <w:b/>
          <w:sz w:val="24"/>
          <w:szCs w:val="24"/>
        </w:rPr>
        <w:t xml:space="preserve">Conclusion </w:t>
      </w:r>
      <w:r w:rsidR="005A7A88">
        <w:rPr>
          <w:rFonts w:ascii="Times New Roman" w:hAnsi="Times New Roman" w:cs="Times New Roman"/>
          <w:b/>
          <w:sz w:val="24"/>
          <w:szCs w:val="24"/>
        </w:rPr>
        <w:t>and Recommendation</w:t>
      </w:r>
    </w:p>
    <w:p w14:paraId="6D2821B2"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r w:rsidRPr="007851D4">
        <w:rPr>
          <w:rFonts w:ascii="Times New Roman" w:hAnsi="Times New Roman" w:cs="Times New Roman"/>
          <w:sz w:val="24"/>
          <w:szCs w:val="24"/>
        </w:rPr>
        <w:t>This review focused on evaluating the factors that influence debt in the agricultural financing of smallholder farmers in Nigeria.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To address these issues, the review provided recommendations aimed at assisting the government, financial institutions, and farmers in mitigating the impact of these debt-influencing factors on agricultural finance.</w:t>
      </w:r>
    </w:p>
    <w:p w14:paraId="37A1A8E5" w14:textId="77777777" w:rsidR="006567D0" w:rsidRPr="007851D4" w:rsidRDefault="00E77FB1" w:rsidP="003C7CE3">
      <w:pPr>
        <w:pStyle w:val="NoSpacing"/>
        <w:spacing w:line="480" w:lineRule="auto"/>
        <w:jc w:val="both"/>
        <w:rPr>
          <w:rFonts w:ascii="Times New Roman" w:hAnsi="Times New Roman" w:cs="Times New Roman"/>
          <w:color w:val="000000"/>
          <w:sz w:val="24"/>
          <w:szCs w:val="24"/>
        </w:rPr>
      </w:pPr>
      <w:r w:rsidRPr="00E77FB1">
        <w:rPr>
          <w:rFonts w:ascii="Times New Roman" w:hAnsi="Times New Roman" w:cs="Times New Roman"/>
          <w:b/>
          <w:color w:val="000000"/>
          <w:sz w:val="24"/>
          <w:szCs w:val="24"/>
        </w:rPr>
        <w:t>Interest: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No conflicting Interest in this work</w:t>
      </w:r>
    </w:p>
    <w:p w14:paraId="4FD91D27" w14:textId="77777777" w:rsidR="006567D0" w:rsidRPr="007851D4" w:rsidRDefault="006567D0" w:rsidP="003C7CE3">
      <w:pPr>
        <w:pStyle w:val="NoSpacing"/>
        <w:spacing w:line="480" w:lineRule="auto"/>
        <w:jc w:val="both"/>
        <w:rPr>
          <w:rFonts w:ascii="Times New Roman" w:hAnsi="Times New Roman" w:cs="Times New Roman"/>
          <w:b/>
          <w:color w:val="000000"/>
          <w:sz w:val="24"/>
          <w:szCs w:val="24"/>
        </w:rPr>
      </w:pPr>
      <w:r w:rsidRPr="007851D4">
        <w:rPr>
          <w:rFonts w:ascii="Times New Roman" w:hAnsi="Times New Roman" w:cs="Times New Roman"/>
          <w:b/>
          <w:color w:val="000000"/>
          <w:sz w:val="24"/>
          <w:szCs w:val="24"/>
        </w:rPr>
        <w:t>References</w:t>
      </w:r>
    </w:p>
    <w:p w14:paraId="3D644A04"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Abula, M. &amp; Ben, D. M. (2016). The Impact of Domestic Debt on Agricultural Output in </w:t>
      </w:r>
      <w:r w:rsidRPr="006B07A1">
        <w:rPr>
          <w:rFonts w:ascii="Times New Roman" w:hAnsi="Times New Roman" w:cs="Times New Roman"/>
          <w:color w:val="00B050"/>
          <w:sz w:val="24"/>
          <w:szCs w:val="24"/>
        </w:rPr>
        <w:tab/>
        <w:t xml:space="preserve">Nigeria (1985-2014). </w:t>
      </w:r>
      <w:r w:rsidRPr="006B07A1">
        <w:rPr>
          <w:rFonts w:ascii="Times New Roman" w:hAnsi="Times New Roman" w:cs="Times New Roman"/>
          <w:i/>
          <w:iCs/>
          <w:color w:val="00B050"/>
          <w:sz w:val="24"/>
          <w:szCs w:val="24"/>
        </w:rPr>
        <w:t xml:space="preserve">British Journal of Economics, Management &amp; Trade, </w:t>
      </w:r>
      <w:r w:rsidRPr="006B07A1">
        <w:rPr>
          <w:rFonts w:ascii="Times New Roman" w:hAnsi="Times New Roman" w:cs="Times New Roman"/>
          <w:color w:val="00B050"/>
          <w:sz w:val="24"/>
          <w:szCs w:val="24"/>
        </w:rPr>
        <w:t>13(3), 1-</w:t>
      </w:r>
      <w:r w:rsidRPr="006B07A1">
        <w:rPr>
          <w:rFonts w:ascii="Times New Roman" w:hAnsi="Times New Roman" w:cs="Times New Roman"/>
          <w:color w:val="00B050"/>
          <w:sz w:val="24"/>
          <w:szCs w:val="24"/>
        </w:rPr>
        <w:tab/>
        <w:t>12.</w:t>
      </w:r>
    </w:p>
    <w:p w14:paraId="4B784E53"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bookmarkStart w:id="30" w:name="_Hlk70639063"/>
      <w:r w:rsidRPr="005861B9">
        <w:rPr>
          <w:rFonts w:ascii="Times New Roman" w:hAnsi="Times New Roman" w:cs="Times New Roman"/>
          <w:color w:val="00B050"/>
          <w:sz w:val="24"/>
          <w:szCs w:val="24"/>
        </w:rPr>
        <w:t>Afolabi, J. A. (2002). Economic analysis of loan repayment among small scale farmers in</w:t>
      </w:r>
    </w:p>
    <w:p w14:paraId="61619BF2"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ab/>
        <w:t xml:space="preserve">Oyo </w:t>
      </w:r>
      <w:r w:rsidRPr="005861B9">
        <w:rPr>
          <w:rFonts w:ascii="Times New Roman" w:hAnsi="Times New Roman" w:cs="Times New Roman"/>
          <w:color w:val="00B050"/>
          <w:sz w:val="24"/>
          <w:szCs w:val="24"/>
        </w:rPr>
        <w:tab/>
        <w:t xml:space="preserve">State. Unpublished Ph.D. Thesis, Department of Agricultural Economics and </w:t>
      </w:r>
      <w:r w:rsidRPr="005861B9">
        <w:rPr>
          <w:rFonts w:ascii="Times New Roman" w:hAnsi="Times New Roman" w:cs="Times New Roman"/>
          <w:color w:val="00B050"/>
          <w:sz w:val="24"/>
          <w:szCs w:val="24"/>
        </w:rPr>
        <w:tab/>
        <w:t xml:space="preserve">Extension, Federal University of Technology, Akure. </w:t>
      </w:r>
    </w:p>
    <w:p w14:paraId="78A86BED"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lastRenderedPageBreak/>
        <w:t xml:space="preserve">Afolabi, J. A. (2010). Analysis of Loan Repayment Among Small Scale Farmers in Oyo </w:t>
      </w:r>
    </w:p>
    <w:p w14:paraId="70415B35"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ab/>
        <w:t xml:space="preserve">State, </w:t>
      </w:r>
      <w:r w:rsidRPr="005861B9">
        <w:rPr>
          <w:rFonts w:ascii="Times New Roman" w:hAnsi="Times New Roman" w:cs="Times New Roman"/>
          <w:color w:val="00B050"/>
          <w:sz w:val="24"/>
          <w:szCs w:val="24"/>
        </w:rPr>
        <w:tab/>
        <w:t xml:space="preserve">Nigeria. </w:t>
      </w:r>
      <w:r w:rsidRPr="005861B9">
        <w:rPr>
          <w:rFonts w:ascii="Times New Roman" w:hAnsi="Times New Roman" w:cs="Times New Roman"/>
          <w:i/>
          <w:iCs/>
          <w:color w:val="00B050"/>
          <w:sz w:val="24"/>
          <w:szCs w:val="24"/>
        </w:rPr>
        <w:t>Journal of Social Sciences</w:t>
      </w:r>
      <w:r w:rsidRPr="005861B9">
        <w:rPr>
          <w:rFonts w:ascii="Times New Roman" w:hAnsi="Times New Roman" w:cs="Times New Roman"/>
          <w:color w:val="00B050"/>
          <w:sz w:val="24"/>
          <w:szCs w:val="24"/>
        </w:rPr>
        <w:t>, 22(2),115-119.</w:t>
      </w:r>
    </w:p>
    <w:p w14:paraId="1654E0B1"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proofErr w:type="spellStart"/>
      <w:r w:rsidRPr="006B07A1">
        <w:rPr>
          <w:rFonts w:ascii="Times New Roman" w:hAnsi="Times New Roman" w:cs="Times New Roman"/>
          <w:color w:val="00B050"/>
          <w:sz w:val="24"/>
          <w:szCs w:val="24"/>
        </w:rPr>
        <w:t>Akubuilo</w:t>
      </w:r>
      <w:proofErr w:type="spellEnd"/>
      <w:r w:rsidRPr="006B07A1">
        <w:rPr>
          <w:rFonts w:ascii="Times New Roman" w:hAnsi="Times New Roman" w:cs="Times New Roman"/>
          <w:color w:val="00B050"/>
          <w:sz w:val="24"/>
          <w:szCs w:val="24"/>
        </w:rPr>
        <w:t xml:space="preserve">, C. J. (2002). Poverty alleviation in agriculture: Study of rural women farmers in </w:t>
      </w:r>
      <w:r w:rsidRPr="006B07A1">
        <w:rPr>
          <w:rFonts w:ascii="Times New Roman" w:hAnsi="Times New Roman" w:cs="Times New Roman"/>
          <w:color w:val="00B050"/>
          <w:sz w:val="24"/>
          <w:szCs w:val="24"/>
        </w:rPr>
        <w:tab/>
        <w:t xml:space="preserve">Enugu agricultural zone of Enugu State, Nigeria. </w:t>
      </w:r>
      <w:r w:rsidRPr="006B07A1">
        <w:rPr>
          <w:rFonts w:ascii="Times New Roman" w:hAnsi="Times New Roman" w:cs="Times New Roman"/>
          <w:i/>
          <w:iCs/>
          <w:color w:val="00B050"/>
          <w:sz w:val="24"/>
          <w:szCs w:val="24"/>
        </w:rPr>
        <w:t xml:space="preserve">Journal of Science of Agriculture, </w:t>
      </w:r>
      <w:r w:rsidRPr="006B07A1">
        <w:rPr>
          <w:rFonts w:ascii="Times New Roman" w:hAnsi="Times New Roman" w:cs="Times New Roman"/>
          <w:i/>
          <w:iCs/>
          <w:color w:val="00B050"/>
          <w:sz w:val="24"/>
          <w:szCs w:val="24"/>
        </w:rPr>
        <w:tab/>
        <w:t>Food of Technology and Environment</w:t>
      </w:r>
      <w:r w:rsidRPr="006B07A1">
        <w:rPr>
          <w:rFonts w:ascii="Times New Roman" w:hAnsi="Times New Roman" w:cs="Times New Roman"/>
          <w:color w:val="00B050"/>
          <w:sz w:val="24"/>
          <w:szCs w:val="24"/>
        </w:rPr>
        <w:t xml:space="preserve">, 6(4), 50-55. </w:t>
      </w:r>
    </w:p>
    <w:p w14:paraId="513C9116"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Ali, M. A., </w:t>
      </w:r>
      <w:proofErr w:type="spellStart"/>
      <w:r w:rsidRPr="005861B9">
        <w:rPr>
          <w:rFonts w:ascii="Times New Roman" w:hAnsi="Times New Roman" w:cs="Times New Roman"/>
          <w:color w:val="00B050"/>
          <w:sz w:val="24"/>
          <w:szCs w:val="24"/>
        </w:rPr>
        <w:t>Poomthan</w:t>
      </w:r>
      <w:proofErr w:type="spellEnd"/>
      <w:r w:rsidRPr="005861B9">
        <w:rPr>
          <w:rFonts w:ascii="Times New Roman" w:hAnsi="Times New Roman" w:cs="Times New Roman"/>
          <w:color w:val="00B050"/>
          <w:sz w:val="24"/>
          <w:szCs w:val="24"/>
        </w:rPr>
        <w:t xml:space="preserve">, R. &amp; </w:t>
      </w:r>
      <w:proofErr w:type="spellStart"/>
      <w:r w:rsidRPr="005861B9">
        <w:rPr>
          <w:rFonts w:ascii="Times New Roman" w:hAnsi="Times New Roman" w:cs="Times New Roman"/>
          <w:color w:val="00B050"/>
          <w:sz w:val="24"/>
          <w:szCs w:val="24"/>
        </w:rPr>
        <w:t>Warunsiri</w:t>
      </w:r>
      <w:proofErr w:type="spellEnd"/>
      <w:r w:rsidRPr="005861B9">
        <w:rPr>
          <w:rFonts w:ascii="Times New Roman" w:hAnsi="Times New Roman" w:cs="Times New Roman"/>
          <w:color w:val="00B050"/>
          <w:sz w:val="24"/>
          <w:szCs w:val="24"/>
        </w:rPr>
        <w:t xml:space="preserve">, P.S. (2016). Decomposition of agricultural </w:t>
      </w:r>
    </w:p>
    <w:p w14:paraId="1B96C7F8" w14:textId="77777777" w:rsidR="007A5784" w:rsidRPr="005861B9" w:rsidRDefault="007A5784" w:rsidP="007A5784">
      <w:pPr>
        <w:pStyle w:val="NoSpacing"/>
        <w:spacing w:line="480" w:lineRule="auto"/>
        <w:jc w:val="both"/>
        <w:rPr>
          <w:rFonts w:ascii="Times New Roman" w:hAnsi="Times New Roman" w:cs="Times New Roman"/>
          <w:i/>
          <w:iCs/>
          <w:color w:val="00B050"/>
          <w:sz w:val="24"/>
          <w:szCs w:val="24"/>
        </w:rPr>
      </w:pPr>
      <w:r w:rsidRPr="005861B9">
        <w:rPr>
          <w:rFonts w:ascii="Times New Roman" w:hAnsi="Times New Roman" w:cs="Times New Roman"/>
          <w:color w:val="00B050"/>
          <w:sz w:val="24"/>
          <w:szCs w:val="24"/>
        </w:rPr>
        <w:tab/>
        <w:t xml:space="preserve">productivity </w:t>
      </w:r>
      <w:r w:rsidRPr="005861B9">
        <w:rPr>
          <w:rFonts w:ascii="Times New Roman" w:hAnsi="Times New Roman" w:cs="Times New Roman"/>
          <w:color w:val="00B050"/>
          <w:sz w:val="24"/>
          <w:szCs w:val="24"/>
        </w:rPr>
        <w:tab/>
        <w:t xml:space="preserve">growth in Africa. </w:t>
      </w:r>
      <w:r w:rsidRPr="005861B9">
        <w:rPr>
          <w:rFonts w:ascii="Times New Roman" w:hAnsi="Times New Roman" w:cs="Times New Roman"/>
          <w:i/>
          <w:iCs/>
          <w:color w:val="00B050"/>
          <w:sz w:val="24"/>
          <w:szCs w:val="24"/>
        </w:rPr>
        <w:t xml:space="preserve">African Journal of Economic and Management </w:t>
      </w:r>
    </w:p>
    <w:p w14:paraId="028239CF"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i/>
          <w:iCs/>
          <w:color w:val="00B050"/>
          <w:sz w:val="24"/>
          <w:szCs w:val="24"/>
        </w:rPr>
        <w:tab/>
        <w:t>Studies</w:t>
      </w:r>
      <w:r w:rsidRPr="005861B9">
        <w:rPr>
          <w:rFonts w:ascii="Times New Roman" w:hAnsi="Times New Roman" w:cs="Times New Roman"/>
          <w:color w:val="00B050"/>
          <w:sz w:val="24"/>
          <w:szCs w:val="24"/>
        </w:rPr>
        <w:t xml:space="preserve"> 7(4):497-509. </w:t>
      </w:r>
    </w:p>
    <w:p w14:paraId="58F05CF7"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Asrat T. G. &amp; Amen, D. D. (2018). </w:t>
      </w:r>
      <w:bookmarkStart w:id="31" w:name="_Hlk70637803"/>
      <w:r w:rsidRPr="00014E1F">
        <w:rPr>
          <w:rFonts w:ascii="Times New Roman" w:hAnsi="Times New Roman" w:cs="Times New Roman"/>
          <w:color w:val="00B050"/>
          <w:sz w:val="24"/>
          <w:szCs w:val="24"/>
        </w:rPr>
        <w:t xml:space="preserve">Factors Influencing Repayment Performance of </w:t>
      </w:r>
      <w:r w:rsidRPr="00014E1F">
        <w:rPr>
          <w:rFonts w:ascii="Times New Roman" w:hAnsi="Times New Roman" w:cs="Times New Roman"/>
          <w:color w:val="00B050"/>
          <w:sz w:val="24"/>
          <w:szCs w:val="24"/>
        </w:rPr>
        <w:tab/>
        <w:t xml:space="preserve">Agricultural Loan: Evidence from </w:t>
      </w:r>
      <w:proofErr w:type="spellStart"/>
      <w:r w:rsidRPr="00014E1F">
        <w:rPr>
          <w:rFonts w:ascii="Times New Roman" w:hAnsi="Times New Roman" w:cs="Times New Roman"/>
          <w:color w:val="00B050"/>
          <w:sz w:val="24"/>
          <w:szCs w:val="24"/>
        </w:rPr>
        <w:t>Boloso</w:t>
      </w:r>
      <w:proofErr w:type="spellEnd"/>
      <w:r w:rsidRPr="00014E1F">
        <w:rPr>
          <w:rFonts w:ascii="Times New Roman" w:hAnsi="Times New Roman" w:cs="Times New Roman"/>
          <w:color w:val="00B050"/>
          <w:sz w:val="24"/>
          <w:szCs w:val="24"/>
        </w:rPr>
        <w:t xml:space="preserve"> Bombe Woreda, </w:t>
      </w:r>
      <w:proofErr w:type="spellStart"/>
      <w:r w:rsidRPr="00014E1F">
        <w:rPr>
          <w:rFonts w:ascii="Times New Roman" w:hAnsi="Times New Roman" w:cs="Times New Roman"/>
          <w:color w:val="00B050"/>
          <w:sz w:val="24"/>
          <w:szCs w:val="24"/>
        </w:rPr>
        <w:t>Wolaita</w:t>
      </w:r>
      <w:proofErr w:type="spellEnd"/>
      <w:r w:rsidRPr="00014E1F">
        <w:rPr>
          <w:rFonts w:ascii="Times New Roman" w:hAnsi="Times New Roman" w:cs="Times New Roman"/>
          <w:color w:val="00B050"/>
          <w:sz w:val="24"/>
          <w:szCs w:val="24"/>
        </w:rPr>
        <w:t xml:space="preserve"> Zone, Ethiopia.</w:t>
      </w:r>
      <w:bookmarkEnd w:id="31"/>
      <w:r w:rsidRPr="00014E1F">
        <w:rPr>
          <w:rFonts w:ascii="Times New Roman" w:hAnsi="Times New Roman" w:cs="Times New Roman"/>
          <w:color w:val="00B050"/>
          <w:sz w:val="24"/>
          <w:szCs w:val="24"/>
        </w:rPr>
        <w:t xml:space="preserve"> </w:t>
      </w:r>
      <w:r w:rsidRPr="00014E1F">
        <w:rPr>
          <w:rFonts w:ascii="Times New Roman" w:hAnsi="Times New Roman" w:cs="Times New Roman"/>
          <w:color w:val="00B050"/>
          <w:sz w:val="24"/>
          <w:szCs w:val="24"/>
        </w:rPr>
        <w:tab/>
      </w:r>
      <w:r w:rsidRPr="00014E1F">
        <w:rPr>
          <w:rFonts w:ascii="Times New Roman" w:hAnsi="Times New Roman" w:cs="Times New Roman"/>
          <w:i/>
          <w:iCs/>
          <w:color w:val="00B050"/>
          <w:sz w:val="24"/>
          <w:szCs w:val="24"/>
        </w:rPr>
        <w:t xml:space="preserve">Journal of Economics and Sustainable Development, </w:t>
      </w:r>
      <w:r w:rsidRPr="00014E1F">
        <w:rPr>
          <w:rFonts w:ascii="Times New Roman" w:hAnsi="Times New Roman" w:cs="Times New Roman"/>
          <w:color w:val="00B050"/>
          <w:sz w:val="24"/>
          <w:szCs w:val="24"/>
        </w:rPr>
        <w:t>9(21), 33-43</w:t>
      </w:r>
    </w:p>
    <w:p w14:paraId="182B545D"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proofErr w:type="spellStart"/>
      <w:r w:rsidRPr="00014E1F">
        <w:rPr>
          <w:rFonts w:ascii="Times New Roman" w:hAnsi="Times New Roman" w:cs="Times New Roman"/>
          <w:color w:val="00B050"/>
          <w:sz w:val="24"/>
          <w:szCs w:val="24"/>
        </w:rPr>
        <w:t>Awunyo-Vitor</w:t>
      </w:r>
      <w:proofErr w:type="spellEnd"/>
      <w:r w:rsidRPr="00014E1F">
        <w:rPr>
          <w:rFonts w:ascii="Times New Roman" w:hAnsi="Times New Roman" w:cs="Times New Roman"/>
          <w:color w:val="00B050"/>
          <w:sz w:val="24"/>
          <w:szCs w:val="24"/>
        </w:rPr>
        <w:t xml:space="preserve">, D. (2012). Determinants of loan repayment default among farmers in Ghana. </w:t>
      </w:r>
      <w:r w:rsidRPr="00014E1F">
        <w:rPr>
          <w:rFonts w:ascii="Times New Roman" w:hAnsi="Times New Roman" w:cs="Times New Roman"/>
          <w:color w:val="00B050"/>
          <w:sz w:val="24"/>
          <w:szCs w:val="24"/>
        </w:rPr>
        <w:tab/>
      </w:r>
      <w:r w:rsidRPr="00014E1F">
        <w:rPr>
          <w:rFonts w:ascii="Times New Roman" w:hAnsi="Times New Roman" w:cs="Times New Roman"/>
          <w:i/>
          <w:iCs/>
          <w:color w:val="00B050"/>
          <w:sz w:val="24"/>
          <w:szCs w:val="24"/>
        </w:rPr>
        <w:t xml:space="preserve">J. Dev. Agric. </w:t>
      </w:r>
      <w:proofErr w:type="spellStart"/>
      <w:r w:rsidRPr="00014E1F">
        <w:rPr>
          <w:rFonts w:ascii="Times New Roman" w:hAnsi="Times New Roman" w:cs="Times New Roman"/>
          <w:i/>
          <w:iCs/>
          <w:color w:val="00B050"/>
          <w:sz w:val="24"/>
          <w:szCs w:val="24"/>
        </w:rPr>
        <w:t>Econs</w:t>
      </w:r>
      <w:proofErr w:type="spellEnd"/>
      <w:r w:rsidRPr="00014E1F">
        <w:rPr>
          <w:rFonts w:ascii="Times New Roman" w:hAnsi="Times New Roman" w:cs="Times New Roman"/>
          <w:i/>
          <w:iCs/>
          <w:color w:val="00B050"/>
          <w:sz w:val="24"/>
          <w:szCs w:val="24"/>
        </w:rPr>
        <w:t>.</w:t>
      </w:r>
      <w:r w:rsidRPr="00014E1F">
        <w:rPr>
          <w:rFonts w:ascii="Times New Roman" w:hAnsi="Times New Roman" w:cs="Times New Roman"/>
          <w:color w:val="00B050"/>
          <w:sz w:val="24"/>
          <w:szCs w:val="24"/>
        </w:rPr>
        <w:t xml:space="preserve"> 4(13), 339-345.</w:t>
      </w:r>
    </w:p>
    <w:p w14:paraId="51503C17"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Balogun, E. D. &amp; Alimi, A. (2017). Loan delinquency among small farmers in developing</w:t>
      </w:r>
      <w:r w:rsidRPr="00014E1F">
        <w:rPr>
          <w:rFonts w:ascii="Times New Roman" w:hAnsi="Times New Roman" w:cs="Times New Roman"/>
          <w:color w:val="00B050"/>
          <w:sz w:val="24"/>
          <w:szCs w:val="24"/>
        </w:rPr>
        <w:tab/>
        <w:t xml:space="preserve"> countries: a case study of the small-farmer credit </w:t>
      </w:r>
      <w:proofErr w:type="spellStart"/>
      <w:r w:rsidRPr="00014E1F">
        <w:rPr>
          <w:rFonts w:ascii="Times New Roman" w:hAnsi="Times New Roman" w:cs="Times New Roman"/>
          <w:color w:val="00B050"/>
          <w:sz w:val="24"/>
          <w:szCs w:val="24"/>
        </w:rPr>
        <w:t>programme</w:t>
      </w:r>
      <w:proofErr w:type="spellEnd"/>
      <w:r w:rsidRPr="00014E1F">
        <w:rPr>
          <w:rFonts w:ascii="Times New Roman" w:hAnsi="Times New Roman" w:cs="Times New Roman"/>
          <w:color w:val="00B050"/>
          <w:sz w:val="24"/>
          <w:szCs w:val="24"/>
        </w:rPr>
        <w:t xml:space="preserve"> in Lagos State of Nigeria.</w:t>
      </w:r>
      <w:r w:rsidRPr="00014E1F">
        <w:rPr>
          <w:rFonts w:ascii="Times New Roman" w:hAnsi="Times New Roman" w:cs="Times New Roman"/>
          <w:color w:val="00B050"/>
          <w:sz w:val="24"/>
          <w:szCs w:val="24"/>
        </w:rPr>
        <w:tab/>
        <w:t xml:space="preserve"> </w:t>
      </w:r>
      <w:r w:rsidRPr="00014E1F">
        <w:rPr>
          <w:rFonts w:ascii="Times New Roman" w:hAnsi="Times New Roman" w:cs="Times New Roman"/>
          <w:i/>
          <w:iCs/>
          <w:color w:val="00B050"/>
          <w:sz w:val="24"/>
          <w:szCs w:val="24"/>
        </w:rPr>
        <w:t>International Journal of New Technology and Research</w:t>
      </w:r>
      <w:r w:rsidRPr="00014E1F">
        <w:rPr>
          <w:rFonts w:ascii="Times New Roman" w:hAnsi="Times New Roman" w:cs="Times New Roman"/>
          <w:color w:val="00B050"/>
          <w:sz w:val="24"/>
          <w:szCs w:val="24"/>
        </w:rPr>
        <w:t>, 3(12), 1-9.</w:t>
      </w:r>
    </w:p>
    <w:p w14:paraId="0E1E2310"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proofErr w:type="spellStart"/>
      <w:r w:rsidRPr="00014E1F">
        <w:rPr>
          <w:rFonts w:ascii="Times New Roman" w:hAnsi="Times New Roman" w:cs="Times New Roman"/>
          <w:color w:val="00B050"/>
          <w:sz w:val="24"/>
          <w:szCs w:val="24"/>
        </w:rPr>
        <w:t>Bezemer</w:t>
      </w:r>
      <w:proofErr w:type="spellEnd"/>
      <w:r w:rsidRPr="00014E1F">
        <w:rPr>
          <w:rFonts w:ascii="Times New Roman" w:hAnsi="Times New Roman" w:cs="Times New Roman"/>
          <w:color w:val="00B050"/>
          <w:sz w:val="24"/>
          <w:szCs w:val="24"/>
        </w:rPr>
        <w:t>, D. &amp; Headey, D. (2008). Agriculture, Development and Urban Bias.</w:t>
      </w:r>
      <w:r w:rsidRPr="00014E1F">
        <w:rPr>
          <w:rFonts w:ascii="Times New Roman" w:hAnsi="Times New Roman" w:cs="Times New Roman"/>
          <w:i/>
          <w:iCs/>
          <w:color w:val="00B050"/>
          <w:sz w:val="24"/>
          <w:szCs w:val="24"/>
        </w:rPr>
        <w:t xml:space="preserve"> World </w:t>
      </w:r>
      <w:r w:rsidRPr="00014E1F">
        <w:rPr>
          <w:rFonts w:ascii="Times New Roman" w:hAnsi="Times New Roman" w:cs="Times New Roman"/>
          <w:i/>
          <w:iCs/>
          <w:color w:val="00B050"/>
          <w:sz w:val="24"/>
          <w:szCs w:val="24"/>
        </w:rPr>
        <w:tab/>
        <w:t xml:space="preserve">Development, </w:t>
      </w:r>
      <w:r w:rsidRPr="00014E1F">
        <w:rPr>
          <w:rFonts w:ascii="Times New Roman" w:hAnsi="Times New Roman" w:cs="Times New Roman"/>
          <w:color w:val="00B050"/>
          <w:sz w:val="24"/>
          <w:szCs w:val="24"/>
        </w:rPr>
        <w:t>36(8):1342-1364.</w:t>
      </w:r>
    </w:p>
    <w:p w14:paraId="3533D516"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b/>
          <w:bCs/>
          <w:color w:val="00B050"/>
          <w:sz w:val="24"/>
          <w:szCs w:val="24"/>
        </w:rPr>
        <w:t>Budget Office (2018).</w:t>
      </w:r>
      <w:r w:rsidRPr="00014E1F">
        <w:rPr>
          <w:rFonts w:ascii="Times New Roman" w:hAnsi="Times New Roman" w:cs="Times New Roman"/>
          <w:color w:val="00B050"/>
          <w:sz w:val="24"/>
          <w:szCs w:val="24"/>
        </w:rPr>
        <w:t xml:space="preserve"> Overview of the 2013 - 2018 Budget Proposal. Retrieved 28th April </w:t>
      </w:r>
      <w:r w:rsidRPr="00014E1F">
        <w:rPr>
          <w:rFonts w:ascii="Times New Roman" w:hAnsi="Times New Roman" w:cs="Times New Roman"/>
          <w:color w:val="00B050"/>
          <w:sz w:val="24"/>
          <w:szCs w:val="24"/>
        </w:rPr>
        <w:tab/>
        <w:t>2018, from Budget Office of the Federation -Federal Republic of Nigeria.</w:t>
      </w:r>
      <w:r w:rsidRPr="00014E1F">
        <w:rPr>
          <w:rFonts w:ascii="Times New Roman" w:hAnsi="Times New Roman" w:cs="Times New Roman"/>
          <w:color w:val="00B050"/>
          <w:sz w:val="24"/>
          <w:szCs w:val="24"/>
        </w:rPr>
        <w:tab/>
      </w:r>
      <w:r w:rsidRPr="00014E1F">
        <w:rPr>
          <w:rFonts w:ascii="Times New Roman" w:hAnsi="Times New Roman" w:cs="Times New Roman"/>
          <w:color w:val="00B050"/>
          <w:sz w:val="24"/>
          <w:szCs w:val="24"/>
        </w:rPr>
        <w:tab/>
      </w:r>
      <w:r w:rsidRPr="00014E1F">
        <w:rPr>
          <w:rFonts w:ascii="Times New Roman" w:hAnsi="Times New Roman" w:cs="Times New Roman"/>
          <w:color w:val="00B050"/>
          <w:sz w:val="24"/>
          <w:szCs w:val="24"/>
        </w:rPr>
        <w:tab/>
      </w:r>
      <w:hyperlink r:id="rId9" w:history="1">
        <w:r w:rsidRPr="00014E1F">
          <w:rPr>
            <w:rStyle w:val="Hyperlink"/>
            <w:rFonts w:ascii="Times New Roman" w:hAnsi="Times New Roman" w:cs="Times New Roman"/>
            <w:color w:val="00B050"/>
            <w:sz w:val="24"/>
            <w:szCs w:val="24"/>
          </w:rPr>
          <w:t>http://www.budgetoffice.gov.ng/index.php/2014-budget</w:t>
        </w:r>
      </w:hyperlink>
    </w:p>
    <w:p w14:paraId="20827048"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Central Bank of Nigeria (2017). Financial Stability Report - June 2017. Retrieved from</w:t>
      </w:r>
      <w:r w:rsidRPr="00014E1F">
        <w:rPr>
          <w:rFonts w:ascii="Times New Roman" w:hAnsi="Times New Roman" w:cs="Times New Roman"/>
          <w:color w:val="00B050"/>
          <w:sz w:val="24"/>
          <w:szCs w:val="24"/>
        </w:rPr>
        <w:tab/>
      </w:r>
      <w:r w:rsidRPr="00014E1F">
        <w:rPr>
          <w:rFonts w:ascii="Times New Roman" w:hAnsi="Times New Roman" w:cs="Times New Roman"/>
          <w:color w:val="00B050"/>
          <w:sz w:val="24"/>
          <w:szCs w:val="24"/>
        </w:rPr>
        <w:tab/>
      </w:r>
      <w:hyperlink r:id="rId10" w:history="1">
        <w:r w:rsidRPr="00014E1F">
          <w:rPr>
            <w:rStyle w:val="Hyperlink"/>
            <w:rFonts w:ascii="Times New Roman" w:hAnsi="Times New Roman" w:cs="Times New Roman"/>
            <w:color w:val="00B050"/>
            <w:sz w:val="24"/>
            <w:szCs w:val="24"/>
          </w:rPr>
          <w:t>https://www.cbn.gov.ng/Out/2018/FPRD/FSR%20June%202017%20</w:t>
        </w:r>
      </w:hyperlink>
      <w:r w:rsidRPr="00014E1F">
        <w:rPr>
          <w:rFonts w:ascii="Times New Roman" w:hAnsi="Times New Roman" w:cs="Times New Roman"/>
          <w:color w:val="00B050"/>
          <w:sz w:val="24"/>
          <w:szCs w:val="24"/>
        </w:rPr>
        <w:t xml:space="preserve"> (Revised%20-</w:t>
      </w:r>
      <w:r w:rsidRPr="00014E1F">
        <w:rPr>
          <w:rFonts w:ascii="Times New Roman" w:hAnsi="Times New Roman" w:cs="Times New Roman"/>
          <w:color w:val="00B050"/>
          <w:sz w:val="24"/>
          <w:szCs w:val="24"/>
        </w:rPr>
        <w:tab/>
        <w:t>%20SA%20Comments).pdf</w:t>
      </w:r>
    </w:p>
    <w:p w14:paraId="471A31FA"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lastRenderedPageBreak/>
        <w:t xml:space="preserve">Charles, B., Ashok, K.M. &amp; Hiroki, U. (2012). Capital structure in modern American </w:t>
      </w:r>
      <w:r w:rsidRPr="005861B9">
        <w:rPr>
          <w:rFonts w:ascii="Times New Roman" w:hAnsi="Times New Roman" w:cs="Times New Roman"/>
          <w:color w:val="00B050"/>
          <w:sz w:val="24"/>
          <w:szCs w:val="24"/>
        </w:rPr>
        <w:tab/>
        <w:t xml:space="preserve">agriculture: Evidence from a national survey. Selected paper prepared for presentation </w:t>
      </w:r>
      <w:r w:rsidRPr="005861B9">
        <w:rPr>
          <w:rFonts w:ascii="Times New Roman" w:hAnsi="Times New Roman" w:cs="Times New Roman"/>
          <w:color w:val="00B050"/>
          <w:sz w:val="24"/>
          <w:szCs w:val="24"/>
        </w:rPr>
        <w:tab/>
        <w:t>at the Agricultural &amp; Applied Economics Association’s, 2012. Seattle, Washington:</w:t>
      </w:r>
      <w:r w:rsidRPr="005861B9">
        <w:rPr>
          <w:rFonts w:ascii="Times New Roman" w:hAnsi="Times New Roman" w:cs="Times New Roman"/>
          <w:color w:val="00B050"/>
          <w:sz w:val="24"/>
          <w:szCs w:val="24"/>
        </w:rPr>
        <w:tab/>
        <w:t>AAEA Meeting; 2012.</w:t>
      </w:r>
    </w:p>
    <w:p w14:paraId="52FC2A06"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Coker A, Audu M (2015). Agricultural micro-credit repayment performance: Evidence from </w:t>
      </w:r>
      <w:r w:rsidRPr="005861B9">
        <w:rPr>
          <w:rFonts w:ascii="Times New Roman" w:hAnsi="Times New Roman" w:cs="Times New Roman"/>
          <w:color w:val="00B050"/>
          <w:sz w:val="24"/>
          <w:szCs w:val="24"/>
        </w:rPr>
        <w:tab/>
        <w:t xml:space="preserve">Minna Microfinance Bank, Nigeria. </w:t>
      </w:r>
      <w:r w:rsidRPr="005861B9">
        <w:rPr>
          <w:rFonts w:ascii="Times New Roman" w:hAnsi="Times New Roman" w:cs="Times New Roman"/>
          <w:i/>
          <w:iCs/>
          <w:color w:val="00B050"/>
          <w:sz w:val="24"/>
          <w:szCs w:val="24"/>
        </w:rPr>
        <w:t>African Journal of Agricultural Research</w:t>
      </w:r>
      <w:r w:rsidRPr="005861B9">
        <w:rPr>
          <w:rFonts w:ascii="Times New Roman" w:hAnsi="Times New Roman" w:cs="Times New Roman"/>
          <w:color w:val="00B050"/>
          <w:sz w:val="24"/>
          <w:szCs w:val="24"/>
        </w:rPr>
        <w:t xml:space="preserve"> </w:t>
      </w:r>
      <w:r w:rsidRPr="005861B9">
        <w:rPr>
          <w:rFonts w:ascii="Times New Roman" w:hAnsi="Times New Roman" w:cs="Times New Roman"/>
          <w:color w:val="00B050"/>
          <w:sz w:val="24"/>
          <w:szCs w:val="24"/>
        </w:rPr>
        <w:tab/>
        <w:t xml:space="preserve">10(9):877-885. </w:t>
      </w:r>
    </w:p>
    <w:p w14:paraId="2EE4F8BB"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Collins, R. A. (1985). Expected Utility, Debt-Equity Structure, and Risk Balancing. </w:t>
      </w:r>
      <w:r w:rsidRPr="005861B9">
        <w:rPr>
          <w:rFonts w:ascii="Times New Roman" w:hAnsi="Times New Roman" w:cs="Times New Roman"/>
          <w:i/>
          <w:iCs/>
          <w:color w:val="00B050"/>
          <w:sz w:val="24"/>
          <w:szCs w:val="24"/>
        </w:rPr>
        <w:t xml:space="preserve">American </w:t>
      </w:r>
      <w:r w:rsidRPr="005861B9">
        <w:rPr>
          <w:rFonts w:ascii="Times New Roman" w:hAnsi="Times New Roman" w:cs="Times New Roman"/>
          <w:i/>
          <w:iCs/>
          <w:color w:val="00B050"/>
          <w:sz w:val="24"/>
          <w:szCs w:val="24"/>
        </w:rPr>
        <w:tab/>
        <w:t xml:space="preserve">Journal of Agricultural Economics </w:t>
      </w:r>
      <w:r w:rsidRPr="005861B9">
        <w:rPr>
          <w:rFonts w:ascii="Times New Roman" w:hAnsi="Times New Roman" w:cs="Times New Roman"/>
          <w:color w:val="00B050"/>
          <w:sz w:val="24"/>
          <w:szCs w:val="24"/>
        </w:rPr>
        <w:t>67(3), 627-629.</w:t>
      </w:r>
    </w:p>
    <w:p w14:paraId="2126DB87" w14:textId="77777777" w:rsidR="007A5784" w:rsidRPr="007851D4" w:rsidRDefault="007A5784" w:rsidP="007A5784">
      <w:pPr>
        <w:pStyle w:val="NoSpacing"/>
        <w:spacing w:line="480" w:lineRule="auto"/>
        <w:jc w:val="both"/>
        <w:rPr>
          <w:rFonts w:ascii="Times New Roman" w:hAnsi="Times New Roman" w:cs="Times New Roman"/>
          <w:sz w:val="24"/>
          <w:szCs w:val="24"/>
        </w:rPr>
      </w:pPr>
      <w:commentRangeStart w:id="32"/>
      <w:r w:rsidRPr="007851D4">
        <w:rPr>
          <w:rFonts w:ascii="Times New Roman" w:hAnsi="Times New Roman" w:cs="Times New Roman"/>
          <w:sz w:val="24"/>
          <w:szCs w:val="24"/>
        </w:rPr>
        <w:t xml:space="preserve">Collins, R.A. and L.S. Karp. (1993). Lifetime Leverage Choice for Proprietary Farmers in a </w:t>
      </w:r>
      <w:r w:rsidRPr="007851D4">
        <w:rPr>
          <w:rFonts w:ascii="Times New Roman" w:hAnsi="Times New Roman" w:cs="Times New Roman"/>
          <w:sz w:val="24"/>
          <w:szCs w:val="24"/>
        </w:rPr>
        <w:tab/>
        <w:t xml:space="preserve">Dynamic Environment. </w:t>
      </w:r>
      <w:r w:rsidRPr="007851D4">
        <w:rPr>
          <w:rFonts w:ascii="Times New Roman" w:hAnsi="Times New Roman" w:cs="Times New Roman"/>
          <w:i/>
          <w:iCs/>
          <w:sz w:val="24"/>
          <w:szCs w:val="24"/>
        </w:rPr>
        <w:t xml:space="preserve">Journal of Agricultural and Resource Economics </w:t>
      </w:r>
      <w:r w:rsidRPr="007851D4">
        <w:rPr>
          <w:rFonts w:ascii="Times New Roman" w:hAnsi="Times New Roman" w:cs="Times New Roman"/>
          <w:sz w:val="24"/>
          <w:szCs w:val="24"/>
        </w:rPr>
        <w:t>18(2), 225-</w:t>
      </w:r>
      <w:r w:rsidRPr="007851D4">
        <w:rPr>
          <w:rFonts w:ascii="Times New Roman" w:hAnsi="Times New Roman" w:cs="Times New Roman"/>
          <w:sz w:val="24"/>
          <w:szCs w:val="24"/>
        </w:rPr>
        <w:tab/>
        <w:t>238.</w:t>
      </w:r>
      <w:commentRangeEnd w:id="32"/>
      <w:r>
        <w:rPr>
          <w:rStyle w:val="CommentReference"/>
        </w:rPr>
        <w:commentReference w:id="32"/>
      </w:r>
    </w:p>
    <w:p w14:paraId="6AC0895B"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proofErr w:type="spellStart"/>
      <w:r w:rsidRPr="006B07A1">
        <w:rPr>
          <w:rFonts w:ascii="Times New Roman" w:hAnsi="Times New Roman" w:cs="Times New Roman"/>
          <w:color w:val="00B050"/>
          <w:sz w:val="24"/>
          <w:szCs w:val="24"/>
        </w:rPr>
        <w:t>Ekaette</w:t>
      </w:r>
      <w:proofErr w:type="spellEnd"/>
      <w:r w:rsidRPr="006B07A1">
        <w:rPr>
          <w:rFonts w:ascii="Times New Roman" w:hAnsi="Times New Roman" w:cs="Times New Roman"/>
          <w:color w:val="00B050"/>
          <w:sz w:val="24"/>
          <w:szCs w:val="24"/>
        </w:rPr>
        <w:t xml:space="preserve">, A. E. &amp; </w:t>
      </w:r>
      <w:proofErr w:type="spellStart"/>
      <w:r w:rsidRPr="006B07A1">
        <w:rPr>
          <w:rFonts w:ascii="Times New Roman" w:hAnsi="Times New Roman" w:cs="Times New Roman"/>
          <w:color w:val="00B050"/>
          <w:sz w:val="24"/>
          <w:szCs w:val="24"/>
        </w:rPr>
        <w:t>Aniekan</w:t>
      </w:r>
      <w:proofErr w:type="spellEnd"/>
      <w:r w:rsidRPr="006B07A1">
        <w:rPr>
          <w:rFonts w:ascii="Times New Roman" w:hAnsi="Times New Roman" w:cs="Times New Roman"/>
          <w:color w:val="00B050"/>
          <w:sz w:val="24"/>
          <w:szCs w:val="24"/>
        </w:rPr>
        <w:t xml:space="preserve">, J. A. (2015). Analysis of loan default and repayment performance </w:t>
      </w:r>
      <w:r w:rsidRPr="006B07A1">
        <w:rPr>
          <w:rFonts w:ascii="Times New Roman" w:hAnsi="Times New Roman" w:cs="Times New Roman"/>
          <w:color w:val="00B050"/>
          <w:sz w:val="24"/>
          <w:szCs w:val="24"/>
        </w:rPr>
        <w:tab/>
        <w:t>among farmers in Akwa Ibom State integrated farmers’ scheme.</w:t>
      </w:r>
      <w:bookmarkEnd w:id="30"/>
      <w:r w:rsidRPr="006B07A1">
        <w:rPr>
          <w:rFonts w:ascii="Times New Roman" w:hAnsi="Times New Roman" w:cs="Times New Roman"/>
          <w:color w:val="00B050"/>
          <w:sz w:val="24"/>
          <w:szCs w:val="24"/>
        </w:rPr>
        <w:t xml:space="preserve"> </w:t>
      </w:r>
      <w:r w:rsidRPr="006B07A1">
        <w:rPr>
          <w:rFonts w:ascii="Times New Roman" w:hAnsi="Times New Roman" w:cs="Times New Roman"/>
          <w:i/>
          <w:iCs/>
          <w:color w:val="00B050"/>
          <w:sz w:val="24"/>
          <w:szCs w:val="24"/>
        </w:rPr>
        <w:t>RJOAS</w:t>
      </w:r>
      <w:r w:rsidRPr="006B07A1">
        <w:rPr>
          <w:rFonts w:ascii="Times New Roman" w:hAnsi="Times New Roman" w:cs="Times New Roman"/>
          <w:color w:val="00B050"/>
          <w:sz w:val="24"/>
          <w:szCs w:val="24"/>
        </w:rPr>
        <w:t>, 5(41), 1-10.</w:t>
      </w:r>
    </w:p>
    <w:p w14:paraId="7762548D"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Ejiogu, A. O. (2018). Agricultural Finance and Opportunities for Investment and Expansion </w:t>
      </w:r>
      <w:r w:rsidRPr="005861B9">
        <w:rPr>
          <w:rFonts w:ascii="Times New Roman" w:hAnsi="Times New Roman" w:cs="Times New Roman"/>
          <w:color w:val="00B050"/>
          <w:sz w:val="24"/>
          <w:szCs w:val="24"/>
        </w:rPr>
        <w:tab/>
        <w:t>(Advances in Finance, Accounting and Economics AFAE): IGI Global.</w:t>
      </w:r>
    </w:p>
    <w:p w14:paraId="1252A607"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proofErr w:type="spellStart"/>
      <w:r w:rsidRPr="00014E1F">
        <w:rPr>
          <w:rFonts w:ascii="Times New Roman" w:hAnsi="Times New Roman" w:cs="Times New Roman"/>
          <w:color w:val="00B050"/>
          <w:sz w:val="24"/>
          <w:szCs w:val="24"/>
        </w:rPr>
        <w:t>Eluhaiwe</w:t>
      </w:r>
      <w:proofErr w:type="spellEnd"/>
      <w:r w:rsidRPr="00014E1F">
        <w:rPr>
          <w:rFonts w:ascii="Times New Roman" w:hAnsi="Times New Roman" w:cs="Times New Roman"/>
          <w:color w:val="00B050"/>
          <w:sz w:val="24"/>
          <w:szCs w:val="24"/>
        </w:rPr>
        <w:t>, P. N. (2014). Agriculture and Finance in Nigeria: Experiences and Lessons. Paper</w:t>
      </w:r>
      <w:r w:rsidRPr="00014E1F">
        <w:rPr>
          <w:rFonts w:ascii="Times New Roman" w:hAnsi="Times New Roman" w:cs="Times New Roman"/>
          <w:color w:val="00B050"/>
          <w:sz w:val="24"/>
          <w:szCs w:val="24"/>
        </w:rPr>
        <w:tab/>
        <w:t xml:space="preserve"> presented at the Agriculture Stakeholders Session at the Nigeria Development Finance</w:t>
      </w:r>
      <w:r w:rsidRPr="00014E1F">
        <w:rPr>
          <w:rFonts w:ascii="Times New Roman" w:hAnsi="Times New Roman" w:cs="Times New Roman"/>
          <w:color w:val="00B050"/>
          <w:sz w:val="24"/>
          <w:szCs w:val="24"/>
        </w:rPr>
        <w:tab/>
        <w:t xml:space="preserve"> Forum, New York U.S.A. </w:t>
      </w:r>
      <w:hyperlink r:id="rId11" w:history="1">
        <w:r w:rsidRPr="00014E1F">
          <w:rPr>
            <w:rStyle w:val="Hyperlink"/>
            <w:rFonts w:ascii="Times New Roman" w:hAnsi="Times New Roman" w:cs="Times New Roman"/>
            <w:color w:val="00B050"/>
            <w:sz w:val="24"/>
            <w:szCs w:val="24"/>
          </w:rPr>
          <w:t>http://slideplayer.com/slide/5827462/</w:t>
        </w:r>
      </w:hyperlink>
    </w:p>
    <w:p w14:paraId="07B81750"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proofErr w:type="spellStart"/>
      <w:r w:rsidRPr="005861B9">
        <w:rPr>
          <w:rFonts w:ascii="Times New Roman" w:hAnsi="Times New Roman" w:cs="Times New Roman"/>
          <w:color w:val="00B050"/>
          <w:sz w:val="24"/>
          <w:szCs w:val="24"/>
        </w:rPr>
        <w:t>Evbuomwan</w:t>
      </w:r>
      <w:proofErr w:type="spellEnd"/>
      <w:r w:rsidRPr="005861B9">
        <w:rPr>
          <w:rFonts w:ascii="Times New Roman" w:hAnsi="Times New Roman" w:cs="Times New Roman"/>
          <w:color w:val="00B050"/>
          <w:sz w:val="24"/>
          <w:szCs w:val="24"/>
        </w:rPr>
        <w:t xml:space="preserve">, G. O. (2016). Financing Agriculture for Sustainable Economic Development. </w:t>
      </w:r>
      <w:r w:rsidRPr="005861B9">
        <w:rPr>
          <w:rFonts w:ascii="Times New Roman" w:hAnsi="Times New Roman" w:cs="Times New Roman"/>
          <w:color w:val="00B050"/>
          <w:sz w:val="24"/>
          <w:szCs w:val="24"/>
        </w:rPr>
        <w:tab/>
      </w:r>
      <w:r w:rsidRPr="005861B9">
        <w:rPr>
          <w:rFonts w:ascii="Times New Roman" w:hAnsi="Times New Roman" w:cs="Times New Roman"/>
          <w:i/>
          <w:iCs/>
          <w:color w:val="00B050"/>
          <w:sz w:val="24"/>
          <w:szCs w:val="24"/>
        </w:rPr>
        <w:t>Bullion Publication of the Central Bank of Nigeria,</w:t>
      </w:r>
      <w:r w:rsidRPr="005861B9">
        <w:rPr>
          <w:rFonts w:ascii="Times New Roman" w:hAnsi="Times New Roman" w:cs="Times New Roman"/>
          <w:color w:val="00B050"/>
          <w:sz w:val="24"/>
          <w:szCs w:val="24"/>
        </w:rPr>
        <w:t xml:space="preserve"> 40(3), 21-39.</w:t>
      </w:r>
    </w:p>
    <w:p w14:paraId="3C631774"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Fadeyi, O. A. (2014). Smallholder Agricultural Finance in Nigeria: Literature Review on The </w:t>
      </w:r>
      <w:r w:rsidRPr="006B07A1">
        <w:rPr>
          <w:rFonts w:ascii="Times New Roman" w:hAnsi="Times New Roman" w:cs="Times New Roman"/>
          <w:color w:val="00B050"/>
          <w:sz w:val="24"/>
          <w:szCs w:val="24"/>
        </w:rPr>
        <w:tab/>
        <w:t xml:space="preserve">Research Gap. </w:t>
      </w:r>
      <w:r w:rsidRPr="006B07A1">
        <w:rPr>
          <w:rFonts w:ascii="Times New Roman" w:hAnsi="Times New Roman" w:cs="Times New Roman"/>
          <w:i/>
          <w:iCs/>
          <w:color w:val="00B050"/>
          <w:sz w:val="24"/>
          <w:szCs w:val="24"/>
        </w:rPr>
        <w:t>International Journal of New Technology and Research</w:t>
      </w:r>
      <w:r w:rsidRPr="006B07A1">
        <w:rPr>
          <w:rFonts w:ascii="Times New Roman" w:hAnsi="Times New Roman" w:cs="Times New Roman"/>
          <w:color w:val="00B050"/>
          <w:sz w:val="24"/>
          <w:szCs w:val="24"/>
        </w:rPr>
        <w:t xml:space="preserve"> 4(8) 32-40.</w:t>
      </w:r>
    </w:p>
    <w:p w14:paraId="40878A3E"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Fadeyi, O. A. (2018). Smallholder agricultural finance in Nigeria: The research gap. </w:t>
      </w:r>
      <w:r w:rsidRPr="00014E1F">
        <w:rPr>
          <w:rFonts w:ascii="Times New Roman" w:hAnsi="Times New Roman" w:cs="Times New Roman"/>
          <w:i/>
          <w:iCs/>
          <w:color w:val="00B050"/>
          <w:sz w:val="24"/>
          <w:szCs w:val="24"/>
        </w:rPr>
        <w:t xml:space="preserve">Journal </w:t>
      </w:r>
      <w:r w:rsidRPr="00014E1F">
        <w:rPr>
          <w:rFonts w:ascii="Times New Roman" w:hAnsi="Times New Roman" w:cs="Times New Roman"/>
          <w:i/>
          <w:iCs/>
          <w:color w:val="00B050"/>
          <w:sz w:val="24"/>
          <w:szCs w:val="24"/>
        </w:rPr>
        <w:tab/>
        <w:t>of Development and Agricultural Economics,</w:t>
      </w:r>
      <w:r w:rsidRPr="00014E1F">
        <w:rPr>
          <w:rFonts w:ascii="Times New Roman" w:hAnsi="Times New Roman" w:cs="Times New Roman"/>
          <w:color w:val="00B050"/>
          <w:sz w:val="24"/>
          <w:szCs w:val="24"/>
        </w:rPr>
        <w:t xml:space="preserve"> 10(11), 367-376.</w:t>
      </w:r>
    </w:p>
    <w:p w14:paraId="2ACF42D8" w14:textId="77777777" w:rsidR="007A5784" w:rsidRPr="007851D4" w:rsidRDefault="007A5784" w:rsidP="007A5784">
      <w:pPr>
        <w:pStyle w:val="NoSpacing"/>
        <w:spacing w:line="480" w:lineRule="auto"/>
        <w:jc w:val="both"/>
        <w:rPr>
          <w:rFonts w:ascii="Times New Roman" w:hAnsi="Times New Roman" w:cs="Times New Roman"/>
          <w:sz w:val="24"/>
          <w:szCs w:val="24"/>
        </w:rPr>
      </w:pPr>
      <w:commentRangeStart w:id="33"/>
      <w:r w:rsidRPr="007851D4">
        <w:rPr>
          <w:rFonts w:ascii="Times New Roman" w:hAnsi="Times New Roman" w:cs="Times New Roman"/>
          <w:sz w:val="24"/>
          <w:szCs w:val="24"/>
        </w:rPr>
        <w:lastRenderedPageBreak/>
        <w:t xml:space="preserve">Featherstone, A.M., C.B. Moss, T.G. Baker, and P.V. Preckel. (1988). The Theoretical Effects </w:t>
      </w:r>
      <w:r w:rsidRPr="007851D4">
        <w:rPr>
          <w:rFonts w:ascii="Times New Roman" w:hAnsi="Times New Roman" w:cs="Times New Roman"/>
          <w:sz w:val="24"/>
          <w:szCs w:val="24"/>
        </w:rPr>
        <w:tab/>
        <w:t xml:space="preserve">of Farm Policies on Optimal Leverage and the Probability of Equity Loss. </w:t>
      </w:r>
      <w:r w:rsidRPr="007851D4">
        <w:rPr>
          <w:rFonts w:ascii="Times New Roman" w:hAnsi="Times New Roman" w:cs="Times New Roman"/>
          <w:i/>
          <w:iCs/>
          <w:sz w:val="24"/>
          <w:szCs w:val="24"/>
        </w:rPr>
        <w:t xml:space="preserve">American </w:t>
      </w:r>
      <w:r w:rsidRPr="007851D4">
        <w:rPr>
          <w:rFonts w:ascii="Times New Roman" w:hAnsi="Times New Roman" w:cs="Times New Roman"/>
          <w:i/>
          <w:iCs/>
          <w:sz w:val="24"/>
          <w:szCs w:val="24"/>
        </w:rPr>
        <w:tab/>
        <w:t xml:space="preserve">Journal of Agricultural Economics </w:t>
      </w:r>
      <w:r w:rsidRPr="007851D4">
        <w:rPr>
          <w:rFonts w:ascii="Times New Roman" w:hAnsi="Times New Roman" w:cs="Times New Roman"/>
          <w:sz w:val="24"/>
          <w:szCs w:val="24"/>
        </w:rPr>
        <w:t>70, 572–479.</w:t>
      </w:r>
      <w:commentRangeEnd w:id="33"/>
      <w:r>
        <w:rPr>
          <w:rStyle w:val="CommentReference"/>
        </w:rPr>
        <w:commentReference w:id="33"/>
      </w:r>
    </w:p>
    <w:p w14:paraId="6C441588"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International finance cooperation IFC (2011). Scaling Up Access to Finance for Agricultural </w:t>
      </w:r>
      <w:r w:rsidRPr="005861B9">
        <w:rPr>
          <w:rFonts w:ascii="Times New Roman" w:hAnsi="Times New Roman" w:cs="Times New Roman"/>
          <w:color w:val="00B050"/>
          <w:sz w:val="24"/>
          <w:szCs w:val="24"/>
        </w:rPr>
        <w:tab/>
        <w:t>SMEs Policy Review and Recommendations. Retrieved from</w:t>
      </w:r>
      <w:r w:rsidRPr="005861B9">
        <w:rPr>
          <w:rFonts w:ascii="Times New Roman" w:hAnsi="Times New Roman" w:cs="Times New Roman"/>
          <w:color w:val="00B050"/>
          <w:sz w:val="24"/>
          <w:szCs w:val="24"/>
        </w:rPr>
        <w:tab/>
      </w:r>
      <w:r w:rsidRPr="005861B9">
        <w:rPr>
          <w:rFonts w:ascii="Times New Roman" w:hAnsi="Times New Roman" w:cs="Times New Roman"/>
          <w:color w:val="00B050"/>
          <w:sz w:val="24"/>
          <w:szCs w:val="24"/>
        </w:rPr>
        <w:tab/>
      </w:r>
      <w:r w:rsidRPr="005861B9">
        <w:rPr>
          <w:rFonts w:ascii="Times New Roman" w:hAnsi="Times New Roman" w:cs="Times New Roman"/>
          <w:color w:val="00B050"/>
          <w:sz w:val="24"/>
          <w:szCs w:val="24"/>
        </w:rPr>
        <w:tab/>
      </w:r>
      <w:r w:rsidRPr="005861B9">
        <w:rPr>
          <w:rFonts w:ascii="Times New Roman" w:hAnsi="Times New Roman" w:cs="Times New Roman"/>
          <w:color w:val="00B050"/>
          <w:sz w:val="24"/>
          <w:szCs w:val="24"/>
        </w:rPr>
        <w:tab/>
      </w:r>
      <w:hyperlink r:id="rId12" w:history="1">
        <w:r w:rsidRPr="005861B9">
          <w:rPr>
            <w:rStyle w:val="Hyperlink"/>
            <w:rFonts w:ascii="Times New Roman" w:hAnsi="Times New Roman" w:cs="Times New Roman"/>
            <w:color w:val="00B050"/>
            <w:sz w:val="24"/>
            <w:szCs w:val="24"/>
          </w:rPr>
          <w:t>https://www.gpfi.org/sites/default/files/documents/G20_Agrifinance_Report%20%28</w:t>
        </w:r>
      </w:hyperlink>
      <w:r w:rsidRPr="005861B9">
        <w:rPr>
          <w:rFonts w:ascii="Times New Roman" w:hAnsi="Times New Roman" w:cs="Times New Roman"/>
          <w:color w:val="00B050"/>
          <w:sz w:val="24"/>
          <w:szCs w:val="24"/>
        </w:rPr>
        <w:tab/>
        <w:t>FINAL%20ONLINE%29.pdf</w:t>
      </w:r>
    </w:p>
    <w:p w14:paraId="0AFB0409"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International Fund for Agricultural Development (IFAD) (2018). IFAD Operations: Nigeria.</w:t>
      </w:r>
      <w:r w:rsidRPr="00014E1F">
        <w:rPr>
          <w:rFonts w:ascii="Times New Roman" w:hAnsi="Times New Roman" w:cs="Times New Roman"/>
          <w:color w:val="00B050"/>
          <w:sz w:val="24"/>
          <w:szCs w:val="24"/>
        </w:rPr>
        <w:tab/>
        <w:t xml:space="preserve"> Retrieved 29th April, 2018, from International Fund for Agricultural Development</w:t>
      </w:r>
      <w:r w:rsidRPr="00014E1F">
        <w:rPr>
          <w:rFonts w:ascii="Times New Roman" w:hAnsi="Times New Roman" w:cs="Times New Roman"/>
          <w:color w:val="00B050"/>
          <w:sz w:val="24"/>
          <w:szCs w:val="24"/>
        </w:rPr>
        <w:tab/>
      </w:r>
      <w:hyperlink r:id="rId13" w:history="1">
        <w:r w:rsidRPr="00014E1F">
          <w:rPr>
            <w:rStyle w:val="Hyperlink"/>
            <w:rFonts w:ascii="Times New Roman" w:hAnsi="Times New Roman" w:cs="Times New Roman"/>
            <w:color w:val="00B050"/>
            <w:sz w:val="24"/>
            <w:szCs w:val="24"/>
          </w:rPr>
          <w:t>https://www.ifad.org/web/operations/country/id/nigeria</w:t>
        </w:r>
      </w:hyperlink>
    </w:p>
    <w:p w14:paraId="5AD68A09"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Iwuchukwu, J. &amp; Igbokwe, E. (2012). Lessons from agricultural policies and </w:t>
      </w:r>
      <w:proofErr w:type="spellStart"/>
      <w:r w:rsidRPr="00014E1F">
        <w:rPr>
          <w:rFonts w:ascii="Times New Roman" w:hAnsi="Times New Roman" w:cs="Times New Roman"/>
          <w:color w:val="00B050"/>
          <w:sz w:val="24"/>
          <w:szCs w:val="24"/>
        </w:rPr>
        <w:t>programmes</w:t>
      </w:r>
      <w:proofErr w:type="spellEnd"/>
      <w:r w:rsidRPr="00014E1F">
        <w:rPr>
          <w:rFonts w:ascii="Times New Roman" w:hAnsi="Times New Roman" w:cs="Times New Roman"/>
          <w:color w:val="00B050"/>
          <w:sz w:val="24"/>
          <w:szCs w:val="24"/>
        </w:rPr>
        <w:t xml:space="preserve"> in </w:t>
      </w:r>
      <w:r w:rsidRPr="00014E1F">
        <w:rPr>
          <w:rFonts w:ascii="Times New Roman" w:hAnsi="Times New Roman" w:cs="Times New Roman"/>
          <w:color w:val="00B050"/>
          <w:sz w:val="24"/>
          <w:szCs w:val="24"/>
        </w:rPr>
        <w:tab/>
        <w:t>Nigeria.</w:t>
      </w:r>
      <w:r w:rsidRPr="00014E1F">
        <w:rPr>
          <w:rFonts w:ascii="Times New Roman" w:hAnsi="Times New Roman" w:cs="Times New Roman"/>
          <w:i/>
          <w:iCs/>
          <w:color w:val="00B050"/>
          <w:sz w:val="24"/>
          <w:szCs w:val="24"/>
        </w:rPr>
        <w:t xml:space="preserve"> JL </w:t>
      </w:r>
      <w:proofErr w:type="spellStart"/>
      <w:r w:rsidRPr="00014E1F">
        <w:rPr>
          <w:rFonts w:ascii="Times New Roman" w:hAnsi="Times New Roman" w:cs="Times New Roman"/>
          <w:i/>
          <w:iCs/>
          <w:color w:val="00B050"/>
          <w:sz w:val="24"/>
          <w:szCs w:val="24"/>
        </w:rPr>
        <w:t>Pol'y</w:t>
      </w:r>
      <w:proofErr w:type="spellEnd"/>
      <w:r w:rsidRPr="00014E1F">
        <w:rPr>
          <w:rFonts w:ascii="Times New Roman" w:hAnsi="Times New Roman" w:cs="Times New Roman"/>
          <w:i/>
          <w:iCs/>
          <w:color w:val="00B050"/>
          <w:sz w:val="24"/>
          <w:szCs w:val="24"/>
        </w:rPr>
        <w:t xml:space="preserve"> and Globalization</w:t>
      </w:r>
      <w:r w:rsidRPr="00014E1F">
        <w:rPr>
          <w:rFonts w:ascii="Times New Roman" w:hAnsi="Times New Roman" w:cs="Times New Roman"/>
          <w:color w:val="00B050"/>
          <w:sz w:val="24"/>
          <w:szCs w:val="24"/>
        </w:rPr>
        <w:t xml:space="preserve"> 5:11.</w:t>
      </w:r>
    </w:p>
    <w:p w14:paraId="737A6105"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proofErr w:type="spellStart"/>
      <w:r w:rsidRPr="005861B9">
        <w:rPr>
          <w:rFonts w:ascii="Times New Roman" w:hAnsi="Times New Roman" w:cs="Times New Roman"/>
          <w:color w:val="00B050"/>
          <w:sz w:val="24"/>
          <w:szCs w:val="24"/>
        </w:rPr>
        <w:t>Lowder</w:t>
      </w:r>
      <w:proofErr w:type="spellEnd"/>
      <w:r w:rsidRPr="005861B9">
        <w:rPr>
          <w:rFonts w:ascii="Times New Roman" w:hAnsi="Times New Roman" w:cs="Times New Roman"/>
          <w:color w:val="00B050"/>
          <w:sz w:val="24"/>
          <w:szCs w:val="24"/>
        </w:rPr>
        <w:t xml:space="preserve"> S, </w:t>
      </w:r>
      <w:proofErr w:type="spellStart"/>
      <w:r w:rsidRPr="005861B9">
        <w:rPr>
          <w:rFonts w:ascii="Times New Roman" w:hAnsi="Times New Roman" w:cs="Times New Roman"/>
          <w:color w:val="00B050"/>
          <w:sz w:val="24"/>
          <w:szCs w:val="24"/>
        </w:rPr>
        <w:t>Carisma</w:t>
      </w:r>
      <w:proofErr w:type="spellEnd"/>
      <w:r w:rsidRPr="005861B9">
        <w:rPr>
          <w:rFonts w:ascii="Times New Roman" w:hAnsi="Times New Roman" w:cs="Times New Roman"/>
          <w:color w:val="00B050"/>
          <w:sz w:val="24"/>
          <w:szCs w:val="24"/>
        </w:rPr>
        <w:t xml:space="preserve"> B, </w:t>
      </w:r>
      <w:proofErr w:type="spellStart"/>
      <w:r w:rsidRPr="005861B9">
        <w:rPr>
          <w:rFonts w:ascii="Times New Roman" w:hAnsi="Times New Roman" w:cs="Times New Roman"/>
          <w:color w:val="00B050"/>
          <w:sz w:val="24"/>
          <w:szCs w:val="24"/>
        </w:rPr>
        <w:t>Skoet</w:t>
      </w:r>
      <w:proofErr w:type="spellEnd"/>
      <w:r w:rsidRPr="005861B9">
        <w:rPr>
          <w:rFonts w:ascii="Times New Roman" w:hAnsi="Times New Roman" w:cs="Times New Roman"/>
          <w:color w:val="00B050"/>
          <w:sz w:val="24"/>
          <w:szCs w:val="24"/>
        </w:rPr>
        <w:t xml:space="preserve"> J (2012). Who Invests in Agriculture and How Much. FAO, Rome.</w:t>
      </w:r>
    </w:p>
    <w:p w14:paraId="38E8F048"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7851D4">
        <w:rPr>
          <w:rFonts w:ascii="Times New Roman" w:hAnsi="Times New Roman" w:cs="Times New Roman"/>
          <w:sz w:val="24"/>
          <w:szCs w:val="24"/>
        </w:rPr>
        <w:t xml:space="preserve"> </w:t>
      </w:r>
      <w:r w:rsidRPr="006B07A1">
        <w:rPr>
          <w:rFonts w:ascii="Times New Roman" w:hAnsi="Times New Roman" w:cs="Times New Roman"/>
          <w:color w:val="00B050"/>
          <w:sz w:val="24"/>
          <w:szCs w:val="24"/>
        </w:rPr>
        <w:t xml:space="preserve">Jones, A. D. &amp; </w:t>
      </w:r>
      <w:proofErr w:type="spellStart"/>
      <w:r w:rsidRPr="006B07A1">
        <w:rPr>
          <w:rFonts w:ascii="Times New Roman" w:hAnsi="Times New Roman" w:cs="Times New Roman"/>
          <w:color w:val="00B050"/>
          <w:sz w:val="24"/>
          <w:szCs w:val="24"/>
        </w:rPr>
        <w:t>Ejeta</w:t>
      </w:r>
      <w:proofErr w:type="spellEnd"/>
      <w:r w:rsidRPr="006B07A1">
        <w:rPr>
          <w:rFonts w:ascii="Times New Roman" w:hAnsi="Times New Roman" w:cs="Times New Roman"/>
          <w:color w:val="00B050"/>
          <w:sz w:val="24"/>
          <w:szCs w:val="24"/>
        </w:rPr>
        <w:t xml:space="preserve">, G. (2016). A new global agenda for nutrition and health: the </w:t>
      </w:r>
    </w:p>
    <w:p w14:paraId="5B56D08C" w14:textId="77777777" w:rsidR="007A5784" w:rsidRPr="006B07A1" w:rsidRDefault="007A5784" w:rsidP="007A5784">
      <w:pPr>
        <w:pStyle w:val="NoSpacing"/>
        <w:spacing w:line="480" w:lineRule="auto"/>
        <w:jc w:val="both"/>
        <w:rPr>
          <w:rFonts w:ascii="Times New Roman" w:hAnsi="Times New Roman" w:cs="Times New Roman"/>
          <w:i/>
          <w:iCs/>
          <w:color w:val="00B050"/>
          <w:sz w:val="24"/>
          <w:szCs w:val="24"/>
        </w:rPr>
      </w:pPr>
      <w:r w:rsidRPr="006B07A1">
        <w:rPr>
          <w:rFonts w:ascii="Times New Roman" w:hAnsi="Times New Roman" w:cs="Times New Roman"/>
          <w:color w:val="00B050"/>
          <w:sz w:val="24"/>
          <w:szCs w:val="24"/>
        </w:rPr>
        <w:tab/>
        <w:t xml:space="preserve">importance </w:t>
      </w:r>
      <w:r w:rsidRPr="006B07A1">
        <w:rPr>
          <w:rFonts w:ascii="Times New Roman" w:hAnsi="Times New Roman" w:cs="Times New Roman"/>
          <w:color w:val="00B050"/>
          <w:sz w:val="24"/>
          <w:szCs w:val="24"/>
        </w:rPr>
        <w:tab/>
        <w:t xml:space="preserve">of agriculture and food systems. </w:t>
      </w:r>
      <w:r w:rsidRPr="006B07A1">
        <w:rPr>
          <w:rFonts w:ascii="Times New Roman" w:hAnsi="Times New Roman" w:cs="Times New Roman"/>
          <w:i/>
          <w:iCs/>
          <w:color w:val="00B050"/>
          <w:sz w:val="24"/>
          <w:szCs w:val="24"/>
        </w:rPr>
        <w:t xml:space="preserve">Bulletin of the World Health </w:t>
      </w:r>
    </w:p>
    <w:p w14:paraId="2C8B7542"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i/>
          <w:iCs/>
          <w:color w:val="00B050"/>
          <w:sz w:val="24"/>
          <w:szCs w:val="24"/>
        </w:rPr>
        <w:tab/>
        <w:t>Organization</w:t>
      </w:r>
      <w:r w:rsidRPr="006B07A1">
        <w:rPr>
          <w:rFonts w:ascii="Times New Roman" w:hAnsi="Times New Roman" w:cs="Times New Roman"/>
          <w:color w:val="00B050"/>
          <w:sz w:val="24"/>
          <w:szCs w:val="24"/>
        </w:rPr>
        <w:t xml:space="preserve">, 94(3), </w:t>
      </w:r>
      <w:commentRangeStart w:id="34"/>
      <w:r w:rsidRPr="006B07A1">
        <w:rPr>
          <w:rFonts w:ascii="Times New Roman" w:hAnsi="Times New Roman" w:cs="Times New Roman"/>
          <w:color w:val="00B050"/>
          <w:sz w:val="24"/>
          <w:szCs w:val="24"/>
        </w:rPr>
        <w:t>228</w:t>
      </w:r>
      <w:commentRangeEnd w:id="34"/>
      <w:r w:rsidRPr="006B07A1">
        <w:rPr>
          <w:rStyle w:val="CommentReference"/>
          <w:color w:val="00B050"/>
          <w:kern w:val="2"/>
          <w:lang w:val="en-GB"/>
          <w14:ligatures w14:val="standardContextual"/>
        </w:rPr>
        <w:commentReference w:id="34"/>
      </w:r>
      <w:r w:rsidRPr="006B07A1">
        <w:rPr>
          <w:rFonts w:ascii="Times New Roman" w:hAnsi="Times New Roman" w:cs="Times New Roman"/>
          <w:color w:val="00B050"/>
          <w:sz w:val="24"/>
          <w:szCs w:val="24"/>
        </w:rPr>
        <w:t>.</w:t>
      </w:r>
    </w:p>
    <w:p w14:paraId="7D1E3C1D"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Kersten, R., Harms, J., </w:t>
      </w:r>
      <w:proofErr w:type="spellStart"/>
      <w:r w:rsidRPr="006B07A1">
        <w:rPr>
          <w:rFonts w:ascii="Times New Roman" w:hAnsi="Times New Roman" w:cs="Times New Roman"/>
          <w:color w:val="00B050"/>
          <w:sz w:val="24"/>
          <w:szCs w:val="24"/>
        </w:rPr>
        <w:t>Liket</w:t>
      </w:r>
      <w:proofErr w:type="spellEnd"/>
      <w:r w:rsidRPr="006B07A1">
        <w:rPr>
          <w:rFonts w:ascii="Times New Roman" w:hAnsi="Times New Roman" w:cs="Times New Roman"/>
          <w:color w:val="00B050"/>
          <w:sz w:val="24"/>
          <w:szCs w:val="24"/>
        </w:rPr>
        <w:t xml:space="preserve">, K. &amp; Maas, K. (2017). Small Firms, large Impact? A systematic </w:t>
      </w:r>
      <w:r w:rsidRPr="006B07A1">
        <w:rPr>
          <w:rFonts w:ascii="Times New Roman" w:hAnsi="Times New Roman" w:cs="Times New Roman"/>
          <w:color w:val="00B050"/>
          <w:sz w:val="24"/>
          <w:szCs w:val="24"/>
        </w:rPr>
        <w:tab/>
        <w:t xml:space="preserve">review of the SME Finance Literature. </w:t>
      </w:r>
      <w:r w:rsidRPr="006B07A1">
        <w:rPr>
          <w:rFonts w:ascii="Times New Roman" w:hAnsi="Times New Roman" w:cs="Times New Roman"/>
          <w:i/>
          <w:iCs/>
          <w:color w:val="00B050"/>
          <w:sz w:val="24"/>
          <w:szCs w:val="24"/>
        </w:rPr>
        <w:t>World Development</w:t>
      </w:r>
      <w:r w:rsidRPr="006B07A1">
        <w:rPr>
          <w:rFonts w:ascii="Times New Roman" w:hAnsi="Times New Roman" w:cs="Times New Roman"/>
          <w:color w:val="00B050"/>
          <w:sz w:val="24"/>
          <w:szCs w:val="24"/>
        </w:rPr>
        <w:t>, 97, 330-348.</w:t>
      </w:r>
    </w:p>
    <w:p w14:paraId="0BF52E42"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Mattia GL, Riccardo M, Alessandro P, Angela T (2016). Supply chain finance: a literature </w:t>
      </w:r>
      <w:r w:rsidRPr="005861B9">
        <w:rPr>
          <w:rFonts w:ascii="Times New Roman" w:hAnsi="Times New Roman" w:cs="Times New Roman"/>
          <w:color w:val="00B050"/>
          <w:sz w:val="24"/>
          <w:szCs w:val="24"/>
        </w:rPr>
        <w:tab/>
        <w:t xml:space="preserve">review. </w:t>
      </w:r>
      <w:r w:rsidRPr="005861B9">
        <w:rPr>
          <w:rFonts w:ascii="Times New Roman" w:hAnsi="Times New Roman" w:cs="Times New Roman"/>
          <w:i/>
          <w:iCs/>
          <w:color w:val="00B050"/>
          <w:sz w:val="24"/>
          <w:szCs w:val="24"/>
        </w:rPr>
        <w:t>International Journal of Physical Distribution and Logistics Management</w:t>
      </w:r>
      <w:r w:rsidRPr="005861B9">
        <w:rPr>
          <w:rFonts w:ascii="Times New Roman" w:hAnsi="Times New Roman" w:cs="Times New Roman"/>
          <w:color w:val="00B050"/>
          <w:sz w:val="24"/>
          <w:szCs w:val="24"/>
        </w:rPr>
        <w:t xml:space="preserve"> </w:t>
      </w:r>
      <w:r w:rsidRPr="005861B9">
        <w:rPr>
          <w:rFonts w:ascii="Times New Roman" w:hAnsi="Times New Roman" w:cs="Times New Roman"/>
          <w:color w:val="00B050"/>
          <w:sz w:val="24"/>
          <w:szCs w:val="24"/>
        </w:rPr>
        <w:tab/>
        <w:t>46(4), 348-366.</w:t>
      </w:r>
    </w:p>
    <w:p w14:paraId="57FC480E"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Marris, P. (2018). Dilemmas of social reform: poverty and community action in the United </w:t>
      </w:r>
      <w:r w:rsidRPr="006B07A1">
        <w:rPr>
          <w:rFonts w:ascii="Times New Roman" w:hAnsi="Times New Roman" w:cs="Times New Roman"/>
          <w:color w:val="00B050"/>
          <w:sz w:val="24"/>
          <w:szCs w:val="24"/>
        </w:rPr>
        <w:tab/>
        <w:t>States: Routledge.</w:t>
      </w:r>
    </w:p>
    <w:p w14:paraId="04653621"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Miller, C. &amp; Jones, L. (2010). Agricultural value chain finance: Tools and lessons: Food and </w:t>
      </w:r>
      <w:r w:rsidRPr="006B07A1">
        <w:rPr>
          <w:rFonts w:ascii="Times New Roman" w:hAnsi="Times New Roman" w:cs="Times New Roman"/>
          <w:color w:val="00B050"/>
          <w:sz w:val="24"/>
          <w:szCs w:val="24"/>
        </w:rPr>
        <w:tab/>
        <w:t>Agriculture Organization of the United Nations and Practical Action Pub.</w:t>
      </w:r>
    </w:p>
    <w:p w14:paraId="39DA38D3"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proofErr w:type="spellStart"/>
      <w:r w:rsidRPr="005861B9">
        <w:rPr>
          <w:rFonts w:ascii="Times New Roman" w:hAnsi="Times New Roman" w:cs="Times New Roman"/>
          <w:color w:val="00B050"/>
          <w:sz w:val="24"/>
          <w:szCs w:val="24"/>
        </w:rPr>
        <w:lastRenderedPageBreak/>
        <w:t>Mogues</w:t>
      </w:r>
      <w:proofErr w:type="spellEnd"/>
      <w:r w:rsidRPr="005861B9">
        <w:rPr>
          <w:rFonts w:ascii="Times New Roman" w:hAnsi="Times New Roman" w:cs="Times New Roman"/>
          <w:color w:val="00B050"/>
          <w:sz w:val="24"/>
          <w:szCs w:val="24"/>
        </w:rPr>
        <w:t xml:space="preserve">, T. &amp; Dillon, A. D. A. (2018). Nigeria Agriculture Public Expenditure Review </w:t>
      </w:r>
      <w:r w:rsidRPr="005861B9">
        <w:rPr>
          <w:rFonts w:ascii="Times New Roman" w:hAnsi="Times New Roman" w:cs="Times New Roman"/>
          <w:color w:val="00B050"/>
          <w:sz w:val="24"/>
          <w:szCs w:val="24"/>
        </w:rPr>
        <w:tab/>
        <w:t>(NAGPER) and Planned Research on Agricultural Subsidies and the Health‐</w:t>
      </w:r>
      <w:r w:rsidRPr="005861B9">
        <w:rPr>
          <w:rFonts w:ascii="Times New Roman" w:hAnsi="Times New Roman" w:cs="Times New Roman"/>
          <w:color w:val="00B050"/>
          <w:sz w:val="24"/>
          <w:szCs w:val="24"/>
        </w:rPr>
        <w:tab/>
        <w:t>Productivity Nexus. International Food Policy Research Institute.</w:t>
      </w:r>
    </w:p>
    <w:p w14:paraId="03C2D045" w14:textId="77777777" w:rsidR="007A5784" w:rsidRPr="007851D4" w:rsidRDefault="007A5784" w:rsidP="007A5784">
      <w:pPr>
        <w:pStyle w:val="NoSpacing"/>
        <w:spacing w:line="480" w:lineRule="auto"/>
        <w:jc w:val="both"/>
        <w:rPr>
          <w:rFonts w:ascii="Times New Roman" w:hAnsi="Times New Roman" w:cs="Times New Roman"/>
          <w:sz w:val="24"/>
          <w:szCs w:val="24"/>
        </w:rPr>
      </w:pPr>
      <w:commentRangeStart w:id="35"/>
      <w:r w:rsidRPr="007851D4">
        <w:rPr>
          <w:rFonts w:ascii="Times New Roman" w:hAnsi="Times New Roman" w:cs="Times New Roman"/>
          <w:sz w:val="24"/>
          <w:szCs w:val="24"/>
        </w:rPr>
        <w:t xml:space="preserve">Moss, C.B., S.A. Ford, and W.G. Boggess. (1989). Capital Gains, Optimal Leverage, and the </w:t>
      </w:r>
      <w:r w:rsidRPr="007851D4">
        <w:rPr>
          <w:rFonts w:ascii="Times New Roman" w:hAnsi="Times New Roman" w:cs="Times New Roman"/>
          <w:sz w:val="24"/>
          <w:szCs w:val="24"/>
        </w:rPr>
        <w:tab/>
        <w:t xml:space="preserve">Probability of Equity Loss: A Theoretical Model.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 xml:space="preserve">49, </w:t>
      </w:r>
      <w:r w:rsidRPr="007851D4">
        <w:rPr>
          <w:rFonts w:ascii="Times New Roman" w:hAnsi="Times New Roman" w:cs="Times New Roman"/>
          <w:sz w:val="24"/>
          <w:szCs w:val="24"/>
        </w:rPr>
        <w:tab/>
        <w:t>127–34.</w:t>
      </w:r>
      <w:commentRangeEnd w:id="35"/>
      <w:r>
        <w:rPr>
          <w:rStyle w:val="CommentReference"/>
        </w:rPr>
        <w:commentReference w:id="35"/>
      </w:r>
    </w:p>
    <w:p w14:paraId="63BCA3D5"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National Bureau of Statistics (2017). Nigerian Gross Domestic Product Report (Expenditure </w:t>
      </w:r>
      <w:r w:rsidRPr="005861B9">
        <w:rPr>
          <w:rFonts w:ascii="Times New Roman" w:hAnsi="Times New Roman" w:cs="Times New Roman"/>
          <w:color w:val="00B050"/>
          <w:sz w:val="24"/>
          <w:szCs w:val="24"/>
        </w:rPr>
        <w:tab/>
        <w:t xml:space="preserve">and Income Approach) (Q3-Q4 2016). Retrieved from </w:t>
      </w:r>
      <w:proofErr w:type="spellStart"/>
      <w:proofErr w:type="gramStart"/>
      <w:r w:rsidRPr="005861B9">
        <w:rPr>
          <w:rFonts w:ascii="Times New Roman" w:hAnsi="Times New Roman" w:cs="Times New Roman"/>
          <w:color w:val="00B050"/>
          <w:sz w:val="24"/>
          <w:szCs w:val="24"/>
        </w:rPr>
        <w:t>Ndikumana</w:t>
      </w:r>
      <w:proofErr w:type="spellEnd"/>
      <w:r w:rsidRPr="005861B9">
        <w:rPr>
          <w:rFonts w:ascii="Times New Roman" w:hAnsi="Times New Roman" w:cs="Times New Roman"/>
          <w:color w:val="00B050"/>
          <w:sz w:val="24"/>
          <w:szCs w:val="24"/>
        </w:rPr>
        <w:t>,  and</w:t>
      </w:r>
      <w:proofErr w:type="gramEnd"/>
      <w:r w:rsidRPr="005861B9">
        <w:rPr>
          <w:rFonts w:ascii="Times New Roman" w:hAnsi="Times New Roman" w:cs="Times New Roman"/>
          <w:color w:val="00B050"/>
          <w:sz w:val="24"/>
          <w:szCs w:val="24"/>
        </w:rPr>
        <w:t xml:space="preserve"> </w:t>
      </w:r>
      <w:proofErr w:type="spellStart"/>
      <w:r w:rsidRPr="005861B9">
        <w:rPr>
          <w:rFonts w:ascii="Times New Roman" w:hAnsi="Times New Roman" w:cs="Times New Roman"/>
          <w:color w:val="00B050"/>
          <w:sz w:val="24"/>
          <w:szCs w:val="24"/>
        </w:rPr>
        <w:t>Pickbourn</w:t>
      </w:r>
      <w:proofErr w:type="spellEnd"/>
      <w:r w:rsidRPr="005861B9">
        <w:rPr>
          <w:rFonts w:ascii="Times New Roman" w:hAnsi="Times New Roman" w:cs="Times New Roman"/>
          <w:color w:val="00B050"/>
          <w:sz w:val="24"/>
          <w:szCs w:val="24"/>
        </w:rPr>
        <w:t xml:space="preserve">  </w:t>
      </w:r>
      <w:r w:rsidRPr="005861B9">
        <w:rPr>
          <w:rFonts w:ascii="Times New Roman" w:hAnsi="Times New Roman" w:cs="Times New Roman"/>
          <w:color w:val="00B050"/>
          <w:sz w:val="24"/>
          <w:szCs w:val="24"/>
        </w:rPr>
        <w:tab/>
        <w:t>(2017). The Impact of Foreign Aid Allocation on Access to Social Services in sub-</w:t>
      </w:r>
      <w:r w:rsidRPr="005861B9">
        <w:rPr>
          <w:rFonts w:ascii="Times New Roman" w:hAnsi="Times New Roman" w:cs="Times New Roman"/>
          <w:color w:val="00B050"/>
          <w:sz w:val="24"/>
          <w:szCs w:val="24"/>
        </w:rPr>
        <w:tab/>
        <w:t>Saharan Africa: The Case of Water and Sanitation.</w:t>
      </w:r>
      <w:r w:rsidRPr="005861B9">
        <w:rPr>
          <w:rFonts w:ascii="Times New Roman" w:hAnsi="Times New Roman" w:cs="Times New Roman"/>
          <w:i/>
          <w:iCs/>
          <w:color w:val="00B050"/>
          <w:sz w:val="24"/>
          <w:szCs w:val="24"/>
        </w:rPr>
        <w:t xml:space="preserve"> World Development </w:t>
      </w:r>
      <w:r w:rsidRPr="005861B9">
        <w:rPr>
          <w:rFonts w:ascii="Times New Roman" w:hAnsi="Times New Roman" w:cs="Times New Roman"/>
          <w:color w:val="00B050"/>
          <w:sz w:val="24"/>
          <w:szCs w:val="24"/>
        </w:rPr>
        <w:t>90, 104-114</w:t>
      </w:r>
    </w:p>
    <w:p w14:paraId="56E60821"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Obi, A. A. (1980). Methods, cost efficiency and improvement of agricultural credit supervision. </w:t>
      </w:r>
      <w:r w:rsidRPr="005861B9">
        <w:rPr>
          <w:rFonts w:ascii="Times New Roman" w:hAnsi="Times New Roman" w:cs="Times New Roman"/>
          <w:color w:val="00B050"/>
          <w:sz w:val="24"/>
          <w:szCs w:val="24"/>
        </w:rPr>
        <w:tab/>
        <w:t xml:space="preserve">Department of Agricultural Economics, University of Nigeria, Nsukka. </w:t>
      </w:r>
    </w:p>
    <w:p w14:paraId="51D2CD74"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Ofoegbu, D. I. (2015). A Review of the Federal Government 2015 Budget Proposal Retrieved </w:t>
      </w:r>
      <w:r w:rsidRPr="00014E1F">
        <w:rPr>
          <w:rFonts w:ascii="Times New Roman" w:hAnsi="Times New Roman" w:cs="Times New Roman"/>
          <w:color w:val="00B050"/>
          <w:sz w:val="24"/>
          <w:szCs w:val="24"/>
        </w:rPr>
        <w:tab/>
        <w:t>28th April, 2018, from Centre for Social Justice, Abuja, Nigeria</w:t>
      </w:r>
    </w:p>
    <w:p w14:paraId="1F20B176"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Oni, O.A., Oladele, O.I. &amp; Oyewole, I. K. (2005). Analysis of factors influencing loan default </w:t>
      </w:r>
      <w:r w:rsidRPr="00014E1F">
        <w:rPr>
          <w:rFonts w:ascii="Times New Roman" w:hAnsi="Times New Roman" w:cs="Times New Roman"/>
          <w:color w:val="00B050"/>
          <w:sz w:val="24"/>
          <w:szCs w:val="24"/>
        </w:rPr>
        <w:tab/>
        <w:t xml:space="preserve">among poultry farmers in Ogun State, Nigeria. </w:t>
      </w:r>
      <w:r w:rsidRPr="00014E1F">
        <w:rPr>
          <w:rFonts w:ascii="Times New Roman" w:hAnsi="Times New Roman" w:cs="Times New Roman"/>
          <w:i/>
          <w:iCs/>
          <w:color w:val="00B050"/>
          <w:sz w:val="24"/>
          <w:szCs w:val="24"/>
        </w:rPr>
        <w:t xml:space="preserve">Journal of Central European </w:t>
      </w:r>
      <w:r w:rsidRPr="00014E1F">
        <w:rPr>
          <w:rFonts w:ascii="Times New Roman" w:hAnsi="Times New Roman" w:cs="Times New Roman"/>
          <w:i/>
          <w:iCs/>
          <w:color w:val="00B050"/>
          <w:sz w:val="24"/>
          <w:szCs w:val="24"/>
        </w:rPr>
        <w:tab/>
        <w:t>Agriculture</w:t>
      </w:r>
      <w:r w:rsidRPr="00014E1F">
        <w:rPr>
          <w:rFonts w:ascii="Times New Roman" w:hAnsi="Times New Roman" w:cs="Times New Roman"/>
          <w:color w:val="00B050"/>
          <w:sz w:val="24"/>
          <w:szCs w:val="24"/>
        </w:rPr>
        <w:t>, 6(4), 619-625.</w:t>
      </w:r>
    </w:p>
    <w:p w14:paraId="4444B8EF"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proofErr w:type="spellStart"/>
      <w:r w:rsidRPr="00014E1F">
        <w:rPr>
          <w:rFonts w:ascii="Times New Roman" w:hAnsi="Times New Roman" w:cs="Times New Roman"/>
          <w:b/>
          <w:bCs/>
          <w:color w:val="00B050"/>
          <w:sz w:val="24"/>
          <w:szCs w:val="24"/>
        </w:rPr>
        <w:t>Organisation</w:t>
      </w:r>
      <w:proofErr w:type="spellEnd"/>
      <w:r w:rsidRPr="00014E1F">
        <w:rPr>
          <w:rFonts w:ascii="Times New Roman" w:hAnsi="Times New Roman" w:cs="Times New Roman"/>
          <w:b/>
          <w:bCs/>
          <w:color w:val="00B050"/>
          <w:sz w:val="24"/>
          <w:szCs w:val="24"/>
        </w:rPr>
        <w:t xml:space="preserve"> for Economic Co-operation and Development (OECD) (2018).</w:t>
      </w:r>
      <w:r w:rsidRPr="00014E1F">
        <w:rPr>
          <w:rFonts w:ascii="Times New Roman" w:hAnsi="Times New Roman" w:cs="Times New Roman"/>
          <w:color w:val="00B050"/>
          <w:sz w:val="24"/>
          <w:szCs w:val="24"/>
        </w:rPr>
        <w:t xml:space="preserve"> Agriculture-</w:t>
      </w:r>
      <w:r w:rsidRPr="00014E1F">
        <w:rPr>
          <w:rFonts w:ascii="Times New Roman" w:hAnsi="Times New Roman" w:cs="Times New Roman"/>
          <w:color w:val="00B050"/>
          <w:sz w:val="24"/>
          <w:szCs w:val="24"/>
        </w:rPr>
        <w:tab/>
        <w:t xml:space="preserve">Related Aid Data at A Glance - By </w:t>
      </w:r>
      <w:proofErr w:type="spellStart"/>
      <w:r w:rsidRPr="00014E1F">
        <w:rPr>
          <w:rFonts w:ascii="Times New Roman" w:hAnsi="Times New Roman" w:cs="Times New Roman"/>
          <w:color w:val="00B050"/>
          <w:sz w:val="24"/>
          <w:szCs w:val="24"/>
        </w:rPr>
        <w:t>Receipient</w:t>
      </w:r>
      <w:proofErr w:type="spellEnd"/>
      <w:r w:rsidRPr="00014E1F">
        <w:rPr>
          <w:rFonts w:ascii="Times New Roman" w:hAnsi="Times New Roman" w:cs="Times New Roman"/>
          <w:color w:val="00B050"/>
          <w:sz w:val="24"/>
          <w:szCs w:val="24"/>
        </w:rPr>
        <w:t xml:space="preserve">. Retrieved 30th April, 2018, from </w:t>
      </w:r>
      <w:r w:rsidRPr="00014E1F">
        <w:rPr>
          <w:rFonts w:ascii="Times New Roman" w:hAnsi="Times New Roman" w:cs="Times New Roman"/>
          <w:color w:val="00B050"/>
          <w:sz w:val="24"/>
          <w:szCs w:val="24"/>
        </w:rPr>
        <w:tab/>
      </w:r>
      <w:proofErr w:type="spellStart"/>
      <w:r w:rsidRPr="00014E1F">
        <w:rPr>
          <w:rFonts w:ascii="Times New Roman" w:hAnsi="Times New Roman" w:cs="Times New Roman"/>
          <w:color w:val="00B050"/>
          <w:sz w:val="24"/>
          <w:szCs w:val="24"/>
        </w:rPr>
        <w:t>Organisation</w:t>
      </w:r>
      <w:proofErr w:type="spellEnd"/>
      <w:r w:rsidRPr="00014E1F">
        <w:rPr>
          <w:rFonts w:ascii="Times New Roman" w:hAnsi="Times New Roman" w:cs="Times New Roman"/>
          <w:color w:val="00B050"/>
          <w:sz w:val="24"/>
          <w:szCs w:val="24"/>
        </w:rPr>
        <w:t xml:space="preserve"> for Economic Cooperation and Development </w:t>
      </w:r>
      <w:r w:rsidRPr="00014E1F">
        <w:rPr>
          <w:rFonts w:ascii="Times New Roman" w:hAnsi="Times New Roman" w:cs="Times New Roman"/>
          <w:color w:val="00B050"/>
          <w:sz w:val="24"/>
          <w:szCs w:val="24"/>
        </w:rPr>
        <w:tab/>
        <w:t>http://www.oecd.org/dac/stats/agriculturerelatedaiddataataglance.</w:t>
      </w:r>
    </w:p>
    <w:p w14:paraId="1B778417"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Okorie, A. (1985). The role of commercial bank in funding agriculture in Nigeria (1960-</w:t>
      </w:r>
    </w:p>
    <w:p w14:paraId="531322F9"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ab/>
        <w:t xml:space="preserve">1984). </w:t>
      </w:r>
      <w:r w:rsidRPr="005861B9">
        <w:rPr>
          <w:rFonts w:ascii="Times New Roman" w:hAnsi="Times New Roman" w:cs="Times New Roman"/>
          <w:color w:val="00B050"/>
          <w:sz w:val="24"/>
          <w:szCs w:val="24"/>
        </w:rPr>
        <w:tab/>
      </w:r>
      <w:r w:rsidRPr="005861B9">
        <w:rPr>
          <w:rFonts w:ascii="Times New Roman" w:hAnsi="Times New Roman" w:cs="Times New Roman"/>
          <w:i/>
          <w:iCs/>
          <w:color w:val="00B050"/>
          <w:sz w:val="24"/>
          <w:szCs w:val="24"/>
        </w:rPr>
        <w:t xml:space="preserve">Savings and Development, </w:t>
      </w:r>
      <w:r w:rsidRPr="005861B9">
        <w:rPr>
          <w:rFonts w:ascii="Times New Roman" w:hAnsi="Times New Roman" w:cs="Times New Roman"/>
          <w:color w:val="00B050"/>
          <w:sz w:val="24"/>
          <w:szCs w:val="24"/>
        </w:rPr>
        <w:t xml:space="preserve">11, 311-314. </w:t>
      </w:r>
    </w:p>
    <w:p w14:paraId="20318246"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Okoro, F. N. &amp; Nwali, N. I. (2017). Agricultural Funding and Challenges of Deposit Money </w:t>
      </w:r>
      <w:r w:rsidRPr="00014E1F">
        <w:rPr>
          <w:rFonts w:ascii="Times New Roman" w:hAnsi="Times New Roman" w:cs="Times New Roman"/>
          <w:color w:val="00B050"/>
          <w:sz w:val="24"/>
          <w:szCs w:val="24"/>
        </w:rPr>
        <w:tab/>
        <w:t xml:space="preserve">Banks in Nigeria. </w:t>
      </w:r>
      <w:r w:rsidRPr="00014E1F">
        <w:rPr>
          <w:rFonts w:ascii="Times New Roman" w:hAnsi="Times New Roman" w:cs="Times New Roman"/>
          <w:i/>
          <w:iCs/>
          <w:color w:val="00B050"/>
          <w:sz w:val="24"/>
          <w:szCs w:val="24"/>
        </w:rPr>
        <w:t>Arabian Journal of Business and Management Review</w:t>
      </w:r>
      <w:r w:rsidRPr="00014E1F">
        <w:rPr>
          <w:rFonts w:ascii="Times New Roman" w:hAnsi="Times New Roman" w:cs="Times New Roman"/>
          <w:color w:val="00B050"/>
          <w:sz w:val="24"/>
          <w:szCs w:val="24"/>
        </w:rPr>
        <w:t xml:space="preserve"> 7,5.</w:t>
      </w:r>
    </w:p>
    <w:p w14:paraId="265F8CC6"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lastRenderedPageBreak/>
        <w:t xml:space="preserve">Okotie, S. (2018). The Nigerian Economy before the Discovery of Crude Oil. In: P. E. </w:t>
      </w:r>
      <w:proofErr w:type="spellStart"/>
      <w:r w:rsidRPr="005861B9">
        <w:rPr>
          <w:rFonts w:ascii="Times New Roman" w:hAnsi="Times New Roman" w:cs="Times New Roman"/>
          <w:color w:val="00B050"/>
          <w:sz w:val="24"/>
          <w:szCs w:val="24"/>
        </w:rPr>
        <w:t>Ndimele</w:t>
      </w:r>
      <w:proofErr w:type="spellEnd"/>
      <w:r w:rsidRPr="005861B9">
        <w:rPr>
          <w:rFonts w:ascii="Times New Roman" w:hAnsi="Times New Roman" w:cs="Times New Roman"/>
          <w:color w:val="00B050"/>
          <w:sz w:val="24"/>
          <w:szCs w:val="24"/>
        </w:rPr>
        <w:t xml:space="preserve"> </w:t>
      </w:r>
      <w:r w:rsidRPr="005861B9">
        <w:rPr>
          <w:rFonts w:ascii="Times New Roman" w:hAnsi="Times New Roman" w:cs="Times New Roman"/>
          <w:color w:val="00B050"/>
          <w:sz w:val="24"/>
          <w:szCs w:val="24"/>
        </w:rPr>
        <w:tab/>
        <w:t xml:space="preserve">(Ed.), The Political Ecology of Oil and Gas Activities in the Nigerian Aquatic </w:t>
      </w:r>
      <w:r w:rsidRPr="005861B9">
        <w:rPr>
          <w:rFonts w:ascii="Times New Roman" w:hAnsi="Times New Roman" w:cs="Times New Roman"/>
          <w:color w:val="00B050"/>
          <w:sz w:val="24"/>
          <w:szCs w:val="24"/>
        </w:rPr>
        <w:tab/>
        <w:t>Ecosystem: Academic Press pp. 71-81.</w:t>
      </w:r>
    </w:p>
    <w:p w14:paraId="3AA85D80"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 xml:space="preserve">Oyewole, B. A., </w:t>
      </w:r>
      <w:proofErr w:type="spellStart"/>
      <w:r w:rsidRPr="006B07A1">
        <w:rPr>
          <w:rFonts w:ascii="Times New Roman" w:hAnsi="Times New Roman" w:cs="Times New Roman"/>
          <w:color w:val="00B050"/>
          <w:sz w:val="24"/>
          <w:szCs w:val="24"/>
        </w:rPr>
        <w:t>Oloko</w:t>
      </w:r>
      <w:proofErr w:type="spellEnd"/>
      <w:r w:rsidRPr="006B07A1">
        <w:rPr>
          <w:rFonts w:ascii="Times New Roman" w:hAnsi="Times New Roman" w:cs="Times New Roman"/>
          <w:color w:val="00B050"/>
          <w:sz w:val="24"/>
          <w:szCs w:val="24"/>
        </w:rPr>
        <w:t xml:space="preserve">, S. A. (2002). Agricultural and food losses in Nigeria – the way out. </w:t>
      </w:r>
      <w:r w:rsidRPr="006B07A1">
        <w:rPr>
          <w:rFonts w:ascii="Times New Roman" w:hAnsi="Times New Roman" w:cs="Times New Roman"/>
          <w:color w:val="00B050"/>
          <w:sz w:val="24"/>
          <w:szCs w:val="24"/>
        </w:rPr>
        <w:tab/>
        <w:t xml:space="preserve">Department of Agricultural Engineering, The Federal Polytechnic, Ado-Ekiti, Nigeria </w:t>
      </w:r>
    </w:p>
    <w:p w14:paraId="6817BB9C"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Pardey, P. G., Chan-Kang, C., Dehmer, S. P. &amp; Beddow, J. M. (2016). </w:t>
      </w:r>
      <w:r w:rsidRPr="00014E1F">
        <w:rPr>
          <w:rFonts w:ascii="Times New Roman" w:hAnsi="Times New Roman" w:cs="Times New Roman"/>
          <w:i/>
          <w:iCs/>
          <w:color w:val="00B050"/>
          <w:sz w:val="24"/>
          <w:szCs w:val="24"/>
        </w:rPr>
        <w:t xml:space="preserve">Agricultural R&amp;D Is </w:t>
      </w:r>
      <w:r w:rsidRPr="00014E1F">
        <w:rPr>
          <w:rFonts w:ascii="Times New Roman" w:hAnsi="Times New Roman" w:cs="Times New Roman"/>
          <w:i/>
          <w:iCs/>
          <w:color w:val="00B050"/>
          <w:sz w:val="24"/>
          <w:szCs w:val="24"/>
        </w:rPr>
        <w:tab/>
      </w:r>
      <w:proofErr w:type="gramStart"/>
      <w:r w:rsidRPr="00014E1F">
        <w:rPr>
          <w:rFonts w:ascii="Times New Roman" w:hAnsi="Times New Roman" w:cs="Times New Roman"/>
          <w:i/>
          <w:iCs/>
          <w:color w:val="00B050"/>
          <w:sz w:val="24"/>
          <w:szCs w:val="24"/>
        </w:rPr>
        <w:t>On</w:t>
      </w:r>
      <w:proofErr w:type="gramEnd"/>
      <w:r w:rsidRPr="00014E1F">
        <w:rPr>
          <w:rFonts w:ascii="Times New Roman" w:hAnsi="Times New Roman" w:cs="Times New Roman"/>
          <w:i/>
          <w:iCs/>
          <w:color w:val="00B050"/>
          <w:sz w:val="24"/>
          <w:szCs w:val="24"/>
        </w:rPr>
        <w:t xml:space="preserve"> The Move. Nature News, </w:t>
      </w:r>
      <w:r w:rsidRPr="00014E1F">
        <w:rPr>
          <w:rFonts w:ascii="Times New Roman" w:hAnsi="Times New Roman" w:cs="Times New Roman"/>
          <w:color w:val="00B050"/>
          <w:sz w:val="24"/>
          <w:szCs w:val="24"/>
        </w:rPr>
        <w:t>537(7620):301.</w:t>
      </w:r>
    </w:p>
    <w:p w14:paraId="71852DC7" w14:textId="77777777" w:rsidR="007A5784" w:rsidRPr="007851D4" w:rsidRDefault="007A5784" w:rsidP="007A5784">
      <w:pPr>
        <w:pStyle w:val="NoSpacing"/>
        <w:spacing w:line="480" w:lineRule="auto"/>
        <w:jc w:val="both"/>
        <w:rPr>
          <w:rFonts w:ascii="Times New Roman" w:hAnsi="Times New Roman" w:cs="Times New Roman"/>
          <w:sz w:val="24"/>
          <w:szCs w:val="24"/>
        </w:rPr>
      </w:pPr>
      <w:commentRangeStart w:id="36"/>
      <w:r w:rsidRPr="007851D4">
        <w:rPr>
          <w:rFonts w:ascii="Times New Roman" w:hAnsi="Times New Roman" w:cs="Times New Roman"/>
          <w:sz w:val="24"/>
          <w:szCs w:val="24"/>
        </w:rPr>
        <w:t xml:space="preserve">Ramirez, O.A. (1990). A Stochastic Optimal Control Formulation of the Risk Balancing Debt </w:t>
      </w:r>
      <w:r w:rsidRPr="007851D4">
        <w:rPr>
          <w:rFonts w:ascii="Times New Roman" w:hAnsi="Times New Roman" w:cs="Times New Roman"/>
          <w:sz w:val="24"/>
          <w:szCs w:val="24"/>
        </w:rPr>
        <w:tab/>
        <w:t xml:space="preserve">Choice Model: A Basis for the Generalized Method of Moments Estimation of Risk </w:t>
      </w:r>
      <w:r w:rsidRPr="007851D4">
        <w:rPr>
          <w:rFonts w:ascii="Times New Roman" w:hAnsi="Times New Roman" w:cs="Times New Roman"/>
          <w:sz w:val="24"/>
          <w:szCs w:val="24"/>
        </w:rPr>
        <w:tab/>
        <w:t xml:space="preserve">Aversion. Unpublished Ph.D. dissertation, Food and Resource Economics Department, </w:t>
      </w:r>
      <w:r w:rsidRPr="007851D4">
        <w:rPr>
          <w:rFonts w:ascii="Times New Roman" w:hAnsi="Times New Roman" w:cs="Times New Roman"/>
          <w:sz w:val="24"/>
          <w:szCs w:val="24"/>
        </w:rPr>
        <w:tab/>
        <w:t>University of Florida.</w:t>
      </w:r>
    </w:p>
    <w:p w14:paraId="1D3A30E4" w14:textId="77777777" w:rsidR="007A5784" w:rsidRPr="007851D4" w:rsidRDefault="007A5784" w:rsidP="007A5784">
      <w:pPr>
        <w:pStyle w:val="NoSpacing"/>
        <w:spacing w:line="480" w:lineRule="auto"/>
        <w:jc w:val="both"/>
        <w:rPr>
          <w:rFonts w:ascii="Times New Roman" w:hAnsi="Times New Roman" w:cs="Times New Roman"/>
          <w:sz w:val="24"/>
          <w:szCs w:val="24"/>
        </w:rPr>
      </w:pPr>
      <w:r w:rsidRPr="007851D4">
        <w:rPr>
          <w:rFonts w:ascii="Times New Roman" w:hAnsi="Times New Roman" w:cs="Times New Roman"/>
          <w:sz w:val="24"/>
          <w:szCs w:val="24"/>
        </w:rPr>
        <w:t xml:space="preserve">Ramirez, O.A., C.B. Moss, and W.G. Boggess. (1997). A Stochastic Optimal Control </w:t>
      </w:r>
      <w:r w:rsidRPr="007851D4">
        <w:rPr>
          <w:rFonts w:ascii="Times New Roman" w:hAnsi="Times New Roman" w:cs="Times New Roman"/>
          <w:sz w:val="24"/>
          <w:szCs w:val="24"/>
        </w:rPr>
        <w:tab/>
        <w:t xml:space="preserve">Formulation of the Consumption/Debt Decision.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57, 29–</w:t>
      </w:r>
      <w:r w:rsidRPr="007851D4">
        <w:rPr>
          <w:rFonts w:ascii="Times New Roman" w:hAnsi="Times New Roman" w:cs="Times New Roman"/>
          <w:sz w:val="24"/>
          <w:szCs w:val="24"/>
        </w:rPr>
        <w:tab/>
        <w:t>38.</w:t>
      </w:r>
      <w:commentRangeEnd w:id="36"/>
      <w:r>
        <w:rPr>
          <w:rStyle w:val="CommentReference"/>
        </w:rPr>
        <w:commentReference w:id="36"/>
      </w:r>
    </w:p>
    <w:p w14:paraId="5C726F92"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proofErr w:type="spellStart"/>
      <w:r w:rsidRPr="006B07A1">
        <w:rPr>
          <w:rFonts w:ascii="Times New Roman" w:hAnsi="Times New Roman" w:cs="Times New Roman"/>
          <w:color w:val="00B050"/>
          <w:sz w:val="24"/>
          <w:szCs w:val="24"/>
        </w:rPr>
        <w:t>Röttger</w:t>
      </w:r>
      <w:proofErr w:type="spellEnd"/>
      <w:r w:rsidRPr="006B07A1">
        <w:rPr>
          <w:rFonts w:ascii="Times New Roman" w:hAnsi="Times New Roman" w:cs="Times New Roman"/>
          <w:color w:val="00B050"/>
          <w:sz w:val="24"/>
          <w:szCs w:val="24"/>
        </w:rPr>
        <w:t xml:space="preserve">, D. (2015). Agricultural finance for smallholder farmers: Rethinking traditional </w:t>
      </w:r>
      <w:r w:rsidRPr="006B07A1">
        <w:rPr>
          <w:rFonts w:ascii="Times New Roman" w:hAnsi="Times New Roman" w:cs="Times New Roman"/>
          <w:color w:val="00B050"/>
          <w:sz w:val="24"/>
          <w:szCs w:val="24"/>
        </w:rPr>
        <w:tab/>
        <w:t>microfinance risk and cost management approaches: Columbia University Press P 11.</w:t>
      </w:r>
    </w:p>
    <w:p w14:paraId="2D2F1E97"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Superior Court of Pennsylvania (1894). Brooke et al versus the City of Philadelphia et al. </w:t>
      </w:r>
      <w:r w:rsidRPr="005861B9">
        <w:rPr>
          <w:rFonts w:ascii="Times New Roman" w:hAnsi="Times New Roman" w:cs="Times New Roman"/>
          <w:color w:val="00B050"/>
          <w:sz w:val="24"/>
          <w:szCs w:val="24"/>
        </w:rPr>
        <w:tab/>
        <w:t xml:space="preserve">Weekly Notes of Cases Argued and Determined in the Supreme Court of Pennsylvania, </w:t>
      </w:r>
      <w:r w:rsidRPr="005861B9">
        <w:rPr>
          <w:rFonts w:ascii="Times New Roman" w:hAnsi="Times New Roman" w:cs="Times New Roman"/>
          <w:color w:val="00B050"/>
          <w:sz w:val="24"/>
          <w:szCs w:val="24"/>
        </w:rPr>
        <w:tab/>
        <w:t xml:space="preserve">the County Courts of Philadelphia, and the United States District and Circuit Courts for </w:t>
      </w:r>
      <w:r w:rsidRPr="005861B9">
        <w:rPr>
          <w:rFonts w:ascii="Times New Roman" w:hAnsi="Times New Roman" w:cs="Times New Roman"/>
          <w:color w:val="00B050"/>
          <w:sz w:val="24"/>
          <w:szCs w:val="24"/>
        </w:rPr>
        <w:tab/>
        <w:t xml:space="preserve">the Eastern District of Pennsylvania. </w:t>
      </w:r>
      <w:r w:rsidRPr="005861B9">
        <w:rPr>
          <w:rFonts w:ascii="Times New Roman" w:hAnsi="Times New Roman" w:cs="Times New Roman"/>
          <w:i/>
          <w:iCs/>
          <w:color w:val="00B050"/>
          <w:sz w:val="24"/>
          <w:szCs w:val="24"/>
        </w:rPr>
        <w:t>Kay and brother,</w:t>
      </w:r>
      <w:r w:rsidRPr="005861B9">
        <w:rPr>
          <w:rFonts w:ascii="Times New Roman" w:hAnsi="Times New Roman" w:cs="Times New Roman"/>
          <w:color w:val="00B050"/>
          <w:sz w:val="24"/>
          <w:szCs w:val="24"/>
        </w:rPr>
        <w:t xml:space="preserve"> 34 (18), 348.</w:t>
      </w:r>
    </w:p>
    <w:p w14:paraId="03B54593"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Taiwo, J. N. &amp; </w:t>
      </w:r>
      <w:proofErr w:type="spellStart"/>
      <w:r w:rsidRPr="00014E1F">
        <w:rPr>
          <w:rFonts w:ascii="Times New Roman" w:hAnsi="Times New Roman" w:cs="Times New Roman"/>
          <w:color w:val="00B050"/>
          <w:sz w:val="24"/>
          <w:szCs w:val="24"/>
        </w:rPr>
        <w:t>Olurinola</w:t>
      </w:r>
      <w:proofErr w:type="spellEnd"/>
      <w:r w:rsidRPr="00014E1F">
        <w:rPr>
          <w:rFonts w:ascii="Times New Roman" w:hAnsi="Times New Roman" w:cs="Times New Roman"/>
          <w:color w:val="00B050"/>
          <w:sz w:val="24"/>
          <w:szCs w:val="24"/>
        </w:rPr>
        <w:t xml:space="preserve">, I. O. (2016). Demand and utilization of Micro loan among Micro </w:t>
      </w:r>
      <w:r w:rsidRPr="00014E1F">
        <w:rPr>
          <w:rFonts w:ascii="Times New Roman" w:hAnsi="Times New Roman" w:cs="Times New Roman"/>
          <w:color w:val="00B050"/>
          <w:sz w:val="24"/>
          <w:szCs w:val="24"/>
        </w:rPr>
        <w:tab/>
        <w:t xml:space="preserve">Entrepreneurs in Nigeria. </w:t>
      </w:r>
      <w:r w:rsidRPr="00014E1F">
        <w:rPr>
          <w:rFonts w:ascii="Times New Roman" w:hAnsi="Times New Roman" w:cs="Times New Roman"/>
          <w:i/>
          <w:iCs/>
          <w:color w:val="00B050"/>
          <w:sz w:val="24"/>
          <w:szCs w:val="24"/>
        </w:rPr>
        <w:t xml:space="preserve">International Journal of Economics, Commerce and </w:t>
      </w:r>
      <w:r w:rsidRPr="00014E1F">
        <w:rPr>
          <w:rFonts w:ascii="Times New Roman" w:hAnsi="Times New Roman" w:cs="Times New Roman"/>
          <w:i/>
          <w:iCs/>
          <w:color w:val="00B050"/>
          <w:sz w:val="24"/>
          <w:szCs w:val="24"/>
        </w:rPr>
        <w:tab/>
        <w:t>Management United Kingdom</w:t>
      </w:r>
      <w:r w:rsidRPr="00014E1F">
        <w:rPr>
          <w:rFonts w:ascii="Times New Roman" w:hAnsi="Times New Roman" w:cs="Times New Roman"/>
          <w:color w:val="00B050"/>
          <w:sz w:val="24"/>
          <w:szCs w:val="24"/>
        </w:rPr>
        <w:t>, 4(6):275-299.</w:t>
      </w:r>
    </w:p>
    <w:p w14:paraId="5C3ACD27"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F06D37">
        <w:rPr>
          <w:rFonts w:ascii="Times New Roman" w:hAnsi="Times New Roman" w:cs="Times New Roman"/>
          <w:color w:val="FF0000"/>
          <w:sz w:val="24"/>
          <w:szCs w:val="24"/>
        </w:rPr>
        <w:t xml:space="preserve">Trading Economics (2018). Nigeria </w:t>
      </w:r>
      <w:r w:rsidRPr="007851D4">
        <w:rPr>
          <w:rFonts w:ascii="Times New Roman" w:hAnsi="Times New Roman" w:cs="Times New Roman"/>
          <w:sz w:val="24"/>
          <w:szCs w:val="24"/>
        </w:rPr>
        <w:t xml:space="preserve">- </w:t>
      </w:r>
      <w:r w:rsidRPr="005861B9">
        <w:rPr>
          <w:rFonts w:ascii="Times New Roman" w:hAnsi="Times New Roman" w:cs="Times New Roman"/>
          <w:color w:val="00B050"/>
          <w:sz w:val="24"/>
          <w:szCs w:val="24"/>
        </w:rPr>
        <w:t xml:space="preserve">Employment in Agriculture (% of Total Employment). </w:t>
      </w:r>
      <w:r w:rsidRPr="005861B9">
        <w:rPr>
          <w:rFonts w:ascii="Times New Roman" w:hAnsi="Times New Roman" w:cs="Times New Roman"/>
          <w:color w:val="00B050"/>
          <w:sz w:val="24"/>
          <w:szCs w:val="24"/>
        </w:rPr>
        <w:tab/>
        <w:t xml:space="preserve">Retrieved 25th April, 2018, from Trading Economics </w:t>
      </w:r>
      <w:r w:rsidRPr="005861B9">
        <w:rPr>
          <w:rFonts w:ascii="Times New Roman" w:hAnsi="Times New Roman" w:cs="Times New Roman"/>
          <w:color w:val="00B050"/>
          <w:sz w:val="24"/>
          <w:szCs w:val="24"/>
        </w:rPr>
        <w:lastRenderedPageBreak/>
        <w:tab/>
      </w:r>
      <w:hyperlink r:id="rId14" w:history="1">
        <w:r w:rsidRPr="005861B9">
          <w:rPr>
            <w:rStyle w:val="Hyperlink"/>
            <w:rFonts w:ascii="Times New Roman" w:hAnsi="Times New Roman" w:cs="Times New Roman"/>
            <w:color w:val="00B050"/>
            <w:sz w:val="24"/>
            <w:szCs w:val="24"/>
          </w:rPr>
          <w:t>https://tradingeconomics.com/nigeria/employment-inagriculture-percent-of-total-</w:t>
        </w:r>
      </w:hyperlink>
      <w:r w:rsidRPr="005861B9">
        <w:rPr>
          <w:rFonts w:ascii="Times New Roman" w:hAnsi="Times New Roman" w:cs="Times New Roman"/>
          <w:color w:val="00B050"/>
          <w:sz w:val="24"/>
          <w:szCs w:val="24"/>
        </w:rPr>
        <w:t xml:space="preserve"> </w:t>
      </w:r>
      <w:r w:rsidRPr="005861B9">
        <w:rPr>
          <w:rFonts w:ascii="Times New Roman" w:hAnsi="Times New Roman" w:cs="Times New Roman"/>
          <w:color w:val="00B050"/>
          <w:sz w:val="24"/>
          <w:szCs w:val="24"/>
        </w:rPr>
        <w:tab/>
        <w:t>employment-wb-data.html</w:t>
      </w:r>
    </w:p>
    <w:p w14:paraId="56DD2636" w14:textId="77777777" w:rsidR="007A5784" w:rsidRPr="005861B9" w:rsidRDefault="007A5784" w:rsidP="007A5784">
      <w:pPr>
        <w:pStyle w:val="NoSpacing"/>
        <w:spacing w:line="480" w:lineRule="auto"/>
        <w:jc w:val="both"/>
        <w:rPr>
          <w:rFonts w:ascii="Times New Roman" w:hAnsi="Times New Roman" w:cs="Times New Roman"/>
          <w:color w:val="00B050"/>
          <w:sz w:val="24"/>
          <w:szCs w:val="24"/>
        </w:rPr>
      </w:pPr>
      <w:r w:rsidRPr="005861B9">
        <w:rPr>
          <w:rFonts w:ascii="Times New Roman" w:hAnsi="Times New Roman" w:cs="Times New Roman"/>
          <w:color w:val="00B050"/>
          <w:sz w:val="24"/>
          <w:szCs w:val="24"/>
        </w:rPr>
        <w:t xml:space="preserve">Umoren, A. A. (2008). Analysis of Agricultural Credit Guarantee Scheme (ACGS) loan default </w:t>
      </w:r>
      <w:r w:rsidRPr="005861B9">
        <w:rPr>
          <w:rFonts w:ascii="Times New Roman" w:hAnsi="Times New Roman" w:cs="Times New Roman"/>
          <w:color w:val="00B050"/>
          <w:sz w:val="24"/>
          <w:szCs w:val="24"/>
        </w:rPr>
        <w:tab/>
        <w:t xml:space="preserve">among beneficiaries in Akwa Ibom State, Nigeria. Unpublished </w:t>
      </w:r>
      <w:proofErr w:type="spellStart"/>
      <w:proofErr w:type="gramStart"/>
      <w:r w:rsidRPr="005861B9">
        <w:rPr>
          <w:rFonts w:ascii="Times New Roman" w:hAnsi="Times New Roman" w:cs="Times New Roman"/>
          <w:color w:val="00B050"/>
          <w:sz w:val="24"/>
          <w:szCs w:val="24"/>
        </w:rPr>
        <w:t>M.Sc</w:t>
      </w:r>
      <w:proofErr w:type="spellEnd"/>
      <w:proofErr w:type="gramEnd"/>
      <w:r w:rsidRPr="005861B9">
        <w:rPr>
          <w:rFonts w:ascii="Times New Roman" w:hAnsi="Times New Roman" w:cs="Times New Roman"/>
          <w:color w:val="00B050"/>
          <w:sz w:val="24"/>
          <w:szCs w:val="24"/>
        </w:rPr>
        <w:t xml:space="preserve"> Thesis, </w:t>
      </w:r>
      <w:r w:rsidRPr="005861B9">
        <w:rPr>
          <w:rFonts w:ascii="Times New Roman" w:hAnsi="Times New Roman" w:cs="Times New Roman"/>
          <w:color w:val="00B050"/>
          <w:sz w:val="24"/>
          <w:szCs w:val="24"/>
        </w:rPr>
        <w:tab/>
        <w:t xml:space="preserve">Department of Agricultural Economics and Extension, University of </w:t>
      </w:r>
      <w:proofErr w:type="spellStart"/>
      <w:r w:rsidRPr="005861B9">
        <w:rPr>
          <w:rFonts w:ascii="Times New Roman" w:hAnsi="Times New Roman" w:cs="Times New Roman"/>
          <w:color w:val="00B050"/>
          <w:sz w:val="24"/>
          <w:szCs w:val="24"/>
        </w:rPr>
        <w:t>Uyo</w:t>
      </w:r>
      <w:proofErr w:type="spellEnd"/>
      <w:r w:rsidRPr="005861B9">
        <w:rPr>
          <w:rFonts w:ascii="Times New Roman" w:hAnsi="Times New Roman" w:cs="Times New Roman"/>
          <w:color w:val="00B050"/>
          <w:sz w:val="24"/>
          <w:szCs w:val="24"/>
        </w:rPr>
        <w:t xml:space="preserve">, Nigeria. </w:t>
      </w:r>
    </w:p>
    <w:p w14:paraId="7D0FC5AC"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bookmarkStart w:id="37" w:name="_Hlk70639899"/>
      <w:r w:rsidRPr="00014E1F">
        <w:rPr>
          <w:rFonts w:ascii="Times New Roman" w:hAnsi="Times New Roman" w:cs="Times New Roman"/>
          <w:color w:val="00B050"/>
          <w:sz w:val="24"/>
          <w:szCs w:val="24"/>
        </w:rPr>
        <w:t xml:space="preserve">Umoren, </w:t>
      </w:r>
      <w:bookmarkEnd w:id="37"/>
      <w:r w:rsidRPr="00014E1F">
        <w:rPr>
          <w:rFonts w:ascii="Times New Roman" w:hAnsi="Times New Roman" w:cs="Times New Roman"/>
          <w:color w:val="00B050"/>
          <w:sz w:val="24"/>
          <w:szCs w:val="24"/>
        </w:rPr>
        <w:t xml:space="preserve">A. A., Edet, J. U. &amp; Sunday, B. A. (2014). Analysis of loan default among agricultural </w:t>
      </w:r>
      <w:r w:rsidRPr="00014E1F">
        <w:rPr>
          <w:rFonts w:ascii="Times New Roman" w:hAnsi="Times New Roman" w:cs="Times New Roman"/>
          <w:color w:val="00B050"/>
          <w:sz w:val="24"/>
          <w:szCs w:val="24"/>
        </w:rPr>
        <w:tab/>
        <w:t xml:space="preserve">credit guarantee scheme (ACGS) loan beneficiaries in Akwa Ibom State, Nigeria. </w:t>
      </w:r>
      <w:r w:rsidRPr="00014E1F">
        <w:rPr>
          <w:rFonts w:ascii="Times New Roman" w:hAnsi="Times New Roman" w:cs="Times New Roman"/>
          <w:color w:val="00B050"/>
          <w:sz w:val="24"/>
          <w:szCs w:val="24"/>
        </w:rPr>
        <w:tab/>
      </w:r>
      <w:r w:rsidRPr="00014E1F">
        <w:rPr>
          <w:rFonts w:ascii="Times New Roman" w:hAnsi="Times New Roman" w:cs="Times New Roman"/>
          <w:i/>
          <w:iCs/>
          <w:color w:val="00B050"/>
          <w:sz w:val="24"/>
          <w:szCs w:val="24"/>
        </w:rPr>
        <w:t>African Journal of Agricultural Economics and Rural Development</w:t>
      </w:r>
      <w:r w:rsidRPr="00014E1F">
        <w:rPr>
          <w:rFonts w:ascii="Times New Roman" w:hAnsi="Times New Roman" w:cs="Times New Roman"/>
          <w:color w:val="00B050"/>
          <w:sz w:val="24"/>
          <w:szCs w:val="24"/>
        </w:rPr>
        <w:t>, 2(2), 121-128.</w:t>
      </w:r>
    </w:p>
    <w:p w14:paraId="611F5271" w14:textId="77777777" w:rsidR="007A5784" w:rsidRPr="007851D4" w:rsidRDefault="007A5784" w:rsidP="007A5784">
      <w:pPr>
        <w:pStyle w:val="NoSpacing"/>
        <w:spacing w:line="480" w:lineRule="auto"/>
        <w:jc w:val="both"/>
        <w:rPr>
          <w:rFonts w:ascii="Times New Roman" w:hAnsi="Times New Roman" w:cs="Times New Roman"/>
          <w:sz w:val="24"/>
          <w:szCs w:val="24"/>
        </w:rPr>
      </w:pPr>
      <w:r w:rsidRPr="006B07A1">
        <w:rPr>
          <w:rFonts w:ascii="Times New Roman" w:hAnsi="Times New Roman" w:cs="Times New Roman"/>
          <w:color w:val="00B050"/>
          <w:sz w:val="24"/>
          <w:szCs w:val="24"/>
        </w:rPr>
        <w:t xml:space="preserve">United Nations (2015). </w:t>
      </w:r>
      <w:r w:rsidRPr="007851D4">
        <w:rPr>
          <w:rFonts w:ascii="Times New Roman" w:hAnsi="Times New Roman" w:cs="Times New Roman"/>
          <w:sz w:val="24"/>
          <w:szCs w:val="24"/>
        </w:rPr>
        <w:t xml:space="preserve">We Can End Poverty - Millennium Development Goals and Beyond </w:t>
      </w:r>
      <w:r w:rsidRPr="007851D4">
        <w:rPr>
          <w:rFonts w:ascii="Times New Roman" w:hAnsi="Times New Roman" w:cs="Times New Roman"/>
          <w:sz w:val="24"/>
          <w:szCs w:val="24"/>
        </w:rPr>
        <w:tab/>
        <w:t xml:space="preserve">2015. Available from United Nations, from United Nations </w:t>
      </w:r>
      <w:r w:rsidRPr="007851D4">
        <w:rPr>
          <w:rFonts w:ascii="Times New Roman" w:hAnsi="Times New Roman" w:cs="Times New Roman"/>
          <w:sz w:val="24"/>
          <w:szCs w:val="24"/>
        </w:rPr>
        <w:tab/>
      </w:r>
      <w:hyperlink r:id="rId15" w:history="1">
        <w:r w:rsidRPr="007851D4">
          <w:rPr>
            <w:rStyle w:val="Hyperlink"/>
            <w:rFonts w:ascii="Times New Roman" w:hAnsi="Times New Roman" w:cs="Times New Roman"/>
            <w:sz w:val="24"/>
            <w:szCs w:val="24"/>
          </w:rPr>
          <w:t>http://www.un.org/millenniumgoals/</w:t>
        </w:r>
      </w:hyperlink>
    </w:p>
    <w:p w14:paraId="09AA95BE" w14:textId="77777777" w:rsidR="007A5784" w:rsidRPr="006B07A1" w:rsidRDefault="007A5784" w:rsidP="007A5784">
      <w:pPr>
        <w:pStyle w:val="NoSpacing"/>
        <w:spacing w:line="480" w:lineRule="auto"/>
        <w:jc w:val="both"/>
        <w:rPr>
          <w:rFonts w:ascii="Times New Roman" w:hAnsi="Times New Roman" w:cs="Times New Roman"/>
          <w:color w:val="00B050"/>
          <w:sz w:val="24"/>
          <w:szCs w:val="24"/>
        </w:rPr>
      </w:pPr>
      <w:r w:rsidRPr="006B07A1">
        <w:rPr>
          <w:rFonts w:ascii="Times New Roman" w:hAnsi="Times New Roman" w:cs="Times New Roman"/>
          <w:color w:val="00B050"/>
          <w:sz w:val="24"/>
          <w:szCs w:val="24"/>
        </w:rPr>
        <w:t>World Bank (2016). Population Growth (Annual %). Retrieved from</w:t>
      </w:r>
      <w:r w:rsidRPr="006B07A1">
        <w:rPr>
          <w:rFonts w:ascii="Times New Roman" w:hAnsi="Times New Roman" w:cs="Times New Roman"/>
          <w:color w:val="00B050"/>
          <w:sz w:val="24"/>
          <w:szCs w:val="24"/>
        </w:rPr>
        <w:tab/>
      </w:r>
      <w:r w:rsidRPr="006B07A1">
        <w:rPr>
          <w:rFonts w:ascii="Times New Roman" w:hAnsi="Times New Roman" w:cs="Times New Roman"/>
          <w:color w:val="00B050"/>
          <w:sz w:val="24"/>
          <w:szCs w:val="24"/>
        </w:rPr>
        <w:tab/>
      </w:r>
      <w:r w:rsidRPr="006B07A1">
        <w:rPr>
          <w:rFonts w:ascii="Times New Roman" w:hAnsi="Times New Roman" w:cs="Times New Roman"/>
          <w:color w:val="00B050"/>
          <w:sz w:val="24"/>
          <w:szCs w:val="24"/>
        </w:rPr>
        <w:tab/>
      </w:r>
      <w:r w:rsidRPr="006B07A1">
        <w:rPr>
          <w:rFonts w:ascii="Times New Roman" w:hAnsi="Times New Roman" w:cs="Times New Roman"/>
          <w:color w:val="00B050"/>
          <w:sz w:val="24"/>
          <w:szCs w:val="24"/>
        </w:rPr>
        <w:tab/>
      </w:r>
      <w:hyperlink r:id="rId16" w:history="1">
        <w:r w:rsidRPr="006B07A1">
          <w:rPr>
            <w:rStyle w:val="Hyperlink"/>
            <w:rFonts w:ascii="Times New Roman" w:hAnsi="Times New Roman" w:cs="Times New Roman"/>
            <w:color w:val="00B050"/>
            <w:sz w:val="24"/>
            <w:szCs w:val="24"/>
          </w:rPr>
          <w:t>https://data.worldbank.org/indicator/SP.POP.GROW?locations=ZG</w:t>
        </w:r>
      </w:hyperlink>
    </w:p>
    <w:p w14:paraId="703F4195" w14:textId="77777777" w:rsidR="007A5784" w:rsidRPr="00014E1F" w:rsidRDefault="007A5784" w:rsidP="007A5784">
      <w:pPr>
        <w:pStyle w:val="NoSpacing"/>
        <w:spacing w:line="480" w:lineRule="auto"/>
        <w:jc w:val="both"/>
        <w:rPr>
          <w:rFonts w:ascii="Times New Roman" w:hAnsi="Times New Roman" w:cs="Times New Roman"/>
          <w:color w:val="00B050"/>
          <w:sz w:val="24"/>
          <w:szCs w:val="24"/>
        </w:rPr>
      </w:pPr>
      <w:r w:rsidRPr="00014E1F">
        <w:rPr>
          <w:rFonts w:ascii="Times New Roman" w:hAnsi="Times New Roman" w:cs="Times New Roman"/>
          <w:color w:val="00B050"/>
          <w:sz w:val="24"/>
          <w:szCs w:val="24"/>
        </w:rPr>
        <w:t xml:space="preserve">World Bank (2018). Nigeria: Distribution of Gross Domestic Product GDP Across Economics </w:t>
      </w:r>
      <w:r w:rsidRPr="00014E1F">
        <w:rPr>
          <w:rFonts w:ascii="Times New Roman" w:hAnsi="Times New Roman" w:cs="Times New Roman"/>
          <w:color w:val="00B050"/>
          <w:sz w:val="24"/>
          <w:szCs w:val="24"/>
        </w:rPr>
        <w:tab/>
        <w:t>Sectors from 2006 to 2016</w:t>
      </w:r>
    </w:p>
    <w:p w14:paraId="45C3EDBC" w14:textId="77777777" w:rsidR="007A5784" w:rsidRDefault="007A5784" w:rsidP="007A5784"/>
    <w:p w14:paraId="3BADA767"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0FFBEB45"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4E7D692B"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3C386BD1"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5B8CF88E"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4A28524D"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07EA3156"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3E737028"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6DA2860C"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0EFD5A32"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2879EFEE"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68F6470A"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4B1032B5" w14:textId="77777777" w:rsidR="006567D0" w:rsidRPr="007851D4" w:rsidRDefault="006567D0" w:rsidP="003C7CE3">
      <w:pPr>
        <w:pStyle w:val="NoSpacing"/>
        <w:spacing w:line="480" w:lineRule="auto"/>
        <w:jc w:val="both"/>
        <w:rPr>
          <w:rFonts w:ascii="Times New Roman" w:hAnsi="Times New Roman" w:cs="Times New Roman"/>
          <w:color w:val="000000"/>
          <w:sz w:val="24"/>
          <w:szCs w:val="24"/>
        </w:rPr>
      </w:pPr>
    </w:p>
    <w:p w14:paraId="47762F0F" w14:textId="77777777" w:rsidR="00AD053C" w:rsidRDefault="00AD053C" w:rsidP="003C7CE3">
      <w:pPr>
        <w:jc w:val="both"/>
      </w:pPr>
    </w:p>
    <w:sectPr w:rsidR="00AD053C" w:rsidSect="000F170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gustine Ntekim" w:date="2025-05-01T13:05:00Z" w:initials="AN">
    <w:p w14:paraId="1373B59E" w14:textId="2028396D" w:rsidR="003C7CE3" w:rsidRDefault="003C7CE3">
      <w:pPr>
        <w:pStyle w:val="CommentText"/>
      </w:pPr>
      <w:r>
        <w:rPr>
          <w:rStyle w:val="CommentReference"/>
        </w:rPr>
        <w:annotationRef/>
      </w:r>
      <w:r>
        <w:t>Please provide source to back the assertion.</w:t>
      </w:r>
    </w:p>
  </w:comment>
  <w:comment w:id="2" w:author="Augustine Ntekim" w:date="2025-05-01T13:08:00Z" w:initials="AN">
    <w:p w14:paraId="24E2126A" w14:textId="0F4987E3" w:rsidR="00950E00" w:rsidRDefault="00950E00">
      <w:pPr>
        <w:pStyle w:val="CommentText"/>
      </w:pPr>
      <w:r>
        <w:rPr>
          <w:rStyle w:val="CommentReference"/>
        </w:rPr>
        <w:annotationRef/>
      </w:r>
      <w:bookmarkStart w:id="3" w:name="_GoBack"/>
      <w:bookmarkEnd w:id="3"/>
      <w:r w:rsidRPr="00CA5A12">
        <w:t>How did you come up with</w:t>
      </w:r>
      <w:r w:rsidR="00935B5C" w:rsidRPr="00CA5A12">
        <w:t xml:space="preserve"> this </w:t>
      </w:r>
      <w:r w:rsidRPr="00CA5A12">
        <w:t>despite all the initiatives by successive government in funding Agriculture in the Nigeria?</w:t>
      </w:r>
    </w:p>
    <w:p w14:paraId="7FDE3CCC" w14:textId="77777777" w:rsidR="00950E00" w:rsidRDefault="00950E00">
      <w:pPr>
        <w:pStyle w:val="CommentText"/>
      </w:pPr>
    </w:p>
    <w:p w14:paraId="445B6D88" w14:textId="2429373A" w:rsidR="00950E00" w:rsidRDefault="00935B5C">
      <w:pPr>
        <w:pStyle w:val="CommentText"/>
      </w:pPr>
      <w:r>
        <w:t>Please p</w:t>
      </w:r>
      <w:r w:rsidR="00950E00">
        <w:t>rovide a study (source) to proof it.</w:t>
      </w:r>
    </w:p>
  </w:comment>
  <w:comment w:id="4" w:author="Augustine Ntekim" w:date="2025-05-01T13:14:00Z" w:initials="AN">
    <w:p w14:paraId="7D4D0ED5" w14:textId="38457091" w:rsidR="00950E00" w:rsidRDefault="00950E00">
      <w:pPr>
        <w:pStyle w:val="CommentText"/>
      </w:pPr>
      <w:r>
        <w:rPr>
          <w:rStyle w:val="CommentReference"/>
        </w:rPr>
        <w:annotationRef/>
      </w:r>
      <w:r>
        <w:t>Provide a study to back this.</w:t>
      </w:r>
    </w:p>
  </w:comment>
  <w:comment w:id="1" w:author="Augustine Ntekim" w:date="2025-05-01T13:15:00Z" w:initials="AN">
    <w:p w14:paraId="5AFC3F32" w14:textId="0F475C2F" w:rsidR="00950E00" w:rsidRDefault="00950E00">
      <w:pPr>
        <w:pStyle w:val="CommentText"/>
      </w:pPr>
      <w:r>
        <w:rPr>
          <w:rStyle w:val="CommentReference"/>
        </w:rPr>
        <w:annotationRef/>
      </w:r>
      <w:r>
        <w:t xml:space="preserve">This should be a paragraph on its own </w:t>
      </w:r>
    </w:p>
  </w:comment>
  <w:comment w:id="5" w:author="Augustine Ntekim" w:date="2025-05-01T13:16:00Z" w:initials="AN">
    <w:p w14:paraId="3FA8254E" w14:textId="7133EA3E" w:rsidR="00950E00" w:rsidRDefault="00950E00">
      <w:pPr>
        <w:pStyle w:val="CommentText"/>
      </w:pPr>
      <w:r>
        <w:rPr>
          <w:rStyle w:val="CommentReference"/>
        </w:rPr>
        <w:annotationRef/>
      </w:r>
      <w:r>
        <w:t>Source</w:t>
      </w:r>
    </w:p>
  </w:comment>
  <w:comment w:id="6" w:author="Augustine Ntekim" w:date="2025-05-01T13:18:00Z" w:initials="AN">
    <w:p w14:paraId="1A9D2FE6" w14:textId="61FB3F07" w:rsidR="00C71919" w:rsidRDefault="00C71919">
      <w:pPr>
        <w:pStyle w:val="CommentText"/>
      </w:pPr>
      <w:r>
        <w:rPr>
          <w:rStyle w:val="CommentReference"/>
        </w:rPr>
        <w:annotationRef/>
      </w:r>
      <w:r>
        <w:t xml:space="preserve">These studies are too old. Check the current literatures and effect the change, please. </w:t>
      </w:r>
    </w:p>
  </w:comment>
  <w:comment w:id="7" w:author="Augustine Ntekim" w:date="2025-05-01T23:39:00Z" w:initials="AN">
    <w:p w14:paraId="41FA7F9E" w14:textId="434B164F" w:rsidR="00880BE5" w:rsidRDefault="00880BE5">
      <w:pPr>
        <w:pStyle w:val="CommentText"/>
      </w:pPr>
      <w:r>
        <w:rPr>
          <w:rStyle w:val="CommentReference"/>
        </w:rPr>
        <w:annotationRef/>
      </w:r>
      <w:r>
        <w:t>Not in reference</w:t>
      </w:r>
    </w:p>
  </w:comment>
  <w:comment w:id="8" w:author="Augustine Ntekim" w:date="2025-05-01T13:28:00Z" w:initials="AN">
    <w:p w14:paraId="623B40F6" w14:textId="3A9A2449" w:rsidR="00E62688" w:rsidRDefault="00E62688">
      <w:pPr>
        <w:pStyle w:val="CommentText"/>
      </w:pPr>
      <w:r>
        <w:rPr>
          <w:rStyle w:val="CommentReference"/>
        </w:rPr>
        <w:annotationRef/>
      </w:r>
      <w:r>
        <w:t>Write in full first.</w:t>
      </w:r>
    </w:p>
  </w:comment>
  <w:comment w:id="9" w:author="Augustine Ntekim" w:date="2025-05-01T13:29:00Z" w:initials="AN">
    <w:p w14:paraId="20AFD0A4" w14:textId="77777777" w:rsidR="00E62688" w:rsidRDefault="00E62688">
      <w:pPr>
        <w:pStyle w:val="CommentText"/>
      </w:pPr>
      <w:r>
        <w:rPr>
          <w:rStyle w:val="CommentReference"/>
        </w:rPr>
        <w:annotationRef/>
      </w:r>
      <w:r>
        <w:t>Is this statement directly from you? If yes, how true is it?</w:t>
      </w:r>
    </w:p>
    <w:p w14:paraId="2A221EB4" w14:textId="77777777" w:rsidR="00E62688" w:rsidRDefault="00E62688">
      <w:pPr>
        <w:pStyle w:val="CommentText"/>
      </w:pPr>
    </w:p>
    <w:p w14:paraId="466EE69A" w14:textId="6F3D6ED9" w:rsidR="00E62688" w:rsidRDefault="00E62688">
      <w:pPr>
        <w:pStyle w:val="CommentText"/>
      </w:pPr>
      <w:r>
        <w:t xml:space="preserve">If </w:t>
      </w:r>
      <w:r w:rsidR="0051449D">
        <w:t>no</w:t>
      </w:r>
      <w:r>
        <w:t xml:space="preserve">, please provide source. </w:t>
      </w:r>
    </w:p>
  </w:comment>
  <w:comment w:id="10" w:author="Augustine Ntekim" w:date="2025-05-01T13:43:00Z" w:initials="AN">
    <w:p w14:paraId="5C56BB51" w14:textId="3D910D2B" w:rsidR="0051449D" w:rsidRDefault="0051449D">
      <w:pPr>
        <w:pStyle w:val="CommentText"/>
      </w:pPr>
      <w:r>
        <w:rPr>
          <w:rStyle w:val="CommentReference"/>
        </w:rPr>
        <w:annotationRef/>
      </w:r>
      <w:r>
        <w:t>Please add one or more current definitions of debt. Things might have been added or changed in the long run.</w:t>
      </w:r>
    </w:p>
  </w:comment>
  <w:comment w:id="11" w:author="Augustine Ntekim" w:date="2025-05-01T13:42:00Z" w:initials="AN">
    <w:p w14:paraId="02E71355" w14:textId="3F348172" w:rsidR="0051449D" w:rsidRDefault="0051449D">
      <w:pPr>
        <w:pStyle w:val="CommentText"/>
      </w:pPr>
      <w:r>
        <w:rPr>
          <w:rStyle w:val="CommentReference"/>
        </w:rPr>
        <w:annotationRef/>
      </w:r>
      <w:r>
        <w:t>Provide Source.</w:t>
      </w:r>
    </w:p>
  </w:comment>
  <w:comment w:id="12" w:author="Augustine Ntekim" w:date="2025-05-01T13:51:00Z" w:initials="AN">
    <w:p w14:paraId="49341A9B" w14:textId="460184F6" w:rsidR="00CF639E" w:rsidRDefault="00CF639E" w:rsidP="00C74A32">
      <w:pPr>
        <w:pStyle w:val="CommentText"/>
        <w:jc w:val="both"/>
      </w:pPr>
      <w:r>
        <w:rPr>
          <w:rStyle w:val="CommentReference"/>
        </w:rPr>
        <w:annotationRef/>
      </w:r>
      <w:r>
        <w:t>This doesn’t flow well.</w:t>
      </w:r>
    </w:p>
    <w:p w14:paraId="2BA19610" w14:textId="77777777" w:rsidR="00CF639E" w:rsidRDefault="00CF639E" w:rsidP="00C74A32">
      <w:pPr>
        <w:pStyle w:val="CommentText"/>
        <w:jc w:val="both"/>
      </w:pPr>
    </w:p>
    <w:p w14:paraId="74A0106E" w14:textId="354E31ED" w:rsidR="00CF639E" w:rsidRDefault="00CF639E" w:rsidP="00C74A32">
      <w:pPr>
        <w:pStyle w:val="CommentText"/>
        <w:jc w:val="both"/>
      </w:pPr>
      <w:r>
        <w:t xml:space="preserve">Please check and let it make sense even to the next person without any knowledge </w:t>
      </w:r>
      <w:r w:rsidR="00935B5C">
        <w:t>of</w:t>
      </w:r>
      <w:r>
        <w:t xml:space="preserve"> finance.  </w:t>
      </w:r>
    </w:p>
    <w:p w14:paraId="025D3CA1" w14:textId="77777777" w:rsidR="00CF639E" w:rsidRDefault="00CF639E" w:rsidP="00C74A32">
      <w:pPr>
        <w:pStyle w:val="CommentText"/>
        <w:jc w:val="both"/>
      </w:pPr>
    </w:p>
    <w:p w14:paraId="78F1D2FB" w14:textId="083D78E3" w:rsidR="00CF639E" w:rsidRDefault="00CF639E" w:rsidP="00C74A32">
      <w:pPr>
        <w:pStyle w:val="CommentText"/>
        <w:jc w:val="both"/>
      </w:pPr>
      <w:r>
        <w:t xml:space="preserve">2. The paragraph is too short, and doesn’t really </w:t>
      </w:r>
      <w:r w:rsidR="00C74A32">
        <w:t>explain</w:t>
      </w:r>
      <w:r>
        <w:t xml:space="preserve"> the model of agricultural debt. </w:t>
      </w:r>
    </w:p>
  </w:comment>
  <w:comment w:id="13" w:author="Augustine Ntekim" w:date="2025-05-01T13:58:00Z" w:initials="AN">
    <w:p w14:paraId="7FCA07BF" w14:textId="6017347A" w:rsidR="00FE3D4A" w:rsidRDefault="00FE3D4A">
      <w:pPr>
        <w:pStyle w:val="CommentText"/>
      </w:pPr>
      <w:r>
        <w:rPr>
          <w:rStyle w:val="CommentReference"/>
        </w:rPr>
        <w:annotationRef/>
      </w:r>
      <w:r>
        <w:t>Source please</w:t>
      </w:r>
    </w:p>
  </w:comment>
  <w:comment w:id="14" w:author="Augustine Ntekim" w:date="2025-05-01T13:59:00Z" w:initials="AN">
    <w:p w14:paraId="0D2A6503" w14:textId="67B5439E" w:rsidR="00FE3D4A" w:rsidRDefault="00FE3D4A">
      <w:pPr>
        <w:pStyle w:val="CommentText"/>
      </w:pPr>
      <w:r>
        <w:rPr>
          <w:rStyle w:val="CommentReference"/>
        </w:rPr>
        <w:annotationRef/>
      </w:r>
      <w:r>
        <w:t>How true is this statement?</w:t>
      </w:r>
    </w:p>
    <w:p w14:paraId="607046F5" w14:textId="77777777" w:rsidR="00FE3D4A" w:rsidRDefault="00FE3D4A">
      <w:pPr>
        <w:pStyle w:val="CommentText"/>
      </w:pPr>
    </w:p>
    <w:p w14:paraId="75452627" w14:textId="0DF91E4F" w:rsidR="00FE3D4A" w:rsidRDefault="00FE3D4A">
      <w:pPr>
        <w:pStyle w:val="CommentText"/>
      </w:pPr>
      <w:r>
        <w:t xml:space="preserve">Please provide some literatures to back your assertion. </w:t>
      </w:r>
    </w:p>
  </w:comment>
  <w:comment w:id="15" w:author="Augustine Ntekim" w:date="2025-05-01T14:02:00Z" w:initials="AN">
    <w:p w14:paraId="1D23C00C" w14:textId="135B41A5" w:rsidR="00513DE4" w:rsidRDefault="00513DE4">
      <w:pPr>
        <w:pStyle w:val="CommentText"/>
      </w:pPr>
      <w:r>
        <w:rPr>
          <w:rStyle w:val="CommentReference"/>
        </w:rPr>
        <w:annotationRef/>
      </w:r>
      <w:r>
        <w:t>2015 is way back. What are the current figures?</w:t>
      </w:r>
    </w:p>
    <w:p w14:paraId="1C75E268" w14:textId="77777777" w:rsidR="00513DE4" w:rsidRDefault="00513DE4">
      <w:pPr>
        <w:pStyle w:val="CommentText"/>
      </w:pPr>
    </w:p>
    <w:p w14:paraId="22C9B7F9" w14:textId="7EBF1ED3" w:rsidR="00513DE4" w:rsidRDefault="00513DE4">
      <w:pPr>
        <w:pStyle w:val="CommentText"/>
      </w:pPr>
      <w:r>
        <w:t xml:space="preserve">Maybe from 2020 till date. This will give a </w:t>
      </w:r>
      <w:r w:rsidR="00A56BA4">
        <w:t>clearer</w:t>
      </w:r>
      <w:r>
        <w:t xml:space="preserve"> picture than 2015 figures.</w:t>
      </w:r>
    </w:p>
  </w:comment>
  <w:comment w:id="16" w:author="Augustine Ntekim" w:date="2025-05-01T14:07:00Z" w:initials="AN">
    <w:p w14:paraId="6CA4AD57" w14:textId="77777777" w:rsidR="00513DE4" w:rsidRDefault="00513DE4">
      <w:pPr>
        <w:pStyle w:val="CommentText"/>
      </w:pPr>
      <w:r>
        <w:rPr>
          <w:rStyle w:val="CommentReference"/>
        </w:rPr>
        <w:annotationRef/>
      </w:r>
      <w:r>
        <w:t>Try and get current figures.</w:t>
      </w:r>
    </w:p>
    <w:p w14:paraId="43F09D0C" w14:textId="77777777" w:rsidR="00513DE4" w:rsidRDefault="00513DE4">
      <w:pPr>
        <w:pStyle w:val="CommentText"/>
      </w:pPr>
    </w:p>
    <w:p w14:paraId="5F7A98B9" w14:textId="49CB6697" w:rsidR="00513DE4" w:rsidRDefault="00513DE4">
      <w:pPr>
        <w:pStyle w:val="CommentText"/>
      </w:pPr>
      <w:r>
        <w:t xml:space="preserve">If you are writing about Agricultural financing in 2025, you should at least compare </w:t>
      </w:r>
      <w:r w:rsidR="009036C8">
        <w:t>data</w:t>
      </w:r>
      <w:r>
        <w:t xml:space="preserve"> of 5-7 years ago with what is obtainable today. This will give a </w:t>
      </w:r>
      <w:r w:rsidR="00687B11">
        <w:t>clearer</w:t>
      </w:r>
      <w:r w:rsidR="004641D1">
        <w:t xml:space="preserve"> trend</w:t>
      </w:r>
      <w:r>
        <w:t xml:space="preserve"> of Agricul</w:t>
      </w:r>
      <w:r w:rsidR="004641D1">
        <w:t>tural financing in the country.</w:t>
      </w:r>
    </w:p>
    <w:p w14:paraId="1C673D90" w14:textId="3C32C5EC" w:rsidR="00513DE4" w:rsidRDefault="00513DE4">
      <w:pPr>
        <w:pStyle w:val="CommentText"/>
      </w:pPr>
    </w:p>
  </w:comment>
  <w:comment w:id="17" w:author="Augustine Ntekim" w:date="2025-05-01T19:42:00Z" w:initials="AN">
    <w:p w14:paraId="22B9F93E" w14:textId="46428A25" w:rsidR="00F06D37" w:rsidRDefault="00F06D37">
      <w:pPr>
        <w:pStyle w:val="CommentText"/>
      </w:pPr>
      <w:r>
        <w:rPr>
          <w:rStyle w:val="CommentReference"/>
        </w:rPr>
        <w:annotationRef/>
      </w:r>
      <w:r>
        <w:t>Too o</w:t>
      </w:r>
      <w:r w:rsidR="00935B5C">
        <w:t>ld</w:t>
      </w:r>
    </w:p>
  </w:comment>
  <w:comment w:id="18" w:author="Augustine Ntekim" w:date="2025-05-01T19:43:00Z" w:initials="AN">
    <w:p w14:paraId="7E8B8CE9" w14:textId="3DE9C5FC" w:rsidR="00F06D37" w:rsidRDefault="00F06D37">
      <w:pPr>
        <w:pStyle w:val="CommentText"/>
      </w:pPr>
      <w:r>
        <w:rPr>
          <w:rStyle w:val="CommentReference"/>
        </w:rPr>
        <w:annotationRef/>
      </w:r>
      <w:r>
        <w:t>What is the current percentage?</w:t>
      </w:r>
    </w:p>
  </w:comment>
  <w:comment w:id="19" w:author="Augustine Ntekim" w:date="2025-05-01T19:54:00Z" w:initials="AN">
    <w:p w14:paraId="3EF6EDE6" w14:textId="417BA1EE" w:rsidR="002F22F5" w:rsidRDefault="002F22F5">
      <w:pPr>
        <w:pStyle w:val="CommentText"/>
      </w:pPr>
      <w:r>
        <w:rPr>
          <w:rStyle w:val="CommentReference"/>
        </w:rPr>
        <w:annotationRef/>
      </w:r>
      <w:r>
        <w:t>Correct it to small letter</w:t>
      </w:r>
    </w:p>
  </w:comment>
  <w:comment w:id="20" w:author="Augustine Ntekim" w:date="2025-05-01T19:57:00Z" w:initials="AN">
    <w:p w14:paraId="3F000486" w14:textId="21D5A801" w:rsidR="002F22F5" w:rsidRDefault="002F22F5">
      <w:pPr>
        <w:pStyle w:val="CommentText"/>
      </w:pPr>
      <w:r>
        <w:rPr>
          <w:rStyle w:val="CommentReference"/>
        </w:rPr>
        <w:annotationRef/>
      </w:r>
      <w:r>
        <w:t>Provide source</w:t>
      </w:r>
    </w:p>
  </w:comment>
  <w:comment w:id="21" w:author="Augustine Ntekim" w:date="2025-05-01T19:58:00Z" w:initials="AN">
    <w:p w14:paraId="6D8731EB" w14:textId="1A7FE9F1" w:rsidR="002F22F5" w:rsidRDefault="002F22F5">
      <w:pPr>
        <w:pStyle w:val="CommentText"/>
      </w:pPr>
      <w:r>
        <w:rPr>
          <w:rStyle w:val="CommentReference"/>
        </w:rPr>
        <w:annotationRef/>
      </w:r>
      <w:r>
        <w:t>Buh</w:t>
      </w:r>
      <w:r w:rsidR="00990AF2">
        <w:t>a</w:t>
      </w:r>
      <w:r>
        <w:t>ri’s government implemented some initiative</w:t>
      </w:r>
      <w:r w:rsidR="006E07A1">
        <w:t>s</w:t>
      </w:r>
      <w:r>
        <w:t xml:space="preserve"> in order to boost famers</w:t>
      </w:r>
      <w:r w:rsidR="006E07A1">
        <w:t>’</w:t>
      </w:r>
      <w:r>
        <w:t xml:space="preserve"> access to credit.</w:t>
      </w:r>
    </w:p>
    <w:p w14:paraId="11A78B51" w14:textId="77777777" w:rsidR="006E07A1" w:rsidRDefault="006E07A1">
      <w:pPr>
        <w:pStyle w:val="CommentText"/>
      </w:pPr>
    </w:p>
    <w:p w14:paraId="6EE9F4F8" w14:textId="77777777" w:rsidR="006E07A1" w:rsidRDefault="006E07A1">
      <w:pPr>
        <w:pStyle w:val="CommentText"/>
      </w:pPr>
      <w:r>
        <w:t xml:space="preserve">Has there been an increased in the budget allocation to the agricultural sector within these years? </w:t>
      </w:r>
    </w:p>
    <w:p w14:paraId="4867F688" w14:textId="77777777" w:rsidR="006E07A1" w:rsidRDefault="006E07A1">
      <w:pPr>
        <w:pStyle w:val="CommentText"/>
      </w:pPr>
    </w:p>
    <w:p w14:paraId="1C9AF566" w14:textId="383E8DA1" w:rsidR="006E07A1" w:rsidRDefault="006E07A1">
      <w:pPr>
        <w:pStyle w:val="CommentText"/>
      </w:pPr>
      <w:r>
        <w:t>Your study should keep us abreast with the current figure</w:t>
      </w:r>
      <w:r w:rsidR="00990AF2">
        <w:t>s</w:t>
      </w:r>
      <w:r>
        <w:t xml:space="preserve">, please. </w:t>
      </w:r>
    </w:p>
  </w:comment>
  <w:comment w:id="22" w:author="Augustine Ntekim" w:date="2025-05-01T20:09:00Z" w:initials="AN">
    <w:p w14:paraId="7CE5AD1D" w14:textId="7CAE2ACA" w:rsidR="006E07A1" w:rsidRDefault="006E07A1">
      <w:pPr>
        <w:pStyle w:val="CommentText"/>
      </w:pPr>
      <w:r>
        <w:rPr>
          <w:rStyle w:val="CommentReference"/>
        </w:rPr>
        <w:annotationRef/>
      </w:r>
      <w:r>
        <w:t>Back it up with empirical study</w:t>
      </w:r>
    </w:p>
  </w:comment>
  <w:comment w:id="23" w:author="Augustine Ntekim" w:date="2025-05-01T20:11:00Z" w:initials="AN">
    <w:p w14:paraId="69C9A95F" w14:textId="77777777" w:rsidR="000731C9" w:rsidRDefault="000731C9">
      <w:pPr>
        <w:pStyle w:val="CommentText"/>
      </w:pPr>
      <w:r>
        <w:rPr>
          <w:rStyle w:val="CommentReference"/>
        </w:rPr>
        <w:annotationRef/>
      </w:r>
      <w:r>
        <w:t>What is the percentage in 2020-2023?</w:t>
      </w:r>
    </w:p>
    <w:p w14:paraId="06DBFD7C" w14:textId="77777777" w:rsidR="000731C9" w:rsidRDefault="000731C9">
      <w:pPr>
        <w:pStyle w:val="CommentText"/>
      </w:pPr>
    </w:p>
    <w:p w14:paraId="36AD2EC7" w14:textId="22C50385" w:rsidR="000731C9" w:rsidRDefault="000731C9">
      <w:pPr>
        <w:pStyle w:val="CommentText"/>
      </w:pPr>
      <w:r>
        <w:t>Is there an increase in agri-business credit portfolio over the</w:t>
      </w:r>
      <w:r w:rsidR="006F5A9E">
        <w:t>se</w:t>
      </w:r>
      <w:r>
        <w:t xml:space="preserve"> years?</w:t>
      </w:r>
    </w:p>
  </w:comment>
  <w:comment w:id="24" w:author="Augustine Ntekim" w:date="2025-05-01T20:22:00Z" w:initials="AN">
    <w:p w14:paraId="7A80AE03" w14:textId="77777777" w:rsidR="0063118A" w:rsidRDefault="0063118A">
      <w:pPr>
        <w:pStyle w:val="CommentText"/>
      </w:pPr>
      <w:r>
        <w:rPr>
          <w:rStyle w:val="CommentReference"/>
        </w:rPr>
        <w:annotationRef/>
      </w:r>
      <w:r>
        <w:t>Is this statement empirically proven?</w:t>
      </w:r>
    </w:p>
    <w:p w14:paraId="715D1F0A" w14:textId="77777777" w:rsidR="0063118A" w:rsidRDefault="0063118A">
      <w:pPr>
        <w:pStyle w:val="CommentText"/>
      </w:pPr>
    </w:p>
    <w:p w14:paraId="0E4CF1A1" w14:textId="36D59B61" w:rsidR="0063118A" w:rsidRDefault="0063118A">
      <w:pPr>
        <w:pStyle w:val="CommentText"/>
      </w:pPr>
      <w:r>
        <w:t>Where is the source?</w:t>
      </w:r>
    </w:p>
  </w:comment>
  <w:comment w:id="25" w:author="Augustine Ntekim" w:date="2025-05-01T21:44:00Z" w:initials="AN">
    <w:p w14:paraId="56464581" w14:textId="77777777" w:rsidR="00EA3F1D" w:rsidRDefault="00EA3F1D">
      <w:pPr>
        <w:pStyle w:val="CommentText"/>
      </w:pPr>
      <w:r>
        <w:rPr>
          <w:rStyle w:val="CommentReference"/>
        </w:rPr>
        <w:annotationRef/>
      </w:r>
      <w:r>
        <w:t>The paragra</w:t>
      </w:r>
      <w:r w:rsidR="00DA33B3">
        <w:t xml:space="preserve">ph is too long. </w:t>
      </w:r>
    </w:p>
    <w:p w14:paraId="5975A3C6" w14:textId="77777777" w:rsidR="006878F2" w:rsidRDefault="006878F2">
      <w:pPr>
        <w:pStyle w:val="CommentText"/>
      </w:pPr>
    </w:p>
    <w:p w14:paraId="748C73FD" w14:textId="774234F7" w:rsidR="006878F2" w:rsidRDefault="006878F2">
      <w:pPr>
        <w:pStyle w:val="CommentText"/>
      </w:pPr>
      <w:r>
        <w:t>Break them accordingly</w:t>
      </w:r>
    </w:p>
  </w:comment>
  <w:comment w:id="26" w:author="Augustine Ntekim" w:date="2025-05-01T21:48:00Z" w:initials="AN">
    <w:p w14:paraId="08607048" w14:textId="4663A5A6" w:rsidR="00DA33B3" w:rsidRDefault="00DA33B3">
      <w:pPr>
        <w:pStyle w:val="CommentText"/>
      </w:pPr>
      <w:r>
        <w:rPr>
          <w:rStyle w:val="CommentReference"/>
        </w:rPr>
        <w:annotationRef/>
      </w:r>
      <w:r>
        <w:t>Check this again</w:t>
      </w:r>
    </w:p>
  </w:comment>
  <w:comment w:id="27" w:author="Augustine Ntekim" w:date="2025-05-01T21:57:00Z" w:initials="AN">
    <w:p w14:paraId="066D6644" w14:textId="2F1569BE" w:rsidR="006878F2" w:rsidRDefault="006878F2">
      <w:pPr>
        <w:pStyle w:val="CommentText"/>
      </w:pPr>
      <w:r>
        <w:rPr>
          <w:rStyle w:val="CommentReference"/>
        </w:rPr>
        <w:annotationRef/>
      </w:r>
      <w:r>
        <w:t>Limiting the review to only Balogun and Alimi (2017)</w:t>
      </w:r>
      <w:r w:rsidR="002109EE">
        <w:t>.</w:t>
      </w:r>
    </w:p>
    <w:p w14:paraId="436C9501" w14:textId="77777777" w:rsidR="006878F2" w:rsidRDefault="006878F2">
      <w:pPr>
        <w:pStyle w:val="CommentText"/>
      </w:pPr>
    </w:p>
    <w:p w14:paraId="3B744B71" w14:textId="3144E125" w:rsidR="006878F2" w:rsidRDefault="006878F2">
      <w:pPr>
        <w:pStyle w:val="CommentText"/>
      </w:pPr>
      <w:r>
        <w:t>Include other studies and make it captivating.</w:t>
      </w:r>
    </w:p>
  </w:comment>
  <w:comment w:id="28" w:author="Augustine Ntekim" w:date="2025-05-01T21:54:00Z" w:initials="AN">
    <w:p w14:paraId="232A10FC" w14:textId="7994458C" w:rsidR="00DA33B3" w:rsidRDefault="00DA33B3">
      <w:pPr>
        <w:pStyle w:val="CommentText"/>
      </w:pPr>
      <w:r>
        <w:rPr>
          <w:rStyle w:val="CommentReference"/>
        </w:rPr>
        <w:annotationRef/>
      </w:r>
      <w:r>
        <w:t>Correct this</w:t>
      </w:r>
    </w:p>
  </w:comment>
  <w:comment w:id="29" w:author="Augustine Ntekim" w:date="2025-05-01T22:01:00Z" w:initials="AN">
    <w:p w14:paraId="7E6E19B4" w14:textId="5EBF08B6" w:rsidR="006878F2" w:rsidRDefault="006878F2">
      <w:pPr>
        <w:pStyle w:val="CommentText"/>
      </w:pPr>
      <w:r>
        <w:rPr>
          <w:rStyle w:val="CommentReference"/>
        </w:rPr>
        <w:annotationRef/>
      </w:r>
      <w:r>
        <w:t>Format this properly</w:t>
      </w:r>
    </w:p>
  </w:comment>
  <w:comment w:id="32" w:author="Augustine Ntekim" w:date="2025-05-02T00:01:00Z" w:initials="AN">
    <w:p w14:paraId="43EF995D" w14:textId="36DFAC2B" w:rsidR="007A5784" w:rsidRDefault="007A5784">
      <w:pPr>
        <w:pStyle w:val="CommentText"/>
      </w:pPr>
      <w:r>
        <w:rPr>
          <w:rStyle w:val="CommentReference"/>
        </w:rPr>
        <w:annotationRef/>
      </w:r>
      <w:r>
        <w:t>Not in the main work</w:t>
      </w:r>
    </w:p>
  </w:comment>
  <w:comment w:id="33" w:author="Augustine Ntekim" w:date="2025-05-02T00:01:00Z" w:initials="AN">
    <w:p w14:paraId="3DDCBD92" w14:textId="704500F2" w:rsidR="007A5784" w:rsidRDefault="007A5784">
      <w:pPr>
        <w:pStyle w:val="CommentText"/>
      </w:pPr>
      <w:r>
        <w:rPr>
          <w:rStyle w:val="CommentReference"/>
        </w:rPr>
        <w:annotationRef/>
      </w:r>
      <w:r>
        <w:t>Not found in the body of the work</w:t>
      </w:r>
    </w:p>
  </w:comment>
  <w:comment w:id="34" w:author="Augustine Ntekim" w:date="2025-05-01T23:32:00Z" w:initials="AN">
    <w:p w14:paraId="088421D6" w14:textId="7B5D4366" w:rsidR="007A5784" w:rsidRDefault="007A5784" w:rsidP="007A5784">
      <w:pPr>
        <w:pStyle w:val="CommentText"/>
      </w:pPr>
      <w:r>
        <w:rPr>
          <w:rStyle w:val="CommentReference"/>
        </w:rPr>
        <w:annotationRef/>
      </w:r>
      <w:r>
        <w:t>Complete the page numbering</w:t>
      </w:r>
    </w:p>
  </w:comment>
  <w:comment w:id="35" w:author="Augustine Ntekim" w:date="2025-05-02T00:02:00Z" w:initials="AN">
    <w:p w14:paraId="3248CCDB" w14:textId="77777777" w:rsidR="007A5784" w:rsidRDefault="007A5784">
      <w:pPr>
        <w:pStyle w:val="CommentText"/>
      </w:pPr>
      <w:r>
        <w:rPr>
          <w:rStyle w:val="CommentReference"/>
        </w:rPr>
        <w:annotationRef/>
      </w:r>
      <w:r>
        <w:t>Not cited in the work.</w:t>
      </w:r>
    </w:p>
    <w:p w14:paraId="2C640D8F" w14:textId="77777777" w:rsidR="007A5784" w:rsidRDefault="007A5784">
      <w:pPr>
        <w:pStyle w:val="CommentText"/>
      </w:pPr>
    </w:p>
    <w:p w14:paraId="22424205" w14:textId="7EDFAEED" w:rsidR="007A5784" w:rsidRDefault="007A5784">
      <w:pPr>
        <w:pStyle w:val="CommentText"/>
      </w:pPr>
      <w:r>
        <w:t xml:space="preserve">Check and effect the </w:t>
      </w:r>
      <w:r w:rsidR="00990AF2">
        <w:t>correction</w:t>
      </w:r>
    </w:p>
  </w:comment>
  <w:comment w:id="36" w:author="Augustine Ntekim" w:date="2025-05-02T00:03:00Z" w:initials="AN">
    <w:p w14:paraId="602C5E00" w14:textId="7FC52AFB" w:rsidR="007A5784" w:rsidRDefault="007A5784">
      <w:pPr>
        <w:pStyle w:val="CommentText"/>
      </w:pPr>
      <w:r>
        <w:rPr>
          <w:rStyle w:val="CommentReference"/>
        </w:rPr>
        <w:annotationRef/>
      </w:r>
      <w:r>
        <w:t>Not in the main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73B59E" w15:done="0"/>
  <w15:commentEx w15:paraId="445B6D88" w15:done="0"/>
  <w15:commentEx w15:paraId="7D4D0ED5" w15:done="0"/>
  <w15:commentEx w15:paraId="5AFC3F32" w15:done="0"/>
  <w15:commentEx w15:paraId="3FA8254E" w15:done="0"/>
  <w15:commentEx w15:paraId="1A9D2FE6" w15:done="0"/>
  <w15:commentEx w15:paraId="41FA7F9E" w15:done="0"/>
  <w15:commentEx w15:paraId="623B40F6" w15:done="0"/>
  <w15:commentEx w15:paraId="466EE69A" w15:done="0"/>
  <w15:commentEx w15:paraId="5C56BB51" w15:done="0"/>
  <w15:commentEx w15:paraId="02E71355" w15:done="0"/>
  <w15:commentEx w15:paraId="78F1D2FB" w15:done="0"/>
  <w15:commentEx w15:paraId="7FCA07BF" w15:done="0"/>
  <w15:commentEx w15:paraId="75452627" w15:done="0"/>
  <w15:commentEx w15:paraId="22C9B7F9" w15:done="0"/>
  <w15:commentEx w15:paraId="1C673D90" w15:done="0"/>
  <w15:commentEx w15:paraId="22B9F93E" w15:done="0"/>
  <w15:commentEx w15:paraId="7E8B8CE9" w15:done="0"/>
  <w15:commentEx w15:paraId="3EF6EDE6" w15:done="0"/>
  <w15:commentEx w15:paraId="3F000486" w15:done="0"/>
  <w15:commentEx w15:paraId="1C9AF566" w15:done="0"/>
  <w15:commentEx w15:paraId="7CE5AD1D" w15:done="0"/>
  <w15:commentEx w15:paraId="36AD2EC7" w15:done="0"/>
  <w15:commentEx w15:paraId="0E4CF1A1" w15:done="0"/>
  <w15:commentEx w15:paraId="748C73FD" w15:done="0"/>
  <w15:commentEx w15:paraId="08607048" w15:done="0"/>
  <w15:commentEx w15:paraId="3B744B71" w15:done="0"/>
  <w15:commentEx w15:paraId="232A10FC" w15:done="0"/>
  <w15:commentEx w15:paraId="7E6E19B4" w15:done="0"/>
  <w15:commentEx w15:paraId="43EF995D" w15:done="0"/>
  <w15:commentEx w15:paraId="3DDCBD92" w15:done="0"/>
  <w15:commentEx w15:paraId="088421D6" w15:done="0"/>
  <w15:commentEx w15:paraId="22424205" w15:done="0"/>
  <w15:commentEx w15:paraId="602C5E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BEAC2C" w16cex:dateUtc="2025-05-01T12:05:00Z"/>
  <w16cex:commentExtensible w16cex:durableId="6E7276C2" w16cex:dateUtc="2025-05-01T12:08:00Z"/>
  <w16cex:commentExtensible w16cex:durableId="75375C5A" w16cex:dateUtc="2025-05-01T12:14:00Z"/>
  <w16cex:commentExtensible w16cex:durableId="6CCDB4BB" w16cex:dateUtc="2025-05-01T12:15:00Z"/>
  <w16cex:commentExtensible w16cex:durableId="42939DDD" w16cex:dateUtc="2025-05-01T12:16:00Z"/>
  <w16cex:commentExtensible w16cex:durableId="501B7E62" w16cex:dateUtc="2025-05-01T12:18:00Z"/>
  <w16cex:commentExtensible w16cex:durableId="12A5EFFB" w16cex:dateUtc="2025-05-01T22:39:00Z"/>
  <w16cex:commentExtensible w16cex:durableId="0CEE48D1" w16cex:dateUtc="2025-05-01T12:28:00Z"/>
  <w16cex:commentExtensible w16cex:durableId="32484A37" w16cex:dateUtc="2025-05-01T12:29:00Z"/>
  <w16cex:commentExtensible w16cex:durableId="445B208F" w16cex:dateUtc="2025-05-01T12:43:00Z"/>
  <w16cex:commentExtensible w16cex:durableId="7CFE4023" w16cex:dateUtc="2025-05-01T12:42:00Z"/>
  <w16cex:commentExtensible w16cex:durableId="49983538" w16cex:dateUtc="2025-05-01T12:51:00Z"/>
  <w16cex:commentExtensible w16cex:durableId="0C402F3D" w16cex:dateUtc="2025-05-01T12:58:00Z"/>
  <w16cex:commentExtensible w16cex:durableId="793498F1" w16cex:dateUtc="2025-05-01T12:59:00Z"/>
  <w16cex:commentExtensible w16cex:durableId="0DC0B6EB" w16cex:dateUtc="2025-05-01T13:02:00Z"/>
  <w16cex:commentExtensible w16cex:durableId="751886C4" w16cex:dateUtc="2025-05-01T13:07:00Z"/>
  <w16cex:commentExtensible w16cex:durableId="51C818E0" w16cex:dateUtc="2025-05-01T18:42:00Z"/>
  <w16cex:commentExtensible w16cex:durableId="1B0CEEAF" w16cex:dateUtc="2025-05-01T18:43:00Z"/>
  <w16cex:commentExtensible w16cex:durableId="45164AB2" w16cex:dateUtc="2025-05-01T18:54:00Z"/>
  <w16cex:commentExtensible w16cex:durableId="3FE7867E" w16cex:dateUtc="2025-05-01T18:57:00Z"/>
  <w16cex:commentExtensible w16cex:durableId="768FFD78" w16cex:dateUtc="2025-05-01T18:58:00Z"/>
  <w16cex:commentExtensible w16cex:durableId="465D9F31" w16cex:dateUtc="2025-05-01T19:09:00Z"/>
  <w16cex:commentExtensible w16cex:durableId="4A6DE0B8" w16cex:dateUtc="2025-05-01T19:11:00Z"/>
  <w16cex:commentExtensible w16cex:durableId="3417750C" w16cex:dateUtc="2025-05-01T19:22:00Z"/>
  <w16cex:commentExtensible w16cex:durableId="7BCB79D8" w16cex:dateUtc="2025-05-01T20:44:00Z"/>
  <w16cex:commentExtensible w16cex:durableId="09BD4721" w16cex:dateUtc="2025-05-01T20:48:00Z"/>
  <w16cex:commentExtensible w16cex:durableId="5E751EAF" w16cex:dateUtc="2025-05-01T20:57:00Z"/>
  <w16cex:commentExtensible w16cex:durableId="0BCAEBB5" w16cex:dateUtc="2025-05-01T20:54:00Z"/>
  <w16cex:commentExtensible w16cex:durableId="721CA4C6" w16cex:dateUtc="2025-05-01T21:01:00Z"/>
  <w16cex:commentExtensible w16cex:durableId="070051EC" w16cex:dateUtc="2025-05-01T23:01:00Z"/>
  <w16cex:commentExtensible w16cex:durableId="4A1B901F" w16cex:dateUtc="2025-05-01T23:01:00Z"/>
  <w16cex:commentExtensible w16cex:durableId="50D8C026" w16cex:dateUtc="2025-05-01T22:32:00Z"/>
  <w16cex:commentExtensible w16cex:durableId="4446F29B" w16cex:dateUtc="2025-05-01T23:02:00Z"/>
  <w16cex:commentExtensible w16cex:durableId="00DDEC64" w16cex:dateUtc="2025-05-01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73B59E" w16cid:durableId="42BEAC2C"/>
  <w16cid:commentId w16cid:paraId="445B6D88" w16cid:durableId="6E7276C2"/>
  <w16cid:commentId w16cid:paraId="7D4D0ED5" w16cid:durableId="75375C5A"/>
  <w16cid:commentId w16cid:paraId="5AFC3F32" w16cid:durableId="6CCDB4BB"/>
  <w16cid:commentId w16cid:paraId="3FA8254E" w16cid:durableId="42939DDD"/>
  <w16cid:commentId w16cid:paraId="1A9D2FE6" w16cid:durableId="501B7E62"/>
  <w16cid:commentId w16cid:paraId="41FA7F9E" w16cid:durableId="12A5EFFB"/>
  <w16cid:commentId w16cid:paraId="623B40F6" w16cid:durableId="0CEE48D1"/>
  <w16cid:commentId w16cid:paraId="466EE69A" w16cid:durableId="32484A37"/>
  <w16cid:commentId w16cid:paraId="5C56BB51" w16cid:durableId="445B208F"/>
  <w16cid:commentId w16cid:paraId="02E71355" w16cid:durableId="7CFE4023"/>
  <w16cid:commentId w16cid:paraId="78F1D2FB" w16cid:durableId="49983538"/>
  <w16cid:commentId w16cid:paraId="7FCA07BF" w16cid:durableId="0C402F3D"/>
  <w16cid:commentId w16cid:paraId="75452627" w16cid:durableId="793498F1"/>
  <w16cid:commentId w16cid:paraId="22C9B7F9" w16cid:durableId="0DC0B6EB"/>
  <w16cid:commentId w16cid:paraId="1C673D90" w16cid:durableId="751886C4"/>
  <w16cid:commentId w16cid:paraId="22B9F93E" w16cid:durableId="51C818E0"/>
  <w16cid:commentId w16cid:paraId="7E8B8CE9" w16cid:durableId="1B0CEEAF"/>
  <w16cid:commentId w16cid:paraId="3EF6EDE6" w16cid:durableId="45164AB2"/>
  <w16cid:commentId w16cid:paraId="3F000486" w16cid:durableId="3FE7867E"/>
  <w16cid:commentId w16cid:paraId="1C9AF566" w16cid:durableId="768FFD78"/>
  <w16cid:commentId w16cid:paraId="7CE5AD1D" w16cid:durableId="465D9F31"/>
  <w16cid:commentId w16cid:paraId="36AD2EC7" w16cid:durableId="4A6DE0B8"/>
  <w16cid:commentId w16cid:paraId="0E4CF1A1" w16cid:durableId="3417750C"/>
  <w16cid:commentId w16cid:paraId="748C73FD" w16cid:durableId="7BCB79D8"/>
  <w16cid:commentId w16cid:paraId="08607048" w16cid:durableId="09BD4721"/>
  <w16cid:commentId w16cid:paraId="3B744B71" w16cid:durableId="5E751EAF"/>
  <w16cid:commentId w16cid:paraId="232A10FC" w16cid:durableId="0BCAEBB5"/>
  <w16cid:commentId w16cid:paraId="7E6E19B4" w16cid:durableId="721CA4C6"/>
  <w16cid:commentId w16cid:paraId="43EF995D" w16cid:durableId="070051EC"/>
  <w16cid:commentId w16cid:paraId="3DDCBD92" w16cid:durableId="4A1B901F"/>
  <w16cid:commentId w16cid:paraId="088421D6" w16cid:durableId="50D8C026"/>
  <w16cid:commentId w16cid:paraId="22424205" w16cid:durableId="4446F29B"/>
  <w16cid:commentId w16cid:paraId="602C5E00" w16cid:durableId="00DDEC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DB89" w14:textId="77777777" w:rsidR="00F25408" w:rsidRDefault="00F25408" w:rsidP="006567D0">
      <w:pPr>
        <w:spacing w:after="0" w:line="240" w:lineRule="auto"/>
      </w:pPr>
      <w:r>
        <w:separator/>
      </w:r>
    </w:p>
  </w:endnote>
  <w:endnote w:type="continuationSeparator" w:id="0">
    <w:p w14:paraId="3563971C" w14:textId="77777777" w:rsidR="00F25408" w:rsidRDefault="00F25408" w:rsidP="0065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8E0" w14:textId="77777777" w:rsidR="003941C1" w:rsidRDefault="0039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767964"/>
      <w:docPartObj>
        <w:docPartGallery w:val="Page Numbers (Bottom of Page)"/>
        <w:docPartUnique/>
      </w:docPartObj>
    </w:sdtPr>
    <w:sdtEndPr>
      <w:rPr>
        <w:noProof/>
      </w:rPr>
    </w:sdtEndPr>
    <w:sdtContent>
      <w:p w14:paraId="0E72357E" w14:textId="77777777" w:rsidR="006567D0" w:rsidRDefault="006567D0">
        <w:pPr>
          <w:pStyle w:val="Footer"/>
          <w:jc w:val="center"/>
        </w:pPr>
        <w:r>
          <w:fldChar w:fldCharType="begin"/>
        </w:r>
        <w:r>
          <w:instrText xml:space="preserve"> PAGE   \* MERGEFORMAT </w:instrText>
        </w:r>
        <w:r>
          <w:fldChar w:fldCharType="separate"/>
        </w:r>
        <w:r w:rsidR="005F248A">
          <w:rPr>
            <w:noProof/>
          </w:rPr>
          <w:t>21</w:t>
        </w:r>
        <w:r>
          <w:rPr>
            <w:noProof/>
          </w:rPr>
          <w:fldChar w:fldCharType="end"/>
        </w:r>
      </w:p>
    </w:sdtContent>
  </w:sdt>
  <w:p w14:paraId="4E7ADCC4" w14:textId="77777777" w:rsidR="00572A60" w:rsidRDefault="00572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D118" w14:textId="77777777" w:rsidR="003941C1" w:rsidRDefault="00394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8A06D" w14:textId="77777777" w:rsidR="00F25408" w:rsidRDefault="00F25408" w:rsidP="006567D0">
      <w:pPr>
        <w:spacing w:after="0" w:line="240" w:lineRule="auto"/>
      </w:pPr>
      <w:r>
        <w:separator/>
      </w:r>
    </w:p>
  </w:footnote>
  <w:footnote w:type="continuationSeparator" w:id="0">
    <w:p w14:paraId="31BF2C07" w14:textId="77777777" w:rsidR="00F25408" w:rsidRDefault="00F25408" w:rsidP="00656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1B84" w14:textId="4373AFF2" w:rsidR="003941C1" w:rsidRDefault="00F25408">
    <w:pPr>
      <w:pStyle w:val="Header"/>
    </w:pPr>
    <w:r>
      <w:rPr>
        <w:noProof/>
      </w:rPr>
      <w:pict w14:anchorId="6AEA8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998F" w14:textId="50123D23" w:rsidR="003941C1" w:rsidRDefault="00F25408">
    <w:pPr>
      <w:pStyle w:val="Header"/>
    </w:pPr>
    <w:r>
      <w:rPr>
        <w:noProof/>
      </w:rPr>
      <w:pict w14:anchorId="396E1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426C" w14:textId="098B751F" w:rsidR="003941C1" w:rsidRDefault="00F25408">
    <w:pPr>
      <w:pStyle w:val="Header"/>
    </w:pPr>
    <w:r>
      <w:rPr>
        <w:noProof/>
      </w:rPr>
      <w:pict w14:anchorId="3644D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gustine Ntekim">
    <w15:presenceInfo w15:providerId="Windows Live" w15:userId="9ea5ecaec87475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59"/>
    <w:rsid w:val="0000362E"/>
    <w:rsid w:val="000326C3"/>
    <w:rsid w:val="000731C9"/>
    <w:rsid w:val="000A65A1"/>
    <w:rsid w:val="000A66A7"/>
    <w:rsid w:val="000E4D2B"/>
    <w:rsid w:val="0013548D"/>
    <w:rsid w:val="00185A71"/>
    <w:rsid w:val="001D4C76"/>
    <w:rsid w:val="002109EE"/>
    <w:rsid w:val="002F22F5"/>
    <w:rsid w:val="00364A16"/>
    <w:rsid w:val="003941C1"/>
    <w:rsid w:val="003C7CE3"/>
    <w:rsid w:val="003F63AF"/>
    <w:rsid w:val="00421629"/>
    <w:rsid w:val="004641D1"/>
    <w:rsid w:val="00487AE1"/>
    <w:rsid w:val="004C2B9B"/>
    <w:rsid w:val="004C5DBB"/>
    <w:rsid w:val="00513DE4"/>
    <w:rsid w:val="0051449D"/>
    <w:rsid w:val="00566096"/>
    <w:rsid w:val="00572A60"/>
    <w:rsid w:val="005A7A88"/>
    <w:rsid w:val="005F248A"/>
    <w:rsid w:val="006222C7"/>
    <w:rsid w:val="0063118A"/>
    <w:rsid w:val="006379EF"/>
    <w:rsid w:val="006567D0"/>
    <w:rsid w:val="006878F2"/>
    <w:rsid w:val="00687B11"/>
    <w:rsid w:val="006C5C2F"/>
    <w:rsid w:val="006D0E20"/>
    <w:rsid w:val="006E07A1"/>
    <w:rsid w:val="006F5A9E"/>
    <w:rsid w:val="00710401"/>
    <w:rsid w:val="00771351"/>
    <w:rsid w:val="007A5784"/>
    <w:rsid w:val="00846300"/>
    <w:rsid w:val="00853CAC"/>
    <w:rsid w:val="00871242"/>
    <w:rsid w:val="008749E8"/>
    <w:rsid w:val="00880BE5"/>
    <w:rsid w:val="008A24D9"/>
    <w:rsid w:val="008D1BDE"/>
    <w:rsid w:val="009036C8"/>
    <w:rsid w:val="00935B5C"/>
    <w:rsid w:val="00950E00"/>
    <w:rsid w:val="00974057"/>
    <w:rsid w:val="00990AF2"/>
    <w:rsid w:val="009F7C4A"/>
    <w:rsid w:val="00A56BA4"/>
    <w:rsid w:val="00A62D0D"/>
    <w:rsid w:val="00A6460A"/>
    <w:rsid w:val="00A91D73"/>
    <w:rsid w:val="00AD053C"/>
    <w:rsid w:val="00AD77ED"/>
    <w:rsid w:val="00AF588C"/>
    <w:rsid w:val="00B53C50"/>
    <w:rsid w:val="00C66BE2"/>
    <w:rsid w:val="00C710E3"/>
    <w:rsid w:val="00C71919"/>
    <w:rsid w:val="00C74A32"/>
    <w:rsid w:val="00CA5A12"/>
    <w:rsid w:val="00CC349A"/>
    <w:rsid w:val="00CE76DD"/>
    <w:rsid w:val="00CF3AB1"/>
    <w:rsid w:val="00CF639E"/>
    <w:rsid w:val="00D273E8"/>
    <w:rsid w:val="00D70C27"/>
    <w:rsid w:val="00D80ED0"/>
    <w:rsid w:val="00DA33B3"/>
    <w:rsid w:val="00DB7676"/>
    <w:rsid w:val="00DD4F02"/>
    <w:rsid w:val="00DF46CC"/>
    <w:rsid w:val="00E026D1"/>
    <w:rsid w:val="00E04EDD"/>
    <w:rsid w:val="00E31459"/>
    <w:rsid w:val="00E62688"/>
    <w:rsid w:val="00E674F5"/>
    <w:rsid w:val="00E77FB1"/>
    <w:rsid w:val="00EA3F1D"/>
    <w:rsid w:val="00ED27BE"/>
    <w:rsid w:val="00EE77AC"/>
    <w:rsid w:val="00F06D37"/>
    <w:rsid w:val="00F25408"/>
    <w:rsid w:val="00F25D92"/>
    <w:rsid w:val="00F52002"/>
    <w:rsid w:val="00FE3D4A"/>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A2A0D"/>
  <w15:chartTrackingRefBased/>
  <w15:docId w15:val="{F3CEC3F3-EE52-47BC-B4BB-4BA366CA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4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1459"/>
    <w:rPr>
      <w:color w:val="0000FF"/>
      <w:u w:val="single"/>
    </w:rPr>
  </w:style>
  <w:style w:type="paragraph" w:styleId="Footer">
    <w:name w:val="footer"/>
    <w:basedOn w:val="Normal"/>
    <w:link w:val="FooterChar"/>
    <w:uiPriority w:val="99"/>
    <w:unhideWhenUsed/>
    <w:rsid w:val="0065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7D0"/>
  </w:style>
  <w:style w:type="paragraph" w:styleId="NoSpacing">
    <w:name w:val="No Spacing"/>
    <w:uiPriority w:val="1"/>
    <w:qFormat/>
    <w:rsid w:val="006567D0"/>
    <w:pPr>
      <w:spacing w:after="0" w:line="240" w:lineRule="auto"/>
    </w:pPr>
  </w:style>
  <w:style w:type="paragraph" w:styleId="Header">
    <w:name w:val="header"/>
    <w:basedOn w:val="Normal"/>
    <w:link w:val="HeaderChar"/>
    <w:uiPriority w:val="99"/>
    <w:unhideWhenUsed/>
    <w:rsid w:val="0065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7D0"/>
  </w:style>
  <w:style w:type="character" w:styleId="CommentReference">
    <w:name w:val="annotation reference"/>
    <w:basedOn w:val="DefaultParagraphFont"/>
    <w:uiPriority w:val="99"/>
    <w:semiHidden/>
    <w:unhideWhenUsed/>
    <w:rsid w:val="003C7CE3"/>
    <w:rPr>
      <w:sz w:val="16"/>
      <w:szCs w:val="16"/>
    </w:rPr>
  </w:style>
  <w:style w:type="paragraph" w:styleId="CommentText">
    <w:name w:val="annotation text"/>
    <w:basedOn w:val="Normal"/>
    <w:link w:val="CommentTextChar"/>
    <w:uiPriority w:val="99"/>
    <w:semiHidden/>
    <w:unhideWhenUsed/>
    <w:rsid w:val="003C7CE3"/>
    <w:pPr>
      <w:spacing w:line="240" w:lineRule="auto"/>
    </w:pPr>
    <w:rPr>
      <w:sz w:val="20"/>
      <w:szCs w:val="20"/>
    </w:rPr>
  </w:style>
  <w:style w:type="character" w:customStyle="1" w:styleId="CommentTextChar">
    <w:name w:val="Comment Text Char"/>
    <w:basedOn w:val="DefaultParagraphFont"/>
    <w:link w:val="CommentText"/>
    <w:uiPriority w:val="99"/>
    <w:semiHidden/>
    <w:rsid w:val="003C7CE3"/>
    <w:rPr>
      <w:sz w:val="20"/>
      <w:szCs w:val="20"/>
    </w:rPr>
  </w:style>
  <w:style w:type="paragraph" w:styleId="CommentSubject">
    <w:name w:val="annotation subject"/>
    <w:basedOn w:val="CommentText"/>
    <w:next w:val="CommentText"/>
    <w:link w:val="CommentSubjectChar"/>
    <w:uiPriority w:val="99"/>
    <w:semiHidden/>
    <w:unhideWhenUsed/>
    <w:rsid w:val="003C7CE3"/>
    <w:rPr>
      <w:b/>
      <w:bCs/>
    </w:rPr>
  </w:style>
  <w:style w:type="character" w:customStyle="1" w:styleId="CommentSubjectChar">
    <w:name w:val="Comment Subject Char"/>
    <w:basedOn w:val="CommentTextChar"/>
    <w:link w:val="CommentSubject"/>
    <w:uiPriority w:val="99"/>
    <w:semiHidden/>
    <w:rsid w:val="003C7CE3"/>
    <w:rPr>
      <w:b/>
      <w:bCs/>
      <w:sz w:val="20"/>
      <w:szCs w:val="20"/>
    </w:rPr>
  </w:style>
  <w:style w:type="paragraph" w:styleId="BalloonText">
    <w:name w:val="Balloon Text"/>
    <w:basedOn w:val="Normal"/>
    <w:link w:val="BalloonTextChar"/>
    <w:uiPriority w:val="99"/>
    <w:semiHidden/>
    <w:unhideWhenUsed/>
    <w:rsid w:val="0021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ifad.org/web/operations/country/id/nigeria"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webSettings" Target="webSettings.xml"/><Relationship Id="rId21"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hyperlink" Target="https://www.gpfi.org/sites/default/files/documents/G20_Agrifinance_Report%20%28"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ata.worldbank.org/indicator/SP.POP.GROW?locations=Z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lideplayer.com/slide/5827462/" TargetMode="Externa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www.un.org/millenniumgoals/" TargetMode="External"/><Relationship Id="rId23" Type="http://schemas.openxmlformats.org/officeDocument/2006/relationships/fontTable" Target="fontTable.xml"/><Relationship Id="rId10" Type="http://schemas.openxmlformats.org/officeDocument/2006/relationships/hyperlink" Target="https://www.cbn.gov.ng/Out/2018/FPRD/FSR%20June%202017%2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udgetoffice.gov.ng/index.php/2014-budget" TargetMode="External"/><Relationship Id="rId14" Type="http://schemas.openxmlformats.org/officeDocument/2006/relationships/hyperlink" Target="https://tradingeconomics.com/nigeria/employment-inagriculture-percent-of-tot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6941</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1167</cp:lastModifiedBy>
  <cp:revision>6</cp:revision>
  <dcterms:created xsi:type="dcterms:W3CDTF">2025-05-02T00:07:00Z</dcterms:created>
  <dcterms:modified xsi:type="dcterms:W3CDTF">2025-05-03T12:22:00Z</dcterms:modified>
</cp:coreProperties>
</file>