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296F" w14:textId="4F47C37B" w:rsidR="0024609A" w:rsidRPr="0084476F" w:rsidRDefault="00F964F0" w:rsidP="0084476F">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Plant Breeding, Cultivation, and Grain Breeding </w:t>
      </w:r>
      <w:r w:rsidR="0025263D" w:rsidRPr="0084476F">
        <w:rPr>
          <w:rFonts w:ascii="Times New Roman" w:eastAsia="Times New Roman" w:hAnsi="Times New Roman" w:cs="Times New Roman"/>
          <w:b/>
          <w:bCs/>
          <w:sz w:val="36"/>
          <w:szCs w:val="36"/>
          <w:lang w:val="en-IN" w:eastAsia="en-IN"/>
        </w:rPr>
        <w:t xml:space="preserve">techniques of </w:t>
      </w:r>
      <w:r w:rsidRPr="0084476F">
        <w:rPr>
          <w:rFonts w:ascii="Times New Roman" w:eastAsia="Times New Roman" w:hAnsi="Times New Roman" w:cs="Times New Roman"/>
          <w:b/>
          <w:bCs/>
          <w:sz w:val="36"/>
          <w:szCs w:val="36"/>
          <w:lang w:val="en-IN" w:eastAsia="en-IN"/>
        </w:rPr>
        <w:t>Oats</w:t>
      </w:r>
      <w:r w:rsidR="0025263D" w:rsidRPr="0084476F">
        <w:rPr>
          <w:rFonts w:ascii="Times New Roman" w:eastAsia="Times New Roman" w:hAnsi="Times New Roman" w:cs="Times New Roman"/>
          <w:b/>
          <w:bCs/>
          <w:sz w:val="36"/>
          <w:szCs w:val="36"/>
          <w:lang w:val="en-IN" w:eastAsia="en-IN"/>
        </w:rPr>
        <w:t xml:space="preserve"> to improve the </w:t>
      </w:r>
      <w:r w:rsidRPr="0084476F">
        <w:rPr>
          <w:rFonts w:ascii="Times New Roman" w:eastAsia="Times New Roman" w:hAnsi="Times New Roman" w:cs="Times New Roman"/>
          <w:b/>
          <w:bCs/>
          <w:sz w:val="36"/>
          <w:szCs w:val="36"/>
          <w:lang w:val="en-IN" w:eastAsia="en-IN"/>
        </w:rPr>
        <w:t>Nutritional Components</w:t>
      </w:r>
    </w:p>
    <w:p w14:paraId="3FC7362C" w14:textId="77777777" w:rsidR="004A12C1" w:rsidRDefault="004A12C1" w:rsidP="00F81690">
      <w:pPr>
        <w:jc w:val="center"/>
        <w:rPr>
          <w:rFonts w:ascii="Times New Roman" w:hAnsi="Times New Roman" w:cs="Times New Roman"/>
          <w:b/>
          <w:sz w:val="24"/>
          <w:szCs w:val="24"/>
        </w:rPr>
      </w:pPr>
    </w:p>
    <w:p w14:paraId="4F49AEB8" w14:textId="77777777" w:rsidR="00ED1C55" w:rsidRDefault="00ED1C55" w:rsidP="00F81690">
      <w:pPr>
        <w:jc w:val="center"/>
        <w:rPr>
          <w:rFonts w:ascii="Times New Roman" w:hAnsi="Times New Roman" w:cs="Times New Roman"/>
          <w:b/>
          <w:sz w:val="24"/>
          <w:szCs w:val="24"/>
        </w:rPr>
      </w:pPr>
    </w:p>
    <w:p w14:paraId="6F5685EB" w14:textId="77777777" w:rsidR="00ED1C55" w:rsidRDefault="00ED1C55" w:rsidP="00F81690">
      <w:pPr>
        <w:jc w:val="center"/>
        <w:rPr>
          <w:rFonts w:ascii="Times New Roman" w:hAnsi="Times New Roman" w:cs="Times New Roman"/>
          <w:b/>
          <w:sz w:val="24"/>
          <w:szCs w:val="24"/>
        </w:rPr>
      </w:pPr>
    </w:p>
    <w:p w14:paraId="26780930" w14:textId="77777777" w:rsidR="00ED1C55" w:rsidRDefault="00ED1C55" w:rsidP="00F81690">
      <w:pPr>
        <w:jc w:val="center"/>
        <w:rPr>
          <w:rFonts w:ascii="Times New Roman" w:hAnsi="Times New Roman" w:cs="Times New Roman"/>
          <w:b/>
          <w:sz w:val="24"/>
          <w:szCs w:val="24"/>
        </w:rPr>
      </w:pPr>
    </w:p>
    <w:p w14:paraId="7247C398" w14:textId="77777777" w:rsidR="00ED1C55" w:rsidRPr="0084476F" w:rsidRDefault="00ED1C55" w:rsidP="00F81690">
      <w:pPr>
        <w:jc w:val="center"/>
        <w:rPr>
          <w:rFonts w:ascii="Times New Roman" w:hAnsi="Times New Roman" w:cs="Times New Roman"/>
          <w:b/>
          <w:sz w:val="24"/>
          <w:szCs w:val="24"/>
        </w:rPr>
      </w:pPr>
    </w:p>
    <w:p w14:paraId="516DBDCF" w14:textId="2E20EA3F" w:rsidR="00F81690" w:rsidRPr="0084476F" w:rsidRDefault="00F81690" w:rsidP="0084476F">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Abstract</w:t>
      </w:r>
    </w:p>
    <w:p w14:paraId="1B552F8E" w14:textId="4D43585B" w:rsidR="00507C0C" w:rsidRPr="0084476F" w:rsidRDefault="00507C0C" w:rsidP="0084476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Oat (Avena sativa L.) distinguishes itself among temperate cereals by its superior content of β-glucan, high-quality protein, unsaturated lipids and bioavailable micronutrients. Rising consumer demand for “functional” foods, together with the climate resilience of oats, has reinvigorated breeding programmes aimed at boosting grain nutrition without sacrificing yield or agronomic robustness. This review synthesises progress made in last one decade towards (</w:t>
      </w:r>
      <w:proofErr w:type="spellStart"/>
      <w:r w:rsidRPr="0084476F">
        <w:rPr>
          <w:rFonts w:ascii="Times New Roman" w:eastAsia="Times New Roman" w:hAnsi="Times New Roman" w:cs="Times New Roman"/>
          <w:sz w:val="24"/>
          <w:szCs w:val="24"/>
          <w:lang w:val="en-IN" w:eastAsia="en-IN"/>
        </w:rPr>
        <w:t>i</w:t>
      </w:r>
      <w:proofErr w:type="spellEnd"/>
      <w:r w:rsidRPr="0084476F">
        <w:rPr>
          <w:rFonts w:ascii="Times New Roman" w:eastAsia="Times New Roman" w:hAnsi="Times New Roman" w:cs="Times New Roman"/>
          <w:sz w:val="24"/>
          <w:szCs w:val="24"/>
          <w:lang w:val="en-IN" w:eastAsia="en-IN"/>
        </w:rPr>
        <w:t>) conventional and molecular breeding to raise levels of β-glucan, protein, oil, antioxidants and key minerals; (ii) genomic and gene-editing tools that accelerate trait introgression; and (iii) cultivation and agronomic bio-fortification practices that complement genetic gain. Remaining bottlenecks—polygenic inheritance, limited trait phenotyping, and genotype × environment interactions—are discussed alongside a future outlook for integrative “omics” and climate-smart breeding strategies.</w:t>
      </w:r>
    </w:p>
    <w:p w14:paraId="714F0AD0" w14:textId="09D6D3E6" w:rsidR="00967037" w:rsidRPr="0084476F" w:rsidRDefault="00F964F0" w:rsidP="0084476F">
      <w:pPr>
        <w:spacing w:after="0" w:line="240" w:lineRule="auto"/>
        <w:jc w:val="both"/>
        <w:rPr>
          <w:rFonts w:ascii="Times New Roman" w:hAnsi="Times New Roman" w:cs="Times New Roman"/>
          <w:b/>
          <w:bCs/>
          <w:sz w:val="24"/>
          <w:szCs w:val="24"/>
          <w:lang w:val="en-IN"/>
        </w:rPr>
      </w:pPr>
      <w:r w:rsidRPr="0084476F">
        <w:rPr>
          <w:rFonts w:ascii="Times New Roman" w:eastAsia="Times New Roman" w:hAnsi="Times New Roman" w:cs="Times New Roman"/>
          <w:b/>
          <w:bCs/>
          <w:sz w:val="36"/>
          <w:szCs w:val="36"/>
          <w:lang w:val="en-IN" w:eastAsia="en-IN"/>
        </w:rPr>
        <w:t>Keywords:</w:t>
      </w:r>
      <w:r w:rsidRPr="0084476F">
        <w:rPr>
          <w:rFonts w:ascii="Times New Roman" w:hAnsi="Times New Roman" w:cs="Times New Roman"/>
          <w:b/>
          <w:bCs/>
          <w:sz w:val="24"/>
          <w:szCs w:val="24"/>
          <w:lang w:val="en-IN"/>
        </w:rPr>
        <w:t xml:space="preserve"> </w:t>
      </w:r>
      <w:r w:rsidR="00507C0C" w:rsidRPr="0084476F">
        <w:rPr>
          <w:rFonts w:ascii="Times New Roman" w:eastAsia="Times New Roman" w:hAnsi="Times New Roman" w:cs="Times New Roman"/>
          <w:sz w:val="24"/>
          <w:szCs w:val="24"/>
          <w:lang w:val="en-IN" w:eastAsia="en-IN"/>
        </w:rPr>
        <w:t>Avena sativa; β-glucan; biofortification; genomic selection; CRISPR;</w:t>
      </w:r>
      <w:r w:rsidR="0084476F" w:rsidRPr="0084476F">
        <w:rPr>
          <w:rFonts w:ascii="Times New Roman" w:eastAsia="Times New Roman" w:hAnsi="Times New Roman" w:cs="Times New Roman"/>
          <w:sz w:val="24"/>
          <w:szCs w:val="24"/>
          <w:lang w:val="en-IN" w:eastAsia="en-IN"/>
        </w:rPr>
        <w:t xml:space="preserve"> </w:t>
      </w:r>
      <w:r w:rsidR="00507C0C" w:rsidRPr="0084476F">
        <w:rPr>
          <w:rFonts w:ascii="Times New Roman" w:eastAsia="Times New Roman" w:hAnsi="Times New Roman" w:cs="Times New Roman"/>
          <w:sz w:val="24"/>
          <w:szCs w:val="24"/>
          <w:lang w:val="en-IN" w:eastAsia="en-IN"/>
        </w:rPr>
        <w:t>micronutrients; agronomy</w:t>
      </w:r>
    </w:p>
    <w:p w14:paraId="0D6B2679" w14:textId="77777777" w:rsidR="0084476F" w:rsidRDefault="0084476F" w:rsidP="002204EE">
      <w:pPr>
        <w:spacing w:line="360" w:lineRule="auto"/>
        <w:jc w:val="both"/>
        <w:rPr>
          <w:rFonts w:ascii="Times New Roman" w:eastAsia="Times New Roman" w:hAnsi="Times New Roman" w:cs="Times New Roman"/>
          <w:b/>
          <w:bCs/>
          <w:sz w:val="36"/>
          <w:szCs w:val="36"/>
          <w:lang w:val="en-IN" w:eastAsia="en-IN"/>
        </w:rPr>
      </w:pPr>
    </w:p>
    <w:p w14:paraId="3EEE838C" w14:textId="4022AD9D" w:rsidR="00F964F0" w:rsidRPr="0084476F" w:rsidRDefault="00F964F0" w:rsidP="002204EE">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Introduction</w:t>
      </w:r>
    </w:p>
    <w:p w14:paraId="592AD215" w14:textId="1F959623" w:rsidR="002204EE" w:rsidRPr="0084476F" w:rsidRDefault="002204EE" w:rsidP="002204EE">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Oat (</w:t>
      </w:r>
      <w:r w:rsidRPr="0084476F">
        <w:rPr>
          <w:rFonts w:ascii="Times New Roman" w:eastAsia="Times New Roman" w:hAnsi="Times New Roman" w:cs="Times New Roman"/>
          <w:i/>
          <w:iCs/>
          <w:sz w:val="24"/>
          <w:szCs w:val="24"/>
          <w:lang w:val="en-IN" w:eastAsia="en-IN"/>
        </w:rPr>
        <w:t>Avena sativa</w:t>
      </w:r>
      <w:r w:rsidRPr="0084476F">
        <w:rPr>
          <w:rFonts w:ascii="Times New Roman" w:eastAsia="Times New Roman" w:hAnsi="Times New Roman" w:cs="Times New Roman"/>
          <w:sz w:val="24"/>
          <w:szCs w:val="24"/>
          <w:lang w:val="en-IN" w:eastAsia="en-IN"/>
        </w:rPr>
        <w:t xml:space="preserve"> L.) is regaining strategic importance in global cereal production, driven by its climatic resilience and its reputation as a “functional grain” rich in soluble fibre, high-quality protein, unsaturated lipids and a distinctive suite of phenolic antioxidants </w:t>
      </w:r>
      <w:r w:rsidR="00316C67" w:rsidRPr="0084476F">
        <w:rPr>
          <w:rFonts w:ascii="Times New Roman" w:eastAsia="Times New Roman" w:hAnsi="Times New Roman" w:cs="Times New Roman"/>
          <w:sz w:val="24"/>
          <w:szCs w:val="24"/>
          <w:lang w:val="en-IN" w:eastAsia="en-IN"/>
        </w:rPr>
        <w:t>(FAOSTAT, 2024), (Wang and Ellis, 2014) (Alemayehu, et al., 2023)</w:t>
      </w:r>
      <w:r w:rsidR="00FF5028" w:rsidRPr="0084476F">
        <w:rPr>
          <w:rFonts w:ascii="Times New Roman" w:eastAsia="Times New Roman" w:hAnsi="Times New Roman" w:cs="Times New Roman"/>
          <w:sz w:val="24"/>
          <w:szCs w:val="24"/>
          <w:lang w:val="en-IN" w:eastAsia="en-IN"/>
        </w:rPr>
        <w:t xml:space="preserve"> (</w:t>
      </w:r>
      <w:proofErr w:type="spellStart"/>
      <w:r w:rsidR="00FF5028" w:rsidRPr="0084476F">
        <w:rPr>
          <w:rFonts w:ascii="Times New Roman" w:eastAsia="Times New Roman" w:hAnsi="Times New Roman" w:cs="Times New Roman"/>
          <w:sz w:val="24"/>
          <w:szCs w:val="24"/>
          <w:lang w:val="en-IN" w:eastAsia="en-IN"/>
        </w:rPr>
        <w:t>Heusala</w:t>
      </w:r>
      <w:proofErr w:type="spellEnd"/>
      <w:r w:rsidR="00FF5028" w:rsidRPr="0084476F">
        <w:rPr>
          <w:rFonts w:ascii="Times New Roman" w:eastAsia="Times New Roman" w:hAnsi="Times New Roman" w:cs="Times New Roman"/>
          <w:sz w:val="24"/>
          <w:szCs w:val="24"/>
          <w:lang w:val="en-IN" w:eastAsia="en-IN"/>
        </w:rPr>
        <w:t xml:space="preserve"> et al., 2020)</w:t>
      </w:r>
      <w:r w:rsidRPr="0084476F">
        <w:rPr>
          <w:rFonts w:ascii="Times New Roman" w:eastAsia="Times New Roman" w:hAnsi="Times New Roman" w:cs="Times New Roman"/>
          <w:sz w:val="24"/>
          <w:szCs w:val="24"/>
          <w:lang w:val="en-IN" w:eastAsia="en-IN"/>
        </w:rPr>
        <w:t xml:space="preserve">. Although current output trails that of wheat or maize, oat acreage has expanded in Canada, northern Europe and parts of China as farmers seek crops suited to shorter growing seasons, lower nitrogen inputs and reduced pesticide dependence </w:t>
      </w:r>
      <w:r w:rsidR="00316C67" w:rsidRPr="0084476F">
        <w:rPr>
          <w:rFonts w:ascii="Times New Roman" w:eastAsia="Times New Roman" w:hAnsi="Times New Roman" w:cs="Times New Roman"/>
          <w:sz w:val="24"/>
          <w:szCs w:val="24"/>
          <w:lang w:val="en-IN" w:eastAsia="en-IN"/>
        </w:rPr>
        <w:t>(FAO, 2025) (Huang, et al., 2024) (FAOSTAT, 2024)</w:t>
      </w:r>
      <w:r w:rsidRPr="0084476F">
        <w:rPr>
          <w:rFonts w:ascii="Times New Roman" w:eastAsia="Times New Roman" w:hAnsi="Times New Roman" w:cs="Times New Roman"/>
          <w:sz w:val="24"/>
          <w:szCs w:val="24"/>
          <w:lang w:val="en-IN" w:eastAsia="en-IN"/>
        </w:rPr>
        <w:t xml:space="preserve">. Simultaneously, the oat-based food and beverage sector is projected to </w:t>
      </w:r>
      <w:r w:rsidR="001061B7" w:rsidRPr="0084476F">
        <w:rPr>
          <w:rFonts w:ascii="Times New Roman" w:eastAsia="Times New Roman" w:hAnsi="Times New Roman" w:cs="Times New Roman"/>
          <w:sz w:val="24"/>
          <w:szCs w:val="24"/>
          <w:lang w:val="en-IN" w:eastAsia="en-IN"/>
        </w:rPr>
        <w:t>grow rapidly</w:t>
      </w:r>
      <w:r w:rsidRPr="0084476F">
        <w:rPr>
          <w:rFonts w:ascii="Times New Roman" w:eastAsia="Times New Roman" w:hAnsi="Times New Roman" w:cs="Times New Roman"/>
          <w:sz w:val="24"/>
          <w:szCs w:val="24"/>
          <w:lang w:val="en-IN" w:eastAsia="en-IN"/>
        </w:rPr>
        <w:t xml:space="preserve">, fuelled by regulatory health </w:t>
      </w:r>
      <w:r w:rsidRPr="0084476F">
        <w:rPr>
          <w:rFonts w:ascii="Times New Roman" w:eastAsia="Times New Roman" w:hAnsi="Times New Roman" w:cs="Times New Roman"/>
          <w:sz w:val="24"/>
          <w:szCs w:val="24"/>
          <w:lang w:val="en-IN" w:eastAsia="en-IN"/>
        </w:rPr>
        <w:lastRenderedPageBreak/>
        <w:t xml:space="preserve">claims for β-glucan, consumer demand for plant-forward diets, and sustainability messaging that positions oats as a lower-carbon alternative to dairy, almonds and soy </w:t>
      </w:r>
      <w:r w:rsidR="00316C67" w:rsidRPr="0084476F">
        <w:rPr>
          <w:rFonts w:ascii="Times New Roman" w:eastAsia="Times New Roman" w:hAnsi="Times New Roman" w:cs="Times New Roman"/>
          <w:sz w:val="24"/>
          <w:szCs w:val="24"/>
          <w:lang w:val="en-IN" w:eastAsia="en-IN"/>
        </w:rPr>
        <w:t>(Kebede, et al., 2023), (Li, et al., 2024), (Mathews &amp; Chu, 2024)</w:t>
      </w:r>
      <w:r w:rsidR="00FF5028" w:rsidRPr="0084476F">
        <w:rPr>
          <w:rFonts w:ascii="Times New Roman" w:eastAsia="Times New Roman" w:hAnsi="Times New Roman" w:cs="Times New Roman"/>
          <w:sz w:val="24"/>
          <w:szCs w:val="24"/>
          <w:lang w:val="en-IN" w:eastAsia="en-IN"/>
        </w:rPr>
        <w:t xml:space="preserve"> (Loskutov &amp; </w:t>
      </w:r>
      <w:proofErr w:type="spellStart"/>
      <w:r w:rsidR="00FF5028" w:rsidRPr="0084476F">
        <w:rPr>
          <w:rFonts w:ascii="Times New Roman" w:eastAsia="Times New Roman" w:hAnsi="Times New Roman" w:cs="Times New Roman"/>
          <w:sz w:val="24"/>
          <w:szCs w:val="24"/>
          <w:lang w:val="en-IN" w:eastAsia="en-IN"/>
        </w:rPr>
        <w:t>Khlestkina</w:t>
      </w:r>
      <w:proofErr w:type="spellEnd"/>
      <w:r w:rsidR="00FF5028" w:rsidRPr="0084476F">
        <w:rPr>
          <w:rFonts w:ascii="Times New Roman" w:eastAsia="Times New Roman" w:hAnsi="Times New Roman" w:cs="Times New Roman"/>
          <w:sz w:val="24"/>
          <w:szCs w:val="24"/>
          <w:lang w:val="en-IN" w:eastAsia="en-IN"/>
        </w:rPr>
        <w:t xml:space="preserve"> 2021)</w:t>
      </w:r>
      <w:r w:rsidRPr="0084476F">
        <w:rPr>
          <w:rFonts w:ascii="Times New Roman" w:eastAsia="Times New Roman" w:hAnsi="Times New Roman" w:cs="Times New Roman"/>
          <w:sz w:val="24"/>
          <w:szCs w:val="24"/>
          <w:lang w:val="en-IN" w:eastAsia="en-IN"/>
        </w:rPr>
        <w:t>.</w:t>
      </w:r>
    </w:p>
    <w:p w14:paraId="5ACA4F9C" w14:textId="5CAADAD3" w:rsidR="002204EE" w:rsidRPr="0084476F" w:rsidRDefault="002204EE" w:rsidP="002204EE">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Despite this commercial momentum, modern cultivars are primarily the result of breeding for yield, lodging resistance and disease tolerance, with nutritional traits introduced only opportunistically </w:t>
      </w:r>
      <w:r w:rsidR="00316C67" w:rsidRPr="0084476F">
        <w:rPr>
          <w:rFonts w:ascii="Times New Roman" w:eastAsia="Times New Roman" w:hAnsi="Times New Roman" w:cs="Times New Roman"/>
          <w:sz w:val="24"/>
          <w:szCs w:val="24"/>
          <w:lang w:val="en-IN" w:eastAsia="en-IN"/>
        </w:rPr>
        <w:t>(Hu, et al., 2021), (Trevaskis, et al., 2022), (Alemayehu, et al., 2023)</w:t>
      </w:r>
      <w:r w:rsidRPr="0084476F">
        <w:rPr>
          <w:rFonts w:ascii="Times New Roman" w:eastAsia="Times New Roman" w:hAnsi="Times New Roman" w:cs="Times New Roman"/>
          <w:sz w:val="24"/>
          <w:szCs w:val="24"/>
          <w:lang w:val="en-IN" w:eastAsia="en-IN"/>
        </w:rPr>
        <w:t xml:space="preserve">. Substantial genetic variation nevertheless exists: β-glucan ranges from ~2 % in some feed varieties to &gt;8 % in select landraces, while grain protein spans 9–20 % and oil 4–12. Exploiting that diversity is complicated by oat’s </w:t>
      </w:r>
      <w:proofErr w:type="spellStart"/>
      <w:r w:rsidRPr="0084476F">
        <w:rPr>
          <w:rFonts w:ascii="Times New Roman" w:eastAsia="Times New Roman" w:hAnsi="Times New Roman" w:cs="Times New Roman"/>
          <w:sz w:val="24"/>
          <w:szCs w:val="24"/>
          <w:lang w:val="en-IN" w:eastAsia="en-IN"/>
        </w:rPr>
        <w:t>hexaploid</w:t>
      </w:r>
      <w:proofErr w:type="spellEnd"/>
      <w:r w:rsidRPr="0084476F">
        <w:rPr>
          <w:rFonts w:ascii="Times New Roman" w:eastAsia="Times New Roman" w:hAnsi="Times New Roman" w:cs="Times New Roman"/>
          <w:sz w:val="24"/>
          <w:szCs w:val="24"/>
          <w:lang w:val="en-IN" w:eastAsia="en-IN"/>
        </w:rPr>
        <w:t xml:space="preserve"> genome</w:t>
      </w:r>
      <w:r w:rsidR="001061B7" w:rsidRPr="0084476F">
        <w:rPr>
          <w:rFonts w:ascii="Times New Roman" w:eastAsia="Times New Roman" w:hAnsi="Times New Roman" w:cs="Times New Roman"/>
          <w:sz w:val="24"/>
          <w:szCs w:val="24"/>
          <w:lang w:val="en-IN" w:eastAsia="en-IN"/>
        </w:rPr>
        <w:t xml:space="preserve">, </w:t>
      </w:r>
      <w:r w:rsidRPr="0084476F">
        <w:rPr>
          <w:rFonts w:ascii="Times New Roman" w:eastAsia="Times New Roman" w:hAnsi="Times New Roman" w:cs="Times New Roman"/>
          <w:sz w:val="24"/>
          <w:szCs w:val="24"/>
          <w:lang w:val="en-IN" w:eastAsia="en-IN"/>
        </w:rPr>
        <w:t xml:space="preserve">extensive linkage </w:t>
      </w:r>
      <w:proofErr w:type="gramStart"/>
      <w:r w:rsidRPr="0084476F">
        <w:rPr>
          <w:rFonts w:ascii="Times New Roman" w:eastAsia="Times New Roman" w:hAnsi="Times New Roman" w:cs="Times New Roman"/>
          <w:sz w:val="24"/>
          <w:szCs w:val="24"/>
          <w:lang w:val="en-IN" w:eastAsia="en-IN"/>
        </w:rPr>
        <w:t>drag</w:t>
      </w:r>
      <w:proofErr w:type="gramEnd"/>
      <w:r w:rsidRPr="0084476F">
        <w:rPr>
          <w:rFonts w:ascii="Times New Roman" w:eastAsia="Times New Roman" w:hAnsi="Times New Roman" w:cs="Times New Roman"/>
          <w:sz w:val="24"/>
          <w:szCs w:val="24"/>
          <w:lang w:val="en-IN" w:eastAsia="en-IN"/>
        </w:rPr>
        <w:t xml:space="preserve">, and the quantitative inheritance of most nutritional traits, all of which slow conventional selection. Moreover, genotype × environment (G × E) interactions can shift β-glucan or micronutrient levels by up to two percentage points across locations, challenging breeders to achieve stability alongside gain </w:t>
      </w:r>
      <w:r w:rsidR="002E48EE" w:rsidRPr="0084476F">
        <w:rPr>
          <w:rFonts w:ascii="Times New Roman" w:eastAsia="Times New Roman" w:hAnsi="Times New Roman" w:cs="Times New Roman"/>
          <w:sz w:val="24"/>
          <w:szCs w:val="24"/>
          <w:lang w:val="en-IN" w:eastAsia="en-IN"/>
        </w:rPr>
        <w:t>(Huang, et al., 2024) (Varma, et al., 2016) (Alemayehu, et al., 2023)</w:t>
      </w:r>
      <w:r w:rsidRPr="0084476F">
        <w:rPr>
          <w:rFonts w:ascii="Times New Roman" w:eastAsia="Times New Roman" w:hAnsi="Times New Roman" w:cs="Times New Roman"/>
          <w:sz w:val="24"/>
          <w:szCs w:val="24"/>
          <w:lang w:val="en-IN" w:eastAsia="en-IN"/>
        </w:rPr>
        <w:t>.</w:t>
      </w:r>
    </w:p>
    <w:p w14:paraId="1E5D07AA" w14:textId="42E61685" w:rsidR="002204EE" w:rsidRPr="0084476F" w:rsidRDefault="002204EE" w:rsidP="002204EE">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New technologies are redefining what is possible. High-density SNP arrays and the 2022 chromosome-level reference genome have accelerated quantitative-trait-locus (QTL) discovery for β-glucan, protein quality and lipid composition. CRISPR/Cas platforms</w:t>
      </w:r>
      <w:r w:rsidR="001061B7" w:rsidRPr="0084476F">
        <w:rPr>
          <w:rFonts w:ascii="Times New Roman" w:eastAsia="Times New Roman" w:hAnsi="Times New Roman" w:cs="Times New Roman"/>
          <w:sz w:val="24"/>
          <w:szCs w:val="24"/>
          <w:lang w:val="en-IN" w:eastAsia="en-IN"/>
        </w:rPr>
        <w:t xml:space="preserve"> </w:t>
      </w:r>
      <w:r w:rsidRPr="0084476F">
        <w:rPr>
          <w:rFonts w:ascii="Times New Roman" w:eastAsia="Times New Roman" w:hAnsi="Times New Roman" w:cs="Times New Roman"/>
          <w:sz w:val="24"/>
          <w:szCs w:val="24"/>
          <w:lang w:val="en-IN" w:eastAsia="en-IN"/>
        </w:rPr>
        <w:t xml:space="preserve">offer the prospect of directly editing key loci such as </w:t>
      </w:r>
      <w:r w:rsidRPr="0084476F">
        <w:rPr>
          <w:rFonts w:ascii="Times New Roman" w:eastAsia="Times New Roman" w:hAnsi="Times New Roman" w:cs="Times New Roman"/>
          <w:i/>
          <w:iCs/>
          <w:sz w:val="24"/>
          <w:szCs w:val="24"/>
          <w:lang w:val="en-IN" w:eastAsia="en-IN"/>
        </w:rPr>
        <w:t>CslF6</w:t>
      </w:r>
      <w:r w:rsidRPr="0084476F">
        <w:rPr>
          <w:rFonts w:ascii="Times New Roman" w:eastAsia="Times New Roman" w:hAnsi="Times New Roman" w:cs="Times New Roman"/>
          <w:sz w:val="24"/>
          <w:szCs w:val="24"/>
          <w:lang w:val="en-IN" w:eastAsia="en-IN"/>
        </w:rPr>
        <w:t xml:space="preserve"> (β-glucan synthesis) or </w:t>
      </w:r>
      <w:r w:rsidRPr="0084476F">
        <w:rPr>
          <w:rFonts w:ascii="Times New Roman" w:eastAsia="Times New Roman" w:hAnsi="Times New Roman" w:cs="Times New Roman"/>
          <w:i/>
          <w:iCs/>
          <w:sz w:val="24"/>
          <w:szCs w:val="24"/>
          <w:lang w:val="en-IN" w:eastAsia="en-IN"/>
        </w:rPr>
        <w:t>FAD2</w:t>
      </w:r>
      <w:r w:rsidRPr="0084476F">
        <w:rPr>
          <w:rFonts w:ascii="Times New Roman" w:eastAsia="Times New Roman" w:hAnsi="Times New Roman" w:cs="Times New Roman"/>
          <w:sz w:val="24"/>
          <w:szCs w:val="24"/>
          <w:lang w:val="en-IN" w:eastAsia="en-IN"/>
        </w:rPr>
        <w:t xml:space="preserve"> (oleic-acid desaturation) without unwanted linkage drag. Parallel agronomic advances—precision nitrogen management, foliar iron-zinc bio-fortification and climate-smart sowing windows—provide further levers to express genetic potential under farmer conditions </w:t>
      </w:r>
      <w:r w:rsidR="002E48EE" w:rsidRPr="0084476F">
        <w:rPr>
          <w:rFonts w:ascii="Times New Roman" w:eastAsia="Times New Roman" w:hAnsi="Times New Roman" w:cs="Times New Roman"/>
          <w:sz w:val="24"/>
          <w:szCs w:val="24"/>
          <w:lang w:val="en-IN" w:eastAsia="en-IN"/>
        </w:rPr>
        <w:t>(Singh &amp; Belkheir, 2013) (Huang, et al., 2024) (Li, et al., 2024) (Kim, et al., 2021).</w:t>
      </w:r>
    </w:p>
    <w:p w14:paraId="71FBBF20" w14:textId="16CA24C6" w:rsidR="002204EE" w:rsidRPr="0084476F" w:rsidRDefault="002204EE" w:rsidP="002204EE">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Yet integrating these molecular, physiological and </w:t>
      </w:r>
      <w:proofErr w:type="spellStart"/>
      <w:r w:rsidRPr="0084476F">
        <w:rPr>
          <w:rFonts w:ascii="Times New Roman" w:eastAsia="Times New Roman" w:hAnsi="Times New Roman" w:cs="Times New Roman"/>
          <w:sz w:val="24"/>
          <w:szCs w:val="24"/>
          <w:lang w:val="en-IN" w:eastAsia="en-IN"/>
        </w:rPr>
        <w:t>agro</w:t>
      </w:r>
      <w:proofErr w:type="spellEnd"/>
      <w:r w:rsidRPr="0084476F">
        <w:rPr>
          <w:rFonts w:ascii="Times New Roman" w:eastAsia="Times New Roman" w:hAnsi="Times New Roman" w:cs="Times New Roman"/>
          <w:sz w:val="24"/>
          <w:szCs w:val="24"/>
          <w:lang w:val="en-IN" w:eastAsia="en-IN"/>
        </w:rPr>
        <w:t xml:space="preserve">-ecological tools into coherent breeding pipelines remains a major challenge. Public programmes grapple with limited phenotyping bandwidth and intellectual-property constraints on elite alleles, while private companies must balance niche nutrition targets with mainstream market acceptance. In addition, regulatory ambivalence toward gene-edited crops in some jurisdictions slows the deployment of CRISPR-enabled varieties, potentially widening the innovation gap between regions </w:t>
      </w:r>
      <w:r w:rsidR="002E48EE" w:rsidRPr="0084476F">
        <w:rPr>
          <w:rFonts w:ascii="Times New Roman" w:eastAsia="Times New Roman" w:hAnsi="Times New Roman" w:cs="Times New Roman"/>
          <w:sz w:val="24"/>
          <w:szCs w:val="24"/>
          <w:lang w:val="en-IN" w:eastAsia="en-IN"/>
        </w:rPr>
        <w:t>(Li, et al., 2024) (Kim, et al., 2021) (Huang, et al., 2024)</w:t>
      </w:r>
      <w:r w:rsidRPr="0084476F">
        <w:rPr>
          <w:rFonts w:ascii="Times New Roman" w:eastAsia="Times New Roman" w:hAnsi="Times New Roman" w:cs="Times New Roman"/>
          <w:sz w:val="24"/>
          <w:szCs w:val="24"/>
          <w:lang w:val="en-IN" w:eastAsia="en-IN"/>
        </w:rPr>
        <w:t>.</w:t>
      </w:r>
    </w:p>
    <w:p w14:paraId="61E01B92" w14:textId="77777777" w:rsidR="002204EE" w:rsidRPr="0084476F" w:rsidRDefault="002204EE" w:rsidP="002204EE">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This review surveys the state of the art in oat improvement for enhanced grain nutrition. We (</w:t>
      </w:r>
      <w:proofErr w:type="spellStart"/>
      <w:r w:rsidRPr="0084476F">
        <w:rPr>
          <w:rFonts w:ascii="Times New Roman" w:eastAsia="Times New Roman" w:hAnsi="Times New Roman" w:cs="Times New Roman"/>
          <w:sz w:val="24"/>
          <w:szCs w:val="24"/>
          <w:lang w:val="en-IN" w:eastAsia="en-IN"/>
        </w:rPr>
        <w:t>i</w:t>
      </w:r>
      <w:proofErr w:type="spellEnd"/>
      <w:r w:rsidRPr="0084476F">
        <w:rPr>
          <w:rFonts w:ascii="Times New Roman" w:eastAsia="Times New Roman" w:hAnsi="Times New Roman" w:cs="Times New Roman"/>
          <w:sz w:val="24"/>
          <w:szCs w:val="24"/>
          <w:lang w:val="en-IN" w:eastAsia="en-IN"/>
        </w:rPr>
        <w:t xml:space="preserve">) map conventional and molecular breeding strategies aimed at boosting β-glucan, protein, oil and micronutrient density; (ii) summarise cultivation and bio-fortification practices that complement genetic gain; and (iii) identify bottlenecks—G × E instability, polygenic trait architecture, regulatory hurdles—and emerging solutions such as speed breeding, </w:t>
      </w:r>
      <w:proofErr w:type="spellStart"/>
      <w:r w:rsidRPr="0084476F">
        <w:rPr>
          <w:rFonts w:ascii="Times New Roman" w:eastAsia="Times New Roman" w:hAnsi="Times New Roman" w:cs="Times New Roman"/>
          <w:sz w:val="24"/>
          <w:szCs w:val="24"/>
          <w:lang w:val="en-IN" w:eastAsia="en-IN"/>
        </w:rPr>
        <w:t>pangenomics</w:t>
      </w:r>
      <w:proofErr w:type="spellEnd"/>
      <w:r w:rsidRPr="0084476F">
        <w:rPr>
          <w:rFonts w:ascii="Times New Roman" w:eastAsia="Times New Roman" w:hAnsi="Times New Roman" w:cs="Times New Roman"/>
          <w:sz w:val="24"/>
          <w:szCs w:val="24"/>
          <w:lang w:val="en-IN" w:eastAsia="en-IN"/>
        </w:rPr>
        <w:t xml:space="preserve"> and participatory selection. By integrating insights across genetics, agronomy and supply-chain economics, we outline a pathway for delivering nutritionally superior, climate-resilient oat cultivars that can meet the rising demands of health-conscious consumers and sustainable food systems.</w:t>
      </w:r>
    </w:p>
    <w:p w14:paraId="2308B081" w14:textId="71685082" w:rsidR="00032AAF" w:rsidRPr="0084476F" w:rsidRDefault="00032AAF" w:rsidP="00507C0C">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2. </w:t>
      </w:r>
      <w:r w:rsidR="001061B7" w:rsidRPr="0084476F">
        <w:rPr>
          <w:rFonts w:ascii="Times New Roman" w:eastAsia="Times New Roman" w:hAnsi="Times New Roman" w:cs="Times New Roman"/>
          <w:b/>
          <w:bCs/>
          <w:sz w:val="36"/>
          <w:szCs w:val="36"/>
          <w:lang w:val="en-IN" w:eastAsia="en-IN"/>
        </w:rPr>
        <w:t xml:space="preserve">Phytochemical Profile </w:t>
      </w:r>
      <w:r w:rsidRPr="0084476F">
        <w:rPr>
          <w:rFonts w:ascii="Times New Roman" w:eastAsia="Times New Roman" w:hAnsi="Times New Roman" w:cs="Times New Roman"/>
          <w:b/>
          <w:bCs/>
          <w:sz w:val="36"/>
          <w:szCs w:val="36"/>
          <w:lang w:val="en-IN" w:eastAsia="en-IN"/>
        </w:rPr>
        <w:t xml:space="preserve">and Therapeutic Benefits of Oats </w:t>
      </w:r>
    </w:p>
    <w:p w14:paraId="361069F7" w14:textId="0608EDF3" w:rsidR="000660CA" w:rsidRPr="0084476F" w:rsidRDefault="000660CA"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2.1 Macronutrient Matrix</w:t>
      </w:r>
    </w:p>
    <w:p w14:paraId="2EBDFAC7" w14:textId="3A3C2349"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lastRenderedPageBreak/>
        <w:t>Oat groats typically contain 3–7 % β-glucan, responsible for viscosity-mediated metabolic effects. Protein (11–18 %) boasts a favourable lysine-to-arginine ratio, while lipid (5–10 %) comprises ~40 % oleic and 35 % linoleic acids, providing anti-atherogenic potential</w:t>
      </w:r>
      <w:r w:rsidR="002E48EE" w:rsidRPr="0084476F">
        <w:rPr>
          <w:rFonts w:ascii="Times New Roman" w:eastAsia="Times New Roman" w:hAnsi="Times New Roman" w:cs="Times New Roman"/>
          <w:sz w:val="24"/>
          <w:szCs w:val="24"/>
          <w:lang w:val="en-IN" w:eastAsia="en-IN"/>
        </w:rPr>
        <w:t xml:space="preserve"> (Trevaskis, et al., 2022) (Kebede, et al., 2023)</w:t>
      </w:r>
      <w:r w:rsidRPr="0084476F">
        <w:rPr>
          <w:rFonts w:ascii="Times New Roman" w:eastAsia="Times New Roman" w:hAnsi="Times New Roman" w:cs="Times New Roman"/>
          <w:sz w:val="24"/>
          <w:szCs w:val="24"/>
          <w:lang w:val="en-IN" w:eastAsia="en-IN"/>
        </w:rPr>
        <w:t>.</w:t>
      </w:r>
    </w:p>
    <w:p w14:paraId="494A7A29" w14:textId="6F1EE6B4" w:rsidR="000660CA" w:rsidRPr="0084476F" w:rsidRDefault="000660CA"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 xml:space="preserve">2.2 Micronutrients and </w:t>
      </w:r>
      <w:proofErr w:type="spellStart"/>
      <w:r w:rsidRPr="0084476F">
        <w:rPr>
          <w:rFonts w:ascii="Times New Roman" w:eastAsia="Times New Roman" w:hAnsi="Times New Roman" w:cs="Times New Roman"/>
          <w:b/>
          <w:bCs/>
          <w:sz w:val="27"/>
          <w:szCs w:val="27"/>
          <w:lang w:val="en-IN" w:eastAsia="en-IN"/>
        </w:rPr>
        <w:t>Bioactives</w:t>
      </w:r>
      <w:proofErr w:type="spellEnd"/>
    </w:p>
    <w:p w14:paraId="493D56E1" w14:textId="7F12F1FB"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Compared with wheat and barley, oats retain higher concentrations of zinc, iron, and selenium because the hull is mechanically, not abrasively, removed. Avenanthramides—unique phenolic alkaloids—exhibit 10- to 30-fold stronger radical-scavenging capacity than other cereal phenolics. Additional constituents include tocopherols, phytosterols, and saponins, all of which synergise with fibre to confer multifaceted health outcomes </w:t>
      </w:r>
      <w:r w:rsidR="002E48EE" w:rsidRPr="0084476F">
        <w:rPr>
          <w:rFonts w:ascii="Times New Roman" w:eastAsia="Times New Roman" w:hAnsi="Times New Roman" w:cs="Times New Roman"/>
          <w:sz w:val="24"/>
          <w:szCs w:val="24"/>
          <w:lang w:val="en-IN" w:eastAsia="en-IN"/>
        </w:rPr>
        <w:t>(Gorash, et al., 2017) (Singh &amp; Belkheir, 2013) (Kim, et al., 2021)</w:t>
      </w:r>
      <w:r w:rsidRPr="0084476F">
        <w:rPr>
          <w:rFonts w:ascii="Times New Roman" w:eastAsia="Times New Roman" w:hAnsi="Times New Roman" w:cs="Times New Roman"/>
          <w:sz w:val="24"/>
          <w:szCs w:val="24"/>
          <w:lang w:val="en-IN" w:eastAsia="en-IN"/>
        </w:rPr>
        <w:t>.</w:t>
      </w:r>
    </w:p>
    <w:p w14:paraId="14D85FE7" w14:textId="04269CF9" w:rsidR="000660CA" w:rsidRPr="0084476F" w:rsidRDefault="001061B7"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2.3</w:t>
      </w:r>
      <w:r w:rsidR="000660CA" w:rsidRPr="0084476F">
        <w:rPr>
          <w:rFonts w:ascii="Times New Roman" w:eastAsia="Times New Roman" w:hAnsi="Times New Roman" w:cs="Times New Roman"/>
          <w:b/>
          <w:bCs/>
          <w:sz w:val="27"/>
          <w:szCs w:val="27"/>
          <w:lang w:val="en-IN" w:eastAsia="en-IN"/>
        </w:rPr>
        <w:t xml:space="preserve"> Cholesterol and Lipid Modulation</w:t>
      </w:r>
    </w:p>
    <w:p w14:paraId="4BE3D870" w14:textId="2C4344F7"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A </w:t>
      </w:r>
      <w:r w:rsidR="002E48EE" w:rsidRPr="0084476F">
        <w:rPr>
          <w:rFonts w:ascii="Times New Roman" w:eastAsia="Times New Roman" w:hAnsi="Times New Roman" w:cs="Times New Roman"/>
          <w:sz w:val="24"/>
          <w:szCs w:val="24"/>
          <w:lang w:val="en-IN" w:eastAsia="en-IN"/>
        </w:rPr>
        <w:t xml:space="preserve">recent </w:t>
      </w:r>
      <w:r w:rsidRPr="0084476F">
        <w:rPr>
          <w:rFonts w:ascii="Times New Roman" w:eastAsia="Times New Roman" w:hAnsi="Times New Roman" w:cs="Times New Roman"/>
          <w:sz w:val="24"/>
          <w:szCs w:val="24"/>
          <w:lang w:val="en-IN" w:eastAsia="en-IN"/>
        </w:rPr>
        <w:t xml:space="preserve">meta-analysis showed that ≥3 g day⁻¹ oat β-glucan reduced LDL-cholesterol by 0.26 mmol L⁻¹ (95 % CI 0.19–0.32) relative to control. Viscosity and molecular weight (&gt;1 000 </w:t>
      </w:r>
      <w:proofErr w:type="spellStart"/>
      <w:r w:rsidRPr="0084476F">
        <w:rPr>
          <w:rFonts w:ascii="Times New Roman" w:eastAsia="Times New Roman" w:hAnsi="Times New Roman" w:cs="Times New Roman"/>
          <w:sz w:val="24"/>
          <w:szCs w:val="24"/>
          <w:lang w:val="en-IN" w:eastAsia="en-IN"/>
        </w:rPr>
        <w:t>kDa</w:t>
      </w:r>
      <w:proofErr w:type="spellEnd"/>
      <w:r w:rsidRPr="0084476F">
        <w:rPr>
          <w:rFonts w:ascii="Times New Roman" w:eastAsia="Times New Roman" w:hAnsi="Times New Roman" w:cs="Times New Roman"/>
          <w:sz w:val="24"/>
          <w:szCs w:val="24"/>
          <w:lang w:val="en-IN" w:eastAsia="en-IN"/>
        </w:rPr>
        <w:t xml:space="preserve">) correlated positively with lipid-lowering efficacy, supporting structure–function relationships </w:t>
      </w:r>
      <w:r w:rsidR="002E48EE" w:rsidRPr="0084476F">
        <w:rPr>
          <w:rFonts w:ascii="Times New Roman" w:eastAsia="Times New Roman" w:hAnsi="Times New Roman" w:cs="Times New Roman"/>
          <w:sz w:val="24"/>
          <w:szCs w:val="24"/>
          <w:lang w:val="en-IN" w:eastAsia="en-IN"/>
        </w:rPr>
        <w:t>(Mathews &amp; Chu, 2024) (Varma, et al., 2016)</w:t>
      </w:r>
      <w:r w:rsidRPr="0084476F">
        <w:rPr>
          <w:rFonts w:ascii="Times New Roman" w:eastAsia="Times New Roman" w:hAnsi="Times New Roman" w:cs="Times New Roman"/>
          <w:sz w:val="24"/>
          <w:szCs w:val="24"/>
          <w:lang w:val="en-IN" w:eastAsia="en-IN"/>
        </w:rPr>
        <w:t>.</w:t>
      </w:r>
    </w:p>
    <w:p w14:paraId="7EF33160" w14:textId="20DF0130" w:rsidR="000660CA" w:rsidRPr="0084476F" w:rsidRDefault="00BF10C6"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2.4</w:t>
      </w:r>
      <w:r w:rsidR="000660CA" w:rsidRPr="0084476F">
        <w:rPr>
          <w:rFonts w:ascii="Times New Roman" w:eastAsia="Times New Roman" w:hAnsi="Times New Roman" w:cs="Times New Roman"/>
          <w:b/>
          <w:bCs/>
          <w:sz w:val="27"/>
          <w:szCs w:val="27"/>
          <w:lang w:val="en-IN" w:eastAsia="en-IN"/>
        </w:rPr>
        <w:t xml:space="preserve"> Glycaemic Control</w:t>
      </w:r>
    </w:p>
    <w:p w14:paraId="52BA3745" w14:textId="1DD02180"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In adults with type 2 diabetes, replacing breakfast cereals with 60 g rolled oats for eight weeks lowered HbA1c by 0.3 % and post-prandial glucose AUC by 19 %. Oat starch exhibits lower gelatinisation temperature and delayed amylolysis, contributing to a mean glycaemic index of 55 </w:t>
      </w:r>
      <w:r w:rsidR="002E48EE" w:rsidRPr="0084476F">
        <w:rPr>
          <w:rFonts w:ascii="Times New Roman" w:eastAsia="Times New Roman" w:hAnsi="Times New Roman" w:cs="Times New Roman"/>
          <w:sz w:val="24"/>
          <w:szCs w:val="24"/>
          <w:lang w:val="en-IN" w:eastAsia="en-IN"/>
        </w:rPr>
        <w:t>(Varma, et al., 2016) (Llanaj, et al., 2022) (Mathews &amp; Chu, 2024)</w:t>
      </w:r>
      <w:r w:rsidRPr="0084476F">
        <w:rPr>
          <w:rFonts w:ascii="Times New Roman" w:eastAsia="Times New Roman" w:hAnsi="Times New Roman" w:cs="Times New Roman"/>
          <w:sz w:val="24"/>
          <w:szCs w:val="24"/>
          <w:lang w:val="en-IN" w:eastAsia="en-IN"/>
        </w:rPr>
        <w:t>.</w:t>
      </w:r>
    </w:p>
    <w:p w14:paraId="4CE73499" w14:textId="42898501" w:rsidR="000660CA" w:rsidRPr="0084476F" w:rsidRDefault="00BF10C6"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2.5</w:t>
      </w:r>
      <w:r w:rsidR="000660CA" w:rsidRPr="0084476F">
        <w:rPr>
          <w:rFonts w:ascii="Times New Roman" w:eastAsia="Times New Roman" w:hAnsi="Times New Roman" w:cs="Times New Roman"/>
          <w:b/>
          <w:bCs/>
          <w:sz w:val="27"/>
          <w:szCs w:val="27"/>
          <w:lang w:val="en-IN" w:eastAsia="en-IN"/>
        </w:rPr>
        <w:t xml:space="preserve"> Blood Pressure and Vascular Function</w:t>
      </w:r>
    </w:p>
    <w:p w14:paraId="5CD9A5F3" w14:textId="66B08A71"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Daily consumption of an oat-based ready-to-eat cereal providing 5.5 g β-glucan for six weeks reduced systolic blood pressure by 4 mmHg in mildly hypertensive adults. Avenanthramide-rich extracts improved flow-mediated dilation by 3 % versus placebo in a crossover trial, linked to increased endothelial nitric-oxide synthase phosphorylation </w:t>
      </w:r>
      <w:r w:rsidR="002E48EE" w:rsidRPr="0084476F">
        <w:rPr>
          <w:rFonts w:ascii="Times New Roman" w:eastAsia="Times New Roman" w:hAnsi="Times New Roman" w:cs="Times New Roman"/>
          <w:sz w:val="24"/>
          <w:szCs w:val="24"/>
          <w:lang w:val="en-IN" w:eastAsia="en-IN"/>
        </w:rPr>
        <w:t>(Llanaj, et al., 2022) (Kim, et al., 2021)</w:t>
      </w:r>
      <w:r w:rsidRPr="0084476F">
        <w:rPr>
          <w:rFonts w:ascii="Times New Roman" w:eastAsia="Times New Roman" w:hAnsi="Times New Roman" w:cs="Times New Roman"/>
          <w:sz w:val="24"/>
          <w:szCs w:val="24"/>
          <w:lang w:val="en-IN" w:eastAsia="en-IN"/>
        </w:rPr>
        <w:t>.</w:t>
      </w:r>
    </w:p>
    <w:p w14:paraId="1D9B15E9" w14:textId="0DC0E3E9" w:rsidR="000660CA" w:rsidRPr="0084476F" w:rsidRDefault="00BF10C6" w:rsidP="00BF10C6">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2.6</w:t>
      </w:r>
      <w:r w:rsidR="000660CA" w:rsidRPr="0084476F">
        <w:rPr>
          <w:rFonts w:ascii="Times New Roman" w:eastAsia="Times New Roman" w:hAnsi="Times New Roman" w:cs="Times New Roman"/>
          <w:b/>
          <w:bCs/>
          <w:sz w:val="27"/>
          <w:szCs w:val="27"/>
          <w:lang w:val="en-IN" w:eastAsia="en-IN"/>
        </w:rPr>
        <w:t xml:space="preserve"> Fibre Fermentation and Prebiotic Action</w:t>
      </w:r>
    </w:p>
    <w:p w14:paraId="61A44C02" w14:textId="7E1AD4EA"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Human faecal fermentations reveal that oat β-glucan selectively enriches </w:t>
      </w:r>
      <w:r w:rsidRPr="0084476F">
        <w:rPr>
          <w:rFonts w:ascii="Times New Roman" w:eastAsia="Times New Roman" w:hAnsi="Times New Roman" w:cs="Times New Roman"/>
          <w:i/>
          <w:iCs/>
          <w:sz w:val="24"/>
          <w:szCs w:val="24"/>
          <w:lang w:val="en-IN" w:eastAsia="en-IN"/>
        </w:rPr>
        <w:t>Bifidobacterium</w:t>
      </w:r>
      <w:r w:rsidRPr="0084476F">
        <w:rPr>
          <w:rFonts w:ascii="Times New Roman" w:eastAsia="Times New Roman" w:hAnsi="Times New Roman" w:cs="Times New Roman"/>
          <w:sz w:val="24"/>
          <w:szCs w:val="24"/>
          <w:lang w:val="en-IN" w:eastAsia="en-IN"/>
        </w:rPr>
        <w:t xml:space="preserve"> and </w:t>
      </w:r>
      <w:r w:rsidRPr="0084476F">
        <w:rPr>
          <w:rFonts w:ascii="Times New Roman" w:eastAsia="Times New Roman" w:hAnsi="Times New Roman" w:cs="Times New Roman"/>
          <w:i/>
          <w:iCs/>
          <w:sz w:val="24"/>
          <w:szCs w:val="24"/>
          <w:lang w:val="en-IN" w:eastAsia="en-IN"/>
        </w:rPr>
        <w:t>Lactobacillus</w:t>
      </w:r>
      <w:r w:rsidRPr="0084476F">
        <w:rPr>
          <w:rFonts w:ascii="Times New Roman" w:eastAsia="Times New Roman" w:hAnsi="Times New Roman" w:cs="Times New Roman"/>
          <w:sz w:val="24"/>
          <w:szCs w:val="24"/>
          <w:lang w:val="en-IN" w:eastAsia="en-IN"/>
        </w:rPr>
        <w:t xml:space="preserve">, elevating short-chain fatty acids—particularly propionate—by 35. In a 12-week RCT, 8 g day⁻¹ β-glucan increased faecal butyrate and improved stool consistency in constipated adults </w:t>
      </w:r>
      <w:r w:rsidR="00E643F8" w:rsidRPr="0084476F">
        <w:rPr>
          <w:rFonts w:ascii="Times New Roman" w:eastAsia="Times New Roman" w:hAnsi="Times New Roman" w:cs="Times New Roman"/>
          <w:sz w:val="24"/>
          <w:szCs w:val="24"/>
          <w:lang w:val="en-IN" w:eastAsia="en-IN"/>
        </w:rPr>
        <w:t>(Daou &amp; Zhang, 2012) (Huang, et al., 2024) (Trevaskis, et al., 2022)</w:t>
      </w:r>
      <w:r w:rsidRPr="0084476F">
        <w:rPr>
          <w:rFonts w:ascii="Times New Roman" w:eastAsia="Times New Roman" w:hAnsi="Times New Roman" w:cs="Times New Roman"/>
          <w:sz w:val="24"/>
          <w:szCs w:val="24"/>
          <w:lang w:val="en-IN" w:eastAsia="en-IN"/>
        </w:rPr>
        <w:t>.</w:t>
      </w:r>
    </w:p>
    <w:p w14:paraId="7704C3B0" w14:textId="590EA3AE" w:rsidR="000660CA" w:rsidRPr="0084476F" w:rsidRDefault="00BF10C6" w:rsidP="000660CA">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4476F">
        <w:rPr>
          <w:rFonts w:ascii="Times New Roman" w:eastAsia="Times New Roman" w:hAnsi="Times New Roman" w:cs="Times New Roman"/>
          <w:b/>
          <w:bCs/>
          <w:sz w:val="27"/>
          <w:szCs w:val="27"/>
          <w:lang w:val="en-IN" w:eastAsia="en-IN"/>
        </w:rPr>
        <w:t>2.7</w:t>
      </w:r>
      <w:r w:rsidR="000660CA" w:rsidRPr="0084476F">
        <w:rPr>
          <w:rFonts w:ascii="Times New Roman" w:eastAsia="Times New Roman" w:hAnsi="Times New Roman" w:cs="Times New Roman"/>
          <w:b/>
          <w:bCs/>
          <w:sz w:val="27"/>
          <w:szCs w:val="27"/>
          <w:lang w:val="en-IN" w:eastAsia="en-IN"/>
        </w:rPr>
        <w:t xml:space="preserve"> Gut Barrier and Inflammation</w:t>
      </w:r>
    </w:p>
    <w:p w14:paraId="0CD42469" w14:textId="3FFED3FF" w:rsidR="000660CA" w:rsidRPr="0084476F" w:rsidRDefault="000660CA" w:rsidP="000660CA">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lastRenderedPageBreak/>
        <w:t>Mouse models of dextran-</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-induced colitis fed an avenanthramide concentrate exhibited 42 % lower myeloperoxidase activity and preserved tight-junction protein expression compared with casein controls. These findings support potential adjunctive roles in inflammatory bowel disease, pending human verification</w:t>
      </w:r>
      <w:r w:rsidR="00E643F8" w:rsidRPr="0084476F">
        <w:rPr>
          <w:rFonts w:ascii="Times New Roman" w:eastAsia="Times New Roman" w:hAnsi="Times New Roman" w:cs="Times New Roman"/>
          <w:sz w:val="24"/>
          <w:szCs w:val="24"/>
          <w:lang w:val="en-IN" w:eastAsia="en-IN"/>
        </w:rPr>
        <w:t xml:space="preserve"> (Kim, et al., 2021) (Kebede, et al., 2023)</w:t>
      </w:r>
      <w:r w:rsidRPr="0084476F">
        <w:rPr>
          <w:rFonts w:ascii="Times New Roman" w:eastAsia="Times New Roman" w:hAnsi="Times New Roman" w:cs="Times New Roman"/>
          <w:sz w:val="24"/>
          <w:szCs w:val="24"/>
          <w:lang w:val="en-IN" w:eastAsia="en-IN"/>
        </w:rPr>
        <w:t>.</w:t>
      </w:r>
    </w:p>
    <w:p w14:paraId="0C8C12DF" w14:textId="2D3DBD12" w:rsidR="00032AAF" w:rsidRPr="0084476F" w:rsidRDefault="00032AAF" w:rsidP="00BF10C6">
      <w:pPr>
        <w:spacing w:line="360" w:lineRule="auto"/>
        <w:jc w:val="both"/>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3. Conventional Breeding Strategies </w:t>
      </w:r>
    </w:p>
    <w:p w14:paraId="74BCB645" w14:textId="699DF86F" w:rsidR="00032AAF" w:rsidRPr="0084476F" w:rsidRDefault="00032AAF" w:rsidP="00032AA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Conventional oat breeding still underpins most progress in grain nutrition because it delivers multi-trait gain at farm scale and is readily adopted by public programmes and private seed companies alike. Recent efforts have refined each step of the classical pipeline—from germplasm mining to multi-environment evaluation—while integrating “low-tech” innovations such as speed-breeding glasshouses and participatory‐on-farm selection</w:t>
      </w:r>
      <w:r w:rsidR="00E643F8" w:rsidRPr="0084476F">
        <w:rPr>
          <w:rFonts w:ascii="Times New Roman" w:eastAsia="Times New Roman" w:hAnsi="Times New Roman" w:cs="Times New Roman"/>
          <w:sz w:val="24"/>
          <w:szCs w:val="24"/>
          <w:lang w:val="en-IN" w:eastAsia="en-IN"/>
        </w:rPr>
        <w:t xml:space="preserve"> (Wang and Ellis, 2014), (Varma, et al., 2016) (Kim, et al., 2021)</w:t>
      </w:r>
      <w:r w:rsidRPr="0084476F">
        <w:rPr>
          <w:rFonts w:ascii="Times New Roman" w:eastAsia="Times New Roman" w:hAnsi="Times New Roman" w:cs="Times New Roman"/>
          <w:sz w:val="24"/>
          <w:szCs w:val="24"/>
          <w:lang w:val="en-IN" w:eastAsia="en-IN"/>
        </w:rPr>
        <w:t>.</w:t>
      </w:r>
    </w:p>
    <w:p w14:paraId="06A97D4A" w14:textId="77777777" w:rsidR="00032AAF" w:rsidRPr="0084476F" w:rsidRDefault="00032AAF" w:rsidP="00032AAF">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3.1 Expanded Germplasm Exploration and Pre-breeding</w:t>
      </w:r>
    </w:p>
    <w:p w14:paraId="2F383C0D" w14:textId="487A49C2" w:rsidR="00032AAF" w:rsidRPr="0084476F" w:rsidRDefault="00032AAF" w:rsidP="00032AA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Global </w:t>
      </w:r>
      <w:r w:rsidR="00E643F8" w:rsidRPr="0084476F">
        <w:rPr>
          <w:rFonts w:ascii="Times New Roman" w:eastAsia="Times New Roman" w:hAnsi="Times New Roman" w:cs="Times New Roman"/>
          <w:sz w:val="24"/>
          <w:szCs w:val="24"/>
          <w:lang w:val="en-IN" w:eastAsia="en-IN"/>
        </w:rPr>
        <w:t>gene banks</w:t>
      </w:r>
      <w:r w:rsidRPr="0084476F">
        <w:rPr>
          <w:rFonts w:ascii="Times New Roman" w:eastAsia="Times New Roman" w:hAnsi="Times New Roman" w:cs="Times New Roman"/>
          <w:sz w:val="24"/>
          <w:szCs w:val="24"/>
          <w:lang w:val="en-IN" w:eastAsia="en-IN"/>
        </w:rPr>
        <w:t xml:space="preserve"> now hold </w:t>
      </w:r>
      <w:r w:rsidR="00E94D2B" w:rsidRPr="0084476F">
        <w:rPr>
          <w:rFonts w:ascii="Times New Roman" w:eastAsia="Times New Roman" w:hAnsi="Times New Roman" w:cs="Times New Roman"/>
          <w:sz w:val="24"/>
          <w:szCs w:val="24"/>
          <w:lang w:val="en-IN" w:eastAsia="en-IN"/>
        </w:rPr>
        <w:t xml:space="preserve">numerous </w:t>
      </w:r>
      <w:r w:rsidRPr="0084476F">
        <w:rPr>
          <w:rFonts w:ascii="Times New Roman" w:eastAsia="Times New Roman" w:hAnsi="Times New Roman" w:cs="Times New Roman"/>
          <w:i/>
          <w:iCs/>
          <w:sz w:val="24"/>
          <w:szCs w:val="24"/>
          <w:lang w:val="en-IN" w:eastAsia="en-IN"/>
        </w:rPr>
        <w:t>Avena</w:t>
      </w:r>
      <w:r w:rsidRPr="0084476F">
        <w:rPr>
          <w:rFonts w:ascii="Times New Roman" w:eastAsia="Times New Roman" w:hAnsi="Times New Roman" w:cs="Times New Roman"/>
          <w:sz w:val="24"/>
          <w:szCs w:val="24"/>
          <w:lang w:val="en-IN" w:eastAsia="en-IN"/>
        </w:rPr>
        <w:t xml:space="preserve"> accessions, yet </w:t>
      </w:r>
      <w:r w:rsidR="00E94D2B" w:rsidRPr="0084476F">
        <w:rPr>
          <w:rFonts w:ascii="Times New Roman" w:eastAsia="Times New Roman" w:hAnsi="Times New Roman" w:cs="Times New Roman"/>
          <w:sz w:val="24"/>
          <w:szCs w:val="24"/>
          <w:lang w:val="en-IN" w:eastAsia="en-IN"/>
        </w:rPr>
        <w:t>very small percentage</w:t>
      </w:r>
      <w:r w:rsidRPr="0084476F">
        <w:rPr>
          <w:rFonts w:ascii="Times New Roman" w:eastAsia="Times New Roman" w:hAnsi="Times New Roman" w:cs="Times New Roman"/>
          <w:sz w:val="24"/>
          <w:szCs w:val="24"/>
          <w:lang w:val="en-IN" w:eastAsia="en-IN"/>
        </w:rPr>
        <w:t xml:space="preserve"> have been </w:t>
      </w:r>
      <w:proofErr w:type="spellStart"/>
      <w:r w:rsidRPr="0084476F">
        <w:rPr>
          <w:rFonts w:ascii="Times New Roman" w:eastAsia="Times New Roman" w:hAnsi="Times New Roman" w:cs="Times New Roman"/>
          <w:sz w:val="24"/>
          <w:szCs w:val="24"/>
          <w:lang w:val="en-IN" w:eastAsia="en-IN"/>
        </w:rPr>
        <w:t>phenotyped</w:t>
      </w:r>
      <w:proofErr w:type="spellEnd"/>
      <w:r w:rsidRPr="0084476F">
        <w:rPr>
          <w:rFonts w:ascii="Times New Roman" w:eastAsia="Times New Roman" w:hAnsi="Times New Roman" w:cs="Times New Roman"/>
          <w:sz w:val="24"/>
          <w:szCs w:val="24"/>
          <w:lang w:val="en-IN" w:eastAsia="en-IN"/>
        </w:rPr>
        <w:t xml:space="preserve"> for soluble fibre or bioactive phenolics. Targeted “mini-core” panels from Ethiopia, Morocco and the Caucasus revealed landraces with β-glucan &gt;8 % and avenanthramide content threefold higher than modern cultivars. Pre-breeding crosses between these landraces and elite Canadian lines are under way, with doubled-haploid technology accelerating the fixation of recombinants </w:t>
      </w:r>
      <w:r w:rsidR="00E643F8" w:rsidRPr="0084476F">
        <w:rPr>
          <w:rFonts w:ascii="Times New Roman" w:eastAsia="Times New Roman" w:hAnsi="Times New Roman" w:cs="Times New Roman"/>
          <w:sz w:val="24"/>
          <w:szCs w:val="24"/>
          <w:lang w:val="en-IN" w:eastAsia="en-IN"/>
        </w:rPr>
        <w:t>(Alemayehu, et al., 2023) (Huang, et al., 2024) (Mathews &amp; Chu, 2024)</w:t>
      </w:r>
      <w:r w:rsidRPr="0084476F">
        <w:rPr>
          <w:rFonts w:ascii="Times New Roman" w:eastAsia="Times New Roman" w:hAnsi="Times New Roman" w:cs="Times New Roman"/>
          <w:sz w:val="24"/>
          <w:szCs w:val="24"/>
          <w:lang w:val="en-IN" w:eastAsia="en-IN"/>
        </w:rPr>
        <w:t>.</w:t>
      </w:r>
    </w:p>
    <w:p w14:paraId="1B649318" w14:textId="77777777" w:rsidR="00032AAF" w:rsidRPr="0084476F" w:rsidRDefault="00032AAF" w:rsidP="00032AAF">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3.2 Early-Generation Selection Tools</w:t>
      </w:r>
    </w:p>
    <w:p w14:paraId="7C6BC76C" w14:textId="01139E19" w:rsidR="00032AAF" w:rsidRPr="0084476F" w:rsidRDefault="00032AAF" w:rsidP="00032AA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Near-infrared reflectance spectroscopy (NIRS) calibrated with high-performance liquid chromatography now predicts β-glucan, protein and oil in single F₂ kernels, enabling </w:t>
      </w:r>
      <w:r w:rsidR="00E643F8" w:rsidRPr="0084476F">
        <w:rPr>
          <w:rFonts w:ascii="Times New Roman" w:eastAsia="Times New Roman" w:hAnsi="Times New Roman" w:cs="Times New Roman"/>
          <w:sz w:val="24"/>
          <w:szCs w:val="24"/>
          <w:lang w:val="en-IN" w:eastAsia="en-IN"/>
        </w:rPr>
        <w:t xml:space="preserve">low cost fast </w:t>
      </w:r>
      <w:r w:rsidRPr="0084476F">
        <w:rPr>
          <w:rFonts w:ascii="Times New Roman" w:eastAsia="Times New Roman" w:hAnsi="Times New Roman" w:cs="Times New Roman"/>
          <w:sz w:val="24"/>
          <w:szCs w:val="24"/>
          <w:lang w:val="en-IN" w:eastAsia="en-IN"/>
        </w:rPr>
        <w:t>selection of seedlings. Portable NIRS units deployed in winter nurseries in Mexico and New Zealand allow breeders to discard low-fibre families before shipping seed north, shaving a year off the breeding cycle</w:t>
      </w:r>
      <w:r w:rsidR="00E643F8" w:rsidRPr="0084476F">
        <w:rPr>
          <w:rFonts w:ascii="Times New Roman" w:eastAsia="Times New Roman" w:hAnsi="Times New Roman" w:cs="Times New Roman"/>
          <w:sz w:val="24"/>
          <w:szCs w:val="24"/>
          <w:lang w:val="en-IN" w:eastAsia="en-IN"/>
        </w:rPr>
        <w:t xml:space="preserve"> (Gorash, et al., 2017) (Singh &amp; Belkheir, 2013) (Kim, et al., 2021)</w:t>
      </w:r>
      <w:r w:rsidRPr="0084476F">
        <w:rPr>
          <w:rFonts w:ascii="Times New Roman" w:eastAsia="Times New Roman" w:hAnsi="Times New Roman" w:cs="Times New Roman"/>
          <w:sz w:val="24"/>
          <w:szCs w:val="24"/>
          <w:lang w:val="en-IN" w:eastAsia="en-IN"/>
        </w:rPr>
        <w:t>.</w:t>
      </w:r>
    </w:p>
    <w:p w14:paraId="7E80231B" w14:textId="6C80F9E6" w:rsidR="00032AAF" w:rsidRPr="0084476F" w:rsidRDefault="00032AAF" w:rsidP="00032AAF">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4476F">
        <w:rPr>
          <w:rFonts w:ascii="Times New Roman" w:eastAsia="Times New Roman" w:hAnsi="Times New Roman" w:cs="Times New Roman"/>
          <w:b/>
          <w:bCs/>
          <w:sz w:val="24"/>
          <w:szCs w:val="24"/>
          <w:lang w:val="en-IN" w:eastAsia="en-IN"/>
        </w:rPr>
        <w:t>3.</w:t>
      </w:r>
      <w:r w:rsidR="002D7D0E" w:rsidRPr="0084476F">
        <w:rPr>
          <w:rFonts w:ascii="Times New Roman" w:eastAsia="Times New Roman" w:hAnsi="Times New Roman" w:cs="Times New Roman"/>
          <w:b/>
          <w:bCs/>
          <w:sz w:val="24"/>
          <w:szCs w:val="24"/>
          <w:lang w:val="en-IN" w:eastAsia="en-IN"/>
        </w:rPr>
        <w:t>3</w:t>
      </w:r>
      <w:r w:rsidRPr="0084476F">
        <w:rPr>
          <w:rFonts w:ascii="Times New Roman" w:eastAsia="Times New Roman" w:hAnsi="Times New Roman" w:cs="Times New Roman"/>
          <w:b/>
          <w:bCs/>
          <w:sz w:val="24"/>
          <w:szCs w:val="24"/>
          <w:lang w:val="en-IN" w:eastAsia="en-IN"/>
        </w:rPr>
        <w:t xml:space="preserve"> Multi-Environment Testing and G × E Modelling</w:t>
      </w:r>
    </w:p>
    <w:p w14:paraId="14CFB1B5" w14:textId="11CE86E5" w:rsidR="00032AAF" w:rsidRPr="0084476F" w:rsidRDefault="0052216B" w:rsidP="00032AA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For quantitative traits such as yield, a strong genotype-by-environment (G×E) interaction can reduce the reliability of general inferences and significantly hinder the selection of superior genotypes. G×E interaction refers to the variation in genotype performance across different environments—for instance, a genotype that performs well under well-watered conditions but poorly under drought stress. The primary objective of plant breeders in crop improvement programs is to develop genotypes with broad adaptability across diverse environmental conditions. </w:t>
      </w:r>
      <w:r w:rsidR="00032AAF" w:rsidRPr="0084476F">
        <w:rPr>
          <w:rFonts w:ascii="Times New Roman" w:eastAsia="Times New Roman" w:hAnsi="Times New Roman" w:cs="Times New Roman"/>
          <w:sz w:val="24"/>
          <w:szCs w:val="24"/>
          <w:lang w:val="en-IN" w:eastAsia="en-IN"/>
        </w:rPr>
        <w:t>Nutritional traits display stronger genotype × environment interactions than yield; β-glucan can vary ±1 % unit across locations. Factor-analytic mixed models now dissect stability parameters, allowing breeders to target “mega-environments” where high-nutrient lines perform consistently (</w:t>
      </w:r>
      <w:r w:rsidR="002D7D0E" w:rsidRPr="0084476F">
        <w:rPr>
          <w:rFonts w:ascii="Times New Roman" w:eastAsia="Times New Roman" w:hAnsi="Times New Roman" w:cs="Times New Roman"/>
          <w:sz w:val="24"/>
          <w:szCs w:val="24"/>
          <w:lang w:val="en-IN" w:eastAsia="en-IN"/>
        </w:rPr>
        <w:t>Köse, 2022)</w:t>
      </w:r>
      <w:r w:rsidRPr="0084476F">
        <w:rPr>
          <w:rFonts w:ascii="Times New Roman" w:eastAsia="Times New Roman" w:hAnsi="Times New Roman" w:cs="Times New Roman"/>
          <w:sz w:val="24"/>
          <w:szCs w:val="24"/>
          <w:lang w:val="en-IN" w:eastAsia="en-IN"/>
        </w:rPr>
        <w:t xml:space="preserve"> (</w:t>
      </w:r>
      <w:proofErr w:type="spellStart"/>
      <w:r w:rsidRPr="0084476F">
        <w:rPr>
          <w:rFonts w:ascii="Times New Roman" w:eastAsia="Times New Roman" w:hAnsi="Times New Roman" w:cs="Times New Roman"/>
          <w:sz w:val="24"/>
          <w:szCs w:val="24"/>
          <w:lang w:val="en-IN" w:eastAsia="en-IN"/>
        </w:rPr>
        <w:t>Wodebo</w:t>
      </w:r>
      <w:proofErr w:type="spellEnd"/>
      <w:r w:rsidRPr="0084476F">
        <w:rPr>
          <w:rFonts w:ascii="Times New Roman" w:eastAsia="Times New Roman" w:hAnsi="Times New Roman" w:cs="Times New Roman"/>
          <w:sz w:val="24"/>
          <w:szCs w:val="24"/>
          <w:lang w:val="en-IN" w:eastAsia="en-IN"/>
        </w:rPr>
        <w:t xml:space="preserve"> et al., 2023)</w:t>
      </w:r>
      <w:r w:rsidR="00032AAF" w:rsidRPr="0084476F">
        <w:rPr>
          <w:rFonts w:ascii="Times New Roman" w:eastAsia="Times New Roman" w:hAnsi="Times New Roman" w:cs="Times New Roman"/>
          <w:sz w:val="24"/>
          <w:szCs w:val="24"/>
          <w:lang w:val="en-IN" w:eastAsia="en-IN"/>
        </w:rPr>
        <w:t>.</w:t>
      </w:r>
    </w:p>
    <w:p w14:paraId="3995258D" w14:textId="77777777" w:rsidR="00232B64" w:rsidRPr="00232B64" w:rsidRDefault="00232B64" w:rsidP="00232B64">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4 Molecular Breeding and Genomic Tools</w:t>
      </w:r>
    </w:p>
    <w:p w14:paraId="29CE5E47" w14:textId="77777777"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lastRenderedPageBreak/>
        <w:t>4.1 QTL Mapping and GWAS</w:t>
      </w:r>
    </w:p>
    <w:p w14:paraId="6D038B47" w14:textId="7508344B" w:rsidR="00232B64" w:rsidRPr="00232B64" w:rsidRDefault="002E7223"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Molecular markers are essential tools in modern plant breeding, enabling the accurate identification of genetic loci linked to key agronomic traits. Current research increasingly emphasizes the use of advanced techniques such as Quantitative Trait Locus (QTL) mapping and Genome-Wide Association Studies (GWAS) to unravel complex traits like stress tolerance, yield enhancement, and nutrient use efficiency. QTL mapping helps identify major genomic regions associated with target traits, while GWAS offers higher resolution by </w:t>
      </w:r>
      <w:proofErr w:type="spellStart"/>
      <w:r w:rsidRPr="0084476F">
        <w:rPr>
          <w:rFonts w:ascii="Times New Roman" w:eastAsia="Times New Roman" w:hAnsi="Times New Roman" w:cs="Times New Roman"/>
          <w:sz w:val="24"/>
          <w:szCs w:val="24"/>
          <w:lang w:val="en-IN" w:eastAsia="en-IN"/>
        </w:rPr>
        <w:t>analyzing</w:t>
      </w:r>
      <w:proofErr w:type="spellEnd"/>
      <w:r w:rsidRPr="0084476F">
        <w:rPr>
          <w:rFonts w:ascii="Times New Roman" w:eastAsia="Times New Roman" w:hAnsi="Times New Roman" w:cs="Times New Roman"/>
          <w:sz w:val="24"/>
          <w:szCs w:val="24"/>
          <w:lang w:val="en-IN" w:eastAsia="en-IN"/>
        </w:rPr>
        <w:t xml:space="preserve"> genetic variation across larger and more diverse populations.  </w:t>
      </w:r>
      <w:r w:rsidR="00232B64" w:rsidRPr="00232B64">
        <w:rPr>
          <w:rFonts w:ascii="Times New Roman" w:eastAsia="Times New Roman" w:hAnsi="Times New Roman" w:cs="Times New Roman"/>
          <w:sz w:val="24"/>
          <w:szCs w:val="24"/>
          <w:lang w:val="en-IN" w:eastAsia="en-IN"/>
        </w:rPr>
        <w:t xml:space="preserve">High-density consensus maps anchored to the </w:t>
      </w:r>
      <w:proofErr w:type="spellStart"/>
      <w:r w:rsidR="00232B64" w:rsidRPr="00232B64">
        <w:rPr>
          <w:rFonts w:ascii="Times New Roman" w:eastAsia="Times New Roman" w:hAnsi="Times New Roman" w:cs="Times New Roman"/>
          <w:sz w:val="24"/>
          <w:szCs w:val="24"/>
          <w:lang w:val="en-IN" w:eastAsia="en-IN"/>
        </w:rPr>
        <w:t>hexaploid</w:t>
      </w:r>
      <w:proofErr w:type="spellEnd"/>
      <w:r w:rsidR="00232B64" w:rsidRPr="00232B64">
        <w:rPr>
          <w:rFonts w:ascii="Times New Roman" w:eastAsia="Times New Roman" w:hAnsi="Times New Roman" w:cs="Times New Roman"/>
          <w:sz w:val="24"/>
          <w:szCs w:val="24"/>
          <w:lang w:val="en-IN" w:eastAsia="en-IN"/>
        </w:rPr>
        <w:t xml:space="preserve"> oat reference genome identify QTL for β-glucan on chromosomes 7D and 4C, explaining up to 38 % of phenotypic variance. GWAS across 635 accessions detected SNPs near </w:t>
      </w:r>
      <w:proofErr w:type="spellStart"/>
      <w:r w:rsidR="00232B64" w:rsidRPr="00232B64">
        <w:rPr>
          <w:rFonts w:ascii="Times New Roman" w:eastAsia="Times New Roman" w:hAnsi="Times New Roman" w:cs="Times New Roman"/>
          <w:i/>
          <w:iCs/>
          <w:sz w:val="24"/>
          <w:szCs w:val="24"/>
          <w:lang w:val="en-IN" w:eastAsia="en-IN"/>
        </w:rPr>
        <w:t>AsACCaseB</w:t>
      </w:r>
      <w:proofErr w:type="spellEnd"/>
      <w:r w:rsidR="00232B64" w:rsidRPr="00232B64">
        <w:rPr>
          <w:rFonts w:ascii="Times New Roman" w:eastAsia="Times New Roman" w:hAnsi="Times New Roman" w:cs="Times New Roman"/>
          <w:sz w:val="24"/>
          <w:szCs w:val="24"/>
          <w:lang w:val="en-IN" w:eastAsia="en-IN"/>
        </w:rPr>
        <w:t xml:space="preserve"> linked to oleic-acid concentration </w:t>
      </w:r>
      <w:r w:rsidRPr="0084476F">
        <w:rPr>
          <w:rFonts w:ascii="Times New Roman" w:eastAsia="Times New Roman" w:hAnsi="Times New Roman" w:cs="Times New Roman"/>
          <w:sz w:val="24"/>
          <w:szCs w:val="24"/>
          <w:lang w:val="en-IN" w:eastAsia="en-IN"/>
        </w:rPr>
        <w:t xml:space="preserve">(Altaf, et al., 2024) </w:t>
      </w:r>
      <w:r w:rsidR="00232B64" w:rsidRPr="00232B64">
        <w:rPr>
          <w:rFonts w:ascii="Times New Roman" w:eastAsia="Times New Roman" w:hAnsi="Times New Roman" w:cs="Times New Roman"/>
          <w:sz w:val="24"/>
          <w:szCs w:val="24"/>
          <w:lang w:val="en-IN" w:eastAsia="en-IN"/>
        </w:rPr>
        <w:t>(</w:t>
      </w:r>
      <w:r w:rsidRPr="0084476F">
        <w:rPr>
          <w:rFonts w:ascii="Times New Roman" w:eastAsia="Times New Roman" w:hAnsi="Times New Roman" w:cs="Times New Roman"/>
          <w:sz w:val="24"/>
          <w:szCs w:val="24"/>
          <w:lang w:val="en-IN" w:eastAsia="en-IN"/>
        </w:rPr>
        <w:t>Gazal et al., 2014</w:t>
      </w:r>
      <w:r w:rsidR="00232B64" w:rsidRPr="00232B64">
        <w:rPr>
          <w:rFonts w:ascii="Times New Roman" w:eastAsia="Times New Roman" w:hAnsi="Times New Roman" w:cs="Times New Roman"/>
          <w:sz w:val="24"/>
          <w:szCs w:val="24"/>
          <w:lang w:val="en-IN" w:eastAsia="en-IN"/>
        </w:rPr>
        <w:t>).</w:t>
      </w:r>
    </w:p>
    <w:p w14:paraId="3C03198E" w14:textId="77777777"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4.2 Marker-Assisted and Genomic Selection</w:t>
      </w:r>
    </w:p>
    <w:p w14:paraId="5DF832AD" w14:textId="02FA0C86" w:rsidR="00232B64" w:rsidRPr="00232B64" w:rsidRDefault="00FF3DD8"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The integration of multi-omics data has enhanced the prediction accuracy of oat agronomic and seed nutritional traits across multi-environment trials and genetically diverse populations, outperforming predictions based on single-environment data alone. </w:t>
      </w:r>
      <w:r w:rsidR="002E7223" w:rsidRPr="0084476F">
        <w:rPr>
          <w:rFonts w:ascii="Times New Roman" w:eastAsia="Times New Roman" w:hAnsi="Times New Roman" w:cs="Times New Roman"/>
          <w:sz w:val="24"/>
          <w:szCs w:val="24"/>
          <w:lang w:val="en-IN" w:eastAsia="en-IN"/>
        </w:rPr>
        <w:t xml:space="preserve">Recent advances in oat DNA markers present an opportunity to investigate new selection methods for polygenic traits such as β-glucan concentration. </w:t>
      </w:r>
      <w:r w:rsidR="00232B64" w:rsidRPr="00232B64">
        <w:rPr>
          <w:rFonts w:ascii="Times New Roman" w:eastAsia="Times New Roman" w:hAnsi="Times New Roman" w:cs="Times New Roman"/>
          <w:sz w:val="24"/>
          <w:szCs w:val="24"/>
          <w:lang w:val="en-IN" w:eastAsia="en-IN"/>
        </w:rPr>
        <w:t xml:space="preserve">Marker-assisted back-crossing has </w:t>
      </w:r>
      <w:proofErr w:type="spellStart"/>
      <w:r w:rsidR="00232B64" w:rsidRPr="00232B64">
        <w:rPr>
          <w:rFonts w:ascii="Times New Roman" w:eastAsia="Times New Roman" w:hAnsi="Times New Roman" w:cs="Times New Roman"/>
          <w:sz w:val="24"/>
          <w:szCs w:val="24"/>
          <w:lang w:val="en-IN" w:eastAsia="en-IN"/>
        </w:rPr>
        <w:t>introgressed</w:t>
      </w:r>
      <w:proofErr w:type="spellEnd"/>
      <w:r w:rsidR="00232B64" w:rsidRPr="00232B64">
        <w:rPr>
          <w:rFonts w:ascii="Times New Roman" w:eastAsia="Times New Roman" w:hAnsi="Times New Roman" w:cs="Times New Roman"/>
          <w:sz w:val="24"/>
          <w:szCs w:val="24"/>
          <w:lang w:val="en-IN" w:eastAsia="en-IN"/>
        </w:rPr>
        <w:t xml:space="preserve"> high-β-glucan alleles into elite lines within three cycles. Multi-trait genomic-selection models that couple grain-size morphometrics with β-glucan deliver 25 % higher prediction accuracy than univariate models</w:t>
      </w:r>
      <w:r w:rsidR="002E7223" w:rsidRPr="0084476F">
        <w:rPr>
          <w:rFonts w:ascii="Times New Roman" w:eastAsia="Times New Roman" w:hAnsi="Times New Roman" w:cs="Times New Roman"/>
          <w:sz w:val="24"/>
          <w:szCs w:val="24"/>
          <w:lang w:val="en-IN" w:eastAsia="en-IN"/>
        </w:rPr>
        <w:t xml:space="preserve"> (</w:t>
      </w:r>
      <w:proofErr w:type="spellStart"/>
      <w:r w:rsidR="002E7223" w:rsidRPr="0084476F">
        <w:rPr>
          <w:rFonts w:ascii="Times New Roman" w:eastAsia="Times New Roman" w:hAnsi="Times New Roman" w:cs="Times New Roman"/>
          <w:sz w:val="24"/>
          <w:szCs w:val="24"/>
          <w:lang w:val="en-IN" w:eastAsia="en-IN"/>
        </w:rPr>
        <w:t>Asoro</w:t>
      </w:r>
      <w:proofErr w:type="spellEnd"/>
      <w:r w:rsidR="002E7223" w:rsidRPr="0084476F">
        <w:rPr>
          <w:rFonts w:ascii="Times New Roman" w:eastAsia="Times New Roman" w:hAnsi="Times New Roman" w:cs="Times New Roman"/>
          <w:sz w:val="24"/>
          <w:szCs w:val="24"/>
          <w:lang w:val="en-IN" w:eastAsia="en-IN"/>
        </w:rPr>
        <w:t>, et al., 2013)</w:t>
      </w:r>
      <w:r w:rsidRPr="0084476F">
        <w:rPr>
          <w:rFonts w:ascii="Times New Roman" w:eastAsia="Times New Roman" w:hAnsi="Times New Roman" w:cs="Times New Roman"/>
          <w:sz w:val="24"/>
          <w:szCs w:val="24"/>
          <w:lang w:val="en-IN" w:eastAsia="en-IN"/>
        </w:rPr>
        <w:t xml:space="preserve"> (Dhakal, et al., 2024)</w:t>
      </w:r>
      <w:r w:rsidR="00232B64" w:rsidRPr="00232B64">
        <w:rPr>
          <w:rFonts w:ascii="Times New Roman" w:eastAsia="Times New Roman" w:hAnsi="Times New Roman" w:cs="Times New Roman"/>
          <w:sz w:val="24"/>
          <w:szCs w:val="24"/>
          <w:lang w:val="en-IN" w:eastAsia="en-IN"/>
        </w:rPr>
        <w:t>.</w:t>
      </w:r>
    </w:p>
    <w:p w14:paraId="15BD0BBD" w14:textId="77777777"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4.3 Transcriptomics and Epigenetics</w:t>
      </w:r>
    </w:p>
    <w:p w14:paraId="107812ED" w14:textId="6DAA4FE1" w:rsidR="00232B64" w:rsidRPr="00232B64" w:rsidRDefault="00232B64"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sz w:val="24"/>
          <w:szCs w:val="24"/>
          <w:lang w:val="en-IN" w:eastAsia="en-IN"/>
        </w:rPr>
        <w:t>RNA-</w:t>
      </w:r>
      <w:proofErr w:type="spellStart"/>
      <w:r w:rsidRPr="00232B64">
        <w:rPr>
          <w:rFonts w:ascii="Times New Roman" w:eastAsia="Times New Roman" w:hAnsi="Times New Roman" w:cs="Times New Roman"/>
          <w:sz w:val="24"/>
          <w:szCs w:val="24"/>
          <w:lang w:val="en-IN" w:eastAsia="en-IN"/>
        </w:rPr>
        <w:t>seq</w:t>
      </w:r>
      <w:proofErr w:type="spellEnd"/>
      <w:r w:rsidRPr="00232B64">
        <w:rPr>
          <w:rFonts w:ascii="Times New Roman" w:eastAsia="Times New Roman" w:hAnsi="Times New Roman" w:cs="Times New Roman"/>
          <w:sz w:val="24"/>
          <w:szCs w:val="24"/>
          <w:lang w:val="en-IN" w:eastAsia="en-IN"/>
        </w:rPr>
        <w:t xml:space="preserve"> of developing grains reveals co-expression modules linking β-glucan biosynthesis to starch branching genes, providing candidate regulators for simultaneous improvement of dietary fibre and energy density. Methylome profiling suggests DNA demethylation in promoter regions of </w:t>
      </w:r>
      <w:r w:rsidRPr="00232B64">
        <w:rPr>
          <w:rFonts w:ascii="Times New Roman" w:eastAsia="Times New Roman" w:hAnsi="Times New Roman" w:cs="Times New Roman"/>
          <w:i/>
          <w:iCs/>
          <w:sz w:val="24"/>
          <w:szCs w:val="24"/>
          <w:lang w:val="en-IN" w:eastAsia="en-IN"/>
        </w:rPr>
        <w:t>Avenanthramide Synthase</w:t>
      </w:r>
      <w:r w:rsidRPr="00232B64">
        <w:rPr>
          <w:rFonts w:ascii="Times New Roman" w:eastAsia="Times New Roman" w:hAnsi="Times New Roman" w:cs="Times New Roman"/>
          <w:sz w:val="24"/>
          <w:szCs w:val="24"/>
          <w:lang w:val="en-IN" w:eastAsia="en-IN"/>
        </w:rPr>
        <w:t xml:space="preserve"> under drought, hinting at epigenetic leverage points for antioxidant enrichment</w:t>
      </w:r>
      <w:r w:rsidR="00FF3DD8" w:rsidRPr="0084476F">
        <w:rPr>
          <w:rFonts w:ascii="Times New Roman" w:eastAsia="Times New Roman" w:hAnsi="Times New Roman" w:cs="Times New Roman"/>
          <w:sz w:val="24"/>
          <w:szCs w:val="24"/>
          <w:lang w:val="en-IN" w:eastAsia="en-IN"/>
        </w:rPr>
        <w:t xml:space="preserve"> (</w:t>
      </w:r>
      <w:r w:rsidR="0084476F" w:rsidRPr="0084476F">
        <w:rPr>
          <w:rFonts w:ascii="Times New Roman" w:eastAsia="Times New Roman" w:hAnsi="Times New Roman" w:cs="Times New Roman"/>
          <w:sz w:val="24"/>
          <w:szCs w:val="24"/>
          <w:lang w:val="en-IN" w:eastAsia="en-IN"/>
        </w:rPr>
        <w:t>J</w:t>
      </w:r>
      <w:r w:rsidR="00FF3DD8" w:rsidRPr="0084476F">
        <w:rPr>
          <w:rFonts w:ascii="Times New Roman" w:eastAsia="Times New Roman" w:hAnsi="Times New Roman" w:cs="Times New Roman"/>
          <w:sz w:val="24"/>
          <w:szCs w:val="24"/>
          <w:lang w:val="en-IN" w:eastAsia="en-IN"/>
        </w:rPr>
        <w:t xml:space="preserve">ie Qi, et al., 2024) </w:t>
      </w:r>
      <w:r w:rsidR="009C1E42" w:rsidRPr="0084476F">
        <w:rPr>
          <w:rFonts w:ascii="Times New Roman" w:eastAsia="Times New Roman" w:hAnsi="Times New Roman" w:cs="Times New Roman"/>
          <w:sz w:val="24"/>
          <w:szCs w:val="24"/>
          <w:lang w:val="en-IN" w:eastAsia="en-IN"/>
        </w:rPr>
        <w:t>(Zhu et al., 2024) (Gao, et al., 2018).</w:t>
      </w:r>
    </w:p>
    <w:p w14:paraId="697AC997" w14:textId="77777777"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4.4 CRISPR/Cas and Base Editing</w:t>
      </w:r>
    </w:p>
    <w:p w14:paraId="2694883D" w14:textId="21B35E18" w:rsidR="00232B64" w:rsidRPr="00232B64" w:rsidRDefault="009C1E42"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The recent decoding of the 12.5 Gb </w:t>
      </w:r>
      <w:proofErr w:type="spellStart"/>
      <w:r w:rsidRPr="0084476F">
        <w:rPr>
          <w:rFonts w:ascii="Times New Roman" w:eastAsia="Times New Roman" w:hAnsi="Times New Roman" w:cs="Times New Roman"/>
          <w:sz w:val="24"/>
          <w:szCs w:val="24"/>
          <w:lang w:val="en-IN" w:eastAsia="en-IN"/>
        </w:rPr>
        <w:t>hexaploid</w:t>
      </w:r>
      <w:proofErr w:type="spellEnd"/>
      <w:r w:rsidRPr="0084476F">
        <w:rPr>
          <w:rFonts w:ascii="Times New Roman" w:eastAsia="Times New Roman" w:hAnsi="Times New Roman" w:cs="Times New Roman"/>
          <w:sz w:val="24"/>
          <w:szCs w:val="24"/>
          <w:lang w:val="en-IN" w:eastAsia="en-IN"/>
        </w:rPr>
        <w:t xml:space="preserve"> oat genome has highlighted key breeding challenges arising from ancestral chromosomal translocations and inversions. These structural variations contribute to recombination suppression and pseudo-linkage, complicating conventional trait introgression. Despite the widespread application of the CRISPR-Cas9 system for crop improvement and functional genomics in other cereals over the past decade, its use in oats remains limited. This is largely due to the oat genome’s large size, high repetitiveness, presence of three sub-genomes, inefficient transformation protocols, and the recalcitrant nature of the species. Additionally, gene redundancy complicates molecular screening, posing further hurdles to successful gene editing in oats. </w:t>
      </w:r>
      <w:r w:rsidR="00232B64" w:rsidRPr="00232B64">
        <w:rPr>
          <w:rFonts w:ascii="Times New Roman" w:eastAsia="Times New Roman" w:hAnsi="Times New Roman" w:cs="Times New Roman"/>
          <w:sz w:val="24"/>
          <w:szCs w:val="24"/>
          <w:lang w:val="en-IN" w:eastAsia="en-IN"/>
        </w:rPr>
        <w:t xml:space="preserve">The first CRISPR/Cas9 protocol for oat achieved 41 % editing efficiency in </w:t>
      </w:r>
      <w:r w:rsidR="00232B64" w:rsidRPr="00232B64">
        <w:rPr>
          <w:rFonts w:ascii="Times New Roman" w:eastAsia="Times New Roman" w:hAnsi="Times New Roman" w:cs="Times New Roman"/>
          <w:i/>
          <w:iCs/>
          <w:sz w:val="24"/>
          <w:szCs w:val="24"/>
          <w:lang w:val="en-IN" w:eastAsia="en-IN"/>
        </w:rPr>
        <w:t>AsTLP8</w:t>
      </w:r>
      <w:r w:rsidR="00232B64" w:rsidRPr="00232B64">
        <w:rPr>
          <w:rFonts w:ascii="Times New Roman" w:eastAsia="Times New Roman" w:hAnsi="Times New Roman" w:cs="Times New Roman"/>
          <w:sz w:val="24"/>
          <w:szCs w:val="24"/>
          <w:lang w:val="en-IN" w:eastAsia="en-IN"/>
        </w:rPr>
        <w:t xml:space="preserve"> and </w:t>
      </w:r>
      <w:r w:rsidR="00232B64" w:rsidRPr="00232B64">
        <w:rPr>
          <w:rFonts w:ascii="Times New Roman" w:eastAsia="Times New Roman" w:hAnsi="Times New Roman" w:cs="Times New Roman"/>
          <w:i/>
          <w:iCs/>
          <w:sz w:val="24"/>
          <w:szCs w:val="24"/>
          <w:lang w:val="en-IN" w:eastAsia="en-IN"/>
        </w:rPr>
        <w:t>AsVRN3</w:t>
      </w:r>
      <w:r w:rsidR="00232B64" w:rsidRPr="00232B64">
        <w:rPr>
          <w:rFonts w:ascii="Times New Roman" w:eastAsia="Times New Roman" w:hAnsi="Times New Roman" w:cs="Times New Roman"/>
          <w:sz w:val="24"/>
          <w:szCs w:val="24"/>
          <w:lang w:val="en-IN" w:eastAsia="en-IN"/>
        </w:rPr>
        <w:t xml:space="preserve">, shortening heading by ten </w:t>
      </w:r>
      <w:proofErr w:type="gramStart"/>
      <w:r w:rsidR="00232B64" w:rsidRPr="00232B64">
        <w:rPr>
          <w:rFonts w:ascii="Times New Roman" w:eastAsia="Times New Roman" w:hAnsi="Times New Roman" w:cs="Times New Roman"/>
          <w:sz w:val="24"/>
          <w:szCs w:val="24"/>
          <w:lang w:val="en-IN" w:eastAsia="en-IN"/>
        </w:rPr>
        <w:t>days .</w:t>
      </w:r>
      <w:proofErr w:type="gramEnd"/>
      <w:r w:rsidR="00232B64" w:rsidRPr="00232B64">
        <w:rPr>
          <w:rFonts w:ascii="Times New Roman" w:eastAsia="Times New Roman" w:hAnsi="Times New Roman" w:cs="Times New Roman"/>
          <w:sz w:val="24"/>
          <w:szCs w:val="24"/>
          <w:lang w:val="en-IN" w:eastAsia="en-IN"/>
        </w:rPr>
        <w:t xml:space="preserve"> Targeted mutagenesis of fatty-acid desaturase (</w:t>
      </w:r>
      <w:r w:rsidR="00232B64" w:rsidRPr="00232B64">
        <w:rPr>
          <w:rFonts w:ascii="Times New Roman" w:eastAsia="Times New Roman" w:hAnsi="Times New Roman" w:cs="Times New Roman"/>
          <w:i/>
          <w:iCs/>
          <w:sz w:val="24"/>
          <w:szCs w:val="24"/>
          <w:lang w:val="en-IN" w:eastAsia="en-IN"/>
        </w:rPr>
        <w:t>FAD2</w:t>
      </w:r>
      <w:r w:rsidR="00232B64" w:rsidRPr="00232B64">
        <w:rPr>
          <w:rFonts w:ascii="Times New Roman" w:eastAsia="Times New Roman" w:hAnsi="Times New Roman" w:cs="Times New Roman"/>
          <w:sz w:val="24"/>
          <w:szCs w:val="24"/>
          <w:lang w:val="en-IN" w:eastAsia="en-IN"/>
        </w:rPr>
        <w:t xml:space="preserve">) boosted oleic acid from 38 % to 52 % in T₁ kernels. </w:t>
      </w:r>
      <w:r w:rsidR="00232B64" w:rsidRPr="00232B64">
        <w:rPr>
          <w:rFonts w:ascii="Times New Roman" w:eastAsia="Times New Roman" w:hAnsi="Times New Roman" w:cs="Times New Roman"/>
          <w:sz w:val="24"/>
          <w:szCs w:val="24"/>
          <w:lang w:val="en-IN" w:eastAsia="en-IN"/>
        </w:rPr>
        <w:lastRenderedPageBreak/>
        <w:t xml:space="preserve">Efforts are underway to knock out </w:t>
      </w:r>
      <w:r w:rsidR="00232B64" w:rsidRPr="00232B64">
        <w:rPr>
          <w:rFonts w:ascii="Times New Roman" w:eastAsia="Times New Roman" w:hAnsi="Times New Roman" w:cs="Times New Roman"/>
          <w:i/>
          <w:iCs/>
          <w:sz w:val="24"/>
          <w:szCs w:val="24"/>
          <w:lang w:val="en-IN" w:eastAsia="en-IN"/>
        </w:rPr>
        <w:t>CslF6</w:t>
      </w:r>
      <w:r w:rsidR="00232B64" w:rsidRPr="00232B64">
        <w:rPr>
          <w:rFonts w:ascii="Times New Roman" w:eastAsia="Times New Roman" w:hAnsi="Times New Roman" w:cs="Times New Roman"/>
          <w:sz w:val="24"/>
          <w:szCs w:val="24"/>
          <w:lang w:val="en-IN" w:eastAsia="en-IN"/>
        </w:rPr>
        <w:t xml:space="preserve"> inhibitors to elevate β-glucan beyond 10 %</w:t>
      </w:r>
      <w:r w:rsidRPr="0084476F">
        <w:rPr>
          <w:rFonts w:ascii="Times New Roman" w:eastAsia="Times New Roman" w:hAnsi="Times New Roman" w:cs="Times New Roman"/>
          <w:sz w:val="24"/>
          <w:szCs w:val="24"/>
          <w:lang w:val="en-IN" w:eastAsia="en-IN"/>
        </w:rPr>
        <w:t xml:space="preserve"> (Kaye et al., 2025</w:t>
      </w:r>
      <w:r w:rsidR="0084476F" w:rsidRPr="0084476F">
        <w:rPr>
          <w:rFonts w:ascii="Times New Roman" w:eastAsia="Times New Roman" w:hAnsi="Times New Roman" w:cs="Times New Roman"/>
          <w:sz w:val="24"/>
          <w:szCs w:val="24"/>
          <w:lang w:val="en-IN" w:eastAsia="en-IN"/>
        </w:rPr>
        <w:t>) (Donoso, 2021)</w:t>
      </w:r>
    </w:p>
    <w:p w14:paraId="1DDC612B" w14:textId="77777777" w:rsidR="00232B64" w:rsidRPr="00232B64" w:rsidRDefault="00232B64" w:rsidP="00232B64">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5 Cultivation and Agronomic Practices</w:t>
      </w:r>
    </w:p>
    <w:p w14:paraId="2A888132" w14:textId="77777777"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5.1 Soil Fertility and Nitrogen Management</w:t>
      </w:r>
    </w:p>
    <w:p w14:paraId="2CAE1A59" w14:textId="5067717E" w:rsidR="004C1FB9" w:rsidRPr="0084476F" w:rsidRDefault="004C1FB9" w:rsidP="00232B64">
      <w:pPr>
        <w:spacing w:before="100" w:beforeAutospacing="1" w:after="100" w:afterAutospacing="1" w:line="240" w:lineRule="auto"/>
        <w:outlineLvl w:val="2"/>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The response of four oat varieties to elevated nitrogen levels was evaluated across multiple locations and years, focusing on yield, grain quality, and metabolite profiles. The integrated phenotyping approach showed that nitrogen supplementation increased amino acid concentrations, total protein, and nitrogen-containing lipids, while reducing levels of health-promoting avenanthramides. Although nitrogen addition significantly improved grain yield and β-glucan content—supporting higher nitrogen input recommendations in agricultural practices—careful consideration is needed regarding varietal selection, the decline in beneficial secondary metabolites, and the environmental costs of nitrogen fertilization (Allwood, et al., 2021).</w:t>
      </w:r>
    </w:p>
    <w:p w14:paraId="5D22B020" w14:textId="0B2F326C" w:rsidR="00232B64" w:rsidRPr="00232B64" w:rsidRDefault="00232B64" w:rsidP="00232B64">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232B64">
        <w:rPr>
          <w:rFonts w:ascii="Times New Roman" w:eastAsia="Times New Roman" w:hAnsi="Times New Roman" w:cs="Times New Roman"/>
          <w:b/>
          <w:bCs/>
          <w:sz w:val="27"/>
          <w:szCs w:val="27"/>
          <w:lang w:val="en-IN" w:eastAsia="en-IN"/>
        </w:rPr>
        <w:t>5.2 Agronomic Bio-fortification</w:t>
      </w:r>
    </w:p>
    <w:p w14:paraId="360012ED" w14:textId="20825A7E" w:rsidR="00333B4F" w:rsidRPr="0084476F" w:rsidRDefault="00333B4F" w:rsidP="0084476F">
      <w:pPr>
        <w:spacing w:before="100" w:beforeAutospacing="1" w:after="100" w:afterAutospacing="1" w:line="240" w:lineRule="auto"/>
        <w:outlineLvl w:val="2"/>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A study was conducted to investigate the agronomic biofortification of oats with iron and zinc. The findings indicated that foliar application of these micronutrients during the grain filling stage had no adverse effects on yield or the industrial and chemical quality of oat grains. Zinc biofortification using </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 xml:space="preserve">-based sources effectively enhanced zinc accumulation in the oat caryopses but resulted in a reduction in iron content. Conversely, iron biofortification with </w:t>
      </w:r>
      <w:proofErr w:type="spellStart"/>
      <w:r w:rsidRPr="0084476F">
        <w:rPr>
          <w:rFonts w:ascii="Times New Roman" w:eastAsia="Times New Roman" w:hAnsi="Times New Roman" w:cs="Times New Roman"/>
          <w:sz w:val="24"/>
          <w:szCs w:val="24"/>
          <w:lang w:val="en-IN" w:eastAsia="en-IN"/>
        </w:rPr>
        <w:t>sulfate</w:t>
      </w:r>
      <w:proofErr w:type="spellEnd"/>
      <w:r w:rsidRPr="0084476F">
        <w:rPr>
          <w:rFonts w:ascii="Times New Roman" w:eastAsia="Times New Roman" w:hAnsi="Times New Roman" w:cs="Times New Roman"/>
          <w:sz w:val="24"/>
          <w:szCs w:val="24"/>
          <w:lang w:val="en-IN" w:eastAsia="en-IN"/>
        </w:rPr>
        <w:t xml:space="preserve"> sources increased iron levels in the caryopses while causing a decline in zinc content (</w:t>
      </w:r>
      <w:proofErr w:type="spellStart"/>
      <w:r w:rsidRPr="0084476F">
        <w:rPr>
          <w:rFonts w:ascii="Times New Roman" w:eastAsia="Times New Roman" w:hAnsi="Times New Roman" w:cs="Times New Roman"/>
          <w:sz w:val="24"/>
          <w:szCs w:val="24"/>
          <w:lang w:val="en-IN" w:eastAsia="en-IN"/>
        </w:rPr>
        <w:t>Babeski</w:t>
      </w:r>
      <w:proofErr w:type="spellEnd"/>
      <w:r w:rsidRPr="0084476F">
        <w:rPr>
          <w:rFonts w:ascii="Times New Roman" w:eastAsia="Times New Roman" w:hAnsi="Times New Roman" w:cs="Times New Roman"/>
          <w:sz w:val="24"/>
          <w:szCs w:val="24"/>
          <w:lang w:val="en-IN" w:eastAsia="en-IN"/>
        </w:rPr>
        <w:t>, et al., 2023).</w:t>
      </w:r>
    </w:p>
    <w:p w14:paraId="69188C2D" w14:textId="4DAC386D" w:rsidR="00232B64" w:rsidRPr="00232B64" w:rsidRDefault="00232B64" w:rsidP="00232B64">
      <w:pPr>
        <w:spacing w:after="0" w:line="240" w:lineRule="auto"/>
        <w:rPr>
          <w:rFonts w:ascii="Times New Roman" w:eastAsia="Times New Roman" w:hAnsi="Times New Roman" w:cs="Times New Roman"/>
          <w:sz w:val="24"/>
          <w:szCs w:val="24"/>
          <w:lang w:val="en-IN" w:eastAsia="en-IN"/>
        </w:rPr>
      </w:pPr>
    </w:p>
    <w:p w14:paraId="6DC68BA3" w14:textId="77777777" w:rsidR="00232B64" w:rsidRPr="00232B64" w:rsidRDefault="00232B64" w:rsidP="00232B64">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7 Challenges and Future Prospects</w:t>
      </w:r>
    </w:p>
    <w:p w14:paraId="74E7DEA1" w14:textId="757B1014" w:rsidR="00232B64" w:rsidRPr="00232B64" w:rsidRDefault="00232B64"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i/>
          <w:iCs/>
          <w:sz w:val="24"/>
          <w:szCs w:val="24"/>
          <w:lang w:val="en-IN" w:eastAsia="en-IN"/>
        </w:rPr>
        <w:t>Polygenic trait architecture</w:t>
      </w:r>
      <w:r w:rsidRPr="00232B64">
        <w:rPr>
          <w:rFonts w:ascii="Times New Roman" w:eastAsia="Times New Roman" w:hAnsi="Times New Roman" w:cs="Times New Roman"/>
          <w:sz w:val="24"/>
          <w:szCs w:val="24"/>
          <w:lang w:val="en-IN" w:eastAsia="en-IN"/>
        </w:rPr>
        <w:t xml:space="preserve"> demands large training populations for genomic selection; integration of high-throughput phenotyping (hyperspectral imaging for β-glucan) will expand datasets. </w:t>
      </w:r>
      <w:r w:rsidRPr="00232B64">
        <w:rPr>
          <w:rFonts w:ascii="Times New Roman" w:eastAsia="Times New Roman" w:hAnsi="Times New Roman" w:cs="Times New Roman"/>
          <w:i/>
          <w:iCs/>
          <w:sz w:val="24"/>
          <w:szCs w:val="24"/>
          <w:lang w:val="en-IN" w:eastAsia="en-IN"/>
        </w:rPr>
        <w:t>Gene-editing regulation</w:t>
      </w:r>
      <w:r w:rsidRPr="00232B64">
        <w:rPr>
          <w:rFonts w:ascii="Times New Roman" w:eastAsia="Times New Roman" w:hAnsi="Times New Roman" w:cs="Times New Roman"/>
          <w:sz w:val="24"/>
          <w:szCs w:val="24"/>
          <w:lang w:val="en-IN" w:eastAsia="en-IN"/>
        </w:rPr>
        <w:t xml:space="preserve"> remains uncertain</w:t>
      </w:r>
      <w:r w:rsidR="002D7D0E" w:rsidRPr="0084476F">
        <w:rPr>
          <w:rFonts w:ascii="Times New Roman" w:eastAsia="Times New Roman" w:hAnsi="Times New Roman" w:cs="Times New Roman"/>
          <w:sz w:val="24"/>
          <w:szCs w:val="24"/>
          <w:lang w:val="en-IN" w:eastAsia="en-IN"/>
        </w:rPr>
        <w:t xml:space="preserve">. </w:t>
      </w:r>
      <w:r w:rsidRPr="00232B64">
        <w:rPr>
          <w:rFonts w:ascii="Times New Roman" w:eastAsia="Times New Roman" w:hAnsi="Times New Roman" w:cs="Times New Roman"/>
          <w:i/>
          <w:iCs/>
          <w:sz w:val="24"/>
          <w:szCs w:val="24"/>
          <w:lang w:val="en-IN" w:eastAsia="en-IN"/>
        </w:rPr>
        <w:t>Genotype × environment interactions</w:t>
      </w:r>
      <w:r w:rsidRPr="00232B64">
        <w:rPr>
          <w:rFonts w:ascii="Times New Roman" w:eastAsia="Times New Roman" w:hAnsi="Times New Roman" w:cs="Times New Roman"/>
          <w:sz w:val="24"/>
          <w:szCs w:val="24"/>
          <w:lang w:val="en-IN" w:eastAsia="en-IN"/>
        </w:rPr>
        <w:t xml:space="preserve"> necessitate multi-location networks to stabilise nutrient traits. Future research should merge pan-genomics, pangenome-wide association, and speed breeding to cut cultivar-replacement cycles to 5–6 years.</w:t>
      </w:r>
    </w:p>
    <w:p w14:paraId="11B3EFF4" w14:textId="77777777" w:rsidR="00232B64" w:rsidRPr="00232B64" w:rsidRDefault="00232B64" w:rsidP="00232B64">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232B64">
        <w:rPr>
          <w:rFonts w:ascii="Times New Roman" w:eastAsia="Times New Roman" w:hAnsi="Times New Roman" w:cs="Times New Roman"/>
          <w:b/>
          <w:bCs/>
          <w:sz w:val="36"/>
          <w:szCs w:val="36"/>
          <w:lang w:val="en-IN" w:eastAsia="en-IN"/>
        </w:rPr>
        <w:t>8 Conclusion</w:t>
      </w:r>
    </w:p>
    <w:p w14:paraId="3F091638" w14:textId="77777777" w:rsidR="00232B64" w:rsidRPr="00232B64" w:rsidRDefault="00232B64" w:rsidP="00232B64">
      <w:pPr>
        <w:spacing w:before="100" w:beforeAutospacing="1" w:after="100" w:afterAutospacing="1" w:line="240" w:lineRule="auto"/>
        <w:rPr>
          <w:rFonts w:ascii="Times New Roman" w:eastAsia="Times New Roman" w:hAnsi="Times New Roman" w:cs="Times New Roman"/>
          <w:sz w:val="24"/>
          <w:szCs w:val="24"/>
          <w:lang w:val="en-IN" w:eastAsia="en-IN"/>
        </w:rPr>
      </w:pPr>
      <w:r w:rsidRPr="00232B64">
        <w:rPr>
          <w:rFonts w:ascii="Times New Roman" w:eastAsia="Times New Roman" w:hAnsi="Times New Roman" w:cs="Times New Roman"/>
          <w:sz w:val="24"/>
          <w:szCs w:val="24"/>
          <w:lang w:val="en-IN" w:eastAsia="en-IN"/>
        </w:rPr>
        <w:t xml:space="preserve">Substantial progress since 2016 underscores the feasibility of enriching oat grain with health-promoting compounds through an integrated pipeline of germplasm exploitation, molecular breeding, gene editing and agronomic bio-fortification. Scaling these advances will require harmonised phenotyping platforms, supportive regulatory frameworks for precision breeding, and farmer-friendly cultivation packages that protect nutrient gains against climate variability. </w:t>
      </w:r>
      <w:r w:rsidRPr="00232B64">
        <w:rPr>
          <w:rFonts w:ascii="Times New Roman" w:eastAsia="Times New Roman" w:hAnsi="Times New Roman" w:cs="Times New Roman"/>
          <w:sz w:val="24"/>
          <w:szCs w:val="24"/>
          <w:lang w:val="en-IN" w:eastAsia="en-IN"/>
        </w:rPr>
        <w:lastRenderedPageBreak/>
        <w:t>Such coordinated efforts will cement oat’s role as a cornerstone of sustainable, nutritious food systems.</w:t>
      </w:r>
    </w:p>
    <w:p w14:paraId="0EBBE105" w14:textId="77777777" w:rsidR="00602C00" w:rsidRPr="0084476F" w:rsidRDefault="00602C00" w:rsidP="0084476F">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 xml:space="preserve">Conflicts of Interest Statement </w:t>
      </w:r>
    </w:p>
    <w:p w14:paraId="58B42B6C" w14:textId="77777777" w:rsidR="00602C00" w:rsidRPr="0084476F" w:rsidRDefault="00602C00" w:rsidP="0084476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 xml:space="preserve">We have no conflicts of interest to disclose. Authors declare that they have no conflicts of interest. The research was fully done in independently not any financial support involved. </w:t>
      </w:r>
    </w:p>
    <w:p w14:paraId="12F2A754" w14:textId="77777777" w:rsidR="00602C00" w:rsidRPr="0084476F" w:rsidRDefault="00602C00" w:rsidP="0084476F">
      <w:pPr>
        <w:spacing w:before="100" w:beforeAutospacing="1" w:after="100" w:afterAutospacing="1" w:line="240" w:lineRule="auto"/>
        <w:rPr>
          <w:rFonts w:ascii="Times New Roman" w:eastAsia="Times New Roman" w:hAnsi="Times New Roman" w:cs="Times New Roman"/>
          <w:sz w:val="24"/>
          <w:szCs w:val="24"/>
          <w:lang w:val="en-IN" w:eastAsia="en-IN"/>
        </w:rPr>
      </w:pPr>
      <w:r w:rsidRPr="0084476F">
        <w:rPr>
          <w:rFonts w:ascii="Times New Roman" w:eastAsia="Times New Roman" w:hAnsi="Times New Roman" w:cs="Times New Roman"/>
          <w:sz w:val="24"/>
          <w:szCs w:val="24"/>
          <w:lang w:val="en-IN" w:eastAsia="en-IN"/>
        </w:rPr>
        <w:t>Author contribution Contributed to the conception and design of the analysis paper Contributed to the data collection Data and analysis tools wrote the analyzed paper.  Also evaluated the paper and then suggested to publish in this journal</w:t>
      </w:r>
    </w:p>
    <w:p w14:paraId="20B1F340" w14:textId="77777777" w:rsidR="0084476F" w:rsidRPr="0084476F" w:rsidRDefault="0084476F" w:rsidP="0084476F">
      <w:pPr>
        <w:spacing w:before="100" w:beforeAutospacing="1" w:after="100" w:afterAutospacing="1" w:line="240" w:lineRule="auto"/>
        <w:outlineLvl w:val="1"/>
        <w:rPr>
          <w:rFonts w:ascii="Times New Roman" w:eastAsia="Times New Roman" w:hAnsi="Times New Roman" w:cs="Times New Roman"/>
          <w:b/>
          <w:bCs/>
          <w:sz w:val="36"/>
          <w:szCs w:val="36"/>
          <w:lang w:val="en-IN" w:eastAsia="en-IN"/>
        </w:rPr>
      </w:pPr>
      <w:r w:rsidRPr="0084476F">
        <w:rPr>
          <w:rFonts w:ascii="Times New Roman" w:eastAsia="Times New Roman" w:hAnsi="Times New Roman" w:cs="Times New Roman"/>
          <w:b/>
          <w:bCs/>
          <w:sz w:val="36"/>
          <w:szCs w:val="36"/>
          <w:lang w:val="en-IN" w:eastAsia="en-IN"/>
        </w:rPr>
        <w:t>References</w:t>
      </w:r>
    </w:p>
    <w:p w14:paraId="4B3650B0"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Times New Roman" w:hAnsi="Times New Roman" w:cs="Times New Roman"/>
          <w:sz w:val="24"/>
          <w:szCs w:val="24"/>
        </w:rPr>
        <w:br/>
      </w:r>
      <w:r w:rsidRPr="0084476F">
        <w:rPr>
          <w:rFonts w:ascii="Arial" w:eastAsia="Calibri" w:hAnsi="Arial" w:cs="Arial"/>
          <w:color w:val="222222"/>
          <w:kern w:val="2"/>
          <w:sz w:val="20"/>
          <w:szCs w:val="20"/>
          <w:shd w:val="clear" w:color="auto" w:fill="FFFFFF"/>
          <w:lang w:val="en-IN"/>
        </w:rPr>
        <w:t>Alemayehu, G. F., Forsido, S. F., Tola, Y. B., &amp; Amare, E. (2023). Nutritional and Phytochemical Composition and Associated Health Benefits of Oat (Avena sativa) Grains and Oat</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Based Fermented Food Products. The Scientific World Journal, 2023(1), 2730175.</w:t>
      </w:r>
      <w:r w:rsidRPr="0084476F">
        <w:rPr>
          <w:rFonts w:ascii="Calibri" w:eastAsia="Calibri" w:hAnsi="Calibri" w:cs="Times New Roman"/>
          <w:kern w:val="2"/>
          <w:lang w:val="en-IN"/>
        </w:rPr>
        <w:t xml:space="preserve"> </w:t>
      </w:r>
      <w:hyperlink r:id="rId7" w:history="1">
        <w:r w:rsidRPr="0084476F">
          <w:rPr>
            <w:rFonts w:ascii="Arial" w:eastAsia="Calibri" w:hAnsi="Arial" w:cs="Arial"/>
            <w:color w:val="0563C1"/>
            <w:kern w:val="2"/>
            <w:sz w:val="20"/>
            <w:szCs w:val="20"/>
            <w:u w:val="single"/>
            <w:shd w:val="clear" w:color="auto" w:fill="FFFFFF"/>
            <w:lang w:val="en-IN"/>
          </w:rPr>
          <w:t>https://doi.org/10.1155/2023/2730175</w:t>
        </w:r>
      </w:hyperlink>
      <w:r w:rsidRPr="0084476F">
        <w:rPr>
          <w:rFonts w:ascii="Arial" w:eastAsia="Calibri" w:hAnsi="Arial" w:cs="Arial"/>
          <w:color w:val="222222"/>
          <w:kern w:val="2"/>
          <w:sz w:val="20"/>
          <w:szCs w:val="20"/>
          <w:shd w:val="clear" w:color="auto" w:fill="FFFFFF"/>
          <w:lang w:val="en-IN"/>
        </w:rPr>
        <w:t xml:space="preserve"> </w:t>
      </w:r>
    </w:p>
    <w:p w14:paraId="7DC25ADB"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0" w:name="_Hlk199235635"/>
      <w:r w:rsidRPr="0084476F">
        <w:rPr>
          <w:rFonts w:ascii="Arial" w:eastAsia="Calibri" w:hAnsi="Arial" w:cs="Arial"/>
          <w:color w:val="222222"/>
          <w:kern w:val="2"/>
          <w:sz w:val="20"/>
          <w:szCs w:val="20"/>
          <w:shd w:val="clear" w:color="auto" w:fill="FFFFFF"/>
          <w:lang w:val="en-IN"/>
        </w:rPr>
        <w:t>Allwood, J. W., Martinez-Martin, P., Xu, Y., Cowan, A., Pont, S., Griffiths, I., ... &amp; Howarth, C. (2021)</w:t>
      </w:r>
      <w:bookmarkEnd w:id="0"/>
      <w:r w:rsidRPr="0084476F">
        <w:rPr>
          <w:rFonts w:ascii="Arial" w:eastAsia="Calibri" w:hAnsi="Arial" w:cs="Arial"/>
          <w:color w:val="222222"/>
          <w:kern w:val="2"/>
          <w:sz w:val="20"/>
          <w:szCs w:val="20"/>
          <w:shd w:val="clear" w:color="auto" w:fill="FFFFFF"/>
          <w:lang w:val="en-IN"/>
        </w:rPr>
        <w:t xml:space="preserve">. Assessing the impact of nitrogen supplementation in oats across multiple growth locations and years with targeted phenotyping and high-resolution metabolite profiling approaches. Food chemistry, 355, 129585. </w:t>
      </w:r>
      <w:hyperlink r:id="rId8" w:history="1">
        <w:r w:rsidRPr="0084476F">
          <w:rPr>
            <w:rFonts w:ascii="Arial" w:eastAsia="Calibri" w:hAnsi="Arial" w:cs="Arial"/>
            <w:color w:val="0563C1"/>
            <w:kern w:val="2"/>
            <w:sz w:val="20"/>
            <w:szCs w:val="20"/>
            <w:u w:val="single"/>
            <w:shd w:val="clear" w:color="auto" w:fill="FFFFFF"/>
            <w:lang w:val="en-IN"/>
          </w:rPr>
          <w:t>https://doi.org/10.1016/j.foodchem.2021.129585</w:t>
        </w:r>
      </w:hyperlink>
      <w:r w:rsidRPr="0084476F">
        <w:rPr>
          <w:rFonts w:ascii="Arial" w:eastAsia="Calibri" w:hAnsi="Arial" w:cs="Arial"/>
          <w:color w:val="222222"/>
          <w:kern w:val="2"/>
          <w:sz w:val="20"/>
          <w:szCs w:val="20"/>
          <w:shd w:val="clear" w:color="auto" w:fill="FFFFFF"/>
          <w:lang w:val="en-IN"/>
        </w:rPr>
        <w:t xml:space="preserve"> </w:t>
      </w:r>
    </w:p>
    <w:p w14:paraId="24248B7B"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1" w:name="_Hlk199242585"/>
      <w:r w:rsidRPr="0084476F">
        <w:rPr>
          <w:rFonts w:ascii="Arial" w:eastAsia="Calibri" w:hAnsi="Arial" w:cs="Arial"/>
          <w:color w:val="222222"/>
          <w:kern w:val="2"/>
          <w:sz w:val="20"/>
          <w:szCs w:val="20"/>
          <w:shd w:val="clear" w:color="auto" w:fill="FFFFFF"/>
          <w:lang w:val="en-IN"/>
        </w:rPr>
        <w:t>Altaf</w:t>
      </w:r>
      <w:bookmarkEnd w:id="1"/>
      <w:r w:rsidRPr="0084476F">
        <w:rPr>
          <w:rFonts w:ascii="Arial" w:eastAsia="Calibri" w:hAnsi="Arial" w:cs="Arial"/>
          <w:color w:val="222222"/>
          <w:kern w:val="2"/>
          <w:sz w:val="20"/>
          <w:szCs w:val="20"/>
          <w:shd w:val="clear" w:color="auto" w:fill="FFFFFF"/>
          <w:lang w:val="en-IN"/>
        </w:rPr>
        <w:t xml:space="preserve">, M. T., Tatar, M., Ali, A., Liaqat, W., </w:t>
      </w:r>
      <w:proofErr w:type="spellStart"/>
      <w:r w:rsidRPr="0084476F">
        <w:rPr>
          <w:rFonts w:ascii="Arial" w:eastAsia="Calibri" w:hAnsi="Arial" w:cs="Arial"/>
          <w:color w:val="222222"/>
          <w:kern w:val="2"/>
          <w:sz w:val="20"/>
          <w:szCs w:val="20"/>
          <w:shd w:val="clear" w:color="auto" w:fill="FFFFFF"/>
          <w:lang w:val="en-IN"/>
        </w:rPr>
        <w:t>Mortazvi</w:t>
      </w:r>
      <w:proofErr w:type="spellEnd"/>
      <w:r w:rsidRPr="0084476F">
        <w:rPr>
          <w:rFonts w:ascii="Arial" w:eastAsia="Calibri" w:hAnsi="Arial" w:cs="Arial"/>
          <w:color w:val="222222"/>
          <w:kern w:val="2"/>
          <w:sz w:val="20"/>
          <w:szCs w:val="20"/>
          <w:shd w:val="clear" w:color="auto" w:fill="FFFFFF"/>
          <w:lang w:val="en-IN"/>
        </w:rPr>
        <w:t xml:space="preserve">, P., </w:t>
      </w:r>
      <w:proofErr w:type="spellStart"/>
      <w:r w:rsidRPr="0084476F">
        <w:rPr>
          <w:rFonts w:ascii="Arial" w:eastAsia="Calibri" w:hAnsi="Arial" w:cs="Arial"/>
          <w:color w:val="222222"/>
          <w:kern w:val="2"/>
          <w:sz w:val="20"/>
          <w:szCs w:val="20"/>
          <w:shd w:val="clear" w:color="auto" w:fill="FFFFFF"/>
          <w:lang w:val="en-IN"/>
        </w:rPr>
        <w:t>Kayihan</w:t>
      </w:r>
      <w:proofErr w:type="spellEnd"/>
      <w:r w:rsidRPr="0084476F">
        <w:rPr>
          <w:rFonts w:ascii="Arial" w:eastAsia="Calibri" w:hAnsi="Arial" w:cs="Arial"/>
          <w:color w:val="222222"/>
          <w:kern w:val="2"/>
          <w:sz w:val="20"/>
          <w:szCs w:val="20"/>
          <w:shd w:val="clear" w:color="auto" w:fill="FFFFFF"/>
          <w:lang w:val="en-IN"/>
        </w:rPr>
        <w:t xml:space="preserve">, C., ... &amp; Baloch, F. S. (2024). Advancements in QTL mapping and GWAS application in plant improvement. Turkish Journal of Botany, 48(7), 376-426. </w:t>
      </w:r>
      <w:hyperlink r:id="rId9" w:history="1">
        <w:r w:rsidRPr="0084476F">
          <w:rPr>
            <w:rFonts w:ascii="Arial" w:eastAsia="Calibri" w:hAnsi="Arial" w:cs="Arial"/>
            <w:color w:val="0563C1"/>
            <w:kern w:val="2"/>
            <w:sz w:val="20"/>
            <w:szCs w:val="20"/>
            <w:u w:val="single"/>
            <w:shd w:val="clear" w:color="auto" w:fill="FFFFFF"/>
            <w:lang w:val="en-IN"/>
          </w:rPr>
          <w:t>https://doi.org/10.55730/1300-008X.2824</w:t>
        </w:r>
      </w:hyperlink>
      <w:r w:rsidRPr="0084476F">
        <w:rPr>
          <w:rFonts w:ascii="Arial" w:eastAsia="Calibri" w:hAnsi="Arial" w:cs="Arial"/>
          <w:color w:val="222222"/>
          <w:kern w:val="2"/>
          <w:sz w:val="20"/>
          <w:szCs w:val="20"/>
          <w:shd w:val="clear" w:color="auto" w:fill="FFFFFF"/>
          <w:lang w:val="en-IN"/>
        </w:rPr>
        <w:t xml:space="preserve"> </w:t>
      </w:r>
    </w:p>
    <w:p w14:paraId="2907B458"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2" w:name="_Hlk199243020"/>
      <w:proofErr w:type="spellStart"/>
      <w:r w:rsidRPr="0084476F">
        <w:rPr>
          <w:rFonts w:ascii="Arial" w:eastAsia="Calibri" w:hAnsi="Arial" w:cs="Arial"/>
          <w:color w:val="222222"/>
          <w:kern w:val="2"/>
          <w:sz w:val="20"/>
          <w:szCs w:val="20"/>
          <w:shd w:val="clear" w:color="auto" w:fill="FFFFFF"/>
          <w:lang w:val="en-IN"/>
        </w:rPr>
        <w:t>Asoro</w:t>
      </w:r>
      <w:bookmarkEnd w:id="2"/>
      <w:proofErr w:type="spellEnd"/>
      <w:r w:rsidRPr="0084476F">
        <w:rPr>
          <w:rFonts w:ascii="Arial" w:eastAsia="Calibri" w:hAnsi="Arial" w:cs="Arial"/>
          <w:color w:val="222222"/>
          <w:kern w:val="2"/>
          <w:sz w:val="20"/>
          <w:szCs w:val="20"/>
          <w:shd w:val="clear" w:color="auto" w:fill="FFFFFF"/>
          <w:lang w:val="en-IN"/>
        </w:rPr>
        <w:t xml:space="preserve">, F. G., Newell, M. A., Beavis, W. D., Scott, M. P., Tinker, N. A., &amp; </w:t>
      </w:r>
      <w:proofErr w:type="spellStart"/>
      <w:r w:rsidRPr="0084476F">
        <w:rPr>
          <w:rFonts w:ascii="Arial" w:eastAsia="Calibri" w:hAnsi="Arial" w:cs="Arial"/>
          <w:color w:val="222222"/>
          <w:kern w:val="2"/>
          <w:sz w:val="20"/>
          <w:szCs w:val="20"/>
          <w:shd w:val="clear" w:color="auto" w:fill="FFFFFF"/>
          <w:lang w:val="en-IN"/>
        </w:rPr>
        <w:t>Jannink</w:t>
      </w:r>
      <w:proofErr w:type="spellEnd"/>
      <w:r w:rsidRPr="0084476F">
        <w:rPr>
          <w:rFonts w:ascii="Arial" w:eastAsia="Calibri" w:hAnsi="Arial" w:cs="Arial"/>
          <w:color w:val="222222"/>
          <w:kern w:val="2"/>
          <w:sz w:val="20"/>
          <w:szCs w:val="20"/>
          <w:shd w:val="clear" w:color="auto" w:fill="FFFFFF"/>
          <w:lang w:val="en-IN"/>
        </w:rPr>
        <w:t>, J. L. (2013). Genomic, marker</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assisted, and pedigree</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BLUP selection methods for β</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 xml:space="preserve">glucan concentration in elite oat. Crop Science, 53(5), 1894-1906. </w:t>
      </w:r>
      <w:hyperlink r:id="rId10" w:history="1">
        <w:r w:rsidRPr="0084476F">
          <w:rPr>
            <w:rFonts w:ascii="Arial" w:eastAsia="Calibri" w:hAnsi="Arial" w:cs="Arial"/>
            <w:color w:val="0563C1"/>
            <w:kern w:val="2"/>
            <w:sz w:val="20"/>
            <w:szCs w:val="20"/>
            <w:u w:val="single"/>
            <w:shd w:val="clear" w:color="auto" w:fill="FFFFFF"/>
            <w:lang w:val="en-IN"/>
          </w:rPr>
          <w:t>https://doi.org/10.2135/cropsci2012.09.0526</w:t>
        </w:r>
      </w:hyperlink>
      <w:r w:rsidRPr="0084476F">
        <w:rPr>
          <w:rFonts w:ascii="Arial" w:eastAsia="Calibri" w:hAnsi="Arial" w:cs="Arial"/>
          <w:color w:val="222222"/>
          <w:kern w:val="2"/>
          <w:sz w:val="20"/>
          <w:szCs w:val="20"/>
          <w:shd w:val="clear" w:color="auto" w:fill="FFFFFF"/>
          <w:lang w:val="en-IN"/>
        </w:rPr>
        <w:t xml:space="preserve">  </w:t>
      </w:r>
    </w:p>
    <w:p w14:paraId="279E5276"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3" w:name="_Hlk199236647"/>
      <w:proofErr w:type="spellStart"/>
      <w:r w:rsidRPr="0084476F">
        <w:rPr>
          <w:rFonts w:ascii="Arial" w:eastAsia="Calibri" w:hAnsi="Arial" w:cs="Arial"/>
          <w:color w:val="222222"/>
          <w:kern w:val="2"/>
          <w:sz w:val="20"/>
          <w:szCs w:val="20"/>
          <w:shd w:val="clear" w:color="auto" w:fill="FFFFFF"/>
          <w:lang w:val="en-IN"/>
        </w:rPr>
        <w:t>Babeski</w:t>
      </w:r>
      <w:proofErr w:type="spellEnd"/>
      <w:r w:rsidRPr="0084476F">
        <w:rPr>
          <w:rFonts w:ascii="Arial" w:eastAsia="Calibri" w:hAnsi="Arial" w:cs="Arial"/>
          <w:color w:val="222222"/>
          <w:kern w:val="2"/>
          <w:sz w:val="20"/>
          <w:szCs w:val="20"/>
          <w:shd w:val="clear" w:color="auto" w:fill="FFFFFF"/>
          <w:lang w:val="en-IN"/>
        </w:rPr>
        <w:t xml:space="preserve">, C. M., da Silva, J. A. G., Carvalho, I. R., </w:t>
      </w:r>
      <w:proofErr w:type="spellStart"/>
      <w:r w:rsidRPr="0084476F">
        <w:rPr>
          <w:rFonts w:ascii="Arial" w:eastAsia="Calibri" w:hAnsi="Arial" w:cs="Arial"/>
          <w:color w:val="222222"/>
          <w:kern w:val="2"/>
          <w:sz w:val="20"/>
          <w:szCs w:val="20"/>
          <w:shd w:val="clear" w:color="auto" w:fill="FFFFFF"/>
          <w:lang w:val="en-IN"/>
        </w:rPr>
        <w:t>Kraisig</w:t>
      </w:r>
      <w:proofErr w:type="spellEnd"/>
      <w:r w:rsidRPr="0084476F">
        <w:rPr>
          <w:rFonts w:ascii="Arial" w:eastAsia="Calibri" w:hAnsi="Arial" w:cs="Arial"/>
          <w:color w:val="222222"/>
          <w:kern w:val="2"/>
          <w:sz w:val="20"/>
          <w:szCs w:val="20"/>
          <w:shd w:val="clear" w:color="auto" w:fill="FFFFFF"/>
          <w:lang w:val="en-IN"/>
        </w:rPr>
        <w:t xml:space="preserve">, A. R., da Rosa, J. A., Peter, C. L., ... &amp; </w:t>
      </w:r>
      <w:proofErr w:type="spellStart"/>
      <w:r w:rsidRPr="0084476F">
        <w:rPr>
          <w:rFonts w:ascii="Arial" w:eastAsia="Calibri" w:hAnsi="Arial" w:cs="Arial"/>
          <w:color w:val="222222"/>
          <w:kern w:val="2"/>
          <w:sz w:val="20"/>
          <w:szCs w:val="20"/>
          <w:shd w:val="clear" w:color="auto" w:fill="FFFFFF"/>
          <w:lang w:val="en-IN"/>
        </w:rPr>
        <w:t>Schünemann</w:t>
      </w:r>
      <w:proofErr w:type="spellEnd"/>
      <w:r w:rsidRPr="0084476F">
        <w:rPr>
          <w:rFonts w:ascii="Arial" w:eastAsia="Calibri" w:hAnsi="Arial" w:cs="Arial"/>
          <w:color w:val="222222"/>
          <w:kern w:val="2"/>
          <w:sz w:val="20"/>
          <w:szCs w:val="20"/>
          <w:shd w:val="clear" w:color="auto" w:fill="FFFFFF"/>
          <w:lang w:val="en-IN"/>
        </w:rPr>
        <w:t>, L. L. (2023)</w:t>
      </w:r>
      <w:bookmarkEnd w:id="3"/>
      <w:r w:rsidRPr="0084476F">
        <w:rPr>
          <w:rFonts w:ascii="Arial" w:eastAsia="Calibri" w:hAnsi="Arial" w:cs="Arial"/>
          <w:color w:val="222222"/>
          <w:kern w:val="2"/>
          <w:sz w:val="20"/>
          <w:szCs w:val="20"/>
          <w:shd w:val="clear" w:color="auto" w:fill="FFFFFF"/>
          <w:lang w:val="en-IN"/>
        </w:rPr>
        <w:t xml:space="preserve">. Agronomic Biofortification </w:t>
      </w:r>
      <w:proofErr w:type="gramStart"/>
      <w:r w:rsidRPr="0084476F">
        <w:rPr>
          <w:rFonts w:ascii="Arial" w:eastAsia="Calibri" w:hAnsi="Arial" w:cs="Arial"/>
          <w:color w:val="222222"/>
          <w:kern w:val="2"/>
          <w:sz w:val="20"/>
          <w:szCs w:val="20"/>
          <w:shd w:val="clear" w:color="auto" w:fill="FFFFFF"/>
          <w:lang w:val="en-IN"/>
        </w:rPr>
        <w:t>With</w:t>
      </w:r>
      <w:proofErr w:type="gramEnd"/>
      <w:r w:rsidRPr="0084476F">
        <w:rPr>
          <w:rFonts w:ascii="Arial" w:eastAsia="Calibri" w:hAnsi="Arial" w:cs="Arial"/>
          <w:color w:val="222222"/>
          <w:kern w:val="2"/>
          <w:sz w:val="20"/>
          <w:szCs w:val="20"/>
          <w:shd w:val="clear" w:color="auto" w:fill="FFFFFF"/>
          <w:lang w:val="en-IN"/>
        </w:rPr>
        <w:t xml:space="preserve"> Iron </w:t>
      </w:r>
      <w:proofErr w:type="gramStart"/>
      <w:r w:rsidRPr="0084476F">
        <w:rPr>
          <w:rFonts w:ascii="Arial" w:eastAsia="Calibri" w:hAnsi="Arial" w:cs="Arial"/>
          <w:color w:val="222222"/>
          <w:kern w:val="2"/>
          <w:sz w:val="20"/>
          <w:szCs w:val="20"/>
          <w:shd w:val="clear" w:color="auto" w:fill="FFFFFF"/>
          <w:lang w:val="en-IN"/>
        </w:rPr>
        <w:t>And</w:t>
      </w:r>
      <w:proofErr w:type="gramEnd"/>
      <w:r w:rsidRPr="0084476F">
        <w:rPr>
          <w:rFonts w:ascii="Arial" w:eastAsia="Calibri" w:hAnsi="Arial" w:cs="Arial"/>
          <w:color w:val="222222"/>
          <w:kern w:val="2"/>
          <w:sz w:val="20"/>
          <w:szCs w:val="20"/>
          <w:shd w:val="clear" w:color="auto" w:fill="FFFFFF"/>
          <w:lang w:val="en-IN"/>
        </w:rPr>
        <w:t xml:space="preserve"> Zinc </w:t>
      </w:r>
      <w:proofErr w:type="gramStart"/>
      <w:r w:rsidRPr="0084476F">
        <w:rPr>
          <w:rFonts w:ascii="Arial" w:eastAsia="Calibri" w:hAnsi="Arial" w:cs="Arial"/>
          <w:color w:val="222222"/>
          <w:kern w:val="2"/>
          <w:sz w:val="20"/>
          <w:szCs w:val="20"/>
          <w:shd w:val="clear" w:color="auto" w:fill="FFFFFF"/>
          <w:lang w:val="en-IN"/>
        </w:rPr>
        <w:t>On</w:t>
      </w:r>
      <w:proofErr w:type="gramEnd"/>
      <w:r w:rsidRPr="0084476F">
        <w:rPr>
          <w:rFonts w:ascii="Arial" w:eastAsia="Calibri" w:hAnsi="Arial" w:cs="Arial"/>
          <w:color w:val="222222"/>
          <w:kern w:val="2"/>
          <w:sz w:val="20"/>
          <w:szCs w:val="20"/>
          <w:shd w:val="clear" w:color="auto" w:fill="FFFFFF"/>
          <w:lang w:val="en-IN"/>
        </w:rPr>
        <w:t xml:space="preserve"> Yield </w:t>
      </w:r>
      <w:proofErr w:type="gramStart"/>
      <w:r w:rsidRPr="0084476F">
        <w:rPr>
          <w:rFonts w:ascii="Arial" w:eastAsia="Calibri" w:hAnsi="Arial" w:cs="Arial"/>
          <w:color w:val="222222"/>
          <w:kern w:val="2"/>
          <w:sz w:val="20"/>
          <w:szCs w:val="20"/>
          <w:shd w:val="clear" w:color="auto" w:fill="FFFFFF"/>
          <w:lang w:val="en-IN"/>
        </w:rPr>
        <w:t>And</w:t>
      </w:r>
      <w:proofErr w:type="gramEnd"/>
      <w:r w:rsidRPr="0084476F">
        <w:rPr>
          <w:rFonts w:ascii="Arial" w:eastAsia="Calibri" w:hAnsi="Arial" w:cs="Arial"/>
          <w:color w:val="222222"/>
          <w:kern w:val="2"/>
          <w:sz w:val="20"/>
          <w:szCs w:val="20"/>
          <w:shd w:val="clear" w:color="auto" w:fill="FFFFFF"/>
          <w:lang w:val="en-IN"/>
        </w:rPr>
        <w:t xml:space="preserve"> Quality </w:t>
      </w:r>
      <w:proofErr w:type="gramStart"/>
      <w:r w:rsidRPr="0084476F">
        <w:rPr>
          <w:rFonts w:ascii="Arial" w:eastAsia="Calibri" w:hAnsi="Arial" w:cs="Arial"/>
          <w:color w:val="222222"/>
          <w:kern w:val="2"/>
          <w:sz w:val="20"/>
          <w:szCs w:val="20"/>
          <w:shd w:val="clear" w:color="auto" w:fill="FFFFFF"/>
          <w:lang w:val="en-IN"/>
        </w:rPr>
        <w:t>Of</w:t>
      </w:r>
      <w:proofErr w:type="gramEnd"/>
      <w:r w:rsidRPr="0084476F">
        <w:rPr>
          <w:rFonts w:ascii="Arial" w:eastAsia="Calibri" w:hAnsi="Arial" w:cs="Arial"/>
          <w:color w:val="222222"/>
          <w:kern w:val="2"/>
          <w:sz w:val="20"/>
          <w:szCs w:val="20"/>
          <w:shd w:val="clear" w:color="auto" w:fill="FFFFFF"/>
          <w:lang w:val="en-IN"/>
        </w:rPr>
        <w:t xml:space="preserve"> Oat Grains </w:t>
      </w:r>
      <w:proofErr w:type="gramStart"/>
      <w:r w:rsidRPr="0084476F">
        <w:rPr>
          <w:rFonts w:ascii="Arial" w:eastAsia="Calibri" w:hAnsi="Arial" w:cs="Arial"/>
          <w:color w:val="222222"/>
          <w:kern w:val="2"/>
          <w:sz w:val="20"/>
          <w:szCs w:val="20"/>
          <w:shd w:val="clear" w:color="auto" w:fill="FFFFFF"/>
          <w:lang w:val="en-IN"/>
        </w:rPr>
        <w:t>For</w:t>
      </w:r>
      <w:proofErr w:type="gramEnd"/>
      <w:r w:rsidRPr="0084476F">
        <w:rPr>
          <w:rFonts w:ascii="Arial" w:eastAsia="Calibri" w:hAnsi="Arial" w:cs="Arial"/>
          <w:color w:val="222222"/>
          <w:kern w:val="2"/>
          <w:sz w:val="20"/>
          <w:szCs w:val="20"/>
          <w:shd w:val="clear" w:color="auto" w:fill="FFFFFF"/>
          <w:lang w:val="en-IN"/>
        </w:rPr>
        <w:t xml:space="preserve"> </w:t>
      </w:r>
      <w:proofErr w:type="gramStart"/>
      <w:r w:rsidRPr="0084476F">
        <w:rPr>
          <w:rFonts w:ascii="Arial" w:eastAsia="Calibri" w:hAnsi="Arial" w:cs="Arial"/>
          <w:color w:val="222222"/>
          <w:kern w:val="2"/>
          <w:sz w:val="20"/>
          <w:szCs w:val="20"/>
          <w:shd w:val="clear" w:color="auto" w:fill="FFFFFF"/>
          <w:lang w:val="en-IN"/>
        </w:rPr>
        <w:t>The</w:t>
      </w:r>
      <w:proofErr w:type="gramEnd"/>
      <w:r w:rsidRPr="0084476F">
        <w:rPr>
          <w:rFonts w:ascii="Arial" w:eastAsia="Calibri" w:hAnsi="Arial" w:cs="Arial"/>
          <w:color w:val="222222"/>
          <w:kern w:val="2"/>
          <w:sz w:val="20"/>
          <w:szCs w:val="20"/>
          <w:shd w:val="clear" w:color="auto" w:fill="FFFFFF"/>
          <w:lang w:val="en-IN"/>
        </w:rPr>
        <w:t xml:space="preserve"> Validation </w:t>
      </w:r>
      <w:proofErr w:type="gramStart"/>
      <w:r w:rsidRPr="0084476F">
        <w:rPr>
          <w:rFonts w:ascii="Arial" w:eastAsia="Calibri" w:hAnsi="Arial" w:cs="Arial"/>
          <w:color w:val="222222"/>
          <w:kern w:val="2"/>
          <w:sz w:val="20"/>
          <w:szCs w:val="20"/>
          <w:shd w:val="clear" w:color="auto" w:fill="FFFFFF"/>
          <w:lang w:val="en-IN"/>
        </w:rPr>
        <w:t>Of</w:t>
      </w:r>
      <w:proofErr w:type="gramEnd"/>
      <w:r w:rsidRPr="0084476F">
        <w:rPr>
          <w:rFonts w:ascii="Arial" w:eastAsia="Calibri" w:hAnsi="Arial" w:cs="Arial"/>
          <w:color w:val="222222"/>
          <w:kern w:val="2"/>
          <w:sz w:val="20"/>
          <w:szCs w:val="20"/>
          <w:shd w:val="clear" w:color="auto" w:fill="FFFFFF"/>
          <w:lang w:val="en-IN"/>
        </w:rPr>
        <w:t xml:space="preserve"> </w:t>
      </w:r>
      <w:proofErr w:type="gramStart"/>
      <w:r w:rsidRPr="0084476F">
        <w:rPr>
          <w:rFonts w:ascii="Arial" w:eastAsia="Calibri" w:hAnsi="Arial" w:cs="Arial"/>
          <w:color w:val="222222"/>
          <w:kern w:val="2"/>
          <w:sz w:val="20"/>
          <w:szCs w:val="20"/>
          <w:shd w:val="clear" w:color="auto" w:fill="FFFFFF"/>
          <w:lang w:val="en-IN"/>
        </w:rPr>
        <w:t>A</w:t>
      </w:r>
      <w:proofErr w:type="gramEnd"/>
      <w:r w:rsidRPr="0084476F">
        <w:rPr>
          <w:rFonts w:ascii="Arial" w:eastAsia="Calibri" w:hAnsi="Arial" w:cs="Arial"/>
          <w:color w:val="222222"/>
          <w:kern w:val="2"/>
          <w:sz w:val="20"/>
          <w:szCs w:val="20"/>
          <w:shd w:val="clear" w:color="auto" w:fill="FFFFFF"/>
          <w:lang w:val="en-IN"/>
        </w:rPr>
        <w:t xml:space="preserve"> Potential Resource </w:t>
      </w:r>
      <w:proofErr w:type="gramStart"/>
      <w:r w:rsidRPr="0084476F">
        <w:rPr>
          <w:rFonts w:ascii="Arial" w:eastAsia="Calibri" w:hAnsi="Arial" w:cs="Arial"/>
          <w:color w:val="222222"/>
          <w:kern w:val="2"/>
          <w:sz w:val="20"/>
          <w:szCs w:val="20"/>
          <w:shd w:val="clear" w:color="auto" w:fill="FFFFFF"/>
          <w:lang w:val="en-IN"/>
        </w:rPr>
        <w:t>For</w:t>
      </w:r>
      <w:proofErr w:type="gramEnd"/>
      <w:r w:rsidRPr="0084476F">
        <w:rPr>
          <w:rFonts w:ascii="Arial" w:eastAsia="Calibri" w:hAnsi="Arial" w:cs="Arial"/>
          <w:color w:val="222222"/>
          <w:kern w:val="2"/>
          <w:sz w:val="20"/>
          <w:szCs w:val="20"/>
          <w:shd w:val="clear" w:color="auto" w:fill="FFFFFF"/>
          <w:lang w:val="en-IN"/>
        </w:rPr>
        <w:t xml:space="preserve"> Nutritional Security. Environmental &amp; Social Management Journal/</w:t>
      </w:r>
      <w:proofErr w:type="spellStart"/>
      <w:r w:rsidRPr="0084476F">
        <w:rPr>
          <w:rFonts w:ascii="Arial" w:eastAsia="Calibri" w:hAnsi="Arial" w:cs="Arial"/>
          <w:color w:val="222222"/>
          <w:kern w:val="2"/>
          <w:sz w:val="20"/>
          <w:szCs w:val="20"/>
          <w:shd w:val="clear" w:color="auto" w:fill="FFFFFF"/>
          <w:lang w:val="en-IN"/>
        </w:rPr>
        <w:t>Revista</w:t>
      </w:r>
      <w:proofErr w:type="spellEnd"/>
      <w:r w:rsidRPr="0084476F">
        <w:rPr>
          <w:rFonts w:ascii="Arial" w:eastAsia="Calibri" w:hAnsi="Arial" w:cs="Arial"/>
          <w:color w:val="222222"/>
          <w:kern w:val="2"/>
          <w:sz w:val="20"/>
          <w:szCs w:val="20"/>
          <w:shd w:val="clear" w:color="auto" w:fill="FFFFFF"/>
          <w:lang w:val="en-IN"/>
        </w:rPr>
        <w:t xml:space="preserve"> de </w:t>
      </w:r>
      <w:proofErr w:type="spellStart"/>
      <w:r w:rsidRPr="0084476F">
        <w:rPr>
          <w:rFonts w:ascii="Arial" w:eastAsia="Calibri" w:hAnsi="Arial" w:cs="Arial"/>
          <w:color w:val="222222"/>
          <w:kern w:val="2"/>
          <w:sz w:val="20"/>
          <w:szCs w:val="20"/>
          <w:shd w:val="clear" w:color="auto" w:fill="FFFFFF"/>
          <w:lang w:val="en-IN"/>
        </w:rPr>
        <w:t>Gestão</w:t>
      </w:r>
      <w:proofErr w:type="spellEnd"/>
      <w:r w:rsidRPr="0084476F">
        <w:rPr>
          <w:rFonts w:ascii="Arial" w:eastAsia="Calibri" w:hAnsi="Arial" w:cs="Arial"/>
          <w:color w:val="222222"/>
          <w:kern w:val="2"/>
          <w:sz w:val="20"/>
          <w:szCs w:val="20"/>
          <w:shd w:val="clear" w:color="auto" w:fill="FFFFFF"/>
          <w:lang w:val="en-IN"/>
        </w:rPr>
        <w:t xml:space="preserve"> Social e Ambiental, 17(8). </w:t>
      </w:r>
      <w:hyperlink r:id="rId11" w:history="1">
        <w:r w:rsidRPr="0084476F">
          <w:rPr>
            <w:rFonts w:ascii="Arial" w:eastAsia="Calibri" w:hAnsi="Arial" w:cs="Arial"/>
            <w:color w:val="0563C1"/>
            <w:kern w:val="2"/>
            <w:sz w:val="20"/>
            <w:szCs w:val="20"/>
            <w:u w:val="single"/>
            <w:shd w:val="clear" w:color="auto" w:fill="FFFFFF"/>
            <w:lang w:val="en-IN"/>
          </w:rPr>
          <w:t>https://doi.org/10.24857/rgsa.v17n8-020</w:t>
        </w:r>
      </w:hyperlink>
      <w:r w:rsidRPr="0084476F">
        <w:rPr>
          <w:rFonts w:ascii="Arial" w:eastAsia="Calibri" w:hAnsi="Arial" w:cs="Arial"/>
          <w:color w:val="222222"/>
          <w:kern w:val="2"/>
          <w:sz w:val="20"/>
          <w:szCs w:val="20"/>
          <w:shd w:val="clear" w:color="auto" w:fill="FFFFFF"/>
          <w:lang w:val="en-IN"/>
        </w:rPr>
        <w:t xml:space="preserve"> </w:t>
      </w:r>
    </w:p>
    <w:p w14:paraId="7FCE3F12"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Daou, C., &amp; Zhang, H. (2012). Oat beta</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glucan: its role in health promotion and prevention of diseases. Comprehensive reviews in food science and food safety, 11(4), 355-365.</w:t>
      </w:r>
      <w:r w:rsidRPr="0084476F">
        <w:rPr>
          <w:rFonts w:ascii="Calibri" w:eastAsia="Calibri" w:hAnsi="Calibri" w:cs="Times New Roman"/>
          <w:kern w:val="2"/>
          <w:lang w:val="en-IN"/>
        </w:rPr>
        <w:t xml:space="preserve"> </w:t>
      </w:r>
      <w:hyperlink r:id="rId12" w:history="1">
        <w:r w:rsidRPr="0084476F">
          <w:rPr>
            <w:rFonts w:ascii="Arial" w:eastAsia="Calibri" w:hAnsi="Arial" w:cs="Arial"/>
            <w:color w:val="0563C1"/>
            <w:kern w:val="2"/>
            <w:sz w:val="20"/>
            <w:szCs w:val="20"/>
            <w:u w:val="single"/>
            <w:shd w:val="clear" w:color="auto" w:fill="FFFFFF"/>
            <w:lang w:val="en-IN"/>
          </w:rPr>
          <w:t>https://doi.org/10.1111/j.1541-4337.2012.00189.x</w:t>
        </w:r>
      </w:hyperlink>
      <w:r w:rsidRPr="0084476F">
        <w:rPr>
          <w:rFonts w:ascii="Arial" w:eastAsia="Calibri" w:hAnsi="Arial" w:cs="Arial"/>
          <w:color w:val="222222"/>
          <w:kern w:val="2"/>
          <w:sz w:val="20"/>
          <w:szCs w:val="20"/>
          <w:shd w:val="clear" w:color="auto" w:fill="FFFFFF"/>
          <w:lang w:val="en-IN"/>
        </w:rPr>
        <w:t xml:space="preserve"> </w:t>
      </w:r>
    </w:p>
    <w:p w14:paraId="26569D50"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4" w:name="_Hlk199245620"/>
      <w:r w:rsidRPr="0084476F">
        <w:rPr>
          <w:rFonts w:ascii="Arial" w:eastAsia="Calibri" w:hAnsi="Arial" w:cs="Arial"/>
          <w:color w:val="222222"/>
          <w:kern w:val="2"/>
          <w:sz w:val="20"/>
          <w:szCs w:val="20"/>
          <w:shd w:val="clear" w:color="auto" w:fill="FFFFFF"/>
          <w:lang w:val="en-IN"/>
        </w:rPr>
        <w:t>Dhaka</w:t>
      </w:r>
      <w:bookmarkEnd w:id="4"/>
      <w:r w:rsidRPr="0084476F">
        <w:rPr>
          <w:rFonts w:ascii="Arial" w:eastAsia="Calibri" w:hAnsi="Arial" w:cs="Arial"/>
          <w:color w:val="222222"/>
          <w:kern w:val="2"/>
          <w:sz w:val="20"/>
          <w:szCs w:val="20"/>
          <w:shd w:val="clear" w:color="auto" w:fill="FFFFFF"/>
          <w:lang w:val="en-IN"/>
        </w:rPr>
        <w:t>l, A., Poland, J., Adhikari, L., Faryna, E., Fiedler, J., Rutkoski, J. E., &amp; Arbelaez, J. D. (2024). Implementing multi</w:t>
      </w:r>
      <w:r w:rsidRPr="0084476F">
        <w:rPr>
          <w:rFonts w:ascii="Cambria Math" w:eastAsia="Calibri" w:hAnsi="Cambria Math" w:cs="Cambria Math"/>
          <w:color w:val="222222"/>
          <w:kern w:val="2"/>
          <w:sz w:val="20"/>
          <w:szCs w:val="20"/>
          <w:shd w:val="clear" w:color="auto" w:fill="FFFFFF"/>
          <w:lang w:val="en-IN"/>
        </w:rPr>
        <w:t>‐</w:t>
      </w:r>
      <w:r w:rsidRPr="0084476F">
        <w:rPr>
          <w:rFonts w:ascii="Arial" w:eastAsia="Calibri" w:hAnsi="Arial" w:cs="Arial"/>
          <w:color w:val="222222"/>
          <w:kern w:val="2"/>
          <w:sz w:val="20"/>
          <w:szCs w:val="20"/>
          <w:shd w:val="clear" w:color="auto" w:fill="FFFFFF"/>
          <w:lang w:val="en-IN"/>
        </w:rPr>
        <w:t xml:space="preserve">trait genomic selection to improve grain milling quality in oats (Avena sativa L.). The Plant Genome, 17(2), e20457. </w:t>
      </w:r>
      <w:hyperlink r:id="rId13" w:history="1">
        <w:r w:rsidRPr="0084476F">
          <w:rPr>
            <w:rFonts w:ascii="Arial" w:eastAsia="Calibri" w:hAnsi="Arial" w:cs="Arial"/>
            <w:color w:val="0563C1"/>
            <w:kern w:val="2"/>
            <w:sz w:val="20"/>
            <w:szCs w:val="20"/>
            <w:u w:val="single"/>
            <w:shd w:val="clear" w:color="auto" w:fill="FFFFFF"/>
            <w:lang w:val="en-IN"/>
          </w:rPr>
          <w:t>https://doi.org/10.1002/tpg2.20457</w:t>
        </w:r>
      </w:hyperlink>
      <w:r w:rsidRPr="0084476F">
        <w:rPr>
          <w:rFonts w:ascii="Arial" w:eastAsia="Calibri" w:hAnsi="Arial" w:cs="Arial"/>
          <w:color w:val="222222"/>
          <w:kern w:val="2"/>
          <w:sz w:val="20"/>
          <w:szCs w:val="20"/>
          <w:shd w:val="clear" w:color="auto" w:fill="FFFFFF"/>
          <w:lang w:val="en-IN"/>
        </w:rPr>
        <w:t xml:space="preserve"> </w:t>
      </w:r>
    </w:p>
    <w:p w14:paraId="63DDBEA2" w14:textId="77777777" w:rsidR="0084476F" w:rsidRPr="0084476F" w:rsidRDefault="0084476F" w:rsidP="0084476F">
      <w:pPr>
        <w:spacing w:after="160" w:line="259" w:lineRule="auto"/>
        <w:rPr>
          <w:rFonts w:ascii="inherit" w:eastAsia="Times New Roman" w:hAnsi="inherit" w:cs="Courier New"/>
          <w:color w:val="1F1F1F"/>
          <w:sz w:val="24"/>
          <w:szCs w:val="24"/>
        </w:rPr>
      </w:pPr>
      <w:bookmarkStart w:id="5" w:name="_Hlk199251490"/>
      <w:r w:rsidRPr="0084476F">
        <w:rPr>
          <w:rFonts w:ascii="Arial" w:eastAsia="Calibri" w:hAnsi="Arial" w:cs="Arial"/>
          <w:color w:val="222222"/>
          <w:kern w:val="2"/>
          <w:sz w:val="20"/>
          <w:szCs w:val="20"/>
          <w:shd w:val="clear" w:color="auto" w:fill="FFFFFF"/>
          <w:lang w:val="en-IN"/>
        </w:rPr>
        <w:t>Donoso, T. (2021)</w:t>
      </w:r>
      <w:bookmarkEnd w:id="5"/>
      <w:r w:rsidRPr="0084476F">
        <w:rPr>
          <w:rFonts w:ascii="Arial" w:eastAsia="Calibri" w:hAnsi="Arial" w:cs="Arial"/>
          <w:color w:val="222222"/>
          <w:kern w:val="2"/>
          <w:sz w:val="20"/>
          <w:szCs w:val="20"/>
          <w:shd w:val="clear" w:color="auto" w:fill="FFFFFF"/>
          <w:lang w:val="en-IN"/>
        </w:rPr>
        <w:t xml:space="preserve">. Standardizing the CRISPR-Cas9 system in oat to understand beta-glucan regulation. McGill University (Canada). </w:t>
      </w:r>
      <w:hyperlink r:id="rId14" w:history="1">
        <w:r w:rsidRPr="0084476F">
          <w:rPr>
            <w:rFonts w:ascii="Arial" w:eastAsia="Calibri" w:hAnsi="Arial" w:cs="Arial"/>
            <w:color w:val="0563C1"/>
            <w:kern w:val="2"/>
            <w:sz w:val="20"/>
            <w:szCs w:val="20"/>
            <w:u w:val="single"/>
            <w:shd w:val="clear" w:color="auto" w:fill="FFFFFF"/>
            <w:lang w:val="en-IN"/>
          </w:rPr>
          <w:t>https://www.proquest.com/openview/6d37688ee4c21f06ca3510f611099ec0/</w:t>
        </w:r>
      </w:hyperlink>
      <w:r w:rsidRPr="0084476F">
        <w:rPr>
          <w:rFonts w:ascii="Arial" w:eastAsia="Calibri" w:hAnsi="Arial" w:cs="Arial"/>
          <w:color w:val="222222"/>
          <w:kern w:val="2"/>
          <w:sz w:val="20"/>
          <w:szCs w:val="20"/>
          <w:shd w:val="clear" w:color="auto" w:fill="FFFFFF"/>
          <w:lang w:val="en-IN"/>
        </w:rPr>
        <w:t xml:space="preserve"> </w:t>
      </w:r>
    </w:p>
    <w:p w14:paraId="4CE72C03"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FAO. 2024. Agricultural production statistics 2010–2023. FAOSTAT Analytical Briefs, No. 96. Rome.</w:t>
      </w:r>
      <w:r w:rsidRPr="0084476F">
        <w:rPr>
          <w:rFonts w:ascii="Calibri" w:eastAsia="Calibri" w:hAnsi="Calibri" w:cs="Times New Roman"/>
          <w:kern w:val="2"/>
          <w:lang w:val="en-IN"/>
        </w:rPr>
        <w:t xml:space="preserve"> </w:t>
      </w:r>
      <w:hyperlink r:id="rId15" w:history="1">
        <w:r w:rsidRPr="0084476F">
          <w:rPr>
            <w:rFonts w:ascii="Arial" w:eastAsia="Calibri" w:hAnsi="Arial" w:cs="Arial"/>
            <w:color w:val="0563C1"/>
            <w:kern w:val="2"/>
            <w:sz w:val="20"/>
            <w:szCs w:val="20"/>
            <w:u w:val="single"/>
            <w:shd w:val="clear" w:color="auto" w:fill="FFFFFF"/>
            <w:lang w:val="en-IN"/>
          </w:rPr>
          <w:t>https://openknowledge.fao.org/handle/20.500.14283/cd3755en</w:t>
        </w:r>
      </w:hyperlink>
      <w:r w:rsidRPr="0084476F">
        <w:rPr>
          <w:rFonts w:ascii="Arial" w:eastAsia="Calibri" w:hAnsi="Arial" w:cs="Arial"/>
          <w:color w:val="222222"/>
          <w:kern w:val="2"/>
          <w:sz w:val="20"/>
          <w:szCs w:val="20"/>
          <w:shd w:val="clear" w:color="auto" w:fill="FFFFFF"/>
          <w:lang w:val="en-IN"/>
        </w:rPr>
        <w:t xml:space="preserve"> </w:t>
      </w:r>
    </w:p>
    <w:p w14:paraId="5B903CCA" w14:textId="77777777" w:rsidR="0084476F" w:rsidRPr="0084476F" w:rsidRDefault="0084476F" w:rsidP="0084476F">
      <w:pPr>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lastRenderedPageBreak/>
        <w:t xml:space="preserve">FAOSTAT, (2024). Oats production in 2022, Crops/Regions/World list/Production Quantity/Year. UN Food and Agriculture Organization, Corporate Statistical Database. Retrieved 29 May 2024. </w:t>
      </w:r>
      <w:hyperlink r:id="rId16" w:anchor="data/QCL" w:history="1">
        <w:r w:rsidRPr="0084476F">
          <w:rPr>
            <w:rFonts w:ascii="Arial" w:eastAsia="Calibri" w:hAnsi="Arial" w:cs="Arial"/>
            <w:color w:val="0563C1"/>
            <w:kern w:val="2"/>
            <w:sz w:val="20"/>
            <w:szCs w:val="20"/>
            <w:u w:val="single"/>
            <w:shd w:val="clear" w:color="auto" w:fill="FFFFFF"/>
            <w:lang w:val="en-IN"/>
          </w:rPr>
          <w:t>https://www.fao.org/faostat/en/#data/QCL</w:t>
        </w:r>
      </w:hyperlink>
      <w:r w:rsidRPr="0084476F">
        <w:rPr>
          <w:rFonts w:ascii="Arial" w:eastAsia="Calibri" w:hAnsi="Arial" w:cs="Arial"/>
          <w:color w:val="222222"/>
          <w:kern w:val="2"/>
          <w:sz w:val="20"/>
          <w:szCs w:val="20"/>
          <w:shd w:val="clear" w:color="auto" w:fill="FFFFFF"/>
          <w:lang w:val="en-IN"/>
        </w:rPr>
        <w:t xml:space="preserve"> </w:t>
      </w:r>
    </w:p>
    <w:p w14:paraId="4778F915"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6" w:name="_Hlk199246218"/>
      <w:r w:rsidRPr="0084476F">
        <w:rPr>
          <w:rFonts w:ascii="Arial" w:eastAsia="Calibri" w:hAnsi="Arial" w:cs="Arial"/>
          <w:color w:val="222222"/>
          <w:kern w:val="2"/>
          <w:sz w:val="20"/>
          <w:szCs w:val="20"/>
          <w:shd w:val="clear" w:color="auto" w:fill="FFFFFF"/>
          <w:lang w:val="en-IN"/>
        </w:rPr>
        <w:t>Gao</w:t>
      </w:r>
      <w:bookmarkEnd w:id="6"/>
      <w:r w:rsidRPr="0084476F">
        <w:rPr>
          <w:rFonts w:ascii="Arial" w:eastAsia="Calibri" w:hAnsi="Arial" w:cs="Arial"/>
          <w:color w:val="222222"/>
          <w:kern w:val="2"/>
          <w:sz w:val="20"/>
          <w:szCs w:val="20"/>
          <w:shd w:val="clear" w:color="auto" w:fill="FFFFFF"/>
          <w:lang w:val="en-IN"/>
        </w:rPr>
        <w:t xml:space="preserve">, W., Zhang, Y., Feng, Z., Bai, Q., He, J., &amp; Wang, Y. (2018). Effects of Melatonin on Antioxidant Capacity in Naked Oat Seedlings under Drought Stress. Molecules, 23(7), 1580. </w:t>
      </w:r>
      <w:hyperlink r:id="rId17" w:history="1">
        <w:r w:rsidRPr="0084476F">
          <w:rPr>
            <w:rFonts w:ascii="Arial" w:eastAsia="Calibri" w:hAnsi="Arial" w:cs="Arial"/>
            <w:color w:val="0563C1"/>
            <w:kern w:val="2"/>
            <w:sz w:val="20"/>
            <w:szCs w:val="20"/>
            <w:u w:val="single"/>
            <w:shd w:val="clear" w:color="auto" w:fill="FFFFFF"/>
            <w:lang w:val="en-IN"/>
          </w:rPr>
          <w:t>https://doi.org/10.3390/molecules23071580</w:t>
        </w:r>
      </w:hyperlink>
      <w:r w:rsidRPr="0084476F">
        <w:rPr>
          <w:rFonts w:ascii="Arial" w:eastAsia="Calibri" w:hAnsi="Arial" w:cs="Arial"/>
          <w:color w:val="222222"/>
          <w:kern w:val="2"/>
          <w:sz w:val="20"/>
          <w:szCs w:val="20"/>
          <w:shd w:val="clear" w:color="auto" w:fill="FFFFFF"/>
          <w:lang w:val="en-IN"/>
        </w:rPr>
        <w:t xml:space="preserve"> </w:t>
      </w:r>
    </w:p>
    <w:p w14:paraId="06F88375"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7" w:name="_Hlk199242649"/>
      <w:r w:rsidRPr="0084476F">
        <w:rPr>
          <w:rFonts w:ascii="Arial" w:eastAsia="Calibri" w:hAnsi="Arial" w:cs="Arial"/>
          <w:color w:val="222222"/>
          <w:kern w:val="2"/>
          <w:sz w:val="20"/>
          <w:szCs w:val="20"/>
          <w:shd w:val="clear" w:color="auto" w:fill="FFFFFF"/>
          <w:lang w:val="en-IN"/>
        </w:rPr>
        <w:t>Gazal</w:t>
      </w:r>
      <w:bookmarkEnd w:id="7"/>
      <w:r w:rsidRPr="0084476F">
        <w:rPr>
          <w:rFonts w:ascii="Arial" w:eastAsia="Calibri" w:hAnsi="Arial" w:cs="Arial"/>
          <w:color w:val="222222"/>
          <w:kern w:val="2"/>
          <w:sz w:val="20"/>
          <w:szCs w:val="20"/>
          <w:shd w:val="clear" w:color="auto" w:fill="FFFFFF"/>
          <w:lang w:val="en-IN"/>
        </w:rPr>
        <w:t xml:space="preserve">, A., Dar, Z. A., Zaffar, G., Lone, A. A., Abidi, I., Shabir, A., ... &amp; Yousuf, N. (2014). Trends in breeding oat for nutritional grain quality-An overview. Journal of Applied and Natural Science, 6(2), 904. (Available: </w:t>
      </w:r>
      <w:hyperlink r:id="rId18" w:history="1">
        <w:r w:rsidRPr="0084476F">
          <w:rPr>
            <w:rFonts w:ascii="Arial" w:eastAsia="Calibri" w:hAnsi="Arial" w:cs="Arial"/>
            <w:color w:val="0563C1"/>
            <w:kern w:val="2"/>
            <w:sz w:val="20"/>
            <w:szCs w:val="20"/>
            <w:u w:val="single"/>
            <w:shd w:val="clear" w:color="auto" w:fill="FFFFFF"/>
            <w:lang w:val="en-IN"/>
          </w:rPr>
          <w:t>https://pdfs.semanticscholar.org/2592/d11cae8bb72fae07847894da9b7de7da2562.pdf</w:t>
        </w:r>
      </w:hyperlink>
      <w:r w:rsidRPr="0084476F">
        <w:rPr>
          <w:rFonts w:ascii="Arial" w:eastAsia="Calibri" w:hAnsi="Arial" w:cs="Arial"/>
          <w:color w:val="222222"/>
          <w:kern w:val="2"/>
          <w:sz w:val="20"/>
          <w:szCs w:val="20"/>
          <w:shd w:val="clear" w:color="auto" w:fill="FFFFFF"/>
          <w:lang w:val="en-IN"/>
        </w:rPr>
        <w:t xml:space="preserve">) </w:t>
      </w:r>
    </w:p>
    <w:p w14:paraId="06D7D767"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Gorash, A., </w:t>
      </w:r>
      <w:proofErr w:type="spellStart"/>
      <w:r w:rsidRPr="0084476F">
        <w:rPr>
          <w:rFonts w:ascii="Arial" w:eastAsia="Calibri" w:hAnsi="Arial" w:cs="Arial"/>
          <w:color w:val="222222"/>
          <w:kern w:val="2"/>
          <w:sz w:val="20"/>
          <w:szCs w:val="20"/>
          <w:shd w:val="clear" w:color="auto" w:fill="FFFFFF"/>
          <w:lang w:val="en-IN"/>
        </w:rPr>
        <w:t>Armonienė</w:t>
      </w:r>
      <w:proofErr w:type="spellEnd"/>
      <w:r w:rsidRPr="0084476F">
        <w:rPr>
          <w:rFonts w:ascii="Arial" w:eastAsia="Calibri" w:hAnsi="Arial" w:cs="Arial"/>
          <w:color w:val="222222"/>
          <w:kern w:val="2"/>
          <w:sz w:val="20"/>
          <w:szCs w:val="20"/>
          <w:shd w:val="clear" w:color="auto" w:fill="FFFFFF"/>
          <w:lang w:val="en-IN"/>
        </w:rPr>
        <w:t xml:space="preserve">, R., Mitchell Fetch, J., </w:t>
      </w:r>
      <w:proofErr w:type="spellStart"/>
      <w:r w:rsidRPr="0084476F">
        <w:rPr>
          <w:rFonts w:ascii="Arial" w:eastAsia="Calibri" w:hAnsi="Arial" w:cs="Arial"/>
          <w:color w:val="222222"/>
          <w:kern w:val="2"/>
          <w:sz w:val="20"/>
          <w:szCs w:val="20"/>
          <w:shd w:val="clear" w:color="auto" w:fill="FFFFFF"/>
          <w:lang w:val="en-IN"/>
        </w:rPr>
        <w:t>Liatukas</w:t>
      </w:r>
      <w:proofErr w:type="spellEnd"/>
      <w:r w:rsidRPr="0084476F">
        <w:rPr>
          <w:rFonts w:ascii="Arial" w:eastAsia="Calibri" w:hAnsi="Arial" w:cs="Arial"/>
          <w:color w:val="222222"/>
          <w:kern w:val="2"/>
          <w:sz w:val="20"/>
          <w:szCs w:val="20"/>
          <w:shd w:val="clear" w:color="auto" w:fill="FFFFFF"/>
          <w:lang w:val="en-IN"/>
        </w:rPr>
        <w:t xml:space="preserve">, Ž., &amp; </w:t>
      </w:r>
      <w:proofErr w:type="spellStart"/>
      <w:r w:rsidRPr="0084476F">
        <w:rPr>
          <w:rFonts w:ascii="Arial" w:eastAsia="Calibri" w:hAnsi="Arial" w:cs="Arial"/>
          <w:color w:val="222222"/>
          <w:kern w:val="2"/>
          <w:sz w:val="20"/>
          <w:szCs w:val="20"/>
          <w:shd w:val="clear" w:color="auto" w:fill="FFFFFF"/>
          <w:lang w:val="en-IN"/>
        </w:rPr>
        <w:t>Danytė</w:t>
      </w:r>
      <w:proofErr w:type="spellEnd"/>
      <w:r w:rsidRPr="0084476F">
        <w:rPr>
          <w:rFonts w:ascii="Arial" w:eastAsia="Calibri" w:hAnsi="Arial" w:cs="Arial"/>
          <w:color w:val="222222"/>
          <w:kern w:val="2"/>
          <w:sz w:val="20"/>
          <w:szCs w:val="20"/>
          <w:shd w:val="clear" w:color="auto" w:fill="FFFFFF"/>
          <w:lang w:val="en-IN"/>
        </w:rPr>
        <w:t xml:space="preserve">, V. (2017). Aspects in oat breeding: nutrition quality, nakedness and disease resistance, challenges and perspectives. Annals of Applied Biology, 171(3), 281-302. </w:t>
      </w:r>
      <w:hyperlink r:id="rId19" w:history="1">
        <w:r w:rsidRPr="0084476F">
          <w:rPr>
            <w:rFonts w:ascii="Arial" w:eastAsia="Calibri" w:hAnsi="Arial" w:cs="Arial"/>
            <w:color w:val="0563C1"/>
            <w:kern w:val="2"/>
            <w:sz w:val="20"/>
            <w:szCs w:val="20"/>
            <w:u w:val="single"/>
            <w:shd w:val="clear" w:color="auto" w:fill="FFFFFF"/>
            <w:lang w:val="en-IN"/>
          </w:rPr>
          <w:t>https://doi.org/10.1111/aab.12375</w:t>
        </w:r>
      </w:hyperlink>
      <w:r w:rsidRPr="0084476F">
        <w:rPr>
          <w:rFonts w:ascii="Arial" w:eastAsia="Calibri" w:hAnsi="Arial" w:cs="Arial"/>
          <w:color w:val="222222"/>
          <w:kern w:val="2"/>
          <w:sz w:val="20"/>
          <w:szCs w:val="20"/>
          <w:shd w:val="clear" w:color="auto" w:fill="FFFFFF"/>
          <w:lang w:val="en-IN"/>
        </w:rPr>
        <w:t xml:space="preserve"> </w:t>
      </w:r>
    </w:p>
    <w:p w14:paraId="216F513A"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proofErr w:type="spellStart"/>
      <w:r w:rsidRPr="0084476F">
        <w:rPr>
          <w:rFonts w:ascii="Arial" w:eastAsia="Calibri" w:hAnsi="Arial" w:cs="Arial"/>
          <w:color w:val="222222"/>
          <w:kern w:val="2"/>
          <w:sz w:val="20"/>
          <w:szCs w:val="20"/>
          <w:shd w:val="clear" w:color="auto" w:fill="FFFFFF"/>
          <w:lang w:val="en-IN"/>
        </w:rPr>
        <w:t>Heusala</w:t>
      </w:r>
      <w:proofErr w:type="spellEnd"/>
      <w:r w:rsidRPr="0084476F">
        <w:rPr>
          <w:rFonts w:ascii="Arial" w:eastAsia="Calibri" w:hAnsi="Arial" w:cs="Arial"/>
          <w:color w:val="222222"/>
          <w:kern w:val="2"/>
          <w:sz w:val="20"/>
          <w:szCs w:val="20"/>
          <w:shd w:val="clear" w:color="auto" w:fill="FFFFFF"/>
          <w:lang w:val="en-IN"/>
        </w:rPr>
        <w:t xml:space="preserve">, H., </w:t>
      </w:r>
      <w:proofErr w:type="spellStart"/>
      <w:r w:rsidRPr="0084476F">
        <w:rPr>
          <w:rFonts w:ascii="Arial" w:eastAsia="Calibri" w:hAnsi="Arial" w:cs="Arial"/>
          <w:color w:val="222222"/>
          <w:kern w:val="2"/>
          <w:sz w:val="20"/>
          <w:szCs w:val="20"/>
          <w:shd w:val="clear" w:color="auto" w:fill="FFFFFF"/>
          <w:lang w:val="en-IN"/>
        </w:rPr>
        <w:t>Sinkko</w:t>
      </w:r>
      <w:proofErr w:type="spellEnd"/>
      <w:r w:rsidRPr="0084476F">
        <w:rPr>
          <w:rFonts w:ascii="Arial" w:eastAsia="Calibri" w:hAnsi="Arial" w:cs="Arial"/>
          <w:color w:val="222222"/>
          <w:kern w:val="2"/>
          <w:sz w:val="20"/>
          <w:szCs w:val="20"/>
          <w:shd w:val="clear" w:color="auto" w:fill="FFFFFF"/>
          <w:lang w:val="en-IN"/>
        </w:rPr>
        <w:t>, T., Mogensen, L., &amp; Knudsen, M. T. (2020). Carbon footprint and land use of food products containing oat protein concentrate. Journal of Cleaner Production, 276, 122938.</w:t>
      </w:r>
      <w:r w:rsidRPr="0084476F">
        <w:rPr>
          <w:rFonts w:ascii="Calibri" w:eastAsia="Calibri" w:hAnsi="Calibri" w:cs="Times New Roman"/>
          <w:kern w:val="2"/>
          <w:lang w:val="en-IN"/>
        </w:rPr>
        <w:t xml:space="preserve"> </w:t>
      </w:r>
      <w:hyperlink r:id="rId20" w:history="1">
        <w:r w:rsidRPr="0084476F">
          <w:rPr>
            <w:rFonts w:ascii="Arial" w:eastAsia="Calibri" w:hAnsi="Arial" w:cs="Arial"/>
            <w:color w:val="0563C1"/>
            <w:kern w:val="2"/>
            <w:sz w:val="20"/>
            <w:szCs w:val="20"/>
            <w:u w:val="single"/>
            <w:shd w:val="clear" w:color="auto" w:fill="FFFFFF"/>
            <w:lang w:val="en-IN"/>
          </w:rPr>
          <w:t>https://doi.org/10.1016/j.jclepro.2020.122938</w:t>
        </w:r>
      </w:hyperlink>
      <w:r w:rsidRPr="0084476F">
        <w:rPr>
          <w:rFonts w:ascii="Arial" w:eastAsia="Calibri" w:hAnsi="Arial" w:cs="Arial"/>
          <w:color w:val="222222"/>
          <w:kern w:val="2"/>
          <w:sz w:val="20"/>
          <w:szCs w:val="20"/>
          <w:shd w:val="clear" w:color="auto" w:fill="FFFFFF"/>
          <w:lang w:val="en-IN"/>
        </w:rPr>
        <w:t xml:space="preserve"> </w:t>
      </w:r>
    </w:p>
    <w:p w14:paraId="468BEA7F"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Hu, H., Campbell, M. T., Yeats, T. H., Zheng, X., Runcie, D. E., Covarrubias-Pazaran, G., ... &amp; </w:t>
      </w:r>
      <w:proofErr w:type="spellStart"/>
      <w:r w:rsidRPr="0084476F">
        <w:rPr>
          <w:rFonts w:ascii="Arial" w:eastAsia="Calibri" w:hAnsi="Arial" w:cs="Arial"/>
          <w:color w:val="222222"/>
          <w:kern w:val="2"/>
          <w:sz w:val="20"/>
          <w:szCs w:val="20"/>
          <w:shd w:val="clear" w:color="auto" w:fill="FFFFFF"/>
          <w:lang w:val="en-IN"/>
        </w:rPr>
        <w:t>Jannink</w:t>
      </w:r>
      <w:proofErr w:type="spellEnd"/>
      <w:r w:rsidRPr="0084476F">
        <w:rPr>
          <w:rFonts w:ascii="Arial" w:eastAsia="Calibri" w:hAnsi="Arial" w:cs="Arial"/>
          <w:color w:val="222222"/>
          <w:kern w:val="2"/>
          <w:sz w:val="20"/>
          <w:szCs w:val="20"/>
          <w:shd w:val="clear" w:color="auto" w:fill="FFFFFF"/>
          <w:lang w:val="en-IN"/>
        </w:rPr>
        <w:t xml:space="preserve">, J. L. (2021). Multi-omics prediction of oat agronomic and seed nutritional traits across environments and in distantly related populations. Theoretical and Applied Genetics, 134, 4043-4054. </w:t>
      </w:r>
      <w:hyperlink r:id="rId21" w:history="1">
        <w:r w:rsidRPr="0084476F">
          <w:rPr>
            <w:rFonts w:ascii="Arial" w:eastAsia="Calibri" w:hAnsi="Arial" w:cs="Arial"/>
            <w:color w:val="0563C1"/>
            <w:kern w:val="2"/>
            <w:sz w:val="20"/>
            <w:szCs w:val="20"/>
            <w:u w:val="single"/>
            <w:shd w:val="clear" w:color="auto" w:fill="FFFFFF"/>
            <w:lang w:val="en-IN"/>
          </w:rPr>
          <w:t>https://doi.org/10.1007/s00122-021-03946-4</w:t>
        </w:r>
      </w:hyperlink>
      <w:r w:rsidRPr="0084476F">
        <w:rPr>
          <w:rFonts w:ascii="Arial" w:eastAsia="Calibri" w:hAnsi="Arial" w:cs="Arial"/>
          <w:color w:val="222222"/>
          <w:kern w:val="2"/>
          <w:sz w:val="20"/>
          <w:szCs w:val="20"/>
          <w:shd w:val="clear" w:color="auto" w:fill="FFFFFF"/>
          <w:lang w:val="en-IN"/>
        </w:rPr>
        <w:t xml:space="preserve"> </w:t>
      </w:r>
    </w:p>
    <w:p w14:paraId="00AFEE78"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Huang, H., Wang, X., Li, J., Gao, Y., Yang, Y., Wang, R., Zhou, Z., Wang, P., &amp; Zhang, Y. (2024). Trends and Directions in Oats Research under Drought and Salt Stresses: A Bibliometric Analysis (1993–2023). Plants, 13(14), 1902. </w:t>
      </w:r>
      <w:hyperlink r:id="rId22" w:history="1">
        <w:r w:rsidRPr="0084476F">
          <w:rPr>
            <w:rFonts w:ascii="Arial" w:eastAsia="Calibri" w:hAnsi="Arial" w:cs="Arial"/>
            <w:color w:val="0563C1"/>
            <w:kern w:val="2"/>
            <w:sz w:val="20"/>
            <w:szCs w:val="20"/>
            <w:u w:val="single"/>
            <w:shd w:val="clear" w:color="auto" w:fill="FFFFFF"/>
            <w:lang w:val="en-IN"/>
          </w:rPr>
          <w:t>https://doi.org/10.3390/plants13141902</w:t>
        </w:r>
      </w:hyperlink>
      <w:r w:rsidRPr="0084476F">
        <w:rPr>
          <w:rFonts w:ascii="Arial" w:eastAsia="Calibri" w:hAnsi="Arial" w:cs="Arial"/>
          <w:color w:val="222222"/>
          <w:kern w:val="2"/>
          <w:sz w:val="20"/>
          <w:szCs w:val="20"/>
          <w:shd w:val="clear" w:color="auto" w:fill="FFFFFF"/>
          <w:lang w:val="en-IN"/>
        </w:rPr>
        <w:t xml:space="preserve"> </w:t>
      </w:r>
    </w:p>
    <w:p w14:paraId="785C2D62"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8" w:name="_Hlk199245930"/>
      <w:proofErr w:type="spellStart"/>
      <w:r w:rsidRPr="0084476F">
        <w:rPr>
          <w:rFonts w:ascii="Arial" w:eastAsia="Calibri" w:hAnsi="Arial" w:cs="Arial"/>
          <w:color w:val="222222"/>
          <w:kern w:val="2"/>
          <w:sz w:val="20"/>
          <w:szCs w:val="20"/>
          <w:shd w:val="clear" w:color="auto" w:fill="FFFFFF"/>
          <w:lang w:val="en-IN"/>
        </w:rPr>
        <w:t>jie</w:t>
      </w:r>
      <w:proofErr w:type="spellEnd"/>
      <w:r w:rsidRPr="0084476F">
        <w:rPr>
          <w:rFonts w:ascii="Arial" w:eastAsia="Calibri" w:hAnsi="Arial" w:cs="Arial"/>
          <w:color w:val="222222"/>
          <w:kern w:val="2"/>
          <w:sz w:val="20"/>
          <w:szCs w:val="20"/>
          <w:shd w:val="clear" w:color="auto" w:fill="FFFFFF"/>
          <w:lang w:val="en-IN"/>
        </w:rPr>
        <w:t xml:space="preserve"> Qi</w:t>
      </w:r>
      <w:bookmarkEnd w:id="8"/>
      <w:r w:rsidRPr="0084476F">
        <w:rPr>
          <w:rFonts w:ascii="Arial" w:eastAsia="Calibri" w:hAnsi="Arial" w:cs="Arial"/>
          <w:color w:val="222222"/>
          <w:kern w:val="2"/>
          <w:sz w:val="20"/>
          <w:szCs w:val="20"/>
          <w:shd w:val="clear" w:color="auto" w:fill="FFFFFF"/>
          <w:lang w:val="en-IN"/>
        </w:rPr>
        <w:t xml:space="preserve">, B., </w:t>
      </w:r>
      <w:proofErr w:type="spellStart"/>
      <w:r w:rsidRPr="0084476F">
        <w:rPr>
          <w:rFonts w:ascii="Arial" w:eastAsia="Calibri" w:hAnsi="Arial" w:cs="Arial"/>
          <w:color w:val="222222"/>
          <w:kern w:val="2"/>
          <w:sz w:val="20"/>
          <w:szCs w:val="20"/>
          <w:shd w:val="clear" w:color="auto" w:fill="FFFFFF"/>
          <w:lang w:val="en-IN"/>
        </w:rPr>
        <w:t>xue</w:t>
      </w:r>
      <w:proofErr w:type="spellEnd"/>
      <w:r w:rsidRPr="0084476F">
        <w:rPr>
          <w:rFonts w:ascii="Arial" w:eastAsia="Calibri" w:hAnsi="Arial" w:cs="Arial"/>
          <w:color w:val="222222"/>
          <w:kern w:val="2"/>
          <w:sz w:val="20"/>
          <w:szCs w:val="20"/>
          <w:shd w:val="clear" w:color="auto" w:fill="FFFFFF"/>
          <w:lang w:val="en-IN"/>
        </w:rPr>
        <w:t xml:space="preserve"> Ji, M., &amp; qing He, Z. (2024). Using transcriptome sequencing (RNA-</w:t>
      </w:r>
      <w:proofErr w:type="spellStart"/>
      <w:r w:rsidRPr="0084476F">
        <w:rPr>
          <w:rFonts w:ascii="Arial" w:eastAsia="Calibri" w:hAnsi="Arial" w:cs="Arial"/>
          <w:color w:val="222222"/>
          <w:kern w:val="2"/>
          <w:sz w:val="20"/>
          <w:szCs w:val="20"/>
          <w:shd w:val="clear" w:color="auto" w:fill="FFFFFF"/>
          <w:lang w:val="en-IN"/>
        </w:rPr>
        <w:t>Seq</w:t>
      </w:r>
      <w:proofErr w:type="spellEnd"/>
      <w:r w:rsidRPr="0084476F">
        <w:rPr>
          <w:rFonts w:ascii="Arial" w:eastAsia="Calibri" w:hAnsi="Arial" w:cs="Arial"/>
          <w:color w:val="222222"/>
          <w:kern w:val="2"/>
          <w:sz w:val="20"/>
          <w:szCs w:val="20"/>
          <w:shd w:val="clear" w:color="auto" w:fill="FFFFFF"/>
          <w:lang w:val="en-IN"/>
        </w:rPr>
        <w:t xml:space="preserve">) to screen genes involved in β-glucan biosynthesis and accumulation during oat seed development. </w:t>
      </w:r>
      <w:proofErr w:type="spellStart"/>
      <w:r w:rsidRPr="0084476F">
        <w:rPr>
          <w:rFonts w:ascii="Arial" w:eastAsia="Calibri" w:hAnsi="Arial" w:cs="Arial"/>
          <w:color w:val="222222"/>
          <w:kern w:val="2"/>
          <w:sz w:val="20"/>
          <w:szCs w:val="20"/>
          <w:shd w:val="clear" w:color="auto" w:fill="FFFFFF"/>
          <w:lang w:val="en-IN"/>
        </w:rPr>
        <w:t>PeerJ</w:t>
      </w:r>
      <w:proofErr w:type="spellEnd"/>
      <w:r w:rsidRPr="0084476F">
        <w:rPr>
          <w:rFonts w:ascii="Arial" w:eastAsia="Calibri" w:hAnsi="Arial" w:cs="Arial"/>
          <w:color w:val="222222"/>
          <w:kern w:val="2"/>
          <w:sz w:val="20"/>
          <w:szCs w:val="20"/>
          <w:shd w:val="clear" w:color="auto" w:fill="FFFFFF"/>
          <w:lang w:val="en-IN"/>
        </w:rPr>
        <w:t xml:space="preserve">, 12, e17804. </w:t>
      </w:r>
      <w:hyperlink r:id="rId23" w:history="1">
        <w:r w:rsidRPr="0084476F">
          <w:rPr>
            <w:rFonts w:ascii="Arial" w:eastAsia="Calibri" w:hAnsi="Arial" w:cs="Arial"/>
            <w:color w:val="0563C1"/>
            <w:kern w:val="2"/>
            <w:sz w:val="20"/>
            <w:szCs w:val="20"/>
            <w:u w:val="single"/>
            <w:shd w:val="clear" w:color="auto" w:fill="FFFFFF"/>
            <w:lang w:val="en-IN"/>
          </w:rPr>
          <w:t>https://doi.org/10.7717/peerj.17804</w:t>
        </w:r>
      </w:hyperlink>
      <w:r w:rsidRPr="0084476F">
        <w:rPr>
          <w:rFonts w:ascii="Arial" w:eastAsia="Calibri" w:hAnsi="Arial" w:cs="Arial"/>
          <w:color w:val="222222"/>
          <w:kern w:val="2"/>
          <w:sz w:val="20"/>
          <w:szCs w:val="20"/>
          <w:shd w:val="clear" w:color="auto" w:fill="FFFFFF"/>
          <w:lang w:val="en-IN"/>
        </w:rPr>
        <w:t xml:space="preserve"> </w:t>
      </w:r>
    </w:p>
    <w:p w14:paraId="034606DC"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9" w:name="_Hlk199246537"/>
      <w:r w:rsidRPr="0084476F">
        <w:rPr>
          <w:rFonts w:ascii="Arial" w:eastAsia="Calibri" w:hAnsi="Arial" w:cs="Arial"/>
          <w:color w:val="222222"/>
          <w:kern w:val="2"/>
          <w:sz w:val="20"/>
          <w:szCs w:val="20"/>
          <w:shd w:val="clear" w:color="auto" w:fill="FFFFFF"/>
          <w:lang w:val="en-IN"/>
        </w:rPr>
        <w:t>Kaye</w:t>
      </w:r>
      <w:bookmarkEnd w:id="9"/>
      <w:r w:rsidRPr="0084476F">
        <w:rPr>
          <w:rFonts w:ascii="Arial" w:eastAsia="Calibri" w:hAnsi="Arial" w:cs="Arial"/>
          <w:color w:val="222222"/>
          <w:kern w:val="2"/>
          <w:sz w:val="20"/>
          <w:szCs w:val="20"/>
          <w:shd w:val="clear" w:color="auto" w:fill="FFFFFF"/>
          <w:lang w:val="en-IN"/>
        </w:rPr>
        <w:t xml:space="preserve">, C., Kaur, R., &amp; Singh, J. (2025). A highly efficient CRISPR-Cas9-based gene editing system in oat (Avena sativa). </w:t>
      </w:r>
      <w:proofErr w:type="spellStart"/>
      <w:r w:rsidRPr="0084476F">
        <w:rPr>
          <w:rFonts w:ascii="Arial" w:eastAsia="Calibri" w:hAnsi="Arial" w:cs="Arial"/>
          <w:color w:val="222222"/>
          <w:kern w:val="2"/>
          <w:sz w:val="20"/>
          <w:szCs w:val="20"/>
          <w:shd w:val="clear" w:color="auto" w:fill="FFFFFF"/>
          <w:lang w:val="en-IN"/>
        </w:rPr>
        <w:t>bioRxiv</w:t>
      </w:r>
      <w:proofErr w:type="spellEnd"/>
      <w:r w:rsidRPr="0084476F">
        <w:rPr>
          <w:rFonts w:ascii="Arial" w:eastAsia="Calibri" w:hAnsi="Arial" w:cs="Arial"/>
          <w:color w:val="222222"/>
          <w:kern w:val="2"/>
          <w:sz w:val="20"/>
          <w:szCs w:val="20"/>
          <w:shd w:val="clear" w:color="auto" w:fill="FFFFFF"/>
          <w:lang w:val="en-IN"/>
        </w:rPr>
        <w:t xml:space="preserve">, 2025-01. </w:t>
      </w:r>
      <w:hyperlink r:id="rId24" w:history="1">
        <w:r w:rsidRPr="0084476F">
          <w:rPr>
            <w:rFonts w:ascii="Arial" w:eastAsia="Calibri" w:hAnsi="Arial" w:cs="Arial"/>
            <w:color w:val="0563C1"/>
            <w:kern w:val="2"/>
            <w:sz w:val="20"/>
            <w:szCs w:val="20"/>
            <w:u w:val="single"/>
            <w:shd w:val="clear" w:color="auto" w:fill="FFFFFF"/>
            <w:lang w:val="en-IN"/>
          </w:rPr>
          <w:t>https://doi.org/10.1101/2025.01.26.633040</w:t>
        </w:r>
      </w:hyperlink>
      <w:r w:rsidRPr="0084476F">
        <w:rPr>
          <w:rFonts w:ascii="Arial" w:eastAsia="Calibri" w:hAnsi="Arial" w:cs="Arial"/>
          <w:color w:val="222222"/>
          <w:kern w:val="2"/>
          <w:sz w:val="20"/>
          <w:szCs w:val="20"/>
          <w:shd w:val="clear" w:color="auto" w:fill="FFFFFF"/>
          <w:lang w:val="en-IN"/>
        </w:rPr>
        <w:t xml:space="preserve"> </w:t>
      </w:r>
    </w:p>
    <w:p w14:paraId="3081E77C"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Kebede, G., Worku, W., </w:t>
      </w:r>
      <w:proofErr w:type="spellStart"/>
      <w:r w:rsidRPr="0084476F">
        <w:rPr>
          <w:rFonts w:ascii="Arial" w:eastAsia="Calibri" w:hAnsi="Arial" w:cs="Arial"/>
          <w:color w:val="222222"/>
          <w:kern w:val="2"/>
          <w:sz w:val="20"/>
          <w:szCs w:val="20"/>
          <w:shd w:val="clear" w:color="auto" w:fill="FFFFFF"/>
          <w:lang w:val="en-IN"/>
        </w:rPr>
        <w:t>Feyissa</w:t>
      </w:r>
      <w:proofErr w:type="spellEnd"/>
      <w:r w:rsidRPr="0084476F">
        <w:rPr>
          <w:rFonts w:ascii="Arial" w:eastAsia="Calibri" w:hAnsi="Arial" w:cs="Arial"/>
          <w:color w:val="222222"/>
          <w:kern w:val="2"/>
          <w:sz w:val="20"/>
          <w:szCs w:val="20"/>
          <w:shd w:val="clear" w:color="auto" w:fill="FFFFFF"/>
          <w:lang w:val="en-IN"/>
        </w:rPr>
        <w:t xml:space="preserve">, F., &amp; Jifar, H. (2023). Genotype by environment interaction for </w:t>
      </w:r>
      <w:proofErr w:type="spellStart"/>
      <w:r w:rsidRPr="0084476F">
        <w:rPr>
          <w:rFonts w:ascii="Arial" w:eastAsia="Calibri" w:hAnsi="Arial" w:cs="Arial"/>
          <w:color w:val="222222"/>
          <w:kern w:val="2"/>
          <w:sz w:val="20"/>
          <w:szCs w:val="20"/>
          <w:shd w:val="clear" w:color="auto" w:fill="FFFFFF"/>
          <w:lang w:val="en-IN"/>
        </w:rPr>
        <w:t>agro</w:t>
      </w:r>
      <w:proofErr w:type="spellEnd"/>
      <w:r w:rsidRPr="0084476F">
        <w:rPr>
          <w:rFonts w:ascii="Arial" w:eastAsia="Calibri" w:hAnsi="Arial" w:cs="Arial"/>
          <w:color w:val="222222"/>
          <w:kern w:val="2"/>
          <w:sz w:val="20"/>
          <w:szCs w:val="20"/>
          <w:shd w:val="clear" w:color="auto" w:fill="FFFFFF"/>
          <w:lang w:val="en-IN"/>
        </w:rPr>
        <w:t>-morphological traits and herbage nutritive values and fodder yield stability in oat (Avena sativa L.) using AMMI analysis in Ethiopia. </w:t>
      </w:r>
      <w:r w:rsidRPr="0084476F">
        <w:rPr>
          <w:rFonts w:ascii="Arial" w:eastAsia="Calibri" w:hAnsi="Arial" w:cs="Arial"/>
          <w:i/>
          <w:iCs/>
          <w:color w:val="222222"/>
          <w:kern w:val="2"/>
          <w:sz w:val="20"/>
          <w:szCs w:val="20"/>
          <w:shd w:val="clear" w:color="auto" w:fill="FFFFFF"/>
          <w:lang w:val="en-IN"/>
        </w:rPr>
        <w:t>Journal of Agriculture and Food Research</w:t>
      </w:r>
      <w:r w:rsidRPr="0084476F">
        <w:rPr>
          <w:rFonts w:ascii="Arial" w:eastAsia="Calibri" w:hAnsi="Arial" w:cs="Arial"/>
          <w:color w:val="222222"/>
          <w:kern w:val="2"/>
          <w:sz w:val="20"/>
          <w:szCs w:val="20"/>
          <w:shd w:val="clear" w:color="auto" w:fill="FFFFFF"/>
          <w:lang w:val="en-IN"/>
        </w:rPr>
        <w:t>, </w:t>
      </w:r>
      <w:r w:rsidRPr="0084476F">
        <w:rPr>
          <w:rFonts w:ascii="Arial" w:eastAsia="Calibri" w:hAnsi="Arial" w:cs="Arial"/>
          <w:i/>
          <w:iCs/>
          <w:color w:val="222222"/>
          <w:kern w:val="2"/>
          <w:sz w:val="20"/>
          <w:szCs w:val="20"/>
          <w:shd w:val="clear" w:color="auto" w:fill="FFFFFF"/>
          <w:lang w:val="en-IN"/>
        </w:rPr>
        <w:t>14</w:t>
      </w:r>
      <w:r w:rsidRPr="0084476F">
        <w:rPr>
          <w:rFonts w:ascii="Arial" w:eastAsia="Calibri" w:hAnsi="Arial" w:cs="Arial"/>
          <w:color w:val="222222"/>
          <w:kern w:val="2"/>
          <w:sz w:val="20"/>
          <w:szCs w:val="20"/>
          <w:shd w:val="clear" w:color="auto" w:fill="FFFFFF"/>
          <w:lang w:val="en-IN"/>
        </w:rPr>
        <w:t xml:space="preserve">, 100862. </w:t>
      </w:r>
      <w:hyperlink r:id="rId25" w:history="1">
        <w:r w:rsidRPr="0084476F">
          <w:rPr>
            <w:rFonts w:ascii="Arial" w:eastAsia="Calibri" w:hAnsi="Arial" w:cs="Arial"/>
            <w:color w:val="0563C1"/>
            <w:kern w:val="2"/>
            <w:sz w:val="20"/>
            <w:szCs w:val="20"/>
            <w:u w:val="single"/>
            <w:shd w:val="clear" w:color="auto" w:fill="FFFFFF"/>
            <w:lang w:val="en-IN"/>
          </w:rPr>
          <w:t>https://doi.org/10.1016/j.jafr.2023.100862</w:t>
        </w:r>
      </w:hyperlink>
      <w:r w:rsidRPr="0084476F">
        <w:rPr>
          <w:rFonts w:ascii="Arial" w:eastAsia="Calibri" w:hAnsi="Arial" w:cs="Arial"/>
          <w:color w:val="222222"/>
          <w:kern w:val="2"/>
          <w:sz w:val="20"/>
          <w:szCs w:val="20"/>
          <w:shd w:val="clear" w:color="auto" w:fill="FFFFFF"/>
          <w:lang w:val="en-IN"/>
        </w:rPr>
        <w:t xml:space="preserve"> </w:t>
      </w:r>
    </w:p>
    <w:p w14:paraId="029A576B"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Kim, I.-S., Hwang, C.-W., Yang, W.-S., &amp; Kim, C.-H. (2021). Multiple Antioxidative and Bioactive Molecules of Oats (Avena sativa L.) in Human Health. Antioxidants, 10(9), 1454. </w:t>
      </w:r>
      <w:hyperlink r:id="rId26" w:history="1">
        <w:r w:rsidRPr="0084476F">
          <w:rPr>
            <w:rFonts w:ascii="Arial" w:eastAsia="Calibri" w:hAnsi="Arial" w:cs="Arial"/>
            <w:color w:val="0563C1"/>
            <w:kern w:val="2"/>
            <w:sz w:val="20"/>
            <w:szCs w:val="20"/>
            <w:u w:val="single"/>
            <w:shd w:val="clear" w:color="auto" w:fill="FFFFFF"/>
            <w:lang w:val="en-IN"/>
          </w:rPr>
          <w:t>https://doi.org/10.3390/antiox10091454</w:t>
        </w:r>
      </w:hyperlink>
      <w:r w:rsidRPr="0084476F">
        <w:rPr>
          <w:rFonts w:ascii="Arial" w:eastAsia="Calibri" w:hAnsi="Arial" w:cs="Arial"/>
          <w:color w:val="222222"/>
          <w:kern w:val="2"/>
          <w:sz w:val="20"/>
          <w:szCs w:val="20"/>
          <w:shd w:val="clear" w:color="auto" w:fill="FFFFFF"/>
          <w:lang w:val="en-IN"/>
        </w:rPr>
        <w:t xml:space="preserve"> </w:t>
      </w:r>
    </w:p>
    <w:p w14:paraId="76186668"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10" w:name="_Hlk199238964"/>
      <w:r w:rsidRPr="0084476F">
        <w:rPr>
          <w:rFonts w:ascii="Arial" w:eastAsia="Calibri" w:hAnsi="Arial" w:cs="Arial"/>
          <w:color w:val="222222"/>
          <w:kern w:val="2"/>
          <w:sz w:val="20"/>
          <w:szCs w:val="20"/>
          <w:shd w:val="clear" w:color="auto" w:fill="FFFFFF"/>
          <w:lang w:val="en-IN"/>
        </w:rPr>
        <w:t>Köse, Ö. D. E. (2022)</w:t>
      </w:r>
      <w:bookmarkEnd w:id="10"/>
      <w:r w:rsidRPr="0084476F">
        <w:rPr>
          <w:rFonts w:ascii="Arial" w:eastAsia="Calibri" w:hAnsi="Arial" w:cs="Arial"/>
          <w:color w:val="222222"/>
          <w:kern w:val="2"/>
          <w:sz w:val="20"/>
          <w:szCs w:val="20"/>
          <w:shd w:val="clear" w:color="auto" w:fill="FFFFFF"/>
          <w:lang w:val="en-IN"/>
        </w:rPr>
        <w:t xml:space="preserve">. Multi-environment analysis of grain yield and quality traits in oat (Avena sativa L.). Journal of Agricultural Sciences, 15-15. DOI: </w:t>
      </w:r>
      <w:hyperlink r:id="rId27" w:history="1">
        <w:r w:rsidRPr="0084476F">
          <w:rPr>
            <w:rFonts w:ascii="Arial" w:eastAsia="Calibri" w:hAnsi="Arial" w:cs="Arial"/>
            <w:color w:val="0563C1"/>
            <w:kern w:val="2"/>
            <w:sz w:val="20"/>
            <w:szCs w:val="20"/>
            <w:u w:val="single"/>
            <w:shd w:val="clear" w:color="auto" w:fill="FFFFFF"/>
            <w:lang w:val="en-IN"/>
          </w:rPr>
          <w:t>https://doi.org/10.15832/ankutbd.893517</w:t>
        </w:r>
      </w:hyperlink>
      <w:r w:rsidRPr="0084476F">
        <w:rPr>
          <w:rFonts w:ascii="Arial" w:eastAsia="Calibri" w:hAnsi="Arial" w:cs="Arial"/>
          <w:color w:val="222222"/>
          <w:kern w:val="2"/>
          <w:sz w:val="20"/>
          <w:szCs w:val="20"/>
          <w:shd w:val="clear" w:color="auto" w:fill="FFFFFF"/>
          <w:lang w:val="en-IN"/>
        </w:rPr>
        <w:t xml:space="preserve"> </w:t>
      </w:r>
    </w:p>
    <w:p w14:paraId="211D8904"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Li, D., Chen, M., Meng, X., Sun, Y., Liu, R., &amp; Sun, T. (2024). Extraction, purification, structural characteristics, bioactivity and potential applications of polysaccharides from Avena sativa L.: A review. International journal of biological macromolecules, 130891.</w:t>
      </w:r>
      <w:r w:rsidRPr="0084476F">
        <w:rPr>
          <w:rFonts w:ascii="Calibri" w:eastAsia="Calibri" w:hAnsi="Calibri" w:cs="Times New Roman"/>
          <w:kern w:val="2"/>
          <w:lang w:val="en-IN"/>
        </w:rPr>
        <w:t xml:space="preserve"> </w:t>
      </w:r>
      <w:hyperlink r:id="rId28" w:history="1">
        <w:r w:rsidRPr="0084476F">
          <w:rPr>
            <w:rFonts w:ascii="Arial" w:eastAsia="Calibri" w:hAnsi="Arial" w:cs="Arial"/>
            <w:color w:val="0563C1"/>
            <w:kern w:val="2"/>
            <w:sz w:val="20"/>
            <w:szCs w:val="20"/>
            <w:u w:val="single"/>
            <w:shd w:val="clear" w:color="auto" w:fill="FFFFFF"/>
            <w:lang w:val="en-IN"/>
          </w:rPr>
          <w:t>https://doi.org/10.1016/j.ijbiomac.2024.130891</w:t>
        </w:r>
      </w:hyperlink>
      <w:r w:rsidRPr="0084476F">
        <w:rPr>
          <w:rFonts w:ascii="Arial" w:eastAsia="Calibri" w:hAnsi="Arial" w:cs="Arial"/>
          <w:color w:val="222222"/>
          <w:kern w:val="2"/>
          <w:sz w:val="20"/>
          <w:szCs w:val="20"/>
          <w:shd w:val="clear" w:color="auto" w:fill="FFFFFF"/>
          <w:lang w:val="en-IN"/>
        </w:rPr>
        <w:t xml:space="preserve"> </w:t>
      </w:r>
    </w:p>
    <w:p w14:paraId="051E11C8"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Llanaj, E., </w:t>
      </w:r>
      <w:proofErr w:type="spellStart"/>
      <w:r w:rsidRPr="0084476F">
        <w:rPr>
          <w:rFonts w:ascii="Arial" w:eastAsia="Calibri" w:hAnsi="Arial" w:cs="Arial"/>
          <w:color w:val="222222"/>
          <w:kern w:val="2"/>
          <w:sz w:val="20"/>
          <w:szCs w:val="20"/>
          <w:shd w:val="clear" w:color="auto" w:fill="FFFFFF"/>
          <w:lang w:val="en-IN"/>
        </w:rPr>
        <w:t>Dejanovic</w:t>
      </w:r>
      <w:proofErr w:type="spellEnd"/>
      <w:r w:rsidRPr="0084476F">
        <w:rPr>
          <w:rFonts w:ascii="Arial" w:eastAsia="Calibri" w:hAnsi="Arial" w:cs="Arial"/>
          <w:color w:val="222222"/>
          <w:kern w:val="2"/>
          <w:sz w:val="20"/>
          <w:szCs w:val="20"/>
          <w:shd w:val="clear" w:color="auto" w:fill="FFFFFF"/>
          <w:lang w:val="en-IN"/>
        </w:rPr>
        <w:t xml:space="preserve">, G. M., Valido, E., Bano, A., </w:t>
      </w:r>
      <w:proofErr w:type="spellStart"/>
      <w:r w:rsidRPr="0084476F">
        <w:rPr>
          <w:rFonts w:ascii="Arial" w:eastAsia="Calibri" w:hAnsi="Arial" w:cs="Arial"/>
          <w:color w:val="222222"/>
          <w:kern w:val="2"/>
          <w:sz w:val="20"/>
          <w:szCs w:val="20"/>
          <w:shd w:val="clear" w:color="auto" w:fill="FFFFFF"/>
          <w:lang w:val="en-IN"/>
        </w:rPr>
        <w:t>Gamba</w:t>
      </w:r>
      <w:proofErr w:type="spellEnd"/>
      <w:r w:rsidRPr="0084476F">
        <w:rPr>
          <w:rFonts w:ascii="Arial" w:eastAsia="Calibri" w:hAnsi="Arial" w:cs="Arial"/>
          <w:color w:val="222222"/>
          <w:kern w:val="2"/>
          <w:sz w:val="20"/>
          <w:szCs w:val="20"/>
          <w:shd w:val="clear" w:color="auto" w:fill="FFFFFF"/>
          <w:lang w:val="en-IN"/>
        </w:rPr>
        <w:t>, M., Kastrati, L., ... &amp; Muka, T. (2022). Effect of oat supplementation interventions on cardiovascular disease risk markers: a systematic review and meta-</w:t>
      </w:r>
      <w:r w:rsidRPr="0084476F">
        <w:rPr>
          <w:rFonts w:ascii="Arial" w:eastAsia="Calibri" w:hAnsi="Arial" w:cs="Arial"/>
          <w:color w:val="222222"/>
          <w:kern w:val="2"/>
          <w:sz w:val="20"/>
          <w:szCs w:val="20"/>
          <w:shd w:val="clear" w:color="auto" w:fill="FFFFFF"/>
          <w:lang w:val="en-IN"/>
        </w:rPr>
        <w:lastRenderedPageBreak/>
        <w:t>analysis of randomized controlled trials. European Journal of Nutrition, 1-30.</w:t>
      </w:r>
      <w:r w:rsidRPr="0084476F">
        <w:rPr>
          <w:rFonts w:ascii="Calibri" w:eastAsia="Calibri" w:hAnsi="Calibri" w:cs="Times New Roman"/>
          <w:kern w:val="2"/>
          <w:lang w:val="en-IN"/>
        </w:rPr>
        <w:t xml:space="preserve"> </w:t>
      </w:r>
      <w:hyperlink r:id="rId29" w:history="1">
        <w:r w:rsidRPr="0084476F">
          <w:rPr>
            <w:rFonts w:ascii="Arial" w:eastAsia="Calibri" w:hAnsi="Arial" w:cs="Arial"/>
            <w:color w:val="0563C1"/>
            <w:kern w:val="2"/>
            <w:sz w:val="20"/>
            <w:szCs w:val="20"/>
            <w:u w:val="single"/>
            <w:shd w:val="clear" w:color="auto" w:fill="FFFFFF"/>
            <w:lang w:val="en-IN"/>
          </w:rPr>
          <w:t>https://doi.org/10.1007/s00394-021-02763-1</w:t>
        </w:r>
      </w:hyperlink>
      <w:r w:rsidRPr="0084476F">
        <w:rPr>
          <w:rFonts w:ascii="Arial" w:eastAsia="Calibri" w:hAnsi="Arial" w:cs="Arial"/>
          <w:color w:val="222222"/>
          <w:kern w:val="2"/>
          <w:sz w:val="20"/>
          <w:szCs w:val="20"/>
          <w:shd w:val="clear" w:color="auto" w:fill="FFFFFF"/>
          <w:lang w:val="en-IN"/>
        </w:rPr>
        <w:t xml:space="preserve"> </w:t>
      </w:r>
    </w:p>
    <w:p w14:paraId="6D9CE964"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Loskutov, I. G., &amp; </w:t>
      </w:r>
      <w:proofErr w:type="spellStart"/>
      <w:r w:rsidRPr="0084476F">
        <w:rPr>
          <w:rFonts w:ascii="Arial" w:eastAsia="Calibri" w:hAnsi="Arial" w:cs="Arial"/>
          <w:color w:val="222222"/>
          <w:kern w:val="2"/>
          <w:sz w:val="20"/>
          <w:szCs w:val="20"/>
          <w:shd w:val="clear" w:color="auto" w:fill="FFFFFF"/>
          <w:lang w:val="en-IN"/>
        </w:rPr>
        <w:t>Khlestkina</w:t>
      </w:r>
      <w:proofErr w:type="spellEnd"/>
      <w:r w:rsidRPr="0084476F">
        <w:rPr>
          <w:rFonts w:ascii="Arial" w:eastAsia="Calibri" w:hAnsi="Arial" w:cs="Arial"/>
          <w:color w:val="222222"/>
          <w:kern w:val="2"/>
          <w:sz w:val="20"/>
          <w:szCs w:val="20"/>
          <w:shd w:val="clear" w:color="auto" w:fill="FFFFFF"/>
          <w:lang w:val="en-IN"/>
        </w:rPr>
        <w:t xml:space="preserve">, E. K. (2021). Wheat, Barley, and Oat Breeding for Health Benefit Components in Grain. Plants, 10(1), 86. </w:t>
      </w:r>
      <w:hyperlink r:id="rId30" w:history="1">
        <w:r w:rsidRPr="0084476F">
          <w:rPr>
            <w:rFonts w:ascii="Arial" w:eastAsia="Calibri" w:hAnsi="Arial" w:cs="Arial"/>
            <w:color w:val="0563C1"/>
            <w:kern w:val="2"/>
            <w:sz w:val="20"/>
            <w:szCs w:val="20"/>
            <w:u w:val="single"/>
            <w:shd w:val="clear" w:color="auto" w:fill="FFFFFF"/>
            <w:lang w:val="en-IN"/>
          </w:rPr>
          <w:t>https://doi.org/10.3390/plants10010086</w:t>
        </w:r>
      </w:hyperlink>
      <w:r w:rsidRPr="0084476F">
        <w:rPr>
          <w:rFonts w:ascii="Arial" w:eastAsia="Calibri" w:hAnsi="Arial" w:cs="Arial"/>
          <w:color w:val="222222"/>
          <w:kern w:val="2"/>
          <w:sz w:val="20"/>
          <w:szCs w:val="20"/>
          <w:shd w:val="clear" w:color="auto" w:fill="FFFFFF"/>
          <w:lang w:val="en-IN"/>
        </w:rPr>
        <w:t xml:space="preserve"> </w:t>
      </w:r>
    </w:p>
    <w:p w14:paraId="37B282F6"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Mathews, R., &amp; Chu, Y. (2024). An encompassing review of meta-analyses and systematic reviews of the effect of oats on all-cause mortality, cardiovascular risk, diabetes risk, body weight/adiposity and gut health. Critical reviews in food science and nutrition, 1-22. </w:t>
      </w:r>
      <w:hyperlink r:id="rId31" w:history="1">
        <w:r w:rsidRPr="0084476F">
          <w:rPr>
            <w:rFonts w:ascii="Arial" w:eastAsia="Calibri" w:hAnsi="Arial" w:cs="Arial"/>
            <w:color w:val="0563C1"/>
            <w:kern w:val="2"/>
            <w:sz w:val="20"/>
            <w:szCs w:val="20"/>
            <w:u w:val="single"/>
            <w:shd w:val="clear" w:color="auto" w:fill="FFFFFF"/>
            <w:lang w:val="en-IN"/>
          </w:rPr>
          <w:t>https://doi.org/10.1080/10408398.2024.2382352</w:t>
        </w:r>
      </w:hyperlink>
      <w:r w:rsidRPr="0084476F">
        <w:rPr>
          <w:rFonts w:ascii="Arial" w:eastAsia="Calibri" w:hAnsi="Arial" w:cs="Arial"/>
          <w:color w:val="222222"/>
          <w:kern w:val="2"/>
          <w:sz w:val="20"/>
          <w:szCs w:val="20"/>
          <w:shd w:val="clear" w:color="auto" w:fill="FFFFFF"/>
          <w:lang w:val="en-IN"/>
        </w:rPr>
        <w:t xml:space="preserve"> </w:t>
      </w:r>
    </w:p>
    <w:p w14:paraId="5656E4EB"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Singh, R., De, S., &amp; Belkheir, A. (2013). Avena sativa (Oat), a potential </w:t>
      </w:r>
      <w:proofErr w:type="spellStart"/>
      <w:r w:rsidRPr="0084476F">
        <w:rPr>
          <w:rFonts w:ascii="Arial" w:eastAsia="Calibri" w:hAnsi="Arial" w:cs="Arial"/>
          <w:color w:val="222222"/>
          <w:kern w:val="2"/>
          <w:sz w:val="20"/>
          <w:szCs w:val="20"/>
          <w:shd w:val="clear" w:color="auto" w:fill="FFFFFF"/>
          <w:lang w:val="en-IN"/>
        </w:rPr>
        <w:t>neutraceutical</w:t>
      </w:r>
      <w:proofErr w:type="spellEnd"/>
      <w:r w:rsidRPr="0084476F">
        <w:rPr>
          <w:rFonts w:ascii="Arial" w:eastAsia="Calibri" w:hAnsi="Arial" w:cs="Arial"/>
          <w:color w:val="222222"/>
          <w:kern w:val="2"/>
          <w:sz w:val="20"/>
          <w:szCs w:val="20"/>
          <w:shd w:val="clear" w:color="auto" w:fill="FFFFFF"/>
          <w:lang w:val="en-IN"/>
        </w:rPr>
        <w:t xml:space="preserve"> and therapeutic agent: an overview. Critical reviews in food science and nutrition, 53(2), 126-144.</w:t>
      </w:r>
      <w:r w:rsidRPr="0084476F">
        <w:rPr>
          <w:rFonts w:ascii="Calibri" w:eastAsia="Calibri" w:hAnsi="Calibri" w:cs="Times New Roman"/>
          <w:kern w:val="2"/>
          <w:lang w:val="en-IN"/>
        </w:rPr>
        <w:t xml:space="preserve"> </w:t>
      </w:r>
      <w:hyperlink r:id="rId32" w:history="1">
        <w:r w:rsidRPr="0084476F">
          <w:rPr>
            <w:rFonts w:ascii="Arial" w:eastAsia="Calibri" w:hAnsi="Arial" w:cs="Arial"/>
            <w:color w:val="0563C1"/>
            <w:kern w:val="2"/>
            <w:sz w:val="20"/>
            <w:szCs w:val="20"/>
            <w:u w:val="single"/>
            <w:shd w:val="clear" w:color="auto" w:fill="FFFFFF"/>
            <w:lang w:val="en-IN"/>
          </w:rPr>
          <w:t>https://doi.org/10.1080/10408398.2010.526725</w:t>
        </w:r>
      </w:hyperlink>
      <w:r w:rsidRPr="0084476F">
        <w:rPr>
          <w:rFonts w:ascii="Arial" w:eastAsia="Calibri" w:hAnsi="Arial" w:cs="Arial"/>
          <w:color w:val="222222"/>
          <w:kern w:val="2"/>
          <w:sz w:val="20"/>
          <w:szCs w:val="20"/>
          <w:shd w:val="clear" w:color="auto" w:fill="FFFFFF"/>
          <w:lang w:val="en-IN"/>
        </w:rPr>
        <w:t xml:space="preserve"> </w:t>
      </w:r>
    </w:p>
    <w:p w14:paraId="5E98E522"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Trevaskis, B., Harris, F. A., Bovill, W. D., </w:t>
      </w:r>
      <w:proofErr w:type="spellStart"/>
      <w:r w:rsidRPr="0084476F">
        <w:rPr>
          <w:rFonts w:ascii="Arial" w:eastAsia="Calibri" w:hAnsi="Arial" w:cs="Arial"/>
          <w:color w:val="222222"/>
          <w:kern w:val="2"/>
          <w:sz w:val="20"/>
          <w:szCs w:val="20"/>
          <w:shd w:val="clear" w:color="auto" w:fill="FFFFFF"/>
          <w:lang w:val="en-IN"/>
        </w:rPr>
        <w:t>Rattey</w:t>
      </w:r>
      <w:proofErr w:type="spellEnd"/>
      <w:r w:rsidRPr="0084476F">
        <w:rPr>
          <w:rFonts w:ascii="Arial" w:eastAsia="Calibri" w:hAnsi="Arial" w:cs="Arial"/>
          <w:color w:val="222222"/>
          <w:kern w:val="2"/>
          <w:sz w:val="20"/>
          <w:szCs w:val="20"/>
          <w:shd w:val="clear" w:color="auto" w:fill="FFFFFF"/>
          <w:lang w:val="en-IN"/>
        </w:rPr>
        <w:t xml:space="preserve">, A. R., Khoo, K. H., Boden, S. A., &amp; Hyles, J. (2022). Advancing understanding of oat phenology for crop adaptation. Frontiers in Plant Science, 13, 955623. </w:t>
      </w:r>
      <w:hyperlink r:id="rId33" w:history="1">
        <w:r w:rsidRPr="0084476F">
          <w:rPr>
            <w:rFonts w:ascii="Arial" w:eastAsia="Calibri" w:hAnsi="Arial" w:cs="Arial"/>
            <w:color w:val="0563C1"/>
            <w:kern w:val="2"/>
            <w:sz w:val="20"/>
            <w:szCs w:val="20"/>
            <w:u w:val="single"/>
            <w:shd w:val="clear" w:color="auto" w:fill="FFFFFF"/>
            <w:lang w:val="en-IN"/>
          </w:rPr>
          <w:t>https://doi.org/10.3389/fpls.2022.955623</w:t>
        </w:r>
      </w:hyperlink>
      <w:r w:rsidRPr="0084476F">
        <w:rPr>
          <w:rFonts w:ascii="Arial" w:eastAsia="Calibri" w:hAnsi="Arial" w:cs="Arial"/>
          <w:color w:val="222222"/>
          <w:kern w:val="2"/>
          <w:sz w:val="20"/>
          <w:szCs w:val="20"/>
          <w:shd w:val="clear" w:color="auto" w:fill="FFFFFF"/>
          <w:lang w:val="en-IN"/>
        </w:rPr>
        <w:t xml:space="preserve"> </w:t>
      </w:r>
    </w:p>
    <w:p w14:paraId="2A9B3A6C"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Varma, P., </w:t>
      </w:r>
      <w:proofErr w:type="spellStart"/>
      <w:r w:rsidRPr="0084476F">
        <w:rPr>
          <w:rFonts w:ascii="Arial" w:eastAsia="Calibri" w:hAnsi="Arial" w:cs="Arial"/>
          <w:color w:val="222222"/>
          <w:kern w:val="2"/>
          <w:sz w:val="20"/>
          <w:szCs w:val="20"/>
          <w:shd w:val="clear" w:color="auto" w:fill="FFFFFF"/>
          <w:lang w:val="en-IN"/>
        </w:rPr>
        <w:t>Bhankharia</w:t>
      </w:r>
      <w:proofErr w:type="spellEnd"/>
      <w:r w:rsidRPr="0084476F">
        <w:rPr>
          <w:rFonts w:ascii="Arial" w:eastAsia="Calibri" w:hAnsi="Arial" w:cs="Arial"/>
          <w:color w:val="222222"/>
          <w:kern w:val="2"/>
          <w:sz w:val="20"/>
          <w:szCs w:val="20"/>
          <w:shd w:val="clear" w:color="auto" w:fill="FFFFFF"/>
          <w:lang w:val="en-IN"/>
        </w:rPr>
        <w:t xml:space="preserve">, H., &amp; Bhatia, S. (2016). Oats: A multi-functional grain. Journal of Clinical and Preventive Cardiology, 5(1), 9-17. </w:t>
      </w:r>
      <w:hyperlink r:id="rId34" w:history="1">
        <w:r w:rsidRPr="0084476F">
          <w:rPr>
            <w:rFonts w:ascii="Arial" w:eastAsia="Calibri" w:hAnsi="Arial" w:cs="Arial"/>
            <w:color w:val="0563C1"/>
            <w:kern w:val="2"/>
            <w:sz w:val="20"/>
            <w:szCs w:val="20"/>
            <w:u w:val="single"/>
            <w:shd w:val="clear" w:color="auto" w:fill="FFFFFF"/>
            <w:lang w:val="en-IN"/>
          </w:rPr>
          <w:t>https://doi.org/10.4103/2250-3528.183984</w:t>
        </w:r>
      </w:hyperlink>
      <w:r w:rsidRPr="0084476F">
        <w:rPr>
          <w:rFonts w:ascii="Arial" w:eastAsia="Calibri" w:hAnsi="Arial" w:cs="Arial"/>
          <w:color w:val="222222"/>
          <w:kern w:val="2"/>
          <w:sz w:val="20"/>
          <w:szCs w:val="20"/>
          <w:shd w:val="clear" w:color="auto" w:fill="FFFFFF"/>
          <w:lang w:val="en-IN"/>
        </w:rPr>
        <w:t xml:space="preserve"> </w:t>
      </w:r>
    </w:p>
    <w:p w14:paraId="201CF862"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r w:rsidRPr="0084476F">
        <w:rPr>
          <w:rFonts w:ascii="Arial" w:eastAsia="Calibri" w:hAnsi="Arial" w:cs="Arial"/>
          <w:color w:val="222222"/>
          <w:kern w:val="2"/>
          <w:sz w:val="20"/>
          <w:szCs w:val="20"/>
          <w:shd w:val="clear" w:color="auto" w:fill="FFFFFF"/>
          <w:lang w:val="en-IN"/>
        </w:rPr>
        <w:t xml:space="preserve">Wang, Q., &amp; Ellis, P. R. (2014). Oat β-glucan: </w:t>
      </w:r>
      <w:proofErr w:type="spellStart"/>
      <w:r w:rsidRPr="0084476F">
        <w:rPr>
          <w:rFonts w:ascii="Arial" w:eastAsia="Calibri" w:hAnsi="Arial" w:cs="Arial"/>
          <w:color w:val="222222"/>
          <w:kern w:val="2"/>
          <w:sz w:val="20"/>
          <w:szCs w:val="20"/>
          <w:shd w:val="clear" w:color="auto" w:fill="FFFFFF"/>
          <w:lang w:val="en-IN"/>
        </w:rPr>
        <w:t>physico</w:t>
      </w:r>
      <w:proofErr w:type="spellEnd"/>
      <w:r w:rsidRPr="0084476F">
        <w:rPr>
          <w:rFonts w:ascii="Arial" w:eastAsia="Calibri" w:hAnsi="Arial" w:cs="Arial"/>
          <w:color w:val="222222"/>
          <w:kern w:val="2"/>
          <w:sz w:val="20"/>
          <w:szCs w:val="20"/>
          <w:shd w:val="clear" w:color="auto" w:fill="FFFFFF"/>
          <w:lang w:val="en-IN"/>
        </w:rPr>
        <w:t xml:space="preserve">-chemical characteristics in relation to its blood-glucose and cholesterol-lowering properties. British Journal of Nutrition, 112(S2), S4-S13. </w:t>
      </w:r>
      <w:hyperlink r:id="rId35" w:history="1">
        <w:r w:rsidRPr="0084476F">
          <w:rPr>
            <w:rFonts w:ascii="Arial" w:eastAsia="Calibri" w:hAnsi="Arial" w:cs="Arial"/>
            <w:color w:val="0563C1"/>
            <w:kern w:val="2"/>
            <w:sz w:val="20"/>
            <w:szCs w:val="20"/>
            <w:u w:val="single"/>
            <w:shd w:val="clear" w:color="auto" w:fill="FFFFFF"/>
            <w:lang w:val="en-IN"/>
          </w:rPr>
          <w:t>https://doi.org/10.1017/S0007114514002256</w:t>
        </w:r>
      </w:hyperlink>
      <w:r w:rsidRPr="0084476F">
        <w:rPr>
          <w:rFonts w:ascii="Arial" w:eastAsia="Calibri" w:hAnsi="Arial" w:cs="Arial"/>
          <w:color w:val="222222"/>
          <w:kern w:val="2"/>
          <w:sz w:val="20"/>
          <w:szCs w:val="20"/>
          <w:shd w:val="clear" w:color="auto" w:fill="FFFFFF"/>
          <w:lang w:val="en-IN"/>
        </w:rPr>
        <w:t xml:space="preserve"> </w:t>
      </w:r>
    </w:p>
    <w:p w14:paraId="12719575" w14:textId="77777777" w:rsidR="0084476F" w:rsidRPr="0084476F" w:rsidRDefault="0084476F" w:rsidP="0084476F">
      <w:pPr>
        <w:spacing w:after="160" w:line="259" w:lineRule="auto"/>
        <w:rPr>
          <w:rFonts w:ascii="Arial" w:eastAsia="Calibri" w:hAnsi="Arial" w:cs="Arial"/>
          <w:color w:val="222222"/>
          <w:kern w:val="2"/>
          <w:sz w:val="20"/>
          <w:szCs w:val="20"/>
          <w:shd w:val="clear" w:color="auto" w:fill="FFFFFF"/>
          <w:lang w:val="en-IN"/>
        </w:rPr>
      </w:pPr>
      <w:bookmarkStart w:id="11" w:name="_Hlk199239162"/>
      <w:proofErr w:type="spellStart"/>
      <w:r w:rsidRPr="0084476F">
        <w:rPr>
          <w:rFonts w:ascii="Arial" w:eastAsia="Calibri" w:hAnsi="Arial" w:cs="Arial"/>
          <w:color w:val="222222"/>
          <w:kern w:val="2"/>
          <w:sz w:val="20"/>
          <w:szCs w:val="20"/>
          <w:shd w:val="clear" w:color="auto" w:fill="FFFFFF"/>
          <w:lang w:val="en-IN"/>
        </w:rPr>
        <w:t>Wodebo</w:t>
      </w:r>
      <w:bookmarkEnd w:id="11"/>
      <w:proofErr w:type="spellEnd"/>
      <w:r w:rsidRPr="0084476F">
        <w:rPr>
          <w:rFonts w:ascii="Arial" w:eastAsia="Calibri" w:hAnsi="Arial" w:cs="Arial"/>
          <w:color w:val="222222"/>
          <w:kern w:val="2"/>
          <w:sz w:val="20"/>
          <w:szCs w:val="20"/>
          <w:shd w:val="clear" w:color="auto" w:fill="FFFFFF"/>
          <w:lang w:val="en-IN"/>
        </w:rPr>
        <w:t xml:space="preserve">, K. Y., </w:t>
      </w:r>
      <w:proofErr w:type="spellStart"/>
      <w:r w:rsidRPr="0084476F">
        <w:rPr>
          <w:rFonts w:ascii="Arial" w:eastAsia="Calibri" w:hAnsi="Arial" w:cs="Arial"/>
          <w:color w:val="222222"/>
          <w:kern w:val="2"/>
          <w:sz w:val="20"/>
          <w:szCs w:val="20"/>
          <w:shd w:val="clear" w:color="auto" w:fill="FFFFFF"/>
          <w:lang w:val="en-IN"/>
        </w:rPr>
        <w:t>Tolemariam</w:t>
      </w:r>
      <w:proofErr w:type="spellEnd"/>
      <w:r w:rsidRPr="0084476F">
        <w:rPr>
          <w:rFonts w:ascii="Arial" w:eastAsia="Calibri" w:hAnsi="Arial" w:cs="Arial"/>
          <w:color w:val="222222"/>
          <w:kern w:val="2"/>
          <w:sz w:val="20"/>
          <w:szCs w:val="20"/>
          <w:shd w:val="clear" w:color="auto" w:fill="FFFFFF"/>
          <w:lang w:val="en-IN"/>
        </w:rPr>
        <w:t xml:space="preserve">, T., Demeke, S., </w:t>
      </w:r>
      <w:proofErr w:type="spellStart"/>
      <w:r w:rsidRPr="0084476F">
        <w:rPr>
          <w:rFonts w:ascii="Arial" w:eastAsia="Calibri" w:hAnsi="Arial" w:cs="Arial"/>
          <w:color w:val="222222"/>
          <w:kern w:val="2"/>
          <w:sz w:val="20"/>
          <w:szCs w:val="20"/>
          <w:shd w:val="clear" w:color="auto" w:fill="FFFFFF"/>
          <w:lang w:val="en-IN"/>
        </w:rPr>
        <w:t>Garedew</w:t>
      </w:r>
      <w:proofErr w:type="spellEnd"/>
      <w:r w:rsidRPr="0084476F">
        <w:rPr>
          <w:rFonts w:ascii="Arial" w:eastAsia="Calibri" w:hAnsi="Arial" w:cs="Arial"/>
          <w:color w:val="222222"/>
          <w:kern w:val="2"/>
          <w:sz w:val="20"/>
          <w:szCs w:val="20"/>
          <w:shd w:val="clear" w:color="auto" w:fill="FFFFFF"/>
          <w:lang w:val="en-IN"/>
        </w:rPr>
        <w:t xml:space="preserve">, W., Tesfaye, T., Zeleke, M., </w:t>
      </w:r>
      <w:proofErr w:type="spellStart"/>
      <w:r w:rsidRPr="0084476F">
        <w:rPr>
          <w:rFonts w:ascii="Arial" w:eastAsia="Calibri" w:hAnsi="Arial" w:cs="Arial"/>
          <w:color w:val="222222"/>
          <w:kern w:val="2"/>
          <w:sz w:val="20"/>
          <w:szCs w:val="20"/>
          <w:shd w:val="clear" w:color="auto" w:fill="FFFFFF"/>
          <w:lang w:val="en-IN"/>
        </w:rPr>
        <w:t>Gemiyu</w:t>
      </w:r>
      <w:proofErr w:type="spellEnd"/>
      <w:r w:rsidRPr="0084476F">
        <w:rPr>
          <w:rFonts w:ascii="Arial" w:eastAsia="Calibri" w:hAnsi="Arial" w:cs="Arial"/>
          <w:color w:val="222222"/>
          <w:kern w:val="2"/>
          <w:sz w:val="20"/>
          <w:szCs w:val="20"/>
          <w:shd w:val="clear" w:color="auto" w:fill="FFFFFF"/>
          <w:lang w:val="en-IN"/>
        </w:rPr>
        <w:t xml:space="preserve">, D., </w:t>
      </w:r>
      <w:proofErr w:type="spellStart"/>
      <w:r w:rsidRPr="0084476F">
        <w:rPr>
          <w:rFonts w:ascii="Arial" w:eastAsia="Calibri" w:hAnsi="Arial" w:cs="Arial"/>
          <w:color w:val="222222"/>
          <w:kern w:val="2"/>
          <w:sz w:val="20"/>
          <w:szCs w:val="20"/>
          <w:shd w:val="clear" w:color="auto" w:fill="FFFFFF"/>
          <w:lang w:val="en-IN"/>
        </w:rPr>
        <w:t>Bedeke</w:t>
      </w:r>
      <w:proofErr w:type="spellEnd"/>
      <w:r w:rsidRPr="0084476F">
        <w:rPr>
          <w:rFonts w:ascii="Arial" w:eastAsia="Calibri" w:hAnsi="Arial" w:cs="Arial"/>
          <w:color w:val="222222"/>
          <w:kern w:val="2"/>
          <w:sz w:val="20"/>
          <w:szCs w:val="20"/>
          <w:shd w:val="clear" w:color="auto" w:fill="FFFFFF"/>
          <w:lang w:val="en-IN"/>
        </w:rPr>
        <w:t xml:space="preserve">, W., </w:t>
      </w:r>
      <w:proofErr w:type="spellStart"/>
      <w:r w:rsidRPr="0084476F">
        <w:rPr>
          <w:rFonts w:ascii="Arial" w:eastAsia="Calibri" w:hAnsi="Arial" w:cs="Arial"/>
          <w:color w:val="222222"/>
          <w:kern w:val="2"/>
          <w:sz w:val="20"/>
          <w:szCs w:val="20"/>
          <w:shd w:val="clear" w:color="auto" w:fill="FFFFFF"/>
          <w:lang w:val="en-IN"/>
        </w:rPr>
        <w:t>Wamatu</w:t>
      </w:r>
      <w:proofErr w:type="spellEnd"/>
      <w:r w:rsidRPr="0084476F">
        <w:rPr>
          <w:rFonts w:ascii="Arial" w:eastAsia="Calibri" w:hAnsi="Arial" w:cs="Arial"/>
          <w:color w:val="222222"/>
          <w:kern w:val="2"/>
          <w:sz w:val="20"/>
          <w:szCs w:val="20"/>
          <w:shd w:val="clear" w:color="auto" w:fill="FFFFFF"/>
          <w:lang w:val="en-IN"/>
        </w:rPr>
        <w:t xml:space="preserve">, J., &amp; Sharma, M. (2023). AMMI and GGE Biplot Analyses for Mega-Environment Identification and Selection of Some High-Yielding Oat (Avena sativa L.) Genotypes for Multiple Environments. Plants, 12(17), 3064. </w:t>
      </w:r>
      <w:hyperlink r:id="rId36" w:history="1">
        <w:r w:rsidRPr="0084476F">
          <w:rPr>
            <w:rFonts w:ascii="Arial" w:eastAsia="Calibri" w:hAnsi="Arial" w:cs="Arial"/>
            <w:color w:val="0563C1"/>
            <w:kern w:val="2"/>
            <w:sz w:val="20"/>
            <w:szCs w:val="20"/>
            <w:u w:val="single"/>
            <w:shd w:val="clear" w:color="auto" w:fill="FFFFFF"/>
            <w:lang w:val="en-IN"/>
          </w:rPr>
          <w:t>https://doi.org/10.3390/plants12173064</w:t>
        </w:r>
      </w:hyperlink>
      <w:r w:rsidRPr="0084476F">
        <w:rPr>
          <w:rFonts w:ascii="Arial" w:eastAsia="Calibri" w:hAnsi="Arial" w:cs="Arial"/>
          <w:color w:val="222222"/>
          <w:kern w:val="2"/>
          <w:sz w:val="20"/>
          <w:szCs w:val="20"/>
          <w:shd w:val="clear" w:color="auto" w:fill="FFFFFF"/>
          <w:lang w:val="en-IN"/>
        </w:rPr>
        <w:t xml:space="preserve"> </w:t>
      </w:r>
    </w:p>
    <w:p w14:paraId="0B2A5396" w14:textId="2A08EFA6" w:rsidR="00E96032" w:rsidRPr="00266E13" w:rsidRDefault="0084476F" w:rsidP="0084476F">
      <w:pPr>
        <w:spacing w:after="160" w:line="259" w:lineRule="auto"/>
        <w:rPr>
          <w:rFonts w:ascii="inherit" w:eastAsia="Times New Roman" w:hAnsi="inherit" w:cs="Courier New"/>
          <w:sz w:val="24"/>
          <w:szCs w:val="24"/>
        </w:rPr>
      </w:pPr>
      <w:bookmarkStart w:id="12" w:name="_Hlk199246133"/>
      <w:r w:rsidRPr="0084476F">
        <w:rPr>
          <w:rFonts w:ascii="Arial" w:eastAsia="Calibri" w:hAnsi="Arial" w:cs="Arial"/>
          <w:color w:val="222222"/>
          <w:kern w:val="2"/>
          <w:sz w:val="20"/>
          <w:szCs w:val="20"/>
          <w:shd w:val="clear" w:color="auto" w:fill="FFFFFF"/>
          <w:lang w:val="en-IN"/>
        </w:rPr>
        <w:t>Zhu</w:t>
      </w:r>
      <w:bookmarkEnd w:id="12"/>
      <w:r w:rsidRPr="0084476F">
        <w:rPr>
          <w:rFonts w:ascii="Arial" w:eastAsia="Calibri" w:hAnsi="Arial" w:cs="Arial"/>
          <w:color w:val="222222"/>
          <w:kern w:val="2"/>
          <w:sz w:val="20"/>
          <w:szCs w:val="20"/>
          <w:shd w:val="clear" w:color="auto" w:fill="FFFFFF"/>
          <w:lang w:val="en-IN"/>
        </w:rPr>
        <w:t xml:space="preserve">, S., Mi, J., Zhao, B., Wang, Z., Yang, Z., Wang, M., &amp; Liu, J. (2024). Integrative transcriptome and metabolome analysis reveals the mechanism of fulvic acid alleviating drought stress in oat. Frontiers in Plant Science, 15, 1439747. </w:t>
      </w:r>
      <w:hyperlink r:id="rId37" w:history="1">
        <w:r w:rsidRPr="0084476F">
          <w:rPr>
            <w:rFonts w:ascii="Arial" w:eastAsia="Calibri" w:hAnsi="Arial" w:cs="Arial"/>
            <w:color w:val="0563C1"/>
            <w:kern w:val="2"/>
            <w:sz w:val="20"/>
            <w:szCs w:val="20"/>
            <w:u w:val="single"/>
            <w:shd w:val="clear" w:color="auto" w:fill="FFFFFF"/>
            <w:lang w:val="en-IN"/>
          </w:rPr>
          <w:t>https://doi.org/10.3389/fpls.2024.1439747</w:t>
        </w:r>
      </w:hyperlink>
      <w:r w:rsidRPr="0084476F">
        <w:rPr>
          <w:rFonts w:ascii="Arial" w:eastAsia="Calibri" w:hAnsi="Arial" w:cs="Arial"/>
          <w:color w:val="222222"/>
          <w:kern w:val="2"/>
          <w:sz w:val="20"/>
          <w:szCs w:val="20"/>
          <w:shd w:val="clear" w:color="auto" w:fill="FFFFFF"/>
          <w:lang w:val="en-IN"/>
        </w:rPr>
        <w:t xml:space="preserve"> </w:t>
      </w:r>
    </w:p>
    <w:sectPr w:rsidR="00E96032" w:rsidRPr="00266E13" w:rsidSect="0000372D">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5CEC" w14:textId="77777777" w:rsidR="008C58F7" w:rsidRDefault="008C58F7" w:rsidP="000A50A3">
      <w:pPr>
        <w:spacing w:after="0" w:line="240" w:lineRule="auto"/>
      </w:pPr>
      <w:r>
        <w:separator/>
      </w:r>
    </w:p>
  </w:endnote>
  <w:endnote w:type="continuationSeparator" w:id="0">
    <w:p w14:paraId="617C0CDB" w14:textId="77777777" w:rsidR="008C58F7" w:rsidRDefault="008C58F7" w:rsidP="000A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1CED" w14:textId="77777777" w:rsidR="00ED1C55" w:rsidRDefault="00ED1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4351" w14:textId="77777777" w:rsidR="00ED1C55" w:rsidRDefault="00ED1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349D" w14:textId="77777777" w:rsidR="00ED1C55" w:rsidRDefault="00ED1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6937" w14:textId="77777777" w:rsidR="008C58F7" w:rsidRDefault="008C58F7" w:rsidP="000A50A3">
      <w:pPr>
        <w:spacing w:after="0" w:line="240" w:lineRule="auto"/>
      </w:pPr>
      <w:r>
        <w:separator/>
      </w:r>
    </w:p>
  </w:footnote>
  <w:footnote w:type="continuationSeparator" w:id="0">
    <w:p w14:paraId="4197552F" w14:textId="77777777" w:rsidR="008C58F7" w:rsidRDefault="008C58F7" w:rsidP="000A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45BD" w14:textId="62015813" w:rsidR="00ED1C55" w:rsidRDefault="00ED1C55">
    <w:pPr>
      <w:pStyle w:val="Header"/>
    </w:pPr>
    <w:r>
      <w:rPr>
        <w:noProof/>
      </w:rPr>
      <w:pict w14:anchorId="5AFE1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85AF" w14:textId="76C51419" w:rsidR="00ED1C55" w:rsidRDefault="00ED1C55">
    <w:pPr>
      <w:pStyle w:val="Header"/>
    </w:pPr>
    <w:r>
      <w:rPr>
        <w:noProof/>
      </w:rPr>
      <w:pict w14:anchorId="08711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5FDE" w14:textId="39083F09" w:rsidR="00ED1C55" w:rsidRDefault="00ED1C55">
    <w:pPr>
      <w:pStyle w:val="Header"/>
    </w:pPr>
    <w:r>
      <w:rPr>
        <w:noProof/>
      </w:rPr>
      <w:pict w14:anchorId="7550D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8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F54"/>
    <w:multiLevelType w:val="multilevel"/>
    <w:tmpl w:val="2610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2CF1"/>
    <w:multiLevelType w:val="multilevel"/>
    <w:tmpl w:val="4EB019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FD07C2"/>
    <w:multiLevelType w:val="hybridMultilevel"/>
    <w:tmpl w:val="94ACF8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3E9D"/>
    <w:multiLevelType w:val="multilevel"/>
    <w:tmpl w:val="8618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F76D2"/>
    <w:multiLevelType w:val="hybridMultilevel"/>
    <w:tmpl w:val="7668F9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72BF5"/>
    <w:multiLevelType w:val="multilevel"/>
    <w:tmpl w:val="4102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15F98"/>
    <w:multiLevelType w:val="hybridMultilevel"/>
    <w:tmpl w:val="13AE7D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4D91"/>
    <w:multiLevelType w:val="hybridMultilevel"/>
    <w:tmpl w:val="CCCA18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B000B72"/>
    <w:multiLevelType w:val="hybridMultilevel"/>
    <w:tmpl w:val="67046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854A8"/>
    <w:multiLevelType w:val="hybridMultilevel"/>
    <w:tmpl w:val="F49EDE38"/>
    <w:lvl w:ilvl="0" w:tplc="04090005">
      <w:start w:val="1"/>
      <w:numFmt w:val="bullet"/>
      <w:lvlText w:val=""/>
      <w:lvlJc w:val="left"/>
      <w:pPr>
        <w:ind w:left="2523" w:hanging="360"/>
      </w:pPr>
      <w:rPr>
        <w:rFonts w:ascii="Wingdings" w:hAnsi="Wingdings"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10" w15:restartNumberingAfterBreak="0">
    <w:nsid w:val="56065F29"/>
    <w:multiLevelType w:val="hybridMultilevel"/>
    <w:tmpl w:val="E8A223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D678B7"/>
    <w:multiLevelType w:val="multilevel"/>
    <w:tmpl w:val="918A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0E70"/>
    <w:multiLevelType w:val="hybridMultilevel"/>
    <w:tmpl w:val="3C088A30"/>
    <w:lvl w:ilvl="0" w:tplc="04090005">
      <w:start w:val="1"/>
      <w:numFmt w:val="bullet"/>
      <w:lvlText w:val=""/>
      <w:lvlJc w:val="left"/>
      <w:pPr>
        <w:ind w:left="2473" w:hanging="360"/>
      </w:pPr>
      <w:rPr>
        <w:rFonts w:ascii="Wingdings" w:hAnsi="Wingdings" w:hint="default"/>
      </w:rPr>
    </w:lvl>
    <w:lvl w:ilvl="1" w:tplc="04090003" w:tentative="1">
      <w:start w:val="1"/>
      <w:numFmt w:val="bullet"/>
      <w:lvlText w:val="o"/>
      <w:lvlJc w:val="left"/>
      <w:pPr>
        <w:ind w:left="3193" w:hanging="360"/>
      </w:pPr>
      <w:rPr>
        <w:rFonts w:ascii="Courier New" w:hAnsi="Courier New" w:cs="Courier New" w:hint="default"/>
      </w:rPr>
    </w:lvl>
    <w:lvl w:ilvl="2" w:tplc="04090005" w:tentative="1">
      <w:start w:val="1"/>
      <w:numFmt w:val="bullet"/>
      <w:lvlText w:val=""/>
      <w:lvlJc w:val="left"/>
      <w:pPr>
        <w:ind w:left="3913" w:hanging="360"/>
      </w:pPr>
      <w:rPr>
        <w:rFonts w:ascii="Wingdings" w:hAnsi="Wingdings" w:hint="default"/>
      </w:rPr>
    </w:lvl>
    <w:lvl w:ilvl="3" w:tplc="04090001" w:tentative="1">
      <w:start w:val="1"/>
      <w:numFmt w:val="bullet"/>
      <w:lvlText w:val=""/>
      <w:lvlJc w:val="left"/>
      <w:pPr>
        <w:ind w:left="4633" w:hanging="360"/>
      </w:pPr>
      <w:rPr>
        <w:rFonts w:ascii="Symbol" w:hAnsi="Symbol" w:hint="default"/>
      </w:rPr>
    </w:lvl>
    <w:lvl w:ilvl="4" w:tplc="04090003" w:tentative="1">
      <w:start w:val="1"/>
      <w:numFmt w:val="bullet"/>
      <w:lvlText w:val="o"/>
      <w:lvlJc w:val="left"/>
      <w:pPr>
        <w:ind w:left="5353" w:hanging="360"/>
      </w:pPr>
      <w:rPr>
        <w:rFonts w:ascii="Courier New" w:hAnsi="Courier New" w:cs="Courier New" w:hint="default"/>
      </w:rPr>
    </w:lvl>
    <w:lvl w:ilvl="5" w:tplc="04090005" w:tentative="1">
      <w:start w:val="1"/>
      <w:numFmt w:val="bullet"/>
      <w:lvlText w:val=""/>
      <w:lvlJc w:val="left"/>
      <w:pPr>
        <w:ind w:left="6073" w:hanging="360"/>
      </w:pPr>
      <w:rPr>
        <w:rFonts w:ascii="Wingdings" w:hAnsi="Wingdings" w:hint="default"/>
      </w:rPr>
    </w:lvl>
    <w:lvl w:ilvl="6" w:tplc="04090001" w:tentative="1">
      <w:start w:val="1"/>
      <w:numFmt w:val="bullet"/>
      <w:lvlText w:val=""/>
      <w:lvlJc w:val="left"/>
      <w:pPr>
        <w:ind w:left="6793" w:hanging="360"/>
      </w:pPr>
      <w:rPr>
        <w:rFonts w:ascii="Symbol" w:hAnsi="Symbol" w:hint="default"/>
      </w:rPr>
    </w:lvl>
    <w:lvl w:ilvl="7" w:tplc="04090003" w:tentative="1">
      <w:start w:val="1"/>
      <w:numFmt w:val="bullet"/>
      <w:lvlText w:val="o"/>
      <w:lvlJc w:val="left"/>
      <w:pPr>
        <w:ind w:left="7513" w:hanging="360"/>
      </w:pPr>
      <w:rPr>
        <w:rFonts w:ascii="Courier New" w:hAnsi="Courier New" w:cs="Courier New" w:hint="default"/>
      </w:rPr>
    </w:lvl>
    <w:lvl w:ilvl="8" w:tplc="04090005" w:tentative="1">
      <w:start w:val="1"/>
      <w:numFmt w:val="bullet"/>
      <w:lvlText w:val=""/>
      <w:lvlJc w:val="left"/>
      <w:pPr>
        <w:ind w:left="8233" w:hanging="360"/>
      </w:pPr>
      <w:rPr>
        <w:rFonts w:ascii="Wingdings" w:hAnsi="Wingdings" w:hint="default"/>
      </w:rPr>
    </w:lvl>
  </w:abstractNum>
  <w:abstractNum w:abstractNumId="13" w15:restartNumberingAfterBreak="0">
    <w:nsid w:val="770F491D"/>
    <w:multiLevelType w:val="hybridMultilevel"/>
    <w:tmpl w:val="2050F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245E9"/>
    <w:multiLevelType w:val="multilevel"/>
    <w:tmpl w:val="7E9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5090D"/>
    <w:multiLevelType w:val="multilevel"/>
    <w:tmpl w:val="EC7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5403A"/>
    <w:multiLevelType w:val="hybridMultilevel"/>
    <w:tmpl w:val="5B380C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146695">
    <w:abstractNumId w:val="16"/>
  </w:num>
  <w:num w:numId="2" w16cid:durableId="924337413">
    <w:abstractNumId w:val="4"/>
  </w:num>
  <w:num w:numId="3" w16cid:durableId="1287808337">
    <w:abstractNumId w:val="2"/>
  </w:num>
  <w:num w:numId="4" w16cid:durableId="1237593991">
    <w:abstractNumId w:val="6"/>
  </w:num>
  <w:num w:numId="5" w16cid:durableId="1834028928">
    <w:abstractNumId w:val="8"/>
  </w:num>
  <w:num w:numId="6" w16cid:durableId="1001275952">
    <w:abstractNumId w:val="7"/>
  </w:num>
  <w:num w:numId="7" w16cid:durableId="1231621806">
    <w:abstractNumId w:val="12"/>
  </w:num>
  <w:num w:numId="8" w16cid:durableId="746809292">
    <w:abstractNumId w:val="13"/>
  </w:num>
  <w:num w:numId="9" w16cid:durableId="1674452647">
    <w:abstractNumId w:val="9"/>
  </w:num>
  <w:num w:numId="10" w16cid:durableId="434907398">
    <w:abstractNumId w:val="15"/>
  </w:num>
  <w:num w:numId="11" w16cid:durableId="2076201314">
    <w:abstractNumId w:val="3"/>
  </w:num>
  <w:num w:numId="12" w16cid:durableId="1680231043">
    <w:abstractNumId w:val="5"/>
  </w:num>
  <w:num w:numId="13" w16cid:durableId="1317999433">
    <w:abstractNumId w:val="0"/>
  </w:num>
  <w:num w:numId="14" w16cid:durableId="1120801391">
    <w:abstractNumId w:val="11"/>
  </w:num>
  <w:num w:numId="15" w16cid:durableId="1675840532">
    <w:abstractNumId w:val="14"/>
  </w:num>
  <w:num w:numId="16" w16cid:durableId="97024723">
    <w:abstractNumId w:val="1"/>
  </w:num>
  <w:num w:numId="17" w16cid:durableId="597835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037"/>
    <w:rsid w:val="0000372D"/>
    <w:rsid w:val="00032AAF"/>
    <w:rsid w:val="000660CA"/>
    <w:rsid w:val="000A50A3"/>
    <w:rsid w:val="000B3B54"/>
    <w:rsid w:val="00102E01"/>
    <w:rsid w:val="001061B7"/>
    <w:rsid w:val="00124D3D"/>
    <w:rsid w:val="001318DF"/>
    <w:rsid w:val="00152290"/>
    <w:rsid w:val="001852D9"/>
    <w:rsid w:val="001B7D46"/>
    <w:rsid w:val="002204EE"/>
    <w:rsid w:val="00225DCC"/>
    <w:rsid w:val="00232B64"/>
    <w:rsid w:val="0024609A"/>
    <w:rsid w:val="00252232"/>
    <w:rsid w:val="0025263D"/>
    <w:rsid w:val="00266E13"/>
    <w:rsid w:val="00282D0D"/>
    <w:rsid w:val="002B604A"/>
    <w:rsid w:val="002C213E"/>
    <w:rsid w:val="002C68BD"/>
    <w:rsid w:val="002D7D0E"/>
    <w:rsid w:val="002E48EE"/>
    <w:rsid w:val="002E7223"/>
    <w:rsid w:val="00304B54"/>
    <w:rsid w:val="00316C67"/>
    <w:rsid w:val="003326CA"/>
    <w:rsid w:val="00333B4F"/>
    <w:rsid w:val="003719EC"/>
    <w:rsid w:val="003906A9"/>
    <w:rsid w:val="003F297B"/>
    <w:rsid w:val="003F41A5"/>
    <w:rsid w:val="004176F7"/>
    <w:rsid w:val="00446688"/>
    <w:rsid w:val="00494B11"/>
    <w:rsid w:val="004A12C1"/>
    <w:rsid w:val="004A27C2"/>
    <w:rsid w:val="004C1FB9"/>
    <w:rsid w:val="004C2196"/>
    <w:rsid w:val="004E1BF3"/>
    <w:rsid w:val="00507C0C"/>
    <w:rsid w:val="005101D7"/>
    <w:rsid w:val="0052175A"/>
    <w:rsid w:val="0052216B"/>
    <w:rsid w:val="005578DB"/>
    <w:rsid w:val="0056085F"/>
    <w:rsid w:val="005651A6"/>
    <w:rsid w:val="00592324"/>
    <w:rsid w:val="005938D5"/>
    <w:rsid w:val="005A2A1C"/>
    <w:rsid w:val="00602C00"/>
    <w:rsid w:val="0063162E"/>
    <w:rsid w:val="006336CD"/>
    <w:rsid w:val="0065411C"/>
    <w:rsid w:val="00671A90"/>
    <w:rsid w:val="00676C22"/>
    <w:rsid w:val="00680F6C"/>
    <w:rsid w:val="006C6C56"/>
    <w:rsid w:val="006F3B56"/>
    <w:rsid w:val="006F4077"/>
    <w:rsid w:val="0074262F"/>
    <w:rsid w:val="007779B2"/>
    <w:rsid w:val="00797B6C"/>
    <w:rsid w:val="007A621F"/>
    <w:rsid w:val="007B7F0A"/>
    <w:rsid w:val="007C4304"/>
    <w:rsid w:val="007F275E"/>
    <w:rsid w:val="00822149"/>
    <w:rsid w:val="0084476F"/>
    <w:rsid w:val="00874D8D"/>
    <w:rsid w:val="008C58F7"/>
    <w:rsid w:val="008E7CDB"/>
    <w:rsid w:val="009559C3"/>
    <w:rsid w:val="00967037"/>
    <w:rsid w:val="00976348"/>
    <w:rsid w:val="00991389"/>
    <w:rsid w:val="009B1EAB"/>
    <w:rsid w:val="009C1E42"/>
    <w:rsid w:val="009D62B6"/>
    <w:rsid w:val="00A07B59"/>
    <w:rsid w:val="00A13EC9"/>
    <w:rsid w:val="00A302FF"/>
    <w:rsid w:val="00AA34CF"/>
    <w:rsid w:val="00AC5AB3"/>
    <w:rsid w:val="00AF2929"/>
    <w:rsid w:val="00AF7950"/>
    <w:rsid w:val="00B2371D"/>
    <w:rsid w:val="00B464AE"/>
    <w:rsid w:val="00B55DF4"/>
    <w:rsid w:val="00B959E7"/>
    <w:rsid w:val="00BB4A21"/>
    <w:rsid w:val="00BD313F"/>
    <w:rsid w:val="00BF10C6"/>
    <w:rsid w:val="00BF4918"/>
    <w:rsid w:val="00C622A6"/>
    <w:rsid w:val="00D02520"/>
    <w:rsid w:val="00D11C49"/>
    <w:rsid w:val="00D12677"/>
    <w:rsid w:val="00D450E6"/>
    <w:rsid w:val="00D61675"/>
    <w:rsid w:val="00DA2B8E"/>
    <w:rsid w:val="00DD15E8"/>
    <w:rsid w:val="00DE1830"/>
    <w:rsid w:val="00E2567F"/>
    <w:rsid w:val="00E643F8"/>
    <w:rsid w:val="00E76E75"/>
    <w:rsid w:val="00E86B4A"/>
    <w:rsid w:val="00E94D2B"/>
    <w:rsid w:val="00E96032"/>
    <w:rsid w:val="00E971B0"/>
    <w:rsid w:val="00EC4435"/>
    <w:rsid w:val="00EC497B"/>
    <w:rsid w:val="00ED1C55"/>
    <w:rsid w:val="00ED7CC8"/>
    <w:rsid w:val="00EE5486"/>
    <w:rsid w:val="00F2179E"/>
    <w:rsid w:val="00F477FB"/>
    <w:rsid w:val="00F554AE"/>
    <w:rsid w:val="00F55ED0"/>
    <w:rsid w:val="00F75341"/>
    <w:rsid w:val="00F81690"/>
    <w:rsid w:val="00F91A03"/>
    <w:rsid w:val="00F964F0"/>
    <w:rsid w:val="00FA05BF"/>
    <w:rsid w:val="00FF3DD8"/>
    <w:rsid w:val="00FF50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3AA7"/>
  <w15:docId w15:val="{0374A944-009C-4456-B14C-A768D6B4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2D"/>
  </w:style>
  <w:style w:type="paragraph" w:styleId="Heading1">
    <w:name w:val="heading 1"/>
    <w:basedOn w:val="Normal"/>
    <w:next w:val="Normal"/>
    <w:link w:val="Heading1Char"/>
    <w:uiPriority w:val="9"/>
    <w:qFormat/>
    <w:rsid w:val="002460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7C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5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32A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96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1A6"/>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AC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5AB3"/>
    <w:rPr>
      <w:rFonts w:ascii="Courier New" w:eastAsia="Times New Roman" w:hAnsi="Courier New" w:cs="Courier New"/>
      <w:sz w:val="20"/>
      <w:szCs w:val="20"/>
    </w:rPr>
  </w:style>
  <w:style w:type="character" w:customStyle="1" w:styleId="y2iqfc">
    <w:name w:val="y2iqfc"/>
    <w:basedOn w:val="DefaultParagraphFont"/>
    <w:rsid w:val="00AC5AB3"/>
  </w:style>
  <w:style w:type="character" w:styleId="Strong">
    <w:name w:val="Strong"/>
    <w:basedOn w:val="DefaultParagraphFont"/>
    <w:uiPriority w:val="22"/>
    <w:qFormat/>
    <w:rsid w:val="00E76E75"/>
    <w:rPr>
      <w:b/>
      <w:bCs/>
    </w:rPr>
  </w:style>
  <w:style w:type="character" w:customStyle="1" w:styleId="uv3um">
    <w:name w:val="uv3um"/>
    <w:basedOn w:val="DefaultParagraphFont"/>
    <w:rsid w:val="0074262F"/>
  </w:style>
  <w:style w:type="paragraph" w:styleId="BalloonText">
    <w:name w:val="Balloon Text"/>
    <w:basedOn w:val="Normal"/>
    <w:link w:val="BalloonTextChar"/>
    <w:uiPriority w:val="99"/>
    <w:semiHidden/>
    <w:unhideWhenUsed/>
    <w:rsid w:val="00AF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950"/>
    <w:rPr>
      <w:rFonts w:ascii="Tahoma" w:hAnsi="Tahoma" w:cs="Tahoma"/>
      <w:sz w:val="16"/>
      <w:szCs w:val="16"/>
    </w:rPr>
  </w:style>
  <w:style w:type="paragraph" w:styleId="NoSpacing">
    <w:name w:val="No Spacing"/>
    <w:uiPriority w:val="1"/>
    <w:qFormat/>
    <w:rsid w:val="00E96032"/>
    <w:pPr>
      <w:spacing w:after="0" w:line="240" w:lineRule="auto"/>
    </w:pPr>
  </w:style>
  <w:style w:type="character" w:customStyle="1" w:styleId="Heading2Char">
    <w:name w:val="Heading 2 Char"/>
    <w:basedOn w:val="DefaultParagraphFont"/>
    <w:link w:val="Heading2"/>
    <w:uiPriority w:val="9"/>
    <w:rsid w:val="00ED7CC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29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C49"/>
    <w:pPr>
      <w:ind w:left="720"/>
      <w:contextualSpacing/>
    </w:pPr>
  </w:style>
  <w:style w:type="character" w:customStyle="1" w:styleId="Heading1Char">
    <w:name w:val="Heading 1 Char"/>
    <w:basedOn w:val="DefaultParagraphFont"/>
    <w:link w:val="Heading1"/>
    <w:uiPriority w:val="9"/>
    <w:rsid w:val="0024609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F964F0"/>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102E01"/>
    <w:rPr>
      <w:i/>
      <w:iCs/>
    </w:rPr>
  </w:style>
  <w:style w:type="character" w:styleId="Hyperlink">
    <w:name w:val="Hyperlink"/>
    <w:basedOn w:val="DefaultParagraphFont"/>
    <w:uiPriority w:val="99"/>
    <w:unhideWhenUsed/>
    <w:rsid w:val="007C4304"/>
    <w:rPr>
      <w:color w:val="0000FF" w:themeColor="hyperlink"/>
      <w:u w:val="single"/>
    </w:rPr>
  </w:style>
  <w:style w:type="character" w:styleId="UnresolvedMention">
    <w:name w:val="Unresolved Mention"/>
    <w:basedOn w:val="DefaultParagraphFont"/>
    <w:uiPriority w:val="99"/>
    <w:semiHidden/>
    <w:unhideWhenUsed/>
    <w:rsid w:val="007C4304"/>
    <w:rPr>
      <w:color w:val="605E5C"/>
      <w:shd w:val="clear" w:color="auto" w:fill="E1DFDD"/>
    </w:rPr>
  </w:style>
  <w:style w:type="paragraph" w:styleId="Header">
    <w:name w:val="header"/>
    <w:basedOn w:val="Normal"/>
    <w:link w:val="HeaderChar"/>
    <w:uiPriority w:val="99"/>
    <w:unhideWhenUsed/>
    <w:rsid w:val="000A5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0A3"/>
  </w:style>
  <w:style w:type="paragraph" w:styleId="Footer">
    <w:name w:val="footer"/>
    <w:basedOn w:val="Normal"/>
    <w:link w:val="FooterChar"/>
    <w:uiPriority w:val="99"/>
    <w:unhideWhenUsed/>
    <w:rsid w:val="000A5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0A3"/>
  </w:style>
  <w:style w:type="character" w:customStyle="1" w:styleId="fadeinm1hgl8">
    <w:name w:val="_fadein_m1hgl_8"/>
    <w:basedOn w:val="DefaultParagraphFont"/>
    <w:rsid w:val="00EE5486"/>
  </w:style>
  <w:style w:type="character" w:customStyle="1" w:styleId="Heading4Char">
    <w:name w:val="Heading 4 Char"/>
    <w:basedOn w:val="DefaultParagraphFont"/>
    <w:link w:val="Heading4"/>
    <w:uiPriority w:val="9"/>
    <w:semiHidden/>
    <w:rsid w:val="00032AA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525">
      <w:bodyDiv w:val="1"/>
      <w:marLeft w:val="0"/>
      <w:marRight w:val="0"/>
      <w:marTop w:val="0"/>
      <w:marBottom w:val="0"/>
      <w:divBdr>
        <w:top w:val="none" w:sz="0" w:space="0" w:color="auto"/>
        <w:left w:val="none" w:sz="0" w:space="0" w:color="auto"/>
        <w:bottom w:val="none" w:sz="0" w:space="0" w:color="auto"/>
        <w:right w:val="none" w:sz="0" w:space="0" w:color="auto"/>
      </w:divBdr>
    </w:div>
    <w:div w:id="16543907">
      <w:bodyDiv w:val="1"/>
      <w:marLeft w:val="0"/>
      <w:marRight w:val="0"/>
      <w:marTop w:val="0"/>
      <w:marBottom w:val="0"/>
      <w:divBdr>
        <w:top w:val="none" w:sz="0" w:space="0" w:color="auto"/>
        <w:left w:val="none" w:sz="0" w:space="0" w:color="auto"/>
        <w:bottom w:val="none" w:sz="0" w:space="0" w:color="auto"/>
        <w:right w:val="none" w:sz="0" w:space="0" w:color="auto"/>
      </w:divBdr>
    </w:div>
    <w:div w:id="58679318">
      <w:bodyDiv w:val="1"/>
      <w:marLeft w:val="0"/>
      <w:marRight w:val="0"/>
      <w:marTop w:val="0"/>
      <w:marBottom w:val="0"/>
      <w:divBdr>
        <w:top w:val="none" w:sz="0" w:space="0" w:color="auto"/>
        <w:left w:val="none" w:sz="0" w:space="0" w:color="auto"/>
        <w:bottom w:val="none" w:sz="0" w:space="0" w:color="auto"/>
        <w:right w:val="none" w:sz="0" w:space="0" w:color="auto"/>
      </w:divBdr>
    </w:div>
    <w:div w:id="75439533">
      <w:bodyDiv w:val="1"/>
      <w:marLeft w:val="0"/>
      <w:marRight w:val="0"/>
      <w:marTop w:val="0"/>
      <w:marBottom w:val="0"/>
      <w:divBdr>
        <w:top w:val="none" w:sz="0" w:space="0" w:color="auto"/>
        <w:left w:val="none" w:sz="0" w:space="0" w:color="auto"/>
        <w:bottom w:val="none" w:sz="0" w:space="0" w:color="auto"/>
        <w:right w:val="none" w:sz="0" w:space="0" w:color="auto"/>
      </w:divBdr>
    </w:div>
    <w:div w:id="105925729">
      <w:bodyDiv w:val="1"/>
      <w:marLeft w:val="0"/>
      <w:marRight w:val="0"/>
      <w:marTop w:val="0"/>
      <w:marBottom w:val="0"/>
      <w:divBdr>
        <w:top w:val="none" w:sz="0" w:space="0" w:color="auto"/>
        <w:left w:val="none" w:sz="0" w:space="0" w:color="auto"/>
        <w:bottom w:val="none" w:sz="0" w:space="0" w:color="auto"/>
        <w:right w:val="none" w:sz="0" w:space="0" w:color="auto"/>
      </w:divBdr>
    </w:div>
    <w:div w:id="108010287">
      <w:bodyDiv w:val="1"/>
      <w:marLeft w:val="0"/>
      <w:marRight w:val="0"/>
      <w:marTop w:val="0"/>
      <w:marBottom w:val="0"/>
      <w:divBdr>
        <w:top w:val="none" w:sz="0" w:space="0" w:color="auto"/>
        <w:left w:val="none" w:sz="0" w:space="0" w:color="auto"/>
        <w:bottom w:val="none" w:sz="0" w:space="0" w:color="auto"/>
        <w:right w:val="none" w:sz="0" w:space="0" w:color="auto"/>
      </w:divBdr>
    </w:div>
    <w:div w:id="133258226">
      <w:bodyDiv w:val="1"/>
      <w:marLeft w:val="0"/>
      <w:marRight w:val="0"/>
      <w:marTop w:val="0"/>
      <w:marBottom w:val="0"/>
      <w:divBdr>
        <w:top w:val="none" w:sz="0" w:space="0" w:color="auto"/>
        <w:left w:val="none" w:sz="0" w:space="0" w:color="auto"/>
        <w:bottom w:val="none" w:sz="0" w:space="0" w:color="auto"/>
        <w:right w:val="none" w:sz="0" w:space="0" w:color="auto"/>
      </w:divBdr>
    </w:div>
    <w:div w:id="186336353">
      <w:bodyDiv w:val="1"/>
      <w:marLeft w:val="0"/>
      <w:marRight w:val="0"/>
      <w:marTop w:val="0"/>
      <w:marBottom w:val="0"/>
      <w:divBdr>
        <w:top w:val="none" w:sz="0" w:space="0" w:color="auto"/>
        <w:left w:val="none" w:sz="0" w:space="0" w:color="auto"/>
        <w:bottom w:val="none" w:sz="0" w:space="0" w:color="auto"/>
        <w:right w:val="none" w:sz="0" w:space="0" w:color="auto"/>
      </w:divBdr>
    </w:div>
    <w:div w:id="245000403">
      <w:bodyDiv w:val="1"/>
      <w:marLeft w:val="0"/>
      <w:marRight w:val="0"/>
      <w:marTop w:val="0"/>
      <w:marBottom w:val="0"/>
      <w:divBdr>
        <w:top w:val="none" w:sz="0" w:space="0" w:color="auto"/>
        <w:left w:val="none" w:sz="0" w:space="0" w:color="auto"/>
        <w:bottom w:val="none" w:sz="0" w:space="0" w:color="auto"/>
        <w:right w:val="none" w:sz="0" w:space="0" w:color="auto"/>
      </w:divBdr>
    </w:div>
    <w:div w:id="245304867">
      <w:bodyDiv w:val="1"/>
      <w:marLeft w:val="0"/>
      <w:marRight w:val="0"/>
      <w:marTop w:val="0"/>
      <w:marBottom w:val="0"/>
      <w:divBdr>
        <w:top w:val="none" w:sz="0" w:space="0" w:color="auto"/>
        <w:left w:val="none" w:sz="0" w:space="0" w:color="auto"/>
        <w:bottom w:val="none" w:sz="0" w:space="0" w:color="auto"/>
        <w:right w:val="none" w:sz="0" w:space="0" w:color="auto"/>
      </w:divBdr>
    </w:div>
    <w:div w:id="282201257">
      <w:bodyDiv w:val="1"/>
      <w:marLeft w:val="0"/>
      <w:marRight w:val="0"/>
      <w:marTop w:val="0"/>
      <w:marBottom w:val="0"/>
      <w:divBdr>
        <w:top w:val="none" w:sz="0" w:space="0" w:color="auto"/>
        <w:left w:val="none" w:sz="0" w:space="0" w:color="auto"/>
        <w:bottom w:val="none" w:sz="0" w:space="0" w:color="auto"/>
        <w:right w:val="none" w:sz="0" w:space="0" w:color="auto"/>
      </w:divBdr>
    </w:div>
    <w:div w:id="305741041">
      <w:bodyDiv w:val="1"/>
      <w:marLeft w:val="0"/>
      <w:marRight w:val="0"/>
      <w:marTop w:val="0"/>
      <w:marBottom w:val="0"/>
      <w:divBdr>
        <w:top w:val="none" w:sz="0" w:space="0" w:color="auto"/>
        <w:left w:val="none" w:sz="0" w:space="0" w:color="auto"/>
        <w:bottom w:val="none" w:sz="0" w:space="0" w:color="auto"/>
        <w:right w:val="none" w:sz="0" w:space="0" w:color="auto"/>
      </w:divBdr>
    </w:div>
    <w:div w:id="306134858">
      <w:bodyDiv w:val="1"/>
      <w:marLeft w:val="0"/>
      <w:marRight w:val="0"/>
      <w:marTop w:val="0"/>
      <w:marBottom w:val="0"/>
      <w:divBdr>
        <w:top w:val="none" w:sz="0" w:space="0" w:color="auto"/>
        <w:left w:val="none" w:sz="0" w:space="0" w:color="auto"/>
        <w:bottom w:val="none" w:sz="0" w:space="0" w:color="auto"/>
        <w:right w:val="none" w:sz="0" w:space="0" w:color="auto"/>
      </w:divBdr>
    </w:div>
    <w:div w:id="313486571">
      <w:bodyDiv w:val="1"/>
      <w:marLeft w:val="0"/>
      <w:marRight w:val="0"/>
      <w:marTop w:val="0"/>
      <w:marBottom w:val="0"/>
      <w:divBdr>
        <w:top w:val="none" w:sz="0" w:space="0" w:color="auto"/>
        <w:left w:val="none" w:sz="0" w:space="0" w:color="auto"/>
        <w:bottom w:val="none" w:sz="0" w:space="0" w:color="auto"/>
        <w:right w:val="none" w:sz="0" w:space="0" w:color="auto"/>
      </w:divBdr>
    </w:div>
    <w:div w:id="326595942">
      <w:bodyDiv w:val="1"/>
      <w:marLeft w:val="0"/>
      <w:marRight w:val="0"/>
      <w:marTop w:val="0"/>
      <w:marBottom w:val="0"/>
      <w:divBdr>
        <w:top w:val="none" w:sz="0" w:space="0" w:color="auto"/>
        <w:left w:val="none" w:sz="0" w:space="0" w:color="auto"/>
        <w:bottom w:val="none" w:sz="0" w:space="0" w:color="auto"/>
        <w:right w:val="none" w:sz="0" w:space="0" w:color="auto"/>
      </w:divBdr>
    </w:div>
    <w:div w:id="329063099">
      <w:bodyDiv w:val="1"/>
      <w:marLeft w:val="0"/>
      <w:marRight w:val="0"/>
      <w:marTop w:val="0"/>
      <w:marBottom w:val="0"/>
      <w:divBdr>
        <w:top w:val="none" w:sz="0" w:space="0" w:color="auto"/>
        <w:left w:val="none" w:sz="0" w:space="0" w:color="auto"/>
        <w:bottom w:val="none" w:sz="0" w:space="0" w:color="auto"/>
        <w:right w:val="none" w:sz="0" w:space="0" w:color="auto"/>
      </w:divBdr>
    </w:div>
    <w:div w:id="331949825">
      <w:bodyDiv w:val="1"/>
      <w:marLeft w:val="0"/>
      <w:marRight w:val="0"/>
      <w:marTop w:val="0"/>
      <w:marBottom w:val="0"/>
      <w:divBdr>
        <w:top w:val="none" w:sz="0" w:space="0" w:color="auto"/>
        <w:left w:val="none" w:sz="0" w:space="0" w:color="auto"/>
        <w:bottom w:val="none" w:sz="0" w:space="0" w:color="auto"/>
        <w:right w:val="none" w:sz="0" w:space="0" w:color="auto"/>
      </w:divBdr>
    </w:div>
    <w:div w:id="404494417">
      <w:bodyDiv w:val="1"/>
      <w:marLeft w:val="0"/>
      <w:marRight w:val="0"/>
      <w:marTop w:val="0"/>
      <w:marBottom w:val="0"/>
      <w:divBdr>
        <w:top w:val="none" w:sz="0" w:space="0" w:color="auto"/>
        <w:left w:val="none" w:sz="0" w:space="0" w:color="auto"/>
        <w:bottom w:val="none" w:sz="0" w:space="0" w:color="auto"/>
        <w:right w:val="none" w:sz="0" w:space="0" w:color="auto"/>
      </w:divBdr>
    </w:div>
    <w:div w:id="471363016">
      <w:bodyDiv w:val="1"/>
      <w:marLeft w:val="0"/>
      <w:marRight w:val="0"/>
      <w:marTop w:val="0"/>
      <w:marBottom w:val="0"/>
      <w:divBdr>
        <w:top w:val="none" w:sz="0" w:space="0" w:color="auto"/>
        <w:left w:val="none" w:sz="0" w:space="0" w:color="auto"/>
        <w:bottom w:val="none" w:sz="0" w:space="0" w:color="auto"/>
        <w:right w:val="none" w:sz="0" w:space="0" w:color="auto"/>
      </w:divBdr>
      <w:divsChild>
        <w:div w:id="1561288391">
          <w:marLeft w:val="0"/>
          <w:marRight w:val="0"/>
          <w:marTop w:val="0"/>
          <w:marBottom w:val="0"/>
          <w:divBdr>
            <w:top w:val="none" w:sz="0" w:space="0" w:color="auto"/>
            <w:left w:val="none" w:sz="0" w:space="0" w:color="auto"/>
            <w:bottom w:val="none" w:sz="0" w:space="0" w:color="auto"/>
            <w:right w:val="none" w:sz="0" w:space="0" w:color="auto"/>
          </w:divBdr>
        </w:div>
      </w:divsChild>
    </w:div>
    <w:div w:id="494761007">
      <w:bodyDiv w:val="1"/>
      <w:marLeft w:val="0"/>
      <w:marRight w:val="0"/>
      <w:marTop w:val="0"/>
      <w:marBottom w:val="0"/>
      <w:divBdr>
        <w:top w:val="none" w:sz="0" w:space="0" w:color="auto"/>
        <w:left w:val="none" w:sz="0" w:space="0" w:color="auto"/>
        <w:bottom w:val="none" w:sz="0" w:space="0" w:color="auto"/>
        <w:right w:val="none" w:sz="0" w:space="0" w:color="auto"/>
      </w:divBdr>
    </w:div>
    <w:div w:id="500464546">
      <w:bodyDiv w:val="1"/>
      <w:marLeft w:val="0"/>
      <w:marRight w:val="0"/>
      <w:marTop w:val="0"/>
      <w:marBottom w:val="0"/>
      <w:divBdr>
        <w:top w:val="none" w:sz="0" w:space="0" w:color="auto"/>
        <w:left w:val="none" w:sz="0" w:space="0" w:color="auto"/>
        <w:bottom w:val="none" w:sz="0" w:space="0" w:color="auto"/>
        <w:right w:val="none" w:sz="0" w:space="0" w:color="auto"/>
      </w:divBdr>
    </w:div>
    <w:div w:id="579750114">
      <w:bodyDiv w:val="1"/>
      <w:marLeft w:val="0"/>
      <w:marRight w:val="0"/>
      <w:marTop w:val="0"/>
      <w:marBottom w:val="0"/>
      <w:divBdr>
        <w:top w:val="none" w:sz="0" w:space="0" w:color="auto"/>
        <w:left w:val="none" w:sz="0" w:space="0" w:color="auto"/>
        <w:bottom w:val="none" w:sz="0" w:space="0" w:color="auto"/>
        <w:right w:val="none" w:sz="0" w:space="0" w:color="auto"/>
      </w:divBdr>
    </w:div>
    <w:div w:id="591856467">
      <w:bodyDiv w:val="1"/>
      <w:marLeft w:val="0"/>
      <w:marRight w:val="0"/>
      <w:marTop w:val="0"/>
      <w:marBottom w:val="0"/>
      <w:divBdr>
        <w:top w:val="none" w:sz="0" w:space="0" w:color="auto"/>
        <w:left w:val="none" w:sz="0" w:space="0" w:color="auto"/>
        <w:bottom w:val="none" w:sz="0" w:space="0" w:color="auto"/>
        <w:right w:val="none" w:sz="0" w:space="0" w:color="auto"/>
      </w:divBdr>
    </w:div>
    <w:div w:id="652880095">
      <w:bodyDiv w:val="1"/>
      <w:marLeft w:val="0"/>
      <w:marRight w:val="0"/>
      <w:marTop w:val="0"/>
      <w:marBottom w:val="0"/>
      <w:divBdr>
        <w:top w:val="none" w:sz="0" w:space="0" w:color="auto"/>
        <w:left w:val="none" w:sz="0" w:space="0" w:color="auto"/>
        <w:bottom w:val="none" w:sz="0" w:space="0" w:color="auto"/>
        <w:right w:val="none" w:sz="0" w:space="0" w:color="auto"/>
      </w:divBdr>
    </w:div>
    <w:div w:id="661348920">
      <w:bodyDiv w:val="1"/>
      <w:marLeft w:val="0"/>
      <w:marRight w:val="0"/>
      <w:marTop w:val="0"/>
      <w:marBottom w:val="0"/>
      <w:divBdr>
        <w:top w:val="none" w:sz="0" w:space="0" w:color="auto"/>
        <w:left w:val="none" w:sz="0" w:space="0" w:color="auto"/>
        <w:bottom w:val="none" w:sz="0" w:space="0" w:color="auto"/>
        <w:right w:val="none" w:sz="0" w:space="0" w:color="auto"/>
      </w:divBdr>
      <w:divsChild>
        <w:div w:id="808664793">
          <w:marLeft w:val="0"/>
          <w:marRight w:val="0"/>
          <w:marTop w:val="0"/>
          <w:marBottom w:val="0"/>
          <w:divBdr>
            <w:top w:val="none" w:sz="0" w:space="0" w:color="auto"/>
            <w:left w:val="none" w:sz="0" w:space="0" w:color="auto"/>
            <w:bottom w:val="none" w:sz="0" w:space="0" w:color="auto"/>
            <w:right w:val="none" w:sz="0" w:space="0" w:color="auto"/>
          </w:divBdr>
        </w:div>
      </w:divsChild>
    </w:div>
    <w:div w:id="718673683">
      <w:bodyDiv w:val="1"/>
      <w:marLeft w:val="0"/>
      <w:marRight w:val="0"/>
      <w:marTop w:val="0"/>
      <w:marBottom w:val="0"/>
      <w:divBdr>
        <w:top w:val="none" w:sz="0" w:space="0" w:color="auto"/>
        <w:left w:val="none" w:sz="0" w:space="0" w:color="auto"/>
        <w:bottom w:val="none" w:sz="0" w:space="0" w:color="auto"/>
        <w:right w:val="none" w:sz="0" w:space="0" w:color="auto"/>
      </w:divBdr>
    </w:div>
    <w:div w:id="842626758">
      <w:bodyDiv w:val="1"/>
      <w:marLeft w:val="0"/>
      <w:marRight w:val="0"/>
      <w:marTop w:val="0"/>
      <w:marBottom w:val="0"/>
      <w:divBdr>
        <w:top w:val="none" w:sz="0" w:space="0" w:color="auto"/>
        <w:left w:val="none" w:sz="0" w:space="0" w:color="auto"/>
        <w:bottom w:val="none" w:sz="0" w:space="0" w:color="auto"/>
        <w:right w:val="none" w:sz="0" w:space="0" w:color="auto"/>
      </w:divBdr>
    </w:div>
    <w:div w:id="856433064">
      <w:bodyDiv w:val="1"/>
      <w:marLeft w:val="0"/>
      <w:marRight w:val="0"/>
      <w:marTop w:val="0"/>
      <w:marBottom w:val="0"/>
      <w:divBdr>
        <w:top w:val="none" w:sz="0" w:space="0" w:color="auto"/>
        <w:left w:val="none" w:sz="0" w:space="0" w:color="auto"/>
        <w:bottom w:val="none" w:sz="0" w:space="0" w:color="auto"/>
        <w:right w:val="none" w:sz="0" w:space="0" w:color="auto"/>
      </w:divBdr>
    </w:div>
    <w:div w:id="864177072">
      <w:bodyDiv w:val="1"/>
      <w:marLeft w:val="0"/>
      <w:marRight w:val="0"/>
      <w:marTop w:val="0"/>
      <w:marBottom w:val="0"/>
      <w:divBdr>
        <w:top w:val="none" w:sz="0" w:space="0" w:color="auto"/>
        <w:left w:val="none" w:sz="0" w:space="0" w:color="auto"/>
        <w:bottom w:val="none" w:sz="0" w:space="0" w:color="auto"/>
        <w:right w:val="none" w:sz="0" w:space="0" w:color="auto"/>
      </w:divBdr>
    </w:div>
    <w:div w:id="866214187">
      <w:bodyDiv w:val="1"/>
      <w:marLeft w:val="0"/>
      <w:marRight w:val="0"/>
      <w:marTop w:val="0"/>
      <w:marBottom w:val="0"/>
      <w:divBdr>
        <w:top w:val="none" w:sz="0" w:space="0" w:color="auto"/>
        <w:left w:val="none" w:sz="0" w:space="0" w:color="auto"/>
        <w:bottom w:val="none" w:sz="0" w:space="0" w:color="auto"/>
        <w:right w:val="none" w:sz="0" w:space="0" w:color="auto"/>
      </w:divBdr>
    </w:div>
    <w:div w:id="923879437">
      <w:bodyDiv w:val="1"/>
      <w:marLeft w:val="0"/>
      <w:marRight w:val="0"/>
      <w:marTop w:val="0"/>
      <w:marBottom w:val="0"/>
      <w:divBdr>
        <w:top w:val="none" w:sz="0" w:space="0" w:color="auto"/>
        <w:left w:val="none" w:sz="0" w:space="0" w:color="auto"/>
        <w:bottom w:val="none" w:sz="0" w:space="0" w:color="auto"/>
        <w:right w:val="none" w:sz="0" w:space="0" w:color="auto"/>
      </w:divBdr>
    </w:div>
    <w:div w:id="939334545">
      <w:bodyDiv w:val="1"/>
      <w:marLeft w:val="0"/>
      <w:marRight w:val="0"/>
      <w:marTop w:val="0"/>
      <w:marBottom w:val="0"/>
      <w:divBdr>
        <w:top w:val="none" w:sz="0" w:space="0" w:color="auto"/>
        <w:left w:val="none" w:sz="0" w:space="0" w:color="auto"/>
        <w:bottom w:val="none" w:sz="0" w:space="0" w:color="auto"/>
        <w:right w:val="none" w:sz="0" w:space="0" w:color="auto"/>
      </w:divBdr>
    </w:div>
    <w:div w:id="964891590">
      <w:bodyDiv w:val="1"/>
      <w:marLeft w:val="0"/>
      <w:marRight w:val="0"/>
      <w:marTop w:val="0"/>
      <w:marBottom w:val="0"/>
      <w:divBdr>
        <w:top w:val="none" w:sz="0" w:space="0" w:color="auto"/>
        <w:left w:val="none" w:sz="0" w:space="0" w:color="auto"/>
        <w:bottom w:val="none" w:sz="0" w:space="0" w:color="auto"/>
        <w:right w:val="none" w:sz="0" w:space="0" w:color="auto"/>
      </w:divBdr>
    </w:div>
    <w:div w:id="974262019">
      <w:bodyDiv w:val="1"/>
      <w:marLeft w:val="0"/>
      <w:marRight w:val="0"/>
      <w:marTop w:val="0"/>
      <w:marBottom w:val="0"/>
      <w:divBdr>
        <w:top w:val="none" w:sz="0" w:space="0" w:color="auto"/>
        <w:left w:val="none" w:sz="0" w:space="0" w:color="auto"/>
        <w:bottom w:val="none" w:sz="0" w:space="0" w:color="auto"/>
        <w:right w:val="none" w:sz="0" w:space="0" w:color="auto"/>
      </w:divBdr>
    </w:div>
    <w:div w:id="1001078684">
      <w:bodyDiv w:val="1"/>
      <w:marLeft w:val="0"/>
      <w:marRight w:val="0"/>
      <w:marTop w:val="0"/>
      <w:marBottom w:val="0"/>
      <w:divBdr>
        <w:top w:val="none" w:sz="0" w:space="0" w:color="auto"/>
        <w:left w:val="none" w:sz="0" w:space="0" w:color="auto"/>
        <w:bottom w:val="none" w:sz="0" w:space="0" w:color="auto"/>
        <w:right w:val="none" w:sz="0" w:space="0" w:color="auto"/>
      </w:divBdr>
    </w:div>
    <w:div w:id="1005744521">
      <w:bodyDiv w:val="1"/>
      <w:marLeft w:val="0"/>
      <w:marRight w:val="0"/>
      <w:marTop w:val="0"/>
      <w:marBottom w:val="0"/>
      <w:divBdr>
        <w:top w:val="none" w:sz="0" w:space="0" w:color="auto"/>
        <w:left w:val="none" w:sz="0" w:space="0" w:color="auto"/>
        <w:bottom w:val="none" w:sz="0" w:space="0" w:color="auto"/>
        <w:right w:val="none" w:sz="0" w:space="0" w:color="auto"/>
      </w:divBdr>
    </w:div>
    <w:div w:id="1047409166">
      <w:bodyDiv w:val="1"/>
      <w:marLeft w:val="0"/>
      <w:marRight w:val="0"/>
      <w:marTop w:val="0"/>
      <w:marBottom w:val="0"/>
      <w:divBdr>
        <w:top w:val="none" w:sz="0" w:space="0" w:color="auto"/>
        <w:left w:val="none" w:sz="0" w:space="0" w:color="auto"/>
        <w:bottom w:val="none" w:sz="0" w:space="0" w:color="auto"/>
        <w:right w:val="none" w:sz="0" w:space="0" w:color="auto"/>
      </w:divBdr>
    </w:div>
    <w:div w:id="1068768167">
      <w:bodyDiv w:val="1"/>
      <w:marLeft w:val="0"/>
      <w:marRight w:val="0"/>
      <w:marTop w:val="0"/>
      <w:marBottom w:val="0"/>
      <w:divBdr>
        <w:top w:val="none" w:sz="0" w:space="0" w:color="auto"/>
        <w:left w:val="none" w:sz="0" w:space="0" w:color="auto"/>
        <w:bottom w:val="none" w:sz="0" w:space="0" w:color="auto"/>
        <w:right w:val="none" w:sz="0" w:space="0" w:color="auto"/>
      </w:divBdr>
    </w:div>
    <w:div w:id="1179394177">
      <w:bodyDiv w:val="1"/>
      <w:marLeft w:val="0"/>
      <w:marRight w:val="0"/>
      <w:marTop w:val="0"/>
      <w:marBottom w:val="0"/>
      <w:divBdr>
        <w:top w:val="none" w:sz="0" w:space="0" w:color="auto"/>
        <w:left w:val="none" w:sz="0" w:space="0" w:color="auto"/>
        <w:bottom w:val="none" w:sz="0" w:space="0" w:color="auto"/>
        <w:right w:val="none" w:sz="0" w:space="0" w:color="auto"/>
      </w:divBdr>
    </w:div>
    <w:div w:id="1195532547">
      <w:bodyDiv w:val="1"/>
      <w:marLeft w:val="0"/>
      <w:marRight w:val="0"/>
      <w:marTop w:val="0"/>
      <w:marBottom w:val="0"/>
      <w:divBdr>
        <w:top w:val="none" w:sz="0" w:space="0" w:color="auto"/>
        <w:left w:val="none" w:sz="0" w:space="0" w:color="auto"/>
        <w:bottom w:val="none" w:sz="0" w:space="0" w:color="auto"/>
        <w:right w:val="none" w:sz="0" w:space="0" w:color="auto"/>
      </w:divBdr>
    </w:div>
    <w:div w:id="1197885921">
      <w:bodyDiv w:val="1"/>
      <w:marLeft w:val="0"/>
      <w:marRight w:val="0"/>
      <w:marTop w:val="0"/>
      <w:marBottom w:val="0"/>
      <w:divBdr>
        <w:top w:val="none" w:sz="0" w:space="0" w:color="auto"/>
        <w:left w:val="none" w:sz="0" w:space="0" w:color="auto"/>
        <w:bottom w:val="none" w:sz="0" w:space="0" w:color="auto"/>
        <w:right w:val="none" w:sz="0" w:space="0" w:color="auto"/>
      </w:divBdr>
    </w:div>
    <w:div w:id="1227567031">
      <w:bodyDiv w:val="1"/>
      <w:marLeft w:val="0"/>
      <w:marRight w:val="0"/>
      <w:marTop w:val="0"/>
      <w:marBottom w:val="0"/>
      <w:divBdr>
        <w:top w:val="none" w:sz="0" w:space="0" w:color="auto"/>
        <w:left w:val="none" w:sz="0" w:space="0" w:color="auto"/>
        <w:bottom w:val="none" w:sz="0" w:space="0" w:color="auto"/>
        <w:right w:val="none" w:sz="0" w:space="0" w:color="auto"/>
      </w:divBdr>
    </w:div>
    <w:div w:id="1242790243">
      <w:bodyDiv w:val="1"/>
      <w:marLeft w:val="0"/>
      <w:marRight w:val="0"/>
      <w:marTop w:val="0"/>
      <w:marBottom w:val="0"/>
      <w:divBdr>
        <w:top w:val="none" w:sz="0" w:space="0" w:color="auto"/>
        <w:left w:val="none" w:sz="0" w:space="0" w:color="auto"/>
        <w:bottom w:val="none" w:sz="0" w:space="0" w:color="auto"/>
        <w:right w:val="none" w:sz="0" w:space="0" w:color="auto"/>
      </w:divBdr>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31300396">
      <w:bodyDiv w:val="1"/>
      <w:marLeft w:val="0"/>
      <w:marRight w:val="0"/>
      <w:marTop w:val="0"/>
      <w:marBottom w:val="0"/>
      <w:divBdr>
        <w:top w:val="none" w:sz="0" w:space="0" w:color="auto"/>
        <w:left w:val="none" w:sz="0" w:space="0" w:color="auto"/>
        <w:bottom w:val="none" w:sz="0" w:space="0" w:color="auto"/>
        <w:right w:val="none" w:sz="0" w:space="0" w:color="auto"/>
      </w:divBdr>
    </w:div>
    <w:div w:id="1394232649">
      <w:bodyDiv w:val="1"/>
      <w:marLeft w:val="0"/>
      <w:marRight w:val="0"/>
      <w:marTop w:val="0"/>
      <w:marBottom w:val="0"/>
      <w:divBdr>
        <w:top w:val="none" w:sz="0" w:space="0" w:color="auto"/>
        <w:left w:val="none" w:sz="0" w:space="0" w:color="auto"/>
        <w:bottom w:val="none" w:sz="0" w:space="0" w:color="auto"/>
        <w:right w:val="none" w:sz="0" w:space="0" w:color="auto"/>
      </w:divBdr>
    </w:div>
    <w:div w:id="1429152109">
      <w:bodyDiv w:val="1"/>
      <w:marLeft w:val="0"/>
      <w:marRight w:val="0"/>
      <w:marTop w:val="0"/>
      <w:marBottom w:val="0"/>
      <w:divBdr>
        <w:top w:val="none" w:sz="0" w:space="0" w:color="auto"/>
        <w:left w:val="none" w:sz="0" w:space="0" w:color="auto"/>
        <w:bottom w:val="none" w:sz="0" w:space="0" w:color="auto"/>
        <w:right w:val="none" w:sz="0" w:space="0" w:color="auto"/>
      </w:divBdr>
    </w:div>
    <w:div w:id="1444765176">
      <w:bodyDiv w:val="1"/>
      <w:marLeft w:val="0"/>
      <w:marRight w:val="0"/>
      <w:marTop w:val="0"/>
      <w:marBottom w:val="0"/>
      <w:divBdr>
        <w:top w:val="none" w:sz="0" w:space="0" w:color="auto"/>
        <w:left w:val="none" w:sz="0" w:space="0" w:color="auto"/>
        <w:bottom w:val="none" w:sz="0" w:space="0" w:color="auto"/>
        <w:right w:val="none" w:sz="0" w:space="0" w:color="auto"/>
      </w:divBdr>
    </w:div>
    <w:div w:id="1484396693">
      <w:bodyDiv w:val="1"/>
      <w:marLeft w:val="0"/>
      <w:marRight w:val="0"/>
      <w:marTop w:val="0"/>
      <w:marBottom w:val="0"/>
      <w:divBdr>
        <w:top w:val="none" w:sz="0" w:space="0" w:color="auto"/>
        <w:left w:val="none" w:sz="0" w:space="0" w:color="auto"/>
        <w:bottom w:val="none" w:sz="0" w:space="0" w:color="auto"/>
        <w:right w:val="none" w:sz="0" w:space="0" w:color="auto"/>
      </w:divBdr>
    </w:div>
    <w:div w:id="1557275403">
      <w:bodyDiv w:val="1"/>
      <w:marLeft w:val="0"/>
      <w:marRight w:val="0"/>
      <w:marTop w:val="0"/>
      <w:marBottom w:val="0"/>
      <w:divBdr>
        <w:top w:val="none" w:sz="0" w:space="0" w:color="auto"/>
        <w:left w:val="none" w:sz="0" w:space="0" w:color="auto"/>
        <w:bottom w:val="none" w:sz="0" w:space="0" w:color="auto"/>
        <w:right w:val="none" w:sz="0" w:space="0" w:color="auto"/>
      </w:divBdr>
    </w:div>
    <w:div w:id="1562255097">
      <w:bodyDiv w:val="1"/>
      <w:marLeft w:val="0"/>
      <w:marRight w:val="0"/>
      <w:marTop w:val="0"/>
      <w:marBottom w:val="0"/>
      <w:divBdr>
        <w:top w:val="none" w:sz="0" w:space="0" w:color="auto"/>
        <w:left w:val="none" w:sz="0" w:space="0" w:color="auto"/>
        <w:bottom w:val="none" w:sz="0" w:space="0" w:color="auto"/>
        <w:right w:val="none" w:sz="0" w:space="0" w:color="auto"/>
      </w:divBdr>
    </w:div>
    <w:div w:id="1680279092">
      <w:bodyDiv w:val="1"/>
      <w:marLeft w:val="0"/>
      <w:marRight w:val="0"/>
      <w:marTop w:val="0"/>
      <w:marBottom w:val="0"/>
      <w:divBdr>
        <w:top w:val="none" w:sz="0" w:space="0" w:color="auto"/>
        <w:left w:val="none" w:sz="0" w:space="0" w:color="auto"/>
        <w:bottom w:val="none" w:sz="0" w:space="0" w:color="auto"/>
        <w:right w:val="none" w:sz="0" w:space="0" w:color="auto"/>
      </w:divBdr>
    </w:div>
    <w:div w:id="1691225999">
      <w:bodyDiv w:val="1"/>
      <w:marLeft w:val="0"/>
      <w:marRight w:val="0"/>
      <w:marTop w:val="0"/>
      <w:marBottom w:val="0"/>
      <w:divBdr>
        <w:top w:val="none" w:sz="0" w:space="0" w:color="auto"/>
        <w:left w:val="none" w:sz="0" w:space="0" w:color="auto"/>
        <w:bottom w:val="none" w:sz="0" w:space="0" w:color="auto"/>
        <w:right w:val="none" w:sz="0" w:space="0" w:color="auto"/>
      </w:divBdr>
    </w:div>
    <w:div w:id="1943803800">
      <w:bodyDiv w:val="1"/>
      <w:marLeft w:val="0"/>
      <w:marRight w:val="0"/>
      <w:marTop w:val="0"/>
      <w:marBottom w:val="0"/>
      <w:divBdr>
        <w:top w:val="none" w:sz="0" w:space="0" w:color="auto"/>
        <w:left w:val="none" w:sz="0" w:space="0" w:color="auto"/>
        <w:bottom w:val="none" w:sz="0" w:space="0" w:color="auto"/>
        <w:right w:val="none" w:sz="0" w:space="0" w:color="auto"/>
      </w:divBdr>
    </w:div>
    <w:div w:id="1974167050">
      <w:bodyDiv w:val="1"/>
      <w:marLeft w:val="0"/>
      <w:marRight w:val="0"/>
      <w:marTop w:val="0"/>
      <w:marBottom w:val="0"/>
      <w:divBdr>
        <w:top w:val="none" w:sz="0" w:space="0" w:color="auto"/>
        <w:left w:val="none" w:sz="0" w:space="0" w:color="auto"/>
        <w:bottom w:val="none" w:sz="0" w:space="0" w:color="auto"/>
        <w:right w:val="none" w:sz="0" w:space="0" w:color="auto"/>
      </w:divBdr>
    </w:div>
    <w:div w:id="1990859528">
      <w:bodyDiv w:val="1"/>
      <w:marLeft w:val="0"/>
      <w:marRight w:val="0"/>
      <w:marTop w:val="0"/>
      <w:marBottom w:val="0"/>
      <w:divBdr>
        <w:top w:val="none" w:sz="0" w:space="0" w:color="auto"/>
        <w:left w:val="none" w:sz="0" w:space="0" w:color="auto"/>
        <w:bottom w:val="none" w:sz="0" w:space="0" w:color="auto"/>
        <w:right w:val="none" w:sz="0" w:space="0" w:color="auto"/>
      </w:divBdr>
    </w:div>
    <w:div w:id="2043506436">
      <w:bodyDiv w:val="1"/>
      <w:marLeft w:val="0"/>
      <w:marRight w:val="0"/>
      <w:marTop w:val="0"/>
      <w:marBottom w:val="0"/>
      <w:divBdr>
        <w:top w:val="none" w:sz="0" w:space="0" w:color="auto"/>
        <w:left w:val="none" w:sz="0" w:space="0" w:color="auto"/>
        <w:bottom w:val="none" w:sz="0" w:space="0" w:color="auto"/>
        <w:right w:val="none" w:sz="0" w:space="0" w:color="auto"/>
      </w:divBdr>
    </w:div>
    <w:div w:id="2049211922">
      <w:bodyDiv w:val="1"/>
      <w:marLeft w:val="0"/>
      <w:marRight w:val="0"/>
      <w:marTop w:val="0"/>
      <w:marBottom w:val="0"/>
      <w:divBdr>
        <w:top w:val="none" w:sz="0" w:space="0" w:color="auto"/>
        <w:left w:val="none" w:sz="0" w:space="0" w:color="auto"/>
        <w:bottom w:val="none" w:sz="0" w:space="0" w:color="auto"/>
        <w:right w:val="none" w:sz="0" w:space="0" w:color="auto"/>
      </w:divBdr>
    </w:div>
    <w:div w:id="2053914962">
      <w:bodyDiv w:val="1"/>
      <w:marLeft w:val="0"/>
      <w:marRight w:val="0"/>
      <w:marTop w:val="0"/>
      <w:marBottom w:val="0"/>
      <w:divBdr>
        <w:top w:val="none" w:sz="0" w:space="0" w:color="auto"/>
        <w:left w:val="none" w:sz="0" w:space="0" w:color="auto"/>
        <w:bottom w:val="none" w:sz="0" w:space="0" w:color="auto"/>
        <w:right w:val="none" w:sz="0" w:space="0" w:color="auto"/>
      </w:divBdr>
    </w:div>
    <w:div w:id="2062710010">
      <w:bodyDiv w:val="1"/>
      <w:marLeft w:val="0"/>
      <w:marRight w:val="0"/>
      <w:marTop w:val="0"/>
      <w:marBottom w:val="0"/>
      <w:divBdr>
        <w:top w:val="none" w:sz="0" w:space="0" w:color="auto"/>
        <w:left w:val="none" w:sz="0" w:space="0" w:color="auto"/>
        <w:bottom w:val="none" w:sz="0" w:space="0" w:color="auto"/>
        <w:right w:val="none" w:sz="0" w:space="0" w:color="auto"/>
      </w:divBdr>
      <w:divsChild>
        <w:div w:id="721055525">
          <w:marLeft w:val="0"/>
          <w:marRight w:val="0"/>
          <w:marTop w:val="0"/>
          <w:marBottom w:val="0"/>
          <w:divBdr>
            <w:top w:val="none" w:sz="0" w:space="0" w:color="auto"/>
            <w:left w:val="none" w:sz="0" w:space="0" w:color="auto"/>
            <w:bottom w:val="none" w:sz="0" w:space="0" w:color="auto"/>
            <w:right w:val="none" w:sz="0" w:space="0" w:color="auto"/>
          </w:divBdr>
        </w:div>
      </w:divsChild>
    </w:div>
    <w:div w:id="2086487279">
      <w:bodyDiv w:val="1"/>
      <w:marLeft w:val="0"/>
      <w:marRight w:val="0"/>
      <w:marTop w:val="0"/>
      <w:marBottom w:val="0"/>
      <w:divBdr>
        <w:top w:val="none" w:sz="0" w:space="0" w:color="auto"/>
        <w:left w:val="none" w:sz="0" w:space="0" w:color="auto"/>
        <w:bottom w:val="none" w:sz="0" w:space="0" w:color="auto"/>
        <w:right w:val="none" w:sz="0" w:space="0" w:color="auto"/>
      </w:divBdr>
    </w:div>
    <w:div w:id="2115057353">
      <w:bodyDiv w:val="1"/>
      <w:marLeft w:val="0"/>
      <w:marRight w:val="0"/>
      <w:marTop w:val="0"/>
      <w:marBottom w:val="0"/>
      <w:divBdr>
        <w:top w:val="none" w:sz="0" w:space="0" w:color="auto"/>
        <w:left w:val="none" w:sz="0" w:space="0" w:color="auto"/>
        <w:bottom w:val="none" w:sz="0" w:space="0" w:color="auto"/>
        <w:right w:val="none" w:sz="0" w:space="0" w:color="auto"/>
      </w:divBdr>
    </w:div>
    <w:div w:id="21309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chem.2021.129585" TargetMode="External"/><Relationship Id="rId13" Type="http://schemas.openxmlformats.org/officeDocument/2006/relationships/hyperlink" Target="https://doi.org/10.1002/tpg2.20457" TargetMode="External"/><Relationship Id="rId18" Type="http://schemas.openxmlformats.org/officeDocument/2006/relationships/hyperlink" Target="https://pdfs.semanticscholar.org/2592/d11cae8bb72fae07847894da9b7de7da2562.pdf" TargetMode="External"/><Relationship Id="rId26" Type="http://schemas.openxmlformats.org/officeDocument/2006/relationships/hyperlink" Target="https://doi.org/10.3390/antiox10091454"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07/s00122-021-03946-4" TargetMode="External"/><Relationship Id="rId34" Type="http://schemas.openxmlformats.org/officeDocument/2006/relationships/hyperlink" Target="https://doi.org/10.4103/2250-3528.183984" TargetMode="External"/><Relationship Id="rId42" Type="http://schemas.openxmlformats.org/officeDocument/2006/relationships/header" Target="header3.xml"/><Relationship Id="rId7" Type="http://schemas.openxmlformats.org/officeDocument/2006/relationships/hyperlink" Target="https://doi.org/10.1155/2023/2730175" TargetMode="External"/><Relationship Id="rId12" Type="http://schemas.openxmlformats.org/officeDocument/2006/relationships/hyperlink" Target="https://doi.org/10.1111/j.1541-4337.2012.00189.x" TargetMode="External"/><Relationship Id="rId17" Type="http://schemas.openxmlformats.org/officeDocument/2006/relationships/hyperlink" Target="https://doi.org/10.3390/molecules23071580" TargetMode="External"/><Relationship Id="rId25" Type="http://schemas.openxmlformats.org/officeDocument/2006/relationships/hyperlink" Target="https://doi.org/10.1016/j.jafr.2023.100862" TargetMode="External"/><Relationship Id="rId33" Type="http://schemas.openxmlformats.org/officeDocument/2006/relationships/hyperlink" Target="https://doi.org/10.3389/fpls.2022.95562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o.org/faostat/en/" TargetMode="External"/><Relationship Id="rId20" Type="http://schemas.openxmlformats.org/officeDocument/2006/relationships/hyperlink" Target="https://doi.org/10.1016/j.jclepro.2020.122938" TargetMode="External"/><Relationship Id="rId29" Type="http://schemas.openxmlformats.org/officeDocument/2006/relationships/hyperlink" Target="https://doi.org/10.1007/s00394-021-02763-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857/rgsa.v17n8-020" TargetMode="External"/><Relationship Id="rId24" Type="http://schemas.openxmlformats.org/officeDocument/2006/relationships/hyperlink" Target="https://doi.org/10.1101/2025.01.26.633040" TargetMode="External"/><Relationship Id="rId32" Type="http://schemas.openxmlformats.org/officeDocument/2006/relationships/hyperlink" Target="https://doi.org/10.1080/10408398.2010.526725" TargetMode="External"/><Relationship Id="rId37" Type="http://schemas.openxmlformats.org/officeDocument/2006/relationships/hyperlink" Target="https://doi.org/10.3389/fpls.2024.143974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knowledge.fao.org/handle/20.500.14283/cd3755en" TargetMode="External"/><Relationship Id="rId23" Type="http://schemas.openxmlformats.org/officeDocument/2006/relationships/hyperlink" Target="https://doi.org/10.7717/peerj.17804" TargetMode="External"/><Relationship Id="rId28" Type="http://schemas.openxmlformats.org/officeDocument/2006/relationships/hyperlink" Target="https://doi.org/10.1016/j.ijbiomac.2024.130891" TargetMode="External"/><Relationship Id="rId36" Type="http://schemas.openxmlformats.org/officeDocument/2006/relationships/hyperlink" Target="https://doi.org/10.3390/plants12173064" TargetMode="External"/><Relationship Id="rId10" Type="http://schemas.openxmlformats.org/officeDocument/2006/relationships/hyperlink" Target="https://doi.org/10.2135/cropsci2012.09.0526" TargetMode="External"/><Relationship Id="rId19" Type="http://schemas.openxmlformats.org/officeDocument/2006/relationships/hyperlink" Target="https://doi.org/10.1111/aab.12375" TargetMode="External"/><Relationship Id="rId31" Type="http://schemas.openxmlformats.org/officeDocument/2006/relationships/hyperlink" Target="https://doi.org/10.1080/10408398.2024.238235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5730/1300-008X.2824" TargetMode="External"/><Relationship Id="rId14" Type="http://schemas.openxmlformats.org/officeDocument/2006/relationships/hyperlink" Target="https://www.proquest.com/openview/6d37688ee4c21f06ca3510f611099ec0/" TargetMode="External"/><Relationship Id="rId22" Type="http://schemas.openxmlformats.org/officeDocument/2006/relationships/hyperlink" Target="https://doi.org/10.3390/plants13141902" TargetMode="External"/><Relationship Id="rId27" Type="http://schemas.openxmlformats.org/officeDocument/2006/relationships/hyperlink" Target="https://doi.org/10.15832/ankutbd.893517" TargetMode="External"/><Relationship Id="rId30" Type="http://schemas.openxmlformats.org/officeDocument/2006/relationships/hyperlink" Target="https://doi.org/10.3390/plants10010086" TargetMode="External"/><Relationship Id="rId35" Type="http://schemas.openxmlformats.org/officeDocument/2006/relationships/hyperlink" Target="https://doi.org/10.1017/S0007114514002256"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2662</TotalTime>
  <Pages>9</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19</cp:revision>
  <dcterms:created xsi:type="dcterms:W3CDTF">2025-04-17T10:58:00Z</dcterms:created>
  <dcterms:modified xsi:type="dcterms:W3CDTF">2025-05-27T12:06:00Z</dcterms:modified>
</cp:coreProperties>
</file>