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C466B" w14:textId="6BD2CF2B" w:rsidR="00FE02F7" w:rsidRDefault="00FE02F7" w:rsidP="004746D5">
      <w:pPr>
        <w:pStyle w:val="Default"/>
        <w:spacing w:line="360" w:lineRule="auto"/>
        <w:jc w:val="center"/>
        <w:rPr>
          <w:rFonts w:ascii="Times New Roman" w:hAnsi="Times New Roman"/>
          <w:b/>
          <w:bCs/>
        </w:rPr>
      </w:pPr>
      <w:r w:rsidRPr="008B587A">
        <w:rPr>
          <w:rFonts w:ascii="Times New Roman" w:hAnsi="Times New Roman"/>
          <w:b/>
          <w:bCs/>
        </w:rPr>
        <w:t>Integrated management of sterility mosaic disease</w:t>
      </w:r>
      <w:r w:rsidR="00CD3E9A">
        <w:rPr>
          <w:rFonts w:ascii="Times New Roman" w:hAnsi="Times New Roman"/>
          <w:b/>
          <w:bCs/>
        </w:rPr>
        <w:t>(SMD)</w:t>
      </w:r>
      <w:r w:rsidRPr="008B587A">
        <w:rPr>
          <w:rFonts w:ascii="Times New Roman" w:hAnsi="Times New Roman"/>
          <w:b/>
          <w:bCs/>
        </w:rPr>
        <w:t xml:space="preserve"> of </w:t>
      </w:r>
      <w:proofErr w:type="spellStart"/>
      <w:r w:rsidRPr="008B587A">
        <w:rPr>
          <w:rFonts w:ascii="Times New Roman" w:hAnsi="Times New Roman"/>
          <w:b/>
          <w:bCs/>
        </w:rPr>
        <w:t>redgram</w:t>
      </w:r>
      <w:proofErr w:type="spellEnd"/>
      <w:r w:rsidRPr="008B587A">
        <w:rPr>
          <w:rFonts w:ascii="Times New Roman" w:hAnsi="Times New Roman"/>
          <w:b/>
          <w:bCs/>
        </w:rPr>
        <w:t xml:space="preserve"> and virus - vector relationship</w:t>
      </w:r>
      <w:r w:rsidR="007F0989">
        <w:rPr>
          <w:rFonts w:ascii="Times New Roman" w:hAnsi="Times New Roman"/>
          <w:b/>
          <w:bCs/>
        </w:rPr>
        <w:t xml:space="preserve"> in the context of weather parameters </w:t>
      </w:r>
    </w:p>
    <w:p w14:paraId="5B27C053" w14:textId="1F0A1D1A" w:rsidR="004746D5" w:rsidRDefault="004746D5" w:rsidP="004746D5">
      <w:pPr>
        <w:pStyle w:val="Default"/>
        <w:spacing w:line="360" w:lineRule="auto"/>
        <w:jc w:val="center"/>
        <w:rPr>
          <w:rFonts w:ascii="Times New Roman" w:hAnsi="Times New Roman"/>
          <w:b/>
          <w:bCs/>
        </w:rPr>
      </w:pPr>
    </w:p>
    <w:p w14:paraId="3B0764E3" w14:textId="12CAA5B4" w:rsidR="00440D2F" w:rsidRPr="000703D5" w:rsidRDefault="00440D2F" w:rsidP="00440D2F">
      <w:pPr>
        <w:tabs>
          <w:tab w:val="left" w:pos="3606"/>
        </w:tabs>
        <w:spacing w:after="0"/>
        <w:rPr>
          <w:rFonts w:ascii="Times New Roman" w:hAnsi="Times New Roman"/>
          <w:b/>
          <w:sz w:val="24"/>
          <w:szCs w:val="24"/>
          <w:lang w:val="en-US"/>
        </w:rPr>
      </w:pPr>
    </w:p>
    <w:p w14:paraId="7BC7CC97" w14:textId="77777777" w:rsidR="00440D2F" w:rsidRDefault="00440D2F" w:rsidP="00440D2F">
      <w:pPr>
        <w:pStyle w:val="Default"/>
        <w:spacing w:line="360" w:lineRule="auto"/>
        <w:rPr>
          <w:rFonts w:ascii="Times New Roman" w:hAnsi="Times New Roman"/>
          <w:b/>
          <w:bCs/>
        </w:rPr>
      </w:pPr>
    </w:p>
    <w:p w14:paraId="3F965235" w14:textId="0C1B52AF" w:rsidR="00FE02F7" w:rsidRDefault="00FE02F7" w:rsidP="009C3A39">
      <w:pPr>
        <w:pStyle w:val="Default"/>
        <w:spacing w:line="360" w:lineRule="auto"/>
        <w:jc w:val="center"/>
        <w:rPr>
          <w:rFonts w:ascii="Times New Roman" w:hAnsi="Times New Roman"/>
          <w:b/>
          <w:bCs/>
        </w:rPr>
      </w:pPr>
      <w:r>
        <w:rPr>
          <w:rFonts w:ascii="Times New Roman" w:hAnsi="Times New Roman"/>
          <w:b/>
          <w:bCs/>
        </w:rPr>
        <w:t>Abstract</w:t>
      </w:r>
    </w:p>
    <w:p w14:paraId="267E01A9" w14:textId="5DD2F58E" w:rsidR="00CD3E9A" w:rsidRPr="00067BE4" w:rsidRDefault="0096653B" w:rsidP="00CD3E9A">
      <w:pPr>
        <w:spacing w:after="120" w:line="259" w:lineRule="auto"/>
        <w:jc w:val="both"/>
        <w:rPr>
          <w:rFonts w:ascii="Times New Roman" w:hAnsi="Times New Roman"/>
          <w:sz w:val="24"/>
          <w:szCs w:val="24"/>
        </w:rPr>
      </w:pPr>
      <w:r>
        <w:rPr>
          <w:rFonts w:ascii="Times New Roman" w:hAnsi="Times New Roman"/>
        </w:rPr>
        <w:t xml:space="preserve">     </w:t>
      </w:r>
      <w:r w:rsidR="00CE6529">
        <w:rPr>
          <w:rFonts w:ascii="Times New Roman" w:hAnsi="Times New Roman"/>
        </w:rPr>
        <w:t>T</w:t>
      </w:r>
      <w:r w:rsidR="00B75A71">
        <w:rPr>
          <w:rFonts w:ascii="Times New Roman" w:hAnsi="Times New Roman"/>
        </w:rPr>
        <w:t xml:space="preserve">he treatments were found to be more effective in comparison to untreated control. However, </w:t>
      </w:r>
      <w:proofErr w:type="gramStart"/>
      <w:r w:rsidR="00B75A71">
        <w:rPr>
          <w:rFonts w:ascii="Times New Roman" w:hAnsi="Times New Roman"/>
        </w:rPr>
        <w:t xml:space="preserve">the </w:t>
      </w:r>
      <w:r w:rsidR="00B75A71">
        <w:t xml:space="preserve"> Seed</w:t>
      </w:r>
      <w:proofErr w:type="gramEnd"/>
      <w:r w:rsidR="00B75A71">
        <w:t xml:space="preserve"> treatment imidacloprid 70 % WS @ 5 g/kg seed+ spraying of </w:t>
      </w:r>
      <w:proofErr w:type="spellStart"/>
      <w:r w:rsidR="00B75A71">
        <w:t>fenazaquin</w:t>
      </w:r>
      <w:proofErr w:type="spellEnd"/>
      <w:r w:rsidR="00B75A71">
        <w:t xml:space="preserve"> 5 EC @ 0.1% </w:t>
      </w:r>
      <w:r w:rsidR="00B75A71">
        <w:rPr>
          <w:rFonts w:ascii="Times New Roman" w:hAnsi="Times New Roman"/>
        </w:rPr>
        <w:t>provided the maximum control (PDI 10.00) of the  sterility mosaic  disease  and the vector population was decreased to 3  when compared to control (PDI 50.00).</w:t>
      </w:r>
      <w:r w:rsidR="00CD3E9A" w:rsidRPr="00CD3E9A">
        <w:rPr>
          <w:rFonts w:ascii="Times New Roman" w:eastAsiaTheme="minorEastAsia" w:hAnsi="Times New Roman"/>
          <w:sz w:val="24"/>
          <w:szCs w:val="24"/>
          <w:lang w:val="en-US"/>
        </w:rPr>
        <w:t xml:space="preserve"> </w:t>
      </w:r>
      <w:r w:rsidR="00CD3E9A" w:rsidRPr="00067BE4">
        <w:rPr>
          <w:rFonts w:ascii="Times New Roman" w:eastAsiaTheme="minorEastAsia" w:hAnsi="Times New Roman"/>
          <w:sz w:val="24"/>
          <w:szCs w:val="24"/>
          <w:lang w:val="en-US"/>
        </w:rPr>
        <w:t xml:space="preserve">The SMD, incidence of </w:t>
      </w:r>
      <w:proofErr w:type="spellStart"/>
      <w:r w:rsidR="00CD3E9A" w:rsidRPr="00067BE4">
        <w:rPr>
          <w:rFonts w:ascii="Times New Roman" w:eastAsiaTheme="minorEastAsia" w:hAnsi="Times New Roman"/>
          <w:sz w:val="24"/>
          <w:szCs w:val="24"/>
          <w:lang w:val="en-US"/>
        </w:rPr>
        <w:t>redgram</w:t>
      </w:r>
      <w:proofErr w:type="spellEnd"/>
      <w:r w:rsidR="00CD3E9A" w:rsidRPr="00067BE4">
        <w:rPr>
          <w:rFonts w:ascii="Times New Roman" w:eastAsiaTheme="minorEastAsia" w:hAnsi="Times New Roman"/>
          <w:sz w:val="24"/>
          <w:szCs w:val="24"/>
          <w:lang w:val="en-US"/>
        </w:rPr>
        <w:t xml:space="preserve"> was positively correlated with maximum temperature and negatively correlated with Relative humidity and rainfall</w:t>
      </w:r>
      <w:r w:rsidR="00CD3E9A">
        <w:rPr>
          <w:rFonts w:ascii="Times New Roman" w:eastAsiaTheme="minorEastAsia" w:hAnsi="Times New Roman"/>
          <w:sz w:val="24"/>
          <w:szCs w:val="24"/>
          <w:lang w:val="en-US"/>
        </w:rPr>
        <w:t>.</w:t>
      </w:r>
      <w:r w:rsidR="00CD3E9A" w:rsidRPr="00CD3E9A">
        <w:rPr>
          <w:rFonts w:ascii="Times New Roman" w:eastAsiaTheme="minorEastAsia" w:hAnsi="Times New Roman"/>
          <w:sz w:val="24"/>
          <w:szCs w:val="24"/>
        </w:rPr>
        <w:t xml:space="preserve"> </w:t>
      </w:r>
      <w:r w:rsidR="00CD3E9A" w:rsidRPr="00067BE4">
        <w:rPr>
          <w:rFonts w:ascii="Times New Roman" w:eastAsiaTheme="minorEastAsia" w:hAnsi="Times New Roman"/>
          <w:sz w:val="24"/>
          <w:szCs w:val="24"/>
        </w:rPr>
        <w:t>The maximum temperature 2</w:t>
      </w:r>
      <w:r w:rsidR="00CD3E9A" w:rsidRPr="0039685A">
        <w:rPr>
          <w:rFonts w:ascii="Times New Roman" w:hAnsi="Times New Roman"/>
          <w:sz w:val="24"/>
          <w:szCs w:val="24"/>
        </w:rPr>
        <w:t>4</w:t>
      </w:r>
      <w:r w:rsidR="00CD3E9A" w:rsidRPr="00067BE4">
        <w:rPr>
          <w:rFonts w:ascii="Times New Roman" w:eastAsiaTheme="minorEastAsia" w:hAnsi="Times New Roman"/>
          <w:sz w:val="24"/>
          <w:szCs w:val="24"/>
        </w:rPr>
        <w:t xml:space="preserve"> % and </w:t>
      </w:r>
      <w:proofErr w:type="gramStart"/>
      <w:r w:rsidR="00CD3E9A" w:rsidRPr="00067BE4">
        <w:rPr>
          <w:rFonts w:ascii="Times New Roman" w:eastAsiaTheme="minorEastAsia" w:hAnsi="Times New Roman"/>
          <w:sz w:val="24"/>
          <w:szCs w:val="24"/>
        </w:rPr>
        <w:t>Maximum  RH</w:t>
      </w:r>
      <w:proofErr w:type="gramEnd"/>
      <w:r w:rsidR="00CD3E9A" w:rsidRPr="00067BE4">
        <w:rPr>
          <w:rFonts w:ascii="Times New Roman" w:eastAsiaTheme="minorEastAsia" w:hAnsi="Times New Roman"/>
          <w:sz w:val="24"/>
          <w:szCs w:val="24"/>
        </w:rPr>
        <w:t xml:space="preserve"> 2</w:t>
      </w:r>
      <w:r w:rsidR="00CD3E9A" w:rsidRPr="0039685A">
        <w:rPr>
          <w:rFonts w:ascii="Times New Roman" w:hAnsi="Times New Roman"/>
          <w:sz w:val="24"/>
          <w:szCs w:val="24"/>
        </w:rPr>
        <w:t>2</w:t>
      </w:r>
      <w:r w:rsidR="00CD3E9A" w:rsidRPr="00067BE4">
        <w:rPr>
          <w:rFonts w:ascii="Times New Roman" w:eastAsiaTheme="minorEastAsia" w:hAnsi="Times New Roman"/>
          <w:sz w:val="24"/>
          <w:szCs w:val="24"/>
        </w:rPr>
        <w:t xml:space="preserve"> %  is positively  related to SMD  incidence</w:t>
      </w:r>
      <w:r w:rsidR="00CD3E9A">
        <w:rPr>
          <w:rFonts w:ascii="Times New Roman" w:eastAsiaTheme="minorEastAsia" w:hAnsi="Times New Roman"/>
          <w:sz w:val="24"/>
          <w:szCs w:val="24"/>
        </w:rPr>
        <w:t xml:space="preserve">. </w:t>
      </w:r>
    </w:p>
    <w:p w14:paraId="6BDEB969" w14:textId="4B126944" w:rsidR="00CD3E9A" w:rsidRDefault="00CD3E9A" w:rsidP="00CD3E9A">
      <w:pPr>
        <w:spacing w:before="120" w:after="0" w:line="360" w:lineRule="auto"/>
        <w:ind w:firstLine="720"/>
        <w:rPr>
          <w:rFonts w:ascii="Times New Roman" w:eastAsiaTheme="minorEastAsia" w:hAnsi="Times New Roman"/>
          <w:sz w:val="24"/>
          <w:szCs w:val="24"/>
          <w:lang w:val="en-US"/>
        </w:rPr>
      </w:pPr>
    </w:p>
    <w:p w14:paraId="1F09DE12" w14:textId="5A7BF026" w:rsidR="00B75A71" w:rsidRDefault="00B75A71" w:rsidP="00FE02F7">
      <w:pPr>
        <w:pStyle w:val="Default"/>
        <w:spacing w:line="360" w:lineRule="auto"/>
        <w:jc w:val="both"/>
        <w:rPr>
          <w:rFonts w:ascii="Times New Roman" w:hAnsi="Times New Roman"/>
          <w:b/>
          <w:bCs/>
        </w:rPr>
      </w:pPr>
    </w:p>
    <w:p w14:paraId="0F3FB34F" w14:textId="77777777" w:rsidR="008E35CC" w:rsidRDefault="008E35CC" w:rsidP="00FE02F7">
      <w:pPr>
        <w:pStyle w:val="Default"/>
        <w:spacing w:line="360" w:lineRule="auto"/>
        <w:jc w:val="both"/>
        <w:rPr>
          <w:rFonts w:ascii="Times New Roman" w:hAnsi="Times New Roman"/>
          <w:b/>
          <w:bCs/>
        </w:rPr>
      </w:pPr>
    </w:p>
    <w:p w14:paraId="36A9316A" w14:textId="77777777" w:rsidR="003C0AB4" w:rsidRDefault="00FE02F7" w:rsidP="003C0AB4">
      <w:pPr>
        <w:pStyle w:val="Default"/>
        <w:spacing w:line="360" w:lineRule="auto"/>
        <w:rPr>
          <w:rFonts w:ascii="Times New Roman" w:hAnsi="Times New Roman"/>
          <w:b/>
          <w:bCs/>
        </w:rPr>
      </w:pPr>
      <w:r>
        <w:rPr>
          <w:rFonts w:ascii="Times New Roman" w:hAnsi="Times New Roman"/>
          <w:b/>
          <w:bCs/>
        </w:rPr>
        <w:t>Keywords</w:t>
      </w:r>
      <w:r w:rsidR="003C0AB4">
        <w:rPr>
          <w:rFonts w:ascii="Times New Roman" w:hAnsi="Times New Roman"/>
          <w:b/>
          <w:bCs/>
        </w:rPr>
        <w:t xml:space="preserve">: </w:t>
      </w:r>
      <w:proofErr w:type="spellStart"/>
      <w:r w:rsidR="003C0AB4" w:rsidRPr="00770AD0">
        <w:rPr>
          <w:rFonts w:ascii="Times New Roman" w:hAnsi="Times New Roman"/>
          <w:bCs/>
        </w:rPr>
        <w:t>Redgram</w:t>
      </w:r>
      <w:proofErr w:type="spellEnd"/>
      <w:r w:rsidR="003C0AB4" w:rsidRPr="00770AD0">
        <w:rPr>
          <w:rFonts w:ascii="Times New Roman" w:hAnsi="Times New Roman"/>
          <w:bCs/>
        </w:rPr>
        <w:t xml:space="preserve"> - Sterility mosaic disease- virus - vector relationship</w:t>
      </w:r>
    </w:p>
    <w:p w14:paraId="7CA486B8" w14:textId="13D99364" w:rsidR="00FE02F7" w:rsidRDefault="00FE02F7" w:rsidP="00FE02F7">
      <w:pPr>
        <w:pStyle w:val="Default"/>
        <w:spacing w:line="360" w:lineRule="auto"/>
        <w:jc w:val="both"/>
        <w:rPr>
          <w:rFonts w:ascii="Times New Roman" w:hAnsi="Times New Roman"/>
          <w:b/>
          <w:bCs/>
        </w:rPr>
      </w:pPr>
    </w:p>
    <w:p w14:paraId="0FF3EC6F" w14:textId="34B4383C" w:rsidR="004746D5" w:rsidRDefault="00FE02F7" w:rsidP="00FE02F7">
      <w:pPr>
        <w:pStyle w:val="Default"/>
        <w:spacing w:line="360" w:lineRule="auto"/>
        <w:jc w:val="both"/>
        <w:rPr>
          <w:rFonts w:ascii="Times New Roman" w:hAnsi="Times New Roman"/>
          <w:b/>
          <w:bCs/>
        </w:rPr>
      </w:pPr>
      <w:r>
        <w:rPr>
          <w:rFonts w:ascii="Times New Roman" w:hAnsi="Times New Roman"/>
          <w:b/>
          <w:bCs/>
        </w:rPr>
        <w:t>Introduction:</w:t>
      </w:r>
    </w:p>
    <w:p w14:paraId="65DFE4B7" w14:textId="0167FFD7" w:rsidR="004746D5" w:rsidRDefault="00912C3C" w:rsidP="00FE02F7">
      <w:pPr>
        <w:pStyle w:val="Default"/>
        <w:spacing w:line="360" w:lineRule="auto"/>
        <w:jc w:val="both"/>
        <w:rPr>
          <w:rFonts w:ascii="Times New Roman" w:hAnsi="Times New Roman"/>
          <w:b/>
          <w:bCs/>
        </w:rPr>
      </w:pPr>
      <w:r>
        <w:t xml:space="preserve">        </w:t>
      </w:r>
      <w:proofErr w:type="spellStart"/>
      <w:r>
        <w:t>Pigeonpea</w:t>
      </w:r>
      <w:proofErr w:type="spellEnd"/>
      <w:r>
        <w:t xml:space="preserve"> [</w:t>
      </w:r>
      <w:r w:rsidRPr="00CD3E9A">
        <w:rPr>
          <w:i/>
          <w:iCs/>
        </w:rPr>
        <w:t xml:space="preserve">Cajanus </w:t>
      </w:r>
      <w:proofErr w:type="spellStart"/>
      <w:r w:rsidRPr="00CD3E9A">
        <w:rPr>
          <w:i/>
          <w:iCs/>
        </w:rPr>
        <w:t>cajan</w:t>
      </w:r>
      <w:proofErr w:type="spellEnd"/>
      <w:r>
        <w:t xml:space="preserve"> (L.) </w:t>
      </w:r>
      <w:proofErr w:type="spellStart"/>
      <w:r>
        <w:t>Millsp</w:t>
      </w:r>
      <w:proofErr w:type="spellEnd"/>
      <w:r>
        <w:t xml:space="preserve">.], also referred to as red gram or </w:t>
      </w:r>
      <w:proofErr w:type="spellStart"/>
      <w:r>
        <w:t>arhar</w:t>
      </w:r>
      <w:proofErr w:type="spellEnd"/>
      <w:r>
        <w:t xml:space="preserve">, is a perennial shrub, with its </w:t>
      </w:r>
      <w:proofErr w:type="spellStart"/>
      <w:r>
        <w:t>centre</w:t>
      </w:r>
      <w:proofErr w:type="spellEnd"/>
      <w:r>
        <w:t xml:space="preserve"> of origin located in India. It is an important grain legume crop predominantly grown in the Indian subcontinent as an important source of dietary protein. Worldwide, </w:t>
      </w:r>
      <w:proofErr w:type="spellStart"/>
      <w:r>
        <w:t>pigeonpea</w:t>
      </w:r>
      <w:proofErr w:type="spellEnd"/>
      <w:r>
        <w:t xml:space="preserve"> is cultivated on approximately 6.22 million hectares, and 75% of this land area is presently in </w:t>
      </w:r>
      <w:r w:rsidRPr="00912C3C">
        <w:rPr>
          <w:highlight w:val="yellow"/>
        </w:rPr>
        <w:t>India (FAOSTAT, 2014).</w:t>
      </w:r>
      <w:r>
        <w:t xml:space="preserve"> Its cultivation is increasing in semi-arid areas because of the crop’s ability to thrive under prolonged drought and in degraded lands (</w:t>
      </w:r>
      <w:r w:rsidRPr="00912C3C">
        <w:rPr>
          <w:highlight w:val="yellow"/>
        </w:rPr>
        <w:t>Upadhyaya et al., 2012).</w:t>
      </w:r>
      <w:r>
        <w:t xml:space="preserve"> The crop is mainly grown as an annual using cultivars with different durations to maturity: 90 days (short), 120 days (medium) and 180 days (long). It is also cultivated as a perennial crop in several regions of India. Fresh pods are consumed as a vegetable; dried mature grains are used for cooking or in processing. About 15 viruses are reported to naturally infect </w:t>
      </w:r>
      <w:proofErr w:type="spellStart"/>
      <w:r>
        <w:t>pigeonpea</w:t>
      </w:r>
      <w:proofErr w:type="spellEnd"/>
      <w:r>
        <w:t xml:space="preserve"> (</w:t>
      </w:r>
      <w:r w:rsidRPr="00912C3C">
        <w:rPr>
          <w:highlight w:val="yellow"/>
        </w:rPr>
        <w:t>Kumar et al., 2008).</w:t>
      </w:r>
      <w:r>
        <w:t xml:space="preserve"> Sterility mosaic disease (SMD), caused by </w:t>
      </w:r>
      <w:proofErr w:type="spellStart"/>
      <w:r>
        <w:t>Pigeonpea</w:t>
      </w:r>
      <w:proofErr w:type="spellEnd"/>
      <w:r>
        <w:t xml:space="preserve"> sterility mosaic virus (PPSMV), is the economically most important viral disease in India, causing an estimated annual loss of more than US$300 million (</w:t>
      </w:r>
      <w:r w:rsidRPr="0096653B">
        <w:rPr>
          <w:highlight w:val="yellow"/>
        </w:rPr>
        <w:t>Reddy et al., 1998</w:t>
      </w:r>
      <w:r>
        <w:t>).</w:t>
      </w:r>
      <w:r w:rsidR="00E01AC2">
        <w:t xml:space="preserve"> The main </w:t>
      </w:r>
      <w:proofErr w:type="gramStart"/>
      <w:r w:rsidR="006F3E3A">
        <w:t>objectiv</w:t>
      </w:r>
      <w:r w:rsidR="00E01AC2">
        <w:t xml:space="preserve">e </w:t>
      </w:r>
      <w:r w:rsidR="006F3E3A">
        <w:t xml:space="preserve"> of</w:t>
      </w:r>
      <w:proofErr w:type="gramEnd"/>
      <w:r w:rsidR="006F3E3A">
        <w:t xml:space="preserve"> the present study is to find  the integrated management </w:t>
      </w:r>
      <w:r w:rsidR="006F3E3A">
        <w:lastRenderedPageBreak/>
        <w:t xml:space="preserve">strategy  for the management of sterility mosaic disease of </w:t>
      </w:r>
      <w:proofErr w:type="spellStart"/>
      <w:r w:rsidR="006F3E3A">
        <w:t>redgram</w:t>
      </w:r>
      <w:proofErr w:type="spellEnd"/>
      <w:r w:rsidR="006F3E3A">
        <w:t xml:space="preserve"> and virus vector relationship</w:t>
      </w:r>
    </w:p>
    <w:p w14:paraId="1BF443A4" w14:textId="05D993D7" w:rsidR="00FE02F7" w:rsidRDefault="00FE02F7" w:rsidP="00FE02F7">
      <w:pPr>
        <w:pStyle w:val="Default"/>
        <w:spacing w:line="360" w:lineRule="auto"/>
        <w:jc w:val="both"/>
        <w:rPr>
          <w:rFonts w:ascii="Times New Roman" w:hAnsi="Times New Roman"/>
          <w:b/>
          <w:bCs/>
        </w:rPr>
      </w:pPr>
      <w:r>
        <w:rPr>
          <w:rFonts w:ascii="Times New Roman" w:hAnsi="Times New Roman"/>
          <w:b/>
          <w:bCs/>
        </w:rPr>
        <w:t>Materials and Methods:</w:t>
      </w:r>
    </w:p>
    <w:p w14:paraId="16DEC42E" w14:textId="449980E6" w:rsidR="009C3A39" w:rsidRDefault="009C3A39" w:rsidP="00FE02F7">
      <w:pPr>
        <w:pStyle w:val="Default"/>
        <w:spacing w:line="360" w:lineRule="auto"/>
        <w:jc w:val="both"/>
      </w:pPr>
      <w:r>
        <w:t xml:space="preserve">The experiment was laid out in a randomized completely block design with plot size of 4.0m × 4.0m. the SMD susceptible </w:t>
      </w:r>
      <w:proofErr w:type="spellStart"/>
      <w:r>
        <w:t>pigeonpea</w:t>
      </w:r>
      <w:proofErr w:type="spellEnd"/>
      <w:r>
        <w:t xml:space="preserve"> variety ICP </w:t>
      </w:r>
      <w:proofErr w:type="gramStart"/>
      <w:r>
        <w:t xml:space="preserve">8863 </w:t>
      </w:r>
      <w:r w:rsidR="001619FD">
        <w:t xml:space="preserve"> </w:t>
      </w:r>
      <w:r>
        <w:t>was</w:t>
      </w:r>
      <w:proofErr w:type="gramEnd"/>
      <w:r>
        <w:t xml:space="preserve"> sown in the month of July </w:t>
      </w:r>
      <w:r w:rsidR="006077CC">
        <w:t xml:space="preserve"> 2022 at National Pulses Research </w:t>
      </w:r>
      <w:proofErr w:type="spellStart"/>
      <w:r w:rsidR="006077CC">
        <w:t>centre</w:t>
      </w:r>
      <w:proofErr w:type="spellEnd"/>
      <w:r w:rsidR="006077CC">
        <w:t xml:space="preserve">, </w:t>
      </w:r>
      <w:proofErr w:type="spellStart"/>
      <w:r w:rsidR="006077CC">
        <w:t>Vamban</w:t>
      </w:r>
      <w:proofErr w:type="spellEnd"/>
      <w:r w:rsidR="006077CC">
        <w:t xml:space="preserve"> </w:t>
      </w:r>
      <w:r>
        <w:t xml:space="preserve">with a spacing of 60 cm between row and 20 cm between plants. All the ten treatments were replicated thrice. Improved package of practice </w:t>
      </w:r>
      <w:proofErr w:type="gramStart"/>
      <w:r>
        <w:t>were</w:t>
      </w:r>
      <w:proofErr w:type="gramEnd"/>
      <w:r>
        <w:t xml:space="preserve"> followed for raising the crop. The pesticide sprayed at the recommended concentration at 25, 40, 60 days after sowing (DAS). Observations on disease incidence in each replication were recorded, one day before spraying and 15 and 30 days after the 3 sprays. The mean per cent increase in diseased plants was calculated in each treatment similarly, mite vector population was recorded on the day of spraying (before) and 2 days after each spray. Mean per cent reduction in mite population was calculated from each treatment. Mite population was counted by collecting 3 leaves randomly in each replication and by observing under stereo binocular microscope. Mite population/leaf were calculated by averaging the total counts</w:t>
      </w:r>
    </w:p>
    <w:p w14:paraId="37EED65B"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Simple correlation coefficients were estimated as follows,</w:t>
      </w:r>
    </w:p>
    <w:p w14:paraId="60A23341" w14:textId="77777777" w:rsidR="0091203F" w:rsidRPr="00C6018D" w:rsidRDefault="0091203F" w:rsidP="0091203F">
      <w:pPr>
        <w:spacing w:before="120" w:after="120" w:line="360" w:lineRule="auto"/>
        <w:ind w:firstLine="1440"/>
        <w:jc w:val="both"/>
        <w:rPr>
          <w:rFonts w:eastAsia="Calibri"/>
          <w:sz w:val="24"/>
          <w:szCs w:val="24"/>
        </w:rPr>
      </w:pPr>
      <w:r w:rsidRPr="00C6018D">
        <w:rPr>
          <w:color w:val="000000"/>
          <w:position w:val="-36"/>
          <w:sz w:val="24"/>
          <w:szCs w:val="24"/>
        </w:rPr>
        <w:object w:dxaOrig="1800" w:dyaOrig="780" w14:anchorId="1A5D3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9pt" o:ole="" fillcolor="window">
            <v:imagedata r:id="rId7" o:title=""/>
          </v:shape>
          <o:OLEObject Type="Embed" ProgID="Equation.3" ShapeID="_x0000_i1025" DrawAspect="Content" ObjectID="_1796571808" r:id="rId8"/>
        </w:object>
      </w:r>
    </w:p>
    <w:p w14:paraId="4995286B" w14:textId="77777777" w:rsidR="0091203F" w:rsidRPr="00C6018D" w:rsidRDefault="0091203F" w:rsidP="0091203F">
      <w:pPr>
        <w:tabs>
          <w:tab w:val="left" w:pos="720"/>
        </w:tabs>
        <w:spacing w:before="120" w:after="120" w:line="360" w:lineRule="auto"/>
        <w:jc w:val="both"/>
        <w:rPr>
          <w:rFonts w:eastAsia="Calibri"/>
          <w:sz w:val="24"/>
          <w:szCs w:val="24"/>
        </w:rPr>
      </w:pPr>
      <w:proofErr w:type="gramStart"/>
      <w:r w:rsidRPr="00C6018D">
        <w:rPr>
          <w:rFonts w:eastAsia="Calibri"/>
          <w:sz w:val="24"/>
          <w:szCs w:val="24"/>
        </w:rPr>
        <w:t>Where</w:t>
      </w:r>
      <w:proofErr w:type="gramEnd"/>
      <w:r w:rsidRPr="00C6018D">
        <w:rPr>
          <w:rFonts w:eastAsia="Calibri"/>
          <w:sz w:val="24"/>
          <w:szCs w:val="24"/>
        </w:rPr>
        <w:t>,</w:t>
      </w:r>
    </w:p>
    <w:p w14:paraId="7A3C689C" w14:textId="77777777" w:rsidR="0091203F" w:rsidRPr="00C6018D" w:rsidRDefault="0091203F" w:rsidP="0091203F">
      <w:pPr>
        <w:spacing w:before="120" w:after="120" w:line="360" w:lineRule="auto"/>
        <w:jc w:val="both"/>
        <w:rPr>
          <w:rFonts w:eastAsia="Calibri"/>
          <w:sz w:val="24"/>
          <w:szCs w:val="24"/>
          <w:vertAlign w:val="subscript"/>
        </w:rPr>
      </w:pPr>
      <w:r w:rsidRPr="00C6018D">
        <w:rPr>
          <w:rFonts w:eastAsia="Calibri"/>
          <w:sz w:val="24"/>
          <w:szCs w:val="24"/>
        </w:rPr>
        <w:tab/>
      </w:r>
      <w:proofErr w:type="spellStart"/>
      <w:r w:rsidRPr="00C6018D">
        <w:rPr>
          <w:rFonts w:eastAsia="Calibri"/>
          <w:sz w:val="24"/>
          <w:szCs w:val="24"/>
        </w:rPr>
        <w:t>r</w:t>
      </w:r>
      <w:r w:rsidRPr="00C6018D">
        <w:rPr>
          <w:rFonts w:eastAsia="Calibri"/>
          <w:sz w:val="24"/>
          <w:szCs w:val="24"/>
          <w:vertAlign w:val="subscript"/>
        </w:rPr>
        <w:t>xy</w:t>
      </w:r>
      <w:proofErr w:type="spellEnd"/>
      <w:r w:rsidRPr="00C6018D">
        <w:rPr>
          <w:rFonts w:eastAsia="Calibri"/>
          <w:sz w:val="24"/>
          <w:szCs w:val="24"/>
        </w:rPr>
        <w:t xml:space="preserve"> </w:t>
      </w:r>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color w:val="000000"/>
          <w:sz w:val="24"/>
          <w:szCs w:val="24"/>
        </w:rPr>
        <w:t>correlation coefficient between the traits x and y.</w:t>
      </w:r>
      <w:r w:rsidRPr="00C6018D">
        <w:rPr>
          <w:rFonts w:eastAsia="Calibri"/>
          <w:sz w:val="24"/>
          <w:szCs w:val="24"/>
          <w:vertAlign w:val="subscript"/>
        </w:rPr>
        <w:t xml:space="preserve"> </w:t>
      </w:r>
    </w:p>
    <w:p w14:paraId="7A861D68"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r>
      <w:proofErr w:type="spellStart"/>
      <w:r w:rsidRPr="00C6018D">
        <w:rPr>
          <w:rFonts w:eastAsia="Calibri"/>
          <w:sz w:val="24"/>
          <w:szCs w:val="24"/>
        </w:rPr>
        <w:t>Cov</w:t>
      </w:r>
      <w:r w:rsidRPr="00C6018D">
        <w:rPr>
          <w:rFonts w:eastAsia="Calibri"/>
          <w:sz w:val="24"/>
          <w:szCs w:val="24"/>
          <w:vertAlign w:val="subscript"/>
        </w:rPr>
        <w:t>.xy</w:t>
      </w:r>
      <w:proofErr w:type="spellEnd"/>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color w:val="000000"/>
          <w:sz w:val="24"/>
          <w:szCs w:val="24"/>
        </w:rPr>
        <w:t xml:space="preserve">covariance between the </w:t>
      </w:r>
      <w:proofErr w:type="gramStart"/>
      <w:r w:rsidRPr="00C6018D">
        <w:rPr>
          <w:color w:val="000000"/>
          <w:sz w:val="24"/>
          <w:szCs w:val="24"/>
        </w:rPr>
        <w:t>traits</w:t>
      </w:r>
      <w:proofErr w:type="gramEnd"/>
      <w:r w:rsidRPr="00C6018D">
        <w:rPr>
          <w:color w:val="000000"/>
          <w:sz w:val="24"/>
          <w:szCs w:val="24"/>
        </w:rPr>
        <w:t xml:space="preserve"> ‘x’ and ‘y’.</w:t>
      </w:r>
    </w:p>
    <w:p w14:paraId="06231ED6"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r>
      <w:proofErr w:type="spellStart"/>
      <w:r w:rsidRPr="00C6018D">
        <w:rPr>
          <w:rFonts w:eastAsia="Calibri"/>
          <w:sz w:val="24"/>
          <w:szCs w:val="24"/>
        </w:rPr>
        <w:t>var</w:t>
      </w:r>
      <w:r w:rsidRPr="00C6018D">
        <w:rPr>
          <w:rFonts w:eastAsia="Calibri"/>
          <w:sz w:val="24"/>
          <w:szCs w:val="24"/>
          <w:vertAlign w:val="subscript"/>
        </w:rPr>
        <w:t>x</w:t>
      </w:r>
      <w:proofErr w:type="spellEnd"/>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rFonts w:eastAsia="Calibri"/>
          <w:sz w:val="24"/>
          <w:szCs w:val="24"/>
        </w:rPr>
        <w:t>Variance of the trait ‘x’.</w:t>
      </w:r>
    </w:p>
    <w:p w14:paraId="0C62BB8E"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var</w:t>
      </w:r>
      <w:r w:rsidRPr="00C6018D">
        <w:rPr>
          <w:rFonts w:eastAsia="Calibri"/>
          <w:sz w:val="24"/>
          <w:szCs w:val="24"/>
          <w:vertAlign w:val="subscript"/>
        </w:rPr>
        <w:t>y</w:t>
      </w:r>
      <w:r w:rsidRPr="00C6018D">
        <w:rPr>
          <w:rFonts w:eastAsia="Calibri"/>
          <w:sz w:val="24"/>
          <w:szCs w:val="24"/>
          <w:vertAlign w:val="subscript"/>
        </w:rPr>
        <w:tab/>
      </w:r>
      <w:r w:rsidRPr="00C6018D">
        <w:rPr>
          <w:rFonts w:eastAsia="Calibri"/>
          <w:sz w:val="24"/>
          <w:szCs w:val="24"/>
          <w:vertAlign w:val="subscript"/>
        </w:rPr>
        <w:tab/>
      </w:r>
      <w:r w:rsidRPr="00C6018D">
        <w:rPr>
          <w:rFonts w:eastAsia="Calibri"/>
          <w:sz w:val="24"/>
          <w:szCs w:val="24"/>
        </w:rPr>
        <w:t>=</w:t>
      </w:r>
      <w:r w:rsidRPr="00C6018D">
        <w:rPr>
          <w:rFonts w:eastAsia="Calibri"/>
          <w:sz w:val="24"/>
          <w:szCs w:val="24"/>
          <w:vertAlign w:val="subscript"/>
        </w:rPr>
        <w:tab/>
      </w:r>
      <w:r w:rsidRPr="00C6018D">
        <w:rPr>
          <w:rFonts w:eastAsia="Calibri"/>
          <w:sz w:val="24"/>
          <w:szCs w:val="24"/>
        </w:rPr>
        <w:t>Variance of the trait ‘y’.</w:t>
      </w:r>
    </w:p>
    <w:p w14:paraId="42C1F8D3"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 x</w:t>
      </w:r>
      <w:r w:rsidRPr="00C6018D">
        <w:rPr>
          <w:rFonts w:eastAsia="Calibri"/>
          <w:sz w:val="24"/>
          <w:szCs w:val="24"/>
        </w:rPr>
        <w:tab/>
      </w:r>
      <w:r w:rsidRPr="00C6018D">
        <w:rPr>
          <w:rFonts w:eastAsia="Calibri"/>
          <w:sz w:val="24"/>
          <w:szCs w:val="24"/>
        </w:rPr>
        <w:tab/>
        <w:t>=</w:t>
      </w:r>
      <w:r w:rsidRPr="00C6018D">
        <w:rPr>
          <w:rFonts w:eastAsia="Calibri"/>
          <w:sz w:val="24"/>
          <w:szCs w:val="24"/>
        </w:rPr>
        <w:tab/>
        <w:t>variable x and</w:t>
      </w:r>
    </w:p>
    <w:p w14:paraId="26738002"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 y</w:t>
      </w:r>
      <w:r w:rsidRPr="00C6018D">
        <w:rPr>
          <w:rFonts w:eastAsia="Calibri"/>
          <w:sz w:val="24"/>
          <w:szCs w:val="24"/>
        </w:rPr>
        <w:tab/>
      </w:r>
      <w:r w:rsidRPr="00C6018D">
        <w:rPr>
          <w:rFonts w:eastAsia="Calibri"/>
          <w:sz w:val="24"/>
          <w:szCs w:val="24"/>
        </w:rPr>
        <w:tab/>
        <w:t>=</w:t>
      </w:r>
      <w:r w:rsidRPr="00C6018D">
        <w:rPr>
          <w:rFonts w:eastAsia="Calibri"/>
          <w:sz w:val="24"/>
          <w:szCs w:val="24"/>
        </w:rPr>
        <w:tab/>
        <w:t>variable y</w:t>
      </w:r>
    </w:p>
    <w:p w14:paraId="38029FE6"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The significance of the correlation estimates was tested by using the formula.</w:t>
      </w:r>
    </w:p>
    <w:p w14:paraId="57BD05DB" w14:textId="77777777" w:rsidR="0091203F" w:rsidRPr="00C6018D" w:rsidRDefault="0091203F" w:rsidP="0091203F">
      <w:pPr>
        <w:spacing w:before="120" w:after="120" w:line="360" w:lineRule="auto"/>
        <w:ind w:firstLine="1170"/>
        <w:rPr>
          <w:rFonts w:eastAsia="Calibri"/>
          <w:sz w:val="24"/>
          <w:szCs w:val="24"/>
        </w:rPr>
      </w:pPr>
      <w:r w:rsidRPr="00C6018D">
        <w:rPr>
          <w:color w:val="000000"/>
          <w:position w:val="-28"/>
          <w:sz w:val="24"/>
          <w:szCs w:val="24"/>
        </w:rPr>
        <w:object w:dxaOrig="2880" w:dyaOrig="740" w14:anchorId="046C3EC8">
          <v:shape id="_x0000_i1026" type="#_x0000_t75" style="width:2in;height:36.75pt" o:ole="" fillcolor="window">
            <v:imagedata r:id="rId9" o:title=""/>
          </v:shape>
          <o:OLEObject Type="Embed" ProgID="Equation.3" ShapeID="_x0000_i1026" DrawAspect="Content" ObjectID="_1796571809" r:id="rId10"/>
        </w:object>
      </w:r>
    </w:p>
    <w:p w14:paraId="09969175" w14:textId="77777777" w:rsidR="0091203F" w:rsidRPr="00C6018D" w:rsidRDefault="0091203F" w:rsidP="0091203F">
      <w:pPr>
        <w:tabs>
          <w:tab w:val="left" w:pos="720"/>
        </w:tabs>
        <w:spacing w:before="120" w:after="120" w:line="360" w:lineRule="auto"/>
        <w:jc w:val="both"/>
        <w:rPr>
          <w:rFonts w:eastAsia="Calibri"/>
          <w:sz w:val="24"/>
          <w:szCs w:val="24"/>
        </w:rPr>
      </w:pPr>
      <w:proofErr w:type="gramStart"/>
      <w:r w:rsidRPr="00C6018D">
        <w:rPr>
          <w:rFonts w:eastAsia="Calibri"/>
          <w:sz w:val="24"/>
          <w:szCs w:val="24"/>
        </w:rPr>
        <w:t>Where</w:t>
      </w:r>
      <w:proofErr w:type="gramEnd"/>
      <w:r w:rsidRPr="00C6018D">
        <w:rPr>
          <w:rFonts w:eastAsia="Calibri"/>
          <w:sz w:val="24"/>
          <w:szCs w:val="24"/>
        </w:rPr>
        <w:t>,</w:t>
      </w:r>
    </w:p>
    <w:p w14:paraId="7056E262"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 xml:space="preserve"> </w:t>
      </w:r>
      <w:r w:rsidRPr="00C6018D">
        <w:rPr>
          <w:rFonts w:eastAsia="Calibri"/>
          <w:sz w:val="24"/>
          <w:szCs w:val="24"/>
        </w:rPr>
        <w:tab/>
        <w:t>r = Correlation co-efficient</w:t>
      </w:r>
    </w:p>
    <w:p w14:paraId="5037C23C" w14:textId="77777777" w:rsidR="0091203F" w:rsidRPr="00C6018D" w:rsidRDefault="0091203F" w:rsidP="0091203F">
      <w:pPr>
        <w:spacing w:before="120" w:after="120" w:line="360" w:lineRule="auto"/>
        <w:jc w:val="both"/>
        <w:rPr>
          <w:rFonts w:eastAsia="Calibri"/>
          <w:sz w:val="24"/>
          <w:szCs w:val="24"/>
        </w:rPr>
      </w:pPr>
      <w:r w:rsidRPr="00C6018D">
        <w:rPr>
          <w:rFonts w:eastAsia="Calibri"/>
          <w:sz w:val="24"/>
          <w:szCs w:val="24"/>
        </w:rPr>
        <w:tab/>
        <w:t xml:space="preserve">n = Number of paired </w:t>
      </w:r>
      <w:proofErr w:type="gramStart"/>
      <w:r w:rsidRPr="00C6018D">
        <w:rPr>
          <w:rFonts w:eastAsia="Calibri"/>
          <w:sz w:val="24"/>
          <w:szCs w:val="24"/>
        </w:rPr>
        <w:t>observation</w:t>
      </w:r>
      <w:proofErr w:type="gramEnd"/>
    </w:p>
    <w:p w14:paraId="06236293" w14:textId="77777777" w:rsidR="0091203F" w:rsidRPr="00C6018D" w:rsidRDefault="0091203F" w:rsidP="0091203F">
      <w:pPr>
        <w:tabs>
          <w:tab w:val="left" w:pos="720"/>
        </w:tabs>
        <w:spacing w:before="120" w:after="120" w:line="360" w:lineRule="auto"/>
        <w:jc w:val="both"/>
        <w:rPr>
          <w:rFonts w:eastAsia="Calibri"/>
          <w:sz w:val="24"/>
          <w:szCs w:val="24"/>
        </w:rPr>
      </w:pPr>
      <w:r w:rsidRPr="00C6018D">
        <w:rPr>
          <w:rFonts w:eastAsia="Calibri"/>
          <w:sz w:val="24"/>
          <w:szCs w:val="24"/>
        </w:rPr>
        <w:tab/>
        <w:t xml:space="preserve"> </w:t>
      </w:r>
      <w:proofErr w:type="spellStart"/>
      <w:r w:rsidRPr="00C6018D">
        <w:rPr>
          <w:rFonts w:eastAsia="Calibri"/>
          <w:sz w:val="24"/>
          <w:szCs w:val="24"/>
        </w:rPr>
        <w:t>t</w:t>
      </w:r>
      <w:r w:rsidRPr="00C6018D">
        <w:rPr>
          <w:rFonts w:eastAsia="Calibri"/>
          <w:sz w:val="24"/>
          <w:szCs w:val="24"/>
          <w:vertAlign w:val="subscript"/>
        </w:rPr>
        <w:t>cal</w:t>
      </w:r>
      <w:proofErr w:type="spellEnd"/>
      <w:r w:rsidRPr="00C6018D">
        <w:rPr>
          <w:rFonts w:eastAsia="Calibri"/>
          <w:sz w:val="24"/>
          <w:szCs w:val="24"/>
        </w:rPr>
        <w:t xml:space="preserve"> = r / SE</w:t>
      </w:r>
    </w:p>
    <w:p w14:paraId="16894EA9" w14:textId="77777777" w:rsidR="0091203F" w:rsidRPr="00C6018D" w:rsidRDefault="0091203F" w:rsidP="0091203F">
      <w:pPr>
        <w:spacing w:before="120" w:after="120" w:line="360" w:lineRule="auto"/>
        <w:ind w:firstLine="720"/>
        <w:jc w:val="both"/>
        <w:rPr>
          <w:rFonts w:eastAsia="Calibri"/>
          <w:sz w:val="24"/>
          <w:szCs w:val="24"/>
        </w:rPr>
      </w:pPr>
      <w:r w:rsidRPr="00C6018D">
        <w:rPr>
          <w:rFonts w:eastAsia="Calibri"/>
          <w:spacing w:val="-4"/>
          <w:sz w:val="24"/>
          <w:szCs w:val="24"/>
        </w:rPr>
        <w:t xml:space="preserve">By comparing the ‘t’ calculated value with ‘t’ table values at 5 per cent and 1 per cent </w:t>
      </w:r>
      <w:r w:rsidRPr="00C6018D">
        <w:rPr>
          <w:rFonts w:eastAsia="Calibri"/>
          <w:sz w:val="24"/>
          <w:szCs w:val="24"/>
        </w:rPr>
        <w:t xml:space="preserve">levels at (n - 2) degrees of freedom, the significance was worked out. </w:t>
      </w:r>
    </w:p>
    <w:p w14:paraId="635CF99B" w14:textId="40DDD50B" w:rsidR="0091203F" w:rsidRPr="00C6018D" w:rsidRDefault="0091203F" w:rsidP="0091203F">
      <w:pPr>
        <w:rPr>
          <w:b/>
          <w:bCs/>
        </w:rPr>
      </w:pPr>
      <w:r w:rsidRPr="00C6018D">
        <w:br w:type="page"/>
      </w:r>
      <w:r w:rsidRPr="00C6018D">
        <w:rPr>
          <w:b/>
          <w:bCs/>
        </w:rPr>
        <w:lastRenderedPageBreak/>
        <w:t>Regression coefficient</w:t>
      </w:r>
    </w:p>
    <w:p w14:paraId="00E0AB2B" w14:textId="77777777" w:rsidR="0091203F" w:rsidRPr="00C6018D" w:rsidRDefault="0091203F" w:rsidP="0091203F">
      <w:pPr>
        <w:spacing w:before="120" w:after="120" w:line="360" w:lineRule="auto"/>
        <w:jc w:val="both"/>
        <w:rPr>
          <w:b/>
          <w:sz w:val="24"/>
          <w:szCs w:val="24"/>
        </w:rPr>
      </w:pPr>
      <w:r w:rsidRPr="00C6018D">
        <w:rPr>
          <w:b/>
          <w:sz w:val="24"/>
          <w:szCs w:val="24"/>
        </w:rPr>
        <w:t>regression coefficient (b</w:t>
      </w:r>
      <w:r w:rsidRPr="00C6018D">
        <w:rPr>
          <w:b/>
          <w:sz w:val="24"/>
          <w:szCs w:val="24"/>
          <w:vertAlign w:val="subscript"/>
        </w:rPr>
        <w:t>i</w:t>
      </w:r>
      <w:r w:rsidRPr="00C6018D">
        <w:rPr>
          <w:b/>
          <w:sz w:val="24"/>
          <w:szCs w:val="24"/>
        </w:rPr>
        <w:t>)</w:t>
      </w:r>
    </w:p>
    <w:p w14:paraId="46134DC3" w14:textId="77777777" w:rsidR="0091203F" w:rsidRPr="00C6018D" w:rsidRDefault="0091203F" w:rsidP="0091203F">
      <w:pPr>
        <w:spacing w:before="120" w:after="120" w:line="360" w:lineRule="auto"/>
        <w:jc w:val="both"/>
        <w:rPr>
          <w:sz w:val="24"/>
          <w:szCs w:val="24"/>
        </w:rPr>
      </w:pPr>
      <w:r w:rsidRPr="00C6018D">
        <w:rPr>
          <w:b/>
          <w:sz w:val="24"/>
          <w:szCs w:val="24"/>
        </w:rPr>
        <w:tab/>
      </w:r>
      <w:r w:rsidRPr="00C6018D">
        <w:rPr>
          <w:sz w:val="24"/>
          <w:szCs w:val="24"/>
        </w:rPr>
        <w:t>The regression coefficient is the regression of the performance of each genotype under different environment on the environmental means of all the genotypes. This was estimated as follows.</w:t>
      </w:r>
    </w:p>
    <w:p w14:paraId="6D9B1412" w14:textId="77777777" w:rsidR="0091203F" w:rsidRPr="00C6018D" w:rsidRDefault="0091203F" w:rsidP="0091203F">
      <w:pPr>
        <w:spacing w:before="120" w:after="120"/>
        <w:jc w:val="both"/>
        <w:rPr>
          <w:position w:val="-32"/>
          <w:sz w:val="24"/>
          <w:szCs w:val="24"/>
        </w:rPr>
      </w:pPr>
      <w:r w:rsidRPr="00C6018D">
        <w:rPr>
          <w:sz w:val="24"/>
          <w:szCs w:val="24"/>
        </w:rPr>
        <w:tab/>
      </w:r>
      <w:r w:rsidRPr="00C6018D">
        <w:rPr>
          <w:sz w:val="24"/>
          <w:szCs w:val="24"/>
        </w:rPr>
        <w:tab/>
        <w:t>b</w:t>
      </w:r>
      <w:r w:rsidRPr="00C6018D">
        <w:rPr>
          <w:sz w:val="24"/>
          <w:szCs w:val="24"/>
          <w:vertAlign w:val="subscript"/>
        </w:rPr>
        <w:t xml:space="preserve">i </w:t>
      </w:r>
      <w:r w:rsidRPr="00C6018D">
        <w:rPr>
          <w:sz w:val="24"/>
          <w:szCs w:val="24"/>
        </w:rPr>
        <w:t xml:space="preserve">= </w:t>
      </w:r>
      <w:r w:rsidRPr="00C6018D">
        <w:rPr>
          <w:position w:val="-32"/>
          <w:sz w:val="24"/>
          <w:szCs w:val="24"/>
        </w:rPr>
        <w:object w:dxaOrig="960" w:dyaOrig="740" w14:anchorId="47B12E89">
          <v:shape id="_x0000_i1027" type="#_x0000_t75" style="width:48pt;height:36.75pt" o:ole="">
            <v:imagedata r:id="rId11" o:title=""/>
          </v:shape>
          <o:OLEObject Type="Embed" ProgID="Equation.3" ShapeID="_x0000_i1027" DrawAspect="Content" ObjectID="_1796571810" r:id="rId12"/>
        </w:object>
      </w:r>
    </w:p>
    <w:p w14:paraId="715DE0DC" w14:textId="77777777" w:rsidR="0091203F" w:rsidRPr="00C6018D" w:rsidRDefault="0091203F" w:rsidP="0091203F">
      <w:pPr>
        <w:spacing w:before="120" w:after="120"/>
        <w:jc w:val="both"/>
        <w:rPr>
          <w:b/>
          <w:sz w:val="24"/>
          <w:szCs w:val="24"/>
        </w:rPr>
      </w:pPr>
      <w:proofErr w:type="gramStart"/>
      <w:r w:rsidRPr="00C6018D">
        <w:rPr>
          <w:sz w:val="24"/>
          <w:szCs w:val="24"/>
        </w:rPr>
        <w:t>Where</w:t>
      </w:r>
      <w:proofErr w:type="gramEnd"/>
      <w:r w:rsidRPr="00C6018D">
        <w:rPr>
          <w:sz w:val="24"/>
          <w:szCs w:val="24"/>
        </w:rPr>
        <w:t xml:space="preserve">, </w:t>
      </w:r>
    </w:p>
    <w:tbl>
      <w:tblPr>
        <w:tblW w:w="0" w:type="auto"/>
        <w:tblInd w:w="828" w:type="dxa"/>
        <w:tblLayout w:type="fixed"/>
        <w:tblLook w:val="0000" w:firstRow="0" w:lastRow="0" w:firstColumn="0" w:lastColumn="0" w:noHBand="0" w:noVBand="0"/>
      </w:tblPr>
      <w:tblGrid>
        <w:gridCol w:w="1176"/>
        <w:gridCol w:w="264"/>
        <w:gridCol w:w="6570"/>
      </w:tblGrid>
      <w:tr w:rsidR="0091203F" w:rsidRPr="00C6018D" w14:paraId="652E4429" w14:textId="77777777" w:rsidTr="00DC0FF3">
        <w:trPr>
          <w:cantSplit/>
        </w:trPr>
        <w:tc>
          <w:tcPr>
            <w:tcW w:w="1176" w:type="dxa"/>
          </w:tcPr>
          <w:p w14:paraId="39884E89" w14:textId="77777777" w:rsidR="0091203F" w:rsidRPr="00C6018D" w:rsidRDefault="0091203F" w:rsidP="00DC0FF3">
            <w:pPr>
              <w:spacing w:before="120" w:after="120"/>
              <w:jc w:val="both"/>
              <w:rPr>
                <w:sz w:val="24"/>
                <w:szCs w:val="24"/>
              </w:rPr>
            </w:pPr>
            <w:r w:rsidRPr="00C6018D">
              <w:rPr>
                <w:position w:val="-14"/>
                <w:sz w:val="24"/>
                <w:szCs w:val="24"/>
              </w:rPr>
              <w:object w:dxaOrig="920" w:dyaOrig="380" w14:anchorId="73531A3A">
                <v:shape id="_x0000_i1028" type="#_x0000_t75" style="width:46.5pt;height:18.75pt" o:ole="">
                  <v:imagedata r:id="rId13" o:title=""/>
                </v:shape>
                <o:OLEObject Type="Embed" ProgID="Equation.3" ShapeID="_x0000_i1028" DrawAspect="Content" ObjectID="_1796571811" r:id="rId14"/>
              </w:object>
            </w:r>
          </w:p>
        </w:tc>
        <w:tc>
          <w:tcPr>
            <w:tcW w:w="264" w:type="dxa"/>
          </w:tcPr>
          <w:p w14:paraId="3D39A5ED" w14:textId="77777777" w:rsidR="0091203F" w:rsidRPr="00C6018D" w:rsidRDefault="0091203F" w:rsidP="00DC0FF3">
            <w:pPr>
              <w:spacing w:before="120" w:after="120"/>
              <w:jc w:val="both"/>
              <w:rPr>
                <w:sz w:val="24"/>
                <w:szCs w:val="24"/>
              </w:rPr>
            </w:pPr>
            <w:r w:rsidRPr="00C6018D">
              <w:rPr>
                <w:sz w:val="24"/>
                <w:szCs w:val="24"/>
              </w:rPr>
              <w:t>=</w:t>
            </w:r>
          </w:p>
        </w:tc>
        <w:tc>
          <w:tcPr>
            <w:tcW w:w="6570" w:type="dxa"/>
          </w:tcPr>
          <w:p w14:paraId="679F4BDD" w14:textId="77777777" w:rsidR="0091203F" w:rsidRPr="00C6018D" w:rsidRDefault="0091203F" w:rsidP="00DC0FF3">
            <w:pPr>
              <w:spacing w:before="120" w:after="120"/>
              <w:jc w:val="both"/>
              <w:rPr>
                <w:sz w:val="24"/>
                <w:szCs w:val="24"/>
              </w:rPr>
            </w:pPr>
            <w:r w:rsidRPr="00C6018D">
              <w:rPr>
                <w:sz w:val="24"/>
                <w:szCs w:val="24"/>
              </w:rPr>
              <w:t>the sum of products of environmental index (</w:t>
            </w:r>
            <w:proofErr w:type="spellStart"/>
            <w:r w:rsidRPr="00C6018D">
              <w:rPr>
                <w:sz w:val="24"/>
                <w:szCs w:val="24"/>
              </w:rPr>
              <w:t>I</w:t>
            </w:r>
            <w:r w:rsidRPr="00C6018D">
              <w:rPr>
                <w:sz w:val="24"/>
                <w:szCs w:val="24"/>
                <w:vertAlign w:val="subscript"/>
              </w:rPr>
              <w:t>j</w:t>
            </w:r>
            <w:proofErr w:type="spellEnd"/>
            <w:r w:rsidRPr="00C6018D">
              <w:rPr>
                <w:sz w:val="24"/>
                <w:szCs w:val="24"/>
              </w:rPr>
              <w:t>) with corresponding mean of that genotype at each environment (</w:t>
            </w:r>
            <w:proofErr w:type="spellStart"/>
            <w:r w:rsidRPr="00C6018D">
              <w:rPr>
                <w:sz w:val="24"/>
                <w:szCs w:val="24"/>
              </w:rPr>
              <w:t>Y</w:t>
            </w:r>
            <w:r w:rsidRPr="00C6018D">
              <w:rPr>
                <w:sz w:val="24"/>
                <w:szCs w:val="24"/>
                <w:vertAlign w:val="subscript"/>
              </w:rPr>
              <w:t>ij</w:t>
            </w:r>
            <w:proofErr w:type="spellEnd"/>
            <w:r w:rsidRPr="00C6018D">
              <w:rPr>
                <w:sz w:val="24"/>
                <w:szCs w:val="24"/>
              </w:rPr>
              <w:t>)</w:t>
            </w:r>
          </w:p>
        </w:tc>
      </w:tr>
      <w:tr w:rsidR="0091203F" w:rsidRPr="00C6018D" w14:paraId="488F9207" w14:textId="77777777" w:rsidTr="00DC0FF3">
        <w:trPr>
          <w:cantSplit/>
        </w:trPr>
        <w:tc>
          <w:tcPr>
            <w:tcW w:w="1176" w:type="dxa"/>
          </w:tcPr>
          <w:p w14:paraId="3AF9C1CB" w14:textId="77777777" w:rsidR="0091203F" w:rsidRPr="00C6018D" w:rsidRDefault="0091203F" w:rsidP="00DC0FF3">
            <w:pPr>
              <w:spacing w:before="120" w:after="120"/>
              <w:jc w:val="both"/>
              <w:rPr>
                <w:sz w:val="24"/>
                <w:szCs w:val="24"/>
              </w:rPr>
            </w:pPr>
            <w:r w:rsidRPr="00C6018D">
              <w:rPr>
                <w:position w:val="-14"/>
                <w:sz w:val="24"/>
                <w:szCs w:val="24"/>
              </w:rPr>
              <w:object w:dxaOrig="560" w:dyaOrig="400" w14:anchorId="562228D1">
                <v:shape id="_x0000_i1029" type="#_x0000_t75" style="width:27.75pt;height:20.25pt" o:ole="">
                  <v:imagedata r:id="rId15" o:title=""/>
                </v:shape>
                <o:OLEObject Type="Embed" ProgID="Equation.3" ShapeID="_x0000_i1029" DrawAspect="Content" ObjectID="_1796571812" r:id="rId16"/>
              </w:object>
            </w:r>
          </w:p>
        </w:tc>
        <w:tc>
          <w:tcPr>
            <w:tcW w:w="264" w:type="dxa"/>
          </w:tcPr>
          <w:p w14:paraId="1A8C6DFA" w14:textId="77777777" w:rsidR="0091203F" w:rsidRPr="00C6018D" w:rsidRDefault="0091203F" w:rsidP="00DC0FF3">
            <w:pPr>
              <w:spacing w:before="120" w:after="120"/>
              <w:jc w:val="both"/>
              <w:rPr>
                <w:sz w:val="24"/>
                <w:szCs w:val="24"/>
              </w:rPr>
            </w:pPr>
            <w:r w:rsidRPr="00C6018D">
              <w:rPr>
                <w:sz w:val="24"/>
                <w:szCs w:val="24"/>
              </w:rPr>
              <w:t>=</w:t>
            </w:r>
          </w:p>
        </w:tc>
        <w:tc>
          <w:tcPr>
            <w:tcW w:w="6570" w:type="dxa"/>
          </w:tcPr>
          <w:p w14:paraId="1863D282" w14:textId="77777777" w:rsidR="0091203F" w:rsidRPr="00C6018D" w:rsidRDefault="0091203F" w:rsidP="00DC0FF3">
            <w:pPr>
              <w:spacing w:before="120" w:after="120"/>
              <w:rPr>
                <w:sz w:val="24"/>
                <w:szCs w:val="24"/>
              </w:rPr>
            </w:pPr>
            <w:r w:rsidRPr="00C6018D">
              <w:rPr>
                <w:sz w:val="24"/>
                <w:szCs w:val="24"/>
              </w:rPr>
              <w:t>the sum of squares of the environmental index (</w:t>
            </w:r>
            <w:proofErr w:type="spellStart"/>
            <w:r w:rsidRPr="00C6018D">
              <w:rPr>
                <w:sz w:val="24"/>
                <w:szCs w:val="24"/>
              </w:rPr>
              <w:t>I</w:t>
            </w:r>
            <w:r w:rsidRPr="00C6018D">
              <w:rPr>
                <w:sz w:val="24"/>
                <w:szCs w:val="24"/>
                <w:vertAlign w:val="subscript"/>
              </w:rPr>
              <w:t>j</w:t>
            </w:r>
            <w:proofErr w:type="spellEnd"/>
            <w:r w:rsidRPr="00C6018D">
              <w:rPr>
                <w:sz w:val="24"/>
                <w:szCs w:val="24"/>
              </w:rPr>
              <w:t>)</w:t>
            </w:r>
          </w:p>
        </w:tc>
      </w:tr>
    </w:tbl>
    <w:p w14:paraId="46E1F75A" w14:textId="77777777" w:rsidR="0091203F" w:rsidRPr="00C6018D" w:rsidRDefault="0091203F" w:rsidP="0091203F">
      <w:pPr>
        <w:numPr>
          <w:ilvl w:val="0"/>
          <w:numId w:val="2"/>
        </w:numPr>
        <w:tabs>
          <w:tab w:val="left" w:pos="1080"/>
        </w:tabs>
        <w:spacing w:before="120" w:after="120" w:line="360" w:lineRule="auto"/>
        <w:jc w:val="both"/>
        <w:rPr>
          <w:sz w:val="24"/>
          <w:szCs w:val="24"/>
        </w:rPr>
      </w:pPr>
      <w:r w:rsidRPr="00C6018D">
        <w:rPr>
          <w:sz w:val="24"/>
          <w:szCs w:val="24"/>
        </w:rPr>
        <w:t>For each value of regression coefficient I</w:t>
      </w:r>
      <w:r w:rsidRPr="00C6018D">
        <w:rPr>
          <w:sz w:val="24"/>
          <w:szCs w:val="24"/>
          <w:vertAlign w:val="subscript"/>
        </w:rPr>
        <w:t>j</w:t>
      </w:r>
      <w:r w:rsidRPr="00C6018D">
        <w:rPr>
          <w:sz w:val="24"/>
          <w:szCs w:val="24"/>
          <w:vertAlign w:val="superscript"/>
        </w:rPr>
        <w:t>2</w:t>
      </w:r>
      <w:r w:rsidRPr="00C6018D">
        <w:rPr>
          <w:sz w:val="24"/>
          <w:szCs w:val="24"/>
        </w:rPr>
        <w:t xml:space="preserve"> is common and equal to</w:t>
      </w:r>
    </w:p>
    <w:p w14:paraId="65DB053E" w14:textId="77777777" w:rsidR="0091203F" w:rsidRPr="00C6018D" w:rsidRDefault="0091203F" w:rsidP="0091203F">
      <w:pPr>
        <w:spacing w:before="120" w:after="120" w:line="360" w:lineRule="auto"/>
        <w:ind w:left="720" w:firstLine="720"/>
        <w:jc w:val="both"/>
        <w:rPr>
          <w:sz w:val="24"/>
          <w:szCs w:val="24"/>
          <w:vertAlign w:val="superscript"/>
        </w:rPr>
      </w:pPr>
      <w:r w:rsidRPr="00C6018D">
        <w:rPr>
          <w:sz w:val="24"/>
          <w:szCs w:val="24"/>
        </w:rPr>
        <w:fldChar w:fldCharType="begin"/>
      </w:r>
      <w:r w:rsidRPr="00C6018D">
        <w:rPr>
          <w:sz w:val="24"/>
          <w:szCs w:val="24"/>
        </w:rPr>
        <w:instrText>symbol 83 \f "Symbol" \s 12</w:instrText>
      </w:r>
      <w:r w:rsidRPr="00C6018D">
        <w:rPr>
          <w:sz w:val="24"/>
          <w:szCs w:val="24"/>
        </w:rPr>
        <w:fldChar w:fldCharType="separate"/>
      </w:r>
      <w:r w:rsidRPr="00C6018D">
        <w:rPr>
          <w:sz w:val="24"/>
          <w:szCs w:val="24"/>
        </w:rPr>
        <w:t>S</w:t>
      </w:r>
      <w:r w:rsidRPr="00C6018D">
        <w:rPr>
          <w:sz w:val="24"/>
          <w:szCs w:val="24"/>
        </w:rPr>
        <w:fldChar w:fldCharType="end"/>
      </w:r>
      <w:r w:rsidRPr="00C6018D">
        <w:rPr>
          <w:sz w:val="24"/>
          <w:szCs w:val="24"/>
        </w:rPr>
        <w:t xml:space="preserve"> </w:t>
      </w:r>
      <w:r w:rsidRPr="00C6018D">
        <w:rPr>
          <w:sz w:val="24"/>
          <w:szCs w:val="24"/>
          <w:vertAlign w:val="subscript"/>
        </w:rPr>
        <w:t>j</w:t>
      </w:r>
      <w:r w:rsidRPr="00C6018D">
        <w:rPr>
          <w:sz w:val="24"/>
          <w:szCs w:val="24"/>
        </w:rPr>
        <w:t xml:space="preserve"> I</w:t>
      </w:r>
      <w:r w:rsidRPr="00C6018D">
        <w:rPr>
          <w:sz w:val="24"/>
          <w:szCs w:val="24"/>
          <w:vertAlign w:val="subscript"/>
        </w:rPr>
        <w:t>j</w:t>
      </w:r>
      <w:r w:rsidRPr="00C6018D">
        <w:rPr>
          <w:sz w:val="24"/>
          <w:szCs w:val="24"/>
          <w:vertAlign w:val="superscript"/>
        </w:rPr>
        <w:t>2</w:t>
      </w:r>
      <w:r w:rsidRPr="00C6018D">
        <w:rPr>
          <w:sz w:val="24"/>
          <w:szCs w:val="24"/>
        </w:rPr>
        <w:t xml:space="preserve"> = I</w:t>
      </w:r>
      <w:r w:rsidRPr="00C6018D">
        <w:rPr>
          <w:sz w:val="24"/>
          <w:szCs w:val="24"/>
          <w:vertAlign w:val="subscript"/>
        </w:rPr>
        <w:t>i</w:t>
      </w:r>
      <w:r w:rsidRPr="00C6018D">
        <w:rPr>
          <w:sz w:val="24"/>
          <w:szCs w:val="24"/>
          <w:vertAlign w:val="superscript"/>
        </w:rPr>
        <w:t>2</w:t>
      </w:r>
      <w:r w:rsidRPr="00C6018D">
        <w:rPr>
          <w:sz w:val="24"/>
          <w:szCs w:val="24"/>
        </w:rPr>
        <w:t xml:space="preserve"> </w:t>
      </w:r>
      <w:proofErr w:type="gramStart"/>
      <w:r w:rsidRPr="00C6018D">
        <w:rPr>
          <w:sz w:val="24"/>
          <w:szCs w:val="24"/>
        </w:rPr>
        <w:t>+ .</w:t>
      </w:r>
      <w:proofErr w:type="gramEnd"/>
      <w:r w:rsidRPr="00C6018D">
        <w:rPr>
          <w:sz w:val="24"/>
          <w:szCs w:val="24"/>
        </w:rPr>
        <w:t xml:space="preserve"> . + I</w:t>
      </w:r>
      <w:r w:rsidRPr="00C6018D">
        <w:rPr>
          <w:sz w:val="24"/>
          <w:szCs w:val="24"/>
          <w:vertAlign w:val="subscript"/>
        </w:rPr>
        <w:t>i</w:t>
      </w:r>
      <w:r w:rsidRPr="00C6018D">
        <w:rPr>
          <w:sz w:val="24"/>
          <w:szCs w:val="24"/>
          <w:vertAlign w:val="superscript"/>
        </w:rPr>
        <w:t>2</w:t>
      </w:r>
      <w:r w:rsidRPr="00C6018D">
        <w:rPr>
          <w:sz w:val="24"/>
          <w:szCs w:val="24"/>
        </w:rPr>
        <w:t xml:space="preserve"> +</w:t>
      </w:r>
      <w:proofErr w:type="gramStart"/>
      <w:r w:rsidRPr="00C6018D">
        <w:rPr>
          <w:sz w:val="24"/>
          <w:szCs w:val="24"/>
        </w:rPr>
        <w:t xml:space="preserve"> ..</w:t>
      </w:r>
      <w:proofErr w:type="gramEnd"/>
      <w:r w:rsidRPr="00C6018D">
        <w:rPr>
          <w:sz w:val="24"/>
          <w:szCs w:val="24"/>
        </w:rPr>
        <w:t xml:space="preserve"> I</w:t>
      </w:r>
      <w:r w:rsidRPr="00C6018D">
        <w:rPr>
          <w:sz w:val="24"/>
          <w:szCs w:val="24"/>
          <w:vertAlign w:val="subscript"/>
        </w:rPr>
        <w:t>45</w:t>
      </w:r>
      <w:r w:rsidRPr="00C6018D">
        <w:rPr>
          <w:sz w:val="24"/>
          <w:szCs w:val="24"/>
          <w:vertAlign w:val="superscript"/>
        </w:rPr>
        <w:t xml:space="preserve">2 </w:t>
      </w:r>
    </w:p>
    <w:p w14:paraId="1E651BA7" w14:textId="77777777" w:rsidR="0091203F" w:rsidRPr="00C6018D" w:rsidRDefault="0091203F" w:rsidP="0091203F">
      <w:pPr>
        <w:numPr>
          <w:ilvl w:val="0"/>
          <w:numId w:val="2"/>
        </w:numPr>
        <w:tabs>
          <w:tab w:val="left" w:pos="1080"/>
        </w:tabs>
        <w:spacing w:before="120" w:after="120" w:line="360" w:lineRule="auto"/>
        <w:jc w:val="both"/>
        <w:rPr>
          <w:sz w:val="24"/>
          <w:szCs w:val="24"/>
        </w:rPr>
      </w:pPr>
      <w:r w:rsidRPr="00C6018D">
        <w:rPr>
          <w:sz w:val="24"/>
          <w:szCs w:val="24"/>
        </w:rPr>
        <w:t xml:space="preserve">On the other </w:t>
      </w:r>
      <w:proofErr w:type="gramStart"/>
      <w:r w:rsidRPr="00C6018D">
        <w:rPr>
          <w:sz w:val="24"/>
          <w:szCs w:val="24"/>
        </w:rPr>
        <w:t>hand</w:t>
      </w:r>
      <w:proofErr w:type="gramEnd"/>
      <w:r w:rsidRPr="00C6018D">
        <w:rPr>
          <w:sz w:val="24"/>
          <w:szCs w:val="24"/>
        </w:rPr>
        <w:t xml:space="preserve"> </w:t>
      </w:r>
      <w:r w:rsidRPr="00C6018D">
        <w:rPr>
          <w:sz w:val="24"/>
          <w:szCs w:val="24"/>
        </w:rPr>
        <w:fldChar w:fldCharType="begin"/>
      </w:r>
      <w:r w:rsidRPr="00C6018D">
        <w:rPr>
          <w:sz w:val="24"/>
          <w:szCs w:val="24"/>
        </w:rPr>
        <w:instrText>symbol 83 \f "Symbol" \s 12</w:instrText>
      </w:r>
      <w:r w:rsidRPr="00C6018D">
        <w:rPr>
          <w:sz w:val="24"/>
          <w:szCs w:val="24"/>
        </w:rPr>
        <w:fldChar w:fldCharType="separate"/>
      </w:r>
      <w:r w:rsidRPr="00C6018D">
        <w:rPr>
          <w:sz w:val="24"/>
          <w:szCs w:val="24"/>
        </w:rPr>
        <w:t>S</w:t>
      </w:r>
      <w:r w:rsidRPr="00C6018D">
        <w:rPr>
          <w:sz w:val="24"/>
          <w:szCs w:val="24"/>
        </w:rPr>
        <w:fldChar w:fldCharType="end"/>
      </w:r>
      <w:r w:rsidRPr="00C6018D">
        <w:rPr>
          <w:sz w:val="24"/>
          <w:szCs w:val="24"/>
          <w:vertAlign w:val="subscript"/>
        </w:rPr>
        <w:t>j</w:t>
      </w:r>
      <w:r w:rsidRPr="00C6018D">
        <w:rPr>
          <w:sz w:val="24"/>
          <w:szCs w:val="24"/>
        </w:rPr>
        <w:t xml:space="preserve"> </w:t>
      </w:r>
      <w:proofErr w:type="spellStart"/>
      <w:r w:rsidRPr="00C6018D">
        <w:rPr>
          <w:sz w:val="24"/>
          <w:szCs w:val="24"/>
        </w:rPr>
        <w:t>Y</w:t>
      </w:r>
      <w:r w:rsidRPr="00C6018D">
        <w:rPr>
          <w:sz w:val="24"/>
          <w:szCs w:val="24"/>
          <w:vertAlign w:val="subscript"/>
        </w:rPr>
        <w:t>ij</w:t>
      </w:r>
      <w:proofErr w:type="spellEnd"/>
      <w:r w:rsidRPr="00C6018D">
        <w:rPr>
          <w:sz w:val="24"/>
          <w:szCs w:val="24"/>
        </w:rPr>
        <w:t xml:space="preserve"> </w:t>
      </w:r>
      <w:proofErr w:type="spellStart"/>
      <w:r w:rsidRPr="00C6018D">
        <w:rPr>
          <w:sz w:val="24"/>
          <w:szCs w:val="24"/>
        </w:rPr>
        <w:t>I</w:t>
      </w:r>
      <w:r w:rsidRPr="00C6018D">
        <w:rPr>
          <w:sz w:val="24"/>
          <w:szCs w:val="24"/>
          <w:vertAlign w:val="subscript"/>
        </w:rPr>
        <w:t>j</w:t>
      </w:r>
      <w:proofErr w:type="spellEnd"/>
      <w:r w:rsidRPr="00C6018D">
        <w:rPr>
          <w:sz w:val="24"/>
          <w:szCs w:val="24"/>
        </w:rPr>
        <w:t xml:space="preserve"> for each genotype is the sum of products of environmental index (</w:t>
      </w:r>
      <w:proofErr w:type="spellStart"/>
      <w:r w:rsidRPr="00C6018D">
        <w:rPr>
          <w:sz w:val="24"/>
          <w:szCs w:val="24"/>
        </w:rPr>
        <w:t>I</w:t>
      </w:r>
      <w:r w:rsidRPr="00C6018D">
        <w:rPr>
          <w:sz w:val="24"/>
          <w:szCs w:val="24"/>
          <w:vertAlign w:val="subscript"/>
        </w:rPr>
        <w:t>j</w:t>
      </w:r>
      <w:proofErr w:type="spellEnd"/>
      <w:r w:rsidRPr="00C6018D">
        <w:rPr>
          <w:sz w:val="24"/>
          <w:szCs w:val="24"/>
        </w:rPr>
        <w:t>) with the corresponding mean (</w:t>
      </w:r>
      <w:r w:rsidRPr="00C6018D">
        <w:rPr>
          <w:position w:val="-4"/>
          <w:sz w:val="24"/>
          <w:szCs w:val="24"/>
        </w:rPr>
        <w:object w:dxaOrig="279" w:dyaOrig="320" w14:anchorId="7784BC9A">
          <v:shape id="_x0000_i1030" type="#_x0000_t75" style="width:14.25pt;height:16.5pt" o:ole="">
            <v:imagedata r:id="rId17" o:title=""/>
          </v:shape>
          <o:OLEObject Type="Embed" ProgID="Equation.3" ShapeID="_x0000_i1030" DrawAspect="Content" ObjectID="_1796571813" r:id="rId18"/>
        </w:object>
      </w:r>
      <w:r w:rsidRPr="00C6018D">
        <w:rPr>
          <w:sz w:val="24"/>
          <w:szCs w:val="24"/>
        </w:rPr>
        <w:t xml:space="preserve">) of that genotype in each environment. </w:t>
      </w:r>
    </w:p>
    <w:p w14:paraId="27E2A060" w14:textId="77777777" w:rsidR="0091203F" w:rsidRPr="00C6018D" w:rsidRDefault="0091203F" w:rsidP="0091203F">
      <w:pPr>
        <w:spacing w:before="120" w:after="120" w:line="360" w:lineRule="auto"/>
        <w:ind w:left="720"/>
        <w:jc w:val="both"/>
        <w:rPr>
          <w:sz w:val="24"/>
          <w:szCs w:val="24"/>
        </w:rPr>
      </w:pPr>
      <w:r w:rsidRPr="00C6018D">
        <w:rPr>
          <w:sz w:val="24"/>
          <w:szCs w:val="24"/>
        </w:rPr>
        <w:t>These values were obtained in the following manner</w:t>
      </w:r>
    </w:p>
    <w:p w14:paraId="3C2F3A06" w14:textId="77777777" w:rsidR="0091203F" w:rsidRPr="00C6018D" w:rsidRDefault="0091203F" w:rsidP="0091203F">
      <w:pPr>
        <w:spacing w:before="120" w:after="120" w:line="360" w:lineRule="auto"/>
        <w:ind w:left="720" w:firstLine="720"/>
        <w:jc w:val="both"/>
        <w:rPr>
          <w:sz w:val="24"/>
          <w:szCs w:val="24"/>
          <w:lang w:val="nl-NL"/>
        </w:rPr>
      </w:pPr>
      <w:r w:rsidRPr="00C6018D">
        <w:rPr>
          <w:sz w:val="24"/>
          <w:szCs w:val="24"/>
          <w:lang w:val="nl-NL"/>
        </w:rPr>
        <w:t>[</w:t>
      </w:r>
      <w:r w:rsidRPr="00C6018D">
        <w:rPr>
          <w:i/>
          <w:position w:val="-4"/>
          <w:sz w:val="24"/>
          <w:szCs w:val="24"/>
        </w:rPr>
        <w:object w:dxaOrig="279" w:dyaOrig="320" w14:anchorId="3A44689D">
          <v:shape id="_x0000_i1031" type="#_x0000_t75" style="width:14.25pt;height:16.5pt" o:ole="">
            <v:imagedata r:id="rId17" o:title=""/>
          </v:shape>
          <o:OLEObject Type="Embed" ProgID="Equation.3" ShapeID="_x0000_i1031" DrawAspect="Content" ObjectID="_1796571814" r:id="rId19"/>
        </w:object>
      </w:r>
      <w:r w:rsidRPr="00C6018D">
        <w:rPr>
          <w:sz w:val="24"/>
          <w:szCs w:val="24"/>
          <w:lang w:val="nl-NL"/>
        </w:rPr>
        <w:t>] x [ I</w:t>
      </w:r>
      <w:r w:rsidRPr="00C6018D">
        <w:rPr>
          <w:sz w:val="24"/>
          <w:szCs w:val="24"/>
          <w:vertAlign w:val="subscript"/>
          <w:lang w:val="nl-NL"/>
        </w:rPr>
        <w:t>j</w:t>
      </w:r>
      <w:r w:rsidRPr="00C6018D">
        <w:rPr>
          <w:sz w:val="24"/>
          <w:szCs w:val="24"/>
          <w:lang w:val="nl-NL"/>
        </w:rPr>
        <w:t>] = [</w:t>
      </w:r>
      <w:r w:rsidRPr="00C6018D">
        <w:rPr>
          <w:sz w:val="24"/>
          <w:szCs w:val="24"/>
        </w:rPr>
        <w:fldChar w:fldCharType="begin"/>
      </w:r>
      <w:r w:rsidRPr="00C6018D">
        <w:rPr>
          <w:sz w:val="24"/>
          <w:szCs w:val="24"/>
          <w:lang w:val="nl-NL"/>
        </w:rPr>
        <w:instrText>symbol 83 \f "Symbol" \s 12</w:instrText>
      </w:r>
      <w:r w:rsidRPr="00C6018D">
        <w:rPr>
          <w:sz w:val="24"/>
          <w:szCs w:val="24"/>
        </w:rPr>
        <w:fldChar w:fldCharType="separate"/>
      </w:r>
      <w:r w:rsidRPr="00C6018D">
        <w:rPr>
          <w:sz w:val="24"/>
          <w:szCs w:val="24"/>
          <w:lang w:val="nl-NL"/>
        </w:rPr>
        <w:t>S</w:t>
      </w:r>
      <w:r w:rsidRPr="00C6018D">
        <w:rPr>
          <w:sz w:val="24"/>
          <w:szCs w:val="24"/>
        </w:rPr>
        <w:fldChar w:fldCharType="end"/>
      </w:r>
      <w:r w:rsidRPr="00C6018D">
        <w:rPr>
          <w:sz w:val="24"/>
          <w:szCs w:val="24"/>
          <w:vertAlign w:val="subscript"/>
          <w:lang w:val="nl-NL"/>
        </w:rPr>
        <w:t>j</w:t>
      </w:r>
      <w:r w:rsidRPr="00C6018D">
        <w:rPr>
          <w:sz w:val="24"/>
          <w:szCs w:val="24"/>
          <w:lang w:val="nl-NL"/>
        </w:rPr>
        <w:t xml:space="preserve"> Y </w:t>
      </w:r>
      <w:r w:rsidRPr="00C6018D">
        <w:rPr>
          <w:sz w:val="24"/>
          <w:szCs w:val="24"/>
          <w:vertAlign w:val="subscript"/>
          <w:lang w:val="nl-NL"/>
        </w:rPr>
        <w:t>ij</w:t>
      </w:r>
      <w:r w:rsidRPr="00C6018D">
        <w:rPr>
          <w:sz w:val="24"/>
          <w:szCs w:val="24"/>
          <w:lang w:val="nl-NL"/>
        </w:rPr>
        <w:t xml:space="preserve"> I</w:t>
      </w:r>
      <w:r w:rsidRPr="00C6018D">
        <w:rPr>
          <w:sz w:val="24"/>
          <w:szCs w:val="24"/>
          <w:vertAlign w:val="subscript"/>
          <w:lang w:val="nl-NL"/>
        </w:rPr>
        <w:t>j</w:t>
      </w:r>
      <w:r w:rsidRPr="00C6018D">
        <w:rPr>
          <w:sz w:val="24"/>
          <w:szCs w:val="24"/>
          <w:lang w:val="nl-NL"/>
        </w:rPr>
        <w:t>] = [S]</w:t>
      </w:r>
    </w:p>
    <w:p w14:paraId="7AD1C607" w14:textId="77777777" w:rsidR="0091203F" w:rsidRPr="00C6018D" w:rsidRDefault="0091203F" w:rsidP="0091203F">
      <w:pPr>
        <w:spacing w:before="120" w:after="120"/>
        <w:ind w:left="720"/>
        <w:jc w:val="both"/>
        <w:rPr>
          <w:sz w:val="24"/>
          <w:szCs w:val="24"/>
        </w:rPr>
      </w:pPr>
      <w:proofErr w:type="gramStart"/>
      <w:r w:rsidRPr="00C6018D">
        <w:rPr>
          <w:sz w:val="24"/>
          <w:szCs w:val="24"/>
        </w:rPr>
        <w:t>Where</w:t>
      </w:r>
      <w:proofErr w:type="gramEnd"/>
      <w:r w:rsidRPr="00C6018D">
        <w:rPr>
          <w:sz w:val="24"/>
          <w:szCs w:val="24"/>
        </w:rPr>
        <w:t>,</w:t>
      </w:r>
    </w:p>
    <w:p w14:paraId="5CA6F02E" w14:textId="77777777" w:rsidR="0091203F" w:rsidRPr="00C6018D" w:rsidRDefault="0091203F" w:rsidP="0091203F">
      <w:pPr>
        <w:spacing w:before="120" w:after="120" w:line="360" w:lineRule="auto"/>
        <w:ind w:left="720" w:firstLine="720"/>
        <w:jc w:val="both"/>
        <w:rPr>
          <w:sz w:val="24"/>
          <w:szCs w:val="24"/>
        </w:rPr>
      </w:pPr>
      <w:r w:rsidRPr="00C6018D">
        <w:rPr>
          <w:sz w:val="24"/>
          <w:szCs w:val="24"/>
        </w:rPr>
        <w:t>[</w:t>
      </w:r>
      <w:r w:rsidRPr="00C6018D">
        <w:rPr>
          <w:position w:val="-4"/>
          <w:sz w:val="24"/>
          <w:szCs w:val="24"/>
        </w:rPr>
        <w:object w:dxaOrig="279" w:dyaOrig="320" w14:anchorId="6D6E34DC">
          <v:shape id="_x0000_i1032" type="#_x0000_t75" style="width:14.25pt;height:16.5pt" o:ole="">
            <v:imagedata r:id="rId17" o:title=""/>
          </v:shape>
          <o:OLEObject Type="Embed" ProgID="Equation.3" ShapeID="_x0000_i1032" DrawAspect="Content" ObjectID="_1796571815" r:id="rId20"/>
        </w:object>
      </w:r>
      <w:r w:rsidRPr="00C6018D">
        <w:rPr>
          <w:sz w:val="24"/>
          <w:szCs w:val="24"/>
        </w:rPr>
        <w:t>] = Matrix of means</w:t>
      </w:r>
    </w:p>
    <w:p w14:paraId="0B58F54C" w14:textId="77777777" w:rsidR="0091203F" w:rsidRPr="00C6018D" w:rsidRDefault="0091203F" w:rsidP="0091203F">
      <w:pPr>
        <w:spacing w:before="120" w:after="120" w:line="360" w:lineRule="auto"/>
        <w:ind w:left="720" w:firstLine="720"/>
        <w:jc w:val="both"/>
        <w:rPr>
          <w:sz w:val="24"/>
          <w:szCs w:val="24"/>
        </w:rPr>
      </w:pPr>
      <w:r w:rsidRPr="00C6018D">
        <w:rPr>
          <w:sz w:val="24"/>
          <w:szCs w:val="24"/>
        </w:rPr>
        <w:t>[</w:t>
      </w:r>
      <w:proofErr w:type="spellStart"/>
      <w:r w:rsidRPr="00C6018D">
        <w:rPr>
          <w:sz w:val="24"/>
          <w:szCs w:val="24"/>
        </w:rPr>
        <w:t>I</w:t>
      </w:r>
      <w:r w:rsidRPr="00C6018D">
        <w:rPr>
          <w:sz w:val="24"/>
          <w:szCs w:val="24"/>
          <w:vertAlign w:val="subscript"/>
        </w:rPr>
        <w:t>j</w:t>
      </w:r>
      <w:proofErr w:type="spellEnd"/>
      <w:r w:rsidRPr="00C6018D">
        <w:rPr>
          <w:sz w:val="24"/>
          <w:szCs w:val="24"/>
        </w:rPr>
        <w:t>] = Vector for environmental index and</w:t>
      </w:r>
    </w:p>
    <w:p w14:paraId="6EC71D41" w14:textId="77777777" w:rsidR="0091203F" w:rsidRPr="00C6018D" w:rsidRDefault="0091203F" w:rsidP="0091203F">
      <w:pPr>
        <w:spacing w:before="120" w:after="120" w:line="360" w:lineRule="auto"/>
        <w:ind w:left="720" w:firstLine="720"/>
        <w:jc w:val="both"/>
        <w:rPr>
          <w:sz w:val="24"/>
          <w:szCs w:val="24"/>
        </w:rPr>
      </w:pPr>
      <w:r w:rsidRPr="00C6018D">
        <w:rPr>
          <w:sz w:val="24"/>
          <w:szCs w:val="24"/>
        </w:rPr>
        <w:t>[S] = Vector for sum of products (</w:t>
      </w:r>
      <w:proofErr w:type="spellStart"/>
      <w:r w:rsidRPr="00C6018D">
        <w:rPr>
          <w:sz w:val="24"/>
          <w:szCs w:val="24"/>
        </w:rPr>
        <w:t>ie</w:t>
      </w:r>
      <w:proofErr w:type="spellEnd"/>
      <w:r w:rsidRPr="00C6018D">
        <w:rPr>
          <w:sz w:val="24"/>
          <w:szCs w:val="24"/>
        </w:rPr>
        <w:t xml:space="preserve">) </w:t>
      </w:r>
      <w:r w:rsidRPr="00C6018D">
        <w:rPr>
          <w:sz w:val="24"/>
          <w:szCs w:val="24"/>
        </w:rPr>
        <w:fldChar w:fldCharType="begin"/>
      </w:r>
      <w:r w:rsidRPr="00C6018D">
        <w:rPr>
          <w:sz w:val="24"/>
          <w:szCs w:val="24"/>
        </w:rPr>
        <w:instrText>symbol 83 \f "Symbol" \s 12</w:instrText>
      </w:r>
      <w:r w:rsidRPr="00C6018D">
        <w:rPr>
          <w:sz w:val="24"/>
          <w:szCs w:val="24"/>
        </w:rPr>
        <w:fldChar w:fldCharType="separate"/>
      </w:r>
      <w:r w:rsidRPr="00C6018D">
        <w:rPr>
          <w:sz w:val="24"/>
          <w:szCs w:val="24"/>
        </w:rPr>
        <w:t>S</w:t>
      </w:r>
      <w:r w:rsidRPr="00C6018D">
        <w:rPr>
          <w:sz w:val="24"/>
          <w:szCs w:val="24"/>
        </w:rPr>
        <w:fldChar w:fldCharType="end"/>
      </w:r>
      <w:r w:rsidRPr="00C6018D">
        <w:rPr>
          <w:sz w:val="24"/>
          <w:szCs w:val="24"/>
          <w:vertAlign w:val="subscript"/>
        </w:rPr>
        <w:t>j</w:t>
      </w:r>
      <w:r w:rsidRPr="00C6018D">
        <w:rPr>
          <w:sz w:val="24"/>
          <w:szCs w:val="24"/>
        </w:rPr>
        <w:t xml:space="preserve"> </w:t>
      </w:r>
      <w:proofErr w:type="spellStart"/>
      <w:r w:rsidRPr="00C6018D">
        <w:rPr>
          <w:sz w:val="24"/>
          <w:szCs w:val="24"/>
        </w:rPr>
        <w:t>Y</w:t>
      </w:r>
      <w:r w:rsidRPr="00C6018D">
        <w:rPr>
          <w:sz w:val="24"/>
          <w:szCs w:val="24"/>
          <w:vertAlign w:val="subscript"/>
        </w:rPr>
        <w:t>ij</w:t>
      </w:r>
      <w:proofErr w:type="spellEnd"/>
      <w:r w:rsidRPr="00C6018D">
        <w:rPr>
          <w:sz w:val="24"/>
          <w:szCs w:val="24"/>
        </w:rPr>
        <w:t xml:space="preserve"> </w:t>
      </w:r>
      <w:proofErr w:type="spellStart"/>
      <w:r w:rsidRPr="00C6018D">
        <w:rPr>
          <w:sz w:val="24"/>
          <w:szCs w:val="24"/>
        </w:rPr>
        <w:t>I</w:t>
      </w:r>
      <w:r w:rsidRPr="00C6018D">
        <w:rPr>
          <w:sz w:val="24"/>
          <w:szCs w:val="24"/>
          <w:vertAlign w:val="subscript"/>
        </w:rPr>
        <w:t>j</w:t>
      </w:r>
      <w:proofErr w:type="spellEnd"/>
    </w:p>
    <w:p w14:paraId="67BA2CBD" w14:textId="77777777" w:rsidR="0091203F" w:rsidRPr="00C6018D" w:rsidRDefault="0091203F" w:rsidP="0091203F">
      <w:pPr>
        <w:spacing w:before="120" w:after="120" w:line="360" w:lineRule="auto"/>
        <w:ind w:left="720"/>
        <w:jc w:val="both"/>
        <w:rPr>
          <w:sz w:val="24"/>
          <w:szCs w:val="24"/>
        </w:rPr>
      </w:pPr>
      <w:r w:rsidRPr="00C6018D">
        <w:rPr>
          <w:sz w:val="24"/>
          <w:szCs w:val="24"/>
        </w:rPr>
        <w:t>(c) Then b</w:t>
      </w:r>
      <w:r w:rsidRPr="00C6018D">
        <w:rPr>
          <w:sz w:val="24"/>
          <w:szCs w:val="24"/>
          <w:vertAlign w:val="subscript"/>
        </w:rPr>
        <w:t>i</w:t>
      </w:r>
      <w:r w:rsidRPr="00C6018D">
        <w:rPr>
          <w:sz w:val="24"/>
          <w:szCs w:val="24"/>
        </w:rPr>
        <w:t xml:space="preserve"> values for each genotype </w:t>
      </w:r>
      <w:proofErr w:type="gramStart"/>
      <w:r w:rsidRPr="00C6018D">
        <w:rPr>
          <w:sz w:val="24"/>
          <w:szCs w:val="24"/>
        </w:rPr>
        <w:t>was</w:t>
      </w:r>
      <w:proofErr w:type="gramEnd"/>
      <w:r w:rsidRPr="00C6018D">
        <w:rPr>
          <w:sz w:val="24"/>
          <w:szCs w:val="24"/>
        </w:rPr>
        <w:t xml:space="preserve"> calculated by dividing </w:t>
      </w:r>
      <w:r w:rsidRPr="00C6018D">
        <w:rPr>
          <w:sz w:val="24"/>
          <w:szCs w:val="24"/>
        </w:rPr>
        <w:fldChar w:fldCharType="begin"/>
      </w:r>
      <w:r w:rsidRPr="00C6018D">
        <w:rPr>
          <w:sz w:val="24"/>
          <w:szCs w:val="24"/>
        </w:rPr>
        <w:instrText>symbol 83 \f "Symbol" \s 12</w:instrText>
      </w:r>
      <w:r w:rsidRPr="00C6018D">
        <w:rPr>
          <w:sz w:val="24"/>
          <w:szCs w:val="24"/>
        </w:rPr>
        <w:fldChar w:fldCharType="separate"/>
      </w:r>
      <w:r w:rsidRPr="00C6018D">
        <w:rPr>
          <w:sz w:val="24"/>
          <w:szCs w:val="24"/>
        </w:rPr>
        <w:t>S</w:t>
      </w:r>
      <w:r w:rsidRPr="00C6018D">
        <w:rPr>
          <w:sz w:val="24"/>
          <w:szCs w:val="24"/>
        </w:rPr>
        <w:fldChar w:fldCharType="end"/>
      </w:r>
      <w:proofErr w:type="spellStart"/>
      <w:r w:rsidRPr="00C6018D">
        <w:rPr>
          <w:sz w:val="24"/>
          <w:szCs w:val="24"/>
          <w:vertAlign w:val="subscript"/>
        </w:rPr>
        <w:t>ij</w:t>
      </w:r>
      <w:r w:rsidRPr="00C6018D">
        <w:rPr>
          <w:sz w:val="24"/>
          <w:szCs w:val="24"/>
        </w:rPr>
        <w:t>Y</w:t>
      </w:r>
      <w:r w:rsidRPr="00C6018D">
        <w:rPr>
          <w:sz w:val="24"/>
          <w:szCs w:val="24"/>
          <w:vertAlign w:val="subscript"/>
        </w:rPr>
        <w:t>ij</w:t>
      </w:r>
      <w:r w:rsidRPr="00C6018D">
        <w:rPr>
          <w:sz w:val="24"/>
          <w:szCs w:val="24"/>
        </w:rPr>
        <w:t>I</w:t>
      </w:r>
      <w:r w:rsidRPr="00C6018D">
        <w:rPr>
          <w:sz w:val="24"/>
          <w:szCs w:val="24"/>
          <w:vertAlign w:val="subscript"/>
        </w:rPr>
        <w:t>j</w:t>
      </w:r>
      <w:proofErr w:type="spellEnd"/>
      <w:r w:rsidRPr="00C6018D">
        <w:rPr>
          <w:sz w:val="24"/>
          <w:szCs w:val="24"/>
        </w:rPr>
        <w:t xml:space="preserve"> for each genotype by </w:t>
      </w:r>
      <w:r w:rsidRPr="00C6018D">
        <w:rPr>
          <w:sz w:val="24"/>
          <w:szCs w:val="24"/>
        </w:rPr>
        <w:fldChar w:fldCharType="begin"/>
      </w:r>
      <w:r w:rsidRPr="00C6018D">
        <w:rPr>
          <w:sz w:val="24"/>
          <w:szCs w:val="24"/>
        </w:rPr>
        <w:instrText>symbol 83 \f "Symbol" \s 12</w:instrText>
      </w:r>
      <w:r w:rsidRPr="00C6018D">
        <w:rPr>
          <w:sz w:val="24"/>
          <w:szCs w:val="24"/>
        </w:rPr>
        <w:fldChar w:fldCharType="separate"/>
      </w:r>
      <w:r w:rsidRPr="00C6018D">
        <w:rPr>
          <w:sz w:val="24"/>
          <w:szCs w:val="24"/>
        </w:rPr>
        <w:t>S</w:t>
      </w:r>
      <w:r w:rsidRPr="00C6018D">
        <w:rPr>
          <w:sz w:val="24"/>
          <w:szCs w:val="24"/>
        </w:rPr>
        <w:fldChar w:fldCharType="end"/>
      </w:r>
      <w:r w:rsidRPr="00C6018D">
        <w:rPr>
          <w:sz w:val="24"/>
          <w:szCs w:val="24"/>
          <w:vertAlign w:val="subscript"/>
        </w:rPr>
        <w:t>j</w:t>
      </w:r>
      <w:r w:rsidRPr="00C6018D">
        <w:rPr>
          <w:sz w:val="24"/>
          <w:szCs w:val="24"/>
        </w:rPr>
        <w:t xml:space="preserve"> </w:t>
      </w:r>
      <w:proofErr w:type="spellStart"/>
      <w:r w:rsidRPr="00C6018D">
        <w:rPr>
          <w:sz w:val="24"/>
          <w:szCs w:val="24"/>
        </w:rPr>
        <w:t>I</w:t>
      </w:r>
      <w:r w:rsidRPr="00C6018D">
        <w:rPr>
          <w:sz w:val="24"/>
          <w:szCs w:val="24"/>
          <w:vertAlign w:val="subscript"/>
        </w:rPr>
        <w:t>j</w:t>
      </w:r>
      <w:proofErr w:type="spellEnd"/>
      <w:r w:rsidRPr="00C6018D">
        <w:rPr>
          <w:sz w:val="24"/>
          <w:szCs w:val="24"/>
        </w:rPr>
        <w:t xml:space="preserve"> </w:t>
      </w:r>
      <w:r w:rsidRPr="00C6018D">
        <w:rPr>
          <w:sz w:val="24"/>
          <w:szCs w:val="24"/>
          <w:vertAlign w:val="superscript"/>
        </w:rPr>
        <w:t>2</w:t>
      </w:r>
    </w:p>
    <w:p w14:paraId="6C533EAD" w14:textId="77777777" w:rsidR="0091203F" w:rsidRPr="00C6018D" w:rsidRDefault="0091203F" w:rsidP="0091203F">
      <w:pPr>
        <w:spacing w:before="120" w:after="120" w:line="360" w:lineRule="auto"/>
        <w:jc w:val="both"/>
        <w:rPr>
          <w:sz w:val="24"/>
          <w:szCs w:val="24"/>
        </w:rPr>
      </w:pPr>
      <w:r w:rsidRPr="00C6018D">
        <w:rPr>
          <w:b/>
          <w:bCs/>
        </w:rPr>
        <w:t xml:space="preserve"> </w:t>
      </w:r>
      <w:proofErr w:type="gramStart"/>
      <w:r w:rsidRPr="00C6018D">
        <w:rPr>
          <w:sz w:val="24"/>
          <w:szCs w:val="24"/>
        </w:rPr>
        <w:t>Where</w:t>
      </w:r>
      <w:proofErr w:type="gramEnd"/>
      <w:r w:rsidRPr="00C6018D">
        <w:rPr>
          <w:sz w:val="24"/>
          <w:szCs w:val="24"/>
        </w:rPr>
        <w:t>,</w:t>
      </w:r>
    </w:p>
    <w:p w14:paraId="509861E4" w14:textId="77777777" w:rsidR="0091203F" w:rsidRPr="00C6018D" w:rsidRDefault="0091203F" w:rsidP="0091203F">
      <w:pPr>
        <w:rPr>
          <w:b/>
          <w:bCs/>
        </w:rPr>
      </w:pPr>
      <w:proofErr w:type="spellStart"/>
      <w:r w:rsidRPr="00C6018D">
        <w:rPr>
          <w:sz w:val="24"/>
          <w:szCs w:val="24"/>
        </w:rPr>
        <w:t>I</w:t>
      </w:r>
      <w:r w:rsidRPr="00C6018D">
        <w:rPr>
          <w:sz w:val="24"/>
          <w:szCs w:val="24"/>
          <w:vertAlign w:val="subscript"/>
        </w:rPr>
        <w:t>j</w:t>
      </w:r>
      <w:proofErr w:type="spellEnd"/>
      <w:r w:rsidRPr="00C6018D">
        <w:rPr>
          <w:sz w:val="24"/>
          <w:szCs w:val="24"/>
        </w:rPr>
        <w:t xml:space="preserve"> = environmental index of </w:t>
      </w:r>
      <w:proofErr w:type="spellStart"/>
      <w:r w:rsidRPr="00C6018D">
        <w:rPr>
          <w:sz w:val="24"/>
          <w:szCs w:val="24"/>
        </w:rPr>
        <w:t>j</w:t>
      </w:r>
      <w:r w:rsidRPr="00C6018D">
        <w:rPr>
          <w:sz w:val="24"/>
          <w:szCs w:val="24"/>
          <w:vertAlign w:val="superscript"/>
        </w:rPr>
        <w:t>th</w:t>
      </w:r>
      <w:proofErr w:type="spellEnd"/>
      <w:r w:rsidRPr="00C6018D">
        <w:rPr>
          <w:sz w:val="24"/>
          <w:szCs w:val="24"/>
        </w:rPr>
        <w:t xml:space="preserve"> environment which can be calculated as follows.</w:t>
      </w:r>
    </w:p>
    <w:p w14:paraId="3239AF3D" w14:textId="77777777" w:rsidR="0091203F" w:rsidRDefault="0091203F" w:rsidP="00FE02F7">
      <w:pPr>
        <w:pStyle w:val="Default"/>
        <w:spacing w:line="360" w:lineRule="auto"/>
        <w:jc w:val="both"/>
        <w:rPr>
          <w:rFonts w:ascii="Times New Roman" w:hAnsi="Times New Roman"/>
          <w:b/>
          <w:bCs/>
        </w:rPr>
      </w:pPr>
    </w:p>
    <w:p w14:paraId="486D78A0" w14:textId="2AB964EC" w:rsidR="00FE02F7" w:rsidRDefault="00FE02F7" w:rsidP="00FE02F7">
      <w:pPr>
        <w:spacing w:after="0" w:line="240" w:lineRule="auto"/>
      </w:pPr>
    </w:p>
    <w:p w14:paraId="25618090" w14:textId="0BB0BBA7" w:rsidR="00FE02F7" w:rsidRDefault="00FE02F7" w:rsidP="00FE02F7">
      <w:pPr>
        <w:spacing w:after="0" w:line="240" w:lineRule="auto"/>
        <w:rPr>
          <w:rFonts w:ascii="Times New Roman" w:hAnsi="Times New Roman"/>
          <w:b/>
          <w:bCs/>
          <w:sz w:val="24"/>
          <w:szCs w:val="24"/>
        </w:rPr>
      </w:pPr>
      <w:r>
        <w:rPr>
          <w:rFonts w:ascii="Times New Roman" w:hAnsi="Times New Roman"/>
          <w:b/>
          <w:bCs/>
          <w:sz w:val="24"/>
          <w:szCs w:val="24"/>
        </w:rPr>
        <w:t>Results and Discussion</w:t>
      </w:r>
    </w:p>
    <w:p w14:paraId="39F48AE4" w14:textId="77777777" w:rsidR="00FE02F7" w:rsidRDefault="00FE02F7" w:rsidP="00FE02F7">
      <w:pPr>
        <w:spacing w:before="120" w:after="120" w:line="360" w:lineRule="auto"/>
        <w:ind w:firstLine="720"/>
        <w:jc w:val="both"/>
        <w:rPr>
          <w:rFonts w:ascii="Times New Roman" w:hAnsi="Times New Roman"/>
          <w:sz w:val="24"/>
          <w:szCs w:val="24"/>
        </w:rPr>
      </w:pPr>
      <w:r>
        <w:rPr>
          <w:rFonts w:ascii="Times New Roman" w:hAnsi="Times New Roman"/>
          <w:sz w:val="24"/>
          <w:szCs w:val="24"/>
        </w:rPr>
        <w:t xml:space="preserve">All the treatments were found to be more effective in comparison to untreated control. However, </w:t>
      </w:r>
      <w:proofErr w:type="gramStart"/>
      <w:r>
        <w:rPr>
          <w:rFonts w:ascii="Times New Roman" w:hAnsi="Times New Roman"/>
          <w:sz w:val="24"/>
          <w:szCs w:val="24"/>
        </w:rPr>
        <w:t xml:space="preserve">the </w:t>
      </w:r>
      <w:r>
        <w:t xml:space="preserve"> Seed</w:t>
      </w:r>
      <w:proofErr w:type="gramEnd"/>
      <w:r>
        <w:t xml:space="preserve"> treatment imidacloprid 70 % WS @ 5 g/kg seed+ spraying of </w:t>
      </w:r>
      <w:proofErr w:type="spellStart"/>
      <w:r>
        <w:t>fenazaquin</w:t>
      </w:r>
      <w:proofErr w:type="spellEnd"/>
      <w:r>
        <w:t xml:space="preserve"> 5 EC @ 0.1% </w:t>
      </w:r>
      <w:r>
        <w:rPr>
          <w:rFonts w:ascii="Times New Roman" w:hAnsi="Times New Roman"/>
          <w:sz w:val="24"/>
          <w:szCs w:val="24"/>
        </w:rPr>
        <w:t xml:space="preserve">provided the maximum control (PDI 10.00) of the  sterility mosaic  disease  and the vector population was decreased to 3  when compared to control (PDI 50.00). </w:t>
      </w:r>
    </w:p>
    <w:p w14:paraId="75810DB7" w14:textId="7E823733" w:rsidR="00FE02F7" w:rsidRDefault="00FE02F7" w:rsidP="00FE02F7">
      <w:pPr>
        <w:pStyle w:val="ListParagraph"/>
        <w:spacing w:line="360" w:lineRule="auto"/>
        <w:ind w:left="0"/>
        <w:jc w:val="both"/>
      </w:pPr>
      <w:r>
        <w:rPr>
          <w:rFonts w:ascii="Times New Roman" w:hAnsi="Times New Roman"/>
          <w:sz w:val="24"/>
          <w:szCs w:val="24"/>
        </w:rPr>
        <w:t xml:space="preserve">The results indicated that among the treatments, </w:t>
      </w:r>
      <w:r>
        <w:t xml:space="preserve">Seed treatment imidacloprid 70 % WS @ 5 g/kg seed+ spraying of </w:t>
      </w:r>
      <w:proofErr w:type="spellStart"/>
      <w:r>
        <w:t>fenazaquin</w:t>
      </w:r>
      <w:proofErr w:type="spellEnd"/>
      <w:r>
        <w:t xml:space="preserve"> 5 EC @ 0.1%</w:t>
      </w:r>
      <w:r>
        <w:rPr>
          <w:rFonts w:ascii="Times New Roman" w:hAnsi="Times New Roman"/>
          <w:sz w:val="24"/>
          <w:szCs w:val="24"/>
        </w:rPr>
        <w:t xml:space="preserve"> recorded the yield of </w:t>
      </w:r>
      <w:r>
        <w:t xml:space="preserve">920 </w:t>
      </w:r>
      <w:r>
        <w:rPr>
          <w:rFonts w:ascii="Times New Roman" w:hAnsi="Times New Roman"/>
          <w:sz w:val="24"/>
          <w:szCs w:val="24"/>
        </w:rPr>
        <w:t xml:space="preserve">kg/ha and the untreated control plot recorded the yield </w:t>
      </w:r>
      <w:proofErr w:type="gramStart"/>
      <w:r>
        <w:rPr>
          <w:rFonts w:ascii="Times New Roman" w:hAnsi="Times New Roman"/>
          <w:sz w:val="24"/>
          <w:szCs w:val="24"/>
        </w:rPr>
        <w:t xml:space="preserve">of </w:t>
      </w:r>
      <w:r>
        <w:t xml:space="preserve"> 700</w:t>
      </w:r>
      <w:proofErr w:type="gramEnd"/>
      <w:r>
        <w:rPr>
          <w:rFonts w:ascii="Times New Roman" w:hAnsi="Times New Roman"/>
          <w:sz w:val="24"/>
          <w:szCs w:val="24"/>
        </w:rPr>
        <w:t>kg/ha.</w:t>
      </w:r>
      <w:r w:rsidR="00387879" w:rsidRPr="00387879">
        <w:t xml:space="preserve"> </w:t>
      </w:r>
      <w:r w:rsidR="00770AD0" w:rsidRPr="006F3E3A">
        <w:t>C</w:t>
      </w:r>
      <w:r w:rsidR="00387879" w:rsidRPr="006F3E3A">
        <w:t xml:space="preserve">hemical control measures such as i) dressing seed with 25 per cent Carbofuran or 10 per cent Aldicarb at 3 g kg-1 seed and ii) spraying acaricides or insecticides like </w:t>
      </w:r>
      <w:proofErr w:type="spellStart"/>
      <w:r w:rsidR="00387879" w:rsidRPr="006F3E3A">
        <w:t>karathane</w:t>
      </w:r>
      <w:proofErr w:type="spellEnd"/>
      <w:r w:rsidR="00387879" w:rsidRPr="006F3E3A">
        <w:t xml:space="preserve">, </w:t>
      </w:r>
      <w:proofErr w:type="spellStart"/>
      <w:r w:rsidR="00387879" w:rsidRPr="006F3E3A">
        <w:t>chinomethionate</w:t>
      </w:r>
      <w:proofErr w:type="spellEnd"/>
      <w:r w:rsidR="00387879" w:rsidRPr="006F3E3A">
        <w:t xml:space="preserve">, </w:t>
      </w:r>
      <w:proofErr w:type="spellStart"/>
      <w:r w:rsidR="00387879" w:rsidRPr="006F3E3A">
        <w:t>metasystox</w:t>
      </w:r>
      <w:proofErr w:type="spellEnd"/>
      <w:r w:rsidR="00387879" w:rsidRPr="006F3E3A">
        <w:t xml:space="preserve"> at 0.1 per cent to control the mite vector in early stages of plant growth were suggested (</w:t>
      </w:r>
      <w:r w:rsidR="00387879" w:rsidRPr="00F57231">
        <w:rPr>
          <w:highlight w:val="yellow"/>
        </w:rPr>
        <w:t>Reddy et al., 1998</w:t>
      </w:r>
      <w:r w:rsidR="00387879" w:rsidRPr="006F3E3A">
        <w:t xml:space="preserve">). </w:t>
      </w:r>
      <w:r w:rsidR="00387879" w:rsidRPr="00F57231">
        <w:rPr>
          <w:highlight w:val="yellow"/>
        </w:rPr>
        <w:t>Lakshmikantha (1992) and Singh (1992)</w:t>
      </w:r>
      <w:r w:rsidR="00387879" w:rsidRPr="006F3E3A">
        <w:t xml:space="preserve"> effectively controlled eriophyid mite vector by two sprays of wettable sulphur @ 2.5 g/ litre of water, 60 and 90 days after sowing. </w:t>
      </w:r>
      <w:r w:rsidR="00387879" w:rsidRPr="00F57231">
        <w:rPr>
          <w:highlight w:val="yellow"/>
        </w:rPr>
        <w:t>De et al. (1996)</w:t>
      </w:r>
      <w:r w:rsidR="00387879" w:rsidRPr="006F3E3A">
        <w:t xml:space="preserve"> observed that seed dressing with </w:t>
      </w:r>
      <w:proofErr w:type="spellStart"/>
      <w:r w:rsidR="00387879" w:rsidRPr="006F3E3A">
        <w:t>carbosulfan</w:t>
      </w:r>
      <w:proofErr w:type="spellEnd"/>
      <w:r w:rsidR="00387879" w:rsidRPr="006F3E3A">
        <w:t xml:space="preserve"> @ 1.5 g/kg or soil application of </w:t>
      </w:r>
      <w:proofErr w:type="spellStart"/>
      <w:r w:rsidR="00387879" w:rsidRPr="006F3E3A">
        <w:t>phorate</w:t>
      </w:r>
      <w:proofErr w:type="spellEnd"/>
      <w:r w:rsidR="00387879" w:rsidRPr="006F3E3A">
        <w:t xml:space="preserve"> @ 1.5 kg ai/ha followed by foliar sprays with dicofol at 30 and 45 days after sowing was highly effective in minimising the incidence of sterility mosaic</w:t>
      </w:r>
    </w:p>
    <w:p w14:paraId="2FD53A58" w14:textId="77777777" w:rsidR="007E0725" w:rsidRDefault="007E0725" w:rsidP="00FE02F7">
      <w:pPr>
        <w:pStyle w:val="ListParagraph"/>
        <w:spacing w:line="360" w:lineRule="auto"/>
        <w:ind w:left="0"/>
        <w:jc w:val="both"/>
      </w:pPr>
    </w:p>
    <w:p w14:paraId="10F74897" w14:textId="3C2A6A66" w:rsidR="007E0725" w:rsidRPr="00067BE4" w:rsidRDefault="00B46B94" w:rsidP="007E0725">
      <w:pPr>
        <w:spacing w:before="120" w:after="120" w:line="240" w:lineRule="auto"/>
        <w:rPr>
          <w:rFonts w:ascii="Times New Roman" w:hAnsi="Times New Roman"/>
          <w:sz w:val="24"/>
          <w:szCs w:val="24"/>
        </w:rPr>
      </w:pPr>
      <w:r>
        <w:rPr>
          <w:rFonts w:ascii="Times New Roman" w:eastAsiaTheme="minorEastAsia" w:hAnsi="Times New Roman"/>
          <w:b/>
          <w:bCs/>
          <w:sz w:val="24"/>
          <w:szCs w:val="24"/>
        </w:rPr>
        <w:t xml:space="preserve"> Table 1. </w:t>
      </w:r>
      <w:r w:rsidR="007E0725" w:rsidRPr="00067BE4">
        <w:rPr>
          <w:rFonts w:ascii="Times New Roman" w:eastAsiaTheme="minorEastAsia" w:hAnsi="Times New Roman"/>
          <w:b/>
          <w:bCs/>
          <w:sz w:val="24"/>
          <w:szCs w:val="24"/>
        </w:rPr>
        <w:t>Correlation coefficient for S</w:t>
      </w:r>
      <w:r w:rsidR="007E0725" w:rsidRPr="0039685A">
        <w:rPr>
          <w:rFonts w:ascii="Times New Roman" w:eastAsiaTheme="minorEastAsia" w:hAnsi="Times New Roman"/>
          <w:b/>
          <w:bCs/>
          <w:sz w:val="24"/>
          <w:szCs w:val="24"/>
        </w:rPr>
        <w:t xml:space="preserve">terility </w:t>
      </w:r>
      <w:r w:rsidR="007E0725" w:rsidRPr="00067BE4">
        <w:rPr>
          <w:rFonts w:ascii="Times New Roman" w:eastAsiaTheme="minorEastAsia" w:hAnsi="Times New Roman"/>
          <w:b/>
          <w:bCs/>
          <w:sz w:val="24"/>
          <w:szCs w:val="24"/>
        </w:rPr>
        <w:t>M</w:t>
      </w:r>
      <w:r w:rsidR="007E0725" w:rsidRPr="0039685A">
        <w:rPr>
          <w:rFonts w:ascii="Times New Roman" w:eastAsiaTheme="minorEastAsia" w:hAnsi="Times New Roman"/>
          <w:b/>
          <w:bCs/>
          <w:sz w:val="24"/>
          <w:szCs w:val="24"/>
        </w:rPr>
        <w:t xml:space="preserve">osaic </w:t>
      </w:r>
      <w:proofErr w:type="gramStart"/>
      <w:r w:rsidR="007E0725" w:rsidRPr="00067BE4">
        <w:rPr>
          <w:rFonts w:ascii="Times New Roman" w:eastAsiaTheme="minorEastAsia" w:hAnsi="Times New Roman"/>
          <w:b/>
          <w:bCs/>
          <w:sz w:val="24"/>
          <w:szCs w:val="24"/>
        </w:rPr>
        <w:t>D</w:t>
      </w:r>
      <w:r w:rsidR="007E0725" w:rsidRPr="0039685A">
        <w:rPr>
          <w:rFonts w:ascii="Times New Roman" w:eastAsiaTheme="minorEastAsia" w:hAnsi="Times New Roman"/>
          <w:b/>
          <w:bCs/>
          <w:sz w:val="24"/>
          <w:szCs w:val="24"/>
        </w:rPr>
        <w:t xml:space="preserve">isease </w:t>
      </w:r>
      <w:r w:rsidR="007E0725" w:rsidRPr="00067BE4">
        <w:rPr>
          <w:rFonts w:ascii="Times New Roman" w:eastAsiaTheme="minorEastAsia" w:hAnsi="Times New Roman"/>
          <w:b/>
          <w:bCs/>
          <w:sz w:val="24"/>
          <w:szCs w:val="24"/>
        </w:rPr>
        <w:t xml:space="preserve"> </w:t>
      </w:r>
      <w:proofErr w:type="spellStart"/>
      <w:r w:rsidR="007E0725" w:rsidRPr="00067BE4">
        <w:rPr>
          <w:rFonts w:ascii="Times New Roman" w:eastAsiaTheme="minorEastAsia" w:hAnsi="Times New Roman"/>
          <w:b/>
          <w:bCs/>
          <w:sz w:val="24"/>
          <w:szCs w:val="24"/>
        </w:rPr>
        <w:t>disease</w:t>
      </w:r>
      <w:proofErr w:type="spellEnd"/>
      <w:proofErr w:type="gramEnd"/>
    </w:p>
    <w:tbl>
      <w:tblPr>
        <w:tblStyle w:val="TableGrid"/>
        <w:tblW w:w="5000" w:type="pct"/>
        <w:tblLook w:val="04A0" w:firstRow="1" w:lastRow="0" w:firstColumn="1" w:lastColumn="0" w:noHBand="0" w:noVBand="1"/>
      </w:tblPr>
      <w:tblGrid>
        <w:gridCol w:w="1262"/>
        <w:gridCol w:w="1368"/>
        <w:gridCol w:w="1368"/>
        <w:gridCol w:w="1353"/>
        <w:gridCol w:w="1322"/>
        <w:gridCol w:w="1307"/>
        <w:gridCol w:w="1262"/>
      </w:tblGrid>
      <w:tr w:rsidR="007E0725" w:rsidRPr="0039685A" w14:paraId="09AE4DAD" w14:textId="77777777" w:rsidTr="009909C0">
        <w:trPr>
          <w:trHeight w:val="287"/>
        </w:trPr>
        <w:tc>
          <w:tcPr>
            <w:tcW w:w="683" w:type="pct"/>
            <w:hideMark/>
          </w:tcPr>
          <w:p w14:paraId="79A885B2"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 </w:t>
            </w:r>
            <w:r w:rsidRPr="0039685A">
              <w:rPr>
                <w:rFonts w:ascii="Times New Roman" w:hAnsi="Times New Roman"/>
                <w:b/>
                <w:bCs/>
                <w:sz w:val="24"/>
                <w:szCs w:val="24"/>
              </w:rPr>
              <w:t>Disease</w:t>
            </w:r>
          </w:p>
        </w:tc>
        <w:tc>
          <w:tcPr>
            <w:tcW w:w="740" w:type="pct"/>
            <w:hideMark/>
          </w:tcPr>
          <w:p w14:paraId="511DEA62"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T max</w:t>
            </w:r>
          </w:p>
        </w:tc>
        <w:tc>
          <w:tcPr>
            <w:tcW w:w="740" w:type="pct"/>
            <w:hideMark/>
          </w:tcPr>
          <w:p w14:paraId="03B5A106"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T min</w:t>
            </w:r>
          </w:p>
        </w:tc>
        <w:tc>
          <w:tcPr>
            <w:tcW w:w="732" w:type="pct"/>
            <w:hideMark/>
          </w:tcPr>
          <w:p w14:paraId="69EF1A79"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RH</w:t>
            </w:r>
          </w:p>
        </w:tc>
        <w:tc>
          <w:tcPr>
            <w:tcW w:w="715" w:type="pct"/>
            <w:hideMark/>
          </w:tcPr>
          <w:p w14:paraId="14D7961C"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RF</w:t>
            </w:r>
          </w:p>
        </w:tc>
        <w:tc>
          <w:tcPr>
            <w:tcW w:w="707" w:type="pct"/>
            <w:hideMark/>
          </w:tcPr>
          <w:p w14:paraId="2DA67735"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SS</w:t>
            </w:r>
          </w:p>
        </w:tc>
        <w:tc>
          <w:tcPr>
            <w:tcW w:w="683" w:type="pct"/>
            <w:hideMark/>
          </w:tcPr>
          <w:p w14:paraId="6637E738"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b/>
                <w:bCs/>
                <w:sz w:val="24"/>
                <w:szCs w:val="24"/>
              </w:rPr>
              <w:t>WS</w:t>
            </w:r>
          </w:p>
        </w:tc>
      </w:tr>
      <w:tr w:rsidR="007E0725" w:rsidRPr="0039685A" w14:paraId="17744E55" w14:textId="77777777" w:rsidTr="009909C0">
        <w:trPr>
          <w:trHeight w:val="260"/>
        </w:trPr>
        <w:tc>
          <w:tcPr>
            <w:tcW w:w="683" w:type="pct"/>
            <w:hideMark/>
          </w:tcPr>
          <w:p w14:paraId="7EE6A2C3"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SMD</w:t>
            </w:r>
          </w:p>
        </w:tc>
        <w:tc>
          <w:tcPr>
            <w:tcW w:w="740" w:type="pct"/>
            <w:hideMark/>
          </w:tcPr>
          <w:p w14:paraId="70FF0687"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23</w:t>
            </w:r>
          </w:p>
        </w:tc>
        <w:tc>
          <w:tcPr>
            <w:tcW w:w="740" w:type="pct"/>
            <w:hideMark/>
          </w:tcPr>
          <w:p w14:paraId="02AA5445"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22</w:t>
            </w:r>
          </w:p>
        </w:tc>
        <w:tc>
          <w:tcPr>
            <w:tcW w:w="732" w:type="pct"/>
            <w:hideMark/>
          </w:tcPr>
          <w:p w14:paraId="5B6F8BD8"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50</w:t>
            </w:r>
          </w:p>
        </w:tc>
        <w:tc>
          <w:tcPr>
            <w:tcW w:w="715" w:type="pct"/>
            <w:hideMark/>
          </w:tcPr>
          <w:p w14:paraId="6154C0D3"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55</w:t>
            </w:r>
          </w:p>
        </w:tc>
        <w:tc>
          <w:tcPr>
            <w:tcW w:w="707" w:type="pct"/>
            <w:hideMark/>
          </w:tcPr>
          <w:p w14:paraId="0B7649F4"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0.1</w:t>
            </w:r>
            <w:r w:rsidRPr="0039685A">
              <w:rPr>
                <w:rFonts w:ascii="Times New Roman" w:hAnsi="Times New Roman"/>
                <w:sz w:val="24"/>
                <w:szCs w:val="24"/>
              </w:rPr>
              <w:t>2</w:t>
            </w:r>
          </w:p>
        </w:tc>
        <w:tc>
          <w:tcPr>
            <w:tcW w:w="683" w:type="pct"/>
            <w:hideMark/>
          </w:tcPr>
          <w:p w14:paraId="53FFCD50" w14:textId="77777777" w:rsidR="007E0725" w:rsidRPr="00067BE4" w:rsidRDefault="007E0725" w:rsidP="009909C0">
            <w:pPr>
              <w:spacing w:after="0" w:line="360" w:lineRule="auto"/>
              <w:rPr>
                <w:rFonts w:ascii="Times New Roman" w:hAnsi="Times New Roman"/>
                <w:sz w:val="24"/>
                <w:szCs w:val="24"/>
              </w:rPr>
            </w:pPr>
            <w:r w:rsidRPr="00067BE4">
              <w:rPr>
                <w:rFonts w:ascii="Times New Roman" w:hAnsi="Times New Roman"/>
                <w:sz w:val="24"/>
                <w:szCs w:val="24"/>
              </w:rPr>
              <w:t>0.</w:t>
            </w:r>
            <w:r w:rsidRPr="0039685A">
              <w:rPr>
                <w:rFonts w:ascii="Times New Roman" w:hAnsi="Times New Roman"/>
                <w:sz w:val="24"/>
                <w:szCs w:val="24"/>
              </w:rPr>
              <w:t>87</w:t>
            </w:r>
          </w:p>
        </w:tc>
      </w:tr>
    </w:tbl>
    <w:p w14:paraId="63EDC54E" w14:textId="77777777" w:rsidR="007E0725" w:rsidRDefault="007E0725" w:rsidP="007E0725">
      <w:pPr>
        <w:spacing w:before="120" w:after="0" w:line="360" w:lineRule="auto"/>
        <w:ind w:firstLine="720"/>
        <w:rPr>
          <w:rFonts w:ascii="Times New Roman" w:eastAsiaTheme="minorEastAsia" w:hAnsi="Times New Roman"/>
          <w:sz w:val="24"/>
          <w:szCs w:val="24"/>
          <w:lang w:val="en-US"/>
        </w:rPr>
      </w:pPr>
      <w:r w:rsidRPr="00067BE4">
        <w:rPr>
          <w:rFonts w:ascii="Times New Roman" w:eastAsiaTheme="minorEastAsia" w:hAnsi="Times New Roman"/>
          <w:sz w:val="24"/>
          <w:szCs w:val="24"/>
          <w:lang w:val="en-US"/>
        </w:rPr>
        <w:t xml:space="preserve">The SMD, incidence of </w:t>
      </w:r>
      <w:proofErr w:type="spellStart"/>
      <w:r w:rsidRPr="00067BE4">
        <w:rPr>
          <w:rFonts w:ascii="Times New Roman" w:eastAsiaTheme="minorEastAsia" w:hAnsi="Times New Roman"/>
          <w:sz w:val="24"/>
          <w:szCs w:val="24"/>
          <w:lang w:val="en-US"/>
        </w:rPr>
        <w:t>redgram</w:t>
      </w:r>
      <w:proofErr w:type="spellEnd"/>
      <w:r w:rsidRPr="00067BE4">
        <w:rPr>
          <w:rFonts w:ascii="Times New Roman" w:eastAsiaTheme="minorEastAsia" w:hAnsi="Times New Roman"/>
          <w:sz w:val="24"/>
          <w:szCs w:val="24"/>
          <w:lang w:val="en-US"/>
        </w:rPr>
        <w:t xml:space="preserve"> was positively correlated with maximum temperature and negatively correlated with Relative humidity and rainfall</w:t>
      </w:r>
    </w:p>
    <w:p w14:paraId="713C2AD6" w14:textId="1E99B2FD" w:rsidR="00B46B94" w:rsidRPr="0039685A" w:rsidRDefault="00B46B94" w:rsidP="00673FAC">
      <w:pPr>
        <w:spacing w:before="120" w:after="0" w:line="360" w:lineRule="auto"/>
        <w:rPr>
          <w:rFonts w:ascii="Times New Roman" w:hAnsi="Times New Roman"/>
          <w:sz w:val="24"/>
          <w:szCs w:val="24"/>
        </w:rPr>
      </w:pPr>
      <w:r w:rsidRPr="005E166E">
        <w:rPr>
          <w:rFonts w:ascii="Times New Roman" w:eastAsiaTheme="minorEastAsia" w:hAnsi="Times New Roman"/>
          <w:b/>
          <w:bCs/>
          <w:sz w:val="24"/>
          <w:szCs w:val="24"/>
          <w:lang w:val="en-US"/>
        </w:rPr>
        <w:t xml:space="preserve">Fig. </w:t>
      </w:r>
      <w:proofErr w:type="gramStart"/>
      <w:r w:rsidRPr="005E166E">
        <w:rPr>
          <w:rFonts w:ascii="Times New Roman" w:eastAsiaTheme="minorEastAsia" w:hAnsi="Times New Roman"/>
          <w:b/>
          <w:bCs/>
          <w:sz w:val="24"/>
          <w:szCs w:val="24"/>
          <w:lang w:val="en-US"/>
        </w:rPr>
        <w:t>1.</w:t>
      </w:r>
      <w:r>
        <w:rPr>
          <w:rFonts w:ascii="Times New Roman" w:hAnsi="Times New Roman"/>
          <w:b/>
          <w:bCs/>
        </w:rPr>
        <w:t>correlation</w:t>
      </w:r>
      <w:proofErr w:type="gramEnd"/>
      <w:r>
        <w:rPr>
          <w:rFonts w:ascii="Times New Roman" w:hAnsi="Times New Roman"/>
          <w:b/>
          <w:bCs/>
        </w:rPr>
        <w:t xml:space="preserve"> and regression coefficient of </w:t>
      </w:r>
      <w:proofErr w:type="spellStart"/>
      <w:r>
        <w:rPr>
          <w:rFonts w:ascii="Times New Roman" w:hAnsi="Times New Roman"/>
          <w:b/>
          <w:bCs/>
        </w:rPr>
        <w:t>redgram</w:t>
      </w:r>
      <w:proofErr w:type="spellEnd"/>
      <w:r>
        <w:rPr>
          <w:rFonts w:ascii="Times New Roman" w:hAnsi="Times New Roman"/>
          <w:b/>
          <w:bCs/>
        </w:rPr>
        <w:t xml:space="preserve"> sterility mosaic virus disease</w:t>
      </w:r>
    </w:p>
    <w:p w14:paraId="33B7248B" w14:textId="77777777" w:rsidR="007E0725" w:rsidRDefault="007E0725" w:rsidP="007E0725">
      <w:pPr>
        <w:spacing w:after="120"/>
        <w:rPr>
          <w:rFonts w:ascii="Times New Roman" w:hAnsi="Times New Roman"/>
          <w:sz w:val="24"/>
          <w:szCs w:val="24"/>
        </w:rPr>
      </w:pPr>
      <w:r>
        <w:rPr>
          <w:noProof/>
        </w:rPr>
        <w:lastRenderedPageBreak/>
        <w:drawing>
          <wp:inline distT="0" distB="0" distL="0" distR="0" wp14:anchorId="7B43C69A" wp14:editId="722708D0">
            <wp:extent cx="5648325" cy="2806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1">
                      <a:extLst>
                        <a:ext uri="{28A0092B-C50C-407E-A947-70E740481C1C}">
                          <a14:useLocalDpi xmlns:a14="http://schemas.microsoft.com/office/drawing/2010/main" val="0"/>
                        </a:ext>
                      </a:extLst>
                    </a:blip>
                    <a:srcRect r="1451"/>
                    <a:stretch/>
                  </pic:blipFill>
                  <pic:spPr bwMode="auto">
                    <a:xfrm>
                      <a:off x="0" y="0"/>
                      <a:ext cx="5648325" cy="2806700"/>
                    </a:xfrm>
                    <a:prstGeom prst="rect">
                      <a:avLst/>
                    </a:prstGeom>
                    <a:noFill/>
                    <a:ln>
                      <a:noFill/>
                    </a:ln>
                    <a:extLst>
                      <a:ext uri="{53640926-AAD7-44D8-BBD7-CCE9431645EC}">
                        <a14:shadowObscured xmlns:a14="http://schemas.microsoft.com/office/drawing/2010/main"/>
                      </a:ext>
                    </a:extLst>
                  </pic:spPr>
                </pic:pic>
              </a:graphicData>
            </a:graphic>
          </wp:inline>
        </w:drawing>
      </w:r>
    </w:p>
    <w:p w14:paraId="1401AEDB" w14:textId="50E226A0" w:rsidR="007E0725" w:rsidRPr="00067BE4" w:rsidRDefault="00B46B94" w:rsidP="007E0725">
      <w:pPr>
        <w:spacing w:after="0" w:line="259" w:lineRule="auto"/>
        <w:rPr>
          <w:rFonts w:ascii="Times New Roman" w:hAnsi="Times New Roman"/>
          <w:sz w:val="24"/>
          <w:szCs w:val="24"/>
        </w:rPr>
      </w:pPr>
      <w:r>
        <w:rPr>
          <w:rFonts w:ascii="Times New Roman" w:eastAsiaTheme="minorEastAsia" w:hAnsi="Times New Roman"/>
          <w:b/>
          <w:bCs/>
          <w:sz w:val="24"/>
          <w:szCs w:val="24"/>
        </w:rPr>
        <w:t xml:space="preserve"> Table 2. </w:t>
      </w:r>
      <w:r w:rsidR="007E0725" w:rsidRPr="00067BE4">
        <w:rPr>
          <w:rFonts w:ascii="Times New Roman" w:eastAsiaTheme="minorEastAsia" w:hAnsi="Times New Roman"/>
          <w:b/>
          <w:bCs/>
          <w:sz w:val="24"/>
          <w:szCs w:val="24"/>
        </w:rPr>
        <w:t>Regression analysis of weekly environmental condition on S</w:t>
      </w:r>
      <w:r w:rsidR="007E0725" w:rsidRPr="0039685A">
        <w:rPr>
          <w:rFonts w:ascii="Times New Roman" w:eastAsiaTheme="minorEastAsia" w:hAnsi="Times New Roman"/>
          <w:b/>
          <w:bCs/>
          <w:sz w:val="24"/>
          <w:szCs w:val="24"/>
        </w:rPr>
        <w:t xml:space="preserve">terility </w:t>
      </w:r>
      <w:r w:rsidR="007E0725" w:rsidRPr="00067BE4">
        <w:rPr>
          <w:rFonts w:ascii="Times New Roman" w:eastAsiaTheme="minorEastAsia" w:hAnsi="Times New Roman"/>
          <w:b/>
          <w:bCs/>
          <w:sz w:val="24"/>
          <w:szCs w:val="24"/>
        </w:rPr>
        <w:t>M</w:t>
      </w:r>
      <w:r w:rsidR="007E0725" w:rsidRPr="0039685A">
        <w:rPr>
          <w:rFonts w:ascii="Times New Roman" w:eastAsiaTheme="minorEastAsia" w:hAnsi="Times New Roman"/>
          <w:b/>
          <w:bCs/>
          <w:sz w:val="24"/>
          <w:szCs w:val="24"/>
        </w:rPr>
        <w:t xml:space="preserve">osaic </w:t>
      </w:r>
      <w:r w:rsidR="007E0725" w:rsidRPr="00067BE4">
        <w:rPr>
          <w:rFonts w:ascii="Times New Roman" w:eastAsiaTheme="minorEastAsia" w:hAnsi="Times New Roman"/>
          <w:b/>
          <w:bCs/>
          <w:sz w:val="24"/>
          <w:szCs w:val="24"/>
        </w:rPr>
        <w:t>D</w:t>
      </w:r>
      <w:r w:rsidR="007E0725" w:rsidRPr="0039685A">
        <w:rPr>
          <w:rFonts w:ascii="Times New Roman" w:eastAsiaTheme="minorEastAsia" w:hAnsi="Times New Roman"/>
          <w:b/>
          <w:bCs/>
          <w:sz w:val="24"/>
          <w:szCs w:val="24"/>
        </w:rPr>
        <w:t>isease</w:t>
      </w:r>
      <w:r w:rsidR="007E0725" w:rsidRPr="00067BE4">
        <w:rPr>
          <w:rFonts w:ascii="Times New Roman" w:eastAsiaTheme="minorEastAsia" w:hAnsi="Times New Roman"/>
          <w:b/>
          <w:bCs/>
          <w:sz w:val="24"/>
          <w:szCs w:val="24"/>
        </w:rPr>
        <w:t xml:space="preserve"> </w:t>
      </w:r>
      <w:r w:rsidR="007E0725" w:rsidRPr="0039685A">
        <w:rPr>
          <w:rFonts w:ascii="Times New Roman" w:eastAsiaTheme="minorEastAsia" w:hAnsi="Times New Roman"/>
          <w:b/>
          <w:bCs/>
          <w:sz w:val="24"/>
          <w:szCs w:val="24"/>
        </w:rPr>
        <w:t xml:space="preserve">in </w:t>
      </w:r>
      <w:proofErr w:type="spellStart"/>
      <w:r w:rsidR="007E0725" w:rsidRPr="0039685A">
        <w:rPr>
          <w:rFonts w:ascii="Times New Roman" w:eastAsiaTheme="minorEastAsia" w:hAnsi="Times New Roman"/>
          <w:b/>
          <w:bCs/>
          <w:sz w:val="24"/>
          <w:szCs w:val="24"/>
        </w:rPr>
        <w:t>Redgram</w:t>
      </w:r>
      <w:proofErr w:type="spellEnd"/>
    </w:p>
    <w:tbl>
      <w:tblPr>
        <w:tblStyle w:val="TableGrid"/>
        <w:tblW w:w="5160" w:type="dxa"/>
        <w:tblLook w:val="0600" w:firstRow="0" w:lastRow="0" w:firstColumn="0" w:lastColumn="0" w:noHBand="1" w:noVBand="1"/>
      </w:tblPr>
      <w:tblGrid>
        <w:gridCol w:w="2515"/>
        <w:gridCol w:w="2645"/>
      </w:tblGrid>
      <w:tr w:rsidR="007E0725" w:rsidRPr="00067BE4" w14:paraId="7569C28F" w14:textId="77777777" w:rsidTr="009909C0">
        <w:trPr>
          <w:trHeight w:val="305"/>
        </w:trPr>
        <w:tc>
          <w:tcPr>
            <w:tcW w:w="2515" w:type="dxa"/>
            <w:hideMark/>
          </w:tcPr>
          <w:p w14:paraId="1F9DD08B"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b/>
                <w:bCs/>
                <w:sz w:val="24"/>
                <w:szCs w:val="24"/>
              </w:rPr>
              <w:t xml:space="preserve">Weather </w:t>
            </w:r>
            <w:proofErr w:type="spellStart"/>
            <w:r w:rsidRPr="00067BE4">
              <w:rPr>
                <w:rFonts w:ascii="Times New Roman" w:hAnsi="Times New Roman"/>
                <w:b/>
                <w:bCs/>
                <w:sz w:val="24"/>
                <w:szCs w:val="24"/>
              </w:rPr>
              <w:t>parametrs</w:t>
            </w:r>
            <w:proofErr w:type="spellEnd"/>
          </w:p>
        </w:tc>
        <w:tc>
          <w:tcPr>
            <w:tcW w:w="2645" w:type="dxa"/>
            <w:hideMark/>
          </w:tcPr>
          <w:p w14:paraId="045614D4"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b/>
                <w:bCs/>
                <w:sz w:val="24"/>
                <w:szCs w:val="24"/>
              </w:rPr>
              <w:t xml:space="preserve">SMD- R-Square </w:t>
            </w:r>
          </w:p>
        </w:tc>
      </w:tr>
      <w:tr w:rsidR="007E0725" w:rsidRPr="00067BE4" w14:paraId="0B829A6F" w14:textId="77777777" w:rsidTr="009909C0">
        <w:trPr>
          <w:trHeight w:val="80"/>
        </w:trPr>
        <w:tc>
          <w:tcPr>
            <w:tcW w:w="2515" w:type="dxa"/>
            <w:hideMark/>
          </w:tcPr>
          <w:p w14:paraId="7559D4F8"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Max Temp</w:t>
            </w:r>
          </w:p>
        </w:tc>
        <w:tc>
          <w:tcPr>
            <w:tcW w:w="2645" w:type="dxa"/>
            <w:hideMark/>
          </w:tcPr>
          <w:p w14:paraId="124C1306"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4</w:t>
            </w:r>
            <w:r w:rsidRPr="00067BE4">
              <w:rPr>
                <w:rFonts w:ascii="Times New Roman" w:hAnsi="Times New Roman"/>
                <w:sz w:val="24"/>
                <w:szCs w:val="24"/>
              </w:rPr>
              <w:t>.00</w:t>
            </w:r>
          </w:p>
        </w:tc>
      </w:tr>
      <w:tr w:rsidR="007E0725" w:rsidRPr="00067BE4" w14:paraId="5D40C4A2" w14:textId="77777777" w:rsidTr="009909C0">
        <w:trPr>
          <w:trHeight w:val="70"/>
        </w:trPr>
        <w:tc>
          <w:tcPr>
            <w:tcW w:w="2515" w:type="dxa"/>
            <w:hideMark/>
          </w:tcPr>
          <w:p w14:paraId="2C6B5237"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Min Temp</w:t>
            </w:r>
          </w:p>
        </w:tc>
        <w:tc>
          <w:tcPr>
            <w:tcW w:w="2645" w:type="dxa"/>
            <w:hideMark/>
          </w:tcPr>
          <w:p w14:paraId="2C3DE32B" w14:textId="77777777" w:rsidR="007E0725" w:rsidRPr="00067BE4" w:rsidRDefault="007E0725" w:rsidP="009909C0">
            <w:pPr>
              <w:spacing w:after="0" w:line="240" w:lineRule="auto"/>
              <w:rPr>
                <w:rFonts w:ascii="Times New Roman" w:hAnsi="Times New Roman"/>
                <w:sz w:val="24"/>
                <w:szCs w:val="24"/>
              </w:rPr>
            </w:pPr>
            <w:r w:rsidRPr="0039685A">
              <w:rPr>
                <w:rFonts w:ascii="Times New Roman" w:hAnsi="Times New Roman"/>
                <w:sz w:val="24"/>
                <w:szCs w:val="24"/>
              </w:rPr>
              <w:t>22</w:t>
            </w:r>
            <w:r w:rsidRPr="00067BE4">
              <w:rPr>
                <w:rFonts w:ascii="Times New Roman" w:hAnsi="Times New Roman"/>
                <w:sz w:val="24"/>
                <w:szCs w:val="24"/>
              </w:rPr>
              <w:t>.00</w:t>
            </w:r>
          </w:p>
        </w:tc>
      </w:tr>
      <w:tr w:rsidR="007E0725" w:rsidRPr="00067BE4" w14:paraId="6F444DC8" w14:textId="77777777" w:rsidTr="009909C0">
        <w:trPr>
          <w:trHeight w:val="70"/>
        </w:trPr>
        <w:tc>
          <w:tcPr>
            <w:tcW w:w="2515" w:type="dxa"/>
            <w:hideMark/>
          </w:tcPr>
          <w:p w14:paraId="18C456CB"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Max RH</w:t>
            </w:r>
          </w:p>
        </w:tc>
        <w:tc>
          <w:tcPr>
            <w:tcW w:w="2645" w:type="dxa"/>
            <w:hideMark/>
          </w:tcPr>
          <w:p w14:paraId="3F42585A"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4</w:t>
            </w:r>
            <w:r w:rsidRPr="00067BE4">
              <w:rPr>
                <w:rFonts w:ascii="Times New Roman" w:hAnsi="Times New Roman"/>
                <w:sz w:val="24"/>
                <w:szCs w:val="24"/>
              </w:rPr>
              <w:t>.00</w:t>
            </w:r>
          </w:p>
        </w:tc>
      </w:tr>
      <w:tr w:rsidR="007E0725" w:rsidRPr="00067BE4" w14:paraId="65CDAA3F" w14:textId="77777777" w:rsidTr="009909C0">
        <w:trPr>
          <w:trHeight w:val="70"/>
        </w:trPr>
        <w:tc>
          <w:tcPr>
            <w:tcW w:w="2515" w:type="dxa"/>
            <w:hideMark/>
          </w:tcPr>
          <w:p w14:paraId="2A68F0BC"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Min RH</w:t>
            </w:r>
          </w:p>
        </w:tc>
        <w:tc>
          <w:tcPr>
            <w:tcW w:w="2645" w:type="dxa"/>
            <w:hideMark/>
          </w:tcPr>
          <w:p w14:paraId="16E83889"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2</w:t>
            </w:r>
            <w:r w:rsidRPr="0039685A">
              <w:rPr>
                <w:rFonts w:ascii="Times New Roman" w:hAnsi="Times New Roman"/>
                <w:sz w:val="24"/>
                <w:szCs w:val="24"/>
              </w:rPr>
              <w:t>3</w:t>
            </w:r>
            <w:r w:rsidRPr="00067BE4">
              <w:rPr>
                <w:rFonts w:ascii="Times New Roman" w:hAnsi="Times New Roman"/>
                <w:sz w:val="24"/>
                <w:szCs w:val="24"/>
              </w:rPr>
              <w:t>.00</w:t>
            </w:r>
          </w:p>
        </w:tc>
      </w:tr>
      <w:tr w:rsidR="007E0725" w:rsidRPr="00067BE4" w14:paraId="33AB8215" w14:textId="77777777" w:rsidTr="009909C0">
        <w:trPr>
          <w:trHeight w:val="287"/>
        </w:trPr>
        <w:tc>
          <w:tcPr>
            <w:tcW w:w="2515" w:type="dxa"/>
            <w:hideMark/>
          </w:tcPr>
          <w:p w14:paraId="1E0921DC"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RF</w:t>
            </w:r>
          </w:p>
        </w:tc>
        <w:tc>
          <w:tcPr>
            <w:tcW w:w="2645" w:type="dxa"/>
            <w:hideMark/>
          </w:tcPr>
          <w:p w14:paraId="5F64A8C5" w14:textId="77777777" w:rsidR="007E0725" w:rsidRPr="00067BE4" w:rsidRDefault="007E0725" w:rsidP="009909C0">
            <w:pPr>
              <w:spacing w:after="0" w:line="240" w:lineRule="auto"/>
              <w:rPr>
                <w:rFonts w:ascii="Times New Roman" w:hAnsi="Times New Roman"/>
                <w:sz w:val="24"/>
                <w:szCs w:val="24"/>
              </w:rPr>
            </w:pPr>
            <w:r w:rsidRPr="00067BE4">
              <w:rPr>
                <w:rFonts w:ascii="Times New Roman" w:hAnsi="Times New Roman"/>
                <w:sz w:val="24"/>
                <w:szCs w:val="24"/>
              </w:rPr>
              <w:t>1</w:t>
            </w:r>
            <w:r w:rsidRPr="0039685A">
              <w:rPr>
                <w:rFonts w:ascii="Times New Roman" w:hAnsi="Times New Roman"/>
                <w:sz w:val="24"/>
                <w:szCs w:val="24"/>
              </w:rPr>
              <w:t>6</w:t>
            </w:r>
            <w:r w:rsidRPr="00067BE4">
              <w:rPr>
                <w:rFonts w:ascii="Times New Roman" w:hAnsi="Times New Roman"/>
                <w:sz w:val="24"/>
                <w:szCs w:val="24"/>
              </w:rPr>
              <w:t>.00</w:t>
            </w:r>
          </w:p>
        </w:tc>
      </w:tr>
    </w:tbl>
    <w:p w14:paraId="55AA2469" w14:textId="77777777" w:rsidR="007E0725" w:rsidRPr="00067BE4" w:rsidRDefault="007E0725" w:rsidP="007E0725">
      <w:pPr>
        <w:spacing w:after="120" w:line="259" w:lineRule="auto"/>
        <w:rPr>
          <w:rFonts w:ascii="Times New Roman" w:hAnsi="Times New Roman"/>
          <w:sz w:val="24"/>
          <w:szCs w:val="24"/>
        </w:rPr>
      </w:pPr>
      <w:r w:rsidRPr="00067BE4">
        <w:rPr>
          <w:rFonts w:ascii="Times New Roman" w:eastAsiaTheme="minorEastAsia" w:hAnsi="Times New Roman"/>
          <w:sz w:val="24"/>
          <w:szCs w:val="24"/>
        </w:rPr>
        <w:t>The maximum temperature 2</w:t>
      </w:r>
      <w:r w:rsidRPr="0039685A">
        <w:rPr>
          <w:rFonts w:ascii="Times New Roman" w:hAnsi="Times New Roman"/>
          <w:sz w:val="24"/>
          <w:szCs w:val="24"/>
        </w:rPr>
        <w:t>4</w:t>
      </w:r>
      <w:r w:rsidRPr="00067BE4">
        <w:rPr>
          <w:rFonts w:ascii="Times New Roman" w:eastAsiaTheme="minorEastAsia" w:hAnsi="Times New Roman"/>
          <w:sz w:val="24"/>
          <w:szCs w:val="24"/>
        </w:rPr>
        <w:t xml:space="preserve"> % and </w:t>
      </w:r>
      <w:proofErr w:type="gramStart"/>
      <w:r w:rsidRPr="00067BE4">
        <w:rPr>
          <w:rFonts w:ascii="Times New Roman" w:eastAsiaTheme="minorEastAsia" w:hAnsi="Times New Roman"/>
          <w:sz w:val="24"/>
          <w:szCs w:val="24"/>
        </w:rPr>
        <w:t>Maximum  RH</w:t>
      </w:r>
      <w:proofErr w:type="gramEnd"/>
      <w:r w:rsidRPr="00067BE4">
        <w:rPr>
          <w:rFonts w:ascii="Times New Roman" w:eastAsiaTheme="minorEastAsia" w:hAnsi="Times New Roman"/>
          <w:sz w:val="24"/>
          <w:szCs w:val="24"/>
        </w:rPr>
        <w:t xml:space="preserve"> 2</w:t>
      </w:r>
      <w:r w:rsidRPr="0039685A">
        <w:rPr>
          <w:rFonts w:ascii="Times New Roman" w:hAnsi="Times New Roman"/>
          <w:sz w:val="24"/>
          <w:szCs w:val="24"/>
        </w:rPr>
        <w:t>2</w:t>
      </w:r>
      <w:r w:rsidRPr="00067BE4">
        <w:rPr>
          <w:rFonts w:ascii="Times New Roman" w:eastAsiaTheme="minorEastAsia" w:hAnsi="Times New Roman"/>
          <w:sz w:val="24"/>
          <w:szCs w:val="24"/>
        </w:rPr>
        <w:t xml:space="preserve"> %  is positively  related to SMD  incidence</w:t>
      </w:r>
    </w:p>
    <w:p w14:paraId="7E92DAC9" w14:textId="77777777" w:rsidR="00BF1683" w:rsidRPr="00834AFB" w:rsidRDefault="00BF1683" w:rsidP="00BF1683">
      <w:pPr>
        <w:spacing w:before="120" w:after="120" w:line="360" w:lineRule="auto"/>
        <w:ind w:firstLine="720"/>
        <w:jc w:val="both"/>
        <w:rPr>
          <w:rFonts w:ascii="Times New Roman" w:hAnsi="Times New Roman"/>
          <w:sz w:val="24"/>
          <w:szCs w:val="24"/>
        </w:rPr>
      </w:pPr>
      <w:r w:rsidRPr="00834AFB">
        <w:rPr>
          <w:rFonts w:ascii="Times New Roman" w:hAnsi="Times New Roman"/>
          <w:sz w:val="24"/>
          <w:szCs w:val="24"/>
        </w:rPr>
        <w:t xml:space="preserve">All the treatments were found to be more effective in comparison to untreated control. However, </w:t>
      </w:r>
      <w:proofErr w:type="gramStart"/>
      <w:r w:rsidRPr="00834AFB">
        <w:rPr>
          <w:rFonts w:ascii="Times New Roman" w:hAnsi="Times New Roman"/>
          <w:sz w:val="24"/>
          <w:szCs w:val="24"/>
        </w:rPr>
        <w:t>the  Seed</w:t>
      </w:r>
      <w:proofErr w:type="gramEnd"/>
      <w:r w:rsidRPr="00834AFB">
        <w:rPr>
          <w:rFonts w:ascii="Times New Roman" w:hAnsi="Times New Roman"/>
          <w:sz w:val="24"/>
          <w:szCs w:val="24"/>
        </w:rPr>
        <w:t xml:space="preserve"> treatment imidacloprid 70 % WS @ 5 g/kg seed+ spraying of </w:t>
      </w:r>
      <w:proofErr w:type="spellStart"/>
      <w:r w:rsidRPr="00834AFB">
        <w:rPr>
          <w:rFonts w:ascii="Times New Roman" w:hAnsi="Times New Roman"/>
          <w:sz w:val="24"/>
          <w:szCs w:val="24"/>
        </w:rPr>
        <w:t>fenazaquin</w:t>
      </w:r>
      <w:proofErr w:type="spellEnd"/>
      <w:r w:rsidRPr="00834AFB">
        <w:rPr>
          <w:rFonts w:ascii="Times New Roman" w:hAnsi="Times New Roman"/>
          <w:sz w:val="24"/>
          <w:szCs w:val="24"/>
        </w:rPr>
        <w:t xml:space="preserve"> 5 EC @ 0.1% provided the maximum control (PDI 10.00) of the  sterility mosaic  disease  and the vector population was decreased to 3  when compared to control (PDI 50.00). </w:t>
      </w:r>
    </w:p>
    <w:p w14:paraId="62E04FB9" w14:textId="77777777" w:rsidR="00BF1683" w:rsidRDefault="00BF1683" w:rsidP="00BF1683">
      <w:pPr>
        <w:spacing w:after="120" w:line="360" w:lineRule="auto"/>
        <w:jc w:val="both"/>
        <w:rPr>
          <w:rFonts w:ascii="Times New Roman" w:hAnsi="Times New Roman"/>
          <w:sz w:val="24"/>
          <w:szCs w:val="24"/>
        </w:rPr>
      </w:pPr>
      <w:r w:rsidRPr="00834AFB">
        <w:rPr>
          <w:rFonts w:ascii="Times New Roman" w:hAnsi="Times New Roman"/>
          <w:sz w:val="24"/>
          <w:szCs w:val="24"/>
        </w:rPr>
        <w:t xml:space="preserve">The results indicated that among the treatments, Seed treatment imidacloprid 70 % WS @ 5 g/kg seed+ spraying of </w:t>
      </w:r>
      <w:proofErr w:type="spellStart"/>
      <w:r w:rsidRPr="00834AFB">
        <w:rPr>
          <w:rFonts w:ascii="Times New Roman" w:hAnsi="Times New Roman"/>
          <w:sz w:val="24"/>
          <w:szCs w:val="24"/>
        </w:rPr>
        <w:t>fenazaquin</w:t>
      </w:r>
      <w:proofErr w:type="spellEnd"/>
      <w:r w:rsidRPr="00834AFB">
        <w:rPr>
          <w:rFonts w:ascii="Times New Roman" w:hAnsi="Times New Roman"/>
          <w:sz w:val="24"/>
          <w:szCs w:val="24"/>
        </w:rPr>
        <w:t xml:space="preserve"> 5 EC @ 0.1% recorded the yield of 920 kg/ha and the untreated control plot recorded the yield </w:t>
      </w:r>
      <w:proofErr w:type="gramStart"/>
      <w:r w:rsidRPr="00834AFB">
        <w:rPr>
          <w:rFonts w:ascii="Times New Roman" w:hAnsi="Times New Roman"/>
          <w:sz w:val="24"/>
          <w:szCs w:val="24"/>
        </w:rPr>
        <w:t>of  700</w:t>
      </w:r>
      <w:proofErr w:type="gramEnd"/>
      <w:r w:rsidRPr="00834AFB">
        <w:rPr>
          <w:rFonts w:ascii="Times New Roman" w:hAnsi="Times New Roman"/>
          <w:sz w:val="24"/>
          <w:szCs w:val="24"/>
        </w:rPr>
        <w:t>kg/ha.</w:t>
      </w:r>
    </w:p>
    <w:p w14:paraId="525F4C0A" w14:textId="77777777" w:rsidR="00BF1683" w:rsidRDefault="00BF1683" w:rsidP="00BF1683">
      <w:pPr>
        <w:spacing w:after="120" w:line="360" w:lineRule="auto"/>
        <w:ind w:firstLine="720"/>
        <w:jc w:val="both"/>
        <w:rPr>
          <w:rFonts w:ascii="Times New Roman" w:hAnsi="Times New Roman"/>
          <w:sz w:val="24"/>
          <w:szCs w:val="24"/>
        </w:rPr>
      </w:pPr>
      <w:r w:rsidRPr="00834AFB">
        <w:rPr>
          <w:rFonts w:ascii="Times New Roman" w:hAnsi="Times New Roman"/>
          <w:sz w:val="24"/>
          <w:szCs w:val="24"/>
        </w:rPr>
        <w:t xml:space="preserve">The weather parameter is highly correlated with </w:t>
      </w:r>
      <w:proofErr w:type="gramStart"/>
      <w:r w:rsidRPr="00834AFB">
        <w:rPr>
          <w:rFonts w:ascii="Times New Roman" w:hAnsi="Times New Roman"/>
          <w:sz w:val="24"/>
          <w:szCs w:val="24"/>
        </w:rPr>
        <w:t>the  sterility</w:t>
      </w:r>
      <w:proofErr w:type="gramEnd"/>
      <w:r w:rsidRPr="00834AFB">
        <w:rPr>
          <w:rFonts w:ascii="Times New Roman" w:hAnsi="Times New Roman"/>
          <w:sz w:val="24"/>
          <w:szCs w:val="24"/>
        </w:rPr>
        <w:t xml:space="preserve">  mosaic disease incidence the highest range of percent disease index (PDI 25.22)  was found during the  second standard week of Kharif  season.2021-22 in </w:t>
      </w:r>
      <w:proofErr w:type="spellStart"/>
      <w:r w:rsidRPr="00834AFB">
        <w:rPr>
          <w:rFonts w:ascii="Times New Roman" w:hAnsi="Times New Roman"/>
          <w:sz w:val="24"/>
          <w:szCs w:val="24"/>
        </w:rPr>
        <w:t>redgram</w:t>
      </w:r>
      <w:proofErr w:type="spellEnd"/>
      <w:r w:rsidRPr="00834AFB">
        <w:rPr>
          <w:rFonts w:ascii="Times New Roman" w:hAnsi="Times New Roman"/>
          <w:sz w:val="24"/>
          <w:szCs w:val="24"/>
        </w:rPr>
        <w:t xml:space="preserve"> </w:t>
      </w:r>
    </w:p>
    <w:p w14:paraId="42E696DB" w14:textId="77777777" w:rsidR="00B46B94" w:rsidRDefault="00B46B94" w:rsidP="00BF1683">
      <w:pPr>
        <w:spacing w:after="120" w:line="360" w:lineRule="auto"/>
        <w:ind w:firstLine="720"/>
        <w:jc w:val="both"/>
        <w:rPr>
          <w:rFonts w:ascii="Times New Roman" w:hAnsi="Times New Roman"/>
          <w:sz w:val="24"/>
          <w:szCs w:val="24"/>
        </w:rPr>
      </w:pPr>
    </w:p>
    <w:p w14:paraId="707D189C" w14:textId="77777777" w:rsidR="00B46B94" w:rsidRDefault="00B46B94" w:rsidP="00BF1683">
      <w:pPr>
        <w:spacing w:after="120" w:line="360" w:lineRule="auto"/>
        <w:ind w:firstLine="720"/>
        <w:jc w:val="both"/>
        <w:rPr>
          <w:rFonts w:ascii="Times New Roman" w:hAnsi="Times New Roman"/>
          <w:sz w:val="24"/>
          <w:szCs w:val="24"/>
        </w:rPr>
      </w:pPr>
    </w:p>
    <w:p w14:paraId="730AF5BE" w14:textId="77777777" w:rsidR="00B46B94" w:rsidRDefault="00B46B94" w:rsidP="00BF1683">
      <w:pPr>
        <w:spacing w:after="120" w:line="360" w:lineRule="auto"/>
        <w:ind w:firstLine="720"/>
        <w:jc w:val="both"/>
        <w:rPr>
          <w:rFonts w:ascii="Times New Roman" w:hAnsi="Times New Roman"/>
          <w:sz w:val="24"/>
          <w:szCs w:val="24"/>
        </w:rPr>
      </w:pPr>
    </w:p>
    <w:p w14:paraId="54339070" w14:textId="52941A07" w:rsidR="00B46B94" w:rsidRPr="00834AFB" w:rsidRDefault="00B46B94" w:rsidP="00B46B94">
      <w:pPr>
        <w:spacing w:after="120" w:line="360" w:lineRule="auto"/>
        <w:jc w:val="both"/>
        <w:rPr>
          <w:rFonts w:ascii="Times New Roman" w:hAnsi="Times New Roman"/>
          <w:sz w:val="24"/>
          <w:szCs w:val="24"/>
        </w:rPr>
      </w:pPr>
      <w:r w:rsidRPr="00B46B94">
        <w:rPr>
          <w:rFonts w:ascii="Times New Roman" w:hAnsi="Times New Roman"/>
          <w:b/>
          <w:bCs/>
          <w:sz w:val="24"/>
          <w:szCs w:val="24"/>
        </w:rPr>
        <w:lastRenderedPageBreak/>
        <w:t>Table 3</w:t>
      </w:r>
      <w:r>
        <w:rPr>
          <w:rFonts w:ascii="Times New Roman" w:hAnsi="Times New Roman"/>
          <w:sz w:val="24"/>
          <w:szCs w:val="24"/>
        </w:rPr>
        <w:t xml:space="preserve">. </w:t>
      </w:r>
      <w:r w:rsidRPr="008B587A">
        <w:rPr>
          <w:rFonts w:ascii="Times New Roman" w:hAnsi="Times New Roman"/>
          <w:b/>
          <w:bCs/>
        </w:rPr>
        <w:t xml:space="preserve">Integrated management of sterility mosaic disease of </w:t>
      </w:r>
      <w:proofErr w:type="spellStart"/>
      <w:r w:rsidRPr="008B587A">
        <w:rPr>
          <w:rFonts w:ascii="Times New Roman" w:hAnsi="Times New Roman"/>
          <w:b/>
          <w:bCs/>
        </w:rPr>
        <w:t>redgram</w:t>
      </w:r>
      <w:proofErr w:type="spellEnd"/>
    </w:p>
    <w:tbl>
      <w:tblPr>
        <w:tblStyle w:val="TableGrid"/>
        <w:tblW w:w="0" w:type="auto"/>
        <w:tblLook w:val="04A0" w:firstRow="1" w:lastRow="0" w:firstColumn="1" w:lastColumn="0" w:noHBand="0" w:noVBand="1"/>
      </w:tblPr>
      <w:tblGrid>
        <w:gridCol w:w="703"/>
        <w:gridCol w:w="3098"/>
        <w:gridCol w:w="1909"/>
        <w:gridCol w:w="1822"/>
        <w:gridCol w:w="1710"/>
      </w:tblGrid>
      <w:tr w:rsidR="00BF1683" w:rsidRPr="00834AFB" w14:paraId="6944AA3C" w14:textId="77777777" w:rsidTr="009909C0">
        <w:tc>
          <w:tcPr>
            <w:tcW w:w="703" w:type="dxa"/>
          </w:tcPr>
          <w:p w14:paraId="2CF501B0" w14:textId="77777777" w:rsidR="00BF1683" w:rsidRPr="00834AFB" w:rsidRDefault="00BF1683" w:rsidP="009909C0">
            <w:pPr>
              <w:spacing w:after="0"/>
              <w:rPr>
                <w:rFonts w:ascii="Times New Roman" w:hAnsi="Times New Roman"/>
                <w:b/>
                <w:sz w:val="24"/>
                <w:szCs w:val="24"/>
              </w:rPr>
            </w:pPr>
            <w:proofErr w:type="spellStart"/>
            <w:proofErr w:type="gramStart"/>
            <w:r w:rsidRPr="00834AFB">
              <w:rPr>
                <w:rFonts w:ascii="Times New Roman" w:hAnsi="Times New Roman"/>
                <w:b/>
                <w:sz w:val="24"/>
                <w:szCs w:val="24"/>
              </w:rPr>
              <w:t>S.No</w:t>
            </w:r>
            <w:proofErr w:type="spellEnd"/>
            <w:proofErr w:type="gramEnd"/>
          </w:p>
        </w:tc>
        <w:tc>
          <w:tcPr>
            <w:tcW w:w="3222" w:type="dxa"/>
          </w:tcPr>
          <w:p w14:paraId="4E4E7F8C" w14:textId="77777777"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 xml:space="preserve">Treatments </w:t>
            </w:r>
          </w:p>
        </w:tc>
        <w:tc>
          <w:tcPr>
            <w:tcW w:w="2005" w:type="dxa"/>
          </w:tcPr>
          <w:p w14:paraId="34800A0F" w14:textId="77777777"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PDI</w:t>
            </w:r>
          </w:p>
        </w:tc>
        <w:tc>
          <w:tcPr>
            <w:tcW w:w="1904" w:type="dxa"/>
          </w:tcPr>
          <w:p w14:paraId="2F0EA004" w14:textId="77777777"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 xml:space="preserve">Yield </w:t>
            </w:r>
          </w:p>
          <w:p w14:paraId="5F1D86A1" w14:textId="77777777"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Kg/ha</w:t>
            </w:r>
          </w:p>
        </w:tc>
        <w:tc>
          <w:tcPr>
            <w:tcW w:w="1742" w:type="dxa"/>
          </w:tcPr>
          <w:p w14:paraId="0AC2ABC7" w14:textId="77777777" w:rsidR="00BF1683" w:rsidRPr="00834AFB" w:rsidRDefault="00BF1683" w:rsidP="009909C0">
            <w:pPr>
              <w:spacing w:after="0"/>
              <w:jc w:val="center"/>
              <w:rPr>
                <w:rFonts w:ascii="Times New Roman" w:hAnsi="Times New Roman"/>
                <w:b/>
                <w:sz w:val="24"/>
                <w:szCs w:val="24"/>
              </w:rPr>
            </w:pPr>
            <w:r w:rsidRPr="00834AFB">
              <w:rPr>
                <w:rFonts w:ascii="Times New Roman" w:hAnsi="Times New Roman"/>
                <w:b/>
                <w:sz w:val="24"/>
                <w:szCs w:val="24"/>
              </w:rPr>
              <w:t>Vector population</w:t>
            </w:r>
          </w:p>
        </w:tc>
      </w:tr>
      <w:tr w:rsidR="00BF1683" w:rsidRPr="00834AFB" w14:paraId="68AB0921" w14:textId="77777777" w:rsidTr="009909C0">
        <w:tc>
          <w:tcPr>
            <w:tcW w:w="703" w:type="dxa"/>
            <w:vAlign w:val="center"/>
          </w:tcPr>
          <w:p w14:paraId="0A43C1CD" w14:textId="77777777" w:rsidR="00BF1683" w:rsidRPr="00834AFB" w:rsidRDefault="00BF1683" w:rsidP="00BF1683">
            <w:pPr>
              <w:pStyle w:val="ListParagraph"/>
              <w:numPr>
                <w:ilvl w:val="0"/>
                <w:numId w:val="1"/>
              </w:numPr>
              <w:spacing w:after="0" w:line="240" w:lineRule="auto"/>
              <w:jc w:val="center"/>
              <w:rPr>
                <w:rFonts w:ascii="Times New Roman" w:hAnsi="Times New Roman"/>
                <w:sz w:val="24"/>
                <w:szCs w:val="24"/>
              </w:rPr>
            </w:pPr>
          </w:p>
        </w:tc>
        <w:tc>
          <w:tcPr>
            <w:tcW w:w="3222" w:type="dxa"/>
          </w:tcPr>
          <w:p w14:paraId="646E8E91" w14:textId="77777777"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T1 Seed treatment imidacloprid 70 % WS @ 5 g/kg seed + spraying of </w:t>
            </w:r>
            <w:proofErr w:type="spellStart"/>
            <w:r w:rsidRPr="00834AFB">
              <w:rPr>
                <w:rFonts w:ascii="Times New Roman" w:hAnsi="Times New Roman"/>
                <w:sz w:val="24"/>
                <w:szCs w:val="24"/>
              </w:rPr>
              <w:t>of</w:t>
            </w:r>
            <w:proofErr w:type="spellEnd"/>
            <w:r w:rsidRPr="00834AFB">
              <w:rPr>
                <w:rFonts w:ascii="Times New Roman" w:hAnsi="Times New Roman"/>
                <w:sz w:val="24"/>
                <w:szCs w:val="24"/>
              </w:rPr>
              <w:t xml:space="preserve"> neem kernel aqueous extract @ 5 %</w:t>
            </w:r>
          </w:p>
        </w:tc>
        <w:tc>
          <w:tcPr>
            <w:tcW w:w="2005" w:type="dxa"/>
          </w:tcPr>
          <w:p w14:paraId="00603A41"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15.0</w:t>
            </w:r>
          </w:p>
        </w:tc>
        <w:tc>
          <w:tcPr>
            <w:tcW w:w="1904" w:type="dxa"/>
          </w:tcPr>
          <w:p w14:paraId="06A78078"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840</w:t>
            </w:r>
          </w:p>
        </w:tc>
        <w:tc>
          <w:tcPr>
            <w:tcW w:w="1742" w:type="dxa"/>
          </w:tcPr>
          <w:p w14:paraId="62F83F8E"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r>
      <w:tr w:rsidR="00BF1683" w:rsidRPr="00834AFB" w14:paraId="237429DE" w14:textId="77777777" w:rsidTr="009909C0">
        <w:tc>
          <w:tcPr>
            <w:tcW w:w="703" w:type="dxa"/>
            <w:vAlign w:val="center"/>
          </w:tcPr>
          <w:p w14:paraId="048A292F"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w:t>
            </w:r>
          </w:p>
        </w:tc>
        <w:tc>
          <w:tcPr>
            <w:tcW w:w="3222" w:type="dxa"/>
          </w:tcPr>
          <w:p w14:paraId="435A9CA8" w14:textId="77777777"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T2. Seed treatment imidacloprid 70 % WS @ 5 g/kg seed + spraying of </w:t>
            </w:r>
            <w:proofErr w:type="spellStart"/>
            <w:r w:rsidRPr="00834AFB">
              <w:rPr>
                <w:rFonts w:ascii="Times New Roman" w:hAnsi="Times New Roman"/>
                <w:sz w:val="24"/>
                <w:szCs w:val="24"/>
              </w:rPr>
              <w:t>sulphur</w:t>
            </w:r>
            <w:proofErr w:type="spellEnd"/>
            <w:r w:rsidRPr="00834AFB">
              <w:rPr>
                <w:rFonts w:ascii="Times New Roman" w:hAnsi="Times New Roman"/>
                <w:sz w:val="24"/>
                <w:szCs w:val="24"/>
              </w:rPr>
              <w:t xml:space="preserve"> 80 % WP @ 0.25 %</w:t>
            </w:r>
          </w:p>
        </w:tc>
        <w:tc>
          <w:tcPr>
            <w:tcW w:w="2005" w:type="dxa"/>
          </w:tcPr>
          <w:p w14:paraId="0638B5CC"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22.72</w:t>
            </w:r>
          </w:p>
        </w:tc>
        <w:tc>
          <w:tcPr>
            <w:tcW w:w="1904" w:type="dxa"/>
          </w:tcPr>
          <w:p w14:paraId="48A301A4"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790</w:t>
            </w:r>
          </w:p>
        </w:tc>
        <w:tc>
          <w:tcPr>
            <w:tcW w:w="1742" w:type="dxa"/>
          </w:tcPr>
          <w:p w14:paraId="3082C2B3"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4</w:t>
            </w:r>
          </w:p>
        </w:tc>
      </w:tr>
      <w:tr w:rsidR="00BF1683" w:rsidRPr="00834AFB" w14:paraId="56533A41" w14:textId="77777777" w:rsidTr="009909C0">
        <w:tc>
          <w:tcPr>
            <w:tcW w:w="703" w:type="dxa"/>
            <w:vAlign w:val="center"/>
          </w:tcPr>
          <w:p w14:paraId="3A76DF26"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3.</w:t>
            </w:r>
          </w:p>
        </w:tc>
        <w:tc>
          <w:tcPr>
            <w:tcW w:w="3222" w:type="dxa"/>
          </w:tcPr>
          <w:p w14:paraId="7D5B82CD" w14:textId="77777777"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T3 Seed treatment imidacloprid 70 % WS @ 5 g/kg seed + spraying of </w:t>
            </w:r>
            <w:proofErr w:type="spellStart"/>
            <w:r w:rsidRPr="00834AFB">
              <w:rPr>
                <w:rFonts w:ascii="Times New Roman" w:hAnsi="Times New Roman"/>
                <w:sz w:val="24"/>
                <w:szCs w:val="24"/>
              </w:rPr>
              <w:t>fenpyroximate</w:t>
            </w:r>
            <w:proofErr w:type="spellEnd"/>
            <w:r w:rsidRPr="00834AFB">
              <w:rPr>
                <w:rFonts w:ascii="Times New Roman" w:hAnsi="Times New Roman"/>
                <w:sz w:val="24"/>
                <w:szCs w:val="24"/>
              </w:rPr>
              <w:t xml:space="preserve"> 5 EC @ 0.1%</w:t>
            </w:r>
          </w:p>
        </w:tc>
        <w:tc>
          <w:tcPr>
            <w:tcW w:w="2005" w:type="dxa"/>
          </w:tcPr>
          <w:p w14:paraId="3AB5F60C"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17.39</w:t>
            </w:r>
          </w:p>
        </w:tc>
        <w:tc>
          <w:tcPr>
            <w:tcW w:w="1904" w:type="dxa"/>
          </w:tcPr>
          <w:p w14:paraId="71AD02B2"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734</w:t>
            </w:r>
          </w:p>
        </w:tc>
        <w:tc>
          <w:tcPr>
            <w:tcW w:w="1742" w:type="dxa"/>
          </w:tcPr>
          <w:p w14:paraId="154D6CCA"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w:t>
            </w:r>
          </w:p>
        </w:tc>
      </w:tr>
      <w:tr w:rsidR="00BF1683" w:rsidRPr="00834AFB" w14:paraId="1907FCDB" w14:textId="77777777" w:rsidTr="009909C0">
        <w:tc>
          <w:tcPr>
            <w:tcW w:w="703" w:type="dxa"/>
            <w:vAlign w:val="center"/>
          </w:tcPr>
          <w:p w14:paraId="51EEA448"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4.</w:t>
            </w:r>
          </w:p>
        </w:tc>
        <w:tc>
          <w:tcPr>
            <w:tcW w:w="3222" w:type="dxa"/>
          </w:tcPr>
          <w:p w14:paraId="4B2141BC" w14:textId="77777777" w:rsidR="00BF1683" w:rsidRPr="00834AFB" w:rsidRDefault="00BF1683" w:rsidP="009909C0">
            <w:pPr>
              <w:spacing w:after="0"/>
              <w:jc w:val="both"/>
              <w:rPr>
                <w:rFonts w:ascii="Times New Roman" w:hAnsi="Times New Roman"/>
                <w:sz w:val="24"/>
                <w:szCs w:val="24"/>
              </w:rPr>
            </w:pPr>
            <w:r w:rsidRPr="00834AFB">
              <w:rPr>
                <w:rFonts w:ascii="Times New Roman" w:hAnsi="Times New Roman"/>
                <w:sz w:val="24"/>
                <w:szCs w:val="24"/>
              </w:rPr>
              <w:t xml:space="preserve">T4. Seed treatment imidacloprid 70 % WS @ 5 g/kg seed+ spraying of </w:t>
            </w:r>
            <w:proofErr w:type="spellStart"/>
            <w:r w:rsidRPr="00834AFB">
              <w:rPr>
                <w:rFonts w:ascii="Times New Roman" w:hAnsi="Times New Roman"/>
                <w:sz w:val="24"/>
                <w:szCs w:val="24"/>
              </w:rPr>
              <w:t>fenazaquin</w:t>
            </w:r>
            <w:proofErr w:type="spellEnd"/>
            <w:r w:rsidRPr="00834AFB">
              <w:rPr>
                <w:rFonts w:ascii="Times New Roman" w:hAnsi="Times New Roman"/>
                <w:sz w:val="24"/>
                <w:szCs w:val="24"/>
              </w:rPr>
              <w:t xml:space="preserve"> 5 EC @ 0.1%</w:t>
            </w:r>
          </w:p>
        </w:tc>
        <w:tc>
          <w:tcPr>
            <w:tcW w:w="2005" w:type="dxa"/>
          </w:tcPr>
          <w:p w14:paraId="55E3B27F"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10.00</w:t>
            </w:r>
          </w:p>
        </w:tc>
        <w:tc>
          <w:tcPr>
            <w:tcW w:w="1904" w:type="dxa"/>
          </w:tcPr>
          <w:p w14:paraId="1B438CE1"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 xml:space="preserve">920 </w:t>
            </w:r>
          </w:p>
        </w:tc>
        <w:tc>
          <w:tcPr>
            <w:tcW w:w="1742" w:type="dxa"/>
          </w:tcPr>
          <w:p w14:paraId="098045F2"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3</w:t>
            </w:r>
          </w:p>
        </w:tc>
      </w:tr>
      <w:tr w:rsidR="00BF1683" w:rsidRPr="00834AFB" w14:paraId="25E5823A" w14:textId="77777777" w:rsidTr="009909C0">
        <w:tc>
          <w:tcPr>
            <w:tcW w:w="703" w:type="dxa"/>
            <w:vAlign w:val="center"/>
          </w:tcPr>
          <w:p w14:paraId="627C09EA"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c>
          <w:tcPr>
            <w:tcW w:w="3222" w:type="dxa"/>
          </w:tcPr>
          <w:p w14:paraId="4B95443A" w14:textId="77777777"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T5. Untreated control</w:t>
            </w:r>
          </w:p>
        </w:tc>
        <w:tc>
          <w:tcPr>
            <w:tcW w:w="2005" w:type="dxa"/>
          </w:tcPr>
          <w:p w14:paraId="38674654"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50.0</w:t>
            </w:r>
          </w:p>
        </w:tc>
        <w:tc>
          <w:tcPr>
            <w:tcW w:w="1904" w:type="dxa"/>
          </w:tcPr>
          <w:p w14:paraId="6D01D583" w14:textId="77777777"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 xml:space="preserve">              700</w:t>
            </w:r>
          </w:p>
        </w:tc>
        <w:tc>
          <w:tcPr>
            <w:tcW w:w="1742" w:type="dxa"/>
          </w:tcPr>
          <w:p w14:paraId="7A68E9FD"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5</w:t>
            </w:r>
          </w:p>
        </w:tc>
      </w:tr>
      <w:tr w:rsidR="00BF1683" w:rsidRPr="00834AFB" w14:paraId="76AA1A90" w14:textId="77777777" w:rsidTr="009909C0">
        <w:tc>
          <w:tcPr>
            <w:tcW w:w="703" w:type="dxa"/>
          </w:tcPr>
          <w:p w14:paraId="70C1B386" w14:textId="77777777" w:rsidR="00BF1683" w:rsidRPr="00834AFB" w:rsidRDefault="00BF1683" w:rsidP="009909C0">
            <w:pPr>
              <w:spacing w:after="0"/>
              <w:jc w:val="center"/>
              <w:rPr>
                <w:rFonts w:ascii="Times New Roman" w:hAnsi="Times New Roman"/>
                <w:sz w:val="24"/>
                <w:szCs w:val="24"/>
              </w:rPr>
            </w:pPr>
          </w:p>
        </w:tc>
        <w:tc>
          <w:tcPr>
            <w:tcW w:w="3222" w:type="dxa"/>
          </w:tcPr>
          <w:p w14:paraId="52110E52" w14:textId="77777777"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SE(d)</w:t>
            </w:r>
          </w:p>
        </w:tc>
        <w:tc>
          <w:tcPr>
            <w:tcW w:w="2005" w:type="dxa"/>
          </w:tcPr>
          <w:p w14:paraId="735F3654"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2.80</w:t>
            </w:r>
          </w:p>
        </w:tc>
        <w:tc>
          <w:tcPr>
            <w:tcW w:w="1904" w:type="dxa"/>
          </w:tcPr>
          <w:p w14:paraId="26B42CDA" w14:textId="77777777"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11.6</w:t>
            </w:r>
          </w:p>
        </w:tc>
        <w:tc>
          <w:tcPr>
            <w:tcW w:w="1742" w:type="dxa"/>
          </w:tcPr>
          <w:p w14:paraId="6929763E"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0.27</w:t>
            </w:r>
          </w:p>
        </w:tc>
      </w:tr>
      <w:tr w:rsidR="00BF1683" w:rsidRPr="00834AFB" w14:paraId="0FC56CCB" w14:textId="77777777" w:rsidTr="009909C0">
        <w:tc>
          <w:tcPr>
            <w:tcW w:w="703" w:type="dxa"/>
          </w:tcPr>
          <w:p w14:paraId="76C9F1AF" w14:textId="77777777" w:rsidR="00BF1683" w:rsidRPr="00834AFB" w:rsidRDefault="00BF1683" w:rsidP="009909C0">
            <w:pPr>
              <w:spacing w:after="0"/>
              <w:jc w:val="center"/>
              <w:rPr>
                <w:rFonts w:ascii="Times New Roman" w:hAnsi="Times New Roman"/>
                <w:sz w:val="24"/>
                <w:szCs w:val="24"/>
              </w:rPr>
            </w:pPr>
          </w:p>
        </w:tc>
        <w:tc>
          <w:tcPr>
            <w:tcW w:w="3222" w:type="dxa"/>
          </w:tcPr>
          <w:p w14:paraId="3C49ABA7" w14:textId="77777777"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CD</w:t>
            </w:r>
          </w:p>
        </w:tc>
        <w:tc>
          <w:tcPr>
            <w:tcW w:w="2005" w:type="dxa"/>
          </w:tcPr>
          <w:p w14:paraId="714B00DA"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6.46</w:t>
            </w:r>
          </w:p>
        </w:tc>
        <w:tc>
          <w:tcPr>
            <w:tcW w:w="1904" w:type="dxa"/>
          </w:tcPr>
          <w:p w14:paraId="656CAD92" w14:textId="77777777" w:rsidR="00BF1683" w:rsidRPr="00834AFB" w:rsidRDefault="00BF1683" w:rsidP="009909C0">
            <w:pPr>
              <w:spacing w:after="0"/>
              <w:rPr>
                <w:rFonts w:ascii="Times New Roman" w:hAnsi="Times New Roman"/>
                <w:sz w:val="24"/>
                <w:szCs w:val="24"/>
              </w:rPr>
            </w:pPr>
            <w:r w:rsidRPr="00834AFB">
              <w:rPr>
                <w:rFonts w:ascii="Times New Roman" w:hAnsi="Times New Roman"/>
                <w:sz w:val="24"/>
                <w:szCs w:val="24"/>
              </w:rPr>
              <w:t>26.76</w:t>
            </w:r>
          </w:p>
        </w:tc>
        <w:tc>
          <w:tcPr>
            <w:tcW w:w="1742" w:type="dxa"/>
          </w:tcPr>
          <w:p w14:paraId="154B95FB" w14:textId="77777777" w:rsidR="00BF1683" w:rsidRPr="00834AFB" w:rsidRDefault="00BF1683" w:rsidP="009909C0">
            <w:pPr>
              <w:spacing w:after="0"/>
              <w:jc w:val="center"/>
              <w:rPr>
                <w:rFonts w:ascii="Times New Roman" w:hAnsi="Times New Roman"/>
                <w:sz w:val="24"/>
                <w:szCs w:val="24"/>
              </w:rPr>
            </w:pPr>
            <w:r w:rsidRPr="00834AFB">
              <w:rPr>
                <w:rFonts w:ascii="Times New Roman" w:hAnsi="Times New Roman"/>
                <w:sz w:val="24"/>
                <w:szCs w:val="24"/>
              </w:rPr>
              <w:t>0.64</w:t>
            </w:r>
          </w:p>
        </w:tc>
      </w:tr>
    </w:tbl>
    <w:p w14:paraId="23EB5A79" w14:textId="77777777" w:rsidR="00BF1683" w:rsidRPr="00834AFB" w:rsidRDefault="00BF1683" w:rsidP="00BF1683">
      <w:pPr>
        <w:spacing w:line="360" w:lineRule="auto"/>
        <w:jc w:val="both"/>
        <w:rPr>
          <w:rFonts w:ascii="Times New Roman" w:hAnsi="Times New Roman"/>
          <w:sz w:val="24"/>
          <w:szCs w:val="24"/>
        </w:rPr>
      </w:pPr>
    </w:p>
    <w:p w14:paraId="748D5FF8" w14:textId="77777777" w:rsidR="008C259F" w:rsidRPr="006F3E3A" w:rsidRDefault="008C259F" w:rsidP="008C259F">
      <w:pPr>
        <w:spacing w:line="360" w:lineRule="auto"/>
        <w:jc w:val="both"/>
        <w:rPr>
          <w:rFonts w:ascii="Arial Narrow" w:hAnsi="Arial Narrow"/>
          <w:b/>
          <w:sz w:val="24"/>
          <w:szCs w:val="24"/>
        </w:rPr>
      </w:pPr>
      <w:r w:rsidRPr="006F3E3A">
        <w:rPr>
          <w:rFonts w:ascii="Arial Narrow" w:hAnsi="Arial Narrow"/>
          <w:b/>
          <w:sz w:val="24"/>
          <w:szCs w:val="24"/>
        </w:rPr>
        <w:t xml:space="preserve">Conclusion </w:t>
      </w:r>
    </w:p>
    <w:p w14:paraId="6EA7AEF1" w14:textId="77777777" w:rsidR="008C259F" w:rsidRPr="006F3E3A" w:rsidRDefault="008C259F" w:rsidP="008C259F">
      <w:pPr>
        <w:spacing w:line="360" w:lineRule="auto"/>
        <w:jc w:val="both"/>
        <w:rPr>
          <w:rFonts w:ascii="Arial Narrow" w:hAnsi="Arial Narrow"/>
          <w:b/>
          <w:sz w:val="24"/>
          <w:szCs w:val="24"/>
        </w:rPr>
      </w:pPr>
      <w:r w:rsidRPr="006F3E3A">
        <w:rPr>
          <w:rFonts w:ascii="Arial Narrow" w:hAnsi="Arial Narrow"/>
          <w:sz w:val="24"/>
          <w:szCs w:val="24"/>
        </w:rPr>
        <w:t xml:space="preserve">Seed treatment imidacloprid 70 % WS @ 5 g/kg seed+ spraying of </w:t>
      </w:r>
      <w:proofErr w:type="spellStart"/>
      <w:r w:rsidRPr="006F3E3A">
        <w:rPr>
          <w:rFonts w:ascii="Arial Narrow" w:hAnsi="Arial Narrow"/>
          <w:sz w:val="24"/>
          <w:szCs w:val="24"/>
        </w:rPr>
        <w:t>fenazaquin</w:t>
      </w:r>
      <w:proofErr w:type="spellEnd"/>
      <w:r w:rsidRPr="006F3E3A">
        <w:rPr>
          <w:rFonts w:ascii="Arial Narrow" w:hAnsi="Arial Narrow"/>
          <w:sz w:val="24"/>
          <w:szCs w:val="24"/>
        </w:rPr>
        <w:t xml:space="preserve"> 5 EC @ 0.1% provided the maximum control (PDI 10.00) of </w:t>
      </w:r>
      <w:proofErr w:type="gramStart"/>
      <w:r w:rsidRPr="006F3E3A">
        <w:rPr>
          <w:rFonts w:ascii="Arial Narrow" w:hAnsi="Arial Narrow"/>
          <w:sz w:val="24"/>
          <w:szCs w:val="24"/>
        </w:rPr>
        <w:t>the  sterility</w:t>
      </w:r>
      <w:proofErr w:type="gramEnd"/>
      <w:r w:rsidRPr="006F3E3A">
        <w:rPr>
          <w:rFonts w:ascii="Arial Narrow" w:hAnsi="Arial Narrow"/>
          <w:sz w:val="24"/>
          <w:szCs w:val="24"/>
        </w:rPr>
        <w:t xml:space="preserve"> mosaic  disease  and the vector population was decreased to 3  when compared to control (PDI 50.00). When the mite population before and after the sprays of chemicals were compared, all the</w:t>
      </w:r>
      <w:r>
        <w:rPr>
          <w:rFonts w:ascii="Arial Narrow" w:hAnsi="Arial Narrow"/>
          <w:sz w:val="24"/>
          <w:szCs w:val="24"/>
        </w:rPr>
        <w:t xml:space="preserve"> chemicals were found to reduce</w:t>
      </w:r>
      <w:r w:rsidRPr="006F3E3A">
        <w:rPr>
          <w:rFonts w:ascii="Arial Narrow" w:hAnsi="Arial Narrow"/>
          <w:sz w:val="24"/>
          <w:szCs w:val="24"/>
        </w:rPr>
        <w:t xml:space="preserve"> the mite population by more than 50 per </w:t>
      </w:r>
      <w:proofErr w:type="gramStart"/>
      <w:r w:rsidRPr="006F3E3A">
        <w:rPr>
          <w:rFonts w:ascii="Arial Narrow" w:hAnsi="Arial Narrow"/>
          <w:sz w:val="24"/>
          <w:szCs w:val="24"/>
        </w:rPr>
        <w:t>cent .</w:t>
      </w:r>
      <w:proofErr w:type="gramEnd"/>
    </w:p>
    <w:p w14:paraId="7E2681CF" w14:textId="2DF93C09" w:rsidR="00FE02F7" w:rsidRDefault="009C3A39">
      <w:pPr>
        <w:rPr>
          <w:b/>
        </w:rPr>
      </w:pPr>
      <w:r w:rsidRPr="009C3A39">
        <w:rPr>
          <w:b/>
        </w:rPr>
        <w:t xml:space="preserve">Reference </w:t>
      </w:r>
    </w:p>
    <w:p w14:paraId="73370358" w14:textId="76CCF7A4" w:rsidR="00091643" w:rsidRDefault="00091643">
      <w:r>
        <w:t>Reddy, M. V</w:t>
      </w:r>
      <w:r w:rsidR="004A397A">
        <w:t>., T. N. Raju. and J. M. Lenne .1998</w:t>
      </w:r>
      <w:r>
        <w:t xml:space="preserve">. Diseases of </w:t>
      </w:r>
      <w:proofErr w:type="spellStart"/>
      <w:r w:rsidR="001619FD">
        <w:t>P</w:t>
      </w:r>
      <w:r>
        <w:t>igeonpea</w:t>
      </w:r>
      <w:proofErr w:type="spellEnd"/>
      <w:r>
        <w:t xml:space="preserve">. In: The pathology of food </w:t>
      </w:r>
      <w:r>
        <w:tab/>
        <w:t>and pasture legumes (Eds. D. J. Allen and J. M. Lenne). CAB International ICRISAT, pp 517-</w:t>
      </w:r>
      <w:r>
        <w:tab/>
        <w:t>558.</w:t>
      </w:r>
    </w:p>
    <w:p w14:paraId="42C6D790" w14:textId="70597721" w:rsidR="006F3E3A" w:rsidRDefault="00091643">
      <w:r>
        <w:t>Lak</w:t>
      </w:r>
      <w:r w:rsidR="004A397A">
        <w:t>shmikantha, B. P. 1992</w:t>
      </w:r>
      <w:r>
        <w:t xml:space="preserve">. Studies on </w:t>
      </w:r>
      <w:proofErr w:type="spellStart"/>
      <w:r w:rsidRPr="001619FD">
        <w:rPr>
          <w:i/>
          <w:iCs/>
        </w:rPr>
        <w:t>Aceria</w:t>
      </w:r>
      <w:proofErr w:type="spellEnd"/>
      <w:r w:rsidRPr="001619FD">
        <w:rPr>
          <w:i/>
          <w:iCs/>
        </w:rPr>
        <w:t xml:space="preserve"> </w:t>
      </w:r>
      <w:proofErr w:type="spellStart"/>
      <w:r w:rsidRPr="001619FD">
        <w:rPr>
          <w:i/>
          <w:iCs/>
        </w:rPr>
        <w:t>cajani</w:t>
      </w:r>
      <w:proofErr w:type="spellEnd"/>
      <w:r>
        <w:t xml:space="preserve"> Channa</w:t>
      </w:r>
      <w:r w:rsidR="004A397A">
        <w:t xml:space="preserve"> </w:t>
      </w:r>
      <w:proofErr w:type="spellStart"/>
      <w:r>
        <w:t>Basavanna</w:t>
      </w:r>
      <w:proofErr w:type="spellEnd"/>
      <w:r>
        <w:t xml:space="preserve"> (</w:t>
      </w:r>
      <w:proofErr w:type="gramStart"/>
      <w:r>
        <w:t>Acari :</w:t>
      </w:r>
      <w:proofErr w:type="gramEnd"/>
      <w:r>
        <w:t xml:space="preserve"> </w:t>
      </w:r>
      <w:proofErr w:type="spellStart"/>
      <w:r>
        <w:t>Eriophyidae</w:t>
      </w:r>
      <w:proofErr w:type="spellEnd"/>
      <w:r>
        <w:t xml:space="preserve">), a </w:t>
      </w:r>
      <w:r>
        <w:tab/>
        <w:t xml:space="preserve">vector of </w:t>
      </w:r>
      <w:proofErr w:type="spellStart"/>
      <w:r>
        <w:t>pigeonpea</w:t>
      </w:r>
      <w:proofErr w:type="spellEnd"/>
      <w:r>
        <w:t xml:space="preserve"> (Cajanus </w:t>
      </w:r>
      <w:proofErr w:type="spellStart"/>
      <w:r>
        <w:t>cajan</w:t>
      </w:r>
      <w:proofErr w:type="spellEnd"/>
      <w:r>
        <w:t xml:space="preserve">) sterility mosaic disease. M.Sc. (Agri.) Thesis, Uni. Agri. </w:t>
      </w:r>
      <w:r w:rsidR="00973C8E">
        <w:tab/>
      </w:r>
      <w:r>
        <w:t>Sci., Bangalore, 70pp.</w:t>
      </w:r>
    </w:p>
    <w:p w14:paraId="2727728C" w14:textId="77777777" w:rsidR="00CD3E9A" w:rsidRDefault="001619FD" w:rsidP="00CD3E9A">
      <w:pPr>
        <w:rPr>
          <w:bCs/>
        </w:rPr>
      </w:pPr>
      <w:r w:rsidRPr="001619FD">
        <w:rPr>
          <w:bCs/>
        </w:rPr>
        <w:lastRenderedPageBreak/>
        <w:t xml:space="preserve">De, R. K., V. Dhar and Y. S. Rathore .1996. Control of mosaic in </w:t>
      </w:r>
      <w:proofErr w:type="spellStart"/>
      <w:r w:rsidRPr="001619FD">
        <w:rPr>
          <w:bCs/>
        </w:rPr>
        <w:t>pigeonpea</w:t>
      </w:r>
      <w:proofErr w:type="spellEnd"/>
      <w:r w:rsidRPr="001619FD">
        <w:rPr>
          <w:bCs/>
        </w:rPr>
        <w:t xml:space="preserve"> with insecticides and </w:t>
      </w:r>
      <w:r>
        <w:rPr>
          <w:bCs/>
        </w:rPr>
        <w:tab/>
      </w:r>
      <w:r w:rsidRPr="001619FD">
        <w:rPr>
          <w:bCs/>
        </w:rPr>
        <w:t>acaricides. Indian J. Pulses Res., 9(1</w:t>
      </w:r>
      <w:proofErr w:type="gramStart"/>
      <w:r w:rsidRPr="001619FD">
        <w:rPr>
          <w:bCs/>
        </w:rPr>
        <w:t>) :</w:t>
      </w:r>
      <w:proofErr w:type="gramEnd"/>
      <w:r w:rsidRPr="001619FD">
        <w:rPr>
          <w:bCs/>
        </w:rPr>
        <w:t xml:space="preserve"> 87-89.</w:t>
      </w:r>
    </w:p>
    <w:p w14:paraId="62ED45A9" w14:textId="77777777" w:rsidR="00CD3E9A" w:rsidRDefault="00CD3E9A" w:rsidP="00CD3E9A">
      <w:pPr>
        <w:rPr>
          <w:bCs/>
        </w:rPr>
      </w:pPr>
    </w:p>
    <w:p w14:paraId="758DED2F" w14:textId="2F46DE3A" w:rsidR="00CD3E9A" w:rsidRPr="00CD3E9A" w:rsidRDefault="00CD3E9A" w:rsidP="00CD3E9A">
      <w:pPr>
        <w:rPr>
          <w:bCs/>
        </w:rPr>
      </w:pPr>
      <w:r w:rsidRPr="00CD3E9A">
        <w:t xml:space="preserve">Kumar, </w:t>
      </w:r>
      <w:proofErr w:type="gramStart"/>
      <w:r w:rsidRPr="00CD3E9A">
        <w:t>P.L. ,</w:t>
      </w:r>
      <w:proofErr w:type="gramEnd"/>
      <w:r w:rsidRPr="00CD3E9A">
        <w:t xml:space="preserve"> Jones, A.T. and </w:t>
      </w:r>
      <w:proofErr w:type="spellStart"/>
      <w:r w:rsidRPr="00CD3E9A">
        <w:t>Waliyar</w:t>
      </w:r>
      <w:proofErr w:type="spellEnd"/>
      <w:r w:rsidRPr="00CD3E9A">
        <w:t>, F. 2008</w:t>
      </w:r>
      <w:r>
        <w:t>.</w:t>
      </w:r>
      <w:r w:rsidRPr="00CD3E9A">
        <w:t xml:space="preserve"> Virus diseases of </w:t>
      </w:r>
      <w:proofErr w:type="spellStart"/>
      <w:r w:rsidRPr="00CD3E9A">
        <w:t>pigeonpea</w:t>
      </w:r>
      <w:proofErr w:type="spellEnd"/>
      <w:r w:rsidRPr="00CD3E9A">
        <w:t xml:space="preserve"> </w:t>
      </w:r>
      <w:proofErr w:type="gramStart"/>
      <w:r w:rsidRPr="00CD3E9A">
        <w:t>In</w:t>
      </w:r>
      <w:proofErr w:type="gramEnd"/>
      <w:r w:rsidRPr="00CD3E9A">
        <w:t xml:space="preserve">: Characterization, </w:t>
      </w:r>
      <w:r>
        <w:tab/>
      </w:r>
      <w:r w:rsidRPr="00CD3E9A">
        <w:t xml:space="preserve">Diagnosis and Management of Plant Viruses. Vol. 3: Vegetable and Pulse Crops (Rao G.P., </w:t>
      </w:r>
      <w:r>
        <w:tab/>
      </w:r>
      <w:r w:rsidRPr="00CD3E9A">
        <w:t>Kumar P.L. and Holguin‐Pena R.J., eds), pp. 235–258. Texas, USA: Studium Press. [</w:t>
      </w:r>
      <w:hyperlink r:id="rId22" w:tgtFrame="_blank" w:history="1">
        <w:r w:rsidRPr="00CD3E9A">
          <w:rPr>
            <w:rStyle w:val="Hyperlink"/>
          </w:rPr>
          <w:t xml:space="preserve">Google </w:t>
        </w:r>
        <w:r>
          <w:rPr>
            <w:rStyle w:val="Hyperlink"/>
          </w:rPr>
          <w:tab/>
        </w:r>
        <w:r w:rsidRPr="00CD3E9A">
          <w:rPr>
            <w:rStyle w:val="Hyperlink"/>
          </w:rPr>
          <w:t>Scholar</w:t>
        </w:r>
      </w:hyperlink>
      <w:r w:rsidRPr="00CD3E9A">
        <w:t>]</w:t>
      </w:r>
    </w:p>
    <w:p w14:paraId="7E92FE75" w14:textId="133FAFB3" w:rsidR="00CD3E9A" w:rsidRPr="00CD3E9A" w:rsidRDefault="00CD3E9A" w:rsidP="00CD3E9A">
      <w:r w:rsidRPr="00CD3E9A">
        <w:t xml:space="preserve">Upadhyaya, </w:t>
      </w:r>
      <w:proofErr w:type="gramStart"/>
      <w:r w:rsidRPr="00CD3E9A">
        <w:t>H.D. ,</w:t>
      </w:r>
      <w:proofErr w:type="gramEnd"/>
      <w:r w:rsidRPr="00CD3E9A">
        <w:t xml:space="preserve"> Kashiwagi, J. , Varshney, R.K. , Gaur, P.M. , Saxena, K.B. , Krishnamurthy, L. , </w:t>
      </w:r>
      <w:r>
        <w:tab/>
      </w:r>
      <w:r w:rsidRPr="00CD3E9A">
        <w:t xml:space="preserve">Gowda, C.L.L. , Pundir, R.P.S. , Chaturvedi, S.K. , Basu, P.S. and Singh, I.P. (2012) Phenotyping </w:t>
      </w:r>
      <w:r>
        <w:tab/>
      </w:r>
      <w:r w:rsidRPr="00CD3E9A">
        <w:t xml:space="preserve">chickpeas and </w:t>
      </w:r>
      <w:proofErr w:type="spellStart"/>
      <w:r w:rsidRPr="00CD3E9A">
        <w:t>pigeonpeas</w:t>
      </w:r>
      <w:proofErr w:type="spellEnd"/>
      <w:r w:rsidRPr="00CD3E9A">
        <w:t xml:space="preserve"> for adaptation to drought. Front Physiol. 3, 179. [</w:t>
      </w:r>
      <w:hyperlink r:id="rId23" w:tgtFrame="_blank" w:history="1">
        <w:r w:rsidRPr="00CD3E9A">
          <w:rPr>
            <w:rStyle w:val="Hyperlink"/>
          </w:rPr>
          <w:t>DOI</w:t>
        </w:r>
      </w:hyperlink>
      <w:r w:rsidRPr="00CD3E9A">
        <w:t>] [</w:t>
      </w:r>
      <w:hyperlink r:id="rId24" w:history="1">
        <w:r w:rsidRPr="00CD3E9A">
          <w:rPr>
            <w:rStyle w:val="Hyperlink"/>
          </w:rPr>
          <w:t xml:space="preserve">PMC free </w:t>
        </w:r>
        <w:r>
          <w:rPr>
            <w:rStyle w:val="Hyperlink"/>
          </w:rPr>
          <w:tab/>
        </w:r>
        <w:r w:rsidRPr="00CD3E9A">
          <w:rPr>
            <w:rStyle w:val="Hyperlink"/>
          </w:rPr>
          <w:t>article</w:t>
        </w:r>
      </w:hyperlink>
      <w:r w:rsidRPr="00CD3E9A">
        <w:t>] [</w:t>
      </w:r>
      <w:hyperlink r:id="rId25" w:history="1">
        <w:r w:rsidRPr="00CD3E9A">
          <w:rPr>
            <w:rStyle w:val="Hyperlink"/>
          </w:rPr>
          <w:t>PubMed</w:t>
        </w:r>
      </w:hyperlink>
      <w:r w:rsidRPr="00CD3E9A">
        <w:t>] [</w:t>
      </w:r>
      <w:hyperlink r:id="rId26" w:tgtFrame="_blank" w:history="1">
        <w:r w:rsidRPr="00CD3E9A">
          <w:rPr>
            <w:rStyle w:val="Hyperlink"/>
          </w:rPr>
          <w:t>Google Scholar</w:t>
        </w:r>
      </w:hyperlink>
      <w:r w:rsidRPr="00CD3E9A">
        <w:t>]</w:t>
      </w:r>
    </w:p>
    <w:p w14:paraId="041B7F8F" w14:textId="0E75E16A" w:rsidR="009C3A39" w:rsidRDefault="009C3A39"/>
    <w:sectPr w:rsidR="009C3A3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863DF" w14:textId="77777777" w:rsidR="00073ABA" w:rsidRDefault="00073ABA" w:rsidP="000703D5">
      <w:pPr>
        <w:spacing w:after="0" w:line="240" w:lineRule="auto"/>
      </w:pPr>
      <w:r>
        <w:separator/>
      </w:r>
    </w:p>
  </w:endnote>
  <w:endnote w:type="continuationSeparator" w:id="0">
    <w:p w14:paraId="2D4D4300" w14:textId="77777777" w:rsidR="00073ABA" w:rsidRDefault="00073ABA" w:rsidP="0007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F8E67" w14:textId="77777777" w:rsidR="000703D5" w:rsidRDefault="00070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9760" w14:textId="77777777" w:rsidR="000703D5" w:rsidRDefault="00070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F3B6E" w14:textId="77777777" w:rsidR="000703D5" w:rsidRDefault="00070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E15D3" w14:textId="77777777" w:rsidR="00073ABA" w:rsidRDefault="00073ABA" w:rsidP="000703D5">
      <w:pPr>
        <w:spacing w:after="0" w:line="240" w:lineRule="auto"/>
      </w:pPr>
      <w:r>
        <w:separator/>
      </w:r>
    </w:p>
  </w:footnote>
  <w:footnote w:type="continuationSeparator" w:id="0">
    <w:p w14:paraId="6B3578AA" w14:textId="77777777" w:rsidR="00073ABA" w:rsidRDefault="00073ABA" w:rsidP="0007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33E1" w14:textId="2F7C7BD6" w:rsidR="000703D5" w:rsidRDefault="000703D5">
    <w:pPr>
      <w:pStyle w:val="Header"/>
    </w:pPr>
    <w:r>
      <w:rPr>
        <w:noProof/>
      </w:rPr>
      <w:pict w14:anchorId="1267B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D265" w14:textId="2E037B2C" w:rsidR="000703D5" w:rsidRDefault="000703D5">
    <w:pPr>
      <w:pStyle w:val="Header"/>
    </w:pPr>
    <w:r>
      <w:rPr>
        <w:noProof/>
      </w:rPr>
      <w:pict w14:anchorId="3B75B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D358B" w14:textId="7420B738" w:rsidR="000703D5" w:rsidRDefault="000703D5">
    <w:pPr>
      <w:pStyle w:val="Header"/>
    </w:pPr>
    <w:r>
      <w:rPr>
        <w:noProof/>
      </w:rPr>
      <w:pict w14:anchorId="2BA50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645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46AD"/>
    <w:multiLevelType w:val="multilevel"/>
    <w:tmpl w:val="1808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954F4"/>
    <w:multiLevelType w:val="hybridMultilevel"/>
    <w:tmpl w:val="564AC092"/>
    <w:lvl w:ilvl="0" w:tplc="79A63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774509"/>
    <w:multiLevelType w:val="hybridMultilevel"/>
    <w:tmpl w:val="B3B83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86B28"/>
    <w:multiLevelType w:val="multilevel"/>
    <w:tmpl w:val="6566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9220129">
    <w:abstractNumId w:val="2"/>
  </w:num>
  <w:num w:numId="2" w16cid:durableId="772551081">
    <w:abstractNumId w:val="1"/>
  </w:num>
  <w:num w:numId="3" w16cid:durableId="1129663745">
    <w:abstractNumId w:val="3"/>
  </w:num>
  <w:num w:numId="4" w16cid:durableId="18017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CEB"/>
    <w:rsid w:val="000703D5"/>
    <w:rsid w:val="00073ABA"/>
    <w:rsid w:val="00091643"/>
    <w:rsid w:val="001619FD"/>
    <w:rsid w:val="002E0753"/>
    <w:rsid w:val="002F412E"/>
    <w:rsid w:val="00387879"/>
    <w:rsid w:val="003A5BDB"/>
    <w:rsid w:val="003C0AB4"/>
    <w:rsid w:val="003C2702"/>
    <w:rsid w:val="00440D2F"/>
    <w:rsid w:val="00455021"/>
    <w:rsid w:val="004746D5"/>
    <w:rsid w:val="004A397A"/>
    <w:rsid w:val="00523FEE"/>
    <w:rsid w:val="005E166E"/>
    <w:rsid w:val="005F7332"/>
    <w:rsid w:val="006077CC"/>
    <w:rsid w:val="00673FAC"/>
    <w:rsid w:val="006F3E3A"/>
    <w:rsid w:val="00770AD0"/>
    <w:rsid w:val="00780175"/>
    <w:rsid w:val="007E0725"/>
    <w:rsid w:val="007F0989"/>
    <w:rsid w:val="00880ED5"/>
    <w:rsid w:val="008C259F"/>
    <w:rsid w:val="008E35CC"/>
    <w:rsid w:val="008F6F95"/>
    <w:rsid w:val="0091203F"/>
    <w:rsid w:val="00912C3C"/>
    <w:rsid w:val="00931D0E"/>
    <w:rsid w:val="00934B29"/>
    <w:rsid w:val="00966142"/>
    <w:rsid w:val="0096653B"/>
    <w:rsid w:val="00973543"/>
    <w:rsid w:val="00973C8E"/>
    <w:rsid w:val="009C3A39"/>
    <w:rsid w:val="00B46B94"/>
    <w:rsid w:val="00B75A71"/>
    <w:rsid w:val="00BF1683"/>
    <w:rsid w:val="00BF65A6"/>
    <w:rsid w:val="00CD3E9A"/>
    <w:rsid w:val="00CE6529"/>
    <w:rsid w:val="00E01AC2"/>
    <w:rsid w:val="00F57231"/>
    <w:rsid w:val="00FD1CEB"/>
    <w:rsid w:val="00FE02F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2CF24"/>
  <w15:docId w15:val="{CF2B975F-8835-4C9F-9A13-B1D58FB9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F7"/>
    <w:pPr>
      <w:spacing w:after="200" w:line="276"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02F7"/>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ListParagraph">
    <w:name w:val="List Paragraph"/>
    <w:aliases w:val="Bullet 1,List Paragraph12,Bullet Points,MAIN CONTENT,List Paragraph11,List Paragraph2,OBC Bullet,Párrafo de lista,No Tab,Citation List,Table titles,TFYP bullets,06 List Paragraph,List Paragraph1,1.1.1_List Paragraph,List_Paragraph"/>
    <w:basedOn w:val="Normal"/>
    <w:link w:val="ListParagraphChar"/>
    <w:uiPriority w:val="34"/>
    <w:qFormat/>
    <w:rsid w:val="00FE02F7"/>
    <w:pPr>
      <w:ind w:left="720"/>
      <w:contextualSpacing/>
    </w:pPr>
  </w:style>
  <w:style w:type="character" w:customStyle="1" w:styleId="ListParagraphChar">
    <w:name w:val="List Paragraph Char"/>
    <w:aliases w:val="Bullet 1 Char,List Paragraph12 Char,Bullet Points Char,MAIN CONTENT Char,List Paragraph11 Char,List Paragraph2 Char,OBC Bullet Char,Párrafo de lista Char,No Tab Char,Citation List Char,Table titles Char,TFYP bullets Char"/>
    <w:link w:val="ListParagraph"/>
    <w:uiPriority w:val="34"/>
    <w:qFormat/>
    <w:rsid w:val="00FE02F7"/>
    <w:rPr>
      <w:rFonts w:ascii="Calibri" w:eastAsia="Times New Roman" w:hAnsi="Calibri" w:cs="Times New Roman"/>
      <w:lang w:eastAsia="en-IN"/>
    </w:rPr>
  </w:style>
  <w:style w:type="table" w:styleId="TableGrid">
    <w:name w:val="Table Grid"/>
    <w:aliases w:val="unMa cà r?ng nhí  freewebtown.com/gaigoitanbinh/index.html"/>
    <w:basedOn w:val="TableNormal"/>
    <w:uiPriority w:val="39"/>
    <w:rsid w:val="007E0725"/>
    <w:pPr>
      <w:spacing w:after="0" w:line="240" w:lineRule="auto"/>
    </w:pPr>
    <w:rPr>
      <w:rFonts w:eastAsiaTheme="minorEastAsia"/>
      <w:lang w:val="en-US" w:bidi="t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E0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725"/>
    <w:rPr>
      <w:rFonts w:ascii="Tahoma" w:eastAsia="Times New Roman" w:hAnsi="Tahoma" w:cs="Tahoma"/>
      <w:sz w:val="16"/>
      <w:szCs w:val="16"/>
      <w:lang w:eastAsia="en-IN"/>
    </w:rPr>
  </w:style>
  <w:style w:type="character" w:styleId="Hyperlink">
    <w:name w:val="Hyperlink"/>
    <w:basedOn w:val="DefaultParagraphFont"/>
    <w:uiPriority w:val="99"/>
    <w:unhideWhenUsed/>
    <w:rsid w:val="00440D2F"/>
    <w:rPr>
      <w:color w:val="0563C1" w:themeColor="hyperlink"/>
      <w:u w:val="single"/>
    </w:rPr>
  </w:style>
  <w:style w:type="character" w:styleId="UnresolvedMention">
    <w:name w:val="Unresolved Mention"/>
    <w:basedOn w:val="DefaultParagraphFont"/>
    <w:uiPriority w:val="99"/>
    <w:semiHidden/>
    <w:unhideWhenUsed/>
    <w:rsid w:val="00CD3E9A"/>
    <w:rPr>
      <w:color w:val="605E5C"/>
      <w:shd w:val="clear" w:color="auto" w:fill="E1DFDD"/>
    </w:rPr>
  </w:style>
  <w:style w:type="paragraph" w:styleId="Header">
    <w:name w:val="header"/>
    <w:basedOn w:val="Normal"/>
    <w:link w:val="HeaderChar"/>
    <w:uiPriority w:val="99"/>
    <w:unhideWhenUsed/>
    <w:rsid w:val="0007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D5"/>
    <w:rPr>
      <w:rFonts w:ascii="Calibri" w:eastAsia="Times New Roman" w:hAnsi="Calibri" w:cs="Times New Roman"/>
      <w:lang w:eastAsia="en-IN"/>
    </w:rPr>
  </w:style>
  <w:style w:type="paragraph" w:styleId="Footer">
    <w:name w:val="footer"/>
    <w:basedOn w:val="Normal"/>
    <w:link w:val="FooterChar"/>
    <w:uiPriority w:val="99"/>
    <w:unhideWhenUsed/>
    <w:rsid w:val="0007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D5"/>
    <w:rPr>
      <w:rFonts w:ascii="Calibri" w:eastAsia="Times New Roman" w:hAnsi="Calibri"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04895">
      <w:bodyDiv w:val="1"/>
      <w:marLeft w:val="0"/>
      <w:marRight w:val="0"/>
      <w:marTop w:val="0"/>
      <w:marBottom w:val="0"/>
      <w:divBdr>
        <w:top w:val="none" w:sz="0" w:space="0" w:color="auto"/>
        <w:left w:val="none" w:sz="0" w:space="0" w:color="auto"/>
        <w:bottom w:val="none" w:sz="0" w:space="0" w:color="auto"/>
        <w:right w:val="none" w:sz="0" w:space="0" w:color="auto"/>
      </w:divBdr>
    </w:div>
    <w:div w:id="236525561">
      <w:bodyDiv w:val="1"/>
      <w:marLeft w:val="0"/>
      <w:marRight w:val="0"/>
      <w:marTop w:val="0"/>
      <w:marBottom w:val="0"/>
      <w:divBdr>
        <w:top w:val="none" w:sz="0" w:space="0" w:color="auto"/>
        <w:left w:val="none" w:sz="0" w:space="0" w:color="auto"/>
        <w:bottom w:val="none" w:sz="0" w:space="0" w:color="auto"/>
        <w:right w:val="none" w:sz="0" w:space="0" w:color="auto"/>
      </w:divBdr>
    </w:div>
    <w:div w:id="503520355">
      <w:bodyDiv w:val="1"/>
      <w:marLeft w:val="0"/>
      <w:marRight w:val="0"/>
      <w:marTop w:val="0"/>
      <w:marBottom w:val="0"/>
      <w:divBdr>
        <w:top w:val="none" w:sz="0" w:space="0" w:color="auto"/>
        <w:left w:val="none" w:sz="0" w:space="0" w:color="auto"/>
        <w:bottom w:val="none" w:sz="0" w:space="0" w:color="auto"/>
        <w:right w:val="none" w:sz="0" w:space="0" w:color="auto"/>
      </w:divBdr>
    </w:div>
    <w:div w:id="842865964">
      <w:bodyDiv w:val="1"/>
      <w:marLeft w:val="0"/>
      <w:marRight w:val="0"/>
      <w:marTop w:val="0"/>
      <w:marBottom w:val="0"/>
      <w:divBdr>
        <w:top w:val="none" w:sz="0" w:space="0" w:color="auto"/>
        <w:left w:val="none" w:sz="0" w:space="0" w:color="auto"/>
        <w:bottom w:val="none" w:sz="0" w:space="0" w:color="auto"/>
        <w:right w:val="none" w:sz="0" w:space="0" w:color="auto"/>
      </w:divBdr>
    </w:div>
    <w:div w:id="1010260648">
      <w:bodyDiv w:val="1"/>
      <w:marLeft w:val="0"/>
      <w:marRight w:val="0"/>
      <w:marTop w:val="0"/>
      <w:marBottom w:val="0"/>
      <w:divBdr>
        <w:top w:val="none" w:sz="0" w:space="0" w:color="auto"/>
        <w:left w:val="none" w:sz="0" w:space="0" w:color="auto"/>
        <w:bottom w:val="none" w:sz="0" w:space="0" w:color="auto"/>
        <w:right w:val="none" w:sz="0" w:space="0" w:color="auto"/>
      </w:divBdr>
    </w:div>
    <w:div w:id="1162504851">
      <w:bodyDiv w:val="1"/>
      <w:marLeft w:val="0"/>
      <w:marRight w:val="0"/>
      <w:marTop w:val="0"/>
      <w:marBottom w:val="0"/>
      <w:divBdr>
        <w:top w:val="none" w:sz="0" w:space="0" w:color="auto"/>
        <w:left w:val="none" w:sz="0" w:space="0" w:color="auto"/>
        <w:bottom w:val="none" w:sz="0" w:space="0" w:color="auto"/>
        <w:right w:val="none" w:sz="0" w:space="0" w:color="auto"/>
      </w:divBdr>
    </w:div>
    <w:div w:id="14107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https://scholar.google.com/scholar_lookup?journal=Front%20Physiol.&amp;title=Phenotyping%20chickpeas%20and%20pigeonpeas%20for%20adaptation%20to%20drought&amp;author=H.D.%20Upadhyaya&amp;author=J.%20Kashiwagi&amp;author=R.K.%20Varshney&amp;author=P.M.%20Gaur&amp;author=K.B.%20Saxena&amp;volume=3&amp;publication_year=2012&amp;pages=179&amp;pmid=22675307&amp;doi=10.3389/fphys.2012.00179&amp;"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https://pubmed.ncbi.nlm.nih.gov/2267530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s://pmc.ncbi.nlm.nih.gov/articles/PMC336563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s://doi.org/10.3389/fphys.2012.00179" TargetMode="External"/><Relationship Id="rId28"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s://scholar.google.com/scholar_lookup?title=Characterization,%20Diagnosis%20and%20Management%20of%20Plant%20Viruses.%20Vol.%203:%20Vegetable%20and%20Pulse%20Crops&amp;author=P.L.%20Kumar&amp;author=A.T.%20Jones&amp;author=F.%20Waliyar&amp;publication_year=2008&am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8</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acri15 nagai</dc:creator>
  <cp:keywords/>
  <dc:description/>
  <cp:lastModifiedBy>Editor-23</cp:lastModifiedBy>
  <cp:revision>36</cp:revision>
  <cp:lastPrinted>2024-09-04T08:56:00Z</cp:lastPrinted>
  <dcterms:created xsi:type="dcterms:W3CDTF">2022-08-18T15:15:00Z</dcterms:created>
  <dcterms:modified xsi:type="dcterms:W3CDTF">2024-12-24T13:27:00Z</dcterms:modified>
</cp:coreProperties>
</file>