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A6671" w14:textId="77777777" w:rsidR="008C3527" w:rsidRDefault="007C4E1A">
      <w:pPr>
        <w:spacing w:line="360" w:lineRule="auto"/>
        <w:jc w:val="center"/>
        <w:rPr>
          <w:rFonts w:ascii="Times New Roman" w:hAnsi="Times New Roman" w:cs="Times New Roman"/>
          <w:b/>
          <w:bCs/>
          <w:lang w:val="en-GB"/>
        </w:rPr>
      </w:pPr>
      <w:r>
        <w:rPr>
          <w:rFonts w:ascii="Times New Roman" w:hAnsi="Times New Roman" w:cs="Times New Roman"/>
          <w:b/>
          <w:bCs/>
          <w:lang w:val="en-GB"/>
        </w:rPr>
        <w:t>Impact of Digital Trade on Export Competitiveness: Evidence from Chinese Enterprises Using FEM</w:t>
      </w:r>
    </w:p>
    <w:p w14:paraId="730A2B06" w14:textId="77777777" w:rsidR="008F22C8" w:rsidRDefault="008F22C8">
      <w:pPr>
        <w:spacing w:line="360" w:lineRule="auto"/>
        <w:jc w:val="center"/>
        <w:rPr>
          <w:rFonts w:ascii="Times New Roman" w:hAnsi="Times New Roman" w:cs="Times New Roman"/>
          <w:b/>
          <w:bCs/>
          <w:lang w:val="en-GB"/>
        </w:rPr>
      </w:pPr>
    </w:p>
    <w:p w14:paraId="080622F9" w14:textId="77777777" w:rsidR="00F44D04" w:rsidRDefault="00F44D04">
      <w:pPr>
        <w:spacing w:line="360" w:lineRule="auto"/>
        <w:jc w:val="center"/>
        <w:rPr>
          <w:rFonts w:ascii="Times New Roman" w:eastAsiaTheme="minorEastAsia" w:hAnsi="Times New Roman" w:cs="Times New Roman"/>
          <w:b/>
          <w:bCs/>
          <w:i/>
          <w:iCs/>
          <w:lang w:val="en-GB" w:eastAsia="zh-CN"/>
        </w:rPr>
      </w:pPr>
    </w:p>
    <w:p w14:paraId="1F53B9F8" w14:textId="35A14CA5" w:rsidR="008C3527" w:rsidRDefault="007C4E1A">
      <w:pPr>
        <w:spacing w:line="360" w:lineRule="auto"/>
        <w:jc w:val="center"/>
        <w:rPr>
          <w:rFonts w:ascii="Times New Roman" w:hAnsi="Times New Roman" w:cs="Times New Roman"/>
          <w:b/>
          <w:bCs/>
          <w:i/>
          <w:iCs/>
          <w:lang w:val="en-GB"/>
        </w:rPr>
      </w:pPr>
      <w:r>
        <w:rPr>
          <w:rFonts w:ascii="Times New Roman" w:hAnsi="Times New Roman" w:cs="Times New Roman"/>
          <w:b/>
          <w:bCs/>
          <w:i/>
          <w:iCs/>
          <w:lang w:val="en-GB"/>
        </w:rPr>
        <w:t>Abstract</w:t>
      </w:r>
      <w:bookmarkStart w:id="0" w:name="_GoBack"/>
      <w:bookmarkEnd w:id="0"/>
    </w:p>
    <w:p w14:paraId="6618316F" w14:textId="5935B361" w:rsidR="008C3527" w:rsidRPr="00F44D04" w:rsidRDefault="007C4E1A">
      <w:pPr>
        <w:spacing w:line="360" w:lineRule="auto"/>
        <w:jc w:val="both"/>
        <w:rPr>
          <w:rFonts w:ascii="Times New Roman" w:eastAsiaTheme="minorEastAsia" w:hAnsi="Times New Roman" w:cs="Times New Roman"/>
          <w:lang w:val="en-GB" w:eastAsia="zh-CN"/>
        </w:rPr>
      </w:pPr>
      <w:r>
        <w:rPr>
          <w:rFonts w:ascii="Times New Roman" w:hAnsi="Times New Roman" w:cs="Times New Roman"/>
          <w:lang w:val="en-GB"/>
        </w:rPr>
        <w:t xml:space="preserve">Digital trade has become one of the most important parameters in global trade in recent times. The presence of digital trade helps smaller businesses integrate into international models. However, the micro-level impact of firms’ digital trade capabilities </w:t>
      </w:r>
      <w:r>
        <w:rPr>
          <w:rFonts w:ascii="Times New Roman" w:hAnsi="Times New Roman" w:cs="Times New Roman"/>
          <w:lang w:val="en-GB"/>
        </w:rPr>
        <w:t>on their export competitiveness remains unknown. To address this issue, this paper uses firm-specific data from China and analyses the impact of digital trade score on export competitiveness. Doing so, 9705 firm-year observations were analysed between 2013</w:t>
      </w:r>
      <w:r>
        <w:rPr>
          <w:rFonts w:ascii="Times New Roman" w:hAnsi="Times New Roman" w:cs="Times New Roman"/>
          <w:lang w:val="en-GB"/>
        </w:rPr>
        <w:t xml:space="preserve"> and 2023. A FEM Model was utilised to analyse the same. The analysis found that the digital score has a negative impact on the competitiveness of exports by 13.54 per cent. Factors such as intangible assets impacted exports positively, whereas ROA and lev</w:t>
      </w:r>
      <w:r>
        <w:rPr>
          <w:rFonts w:ascii="Times New Roman" w:hAnsi="Times New Roman" w:cs="Times New Roman"/>
          <w:lang w:val="en-GB"/>
        </w:rPr>
        <w:t xml:space="preserve">erage had a negative impact. </w:t>
      </w:r>
    </w:p>
    <w:p w14:paraId="02EEC96D"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b/>
          <w:bCs/>
          <w:lang w:val="en-GB"/>
        </w:rPr>
        <w:t>Keywords:</w:t>
      </w:r>
      <w:r>
        <w:rPr>
          <w:rFonts w:ascii="Times New Roman" w:hAnsi="Times New Roman" w:cs="Times New Roman"/>
          <w:lang w:val="en-GB"/>
        </w:rPr>
        <w:t xml:space="preserve"> Digital Trade, Export Competitiveness, ROA, Leverage, Fixed Effects Model</w:t>
      </w:r>
    </w:p>
    <w:p w14:paraId="424A218D" w14:textId="77777777" w:rsidR="008C3527" w:rsidRDefault="008C3527">
      <w:pPr>
        <w:spacing w:line="360" w:lineRule="auto"/>
        <w:jc w:val="both"/>
        <w:rPr>
          <w:rFonts w:ascii="Times New Roman" w:hAnsi="Times New Roman" w:cs="Times New Roman"/>
          <w:lang w:val="en-GB"/>
        </w:rPr>
      </w:pPr>
    </w:p>
    <w:p w14:paraId="38EE32A6" w14:textId="77777777" w:rsidR="008C3527" w:rsidRDefault="008C3527">
      <w:pPr>
        <w:spacing w:line="360" w:lineRule="auto"/>
        <w:rPr>
          <w:rFonts w:ascii="Times New Roman" w:hAnsi="Times New Roman" w:cs="Times New Roman"/>
          <w:lang w:val="en-GB"/>
        </w:rPr>
      </w:pPr>
    </w:p>
    <w:p w14:paraId="20E7ABD1"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br w:type="page"/>
      </w:r>
    </w:p>
    <w:p w14:paraId="2559F554" w14:textId="50051DCD" w:rsidR="008C3527" w:rsidRPr="00F44D04" w:rsidRDefault="007C4E1A" w:rsidP="00F44D04">
      <w:pPr>
        <w:pStyle w:val="ListParagraph"/>
        <w:numPr>
          <w:ilvl w:val="0"/>
          <w:numId w:val="4"/>
        </w:numPr>
        <w:spacing w:line="360" w:lineRule="auto"/>
        <w:rPr>
          <w:rFonts w:ascii="Times New Roman" w:hAnsi="Times New Roman" w:cs="Times New Roman"/>
          <w:b/>
          <w:bCs/>
          <w:lang w:val="en-GB"/>
        </w:rPr>
      </w:pPr>
      <w:r w:rsidRPr="00F44D04">
        <w:rPr>
          <w:rFonts w:ascii="Times New Roman" w:hAnsi="Times New Roman" w:cs="Times New Roman"/>
          <w:b/>
          <w:bCs/>
          <w:lang w:val="en-GB"/>
        </w:rPr>
        <w:lastRenderedPageBreak/>
        <w:t>Introduction</w:t>
      </w:r>
    </w:p>
    <w:p w14:paraId="3B55C95B" w14:textId="77777777" w:rsidR="008C3527" w:rsidRDefault="007C4E1A">
      <w:pPr>
        <w:pStyle w:val="ListParagraph"/>
        <w:numPr>
          <w:ilvl w:val="1"/>
          <w:numId w:val="2"/>
        </w:numPr>
        <w:spacing w:line="360" w:lineRule="auto"/>
        <w:rPr>
          <w:rFonts w:ascii="Times New Roman" w:hAnsi="Times New Roman" w:cs="Times New Roman"/>
          <w:b/>
          <w:bCs/>
          <w:lang w:val="en-GB"/>
        </w:rPr>
      </w:pPr>
      <w:r>
        <w:rPr>
          <w:rFonts w:ascii="Times New Roman" w:hAnsi="Times New Roman" w:cs="Times New Roman"/>
          <w:b/>
          <w:bCs/>
          <w:lang w:val="en-GB"/>
        </w:rPr>
        <w:t xml:space="preserve">Background of Digital Trade </w:t>
      </w:r>
    </w:p>
    <w:p w14:paraId="1CBEBA2D" w14:textId="33A764AE"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In recent times, there has been a significant change in the trends of global trade advocated by the emerging economies. The study by Khan (2024), has revealed that the growth of the Internet age has made it possible for small businesses to engage in intern</w:t>
      </w:r>
      <w:r>
        <w:rPr>
          <w:rFonts w:ascii="Times New Roman" w:hAnsi="Times New Roman" w:cs="Times New Roman"/>
          <w:lang w:val="en-GB"/>
        </w:rPr>
        <w:t>ational trade. This increases the inclusion of business within global trade, and also expands the horizon of global trade. Moreover, the same paper by Khan (2024), reveals that the use of digital innovations reduces the costs, and enhances the volume of tr</w:t>
      </w:r>
      <w:r>
        <w:rPr>
          <w:rFonts w:ascii="Times New Roman" w:hAnsi="Times New Roman" w:cs="Times New Roman"/>
          <w:lang w:val="en-GB"/>
        </w:rPr>
        <w:t xml:space="preserve">ade. This creates a substantial revolution in the trading world globally. </w:t>
      </w:r>
      <w:r w:rsidR="003C1202">
        <w:rPr>
          <w:rFonts w:ascii="Times New Roman" w:hAnsi="Times New Roman" w:cs="Times New Roman"/>
          <w:lang w:val="en-GB"/>
        </w:rPr>
        <w:t xml:space="preserve">As per Meltzer (2019), digital trade is expected to reach USD 11 trillion by 2025 as it has been transforming the global value chains. It created the </w:t>
      </w:r>
      <w:r w:rsidR="003C1202" w:rsidRPr="003C1202">
        <w:rPr>
          <w:rFonts w:ascii="Times New Roman" w:hAnsi="Times New Roman" w:cs="Times New Roman"/>
          <w:lang w:val="en-GB"/>
        </w:rPr>
        <w:t>modern global economy</w:t>
      </w:r>
      <w:r w:rsidR="003C1202">
        <w:rPr>
          <w:rFonts w:ascii="Times New Roman" w:hAnsi="Times New Roman" w:cs="Times New Roman"/>
          <w:lang w:val="en-GB"/>
        </w:rPr>
        <w:t xml:space="preserve"> which facilitates innovation. Therefore, digital trade has been one of the most important evolutions in the trade sector. </w:t>
      </w:r>
      <w:r>
        <w:rPr>
          <w:rFonts w:ascii="Times New Roman" w:hAnsi="Times New Roman" w:cs="Times New Roman"/>
          <w:lang w:val="en-GB"/>
        </w:rPr>
        <w:t>China has been one of the leaders in digital trade, as there was a state-level change induced within the institutions of China to drive data-dri</w:t>
      </w:r>
      <w:r>
        <w:rPr>
          <w:rFonts w:ascii="Times New Roman" w:hAnsi="Times New Roman" w:cs="Times New Roman"/>
          <w:lang w:val="en-GB"/>
        </w:rPr>
        <w:t xml:space="preserve">ven growth (Zhang, 2024). This forced a transformation towards a new economic growth model which relied on high-quality development. </w:t>
      </w:r>
      <w:r w:rsidR="003C1202">
        <w:rPr>
          <w:rFonts w:ascii="Times New Roman" w:hAnsi="Times New Roman" w:cs="Times New Roman"/>
          <w:lang w:val="en-GB"/>
        </w:rPr>
        <w:t xml:space="preserve">Moreover, another report by the State Council (2024), has revealed that the Chinese digital trade has increased by </w:t>
      </w:r>
      <w:r w:rsidR="003C1202" w:rsidRPr="003C1202">
        <w:rPr>
          <w:rFonts w:ascii="Times New Roman" w:hAnsi="Times New Roman" w:cs="Times New Roman"/>
          <w:lang w:val="en-GB"/>
        </w:rPr>
        <w:t>8.5 per</w:t>
      </w:r>
      <w:r w:rsidR="003C1202">
        <w:rPr>
          <w:rFonts w:ascii="Times New Roman" w:hAnsi="Times New Roman" w:cs="Times New Roman"/>
          <w:lang w:val="en-GB"/>
        </w:rPr>
        <w:t xml:space="preserve"> </w:t>
      </w:r>
      <w:r w:rsidR="003C1202" w:rsidRPr="003C1202">
        <w:rPr>
          <w:rFonts w:ascii="Times New Roman" w:hAnsi="Times New Roman" w:cs="Times New Roman"/>
          <w:lang w:val="en-GB"/>
        </w:rPr>
        <w:t>cent year-on-year to</w:t>
      </w:r>
      <w:r w:rsidR="003C1202">
        <w:rPr>
          <w:rFonts w:ascii="Times New Roman" w:hAnsi="Times New Roman" w:cs="Times New Roman"/>
          <w:lang w:val="en-GB"/>
        </w:rPr>
        <w:t xml:space="preserve"> USD 387.5 billion in 2023. This has been a record high in the nation and has further shown the dominance of China within digital trade. </w:t>
      </w:r>
    </w:p>
    <w:p w14:paraId="00168018"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Despite the emergence of the digital economy, there are substantial gaps as there is a low level o</w:t>
      </w:r>
      <w:r>
        <w:rPr>
          <w:rFonts w:ascii="Times New Roman" w:hAnsi="Times New Roman" w:cs="Times New Roman"/>
          <w:lang w:val="en-GB"/>
        </w:rPr>
        <w:t>f understanding of micro-level analysis of how digital trade affects export performance in emerging economies. This paper addresses the same gap by utilising a panel data regression analysis across the digital trade drivers and the export performance of fi</w:t>
      </w:r>
      <w:r>
        <w:rPr>
          <w:rFonts w:ascii="Times New Roman" w:hAnsi="Times New Roman" w:cs="Times New Roman"/>
          <w:lang w:val="en-GB"/>
        </w:rPr>
        <w:t xml:space="preserve">rms over time. </w:t>
      </w:r>
    </w:p>
    <w:p w14:paraId="42EDA52A" w14:textId="77777777" w:rsidR="008C3527" w:rsidRDefault="007C4E1A">
      <w:pPr>
        <w:pStyle w:val="ListParagraph"/>
        <w:numPr>
          <w:ilvl w:val="1"/>
          <w:numId w:val="2"/>
        </w:numPr>
        <w:spacing w:line="360" w:lineRule="auto"/>
        <w:rPr>
          <w:rFonts w:ascii="Times New Roman" w:hAnsi="Times New Roman" w:cs="Times New Roman"/>
          <w:b/>
          <w:bCs/>
          <w:lang w:val="en-GB"/>
        </w:rPr>
      </w:pPr>
      <w:r>
        <w:rPr>
          <w:rFonts w:ascii="Times New Roman" w:hAnsi="Times New Roman" w:cs="Times New Roman"/>
          <w:b/>
          <w:bCs/>
          <w:lang w:val="en-GB"/>
        </w:rPr>
        <w:t>Research Aim</w:t>
      </w:r>
    </w:p>
    <w:p w14:paraId="412A290F"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The key research aim of the paper is to examine the impact that the digital capabilities of firms have on the export competitiveness of Chinese enterprises. Moreover, the paper also aims to </w:t>
      </w:r>
      <w:proofErr w:type="spellStart"/>
      <w:r>
        <w:rPr>
          <w:rFonts w:ascii="Times New Roman" w:hAnsi="Times New Roman" w:cs="Times New Roman"/>
          <w:lang w:val="en-GB"/>
        </w:rPr>
        <w:t>analyze</w:t>
      </w:r>
      <w:proofErr w:type="spellEnd"/>
      <w:r>
        <w:rPr>
          <w:rFonts w:ascii="Times New Roman" w:hAnsi="Times New Roman" w:cs="Times New Roman"/>
          <w:lang w:val="en-GB"/>
        </w:rPr>
        <w:t xml:space="preserve"> how firm-level characteristic</w:t>
      </w:r>
      <w:r>
        <w:rPr>
          <w:rFonts w:ascii="Times New Roman" w:hAnsi="Times New Roman" w:cs="Times New Roman"/>
          <w:lang w:val="en-GB"/>
        </w:rPr>
        <w:t>s such as Leverage, ROA and presence of Intangible assets influence the relationship between digital trade and the export performance of Chinese enterprises.</w:t>
      </w:r>
    </w:p>
    <w:p w14:paraId="7D197AE5" w14:textId="77777777" w:rsidR="008C3527" w:rsidRDefault="007C4E1A">
      <w:pPr>
        <w:pStyle w:val="ListParagraph"/>
        <w:numPr>
          <w:ilvl w:val="1"/>
          <w:numId w:val="2"/>
        </w:numPr>
        <w:spacing w:line="360" w:lineRule="auto"/>
        <w:rPr>
          <w:rFonts w:ascii="Times New Roman" w:hAnsi="Times New Roman" w:cs="Times New Roman"/>
          <w:b/>
          <w:bCs/>
          <w:lang w:val="en-GB"/>
        </w:rPr>
      </w:pPr>
      <w:r>
        <w:rPr>
          <w:rFonts w:ascii="Times New Roman" w:hAnsi="Times New Roman" w:cs="Times New Roman"/>
          <w:b/>
          <w:bCs/>
          <w:lang w:val="en-GB"/>
        </w:rPr>
        <w:t xml:space="preserve">Research Question </w:t>
      </w:r>
    </w:p>
    <w:p w14:paraId="50F4B88B"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The primary research question of the paper is to analyse whether digital trade </w:t>
      </w:r>
      <w:r>
        <w:rPr>
          <w:rFonts w:ascii="Times New Roman" w:hAnsi="Times New Roman" w:cs="Times New Roman"/>
          <w:lang w:val="en-GB"/>
        </w:rPr>
        <w:t xml:space="preserve">impacts the export competitiveness of Chinese enterprises, using firm-level panel data and a fixed-effect model approach.  </w:t>
      </w:r>
    </w:p>
    <w:p w14:paraId="2E29B9DD" w14:textId="0FEB89E4" w:rsidR="00D914E9" w:rsidRDefault="00D914E9" w:rsidP="00D914E9">
      <w:pPr>
        <w:pStyle w:val="ListParagraph"/>
        <w:numPr>
          <w:ilvl w:val="1"/>
          <w:numId w:val="2"/>
        </w:numPr>
        <w:spacing w:line="360" w:lineRule="auto"/>
        <w:rPr>
          <w:rFonts w:ascii="Times New Roman" w:hAnsi="Times New Roman" w:cs="Times New Roman"/>
          <w:b/>
          <w:bCs/>
          <w:lang w:val="en-GB"/>
        </w:rPr>
      </w:pPr>
      <w:r>
        <w:rPr>
          <w:rFonts w:ascii="Times New Roman" w:hAnsi="Times New Roman" w:cs="Times New Roman"/>
          <w:b/>
          <w:bCs/>
          <w:lang w:val="en-GB"/>
        </w:rPr>
        <w:t>Summary of the Research</w:t>
      </w:r>
    </w:p>
    <w:p w14:paraId="2C765D8C" w14:textId="54F53515" w:rsidR="00D914E9" w:rsidRDefault="00D914E9">
      <w:pPr>
        <w:spacing w:line="360" w:lineRule="auto"/>
        <w:jc w:val="both"/>
        <w:rPr>
          <w:rFonts w:ascii="Times New Roman" w:hAnsi="Times New Roman" w:cs="Times New Roman"/>
          <w:lang w:val="en-GB"/>
        </w:rPr>
      </w:pPr>
      <w:r>
        <w:rPr>
          <w:rFonts w:ascii="Times New Roman" w:hAnsi="Times New Roman" w:cs="Times New Roman"/>
          <w:lang w:val="en-GB"/>
        </w:rPr>
        <w:lastRenderedPageBreak/>
        <w:t xml:space="preserve">This research article introduces the background of digital trade in the first chapter and also highlights the problem statement and the research aim. Based on this, the theoretical framework of </w:t>
      </w:r>
      <w:r w:rsidR="00322A7F">
        <w:rPr>
          <w:rFonts w:ascii="Times New Roman" w:hAnsi="Times New Roman" w:cs="Times New Roman"/>
          <w:lang w:val="en-GB"/>
        </w:rPr>
        <w:t xml:space="preserve">the </w:t>
      </w:r>
      <w:r w:rsidRPr="00D914E9">
        <w:rPr>
          <w:rFonts w:ascii="Times New Roman" w:hAnsi="Times New Roman" w:cs="Times New Roman"/>
          <w:lang w:val="en-GB"/>
        </w:rPr>
        <w:t>Resource-Based View of the Firm</w:t>
      </w:r>
      <w:r w:rsidR="00322A7F">
        <w:rPr>
          <w:rFonts w:ascii="Times New Roman" w:hAnsi="Times New Roman" w:cs="Times New Roman"/>
          <w:lang w:val="en-GB"/>
        </w:rPr>
        <w:t>,</w:t>
      </w:r>
      <w:r>
        <w:rPr>
          <w:rFonts w:ascii="Times New Roman" w:hAnsi="Times New Roman" w:cs="Times New Roman"/>
          <w:lang w:val="en-GB"/>
        </w:rPr>
        <w:t xml:space="preserve"> along with Internationalisation theory</w:t>
      </w:r>
      <w:r w:rsidR="00322A7F">
        <w:rPr>
          <w:rFonts w:ascii="Times New Roman" w:hAnsi="Times New Roman" w:cs="Times New Roman"/>
          <w:lang w:val="en-GB"/>
        </w:rPr>
        <w:t>,</w:t>
      </w:r>
      <w:r>
        <w:rPr>
          <w:rFonts w:ascii="Times New Roman" w:hAnsi="Times New Roman" w:cs="Times New Roman"/>
          <w:lang w:val="en-GB"/>
        </w:rPr>
        <w:t xml:space="preserve"> is considered for the empirical literature. Furthermore, an empirical design based on </w:t>
      </w:r>
      <w:r w:rsidR="0083153F">
        <w:rPr>
          <w:rFonts w:ascii="Times New Roman" w:hAnsi="Times New Roman" w:cs="Times New Roman"/>
          <w:lang w:val="en-GB"/>
        </w:rPr>
        <w:t xml:space="preserve">the </w:t>
      </w:r>
      <w:r w:rsidR="00D15472">
        <w:rPr>
          <w:rFonts w:ascii="Times New Roman" w:hAnsi="Times New Roman" w:cs="Times New Roman"/>
          <w:lang w:val="en-GB"/>
        </w:rPr>
        <w:t>Fixed Effects</w:t>
      </w:r>
      <w:r w:rsidR="00322A7F">
        <w:rPr>
          <w:rFonts w:ascii="Times New Roman" w:hAnsi="Times New Roman" w:cs="Times New Roman"/>
          <w:lang w:val="en-GB"/>
        </w:rPr>
        <w:t xml:space="preserve"> </w:t>
      </w:r>
      <w:r w:rsidR="00D15472">
        <w:rPr>
          <w:rFonts w:ascii="Times New Roman" w:hAnsi="Times New Roman" w:cs="Times New Roman"/>
          <w:lang w:val="en-GB"/>
        </w:rPr>
        <w:t>M</w:t>
      </w:r>
      <w:r w:rsidR="00322A7F">
        <w:rPr>
          <w:rFonts w:ascii="Times New Roman" w:hAnsi="Times New Roman" w:cs="Times New Roman"/>
          <w:lang w:val="en-GB"/>
        </w:rPr>
        <w:t>odel is also considered in the research</w:t>
      </w:r>
      <w:r>
        <w:rPr>
          <w:rFonts w:ascii="Times New Roman" w:hAnsi="Times New Roman" w:cs="Times New Roman"/>
          <w:lang w:val="en-GB"/>
        </w:rPr>
        <w:t>.</w:t>
      </w:r>
      <w:r w:rsidR="00322A7F">
        <w:rPr>
          <w:rFonts w:ascii="Times New Roman" w:hAnsi="Times New Roman" w:cs="Times New Roman"/>
          <w:lang w:val="en-GB"/>
        </w:rPr>
        <w:t xml:space="preserve"> The findings are presented in the fourth chapter, and the results are discussed in the fifth chapter. Finally, a summary of the conclusion </w:t>
      </w:r>
      <w:r w:rsidR="0083153F">
        <w:rPr>
          <w:rFonts w:ascii="Times New Roman" w:hAnsi="Times New Roman" w:cs="Times New Roman"/>
          <w:lang w:val="en-GB"/>
        </w:rPr>
        <w:t>as well as the policy insights and limitations are</w:t>
      </w:r>
      <w:r w:rsidR="00322A7F">
        <w:rPr>
          <w:rFonts w:ascii="Times New Roman" w:hAnsi="Times New Roman" w:cs="Times New Roman"/>
          <w:lang w:val="en-GB"/>
        </w:rPr>
        <w:t xml:space="preserve"> presented in the sixth chapter of the study.  </w:t>
      </w:r>
      <w:r>
        <w:rPr>
          <w:rFonts w:ascii="Times New Roman" w:hAnsi="Times New Roman" w:cs="Times New Roman"/>
          <w:lang w:val="en-GB"/>
        </w:rPr>
        <w:t xml:space="preserve"> </w:t>
      </w:r>
    </w:p>
    <w:p w14:paraId="57BE90E0" w14:textId="0B59188E" w:rsidR="008C3527" w:rsidRPr="00F44D04" w:rsidRDefault="007C4E1A" w:rsidP="00F44D04">
      <w:pPr>
        <w:pStyle w:val="ListParagraph"/>
        <w:numPr>
          <w:ilvl w:val="0"/>
          <w:numId w:val="4"/>
        </w:numPr>
        <w:spacing w:line="360" w:lineRule="auto"/>
        <w:rPr>
          <w:rFonts w:ascii="Times New Roman" w:hAnsi="Times New Roman" w:cs="Times New Roman"/>
          <w:b/>
          <w:bCs/>
          <w:lang w:val="en-GB"/>
        </w:rPr>
      </w:pPr>
      <w:r w:rsidRPr="00F44D04">
        <w:rPr>
          <w:rFonts w:ascii="Times New Roman" w:hAnsi="Times New Roman" w:cs="Times New Roman"/>
          <w:b/>
          <w:bCs/>
          <w:lang w:val="en-GB"/>
        </w:rPr>
        <w:t xml:space="preserve">Literature Review </w:t>
      </w:r>
    </w:p>
    <w:p w14:paraId="5565AFDA" w14:textId="4506AC04" w:rsidR="008C3527" w:rsidRPr="00F44D04" w:rsidRDefault="007C4E1A" w:rsidP="00F44D04">
      <w:pPr>
        <w:pStyle w:val="ListParagraph"/>
        <w:numPr>
          <w:ilvl w:val="1"/>
          <w:numId w:val="3"/>
        </w:numPr>
        <w:spacing w:line="360" w:lineRule="auto"/>
        <w:rPr>
          <w:rFonts w:ascii="Times New Roman" w:hAnsi="Times New Roman" w:cs="Times New Roman"/>
          <w:b/>
          <w:bCs/>
          <w:lang w:val="en-GB"/>
        </w:rPr>
      </w:pPr>
      <w:r w:rsidRPr="00F44D04">
        <w:rPr>
          <w:rFonts w:ascii="Times New Roman" w:hAnsi="Times New Roman" w:cs="Times New Roman"/>
          <w:b/>
          <w:bCs/>
          <w:lang w:val="en-GB"/>
        </w:rPr>
        <w:t xml:space="preserve">Theoretical Framework </w:t>
      </w:r>
    </w:p>
    <w:p w14:paraId="37C93BA0" w14:textId="77777777" w:rsidR="008C3527" w:rsidRDefault="007C4E1A">
      <w:pPr>
        <w:pStyle w:val="ListParagraph"/>
        <w:numPr>
          <w:ilvl w:val="2"/>
          <w:numId w:val="3"/>
        </w:numPr>
        <w:spacing w:line="360" w:lineRule="auto"/>
        <w:rPr>
          <w:rFonts w:ascii="Times New Roman" w:hAnsi="Times New Roman" w:cs="Times New Roman"/>
          <w:b/>
          <w:bCs/>
          <w:lang w:val="en-GB"/>
        </w:rPr>
      </w:pPr>
      <w:r>
        <w:rPr>
          <w:rFonts w:ascii="Times New Roman" w:hAnsi="Times New Roman" w:cs="Times New Roman"/>
          <w:b/>
          <w:bCs/>
          <w:lang w:val="en-GB"/>
        </w:rPr>
        <w:t xml:space="preserve">Resource-Based View of the Firm </w:t>
      </w:r>
    </w:p>
    <w:p w14:paraId="44AFC78E"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The resource-based view is a theory th</w:t>
      </w:r>
      <w:r>
        <w:rPr>
          <w:rFonts w:ascii="Times New Roman" w:hAnsi="Times New Roman" w:cs="Times New Roman"/>
          <w:lang w:val="en-GB"/>
        </w:rPr>
        <w:t xml:space="preserve">at can be used to understand why businesses adopt digital trade. As per </w:t>
      </w:r>
      <w:proofErr w:type="spellStart"/>
      <w:r>
        <w:rPr>
          <w:rFonts w:ascii="Times New Roman" w:hAnsi="Times New Roman" w:cs="Times New Roman"/>
          <w:lang w:val="en-GB"/>
        </w:rPr>
        <w:t>Giustiziero</w:t>
      </w:r>
      <w:proofErr w:type="spellEnd"/>
      <w:r>
        <w:rPr>
          <w:rFonts w:ascii="Times New Roman" w:hAnsi="Times New Roman" w:cs="Times New Roman"/>
          <w:lang w:val="en-GB"/>
        </w:rPr>
        <w:t xml:space="preserve"> et al. (2023), firms adapt digital technology resources, as it is key to gaining a comparative advantage. Adaptation to technological changes provides firms with the opport</w:t>
      </w:r>
      <w:r>
        <w:rPr>
          <w:rFonts w:ascii="Times New Roman" w:hAnsi="Times New Roman" w:cs="Times New Roman"/>
          <w:lang w:val="en-GB"/>
        </w:rPr>
        <w:t>unity to gain economies of scale. This helps them to improve their output while controlling costs. Moreover, the enhanced output could also be exported, thereby leading to greater export growth. Hence, this shows that the adaptation of digital resources co</w:t>
      </w:r>
      <w:r>
        <w:rPr>
          <w:rFonts w:ascii="Times New Roman" w:hAnsi="Times New Roman" w:cs="Times New Roman"/>
          <w:lang w:val="en-GB"/>
        </w:rPr>
        <w:t xml:space="preserve">uld help firms to enhance their export competitiveness. </w:t>
      </w:r>
    </w:p>
    <w:p w14:paraId="27C5C980" w14:textId="77777777" w:rsidR="008C3527" w:rsidRDefault="007C4E1A">
      <w:pPr>
        <w:pStyle w:val="ListParagraph"/>
        <w:numPr>
          <w:ilvl w:val="2"/>
          <w:numId w:val="3"/>
        </w:numPr>
        <w:spacing w:line="360" w:lineRule="auto"/>
        <w:rPr>
          <w:rFonts w:ascii="Times New Roman" w:hAnsi="Times New Roman" w:cs="Times New Roman"/>
          <w:b/>
          <w:bCs/>
          <w:lang w:val="en-GB"/>
        </w:rPr>
      </w:pPr>
      <w:r>
        <w:rPr>
          <w:rFonts w:ascii="Times New Roman" w:hAnsi="Times New Roman" w:cs="Times New Roman"/>
          <w:b/>
          <w:bCs/>
          <w:lang w:val="en-GB"/>
        </w:rPr>
        <w:t xml:space="preserve">Internationalization Theory </w:t>
      </w:r>
    </w:p>
    <w:p w14:paraId="7DB95747"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The internationalisation theory is another important framework that shows the relation between exports and firm dynamism. The study by </w:t>
      </w:r>
      <w:proofErr w:type="spellStart"/>
      <w:r>
        <w:rPr>
          <w:rFonts w:ascii="Times New Roman" w:hAnsi="Times New Roman" w:cs="Times New Roman"/>
          <w:lang w:val="en-GB"/>
        </w:rPr>
        <w:t>Ipsmiller</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Dikova</w:t>
      </w:r>
      <w:proofErr w:type="spellEnd"/>
      <w:r>
        <w:rPr>
          <w:rFonts w:ascii="Times New Roman" w:hAnsi="Times New Roman" w:cs="Times New Roman"/>
          <w:lang w:val="en-GB"/>
        </w:rPr>
        <w:t xml:space="preserve"> (2021) has rev</w:t>
      </w:r>
      <w:r>
        <w:rPr>
          <w:rFonts w:ascii="Times New Roman" w:hAnsi="Times New Roman" w:cs="Times New Roman"/>
          <w:lang w:val="en-GB"/>
        </w:rPr>
        <w:t>ealed that internationalisation improves the capabilities of a firm in the production process. This is done through a learning curve, as internationalisation exposes the firms to various exogenous shocks. Hence, this makes the firms more dynamic in nature,</w:t>
      </w:r>
      <w:r>
        <w:rPr>
          <w:rFonts w:ascii="Times New Roman" w:hAnsi="Times New Roman" w:cs="Times New Roman"/>
          <w:lang w:val="en-GB"/>
        </w:rPr>
        <w:t xml:space="preserve"> which allows them to increase their exports despite maintaining their revenue levels. Hence, using the internationalisation theory, it can be understood that exports allow firms to learn and improve their export competitiveness. </w:t>
      </w:r>
    </w:p>
    <w:p w14:paraId="1389D004" w14:textId="77777777" w:rsidR="008C3527" w:rsidRDefault="007C4E1A">
      <w:pPr>
        <w:pStyle w:val="ListParagraph"/>
        <w:numPr>
          <w:ilvl w:val="1"/>
          <w:numId w:val="3"/>
        </w:numPr>
        <w:spacing w:line="360" w:lineRule="auto"/>
        <w:rPr>
          <w:rFonts w:ascii="Times New Roman" w:hAnsi="Times New Roman" w:cs="Times New Roman"/>
          <w:b/>
          <w:bCs/>
          <w:lang w:val="en-GB"/>
        </w:rPr>
      </w:pPr>
      <w:r>
        <w:rPr>
          <w:rFonts w:ascii="Times New Roman" w:hAnsi="Times New Roman" w:cs="Times New Roman"/>
          <w:b/>
          <w:bCs/>
          <w:lang w:val="en-GB"/>
        </w:rPr>
        <w:t xml:space="preserve">Evolution and Scope of Digital Trade </w:t>
      </w:r>
    </w:p>
    <w:p w14:paraId="7F8ACEF5"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Digital trade has been one of the most important cornerstones towards growth and innovation in global economies (Burri et al., 2024). This happens as digital trade removes barriers towards geographical limitations. As </w:t>
      </w:r>
      <w:r>
        <w:rPr>
          <w:rFonts w:ascii="Times New Roman" w:hAnsi="Times New Roman" w:cs="Times New Roman"/>
          <w:lang w:val="en-GB"/>
        </w:rPr>
        <w:t>a result, it opens up new revenue streams for businesses by diversifying economic activities. In recent times, various global economies have introduced provisions to the institutional framework of digital trade (Burri et al., 2024). This included the signi</w:t>
      </w:r>
      <w:r>
        <w:rPr>
          <w:rFonts w:ascii="Times New Roman" w:hAnsi="Times New Roman" w:cs="Times New Roman"/>
          <w:lang w:val="en-GB"/>
        </w:rPr>
        <w:t>ng of preferential trade agreements with special provisions towards e-commerce. Such provisions improve the global dynamics towards the digital capabilities of enterprises as well as the digital trade outcomes of the economy. Moreover, digital trade has al</w:t>
      </w:r>
      <w:r>
        <w:rPr>
          <w:rFonts w:ascii="Times New Roman" w:hAnsi="Times New Roman" w:cs="Times New Roman"/>
          <w:lang w:val="en-GB"/>
        </w:rPr>
        <w:t xml:space="preserve">so reshaped the </w:t>
      </w:r>
      <w:r>
        <w:rPr>
          <w:rFonts w:ascii="Times New Roman" w:hAnsi="Times New Roman" w:cs="Times New Roman"/>
          <w:lang w:val="en-GB"/>
        </w:rPr>
        <w:lastRenderedPageBreak/>
        <w:t>trade landscape substantially. As per Ouyang (2024), the adaptation of digital technologies has reduced trade costs. This helps the firms enhance their production by forming new forms of trade. Digital evolution leads to a reduction in tran</w:t>
      </w:r>
      <w:r>
        <w:rPr>
          <w:rFonts w:ascii="Times New Roman" w:hAnsi="Times New Roman" w:cs="Times New Roman"/>
          <w:lang w:val="en-GB"/>
        </w:rPr>
        <w:t>saction costs, which in turn reduces the barriers in the industry. As a result, it benefits businesses indulging in global trade. China has been one of the major economies that implemented a data-driven internationalisation policy. As per Zhang (2024), Chi</w:t>
      </w:r>
      <w:r>
        <w:rPr>
          <w:rFonts w:ascii="Times New Roman" w:hAnsi="Times New Roman" w:cs="Times New Roman"/>
          <w:lang w:val="en-GB"/>
        </w:rPr>
        <w:t>na established digital databases and management frameworks to expand the horizon of trade. This comes as an upgrade to the innovation-driven development in China regarding trade (Zhang, 2024).  This would provide Chinese enterprises with a greater level of</w:t>
      </w:r>
      <w:r>
        <w:rPr>
          <w:rFonts w:ascii="Times New Roman" w:hAnsi="Times New Roman" w:cs="Times New Roman"/>
          <w:lang w:val="en-GB"/>
        </w:rPr>
        <w:t xml:space="preserve"> global competitiveness. Moreover, the digital evolution combined with the structural benefits of the Chinese manufacturing sector would also present a greater level of export competitiveness to the firms based in China. Overall, this shows the scope and t</w:t>
      </w:r>
      <w:r>
        <w:rPr>
          <w:rFonts w:ascii="Times New Roman" w:hAnsi="Times New Roman" w:cs="Times New Roman"/>
          <w:lang w:val="en-GB"/>
        </w:rPr>
        <w:t xml:space="preserve">he evolution of digital trade. </w:t>
      </w:r>
    </w:p>
    <w:p w14:paraId="0ADC518C" w14:textId="77777777" w:rsidR="008C3527" w:rsidRDefault="007C4E1A">
      <w:pPr>
        <w:pStyle w:val="ListParagraph"/>
        <w:numPr>
          <w:ilvl w:val="1"/>
          <w:numId w:val="3"/>
        </w:numPr>
        <w:spacing w:line="360" w:lineRule="auto"/>
        <w:rPr>
          <w:rFonts w:ascii="Times New Roman" w:hAnsi="Times New Roman" w:cs="Times New Roman"/>
          <w:b/>
          <w:bCs/>
          <w:lang w:val="en-GB"/>
        </w:rPr>
      </w:pPr>
      <w:r>
        <w:rPr>
          <w:rFonts w:ascii="Times New Roman" w:hAnsi="Times New Roman" w:cs="Times New Roman"/>
          <w:b/>
          <w:bCs/>
          <w:lang w:val="en-GB"/>
        </w:rPr>
        <w:t xml:space="preserve">Empirical Evidence on Digital Trade and Exports </w:t>
      </w:r>
    </w:p>
    <w:p w14:paraId="415D5446"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The growth of digital platforms also has a substantial effect on the export levels. As per Li et al. (2018), the web presence of enterprises enhances exports by 7.7 percent on</w:t>
      </w:r>
      <w:r>
        <w:rPr>
          <w:rFonts w:ascii="Times New Roman" w:hAnsi="Times New Roman" w:cs="Times New Roman"/>
          <w:lang w:val="en-GB"/>
        </w:rPr>
        <w:t xml:space="preserve"> average across the first 3 years of adaptation. Furthermore, Li et al. (</w:t>
      </w:r>
      <w:r>
        <w:rPr>
          <w:rFonts w:ascii="Times New Roman" w:hAnsi="Times New Roman" w:cs="Times New Roman"/>
          <w:shd w:val="clear" w:color="auto" w:fill="FFFFFF"/>
          <w:lang w:val="en-GB"/>
        </w:rPr>
        <w:t>2023</w:t>
      </w:r>
      <w:r>
        <w:rPr>
          <w:rFonts w:ascii="Times New Roman" w:hAnsi="Times New Roman" w:cs="Times New Roman"/>
          <w:lang w:val="en-GB"/>
        </w:rPr>
        <w:t>) also revealed that the adaptation of email usage increased exports by 2.9 percent across the first 3 years of implementation. In this paper, Li et al. (</w:t>
      </w:r>
      <w:r>
        <w:rPr>
          <w:rFonts w:ascii="Times New Roman" w:hAnsi="Times New Roman" w:cs="Times New Roman"/>
          <w:shd w:val="clear" w:color="auto" w:fill="FFFFFF"/>
          <w:lang w:val="en-GB"/>
        </w:rPr>
        <w:t>2023</w:t>
      </w:r>
      <w:r>
        <w:rPr>
          <w:rFonts w:ascii="Times New Roman" w:hAnsi="Times New Roman" w:cs="Times New Roman"/>
          <w:lang w:val="en-GB"/>
        </w:rPr>
        <w:t>) use a Propensity Sc</w:t>
      </w:r>
      <w:r>
        <w:rPr>
          <w:rFonts w:ascii="Times New Roman" w:hAnsi="Times New Roman" w:cs="Times New Roman"/>
          <w:lang w:val="en-GB"/>
        </w:rPr>
        <w:t xml:space="preserve">ore Matching - Difference-in-Differences (PSM-DID) method for Chinese Industrial Enterprise Data spanning between 2004 and 2009. However, another paper by Erdey et al. (2024), found contrasting outcomes with respect to digital trade and exports. The paper </w:t>
      </w:r>
      <w:r>
        <w:rPr>
          <w:rFonts w:ascii="Times New Roman" w:hAnsi="Times New Roman" w:cs="Times New Roman"/>
          <w:lang w:val="en-GB"/>
        </w:rPr>
        <w:t xml:space="preserve">by Erdey et al. (2024), found that digital affordance creates a negative impact of 27.184 per cent on the export levels. The results of the analysis </w:t>
      </w:r>
      <w:proofErr w:type="gramStart"/>
      <w:r>
        <w:rPr>
          <w:rFonts w:ascii="Times New Roman" w:hAnsi="Times New Roman" w:cs="Times New Roman"/>
          <w:lang w:val="en-GB"/>
        </w:rPr>
        <w:t>is</w:t>
      </w:r>
      <w:proofErr w:type="gramEnd"/>
      <w:r>
        <w:rPr>
          <w:rFonts w:ascii="Times New Roman" w:hAnsi="Times New Roman" w:cs="Times New Roman"/>
          <w:lang w:val="en-GB"/>
        </w:rPr>
        <w:t xml:space="preserve"> concluded using 13,251 firm-level observations from 19 OECD countries. The main reason for such a negati</w:t>
      </w:r>
      <w:r>
        <w:rPr>
          <w:rFonts w:ascii="Times New Roman" w:hAnsi="Times New Roman" w:cs="Times New Roman"/>
          <w:lang w:val="en-GB"/>
        </w:rPr>
        <w:t xml:space="preserve">ve impact on exports is the structural disadvantages firms face with the implementation of digital tools. This leads to lower digital affordance, which eventually reduces the export levels of the firms. As a result, this shows that digital presence always </w:t>
      </w:r>
      <w:proofErr w:type="gramStart"/>
      <w:r>
        <w:rPr>
          <w:rFonts w:ascii="Times New Roman" w:hAnsi="Times New Roman" w:cs="Times New Roman"/>
          <w:lang w:val="en-GB"/>
        </w:rPr>
        <w:t>do</w:t>
      </w:r>
      <w:proofErr w:type="gramEnd"/>
      <w:r>
        <w:rPr>
          <w:rFonts w:ascii="Times New Roman" w:hAnsi="Times New Roman" w:cs="Times New Roman"/>
          <w:lang w:val="en-GB"/>
        </w:rPr>
        <w:t xml:space="preserve"> not have a positive impact on the export levels of firms. </w:t>
      </w:r>
    </w:p>
    <w:p w14:paraId="7AF317BD" w14:textId="3F836696" w:rsidR="001A421B" w:rsidRDefault="001A421B">
      <w:pPr>
        <w:spacing w:line="360" w:lineRule="auto"/>
        <w:jc w:val="both"/>
        <w:rPr>
          <w:rFonts w:ascii="Times New Roman" w:hAnsi="Times New Roman" w:cs="Times New Roman"/>
          <w:lang w:val="en-GB"/>
        </w:rPr>
      </w:pPr>
      <w:r>
        <w:rPr>
          <w:rFonts w:ascii="Times New Roman" w:hAnsi="Times New Roman" w:cs="Times New Roman"/>
          <w:lang w:val="en-GB"/>
        </w:rPr>
        <w:t xml:space="preserve">The policies on digital trade served up by a country also play an important role in enhancing exports. As per Suh and Roh (2023), it has been understood that digital trade agreements have a positive effect on digital trade flows across economies. The conclusion has been understood in the study by using the </w:t>
      </w:r>
      <w:r w:rsidRPr="001A421B">
        <w:rPr>
          <w:rFonts w:ascii="Times New Roman" w:hAnsi="Times New Roman" w:cs="Times New Roman"/>
          <w:lang w:val="en-GB"/>
        </w:rPr>
        <w:t>TAPED database</w:t>
      </w:r>
      <w:r>
        <w:rPr>
          <w:rFonts w:ascii="Times New Roman" w:hAnsi="Times New Roman" w:cs="Times New Roman"/>
          <w:lang w:val="en-GB"/>
        </w:rPr>
        <w:t xml:space="preserve"> and implementing a </w:t>
      </w:r>
      <w:r w:rsidRPr="001A421B">
        <w:rPr>
          <w:rFonts w:ascii="Times New Roman" w:hAnsi="Times New Roman" w:cs="Times New Roman"/>
          <w:lang w:val="en-GB"/>
        </w:rPr>
        <w:t>Poisson Pseudo Maximum Likelihood (PPML) estimator</w:t>
      </w:r>
      <w:r>
        <w:rPr>
          <w:rFonts w:ascii="Times New Roman" w:hAnsi="Times New Roman" w:cs="Times New Roman"/>
          <w:lang w:val="en-GB"/>
        </w:rPr>
        <w:t xml:space="preserve"> function. This shows that as there is a growth in digital trade agreements across countries, there is also a chance for the export levels from the country to be enhanced. This is because of the direct correlation between trade flows and trade agreement </w:t>
      </w:r>
      <w:r>
        <w:rPr>
          <w:rFonts w:ascii="Times New Roman" w:hAnsi="Times New Roman" w:cs="Times New Roman"/>
          <w:lang w:val="en-GB"/>
        </w:rPr>
        <w:lastRenderedPageBreak/>
        <w:t xml:space="preserve">under such circumstances. </w:t>
      </w:r>
      <w:r w:rsidR="001E2371">
        <w:rPr>
          <w:rFonts w:ascii="Times New Roman" w:hAnsi="Times New Roman" w:cs="Times New Roman"/>
          <w:lang w:val="en-GB"/>
        </w:rPr>
        <w:t xml:space="preserve">Digital intensity is also another important control factor for the digital trade and export relationship. As per Chiappini and Gaglio (2023), the digital intensity of </w:t>
      </w:r>
      <w:r w:rsidR="00910C6E">
        <w:rPr>
          <w:rFonts w:ascii="Times New Roman" w:hAnsi="Times New Roman" w:cs="Times New Roman"/>
          <w:lang w:val="en-GB"/>
        </w:rPr>
        <w:t xml:space="preserve">the </w:t>
      </w:r>
      <w:r w:rsidR="001E2371">
        <w:rPr>
          <w:rFonts w:ascii="Times New Roman" w:hAnsi="Times New Roman" w:cs="Times New Roman"/>
          <w:lang w:val="en-GB"/>
        </w:rPr>
        <w:t xml:space="preserve">importing sector has a 3.15 per cent impact on </w:t>
      </w:r>
      <w:r w:rsidR="001E2371" w:rsidRPr="001E2371">
        <w:rPr>
          <w:rFonts w:ascii="Times New Roman" w:hAnsi="Times New Roman" w:cs="Times New Roman"/>
          <w:lang w:val="en-GB"/>
        </w:rPr>
        <w:t>bilateral trade flow</w:t>
      </w:r>
      <w:r w:rsidR="001E2371">
        <w:rPr>
          <w:rFonts w:ascii="Times New Roman" w:hAnsi="Times New Roman" w:cs="Times New Roman"/>
          <w:lang w:val="en-GB"/>
        </w:rPr>
        <w:t>s. On the other hand, the digital intensity of importing industries ha</w:t>
      </w:r>
      <w:r w:rsidR="00910C6E">
        <w:rPr>
          <w:rFonts w:ascii="Times New Roman" w:hAnsi="Times New Roman" w:cs="Times New Roman"/>
          <w:lang w:val="en-GB"/>
        </w:rPr>
        <w:t>s</w:t>
      </w:r>
      <w:r w:rsidR="001E2371">
        <w:rPr>
          <w:rFonts w:ascii="Times New Roman" w:hAnsi="Times New Roman" w:cs="Times New Roman"/>
          <w:lang w:val="en-GB"/>
        </w:rPr>
        <w:t xml:space="preserve"> a 0.32 per cent impact on bilateral trade.</w:t>
      </w:r>
      <w:r w:rsidR="00910C6E">
        <w:rPr>
          <w:rFonts w:ascii="Times New Roman" w:hAnsi="Times New Roman" w:cs="Times New Roman"/>
          <w:lang w:val="en-GB"/>
        </w:rPr>
        <w:t xml:space="preserve"> However, the impact on imports is not statistically significant.</w:t>
      </w:r>
      <w:r w:rsidR="001E2371">
        <w:rPr>
          <w:rFonts w:ascii="Times New Roman" w:hAnsi="Times New Roman" w:cs="Times New Roman"/>
          <w:lang w:val="en-GB"/>
        </w:rPr>
        <w:t xml:space="preserve"> </w:t>
      </w:r>
      <w:r w:rsidR="00910C6E">
        <w:rPr>
          <w:rFonts w:ascii="Times New Roman" w:hAnsi="Times New Roman" w:cs="Times New Roman"/>
          <w:lang w:val="en-GB"/>
        </w:rPr>
        <w:t xml:space="preserve">This shows that the </w:t>
      </w:r>
      <w:r w:rsidR="00910C6E" w:rsidRPr="00910C6E">
        <w:rPr>
          <w:rFonts w:ascii="Times New Roman" w:hAnsi="Times New Roman" w:cs="Times New Roman"/>
          <w:lang w:val="en-GB"/>
        </w:rPr>
        <w:t>ability</w:t>
      </w:r>
      <w:r w:rsidR="00910C6E">
        <w:rPr>
          <w:rFonts w:ascii="Times New Roman" w:hAnsi="Times New Roman" w:cs="Times New Roman"/>
          <w:lang w:val="en-GB"/>
        </w:rPr>
        <w:t xml:space="preserve"> of a country</w:t>
      </w:r>
      <w:r w:rsidR="00910C6E" w:rsidRPr="00910C6E">
        <w:rPr>
          <w:rFonts w:ascii="Times New Roman" w:hAnsi="Times New Roman" w:cs="Times New Roman"/>
          <w:lang w:val="en-GB"/>
        </w:rPr>
        <w:t xml:space="preserve"> to digitize its production, logistics, and trade infrastructure strongly enhances its export performance.</w:t>
      </w:r>
      <w:r w:rsidR="0083153F">
        <w:rPr>
          <w:rFonts w:ascii="Times New Roman" w:hAnsi="Times New Roman" w:cs="Times New Roman"/>
          <w:lang w:val="en-GB"/>
        </w:rPr>
        <w:t xml:space="preserve"> As a result, </w:t>
      </w:r>
      <w:r w:rsidR="0083153F" w:rsidRPr="0083153F">
        <w:rPr>
          <w:rFonts w:ascii="Times New Roman" w:hAnsi="Times New Roman" w:cs="Times New Roman"/>
          <w:lang w:val="en-GB"/>
        </w:rPr>
        <w:t>in</w:t>
      </w:r>
      <w:r w:rsidR="0083153F">
        <w:rPr>
          <w:rFonts w:ascii="Times New Roman" w:hAnsi="Times New Roman" w:cs="Times New Roman"/>
          <w:lang w:val="en-GB"/>
        </w:rPr>
        <w:t>vestment in</w:t>
      </w:r>
      <w:r w:rsidR="0083153F" w:rsidRPr="0083153F">
        <w:rPr>
          <w:rFonts w:ascii="Times New Roman" w:hAnsi="Times New Roman" w:cs="Times New Roman"/>
          <w:lang w:val="en-GB"/>
        </w:rPr>
        <w:t xml:space="preserve"> industry-specific digital tools</w:t>
      </w:r>
      <w:r w:rsidR="0083153F">
        <w:rPr>
          <w:rFonts w:ascii="Times New Roman" w:hAnsi="Times New Roman" w:cs="Times New Roman"/>
          <w:lang w:val="en-GB"/>
        </w:rPr>
        <w:t xml:space="preserve"> can help to </w:t>
      </w:r>
      <w:r w:rsidR="0083153F" w:rsidRPr="0083153F">
        <w:rPr>
          <w:rFonts w:ascii="Times New Roman" w:hAnsi="Times New Roman" w:cs="Times New Roman"/>
          <w:lang w:val="en-GB"/>
        </w:rPr>
        <w:t>yield strong export gains.</w:t>
      </w:r>
      <w:r w:rsidR="0083153F">
        <w:rPr>
          <w:rFonts w:ascii="Times New Roman" w:hAnsi="Times New Roman" w:cs="Times New Roman"/>
          <w:lang w:val="en-GB"/>
        </w:rPr>
        <w:t xml:space="preserve"> </w:t>
      </w:r>
    </w:p>
    <w:p w14:paraId="6150C0C5" w14:textId="32EDCE74" w:rsidR="00D91D84" w:rsidRDefault="00D91D84">
      <w:pPr>
        <w:spacing w:line="360" w:lineRule="auto"/>
        <w:jc w:val="both"/>
        <w:rPr>
          <w:rFonts w:ascii="Times New Roman" w:hAnsi="Times New Roman" w:cs="Times New Roman"/>
          <w:lang w:val="en-GB"/>
        </w:rPr>
      </w:pPr>
      <w:r>
        <w:rPr>
          <w:rFonts w:ascii="Times New Roman" w:hAnsi="Times New Roman" w:cs="Times New Roman"/>
          <w:lang w:val="en-GB"/>
        </w:rPr>
        <w:t xml:space="preserve">Digital upgrading is also another important factor that helps the growth of trade exports from nations like China. A study by Liu et al. (2023), mention that </w:t>
      </w:r>
      <w:r w:rsidR="00F40FA7">
        <w:rPr>
          <w:rFonts w:ascii="Times New Roman" w:hAnsi="Times New Roman" w:cs="Times New Roman"/>
          <w:lang w:val="en-GB"/>
        </w:rPr>
        <w:t xml:space="preserve">digital trade development has a strong positive impact on the export technology complexity in nations such as China. It is realised that there is a 2.76 per cent positive impact on the </w:t>
      </w:r>
      <w:r w:rsidR="00F40FA7" w:rsidRPr="00F40FA7">
        <w:rPr>
          <w:rFonts w:ascii="Times New Roman" w:hAnsi="Times New Roman" w:cs="Times New Roman"/>
          <w:lang w:val="en-GB"/>
        </w:rPr>
        <w:t>export technology complexity.</w:t>
      </w:r>
      <w:r w:rsidR="00F40FA7">
        <w:rPr>
          <w:rFonts w:ascii="Times New Roman" w:hAnsi="Times New Roman" w:cs="Times New Roman"/>
          <w:lang w:val="en-GB"/>
        </w:rPr>
        <w:t xml:space="preserve"> As a result, it can be implied that a</w:t>
      </w:r>
      <w:r w:rsidR="00F40FA7" w:rsidRPr="00F40FA7">
        <w:rPr>
          <w:rFonts w:ascii="Times New Roman" w:hAnsi="Times New Roman" w:cs="Times New Roman"/>
          <w:lang w:val="en-GB"/>
        </w:rPr>
        <w:t>s digital trade develops, it strongly boosts the technological level of exports.</w:t>
      </w:r>
      <w:r w:rsidR="00F40FA7">
        <w:rPr>
          <w:rFonts w:ascii="Times New Roman" w:hAnsi="Times New Roman" w:cs="Times New Roman"/>
          <w:lang w:val="en-GB"/>
        </w:rPr>
        <w:t xml:space="preserve"> This can be further helpful for Chinese firms to improve their export competitive advantage and also enhance their export levels. Overall, this shows that digital trade significantly impacts exports in the nation. </w:t>
      </w:r>
    </w:p>
    <w:p w14:paraId="288F8FCE" w14:textId="77777777" w:rsidR="008C3527" w:rsidRDefault="007C4E1A">
      <w:pPr>
        <w:pStyle w:val="ListParagraph"/>
        <w:numPr>
          <w:ilvl w:val="1"/>
          <w:numId w:val="3"/>
        </w:numPr>
        <w:spacing w:line="360" w:lineRule="auto"/>
        <w:rPr>
          <w:rFonts w:ascii="Times New Roman" w:hAnsi="Times New Roman" w:cs="Times New Roman"/>
          <w:b/>
          <w:bCs/>
          <w:lang w:val="en-GB"/>
        </w:rPr>
      </w:pPr>
      <w:r>
        <w:rPr>
          <w:rFonts w:ascii="Times New Roman" w:hAnsi="Times New Roman" w:cs="Times New Roman"/>
          <w:b/>
          <w:bCs/>
          <w:lang w:val="en-GB"/>
        </w:rPr>
        <w:t xml:space="preserve">Digital Trade and Firm-Level Export Competitiveness </w:t>
      </w:r>
    </w:p>
    <w:p w14:paraId="3929A5ED" w14:textId="0E8B99C0" w:rsidR="00D149EB" w:rsidRDefault="007C4E1A">
      <w:pPr>
        <w:spacing w:line="360" w:lineRule="auto"/>
        <w:jc w:val="both"/>
        <w:rPr>
          <w:rFonts w:ascii="Times New Roman" w:hAnsi="Times New Roman" w:cs="Times New Roman"/>
          <w:lang w:val="en-GB"/>
        </w:rPr>
      </w:pPr>
      <w:r>
        <w:rPr>
          <w:rFonts w:ascii="Times New Roman" w:hAnsi="Times New Roman" w:cs="Times New Roman"/>
          <w:lang w:val="en-GB"/>
        </w:rPr>
        <w:t>The export competitiveness of a firm is also enhanced by the digital trade levels in a firm. This could be understood through a paper by Li and Wang (2024) who expressed that the digital expos</w:t>
      </w:r>
      <w:r>
        <w:rPr>
          <w:rFonts w:ascii="Times New Roman" w:hAnsi="Times New Roman" w:cs="Times New Roman"/>
          <w:lang w:val="en-GB"/>
        </w:rPr>
        <w:t>ure of a firm has a positive effect on the competitiveness of the firm as well. This could be understood as the broadband connection exposure of the firm leading to a 0.150 percent positive impact on the export competitiveness of firms. This could be under</w:t>
      </w:r>
      <w:r>
        <w:rPr>
          <w:rFonts w:ascii="Times New Roman" w:hAnsi="Times New Roman" w:cs="Times New Roman"/>
          <w:lang w:val="en-GB"/>
        </w:rPr>
        <w:t>stood using data in China for companies between 2010 and 2022. The main reason for such a positive impact is because of the competitive advantage that companies gain because of the Internet. Furthermore, Luo (2021) has also revealed that access to the digi</w:t>
      </w:r>
      <w:r>
        <w:rPr>
          <w:rFonts w:ascii="Times New Roman" w:hAnsi="Times New Roman" w:cs="Times New Roman"/>
          <w:lang w:val="en-GB"/>
        </w:rPr>
        <w:t xml:space="preserve">tal world enables firms to access global resources. Hence, harnessing the same allows the firms to have a competitive advantage within the industry. </w:t>
      </w:r>
      <w:r w:rsidR="00280976">
        <w:rPr>
          <w:rFonts w:ascii="Times New Roman" w:hAnsi="Times New Roman" w:cs="Times New Roman"/>
          <w:lang w:val="en-GB"/>
        </w:rPr>
        <w:t xml:space="preserve">Another paper by Wang et al. (2023), reveal that digital integration leads to a positive impact on export competitiveness for Chinese </w:t>
      </w:r>
      <w:proofErr w:type="spellStart"/>
      <w:r w:rsidR="00280976">
        <w:rPr>
          <w:rFonts w:ascii="Times New Roman" w:hAnsi="Times New Roman" w:cs="Times New Roman"/>
          <w:lang w:val="en-GB"/>
        </w:rPr>
        <w:t>enterprieses</w:t>
      </w:r>
      <w:proofErr w:type="spellEnd"/>
      <w:r w:rsidR="00280976">
        <w:rPr>
          <w:rFonts w:ascii="Times New Roman" w:hAnsi="Times New Roman" w:cs="Times New Roman"/>
          <w:lang w:val="en-GB"/>
        </w:rPr>
        <w:t xml:space="preserve">. This value is also statistically viable at 99 per cent Confidence Interval. The findings are concluded by using a FE analysis. Moreover, the same study by Wang et al. (2023), also conclude that digital integration positively impacts export growth competitiveness by 0.1952 per cent while controlling for other economic factors. These insights imply that </w:t>
      </w:r>
      <w:r w:rsidR="00280976" w:rsidRPr="00280976">
        <w:rPr>
          <w:rFonts w:ascii="Times New Roman" w:hAnsi="Times New Roman" w:cs="Times New Roman"/>
          <w:lang w:val="en-GB"/>
        </w:rPr>
        <w:t>digital infrastructure development</w:t>
      </w:r>
      <w:r w:rsidR="00280976">
        <w:rPr>
          <w:rFonts w:ascii="Times New Roman" w:hAnsi="Times New Roman" w:cs="Times New Roman"/>
          <w:lang w:val="en-GB"/>
        </w:rPr>
        <w:t xml:space="preserve"> is key towards the improvement of export efficiency in the nation. This would help the Chinese firms to enhance their export levels and be more competitive in the foreign </w:t>
      </w:r>
      <w:r w:rsidR="00280976">
        <w:rPr>
          <w:rFonts w:ascii="Times New Roman" w:hAnsi="Times New Roman" w:cs="Times New Roman"/>
          <w:lang w:val="en-GB"/>
        </w:rPr>
        <w:lastRenderedPageBreak/>
        <w:t xml:space="preserve">markets. </w:t>
      </w:r>
      <w:r>
        <w:rPr>
          <w:rFonts w:ascii="Times New Roman" w:hAnsi="Times New Roman" w:cs="Times New Roman"/>
          <w:lang w:val="en-GB"/>
        </w:rPr>
        <w:t xml:space="preserve">Furthermore, Luo (2021) has also revealed that participation in digital trade </w:t>
      </w:r>
      <w:r w:rsidR="00D149EB">
        <w:rPr>
          <w:rFonts w:ascii="Times New Roman" w:hAnsi="Times New Roman" w:cs="Times New Roman"/>
          <w:lang w:val="en-GB"/>
        </w:rPr>
        <w:t>provide</w:t>
      </w:r>
      <w:r>
        <w:rPr>
          <w:rFonts w:ascii="Times New Roman" w:hAnsi="Times New Roman" w:cs="Times New Roman"/>
          <w:lang w:val="en-GB"/>
        </w:rPr>
        <w:t>s for participation in a trade ecosystem. This harnesses substantial data</w:t>
      </w:r>
      <w:r>
        <w:rPr>
          <w:rFonts w:ascii="Times New Roman" w:hAnsi="Times New Roman" w:cs="Times New Roman"/>
          <w:lang w:val="en-GB"/>
        </w:rPr>
        <w:t xml:space="preserve"> analytics tools which can be useful for marketing purposes. </w:t>
      </w:r>
      <w:r w:rsidR="00D149EB">
        <w:rPr>
          <w:rFonts w:ascii="Times New Roman" w:hAnsi="Times New Roman" w:cs="Times New Roman"/>
          <w:lang w:val="en-GB"/>
        </w:rPr>
        <w:t xml:space="preserve">On the other hand, Liu and </w:t>
      </w:r>
      <w:proofErr w:type="spellStart"/>
      <w:r w:rsidR="00D149EB" w:rsidRPr="00D149EB">
        <w:rPr>
          <w:rFonts w:ascii="Times New Roman" w:hAnsi="Times New Roman" w:cs="Times New Roman"/>
          <w:lang w:val="en-GB"/>
        </w:rPr>
        <w:t>Ananthachari</w:t>
      </w:r>
      <w:proofErr w:type="spellEnd"/>
      <w:r w:rsidR="00D149EB">
        <w:rPr>
          <w:rFonts w:ascii="Times New Roman" w:hAnsi="Times New Roman" w:cs="Times New Roman"/>
          <w:lang w:val="en-GB"/>
        </w:rPr>
        <w:t xml:space="preserve"> (2023) have also argued that leveraging </w:t>
      </w:r>
      <w:r w:rsidR="00D149EB" w:rsidRPr="00D149EB">
        <w:rPr>
          <w:rFonts w:ascii="Times New Roman" w:hAnsi="Times New Roman" w:cs="Times New Roman"/>
          <w:lang w:val="en-GB"/>
        </w:rPr>
        <w:t>digital transformation</w:t>
      </w:r>
      <w:r w:rsidR="00D149EB">
        <w:rPr>
          <w:rFonts w:ascii="Times New Roman" w:hAnsi="Times New Roman" w:cs="Times New Roman"/>
          <w:lang w:val="en-GB"/>
        </w:rPr>
        <w:t xml:space="preserve"> allows enterprises to improve their innovation capabilities. This helps them to improve their export structure further</w:t>
      </w:r>
      <w:r w:rsidR="00D149EB" w:rsidRPr="00D149EB">
        <w:rPr>
          <w:rFonts w:ascii="Times New Roman" w:hAnsi="Times New Roman" w:cs="Times New Roman"/>
          <w:lang w:val="en-GB"/>
        </w:rPr>
        <w:t xml:space="preserve"> and position </w:t>
      </w:r>
      <w:r w:rsidR="00D149EB">
        <w:rPr>
          <w:rFonts w:ascii="Times New Roman" w:hAnsi="Times New Roman" w:cs="Times New Roman"/>
          <w:lang w:val="en-GB"/>
        </w:rPr>
        <w:t>themselves within</w:t>
      </w:r>
      <w:r w:rsidR="00D149EB" w:rsidRPr="00D149EB">
        <w:rPr>
          <w:rFonts w:ascii="Times New Roman" w:hAnsi="Times New Roman" w:cs="Times New Roman"/>
          <w:lang w:val="en-GB"/>
        </w:rPr>
        <w:t xml:space="preserve"> the global value chain</w:t>
      </w:r>
      <w:r w:rsidR="00D149EB">
        <w:rPr>
          <w:rFonts w:ascii="Times New Roman" w:hAnsi="Times New Roman" w:cs="Times New Roman"/>
          <w:lang w:val="en-GB"/>
        </w:rPr>
        <w:t xml:space="preserve">. </w:t>
      </w:r>
      <w:r>
        <w:rPr>
          <w:rFonts w:ascii="Times New Roman" w:hAnsi="Times New Roman" w:cs="Times New Roman"/>
          <w:lang w:val="en-GB"/>
        </w:rPr>
        <w:t xml:space="preserve">Hence, this also allows the firms to gain a comparative advantage. These factors </w:t>
      </w:r>
      <w:r>
        <w:rPr>
          <w:rFonts w:ascii="Times New Roman" w:hAnsi="Times New Roman" w:cs="Times New Roman"/>
          <w:lang w:val="en-GB"/>
        </w:rPr>
        <w:t xml:space="preserve">eventually </w:t>
      </w:r>
      <w:r w:rsidR="00D149EB">
        <w:rPr>
          <w:rFonts w:ascii="Times New Roman" w:hAnsi="Times New Roman" w:cs="Times New Roman"/>
          <w:lang w:val="en-GB"/>
        </w:rPr>
        <w:t>enable</w:t>
      </w:r>
      <w:r>
        <w:rPr>
          <w:rFonts w:ascii="Times New Roman" w:hAnsi="Times New Roman" w:cs="Times New Roman"/>
          <w:lang w:val="en-GB"/>
        </w:rPr>
        <w:t xml:space="preserve"> firms to enhance their export competitiveness. </w:t>
      </w:r>
      <w:r w:rsidR="001E2371">
        <w:rPr>
          <w:rFonts w:ascii="Times New Roman" w:hAnsi="Times New Roman" w:cs="Times New Roman"/>
          <w:lang w:val="en-GB"/>
        </w:rPr>
        <w:t xml:space="preserve">Digital trade has also been integral towards improving export competitiveness. As per Li and Wang (2024), </w:t>
      </w:r>
      <w:r w:rsidR="001E2371" w:rsidRPr="001E2371">
        <w:rPr>
          <w:rFonts w:ascii="Times New Roman" w:hAnsi="Times New Roman" w:cs="Times New Roman"/>
        </w:rPr>
        <w:t>digital services trade has become an essential carrier of transnational knowledge spillovers</w:t>
      </w:r>
      <w:r w:rsidR="001E2371">
        <w:rPr>
          <w:rFonts w:ascii="Times New Roman" w:hAnsi="Times New Roman" w:cs="Times New Roman"/>
        </w:rPr>
        <w:t xml:space="preserve">. This has been key towards the stimulation of trade, as knowledge transfers from international entities can be helpful in improving the efficiency of the firms and the industry as a whole. As a result, this would also enhance the export competitiveness of the firms related. </w:t>
      </w:r>
    </w:p>
    <w:p w14:paraId="4B18CBE6" w14:textId="3B44902D"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However, the presence of a digital economy also often leads to increased uncertainty in export markets. The paper by Fan (2021) reveals that digital means reduce trade inefficiency by 0.370 percentage points. However, it also in</w:t>
      </w:r>
      <w:r>
        <w:rPr>
          <w:rFonts w:ascii="Times New Roman" w:hAnsi="Times New Roman" w:cs="Times New Roman"/>
          <w:lang w:val="en-GB"/>
        </w:rPr>
        <w:t xml:space="preserve">creases the uncertainty by 1.125 percentage points. This occurs as greater digitalization leads to a crowding of the markets by various firms. This increases firm-level competition, thereby increasing trade uncertainty. </w:t>
      </w:r>
      <w:r w:rsidR="00D91D84">
        <w:rPr>
          <w:rFonts w:ascii="Times New Roman" w:hAnsi="Times New Roman" w:cs="Times New Roman"/>
          <w:lang w:val="en-GB"/>
        </w:rPr>
        <w:t xml:space="preserve">Furthermore, another study by Zhu and Ye (2024) finds that the interaction between </w:t>
      </w:r>
      <w:r w:rsidR="00D91D84" w:rsidRPr="00D91D84">
        <w:rPr>
          <w:rFonts w:ascii="Times New Roman" w:hAnsi="Times New Roman" w:cs="Times New Roman"/>
          <w:lang w:val="en-GB"/>
        </w:rPr>
        <w:t>Economic Policy Uncertainty</w:t>
      </w:r>
      <w:r w:rsidR="00D91D84">
        <w:rPr>
          <w:rFonts w:ascii="Times New Roman" w:hAnsi="Times New Roman" w:cs="Times New Roman"/>
          <w:lang w:val="en-GB"/>
        </w:rPr>
        <w:t xml:space="preserve"> and the digital economy has a positive impact of 0.783 percentage points on high productivity firms. This indicates that </w:t>
      </w:r>
      <w:r w:rsidR="00D91D84" w:rsidRPr="00D91D84">
        <w:rPr>
          <w:rFonts w:ascii="Times New Roman" w:hAnsi="Times New Roman" w:cs="Times New Roman"/>
          <w:lang w:val="en-GB"/>
        </w:rPr>
        <w:t>digitali</w:t>
      </w:r>
      <w:r w:rsidR="00D91D84">
        <w:rPr>
          <w:rFonts w:ascii="Times New Roman" w:hAnsi="Times New Roman" w:cs="Times New Roman"/>
          <w:lang w:val="en-GB"/>
        </w:rPr>
        <w:t>s</w:t>
      </w:r>
      <w:r w:rsidR="00D91D84" w:rsidRPr="00D91D84">
        <w:rPr>
          <w:rFonts w:ascii="Times New Roman" w:hAnsi="Times New Roman" w:cs="Times New Roman"/>
          <w:lang w:val="en-GB"/>
        </w:rPr>
        <w:t>ation moderates the negative effect</w:t>
      </w:r>
      <w:r w:rsidR="00D91D84">
        <w:rPr>
          <w:rFonts w:ascii="Times New Roman" w:hAnsi="Times New Roman" w:cs="Times New Roman"/>
          <w:lang w:val="en-GB"/>
        </w:rPr>
        <w:t xml:space="preserve"> of economic uncertainty created</w:t>
      </w:r>
      <w:r w:rsidR="00D91D84" w:rsidRPr="00D91D84">
        <w:rPr>
          <w:rFonts w:ascii="Times New Roman" w:hAnsi="Times New Roman" w:cs="Times New Roman"/>
          <w:lang w:val="en-GB"/>
        </w:rPr>
        <w:t>, but only for high-efficiency firms.</w:t>
      </w:r>
      <w:r w:rsidR="00D91D84">
        <w:rPr>
          <w:rFonts w:ascii="Times New Roman" w:hAnsi="Times New Roman" w:cs="Times New Roman"/>
          <w:lang w:val="en-GB"/>
        </w:rPr>
        <w:t xml:space="preserve"> This further indicates the risks faced by </w:t>
      </w:r>
      <w:r w:rsidR="00D91D84" w:rsidRPr="00D91D84">
        <w:rPr>
          <w:rFonts w:ascii="Times New Roman" w:hAnsi="Times New Roman" w:cs="Times New Roman"/>
          <w:lang w:val="en-GB"/>
        </w:rPr>
        <w:t>low-efficiency firms,</w:t>
      </w:r>
      <w:r w:rsidR="00D91D84">
        <w:rPr>
          <w:rFonts w:ascii="Times New Roman" w:hAnsi="Times New Roman" w:cs="Times New Roman"/>
          <w:lang w:val="en-GB"/>
        </w:rPr>
        <w:t xml:space="preserve"> as </w:t>
      </w:r>
      <w:r w:rsidR="00D91D84" w:rsidRPr="00D91D84">
        <w:rPr>
          <w:rFonts w:ascii="Times New Roman" w:hAnsi="Times New Roman" w:cs="Times New Roman"/>
          <w:lang w:val="en-GB"/>
        </w:rPr>
        <w:t>digital economy does not help muc</w:t>
      </w:r>
      <w:r w:rsidR="00D91D84">
        <w:rPr>
          <w:rFonts w:ascii="Times New Roman" w:hAnsi="Times New Roman" w:cs="Times New Roman"/>
          <w:lang w:val="en-GB"/>
        </w:rPr>
        <w:t>h</w:t>
      </w:r>
      <w:r w:rsidR="00D91D84" w:rsidRPr="00D91D84">
        <w:rPr>
          <w:rFonts w:ascii="Times New Roman" w:hAnsi="Times New Roman" w:cs="Times New Roman"/>
          <w:lang w:val="en-GB"/>
        </w:rPr>
        <w:t xml:space="preserve"> and may even widen risks</w:t>
      </w:r>
      <w:r w:rsidR="00D91D84">
        <w:rPr>
          <w:rFonts w:ascii="Times New Roman" w:hAnsi="Times New Roman" w:cs="Times New Roman"/>
          <w:lang w:val="en-GB"/>
        </w:rPr>
        <w:t xml:space="preserve"> faced toward exports. Therefore, this shows the nuanced impact of digital economy on the export levels of firms. </w:t>
      </w:r>
    </w:p>
    <w:p w14:paraId="4C5D31A0" w14:textId="77777777" w:rsidR="008C3527" w:rsidRDefault="007C4E1A">
      <w:pPr>
        <w:pStyle w:val="ListParagraph"/>
        <w:numPr>
          <w:ilvl w:val="1"/>
          <w:numId w:val="3"/>
        </w:numPr>
        <w:spacing w:line="360" w:lineRule="auto"/>
        <w:rPr>
          <w:rFonts w:ascii="Times New Roman" w:hAnsi="Times New Roman" w:cs="Times New Roman"/>
          <w:b/>
          <w:bCs/>
          <w:lang w:val="en-GB"/>
        </w:rPr>
      </w:pPr>
      <w:r>
        <w:rPr>
          <w:rFonts w:ascii="Times New Roman" w:hAnsi="Times New Roman" w:cs="Times New Roman"/>
          <w:b/>
          <w:bCs/>
          <w:lang w:val="en-GB"/>
        </w:rPr>
        <w:t>Firm-Specific Factors and Export Levels</w:t>
      </w:r>
    </w:p>
    <w:p w14:paraId="38EEC349" w14:textId="0DA0A9CB" w:rsidR="00C41ACC" w:rsidRDefault="007C4E1A">
      <w:pPr>
        <w:spacing w:line="360" w:lineRule="auto"/>
        <w:jc w:val="both"/>
        <w:rPr>
          <w:rFonts w:ascii="Times New Roman" w:hAnsi="Times New Roman" w:cs="Times New Roman"/>
          <w:lang w:val="en-GB"/>
        </w:rPr>
      </w:pPr>
      <w:r>
        <w:rPr>
          <w:rFonts w:ascii="Times New Roman" w:hAnsi="Times New Roman" w:cs="Times New Roman"/>
          <w:lang w:val="en-GB"/>
        </w:rPr>
        <w:t>Factors of the firms, such as the ROA, impact the exports of firms substantially as well. A paper by Hussain et al. (2024) reveals that the ROA and Exports of a firm are negativ</w:t>
      </w:r>
      <w:r>
        <w:rPr>
          <w:rFonts w:ascii="Times New Roman" w:hAnsi="Times New Roman" w:cs="Times New Roman"/>
          <w:lang w:val="en-GB"/>
        </w:rPr>
        <w:t>ely correlated. The coefficient is −0.064 and is statistically significant. This is because such firms operate at a more profitable level in domestic markets. Moreover, operational costs could be increased when ventures into foreign markets. Hence, firms o</w:t>
      </w:r>
      <w:r>
        <w:rPr>
          <w:rFonts w:ascii="Times New Roman" w:hAnsi="Times New Roman" w:cs="Times New Roman"/>
          <w:lang w:val="en-GB"/>
        </w:rPr>
        <w:t>ften stick to domestic markets, which leads to a negative correlation between ROA and Exports. The Chinese economy is also one of the largest domestic markets in the world. As per the World Bank (2021), the Chinese GDP stood at a purchasing power worth USD</w:t>
      </w:r>
      <w:r>
        <w:rPr>
          <w:rFonts w:ascii="Times New Roman" w:hAnsi="Times New Roman" w:cs="Times New Roman"/>
          <w:lang w:val="en-GB"/>
        </w:rPr>
        <w:t xml:space="preserve"> 29 trillion, representing 18.9 per cent of global GDP. This makes the domestic market of the country the largest in the world, which explains the firms </w:t>
      </w:r>
      <w:r>
        <w:rPr>
          <w:rFonts w:ascii="Times New Roman" w:hAnsi="Times New Roman" w:cs="Times New Roman"/>
          <w:lang w:val="en-GB"/>
        </w:rPr>
        <w:lastRenderedPageBreak/>
        <w:t>operating more within domestic territory despite having high ROA.</w:t>
      </w:r>
      <w:r w:rsidR="00C41ACC">
        <w:rPr>
          <w:rFonts w:ascii="Times New Roman" w:hAnsi="Times New Roman" w:cs="Times New Roman"/>
          <w:lang w:val="en-GB"/>
        </w:rPr>
        <w:t xml:space="preserve"> Furthermore, it is also understood that having a higher ROA is also integral towards having </w:t>
      </w:r>
      <w:r w:rsidR="006D4767">
        <w:rPr>
          <w:rFonts w:ascii="Times New Roman" w:hAnsi="Times New Roman" w:cs="Times New Roman"/>
          <w:lang w:val="en-GB"/>
        </w:rPr>
        <w:t xml:space="preserve">a </w:t>
      </w:r>
      <w:r w:rsidR="00C41ACC">
        <w:rPr>
          <w:rFonts w:ascii="Times New Roman" w:hAnsi="Times New Roman" w:cs="Times New Roman"/>
          <w:lang w:val="en-GB"/>
        </w:rPr>
        <w:t xml:space="preserve">greater export </w:t>
      </w:r>
      <w:r w:rsidR="006D4767">
        <w:rPr>
          <w:rFonts w:ascii="Times New Roman" w:hAnsi="Times New Roman" w:cs="Times New Roman"/>
          <w:lang w:val="en-GB"/>
        </w:rPr>
        <w:t xml:space="preserve">quotient. As per </w:t>
      </w:r>
      <w:r w:rsidR="006D4767" w:rsidRPr="006D4767">
        <w:rPr>
          <w:rFonts w:ascii="Times New Roman" w:hAnsi="Times New Roman" w:cs="Times New Roman"/>
          <w:lang w:val="en-GB"/>
        </w:rPr>
        <w:t>Szarzec</w:t>
      </w:r>
      <w:r w:rsidR="006D4767">
        <w:rPr>
          <w:rFonts w:ascii="Times New Roman" w:hAnsi="Times New Roman" w:cs="Times New Roman"/>
          <w:lang w:val="en-GB"/>
        </w:rPr>
        <w:t xml:space="preserve"> et al. (2020), data shows that exporting firms have an ROA of 8.88 compared to non-exporting firms having an ROA of 8.33. This is concluded by analysing 1683 non-financial firms and using an ANOVA analysis of the data. The results imply that the</w:t>
      </w:r>
      <w:r w:rsidR="006D4767" w:rsidRPr="006D4767">
        <w:t xml:space="preserve"> </w:t>
      </w:r>
      <w:r w:rsidR="006D4767">
        <w:rPr>
          <w:rFonts w:ascii="Times New Roman" w:hAnsi="Times New Roman" w:cs="Times New Roman"/>
          <w:lang w:val="en-GB"/>
        </w:rPr>
        <w:t>e</w:t>
      </w:r>
      <w:r w:rsidR="006D4767" w:rsidRPr="006D4767">
        <w:rPr>
          <w:rFonts w:ascii="Times New Roman" w:hAnsi="Times New Roman" w:cs="Times New Roman"/>
          <w:lang w:val="en-GB"/>
        </w:rPr>
        <w:t>xporting firms are more efficient at using their assets to generate profits</w:t>
      </w:r>
      <w:r w:rsidR="006D4767">
        <w:rPr>
          <w:rFonts w:ascii="Times New Roman" w:hAnsi="Times New Roman" w:cs="Times New Roman"/>
          <w:lang w:val="en-GB"/>
        </w:rPr>
        <w:t xml:space="preserve">. As a result, </w:t>
      </w:r>
      <w:r w:rsidR="006D4767" w:rsidRPr="006D4767">
        <w:rPr>
          <w:rFonts w:ascii="Times New Roman" w:hAnsi="Times New Roman" w:cs="Times New Roman"/>
          <w:lang w:val="en-GB"/>
        </w:rPr>
        <w:t>better financial health</w:t>
      </w:r>
      <w:r w:rsidR="006D4767">
        <w:rPr>
          <w:rFonts w:ascii="Times New Roman" w:hAnsi="Times New Roman" w:cs="Times New Roman"/>
          <w:lang w:val="en-GB"/>
        </w:rPr>
        <w:t xml:space="preserve"> and export engagement is correlated. </w:t>
      </w:r>
    </w:p>
    <w:p w14:paraId="78DFD087" w14:textId="00D9A72B"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 Moreover, leverage is another factor that impacts firms' export share. A study from India found that a greater </w:t>
      </w:r>
      <w:r>
        <w:rPr>
          <w:rFonts w:ascii="Times New Roman" w:hAnsi="Times New Roman" w:cs="Times New Roman"/>
          <w:lang w:val="en-GB"/>
        </w:rPr>
        <w:t>leverage ratio creates a decline in export share by 0.0320 with lag effects (Padmaja &amp; Sasidharan, 2021). This is because exporting firms need to incur some level of transaction costs. However, having high leverage means a debt overhang. This does not allo</w:t>
      </w:r>
      <w:r>
        <w:rPr>
          <w:rFonts w:ascii="Times New Roman" w:hAnsi="Times New Roman" w:cs="Times New Roman"/>
          <w:lang w:val="en-GB"/>
        </w:rPr>
        <w:t xml:space="preserve">w firms to export in the market as they have a high level of debt. </w:t>
      </w:r>
      <w:r w:rsidR="001A421B">
        <w:rPr>
          <w:rFonts w:ascii="Times New Roman" w:hAnsi="Times New Roman" w:cs="Times New Roman"/>
          <w:lang w:val="en-GB"/>
        </w:rPr>
        <w:t xml:space="preserve">Another paper by </w:t>
      </w:r>
      <w:r w:rsidR="001A421B" w:rsidRPr="001A421B">
        <w:rPr>
          <w:rFonts w:ascii="Times New Roman" w:hAnsi="Times New Roman" w:cs="Times New Roman"/>
          <w:lang w:val="en-GB"/>
        </w:rPr>
        <w:t>Faruk</w:t>
      </w:r>
      <w:r w:rsidR="001A421B">
        <w:rPr>
          <w:rFonts w:ascii="Times New Roman" w:hAnsi="Times New Roman" w:cs="Times New Roman"/>
          <w:lang w:val="en-GB"/>
        </w:rPr>
        <w:t xml:space="preserve"> and Subudhi (2019), has found that leverage has a mixed impact on the export performance of firms. The paper found that firms with a moderate level of leverage ha</w:t>
      </w:r>
      <w:r w:rsidR="00705DFD">
        <w:rPr>
          <w:rFonts w:ascii="Times New Roman" w:hAnsi="Times New Roman" w:cs="Times New Roman"/>
          <w:lang w:val="en-GB"/>
        </w:rPr>
        <w:t>ve</w:t>
      </w:r>
      <w:r w:rsidR="001A421B">
        <w:rPr>
          <w:rFonts w:ascii="Times New Roman" w:hAnsi="Times New Roman" w:cs="Times New Roman"/>
          <w:lang w:val="en-GB"/>
        </w:rPr>
        <w:t xml:space="preserve"> a positive impact on the export operations. However, it is also mentioned that firms with excessive leverage ha</w:t>
      </w:r>
      <w:r w:rsidR="00705DFD">
        <w:rPr>
          <w:rFonts w:ascii="Times New Roman" w:hAnsi="Times New Roman" w:cs="Times New Roman"/>
          <w:lang w:val="en-GB"/>
        </w:rPr>
        <w:t>ve</w:t>
      </w:r>
      <w:r w:rsidR="001A421B">
        <w:rPr>
          <w:rFonts w:ascii="Times New Roman" w:hAnsi="Times New Roman" w:cs="Times New Roman"/>
          <w:lang w:val="en-GB"/>
        </w:rPr>
        <w:t xml:space="preserve"> an increased exposure to financial risks</w:t>
      </w:r>
      <w:r w:rsidR="00705DFD">
        <w:rPr>
          <w:rFonts w:ascii="Times New Roman" w:hAnsi="Times New Roman" w:cs="Times New Roman"/>
          <w:lang w:val="en-GB"/>
        </w:rPr>
        <w:t>,</w:t>
      </w:r>
      <w:r w:rsidR="001A421B">
        <w:rPr>
          <w:rFonts w:ascii="Times New Roman" w:hAnsi="Times New Roman" w:cs="Times New Roman"/>
          <w:lang w:val="en-GB"/>
        </w:rPr>
        <w:t xml:space="preserve"> and </w:t>
      </w:r>
      <w:r w:rsidR="00705DFD">
        <w:rPr>
          <w:rFonts w:ascii="Times New Roman" w:hAnsi="Times New Roman" w:cs="Times New Roman"/>
          <w:lang w:val="en-GB"/>
        </w:rPr>
        <w:t>this</w:t>
      </w:r>
      <w:r w:rsidR="001A421B">
        <w:rPr>
          <w:rFonts w:ascii="Times New Roman" w:hAnsi="Times New Roman" w:cs="Times New Roman"/>
          <w:lang w:val="en-GB"/>
        </w:rPr>
        <w:t xml:space="preserve"> can affect the export ability of the firms. </w:t>
      </w:r>
      <w:r w:rsidR="00705DFD">
        <w:rPr>
          <w:rFonts w:ascii="Times New Roman" w:hAnsi="Times New Roman" w:cs="Times New Roman"/>
          <w:lang w:val="en-GB"/>
        </w:rPr>
        <w:t xml:space="preserve">This shows that financial autonomy is extremely important for firms in order to maintain their export levels. The presence of excessive leverage constrains their investment decision towards internationalisation. As a result, this also indicates that firms need to control for their leverage levels in order to maintain their export levels.  </w:t>
      </w:r>
    </w:p>
    <w:p w14:paraId="0B0A2286" w14:textId="77777777" w:rsidR="008C3527" w:rsidRDefault="007C4E1A">
      <w:pPr>
        <w:pStyle w:val="ListParagraph"/>
        <w:numPr>
          <w:ilvl w:val="1"/>
          <w:numId w:val="3"/>
        </w:numPr>
        <w:spacing w:line="360" w:lineRule="auto"/>
        <w:rPr>
          <w:rFonts w:ascii="Times New Roman" w:hAnsi="Times New Roman" w:cs="Times New Roman"/>
          <w:b/>
          <w:bCs/>
          <w:lang w:val="en-GB"/>
        </w:rPr>
      </w:pPr>
      <w:r>
        <w:rPr>
          <w:rFonts w:ascii="Times New Roman" w:hAnsi="Times New Roman" w:cs="Times New Roman"/>
          <w:b/>
          <w:bCs/>
          <w:lang w:val="en-GB"/>
        </w:rPr>
        <w:t xml:space="preserve">Gap in Literature </w:t>
      </w:r>
    </w:p>
    <w:p w14:paraId="336413F0"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Despite the widely considered study of digital trade on exports, there is a substantial gap, as there has been limited micro-level analysis using firm-level data from China. Papers like Edrey et al. </w:t>
      </w:r>
      <w:r>
        <w:rPr>
          <w:rFonts w:ascii="Times New Roman" w:hAnsi="Times New Roman" w:cs="Times New Roman"/>
          <w:lang w:val="en-GB"/>
        </w:rPr>
        <w:t>(2024) used 13,251 firm-level observations from OECD nations. Hence, there might be unexplored relationships for Chinese enterprises. This would be addressed in this paper as it aims to analyse how the digital fronts of enterprises impact competitiveness f</w:t>
      </w:r>
      <w:r>
        <w:rPr>
          <w:rFonts w:ascii="Times New Roman" w:hAnsi="Times New Roman" w:cs="Times New Roman"/>
          <w:lang w:val="en-GB"/>
        </w:rPr>
        <w:t xml:space="preserve">or exports of companies based in China. </w:t>
      </w:r>
    </w:p>
    <w:p w14:paraId="36EE38CD" w14:textId="77777777" w:rsidR="008C3527" w:rsidRDefault="007C4E1A">
      <w:pPr>
        <w:pStyle w:val="ListParagraph"/>
        <w:numPr>
          <w:ilvl w:val="1"/>
          <w:numId w:val="3"/>
        </w:numPr>
        <w:spacing w:line="360" w:lineRule="auto"/>
        <w:rPr>
          <w:rFonts w:ascii="Times New Roman" w:hAnsi="Times New Roman" w:cs="Times New Roman"/>
          <w:b/>
          <w:bCs/>
          <w:lang w:val="en-GB"/>
        </w:rPr>
      </w:pPr>
      <w:r>
        <w:rPr>
          <w:rFonts w:ascii="Times New Roman" w:hAnsi="Times New Roman" w:cs="Times New Roman"/>
          <w:b/>
          <w:bCs/>
          <w:lang w:val="en-GB"/>
        </w:rPr>
        <w:t xml:space="preserve">Research Hypotheses </w:t>
      </w:r>
    </w:p>
    <w:p w14:paraId="40D6AC99"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The research Hypotheses are as follows:</w:t>
      </w:r>
    </w:p>
    <w:p w14:paraId="0B4E17A1"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H</w:t>
      </w:r>
      <w:r>
        <w:rPr>
          <w:rFonts w:ascii="Times New Roman" w:hAnsi="Times New Roman" w:cs="Times New Roman"/>
          <w:vertAlign w:val="subscript"/>
          <w:lang w:val="en-GB"/>
        </w:rPr>
        <w:t>A</w:t>
      </w:r>
      <w:r>
        <w:rPr>
          <w:rFonts w:ascii="Times New Roman" w:hAnsi="Times New Roman" w:cs="Times New Roman"/>
          <w:lang w:val="en-GB"/>
        </w:rPr>
        <w:t xml:space="preserve">: Digital capabilities of firms have a </w:t>
      </w:r>
      <w:r>
        <w:rPr>
          <w:rFonts w:ascii="Times New Roman" w:hAnsi="Times New Roman" w:cs="Times New Roman" w:hint="eastAsia"/>
          <w:lang w:val="en-GB"/>
        </w:rPr>
        <w:t>negative</w:t>
      </w:r>
      <w:r>
        <w:rPr>
          <w:rFonts w:ascii="Times New Roman" w:hAnsi="Times New Roman" w:cs="Times New Roman"/>
          <w:lang w:val="en-GB"/>
        </w:rPr>
        <w:t xml:space="preserve"> effect on their export competitiveness.</w:t>
      </w:r>
    </w:p>
    <w:p w14:paraId="30F92E0C"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H</w:t>
      </w:r>
      <w:r>
        <w:rPr>
          <w:rFonts w:ascii="Times New Roman" w:hAnsi="Times New Roman" w:cs="Times New Roman"/>
          <w:vertAlign w:val="subscript"/>
          <w:lang w:val="en-GB"/>
        </w:rPr>
        <w:t>B</w:t>
      </w:r>
      <w:r>
        <w:rPr>
          <w:rFonts w:ascii="Times New Roman" w:hAnsi="Times New Roman" w:cs="Times New Roman"/>
          <w:lang w:val="en-GB"/>
        </w:rPr>
        <w:t xml:space="preserve">: Leverage, ROA and Intangible Asset </w:t>
      </w:r>
      <w:r>
        <w:rPr>
          <w:rFonts w:ascii="Times New Roman" w:eastAsia="SimSun" w:hAnsi="Times New Roman" w:cs="Times New Roman" w:hint="eastAsia"/>
          <w:lang w:val="en-US" w:eastAsia="zh-CN"/>
        </w:rPr>
        <w:t xml:space="preserve">can significantly impact </w:t>
      </w:r>
      <w:r>
        <w:rPr>
          <w:rFonts w:ascii="Times New Roman" w:hAnsi="Times New Roman" w:cs="Times New Roman"/>
          <w:lang w:val="en-GB"/>
        </w:rPr>
        <w:t>export competitiveness.</w:t>
      </w:r>
    </w:p>
    <w:p w14:paraId="63536898" w14:textId="52C6980C" w:rsidR="008C3527" w:rsidRPr="00F44D04" w:rsidRDefault="007C4E1A" w:rsidP="00F44D04">
      <w:pPr>
        <w:pStyle w:val="ListParagraph"/>
        <w:numPr>
          <w:ilvl w:val="0"/>
          <w:numId w:val="4"/>
        </w:numPr>
        <w:spacing w:line="360" w:lineRule="auto"/>
        <w:rPr>
          <w:rFonts w:ascii="Times New Roman" w:hAnsi="Times New Roman" w:cs="Times New Roman"/>
          <w:b/>
          <w:bCs/>
          <w:lang w:val="en-GB"/>
        </w:rPr>
      </w:pPr>
      <w:r w:rsidRPr="00F44D04">
        <w:rPr>
          <w:rFonts w:ascii="Times New Roman" w:hAnsi="Times New Roman" w:cs="Times New Roman"/>
          <w:b/>
          <w:bCs/>
          <w:lang w:val="en-GB"/>
        </w:rPr>
        <w:t>Methodology</w:t>
      </w:r>
    </w:p>
    <w:p w14:paraId="50C3D452" w14:textId="5A8E5B10"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This particular research follows a quantitative research design and uses a statistical analysis. Data for Chinese enterprises for export levels and firm-specific characteristics have been </w:t>
      </w:r>
      <w:r>
        <w:rPr>
          <w:rFonts w:ascii="Times New Roman" w:hAnsi="Times New Roman" w:cs="Times New Roman"/>
          <w:lang w:val="en-GB"/>
        </w:rPr>
        <w:lastRenderedPageBreak/>
        <w:t>considered from the CSMAR (2025)</w:t>
      </w:r>
      <w:r>
        <w:rPr>
          <w:rFonts w:ascii="Times New Roman" w:hAnsi="Times New Roman" w:cs="Times New Roman"/>
          <w:lang w:val="en-GB"/>
        </w:rPr>
        <w:t xml:space="preserve"> database and the Wind (2025) database. On the other hand, the data for the digital score has been created using 25 secondary indicators and an entropy method from the NBS (2024). Using these variables, a Fixed Effects Model (FEM) will be used for the anal</w:t>
      </w:r>
      <w:r>
        <w:rPr>
          <w:rFonts w:ascii="Times New Roman" w:hAnsi="Times New Roman" w:cs="Times New Roman"/>
          <w:lang w:val="en-GB"/>
        </w:rPr>
        <w:t>ysis of the data. Using FEM will help the paper control for unobserved heterogeneity (Bonhomme et al., 2022). Thus, it would be viable to understand firm-specific traits that may affect competitiveness.</w:t>
      </w:r>
      <w:r w:rsidR="003C1202">
        <w:rPr>
          <w:rFonts w:ascii="Times New Roman" w:hAnsi="Times New Roman" w:cs="Times New Roman"/>
          <w:lang w:val="en-GB"/>
        </w:rPr>
        <w:t xml:space="preserve"> </w:t>
      </w:r>
    </w:p>
    <w:p w14:paraId="0B78B6F5"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The variables and abbreviations used in the research</w:t>
      </w:r>
      <w:r>
        <w:rPr>
          <w:rFonts w:ascii="Times New Roman" w:hAnsi="Times New Roman" w:cs="Times New Roman"/>
          <w:lang w:val="en-GB"/>
        </w:rPr>
        <w:t xml:space="preserve"> is as follows in Table 1:</w:t>
      </w:r>
    </w:p>
    <w:p w14:paraId="6D3F37C9" w14:textId="77777777" w:rsidR="008C3527" w:rsidRDefault="007C4E1A">
      <w:pPr>
        <w:pStyle w:val="Caption"/>
        <w:keepNext/>
        <w:spacing w:line="360" w:lineRule="auto"/>
        <w:jc w:val="center"/>
        <w:rPr>
          <w:rFonts w:ascii="Times New Roman" w:hAnsi="Times New Roman" w:cs="Times New Roman"/>
          <w:i w:val="0"/>
          <w:iCs w:val="0"/>
          <w:color w:val="auto"/>
          <w:sz w:val="24"/>
          <w:szCs w:val="24"/>
          <w:lang w:val="en-GB"/>
        </w:rPr>
      </w:pPr>
      <w:r>
        <w:rPr>
          <w:rFonts w:ascii="Times New Roman" w:hAnsi="Times New Roman" w:cs="Times New Roman"/>
          <w:i w:val="0"/>
          <w:iCs w:val="0"/>
          <w:color w:val="auto"/>
          <w:sz w:val="24"/>
          <w:szCs w:val="24"/>
          <w:lang w:val="en-GB"/>
        </w:rPr>
        <w:t xml:space="preserve">Table </w:t>
      </w:r>
      <w:r>
        <w:rPr>
          <w:rFonts w:ascii="Times New Roman" w:hAnsi="Times New Roman" w:cs="Times New Roman"/>
          <w:i w:val="0"/>
          <w:iCs w:val="0"/>
          <w:color w:val="auto"/>
          <w:sz w:val="24"/>
          <w:szCs w:val="24"/>
          <w:lang w:val="en-GB"/>
        </w:rPr>
        <w:fldChar w:fldCharType="begin"/>
      </w:r>
      <w:r>
        <w:rPr>
          <w:rFonts w:ascii="Times New Roman" w:hAnsi="Times New Roman" w:cs="Times New Roman"/>
          <w:i w:val="0"/>
          <w:iCs w:val="0"/>
          <w:color w:val="auto"/>
          <w:sz w:val="24"/>
          <w:szCs w:val="24"/>
          <w:lang w:val="en-GB"/>
        </w:rPr>
        <w:instrText xml:space="preserve"> SEQ Table \* ARABIC </w:instrText>
      </w:r>
      <w:r>
        <w:rPr>
          <w:rFonts w:ascii="Times New Roman" w:hAnsi="Times New Roman" w:cs="Times New Roman"/>
          <w:i w:val="0"/>
          <w:iCs w:val="0"/>
          <w:color w:val="auto"/>
          <w:sz w:val="24"/>
          <w:szCs w:val="24"/>
          <w:lang w:val="en-GB"/>
        </w:rPr>
        <w:fldChar w:fldCharType="separate"/>
      </w:r>
      <w:r>
        <w:rPr>
          <w:rFonts w:ascii="Times New Roman" w:hAnsi="Times New Roman" w:cs="Times New Roman"/>
          <w:i w:val="0"/>
          <w:iCs w:val="0"/>
          <w:color w:val="auto"/>
          <w:sz w:val="24"/>
          <w:szCs w:val="24"/>
          <w:lang w:val="en-GB"/>
        </w:rPr>
        <w:t>1</w:t>
      </w:r>
      <w:r>
        <w:rPr>
          <w:rFonts w:ascii="Times New Roman" w:hAnsi="Times New Roman" w:cs="Times New Roman"/>
          <w:i w:val="0"/>
          <w:iCs w:val="0"/>
          <w:color w:val="auto"/>
          <w:sz w:val="24"/>
          <w:szCs w:val="24"/>
          <w:lang w:val="en-GB"/>
        </w:rPr>
        <w:fldChar w:fldCharType="end"/>
      </w:r>
      <w:r>
        <w:rPr>
          <w:rFonts w:ascii="Times New Roman" w:hAnsi="Times New Roman" w:cs="Times New Roman"/>
          <w:i w:val="0"/>
          <w:iCs w:val="0"/>
          <w:color w:val="auto"/>
          <w:sz w:val="24"/>
          <w:szCs w:val="24"/>
          <w:lang w:val="en-GB"/>
        </w:rPr>
        <w:t>: Variable List and Abbreviations</w:t>
      </w:r>
    </w:p>
    <w:tbl>
      <w:tblPr>
        <w:tblStyle w:val="TableGrid"/>
        <w:tblW w:w="0" w:type="auto"/>
        <w:tblLook w:val="04A0" w:firstRow="1" w:lastRow="0" w:firstColumn="1" w:lastColumn="0" w:noHBand="0" w:noVBand="1"/>
      </w:tblPr>
      <w:tblGrid>
        <w:gridCol w:w="3003"/>
        <w:gridCol w:w="3003"/>
        <w:gridCol w:w="3004"/>
      </w:tblGrid>
      <w:tr w:rsidR="008C3527" w14:paraId="7C0DC90B" w14:textId="77777777">
        <w:tc>
          <w:tcPr>
            <w:tcW w:w="3003" w:type="dxa"/>
          </w:tcPr>
          <w:p w14:paraId="7BFC9070" w14:textId="77777777" w:rsidR="008C3527" w:rsidRDefault="007C4E1A">
            <w:pPr>
              <w:spacing w:line="360" w:lineRule="auto"/>
              <w:jc w:val="both"/>
              <w:rPr>
                <w:rFonts w:ascii="Times New Roman" w:hAnsi="Times New Roman" w:cs="Times New Roman"/>
                <w:b/>
                <w:bCs/>
                <w:lang w:val="en-GB"/>
              </w:rPr>
            </w:pPr>
            <w:r>
              <w:rPr>
                <w:rFonts w:ascii="Times New Roman" w:hAnsi="Times New Roman" w:cs="Times New Roman"/>
                <w:b/>
                <w:bCs/>
                <w:lang w:val="en-GB"/>
              </w:rPr>
              <w:t>Variable</w:t>
            </w:r>
          </w:p>
        </w:tc>
        <w:tc>
          <w:tcPr>
            <w:tcW w:w="3003" w:type="dxa"/>
          </w:tcPr>
          <w:p w14:paraId="53874187" w14:textId="77777777" w:rsidR="008C3527" w:rsidRDefault="007C4E1A">
            <w:pPr>
              <w:spacing w:line="360" w:lineRule="auto"/>
              <w:jc w:val="both"/>
              <w:rPr>
                <w:rFonts w:ascii="Times New Roman" w:hAnsi="Times New Roman" w:cs="Times New Roman"/>
                <w:b/>
                <w:bCs/>
                <w:lang w:val="en-GB"/>
              </w:rPr>
            </w:pPr>
            <w:r>
              <w:rPr>
                <w:rFonts w:ascii="Times New Roman" w:hAnsi="Times New Roman" w:cs="Times New Roman"/>
                <w:b/>
                <w:bCs/>
                <w:lang w:val="en-GB"/>
              </w:rPr>
              <w:t>Meaning</w:t>
            </w:r>
          </w:p>
        </w:tc>
        <w:tc>
          <w:tcPr>
            <w:tcW w:w="3004" w:type="dxa"/>
          </w:tcPr>
          <w:p w14:paraId="69DC50AE" w14:textId="77777777" w:rsidR="008C3527" w:rsidRDefault="007C4E1A">
            <w:pPr>
              <w:spacing w:line="360" w:lineRule="auto"/>
              <w:jc w:val="both"/>
              <w:rPr>
                <w:rFonts w:ascii="Times New Roman" w:hAnsi="Times New Roman" w:cs="Times New Roman"/>
                <w:b/>
                <w:bCs/>
                <w:lang w:val="en-GB"/>
              </w:rPr>
            </w:pPr>
            <w:r>
              <w:rPr>
                <w:rFonts w:ascii="Times New Roman" w:hAnsi="Times New Roman" w:cs="Times New Roman"/>
                <w:b/>
                <w:bCs/>
                <w:lang w:val="en-GB"/>
              </w:rPr>
              <w:t>Abbreviation</w:t>
            </w:r>
          </w:p>
        </w:tc>
      </w:tr>
      <w:tr w:rsidR="008C3527" w14:paraId="0CC3F2D6" w14:textId="77777777">
        <w:tc>
          <w:tcPr>
            <w:tcW w:w="3003" w:type="dxa"/>
          </w:tcPr>
          <w:p w14:paraId="1B9529BB" w14:textId="77777777" w:rsidR="008C3527" w:rsidRDefault="007C4E1A">
            <w:pPr>
              <w:spacing w:line="360" w:lineRule="auto"/>
              <w:jc w:val="both"/>
              <w:rPr>
                <w:rFonts w:ascii="Times New Roman" w:hAnsi="Times New Roman" w:cs="Times New Roman"/>
                <w:b/>
                <w:bCs/>
                <w:i/>
                <w:iCs/>
                <w:lang w:val="en-GB"/>
              </w:rPr>
            </w:pPr>
            <w:r>
              <w:rPr>
                <w:rFonts w:ascii="Times New Roman" w:hAnsi="Times New Roman" w:cs="Times New Roman"/>
                <w:b/>
                <w:bCs/>
                <w:i/>
                <w:iCs/>
                <w:lang w:val="en-GB"/>
              </w:rPr>
              <w:t>Dependent Variable</w:t>
            </w:r>
          </w:p>
        </w:tc>
        <w:tc>
          <w:tcPr>
            <w:tcW w:w="3003" w:type="dxa"/>
          </w:tcPr>
          <w:p w14:paraId="4F06C74D" w14:textId="77777777" w:rsidR="008C3527" w:rsidRDefault="008C3527">
            <w:pPr>
              <w:spacing w:line="360" w:lineRule="auto"/>
              <w:jc w:val="both"/>
              <w:rPr>
                <w:rFonts w:ascii="Times New Roman" w:hAnsi="Times New Roman" w:cs="Times New Roman"/>
                <w:lang w:val="en-GB"/>
              </w:rPr>
            </w:pPr>
          </w:p>
        </w:tc>
        <w:tc>
          <w:tcPr>
            <w:tcW w:w="3004" w:type="dxa"/>
          </w:tcPr>
          <w:p w14:paraId="4BE0BA5C" w14:textId="77777777" w:rsidR="008C3527" w:rsidRDefault="008C3527">
            <w:pPr>
              <w:spacing w:line="360" w:lineRule="auto"/>
              <w:jc w:val="both"/>
              <w:rPr>
                <w:rFonts w:ascii="Times New Roman" w:hAnsi="Times New Roman" w:cs="Times New Roman"/>
                <w:lang w:val="en-GB"/>
              </w:rPr>
            </w:pPr>
          </w:p>
        </w:tc>
      </w:tr>
      <w:tr w:rsidR="008C3527" w14:paraId="0C86374B" w14:textId="77777777">
        <w:tc>
          <w:tcPr>
            <w:tcW w:w="3003" w:type="dxa"/>
          </w:tcPr>
          <w:p w14:paraId="3BCC2A2F"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Export Growth Rate</w:t>
            </w:r>
          </w:p>
        </w:tc>
        <w:tc>
          <w:tcPr>
            <w:tcW w:w="3003" w:type="dxa"/>
          </w:tcPr>
          <w:p w14:paraId="7F1800D0"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hint="eastAsia"/>
                <w:lang w:val="en-GB"/>
              </w:rPr>
              <w:t>The ratio of business income to overseas revenue</w:t>
            </w:r>
          </w:p>
        </w:tc>
        <w:tc>
          <w:tcPr>
            <w:tcW w:w="3004" w:type="dxa"/>
          </w:tcPr>
          <w:p w14:paraId="3A15F9F2"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EXPG</w:t>
            </w:r>
          </w:p>
        </w:tc>
      </w:tr>
      <w:tr w:rsidR="008C3527" w14:paraId="1C8E40AB" w14:textId="77777777">
        <w:tc>
          <w:tcPr>
            <w:tcW w:w="3003" w:type="dxa"/>
          </w:tcPr>
          <w:p w14:paraId="139E1C76" w14:textId="77777777" w:rsidR="008C3527" w:rsidRDefault="007C4E1A">
            <w:pPr>
              <w:spacing w:line="360" w:lineRule="auto"/>
              <w:jc w:val="both"/>
              <w:rPr>
                <w:rFonts w:ascii="Times New Roman" w:hAnsi="Times New Roman" w:cs="Times New Roman"/>
                <w:b/>
                <w:bCs/>
                <w:i/>
                <w:iCs/>
                <w:lang w:val="en-GB"/>
              </w:rPr>
            </w:pPr>
            <w:r>
              <w:rPr>
                <w:rFonts w:ascii="Times New Roman" w:hAnsi="Times New Roman" w:cs="Times New Roman"/>
                <w:b/>
                <w:bCs/>
                <w:i/>
                <w:iCs/>
                <w:lang w:val="en-GB"/>
              </w:rPr>
              <w:t>Independent Variable</w:t>
            </w:r>
          </w:p>
        </w:tc>
        <w:tc>
          <w:tcPr>
            <w:tcW w:w="3003" w:type="dxa"/>
          </w:tcPr>
          <w:p w14:paraId="569C71F7" w14:textId="77777777" w:rsidR="008C3527" w:rsidRDefault="008C3527">
            <w:pPr>
              <w:spacing w:line="360" w:lineRule="auto"/>
              <w:jc w:val="both"/>
              <w:rPr>
                <w:rFonts w:ascii="Times New Roman" w:hAnsi="Times New Roman" w:cs="Times New Roman"/>
                <w:lang w:val="en-GB"/>
              </w:rPr>
            </w:pPr>
          </w:p>
        </w:tc>
        <w:tc>
          <w:tcPr>
            <w:tcW w:w="3004" w:type="dxa"/>
          </w:tcPr>
          <w:p w14:paraId="08EF8023" w14:textId="77777777" w:rsidR="008C3527" w:rsidRDefault="008C3527">
            <w:pPr>
              <w:spacing w:line="360" w:lineRule="auto"/>
              <w:jc w:val="both"/>
              <w:rPr>
                <w:rFonts w:ascii="Times New Roman" w:hAnsi="Times New Roman" w:cs="Times New Roman"/>
                <w:lang w:val="en-GB"/>
              </w:rPr>
            </w:pPr>
          </w:p>
        </w:tc>
      </w:tr>
      <w:tr w:rsidR="008C3527" w14:paraId="46570C9B" w14:textId="77777777">
        <w:tc>
          <w:tcPr>
            <w:tcW w:w="3003" w:type="dxa"/>
          </w:tcPr>
          <w:p w14:paraId="4C3EEAAE"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Score </w:t>
            </w:r>
          </w:p>
        </w:tc>
        <w:tc>
          <w:tcPr>
            <w:tcW w:w="3003" w:type="dxa"/>
          </w:tcPr>
          <w:p w14:paraId="0E13F3B3"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Digital Trade and Integration Score </w:t>
            </w:r>
          </w:p>
        </w:tc>
        <w:tc>
          <w:tcPr>
            <w:tcW w:w="3004" w:type="dxa"/>
          </w:tcPr>
          <w:p w14:paraId="61578E7B"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SCR</w:t>
            </w:r>
          </w:p>
        </w:tc>
      </w:tr>
      <w:tr w:rsidR="008C3527" w14:paraId="404E0E65" w14:textId="77777777">
        <w:tc>
          <w:tcPr>
            <w:tcW w:w="3003" w:type="dxa"/>
          </w:tcPr>
          <w:p w14:paraId="64A56FD0" w14:textId="77777777" w:rsidR="008C3527" w:rsidRDefault="007C4E1A">
            <w:pPr>
              <w:spacing w:line="360" w:lineRule="auto"/>
              <w:jc w:val="both"/>
              <w:rPr>
                <w:rFonts w:ascii="Times New Roman" w:hAnsi="Times New Roman" w:cs="Times New Roman"/>
                <w:b/>
                <w:bCs/>
                <w:i/>
                <w:iCs/>
                <w:lang w:val="en-GB"/>
              </w:rPr>
            </w:pPr>
            <w:r>
              <w:rPr>
                <w:rFonts w:ascii="Times New Roman" w:hAnsi="Times New Roman" w:cs="Times New Roman"/>
                <w:b/>
                <w:bCs/>
                <w:i/>
                <w:iCs/>
                <w:lang w:val="en-GB"/>
              </w:rPr>
              <w:t>Control Variables</w:t>
            </w:r>
          </w:p>
        </w:tc>
        <w:tc>
          <w:tcPr>
            <w:tcW w:w="3003" w:type="dxa"/>
          </w:tcPr>
          <w:p w14:paraId="54CAD2F0" w14:textId="77777777" w:rsidR="008C3527" w:rsidRDefault="008C3527">
            <w:pPr>
              <w:spacing w:line="360" w:lineRule="auto"/>
              <w:jc w:val="both"/>
              <w:rPr>
                <w:rFonts w:ascii="Times New Roman" w:hAnsi="Times New Roman" w:cs="Times New Roman"/>
                <w:lang w:val="en-GB"/>
              </w:rPr>
            </w:pPr>
          </w:p>
        </w:tc>
        <w:tc>
          <w:tcPr>
            <w:tcW w:w="3004" w:type="dxa"/>
          </w:tcPr>
          <w:p w14:paraId="241955F1" w14:textId="77777777" w:rsidR="008C3527" w:rsidRDefault="008C3527">
            <w:pPr>
              <w:spacing w:line="360" w:lineRule="auto"/>
              <w:jc w:val="both"/>
              <w:rPr>
                <w:rFonts w:ascii="Times New Roman" w:hAnsi="Times New Roman" w:cs="Times New Roman"/>
                <w:lang w:val="en-GB"/>
              </w:rPr>
            </w:pPr>
          </w:p>
        </w:tc>
      </w:tr>
      <w:tr w:rsidR="008C3527" w14:paraId="656E8842" w14:textId="77777777">
        <w:tc>
          <w:tcPr>
            <w:tcW w:w="3003" w:type="dxa"/>
          </w:tcPr>
          <w:p w14:paraId="58FB874A"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Intangible Assets</w:t>
            </w:r>
          </w:p>
        </w:tc>
        <w:tc>
          <w:tcPr>
            <w:tcW w:w="3003" w:type="dxa"/>
          </w:tcPr>
          <w:p w14:paraId="28631D4F"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Share of Assets which are in Intangible form</w:t>
            </w:r>
          </w:p>
        </w:tc>
        <w:tc>
          <w:tcPr>
            <w:tcW w:w="3004" w:type="dxa"/>
          </w:tcPr>
          <w:p w14:paraId="0F6F1859"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INTG</w:t>
            </w:r>
          </w:p>
        </w:tc>
      </w:tr>
      <w:tr w:rsidR="008C3527" w14:paraId="71531814" w14:textId="77777777">
        <w:tc>
          <w:tcPr>
            <w:tcW w:w="3003" w:type="dxa"/>
          </w:tcPr>
          <w:p w14:paraId="69413C39"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Return on Assets</w:t>
            </w:r>
          </w:p>
        </w:tc>
        <w:tc>
          <w:tcPr>
            <w:tcW w:w="3003" w:type="dxa"/>
          </w:tcPr>
          <w:p w14:paraId="0E1E8CAE"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Net Income on Total Assets </w:t>
            </w:r>
          </w:p>
        </w:tc>
        <w:tc>
          <w:tcPr>
            <w:tcW w:w="3004" w:type="dxa"/>
          </w:tcPr>
          <w:p w14:paraId="05F5E23F"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ROA</w:t>
            </w:r>
          </w:p>
        </w:tc>
      </w:tr>
      <w:tr w:rsidR="008C3527" w14:paraId="2C40D0A2" w14:textId="77777777">
        <w:tc>
          <w:tcPr>
            <w:tcW w:w="3003" w:type="dxa"/>
          </w:tcPr>
          <w:p w14:paraId="1D0E363F"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Leverage</w:t>
            </w:r>
          </w:p>
        </w:tc>
        <w:tc>
          <w:tcPr>
            <w:tcW w:w="3003" w:type="dxa"/>
          </w:tcPr>
          <w:p w14:paraId="4668F560"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Total Liabilities against Total Assets </w:t>
            </w:r>
          </w:p>
        </w:tc>
        <w:tc>
          <w:tcPr>
            <w:tcW w:w="3004" w:type="dxa"/>
          </w:tcPr>
          <w:p w14:paraId="6F827B87"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LEVR</w:t>
            </w:r>
          </w:p>
        </w:tc>
      </w:tr>
    </w:tbl>
    <w:p w14:paraId="44F5C81D" w14:textId="77777777" w:rsidR="008C3527" w:rsidRDefault="008C3527">
      <w:pPr>
        <w:spacing w:line="360" w:lineRule="auto"/>
        <w:jc w:val="both"/>
        <w:rPr>
          <w:rFonts w:ascii="Times New Roman" w:hAnsi="Times New Roman" w:cs="Times New Roman"/>
          <w:lang w:val="en-GB"/>
        </w:rPr>
      </w:pPr>
    </w:p>
    <w:p w14:paraId="3F159A05"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The empirical </w:t>
      </w:r>
      <w:r>
        <w:rPr>
          <w:rFonts w:ascii="Times New Roman" w:hAnsi="Times New Roman" w:cs="Times New Roman"/>
          <w:lang w:val="en-GB"/>
        </w:rPr>
        <w:t>model used in the paper is as follows:</w:t>
      </w:r>
    </w:p>
    <w:p w14:paraId="7F2DF71A" w14:textId="77777777" w:rsidR="008C3527" w:rsidRDefault="007C4E1A">
      <w:pPr>
        <w:spacing w:line="360" w:lineRule="auto"/>
        <w:jc w:val="center"/>
        <w:rPr>
          <w:rFonts w:ascii="Times New Roman" w:hAnsi="Times New Roman" w:cs="Times New Roman"/>
          <w:lang w:val="en-GB"/>
        </w:rPr>
      </w:pPr>
      <w:r>
        <w:rPr>
          <w:rFonts w:ascii="Times New Roman" w:hAnsi="Times New Roman" w:cs="Times New Roman"/>
          <w:lang w:val="en-GB"/>
        </w:rPr>
        <w:t>Equation 1: Empirical Modelling using EXP, SCR, INTG, ROA and LEVR</w:t>
      </w:r>
    </w:p>
    <w:p w14:paraId="5435C57C" w14:textId="77777777" w:rsidR="008C3527" w:rsidRPr="002D7802" w:rsidRDefault="007C4E1A">
      <w:pPr>
        <w:spacing w:line="360" w:lineRule="auto"/>
        <w:jc w:val="both"/>
        <w:rPr>
          <w:rFonts w:ascii="Times New Roman" w:eastAsiaTheme="minorEastAsia" w:hAnsi="Times New Roman" w:cs="Times New Roman"/>
          <w:lang w:val="en-GB"/>
        </w:rPr>
      </w:pPr>
      <m:oMathPara>
        <m:oMath>
          <m:sSub>
            <m:sSubPr>
              <m:ctrlPr>
                <w:rPr>
                  <w:rFonts w:ascii="Cambria Math" w:hAnsi="Cambria Math" w:cs="Times New Roman"/>
                  <w:i/>
                  <w:lang w:val="en-GB"/>
                </w:rPr>
              </m:ctrlPr>
            </m:sSubPr>
            <m:e>
              <m:r>
                <w:rPr>
                  <w:rFonts w:ascii="Cambria Math" w:hAnsi="Cambria Math" w:cs="Times New Roman"/>
                  <w:lang w:val="en-GB"/>
                </w:rPr>
                <m:t>EXPG</m:t>
              </m:r>
            </m:e>
            <m:sub>
              <m:r>
                <w:rPr>
                  <w:rFonts w:ascii="Cambria Math" w:hAnsi="Cambria Math" w:cs="Times New Roman"/>
                  <w:lang w:val="en-GB"/>
                </w:rPr>
                <m:t>it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0</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1</m:t>
              </m:r>
            </m:sub>
          </m:sSub>
          <m:sSub>
            <m:sSubPr>
              <m:ctrlPr>
                <w:rPr>
                  <w:rFonts w:ascii="Cambria Math" w:hAnsi="Cambria Math" w:cs="Times New Roman"/>
                  <w:i/>
                  <w:lang w:val="en-GB"/>
                </w:rPr>
              </m:ctrlPr>
            </m:sSubPr>
            <m:e>
              <m:r>
                <w:rPr>
                  <w:rFonts w:ascii="Cambria Math" w:hAnsi="Cambria Math" w:cs="Times New Roman"/>
                  <w:lang w:val="en-GB"/>
                </w:rPr>
                <m:t>SCR</m:t>
              </m:r>
            </m:e>
            <m:sub>
              <m:r>
                <w:rPr>
                  <w:rFonts w:ascii="Cambria Math" w:hAnsi="Cambria Math" w:cs="Times New Roman"/>
                  <w:lang w:val="en-GB"/>
                </w:rPr>
                <m:t>it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2</m:t>
              </m:r>
            </m:sub>
          </m:sSub>
          <m:sSub>
            <m:sSubPr>
              <m:ctrlPr>
                <w:rPr>
                  <w:rFonts w:ascii="Cambria Math" w:hAnsi="Cambria Math" w:cs="Times New Roman"/>
                  <w:i/>
                  <w:lang w:val="en-GB"/>
                </w:rPr>
              </m:ctrlPr>
            </m:sSubPr>
            <m:e>
              <m:r>
                <w:rPr>
                  <w:rFonts w:ascii="Cambria Math" w:hAnsi="Cambria Math" w:cs="Times New Roman"/>
                  <w:lang w:val="en-GB"/>
                </w:rPr>
                <m:t>INTG</m:t>
              </m:r>
            </m:e>
            <m:sub>
              <m:r>
                <w:rPr>
                  <w:rFonts w:ascii="Cambria Math" w:hAnsi="Cambria Math" w:cs="Times New Roman"/>
                  <w:lang w:val="en-GB"/>
                </w:rPr>
                <m:t>it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3</m:t>
              </m:r>
            </m:sub>
          </m:sSub>
          <m:sSub>
            <m:sSubPr>
              <m:ctrlPr>
                <w:rPr>
                  <w:rFonts w:ascii="Cambria Math" w:hAnsi="Cambria Math" w:cs="Times New Roman"/>
                  <w:i/>
                  <w:lang w:val="en-GB"/>
                </w:rPr>
              </m:ctrlPr>
            </m:sSubPr>
            <m:e>
              <m:r>
                <w:rPr>
                  <w:rFonts w:ascii="Cambria Math" w:hAnsi="Cambria Math" w:cs="Times New Roman"/>
                  <w:lang w:val="en-GB"/>
                </w:rPr>
                <m:t>ROA</m:t>
              </m:r>
            </m:e>
            <m:sub>
              <m:r>
                <w:rPr>
                  <w:rFonts w:ascii="Cambria Math" w:hAnsi="Cambria Math" w:cs="Times New Roman"/>
                  <w:lang w:val="en-GB"/>
                </w:rPr>
                <m:t>it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4</m:t>
              </m:r>
            </m:sub>
          </m:sSub>
          <m:sSub>
            <m:sSubPr>
              <m:ctrlPr>
                <w:rPr>
                  <w:rFonts w:ascii="Cambria Math" w:hAnsi="Cambria Math" w:cs="Times New Roman"/>
                  <w:i/>
                  <w:lang w:val="en-GB"/>
                </w:rPr>
              </m:ctrlPr>
            </m:sSubPr>
            <m:e>
              <m:r>
                <w:rPr>
                  <w:rFonts w:ascii="Cambria Math" w:hAnsi="Cambria Math" w:cs="Times New Roman"/>
                  <w:lang w:val="en-GB"/>
                </w:rPr>
                <m:t>LEVR</m:t>
              </m:r>
            </m:e>
            <m:sub>
              <m:r>
                <w:rPr>
                  <w:rFonts w:ascii="Cambria Math" w:hAnsi="Cambria Math" w:cs="Times New Roman"/>
                  <w:lang w:val="en-GB"/>
                </w:rPr>
                <m:t>it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ε</m:t>
              </m:r>
            </m:e>
            <m:sub>
              <m:r>
                <w:rPr>
                  <w:rFonts w:ascii="Cambria Math" w:hAnsi="Cambria Math" w:cs="Times New Roman"/>
                  <w:lang w:val="en-GB"/>
                </w:rPr>
                <m:t>it</m:t>
              </m:r>
            </m:sub>
          </m:sSub>
        </m:oMath>
      </m:oMathPara>
    </w:p>
    <w:p w14:paraId="52754510" w14:textId="1722B42E" w:rsidR="002D7802" w:rsidRDefault="002D7802">
      <w:pPr>
        <w:spacing w:line="360" w:lineRule="auto"/>
        <w:jc w:val="both"/>
        <w:rPr>
          <w:rFonts w:ascii="Times New Roman" w:hAnsi="Times New Roman" w:cs="Times New Roman"/>
          <w:lang w:val="en-GB"/>
        </w:rPr>
      </w:pPr>
      <w:r>
        <w:rPr>
          <w:rFonts w:ascii="Times New Roman" w:hAnsi="Times New Roman" w:cs="Times New Roman"/>
          <w:lang w:val="en-GB"/>
        </w:rPr>
        <w:t xml:space="preserve">Here, the components </w:t>
      </w:r>
      <m:oMath>
        <m:r>
          <w:rPr>
            <w:rFonts w:ascii="Cambria Math" w:hAnsi="Cambria Math" w:cs="Times New Roman"/>
            <w:lang w:val="en-GB"/>
          </w:rPr>
          <m:t>i</m:t>
        </m:r>
      </m:oMath>
      <w:r>
        <w:rPr>
          <w:rFonts w:ascii="Times New Roman" w:eastAsiaTheme="minorEastAsia" w:hAnsi="Times New Roman" w:cs="Times New Roman"/>
          <w:lang w:val="en-GB"/>
        </w:rPr>
        <w:t xml:space="preserve"> represents the firm-level impact from panel data analysis, and the component </w:t>
      </w:r>
      <m:oMath>
        <m:r>
          <w:rPr>
            <w:rFonts w:ascii="Cambria Math" w:hAnsi="Cambria Math" w:cs="Times New Roman"/>
            <w:lang w:val="en-GB"/>
          </w:rPr>
          <m:t>t</m:t>
        </m:r>
      </m:oMath>
      <w:r>
        <w:rPr>
          <w:rFonts w:ascii="Times New Roman" w:eastAsiaTheme="minorEastAsia" w:hAnsi="Times New Roman" w:cs="Times New Roman"/>
          <w:lang w:val="en-GB"/>
        </w:rPr>
        <w:t xml:space="preserve"> represent the time period of the variable within the study. </w:t>
      </w:r>
    </w:p>
    <w:p w14:paraId="2FA604DA" w14:textId="4B53C100" w:rsidR="008C3527" w:rsidRPr="00F44D04" w:rsidRDefault="007C4E1A" w:rsidP="00F44D04">
      <w:pPr>
        <w:pStyle w:val="ListParagraph"/>
        <w:numPr>
          <w:ilvl w:val="0"/>
          <w:numId w:val="4"/>
        </w:numPr>
        <w:spacing w:line="360" w:lineRule="auto"/>
        <w:rPr>
          <w:rFonts w:ascii="Times New Roman" w:hAnsi="Times New Roman" w:cs="Times New Roman"/>
          <w:b/>
          <w:bCs/>
          <w:lang w:val="en-GB"/>
        </w:rPr>
      </w:pPr>
      <w:r w:rsidRPr="00F44D04">
        <w:rPr>
          <w:rFonts w:ascii="Times New Roman" w:hAnsi="Times New Roman" w:cs="Times New Roman"/>
          <w:b/>
          <w:bCs/>
          <w:lang w:val="en-GB"/>
        </w:rPr>
        <w:t>Empirical Results</w:t>
      </w:r>
    </w:p>
    <w:p w14:paraId="14DB9C4E"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A summary of statistics is first analysed for the variables used in the paper. Table 2 discloses</w:t>
      </w:r>
      <w:r>
        <w:rPr>
          <w:rFonts w:ascii="Times New Roman" w:hAnsi="Times New Roman" w:cs="Times New Roman"/>
          <w:lang w:val="en-GB"/>
        </w:rPr>
        <w:t xml:space="preserve"> the statistical table. </w:t>
      </w:r>
    </w:p>
    <w:p w14:paraId="402C4A20" w14:textId="77777777" w:rsidR="008C3527" w:rsidRDefault="007C4E1A">
      <w:pPr>
        <w:pStyle w:val="Caption"/>
        <w:keepNext/>
        <w:spacing w:line="360" w:lineRule="auto"/>
        <w:jc w:val="center"/>
        <w:rPr>
          <w:rFonts w:ascii="Times New Roman" w:hAnsi="Times New Roman" w:cs="Times New Roman"/>
          <w:i w:val="0"/>
          <w:iCs w:val="0"/>
          <w:color w:val="auto"/>
          <w:sz w:val="24"/>
          <w:szCs w:val="24"/>
          <w:lang w:val="en-GB"/>
        </w:rPr>
      </w:pPr>
      <w:r>
        <w:rPr>
          <w:rFonts w:ascii="Times New Roman" w:hAnsi="Times New Roman" w:cs="Times New Roman"/>
          <w:i w:val="0"/>
          <w:iCs w:val="0"/>
          <w:color w:val="auto"/>
          <w:sz w:val="24"/>
          <w:szCs w:val="24"/>
          <w:lang w:val="en-GB"/>
        </w:rPr>
        <w:t xml:space="preserve">Table </w:t>
      </w:r>
      <w:r>
        <w:rPr>
          <w:rFonts w:ascii="Times New Roman" w:hAnsi="Times New Roman" w:cs="Times New Roman"/>
          <w:i w:val="0"/>
          <w:iCs w:val="0"/>
          <w:color w:val="auto"/>
          <w:sz w:val="24"/>
          <w:szCs w:val="24"/>
          <w:lang w:val="en-GB"/>
        </w:rPr>
        <w:fldChar w:fldCharType="begin"/>
      </w:r>
      <w:r>
        <w:rPr>
          <w:rFonts w:ascii="Times New Roman" w:hAnsi="Times New Roman" w:cs="Times New Roman"/>
          <w:i w:val="0"/>
          <w:iCs w:val="0"/>
          <w:color w:val="auto"/>
          <w:sz w:val="24"/>
          <w:szCs w:val="24"/>
          <w:lang w:val="en-GB"/>
        </w:rPr>
        <w:instrText xml:space="preserve"> SEQ Table \* ARABIC </w:instrText>
      </w:r>
      <w:r>
        <w:rPr>
          <w:rFonts w:ascii="Times New Roman" w:hAnsi="Times New Roman" w:cs="Times New Roman"/>
          <w:i w:val="0"/>
          <w:iCs w:val="0"/>
          <w:color w:val="auto"/>
          <w:sz w:val="24"/>
          <w:szCs w:val="24"/>
          <w:lang w:val="en-GB"/>
        </w:rPr>
        <w:fldChar w:fldCharType="separate"/>
      </w:r>
      <w:r>
        <w:rPr>
          <w:rFonts w:ascii="Times New Roman" w:hAnsi="Times New Roman" w:cs="Times New Roman"/>
          <w:i w:val="0"/>
          <w:iCs w:val="0"/>
          <w:color w:val="auto"/>
          <w:sz w:val="24"/>
          <w:szCs w:val="24"/>
          <w:lang w:val="en-GB"/>
        </w:rPr>
        <w:t>2</w:t>
      </w:r>
      <w:r>
        <w:rPr>
          <w:rFonts w:ascii="Times New Roman" w:hAnsi="Times New Roman" w:cs="Times New Roman"/>
          <w:i w:val="0"/>
          <w:iCs w:val="0"/>
          <w:color w:val="auto"/>
          <w:sz w:val="24"/>
          <w:szCs w:val="24"/>
          <w:lang w:val="en-GB"/>
        </w:rPr>
        <w:fldChar w:fldCharType="end"/>
      </w:r>
      <w:r>
        <w:rPr>
          <w:rFonts w:ascii="Times New Roman" w:hAnsi="Times New Roman" w:cs="Times New Roman"/>
          <w:i w:val="0"/>
          <w:iCs w:val="0"/>
          <w:color w:val="auto"/>
          <w:sz w:val="24"/>
          <w:szCs w:val="24"/>
          <w:lang w:val="en-GB"/>
        </w:rPr>
        <w:t>: Statistical Summary of the Variables EXP, SCR, INTG, ROA, and LEVR</w:t>
      </w:r>
    </w:p>
    <w:tbl>
      <w:tblPr>
        <w:tblStyle w:val="TableGrid"/>
        <w:tblW w:w="0" w:type="auto"/>
        <w:jc w:val="center"/>
        <w:tblLook w:val="04A0" w:firstRow="1" w:lastRow="0" w:firstColumn="1" w:lastColumn="0" w:noHBand="0" w:noVBand="1"/>
      </w:tblPr>
      <w:tblGrid>
        <w:gridCol w:w="1300"/>
        <w:gridCol w:w="1300"/>
        <w:gridCol w:w="1300"/>
        <w:gridCol w:w="1300"/>
        <w:gridCol w:w="1300"/>
        <w:gridCol w:w="1300"/>
      </w:tblGrid>
      <w:tr w:rsidR="008C3527" w14:paraId="53EA88F4" w14:textId="77777777">
        <w:trPr>
          <w:trHeight w:val="320"/>
          <w:jc w:val="center"/>
        </w:trPr>
        <w:tc>
          <w:tcPr>
            <w:tcW w:w="1300" w:type="dxa"/>
            <w:noWrap/>
          </w:tcPr>
          <w:p w14:paraId="04F8CC19" w14:textId="77777777" w:rsidR="008C3527" w:rsidRDefault="007C4E1A">
            <w:pPr>
              <w:spacing w:line="360" w:lineRule="auto"/>
              <w:rPr>
                <w:rFonts w:ascii="Times New Roman" w:hAnsi="Times New Roman" w:cs="Times New Roman"/>
                <w:i/>
                <w:iCs/>
                <w:lang w:val="en-GB"/>
              </w:rPr>
            </w:pPr>
            <w:r>
              <w:rPr>
                <w:rFonts w:ascii="Times New Roman" w:hAnsi="Times New Roman" w:cs="Times New Roman"/>
                <w:i/>
                <w:iCs/>
                <w:lang w:val="en-GB"/>
              </w:rPr>
              <w:t>Variable</w:t>
            </w:r>
          </w:p>
        </w:tc>
        <w:tc>
          <w:tcPr>
            <w:tcW w:w="1300" w:type="dxa"/>
            <w:noWrap/>
          </w:tcPr>
          <w:p w14:paraId="0ED4F199" w14:textId="77777777" w:rsidR="008C3527" w:rsidRDefault="007C4E1A">
            <w:pPr>
              <w:spacing w:line="360" w:lineRule="auto"/>
              <w:rPr>
                <w:rFonts w:ascii="Times New Roman" w:hAnsi="Times New Roman" w:cs="Times New Roman"/>
                <w:i/>
                <w:iCs/>
                <w:lang w:val="en-GB"/>
              </w:rPr>
            </w:pPr>
            <w:r>
              <w:rPr>
                <w:rFonts w:ascii="Times New Roman" w:hAnsi="Times New Roman" w:cs="Times New Roman"/>
                <w:i/>
                <w:iCs/>
                <w:lang w:val="en-GB"/>
              </w:rPr>
              <w:t>EXP</w:t>
            </w:r>
          </w:p>
        </w:tc>
        <w:tc>
          <w:tcPr>
            <w:tcW w:w="1300" w:type="dxa"/>
            <w:noWrap/>
          </w:tcPr>
          <w:p w14:paraId="1F66F0FA" w14:textId="77777777" w:rsidR="008C3527" w:rsidRDefault="007C4E1A">
            <w:pPr>
              <w:spacing w:line="360" w:lineRule="auto"/>
              <w:rPr>
                <w:rFonts w:ascii="Times New Roman" w:hAnsi="Times New Roman" w:cs="Times New Roman"/>
                <w:i/>
                <w:iCs/>
                <w:lang w:val="en-GB"/>
              </w:rPr>
            </w:pPr>
            <w:r>
              <w:rPr>
                <w:rFonts w:ascii="Times New Roman" w:hAnsi="Times New Roman" w:cs="Times New Roman"/>
                <w:i/>
                <w:iCs/>
                <w:lang w:val="en-GB"/>
              </w:rPr>
              <w:t>SCR</w:t>
            </w:r>
          </w:p>
        </w:tc>
        <w:tc>
          <w:tcPr>
            <w:tcW w:w="1300" w:type="dxa"/>
            <w:noWrap/>
          </w:tcPr>
          <w:p w14:paraId="197C6936" w14:textId="77777777" w:rsidR="008C3527" w:rsidRDefault="007C4E1A">
            <w:pPr>
              <w:spacing w:line="360" w:lineRule="auto"/>
              <w:rPr>
                <w:rFonts w:ascii="Times New Roman" w:hAnsi="Times New Roman" w:cs="Times New Roman"/>
                <w:i/>
                <w:iCs/>
                <w:lang w:val="en-GB"/>
              </w:rPr>
            </w:pPr>
            <w:r>
              <w:rPr>
                <w:rFonts w:ascii="Times New Roman" w:hAnsi="Times New Roman" w:cs="Times New Roman"/>
                <w:i/>
                <w:iCs/>
                <w:lang w:val="en-GB"/>
              </w:rPr>
              <w:t>INTG</w:t>
            </w:r>
          </w:p>
        </w:tc>
        <w:tc>
          <w:tcPr>
            <w:tcW w:w="1300" w:type="dxa"/>
            <w:noWrap/>
          </w:tcPr>
          <w:p w14:paraId="0A23B593" w14:textId="77777777" w:rsidR="008C3527" w:rsidRDefault="007C4E1A">
            <w:pPr>
              <w:spacing w:line="360" w:lineRule="auto"/>
              <w:rPr>
                <w:rFonts w:ascii="Times New Roman" w:hAnsi="Times New Roman" w:cs="Times New Roman"/>
                <w:i/>
                <w:iCs/>
                <w:lang w:val="en-GB"/>
              </w:rPr>
            </w:pPr>
            <w:r>
              <w:rPr>
                <w:rFonts w:ascii="Times New Roman" w:hAnsi="Times New Roman" w:cs="Times New Roman"/>
                <w:i/>
                <w:iCs/>
                <w:lang w:val="en-GB"/>
              </w:rPr>
              <w:t>ROA</w:t>
            </w:r>
          </w:p>
        </w:tc>
        <w:tc>
          <w:tcPr>
            <w:tcW w:w="1300" w:type="dxa"/>
            <w:noWrap/>
          </w:tcPr>
          <w:p w14:paraId="64297ABB" w14:textId="77777777" w:rsidR="008C3527" w:rsidRDefault="007C4E1A">
            <w:pPr>
              <w:spacing w:line="360" w:lineRule="auto"/>
              <w:rPr>
                <w:rFonts w:ascii="Times New Roman" w:hAnsi="Times New Roman" w:cs="Times New Roman"/>
                <w:i/>
                <w:iCs/>
                <w:lang w:val="en-GB"/>
              </w:rPr>
            </w:pPr>
            <w:r>
              <w:rPr>
                <w:rFonts w:ascii="Times New Roman" w:hAnsi="Times New Roman" w:cs="Times New Roman"/>
                <w:i/>
                <w:iCs/>
                <w:lang w:val="en-GB"/>
              </w:rPr>
              <w:t>LEVR</w:t>
            </w:r>
          </w:p>
        </w:tc>
      </w:tr>
      <w:tr w:rsidR="008C3527" w14:paraId="49FADC59" w14:textId="77777777">
        <w:trPr>
          <w:trHeight w:val="320"/>
          <w:jc w:val="center"/>
        </w:trPr>
        <w:tc>
          <w:tcPr>
            <w:tcW w:w="1300" w:type="dxa"/>
            <w:noWrap/>
          </w:tcPr>
          <w:p w14:paraId="335C6C3F"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lastRenderedPageBreak/>
              <w:t>OBS</w:t>
            </w:r>
          </w:p>
        </w:tc>
        <w:tc>
          <w:tcPr>
            <w:tcW w:w="1300" w:type="dxa"/>
            <w:noWrap/>
          </w:tcPr>
          <w:p w14:paraId="2A756AAC"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9705</w:t>
            </w:r>
          </w:p>
        </w:tc>
        <w:tc>
          <w:tcPr>
            <w:tcW w:w="1300" w:type="dxa"/>
            <w:noWrap/>
          </w:tcPr>
          <w:p w14:paraId="62CDC401"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9705</w:t>
            </w:r>
          </w:p>
        </w:tc>
        <w:tc>
          <w:tcPr>
            <w:tcW w:w="1300" w:type="dxa"/>
            <w:noWrap/>
          </w:tcPr>
          <w:p w14:paraId="7884C02A"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9705</w:t>
            </w:r>
          </w:p>
        </w:tc>
        <w:tc>
          <w:tcPr>
            <w:tcW w:w="1300" w:type="dxa"/>
            <w:noWrap/>
          </w:tcPr>
          <w:p w14:paraId="1D82BAAC"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9705</w:t>
            </w:r>
          </w:p>
        </w:tc>
        <w:tc>
          <w:tcPr>
            <w:tcW w:w="1300" w:type="dxa"/>
            <w:noWrap/>
          </w:tcPr>
          <w:p w14:paraId="42E83F90"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9705</w:t>
            </w:r>
          </w:p>
        </w:tc>
      </w:tr>
      <w:tr w:rsidR="008C3527" w14:paraId="3D73E618" w14:textId="77777777">
        <w:trPr>
          <w:trHeight w:val="320"/>
          <w:jc w:val="center"/>
        </w:trPr>
        <w:tc>
          <w:tcPr>
            <w:tcW w:w="1300" w:type="dxa"/>
            <w:noWrap/>
          </w:tcPr>
          <w:p w14:paraId="720B58DF"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Mean</w:t>
            </w:r>
          </w:p>
        </w:tc>
        <w:tc>
          <w:tcPr>
            <w:tcW w:w="1300" w:type="dxa"/>
            <w:noWrap/>
          </w:tcPr>
          <w:p w14:paraId="622B0B3A"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0.2592</w:t>
            </w:r>
          </w:p>
        </w:tc>
        <w:tc>
          <w:tcPr>
            <w:tcW w:w="1300" w:type="dxa"/>
            <w:noWrap/>
          </w:tcPr>
          <w:p w14:paraId="2463357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0.1637</w:t>
            </w:r>
          </w:p>
        </w:tc>
        <w:tc>
          <w:tcPr>
            <w:tcW w:w="1300" w:type="dxa"/>
            <w:noWrap/>
          </w:tcPr>
          <w:p w14:paraId="10B5528D"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0.0451</w:t>
            </w:r>
          </w:p>
        </w:tc>
        <w:tc>
          <w:tcPr>
            <w:tcW w:w="1300" w:type="dxa"/>
            <w:noWrap/>
          </w:tcPr>
          <w:p w14:paraId="4FEB8E05"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0.0337</w:t>
            </w:r>
          </w:p>
        </w:tc>
        <w:tc>
          <w:tcPr>
            <w:tcW w:w="1300" w:type="dxa"/>
            <w:noWrap/>
          </w:tcPr>
          <w:p w14:paraId="496685D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0.4439</w:t>
            </w:r>
          </w:p>
        </w:tc>
      </w:tr>
      <w:tr w:rsidR="008C3527" w14:paraId="2E57BB72" w14:textId="77777777">
        <w:trPr>
          <w:trHeight w:val="320"/>
          <w:jc w:val="center"/>
        </w:trPr>
        <w:tc>
          <w:tcPr>
            <w:tcW w:w="1300" w:type="dxa"/>
            <w:noWrap/>
          </w:tcPr>
          <w:p w14:paraId="371CFB7C"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SD</w:t>
            </w:r>
          </w:p>
        </w:tc>
        <w:tc>
          <w:tcPr>
            <w:tcW w:w="1300" w:type="dxa"/>
            <w:noWrap/>
          </w:tcPr>
          <w:p w14:paraId="74B2B8D5"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0.5011</w:t>
            </w:r>
          </w:p>
        </w:tc>
        <w:tc>
          <w:tcPr>
            <w:tcW w:w="1300" w:type="dxa"/>
            <w:noWrap/>
          </w:tcPr>
          <w:p w14:paraId="5E92264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0.1168</w:t>
            </w:r>
          </w:p>
        </w:tc>
        <w:tc>
          <w:tcPr>
            <w:tcW w:w="1300" w:type="dxa"/>
            <w:noWrap/>
          </w:tcPr>
          <w:p w14:paraId="620BC55E"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0.0395</w:t>
            </w:r>
          </w:p>
        </w:tc>
        <w:tc>
          <w:tcPr>
            <w:tcW w:w="1300" w:type="dxa"/>
            <w:noWrap/>
          </w:tcPr>
          <w:p w14:paraId="6A94280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0.0649</w:t>
            </w:r>
          </w:p>
        </w:tc>
        <w:tc>
          <w:tcPr>
            <w:tcW w:w="1300" w:type="dxa"/>
            <w:noWrap/>
          </w:tcPr>
          <w:p w14:paraId="6F926A70"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0.1909</w:t>
            </w:r>
          </w:p>
        </w:tc>
      </w:tr>
      <w:tr w:rsidR="008C3527" w14:paraId="52B4FE25" w14:textId="77777777">
        <w:trPr>
          <w:trHeight w:val="320"/>
          <w:jc w:val="center"/>
        </w:trPr>
        <w:tc>
          <w:tcPr>
            <w:tcW w:w="1300" w:type="dxa"/>
            <w:noWrap/>
          </w:tcPr>
          <w:p w14:paraId="3E037789"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MIN</w:t>
            </w:r>
          </w:p>
        </w:tc>
        <w:tc>
          <w:tcPr>
            <w:tcW w:w="1300" w:type="dxa"/>
            <w:noWrap/>
          </w:tcPr>
          <w:p w14:paraId="7DBE06B4"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0.0000</w:t>
            </w:r>
          </w:p>
        </w:tc>
        <w:tc>
          <w:tcPr>
            <w:tcW w:w="1300" w:type="dxa"/>
            <w:noWrap/>
          </w:tcPr>
          <w:p w14:paraId="2D6002E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0.0046</w:t>
            </w:r>
          </w:p>
        </w:tc>
        <w:tc>
          <w:tcPr>
            <w:tcW w:w="1300" w:type="dxa"/>
            <w:noWrap/>
          </w:tcPr>
          <w:p w14:paraId="228279DC"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0.0000</w:t>
            </w:r>
          </w:p>
        </w:tc>
        <w:tc>
          <w:tcPr>
            <w:tcW w:w="1300" w:type="dxa"/>
            <w:noWrap/>
          </w:tcPr>
          <w:p w14:paraId="0845545F"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-0.3750</w:t>
            </w:r>
          </w:p>
        </w:tc>
        <w:tc>
          <w:tcPr>
            <w:tcW w:w="1300" w:type="dxa"/>
            <w:noWrap/>
          </w:tcPr>
          <w:p w14:paraId="3600CABE"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0.0462</w:t>
            </w:r>
          </w:p>
        </w:tc>
      </w:tr>
      <w:tr w:rsidR="008C3527" w14:paraId="5226E693" w14:textId="77777777">
        <w:trPr>
          <w:trHeight w:val="320"/>
          <w:jc w:val="center"/>
        </w:trPr>
        <w:tc>
          <w:tcPr>
            <w:tcW w:w="1300" w:type="dxa"/>
            <w:noWrap/>
          </w:tcPr>
          <w:p w14:paraId="31761A0B"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MAX</w:t>
            </w:r>
          </w:p>
        </w:tc>
        <w:tc>
          <w:tcPr>
            <w:tcW w:w="1300" w:type="dxa"/>
            <w:noWrap/>
          </w:tcPr>
          <w:p w14:paraId="3C046E49"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25.5620</w:t>
            </w:r>
          </w:p>
        </w:tc>
        <w:tc>
          <w:tcPr>
            <w:tcW w:w="1300" w:type="dxa"/>
            <w:noWrap/>
          </w:tcPr>
          <w:p w14:paraId="3F67A15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0.5648</w:t>
            </w:r>
          </w:p>
        </w:tc>
        <w:tc>
          <w:tcPr>
            <w:tcW w:w="1300" w:type="dxa"/>
            <w:noWrap/>
          </w:tcPr>
          <w:p w14:paraId="376F90ED"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0.3428</w:t>
            </w:r>
          </w:p>
        </w:tc>
        <w:tc>
          <w:tcPr>
            <w:tcW w:w="1300" w:type="dxa"/>
            <w:noWrap/>
          </w:tcPr>
          <w:p w14:paraId="59DCA2E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0.2552</w:t>
            </w:r>
          </w:p>
        </w:tc>
        <w:tc>
          <w:tcPr>
            <w:tcW w:w="1300" w:type="dxa"/>
            <w:noWrap/>
          </w:tcPr>
          <w:p w14:paraId="51608D77"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0.9246</w:t>
            </w:r>
          </w:p>
        </w:tc>
      </w:tr>
    </w:tbl>
    <w:p w14:paraId="7E287DE9"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The summary table 2 shows that in total, there is a total of 9705 firm-year observations for each indicator. The EXP comes at an average of 0.2592 with a deviation of 0.5011. This shows that the EXP has been within a certain bound for firms based in China,</w:t>
      </w:r>
      <w:r>
        <w:rPr>
          <w:rFonts w:ascii="Times New Roman" w:hAnsi="Times New Roman" w:cs="Times New Roman"/>
          <w:lang w:val="en-GB"/>
        </w:rPr>
        <w:t xml:space="preserve"> as they export approximately 25.92 per cent of their productivity. SCR has an average rating of 0.1637. This comes with a variability of 0.1168. Hence, this shows that firms are at a moderate stage of digital readiness. Moreover, the variability of 0.1168</w:t>
      </w:r>
      <w:r>
        <w:rPr>
          <w:rFonts w:ascii="Times New Roman" w:hAnsi="Times New Roman" w:cs="Times New Roman"/>
          <w:lang w:val="en-GB"/>
        </w:rPr>
        <w:t xml:space="preserve"> indicates noticeable differences in digital readiness across firms. INTG has a mean of 0.0451, and the SD of INTG is 0.0395. This means that firms have only a proportion of 4.51 per cent of intangible assets out of total assets. This is a significantly sm</w:t>
      </w:r>
      <w:r>
        <w:rPr>
          <w:rFonts w:ascii="Times New Roman" w:hAnsi="Times New Roman" w:cs="Times New Roman"/>
          <w:lang w:val="en-GB"/>
        </w:rPr>
        <w:t>all proportion, showing that firms still rely on tangible assets. This also shows the scope of digital assets in the future. The SD of 3.95 per cent indicates that some firms hold significantly higher levels of intangible assets than others. The average va</w:t>
      </w:r>
      <w:r>
        <w:rPr>
          <w:rFonts w:ascii="Times New Roman" w:hAnsi="Times New Roman" w:cs="Times New Roman"/>
          <w:lang w:val="en-GB"/>
        </w:rPr>
        <w:t>lue for ROA is 0.0337. The standard deviation for ROA is 0.0649. This indicates modest profitability across firms, suggesting limited earnings relative to assets. However, the SD implies substantial variation in financial performance across firms. Finally,</w:t>
      </w:r>
      <w:r>
        <w:rPr>
          <w:rFonts w:ascii="Times New Roman" w:hAnsi="Times New Roman" w:cs="Times New Roman"/>
          <w:lang w:val="en-GB"/>
        </w:rPr>
        <w:t xml:space="preserve"> the LEVR has a mean of 0.4439 and an SD of 0.1909. This indicates that firms finance nearly half of their assets through debt. </w:t>
      </w:r>
    </w:p>
    <w:p w14:paraId="424293CC"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With the summary statistics described, the study now tends towards the FEM Model Analysis as per Equation 1. </w:t>
      </w:r>
    </w:p>
    <w:p w14:paraId="0CA942D6" w14:textId="77777777" w:rsidR="008C3527" w:rsidRDefault="007C4E1A">
      <w:pPr>
        <w:pStyle w:val="Caption"/>
        <w:keepNext/>
        <w:spacing w:line="360" w:lineRule="auto"/>
        <w:jc w:val="center"/>
        <w:rPr>
          <w:rFonts w:ascii="Times New Roman" w:hAnsi="Times New Roman" w:cs="Times New Roman"/>
          <w:i w:val="0"/>
          <w:iCs w:val="0"/>
          <w:color w:val="auto"/>
          <w:sz w:val="24"/>
          <w:szCs w:val="24"/>
          <w:lang w:val="en-GB"/>
        </w:rPr>
      </w:pPr>
      <w:r>
        <w:rPr>
          <w:rFonts w:ascii="Times New Roman" w:hAnsi="Times New Roman" w:cs="Times New Roman"/>
          <w:i w:val="0"/>
          <w:iCs w:val="0"/>
          <w:color w:val="auto"/>
          <w:sz w:val="24"/>
          <w:szCs w:val="24"/>
          <w:lang w:val="en-GB"/>
        </w:rPr>
        <w:t xml:space="preserve">Table </w:t>
      </w:r>
      <w:r>
        <w:rPr>
          <w:rFonts w:ascii="Times New Roman" w:hAnsi="Times New Roman" w:cs="Times New Roman"/>
          <w:i w:val="0"/>
          <w:iCs w:val="0"/>
          <w:color w:val="auto"/>
          <w:sz w:val="24"/>
          <w:szCs w:val="24"/>
          <w:lang w:val="en-GB"/>
        </w:rPr>
        <w:fldChar w:fldCharType="begin"/>
      </w:r>
      <w:r>
        <w:rPr>
          <w:rFonts w:ascii="Times New Roman" w:hAnsi="Times New Roman" w:cs="Times New Roman"/>
          <w:i w:val="0"/>
          <w:iCs w:val="0"/>
          <w:color w:val="auto"/>
          <w:sz w:val="24"/>
          <w:szCs w:val="24"/>
          <w:lang w:val="en-GB"/>
        </w:rPr>
        <w:instrText xml:space="preserve"> SEQ Table \* ARABIC </w:instrText>
      </w:r>
      <w:r>
        <w:rPr>
          <w:rFonts w:ascii="Times New Roman" w:hAnsi="Times New Roman" w:cs="Times New Roman"/>
          <w:i w:val="0"/>
          <w:iCs w:val="0"/>
          <w:color w:val="auto"/>
          <w:sz w:val="24"/>
          <w:szCs w:val="24"/>
          <w:lang w:val="en-GB"/>
        </w:rPr>
        <w:fldChar w:fldCharType="separate"/>
      </w:r>
      <w:r>
        <w:rPr>
          <w:rFonts w:ascii="Times New Roman" w:hAnsi="Times New Roman" w:cs="Times New Roman"/>
          <w:i w:val="0"/>
          <w:iCs w:val="0"/>
          <w:color w:val="auto"/>
          <w:sz w:val="24"/>
          <w:szCs w:val="24"/>
          <w:lang w:val="en-GB"/>
        </w:rPr>
        <w:t>3</w:t>
      </w:r>
      <w:r>
        <w:rPr>
          <w:rFonts w:ascii="Times New Roman" w:hAnsi="Times New Roman" w:cs="Times New Roman"/>
          <w:i w:val="0"/>
          <w:iCs w:val="0"/>
          <w:color w:val="auto"/>
          <w:sz w:val="24"/>
          <w:szCs w:val="24"/>
          <w:lang w:val="en-GB"/>
        </w:rPr>
        <w:fldChar w:fldCharType="end"/>
      </w:r>
      <w:r>
        <w:rPr>
          <w:rFonts w:ascii="Times New Roman" w:hAnsi="Times New Roman" w:cs="Times New Roman"/>
          <w:i w:val="0"/>
          <w:iCs w:val="0"/>
          <w:color w:val="auto"/>
          <w:sz w:val="24"/>
          <w:szCs w:val="24"/>
          <w:lang w:val="en-GB"/>
        </w:rPr>
        <w:t>: FEM Regression Analysis, Dependent variable: EXPG, Independent Variables: SCR, INTG, ROA, LEVR</w:t>
      </w:r>
    </w:p>
    <w:tbl>
      <w:tblPr>
        <w:tblStyle w:val="TableGrid"/>
        <w:tblW w:w="0" w:type="auto"/>
        <w:tblLook w:val="04A0" w:firstRow="1" w:lastRow="0" w:firstColumn="1" w:lastColumn="0" w:noHBand="0" w:noVBand="1"/>
      </w:tblPr>
      <w:tblGrid>
        <w:gridCol w:w="2576"/>
        <w:gridCol w:w="1286"/>
        <w:gridCol w:w="1287"/>
        <w:gridCol w:w="1287"/>
        <w:gridCol w:w="1287"/>
        <w:gridCol w:w="1287"/>
      </w:tblGrid>
      <w:tr w:rsidR="008C3527" w14:paraId="65109D18" w14:textId="77777777">
        <w:trPr>
          <w:trHeight w:val="320"/>
        </w:trPr>
        <w:tc>
          <w:tcPr>
            <w:tcW w:w="2576" w:type="dxa"/>
            <w:noWrap/>
          </w:tcPr>
          <w:p w14:paraId="2E541332" w14:textId="77777777" w:rsidR="008C3527" w:rsidRDefault="007C4E1A">
            <w:pPr>
              <w:spacing w:line="360" w:lineRule="auto"/>
              <w:rPr>
                <w:rFonts w:ascii="Times New Roman" w:hAnsi="Times New Roman" w:cs="Times New Roman"/>
                <w:b/>
                <w:bCs/>
                <w:i/>
                <w:iCs/>
                <w:lang w:val="en-GB"/>
              </w:rPr>
            </w:pPr>
            <w:r>
              <w:rPr>
                <w:rFonts w:ascii="Times New Roman" w:hAnsi="Times New Roman" w:cs="Times New Roman"/>
                <w:b/>
                <w:bCs/>
                <w:i/>
                <w:iCs/>
                <w:lang w:val="en-GB"/>
              </w:rPr>
              <w:t>Variable</w:t>
            </w:r>
          </w:p>
        </w:tc>
        <w:tc>
          <w:tcPr>
            <w:tcW w:w="1286" w:type="dxa"/>
            <w:noWrap/>
          </w:tcPr>
          <w:p w14:paraId="6B574CD7" w14:textId="77777777" w:rsidR="008C3527" w:rsidRDefault="007C4E1A">
            <w:pPr>
              <w:spacing w:line="360" w:lineRule="auto"/>
              <w:rPr>
                <w:rFonts w:ascii="Times New Roman" w:hAnsi="Times New Roman" w:cs="Times New Roman"/>
                <w:b/>
                <w:bCs/>
                <w:i/>
                <w:iCs/>
                <w:lang w:val="en-GB"/>
              </w:rPr>
            </w:pPr>
            <w:r>
              <w:rPr>
                <w:rFonts w:ascii="Times New Roman" w:hAnsi="Times New Roman" w:cs="Times New Roman"/>
                <w:b/>
                <w:bCs/>
                <w:i/>
                <w:iCs/>
                <w:lang w:val="en-GB"/>
              </w:rPr>
              <w:t>SCR</w:t>
            </w:r>
          </w:p>
        </w:tc>
        <w:tc>
          <w:tcPr>
            <w:tcW w:w="1287" w:type="dxa"/>
            <w:noWrap/>
          </w:tcPr>
          <w:p w14:paraId="5C185C2B" w14:textId="77777777" w:rsidR="008C3527" w:rsidRDefault="007C4E1A">
            <w:pPr>
              <w:spacing w:line="360" w:lineRule="auto"/>
              <w:rPr>
                <w:rFonts w:ascii="Times New Roman" w:hAnsi="Times New Roman" w:cs="Times New Roman"/>
                <w:b/>
                <w:bCs/>
                <w:i/>
                <w:iCs/>
                <w:lang w:val="en-GB"/>
              </w:rPr>
            </w:pPr>
            <w:r>
              <w:rPr>
                <w:rFonts w:ascii="Times New Roman" w:hAnsi="Times New Roman" w:cs="Times New Roman"/>
                <w:b/>
                <w:bCs/>
                <w:i/>
                <w:iCs/>
                <w:lang w:val="en-GB"/>
              </w:rPr>
              <w:t>INTG</w:t>
            </w:r>
          </w:p>
        </w:tc>
        <w:tc>
          <w:tcPr>
            <w:tcW w:w="1287" w:type="dxa"/>
            <w:noWrap/>
          </w:tcPr>
          <w:p w14:paraId="39CA94ED" w14:textId="77777777" w:rsidR="008C3527" w:rsidRDefault="007C4E1A">
            <w:pPr>
              <w:spacing w:line="360" w:lineRule="auto"/>
              <w:rPr>
                <w:rFonts w:ascii="Times New Roman" w:hAnsi="Times New Roman" w:cs="Times New Roman"/>
                <w:b/>
                <w:bCs/>
                <w:i/>
                <w:iCs/>
                <w:lang w:val="en-GB"/>
              </w:rPr>
            </w:pPr>
            <w:r>
              <w:rPr>
                <w:rFonts w:ascii="Times New Roman" w:hAnsi="Times New Roman" w:cs="Times New Roman"/>
                <w:b/>
                <w:bCs/>
                <w:i/>
                <w:iCs/>
                <w:lang w:val="en-GB"/>
              </w:rPr>
              <w:t>ROA</w:t>
            </w:r>
          </w:p>
        </w:tc>
        <w:tc>
          <w:tcPr>
            <w:tcW w:w="1287" w:type="dxa"/>
            <w:noWrap/>
          </w:tcPr>
          <w:p w14:paraId="2C30B8CD" w14:textId="77777777" w:rsidR="008C3527" w:rsidRDefault="007C4E1A">
            <w:pPr>
              <w:spacing w:line="360" w:lineRule="auto"/>
              <w:rPr>
                <w:rFonts w:ascii="Times New Roman" w:hAnsi="Times New Roman" w:cs="Times New Roman"/>
                <w:b/>
                <w:bCs/>
                <w:i/>
                <w:iCs/>
                <w:lang w:val="en-GB"/>
              </w:rPr>
            </w:pPr>
            <w:r>
              <w:rPr>
                <w:rFonts w:ascii="Times New Roman" w:hAnsi="Times New Roman" w:cs="Times New Roman"/>
                <w:b/>
                <w:bCs/>
                <w:i/>
                <w:iCs/>
                <w:lang w:val="en-GB"/>
              </w:rPr>
              <w:t>LEVR</w:t>
            </w:r>
          </w:p>
        </w:tc>
        <w:tc>
          <w:tcPr>
            <w:tcW w:w="1287" w:type="dxa"/>
            <w:noWrap/>
          </w:tcPr>
          <w:p w14:paraId="6EE877C8" w14:textId="77777777" w:rsidR="008C3527" w:rsidRDefault="007C4E1A">
            <w:pPr>
              <w:spacing w:line="360" w:lineRule="auto"/>
              <w:rPr>
                <w:rFonts w:ascii="Times New Roman" w:hAnsi="Times New Roman" w:cs="Times New Roman"/>
                <w:b/>
                <w:bCs/>
                <w:i/>
                <w:iCs/>
                <w:lang w:val="en-GB"/>
              </w:rPr>
            </w:pPr>
            <w:r>
              <w:rPr>
                <w:rFonts w:ascii="Times New Roman" w:hAnsi="Times New Roman" w:cs="Times New Roman"/>
                <w:b/>
                <w:bCs/>
                <w:i/>
                <w:iCs/>
                <w:lang w:val="en-GB"/>
              </w:rPr>
              <w:t>CONST.</w:t>
            </w:r>
          </w:p>
        </w:tc>
      </w:tr>
      <w:tr w:rsidR="008C3527" w14:paraId="326A973D" w14:textId="77777777">
        <w:trPr>
          <w:trHeight w:val="320"/>
        </w:trPr>
        <w:tc>
          <w:tcPr>
            <w:tcW w:w="2576" w:type="dxa"/>
            <w:noWrap/>
          </w:tcPr>
          <w:p w14:paraId="4F6B8CB2"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COFF</w:t>
            </w:r>
          </w:p>
        </w:tc>
        <w:tc>
          <w:tcPr>
            <w:tcW w:w="1286" w:type="dxa"/>
            <w:noWrap/>
          </w:tcPr>
          <w:p w14:paraId="28CCF83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-0.1354</w:t>
            </w:r>
          </w:p>
        </w:tc>
        <w:tc>
          <w:tcPr>
            <w:tcW w:w="1287" w:type="dxa"/>
            <w:noWrap/>
          </w:tcPr>
          <w:p w14:paraId="493B9682"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0.9276</w:t>
            </w:r>
          </w:p>
        </w:tc>
        <w:tc>
          <w:tcPr>
            <w:tcW w:w="1287" w:type="dxa"/>
            <w:noWrap/>
          </w:tcPr>
          <w:p w14:paraId="0EDF899F"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-0.4115</w:t>
            </w:r>
          </w:p>
        </w:tc>
        <w:tc>
          <w:tcPr>
            <w:tcW w:w="1287" w:type="dxa"/>
            <w:noWrap/>
          </w:tcPr>
          <w:p w14:paraId="0ECC212F"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-0.1223</w:t>
            </w:r>
          </w:p>
        </w:tc>
        <w:tc>
          <w:tcPr>
            <w:tcW w:w="1287" w:type="dxa"/>
            <w:noWrap/>
          </w:tcPr>
          <w:p w14:paraId="04C88A2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0.3077</w:t>
            </w:r>
          </w:p>
        </w:tc>
      </w:tr>
      <w:tr w:rsidR="008C3527" w14:paraId="234BF7A7" w14:textId="77777777">
        <w:trPr>
          <w:trHeight w:val="320"/>
        </w:trPr>
        <w:tc>
          <w:tcPr>
            <w:tcW w:w="2576" w:type="dxa"/>
            <w:noWrap/>
          </w:tcPr>
          <w:p w14:paraId="42397A82"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S. ERR</w:t>
            </w:r>
          </w:p>
        </w:tc>
        <w:tc>
          <w:tcPr>
            <w:tcW w:w="1286" w:type="dxa"/>
            <w:noWrap/>
          </w:tcPr>
          <w:p w14:paraId="346C75A8"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0.0639</w:t>
            </w:r>
          </w:p>
        </w:tc>
        <w:tc>
          <w:tcPr>
            <w:tcW w:w="1287" w:type="dxa"/>
            <w:noWrap/>
          </w:tcPr>
          <w:p w14:paraId="325C807E"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0.2246</w:t>
            </w:r>
          </w:p>
        </w:tc>
        <w:tc>
          <w:tcPr>
            <w:tcW w:w="1287" w:type="dxa"/>
            <w:noWrap/>
          </w:tcPr>
          <w:p w14:paraId="751E6C96"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0.0971</w:t>
            </w:r>
          </w:p>
        </w:tc>
        <w:tc>
          <w:tcPr>
            <w:tcW w:w="1287" w:type="dxa"/>
            <w:noWrap/>
          </w:tcPr>
          <w:p w14:paraId="5A117939"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0.0526</w:t>
            </w:r>
          </w:p>
        </w:tc>
        <w:tc>
          <w:tcPr>
            <w:tcW w:w="1287" w:type="dxa"/>
            <w:noWrap/>
          </w:tcPr>
          <w:p w14:paraId="7CC1AE05"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0.0286</w:t>
            </w:r>
          </w:p>
        </w:tc>
      </w:tr>
      <w:tr w:rsidR="008C3527" w14:paraId="502739E8" w14:textId="77777777">
        <w:trPr>
          <w:trHeight w:val="320"/>
        </w:trPr>
        <w:tc>
          <w:tcPr>
            <w:tcW w:w="2576" w:type="dxa"/>
            <w:noWrap/>
          </w:tcPr>
          <w:p w14:paraId="79FB56C0"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T-STAT</w:t>
            </w:r>
          </w:p>
        </w:tc>
        <w:tc>
          <w:tcPr>
            <w:tcW w:w="1286" w:type="dxa"/>
            <w:noWrap/>
          </w:tcPr>
          <w:p w14:paraId="1EE9E8AF"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-2.1200</w:t>
            </w:r>
          </w:p>
        </w:tc>
        <w:tc>
          <w:tcPr>
            <w:tcW w:w="1287" w:type="dxa"/>
            <w:noWrap/>
          </w:tcPr>
          <w:p w14:paraId="280883D4"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4.1300</w:t>
            </w:r>
          </w:p>
        </w:tc>
        <w:tc>
          <w:tcPr>
            <w:tcW w:w="1287" w:type="dxa"/>
            <w:noWrap/>
          </w:tcPr>
          <w:p w14:paraId="155A8B4F"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-4.2400</w:t>
            </w:r>
          </w:p>
        </w:tc>
        <w:tc>
          <w:tcPr>
            <w:tcW w:w="1287" w:type="dxa"/>
            <w:noWrap/>
          </w:tcPr>
          <w:p w14:paraId="3DCF1933"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-2.3200</w:t>
            </w:r>
          </w:p>
        </w:tc>
        <w:tc>
          <w:tcPr>
            <w:tcW w:w="1287" w:type="dxa"/>
            <w:noWrap/>
          </w:tcPr>
          <w:p w14:paraId="22488A82"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10.7600</w:t>
            </w:r>
          </w:p>
        </w:tc>
      </w:tr>
      <w:tr w:rsidR="008C3527" w14:paraId="34419283" w14:textId="77777777">
        <w:trPr>
          <w:trHeight w:val="320"/>
        </w:trPr>
        <w:tc>
          <w:tcPr>
            <w:tcW w:w="2576" w:type="dxa"/>
            <w:noWrap/>
          </w:tcPr>
          <w:p w14:paraId="5F6A61B0"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P-VAL</w:t>
            </w:r>
          </w:p>
        </w:tc>
        <w:tc>
          <w:tcPr>
            <w:tcW w:w="1286" w:type="dxa"/>
            <w:noWrap/>
          </w:tcPr>
          <w:p w14:paraId="32A121FB"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0.0340</w:t>
            </w:r>
          </w:p>
        </w:tc>
        <w:tc>
          <w:tcPr>
            <w:tcW w:w="1287" w:type="dxa"/>
            <w:noWrap/>
          </w:tcPr>
          <w:p w14:paraId="35ACBE9F"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0.0000</w:t>
            </w:r>
          </w:p>
        </w:tc>
        <w:tc>
          <w:tcPr>
            <w:tcW w:w="1287" w:type="dxa"/>
            <w:noWrap/>
          </w:tcPr>
          <w:p w14:paraId="32CF43C5"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0.0000</w:t>
            </w:r>
          </w:p>
        </w:tc>
        <w:tc>
          <w:tcPr>
            <w:tcW w:w="1287" w:type="dxa"/>
            <w:noWrap/>
          </w:tcPr>
          <w:p w14:paraId="01B42146"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0.0200</w:t>
            </w:r>
          </w:p>
        </w:tc>
        <w:tc>
          <w:tcPr>
            <w:tcW w:w="1287" w:type="dxa"/>
            <w:noWrap/>
          </w:tcPr>
          <w:p w14:paraId="1B07FBD4"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0.0000</w:t>
            </w:r>
          </w:p>
        </w:tc>
      </w:tr>
      <w:tr w:rsidR="008C3527" w14:paraId="6F5113DD" w14:textId="77777777">
        <w:trPr>
          <w:trHeight w:val="320"/>
        </w:trPr>
        <w:tc>
          <w:tcPr>
            <w:tcW w:w="2576" w:type="dxa"/>
            <w:noWrap/>
          </w:tcPr>
          <w:p w14:paraId="7C46225B"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L. CI</w:t>
            </w:r>
          </w:p>
        </w:tc>
        <w:tc>
          <w:tcPr>
            <w:tcW w:w="1286" w:type="dxa"/>
            <w:noWrap/>
          </w:tcPr>
          <w:p w14:paraId="78293DBC"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-0.2607</w:t>
            </w:r>
          </w:p>
        </w:tc>
        <w:tc>
          <w:tcPr>
            <w:tcW w:w="1287" w:type="dxa"/>
            <w:noWrap/>
          </w:tcPr>
          <w:p w14:paraId="5A43CD5F"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0.4874</w:t>
            </w:r>
          </w:p>
        </w:tc>
        <w:tc>
          <w:tcPr>
            <w:tcW w:w="1287" w:type="dxa"/>
            <w:noWrap/>
          </w:tcPr>
          <w:p w14:paraId="42D444AA"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-0.6018</w:t>
            </w:r>
          </w:p>
        </w:tc>
        <w:tc>
          <w:tcPr>
            <w:tcW w:w="1287" w:type="dxa"/>
            <w:noWrap/>
          </w:tcPr>
          <w:p w14:paraId="142637AA"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-0.2254</w:t>
            </w:r>
          </w:p>
        </w:tc>
        <w:tc>
          <w:tcPr>
            <w:tcW w:w="1287" w:type="dxa"/>
            <w:noWrap/>
          </w:tcPr>
          <w:p w14:paraId="3A4D7C41"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0.2516</w:t>
            </w:r>
          </w:p>
        </w:tc>
      </w:tr>
      <w:tr w:rsidR="008C3527" w14:paraId="5A667CB9" w14:textId="77777777">
        <w:trPr>
          <w:trHeight w:val="320"/>
        </w:trPr>
        <w:tc>
          <w:tcPr>
            <w:tcW w:w="2576" w:type="dxa"/>
            <w:noWrap/>
          </w:tcPr>
          <w:p w14:paraId="07BF95FD"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t>U. CI</w:t>
            </w:r>
          </w:p>
        </w:tc>
        <w:tc>
          <w:tcPr>
            <w:tcW w:w="1286" w:type="dxa"/>
            <w:noWrap/>
          </w:tcPr>
          <w:p w14:paraId="6A945831"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-0.0102</w:t>
            </w:r>
          </w:p>
        </w:tc>
        <w:tc>
          <w:tcPr>
            <w:tcW w:w="1287" w:type="dxa"/>
            <w:noWrap/>
          </w:tcPr>
          <w:p w14:paraId="2627EDA2"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1.3678</w:t>
            </w:r>
          </w:p>
        </w:tc>
        <w:tc>
          <w:tcPr>
            <w:tcW w:w="1287" w:type="dxa"/>
            <w:noWrap/>
          </w:tcPr>
          <w:p w14:paraId="2131F611"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-0.2211</w:t>
            </w:r>
          </w:p>
        </w:tc>
        <w:tc>
          <w:tcPr>
            <w:tcW w:w="1287" w:type="dxa"/>
            <w:noWrap/>
          </w:tcPr>
          <w:p w14:paraId="0EBFC467"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-0.0191</w:t>
            </w:r>
          </w:p>
        </w:tc>
        <w:tc>
          <w:tcPr>
            <w:tcW w:w="1287" w:type="dxa"/>
            <w:noWrap/>
          </w:tcPr>
          <w:p w14:paraId="741E685F" w14:textId="77777777" w:rsidR="008C3527" w:rsidRDefault="007C4E1A">
            <w:pPr>
              <w:spacing w:line="360" w:lineRule="auto"/>
              <w:rPr>
                <w:rFonts w:ascii="Times New Roman" w:hAnsi="Times New Roman" w:cs="Times New Roman"/>
                <w:lang w:val="en-GB"/>
              </w:rPr>
            </w:pPr>
            <w:r>
              <w:rPr>
                <w:rFonts w:ascii="Times New Roman" w:hAnsi="Times New Roman" w:cs="Times New Roman"/>
                <w:lang w:val="en-GB"/>
              </w:rPr>
              <w:t>0.3637</w:t>
            </w:r>
          </w:p>
        </w:tc>
      </w:tr>
    </w:tbl>
    <w:p w14:paraId="7C13C93A" w14:textId="4C306C2E"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The FEM Analysis as per Table 3, present that SCR has a coefficient of -0.1354. This remains statistically viable (P-VAL&lt;0.05). This represents that as the SCR in digital trade for firms </w:t>
      </w:r>
      <w:r>
        <w:rPr>
          <w:rFonts w:ascii="Times New Roman" w:hAnsi="Times New Roman" w:cs="Times New Roman"/>
          <w:lang w:val="en-GB"/>
        </w:rPr>
        <w:lastRenderedPageBreak/>
        <w:t>increases in China by 1 indicator point, the EXPG reduces by 13.54 pe</w:t>
      </w:r>
      <w:r>
        <w:rPr>
          <w:rFonts w:ascii="Times New Roman" w:hAnsi="Times New Roman" w:cs="Times New Roman"/>
          <w:lang w:val="en-GB"/>
        </w:rPr>
        <w:t xml:space="preserve">r cent. </w:t>
      </w:r>
      <w:r w:rsidR="00280976">
        <w:rPr>
          <w:rFonts w:ascii="Times New Roman" w:hAnsi="Times New Roman" w:cs="Times New Roman"/>
          <w:lang w:val="en-GB"/>
        </w:rPr>
        <w:t xml:space="preserve">This indicates that as the firms are more digitally integrated in the Chinese economy, their export competitiveness falls. </w:t>
      </w:r>
      <w:r>
        <w:rPr>
          <w:rFonts w:ascii="Times New Roman" w:hAnsi="Times New Roman" w:cs="Times New Roman"/>
          <w:lang w:val="en-GB"/>
        </w:rPr>
        <w:t xml:space="preserve">The INTG has a coefficient of 0.9276 and is significant (P-VAL&lt;0.05). This means that as the number of intangible assets rises within the economy, </w:t>
      </w:r>
      <w:r w:rsidR="00280976">
        <w:rPr>
          <w:rFonts w:ascii="Times New Roman" w:hAnsi="Times New Roman" w:cs="Times New Roman"/>
          <w:lang w:val="en-GB"/>
        </w:rPr>
        <w:t>the export growth of the firms in the nation also rises</w:t>
      </w:r>
      <w:r>
        <w:rPr>
          <w:rFonts w:ascii="Times New Roman" w:hAnsi="Times New Roman" w:cs="Times New Roman"/>
          <w:lang w:val="en-GB"/>
        </w:rPr>
        <w:t>. ROA also has a negative impact on EXPG by 0.4115 per</w:t>
      </w:r>
      <w:r>
        <w:rPr>
          <w:rFonts w:ascii="Times New Roman" w:hAnsi="Times New Roman" w:cs="Times New Roman"/>
          <w:lang w:val="en-GB"/>
        </w:rPr>
        <w:t>centage points. This is statistically acceptable as (P-VAL&lt;0.05).</w:t>
      </w:r>
      <w:r w:rsidR="00280976">
        <w:rPr>
          <w:rFonts w:ascii="Times New Roman" w:hAnsi="Times New Roman" w:cs="Times New Roman"/>
          <w:lang w:val="en-GB"/>
        </w:rPr>
        <w:t xml:space="preserve"> This indicates that firms with higher returns have an adverse impact on their exporting competitiveness. </w:t>
      </w:r>
      <w:r>
        <w:rPr>
          <w:rFonts w:ascii="Times New Roman" w:hAnsi="Times New Roman" w:cs="Times New Roman"/>
          <w:lang w:val="en-GB"/>
        </w:rPr>
        <w:t>Similarly, LEVR also negatively impacts EXPG by 0.1223 and is statistically viable (P</w:t>
      </w:r>
      <w:r>
        <w:rPr>
          <w:rFonts w:ascii="Times New Roman" w:hAnsi="Times New Roman" w:cs="Times New Roman"/>
          <w:lang w:val="en-GB"/>
        </w:rPr>
        <w:t xml:space="preserve">-VAL&lt;0.05). </w:t>
      </w:r>
      <w:r w:rsidR="00280976">
        <w:rPr>
          <w:rFonts w:ascii="Times New Roman" w:hAnsi="Times New Roman" w:cs="Times New Roman"/>
          <w:lang w:val="en-GB"/>
        </w:rPr>
        <w:t>As leverage for firms increases, their export growth rate reduces, reducing competitiveness. Overall, t</w:t>
      </w:r>
      <w:r>
        <w:rPr>
          <w:rFonts w:ascii="Times New Roman" w:hAnsi="Times New Roman" w:cs="Times New Roman"/>
          <w:lang w:val="en-GB"/>
        </w:rPr>
        <w:t xml:space="preserve">hese factors show that as ROA and LEV increase, the EXPG reduces for firms based in China. </w:t>
      </w:r>
    </w:p>
    <w:p w14:paraId="1818AD7C" w14:textId="460B1CE5" w:rsidR="008C3527" w:rsidRPr="00F44D04" w:rsidRDefault="007C4E1A" w:rsidP="00F44D04">
      <w:pPr>
        <w:pStyle w:val="ListParagraph"/>
        <w:numPr>
          <w:ilvl w:val="0"/>
          <w:numId w:val="4"/>
        </w:numPr>
        <w:spacing w:line="360" w:lineRule="auto"/>
        <w:rPr>
          <w:rFonts w:ascii="Times New Roman" w:hAnsi="Times New Roman" w:cs="Times New Roman"/>
          <w:b/>
          <w:bCs/>
          <w:lang w:val="en-GB"/>
        </w:rPr>
      </w:pPr>
      <w:r w:rsidRPr="00F44D04">
        <w:rPr>
          <w:rFonts w:ascii="Times New Roman" w:hAnsi="Times New Roman" w:cs="Times New Roman"/>
          <w:b/>
          <w:bCs/>
          <w:lang w:val="en-GB"/>
        </w:rPr>
        <w:t>Discussion</w:t>
      </w:r>
    </w:p>
    <w:p w14:paraId="0FD89565" w14:textId="77777777"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 xml:space="preserve">The empirical analysis shows that the </w:t>
      </w:r>
      <w:r>
        <w:rPr>
          <w:rFonts w:ascii="Times New Roman" w:hAnsi="Times New Roman" w:cs="Times New Roman"/>
          <w:lang w:val="en-GB"/>
        </w:rPr>
        <w:t>digital trade integration score has a negative impact on the export growth of firms in China. This is explained by the negative coefficient of -0.1354, which is significant in nature. The same could be explained using the research by Fan (2021), who reveal</w:t>
      </w:r>
      <w:r>
        <w:rPr>
          <w:rFonts w:ascii="Times New Roman" w:hAnsi="Times New Roman" w:cs="Times New Roman"/>
          <w:lang w:val="en-GB"/>
        </w:rPr>
        <w:t>s that digital trade integration reduces inefficiency within external trades but increases trade uncertainty. As a result, firms are opting for a more effective business model. Hence, there is a reduction in export levels, resulting in firms' export compet</w:t>
      </w:r>
      <w:r>
        <w:rPr>
          <w:rFonts w:ascii="Times New Roman" w:hAnsi="Times New Roman" w:cs="Times New Roman"/>
          <w:lang w:val="en-GB"/>
        </w:rPr>
        <w:t>itiveness also falling. The presence of intangible assets leads to an increase in export competitiveness. Edrey et al. (2024) argue that intangible assets play a role in digital affordance. Hence, as the intangible assets for firms grow, they could enhance</w:t>
      </w:r>
      <w:r>
        <w:rPr>
          <w:rFonts w:ascii="Times New Roman" w:hAnsi="Times New Roman" w:cs="Times New Roman"/>
          <w:lang w:val="en-GB"/>
        </w:rPr>
        <w:t xml:space="preserve"> their digital affordance. This leads to a greater digital-trade-induced export growth. Finally, ROA and Leverage of firms have a negative impact on export growth. This can be explained using the literature by Hussain et al. (2024), who found a negative co</w:t>
      </w:r>
      <w:r>
        <w:rPr>
          <w:rFonts w:ascii="Times New Roman" w:hAnsi="Times New Roman" w:cs="Times New Roman"/>
          <w:lang w:val="en-GB"/>
        </w:rPr>
        <w:t>rrelation between ROA and Exports. This is because firms that are doing well domestically would prefer to remain in the domestic market, as the international export market comes with transaction costs and trade uncertainty. On the other hand, Padmaja and S</w:t>
      </w:r>
      <w:r>
        <w:rPr>
          <w:rFonts w:ascii="Times New Roman" w:hAnsi="Times New Roman" w:cs="Times New Roman"/>
          <w:lang w:val="en-GB"/>
        </w:rPr>
        <w:t xml:space="preserve">asidharan (2021) reveal that high leverage means greater debt levels, which reduces the capacity for firms to invest in exporting ventures. Hence, this leads to a negative impact on export competitiveness. </w:t>
      </w:r>
    </w:p>
    <w:p w14:paraId="205EEB62" w14:textId="4A63AFDC" w:rsidR="008C3527" w:rsidRPr="00F44D04" w:rsidRDefault="007C4E1A" w:rsidP="00F44D04">
      <w:pPr>
        <w:pStyle w:val="ListParagraph"/>
        <w:numPr>
          <w:ilvl w:val="0"/>
          <w:numId w:val="4"/>
        </w:numPr>
        <w:spacing w:line="360" w:lineRule="auto"/>
        <w:rPr>
          <w:rFonts w:ascii="Times New Roman" w:hAnsi="Times New Roman" w:cs="Times New Roman"/>
          <w:b/>
          <w:bCs/>
          <w:lang w:val="en-GB"/>
        </w:rPr>
      </w:pPr>
      <w:r w:rsidRPr="00F44D04">
        <w:rPr>
          <w:rFonts w:ascii="Times New Roman" w:hAnsi="Times New Roman" w:cs="Times New Roman"/>
          <w:b/>
          <w:bCs/>
          <w:lang w:val="en-GB"/>
        </w:rPr>
        <w:t>Conclusion</w:t>
      </w:r>
    </w:p>
    <w:p w14:paraId="642C9935" w14:textId="77777777" w:rsidR="00F40FA7" w:rsidRDefault="007C4E1A">
      <w:pPr>
        <w:spacing w:line="360" w:lineRule="auto"/>
        <w:jc w:val="both"/>
        <w:rPr>
          <w:rFonts w:ascii="Times New Roman" w:hAnsi="Times New Roman" w:cs="Times New Roman"/>
          <w:lang w:val="en-GB"/>
        </w:rPr>
      </w:pPr>
      <w:r>
        <w:rPr>
          <w:rFonts w:ascii="Times New Roman" w:hAnsi="Times New Roman" w:cs="Times New Roman"/>
          <w:lang w:val="en-GB"/>
        </w:rPr>
        <w:t>In conclusion, it has been realised th</w:t>
      </w:r>
      <w:r>
        <w:rPr>
          <w:rFonts w:ascii="Times New Roman" w:hAnsi="Times New Roman" w:cs="Times New Roman"/>
          <w:lang w:val="en-GB"/>
        </w:rPr>
        <w:t>at digital trade has been one of the most integral innovations in recent global business. The growth of the digital age has allowed small firms to engage in international transactions. Despite this growth of digital trade, there is a substantial gap in und</w:t>
      </w:r>
      <w:r>
        <w:rPr>
          <w:rFonts w:ascii="Times New Roman" w:hAnsi="Times New Roman" w:cs="Times New Roman"/>
          <w:lang w:val="en-GB"/>
        </w:rPr>
        <w:t xml:space="preserve">erstanding the micro-level impact of digital trade on export performance in emerging </w:t>
      </w:r>
      <w:r>
        <w:rPr>
          <w:rFonts w:ascii="Times New Roman" w:hAnsi="Times New Roman" w:cs="Times New Roman"/>
          <w:lang w:val="en-GB"/>
        </w:rPr>
        <w:lastRenderedPageBreak/>
        <w:t xml:space="preserve">economies like China. In order to address the same, the paper </w:t>
      </w:r>
      <w:proofErr w:type="gramStart"/>
      <w:r>
        <w:rPr>
          <w:rFonts w:ascii="Times New Roman" w:hAnsi="Times New Roman" w:cs="Times New Roman"/>
          <w:lang w:val="en-GB"/>
        </w:rPr>
        <w:t>uses  9705</w:t>
      </w:r>
      <w:proofErr w:type="gramEnd"/>
      <w:r>
        <w:rPr>
          <w:rFonts w:ascii="Times New Roman" w:hAnsi="Times New Roman" w:cs="Times New Roman"/>
          <w:lang w:val="en-GB"/>
        </w:rPr>
        <w:t xml:space="preserve"> firm-year observations for enterprises based in China. The analysis of the paper shows that the di</w:t>
      </w:r>
      <w:r>
        <w:rPr>
          <w:rFonts w:ascii="Times New Roman" w:hAnsi="Times New Roman" w:cs="Times New Roman"/>
          <w:lang w:val="en-GB"/>
        </w:rPr>
        <w:t>gital trade growth score of firms has a negative impact on export competitiveness. This is because the integration of digital trade also leads to uncertainties. Hence, firms prefer to protect their profit levels by adhering to the domestic economy. Further</w:t>
      </w:r>
      <w:r>
        <w:rPr>
          <w:rFonts w:ascii="Times New Roman" w:hAnsi="Times New Roman" w:cs="Times New Roman"/>
          <w:lang w:val="en-GB"/>
        </w:rPr>
        <w:t>more, the other firm-specific factors, such as leverage, ROA, and intangible assets, moderate the relationship between digital trade scores and firms’ export competitiveness. Leverage and ROA impact export growth negatively, whereas the presence of intangi</w:t>
      </w:r>
      <w:r>
        <w:rPr>
          <w:rFonts w:ascii="Times New Roman" w:hAnsi="Times New Roman" w:cs="Times New Roman"/>
          <w:lang w:val="en-GB"/>
        </w:rPr>
        <w:t xml:space="preserve">ble assets has a positive impact. This allows the paper to reject Hypothesis A and accept Hypothesis B. </w:t>
      </w:r>
    </w:p>
    <w:p w14:paraId="4318261F" w14:textId="21600EFD" w:rsidR="00F40FA7" w:rsidRDefault="00F40FA7">
      <w:pPr>
        <w:spacing w:line="360" w:lineRule="auto"/>
        <w:jc w:val="both"/>
        <w:rPr>
          <w:rFonts w:ascii="Times New Roman" w:hAnsi="Times New Roman" w:cs="Times New Roman"/>
          <w:lang w:val="en-GB"/>
        </w:rPr>
      </w:pPr>
      <w:r>
        <w:rPr>
          <w:rFonts w:ascii="Times New Roman" w:hAnsi="Times New Roman" w:cs="Times New Roman"/>
          <w:lang w:val="en-GB"/>
        </w:rPr>
        <w:t>The findings show that d</w:t>
      </w:r>
      <w:r w:rsidRPr="00F40FA7">
        <w:rPr>
          <w:rFonts w:ascii="Times New Roman" w:hAnsi="Times New Roman" w:cs="Times New Roman"/>
          <w:lang w:val="en-GB"/>
        </w:rPr>
        <w:t>igital trade integration currently reduces export competitiveness by 13.54</w:t>
      </w:r>
      <w:r>
        <w:rPr>
          <w:rFonts w:ascii="Times New Roman" w:hAnsi="Times New Roman" w:cs="Times New Roman"/>
          <w:lang w:val="en-GB"/>
        </w:rPr>
        <w:t xml:space="preserve"> per cent. Based on these insights, it is recommended that governments set out a policy regarding digitalisation on the basis of the </w:t>
      </w:r>
      <w:r w:rsidRPr="00F40FA7">
        <w:rPr>
          <w:rFonts w:ascii="Times New Roman" w:hAnsi="Times New Roman" w:cs="Times New Roman"/>
          <w:lang w:val="en-GB"/>
        </w:rPr>
        <w:t>digital affordances</w:t>
      </w:r>
      <w:r>
        <w:rPr>
          <w:rFonts w:ascii="Times New Roman" w:hAnsi="Times New Roman" w:cs="Times New Roman"/>
          <w:lang w:val="en-GB"/>
        </w:rPr>
        <w:t xml:space="preserve"> and leverage of the firms within an industry. Industries with high leverage might be negatively impacted through such a digitalisation process. Hence, the Chinese government can selectively target industries or sectors based on leverage and ROA to enhance export competitiveness through the digitalisation process. Moreover, it is also recommended to the government to reduce export barriers for firms with high ROA, as it would reduce the export uncertainty.</w:t>
      </w:r>
    </w:p>
    <w:p w14:paraId="71D8BBA4" w14:textId="1077EF86" w:rsidR="008C3527" w:rsidRDefault="007C4E1A">
      <w:pPr>
        <w:spacing w:line="360" w:lineRule="auto"/>
        <w:jc w:val="both"/>
        <w:rPr>
          <w:rFonts w:ascii="Times New Roman" w:hAnsi="Times New Roman" w:cs="Times New Roman"/>
          <w:lang w:val="en-GB"/>
        </w:rPr>
      </w:pPr>
      <w:r>
        <w:rPr>
          <w:rFonts w:ascii="Times New Roman" w:hAnsi="Times New Roman" w:cs="Times New Roman"/>
          <w:lang w:val="en-GB"/>
        </w:rPr>
        <w:t>The paper face certain limitations as the FEM only controls for unobserved heterogeneity. However, there are instances when firm-specific factors do not change across years. This calls for using the Random Ef</w:t>
      </w:r>
      <w:r>
        <w:rPr>
          <w:rFonts w:ascii="Times New Roman" w:hAnsi="Times New Roman" w:cs="Times New Roman"/>
          <w:lang w:val="en-GB"/>
        </w:rPr>
        <w:t xml:space="preserve">fects Model (REM), which assumes these individual-specific effects are random and uncorrelated with the independent variables. Hence, future studies could utilise more robust analyses like the REM. </w:t>
      </w:r>
      <w:r>
        <w:rPr>
          <w:rFonts w:ascii="Times New Roman" w:hAnsi="Times New Roman" w:cs="Times New Roman"/>
          <w:lang w:val="en-GB"/>
        </w:rPr>
        <w:br w:type="page"/>
      </w:r>
    </w:p>
    <w:p w14:paraId="3CDD5F74" w14:textId="77777777" w:rsidR="008C3527" w:rsidRDefault="007C4E1A">
      <w:pPr>
        <w:spacing w:line="360" w:lineRule="auto"/>
        <w:rPr>
          <w:rFonts w:ascii="Times New Roman" w:hAnsi="Times New Roman" w:cs="Times New Roman"/>
          <w:b/>
          <w:bCs/>
          <w:lang w:val="en-GB"/>
        </w:rPr>
      </w:pPr>
      <w:r>
        <w:rPr>
          <w:rFonts w:ascii="Times New Roman" w:hAnsi="Times New Roman" w:cs="Times New Roman"/>
          <w:b/>
          <w:bCs/>
          <w:lang w:val="en-GB"/>
        </w:rPr>
        <w:lastRenderedPageBreak/>
        <w:t>References</w:t>
      </w:r>
    </w:p>
    <w:p w14:paraId="1DEF8541" w14:textId="7777777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 xml:space="preserve">Bonhomme, S., </w:t>
      </w:r>
      <w:proofErr w:type="spellStart"/>
      <w:r>
        <w:rPr>
          <w:rFonts w:ascii="Times New Roman" w:hAnsi="Times New Roman" w:cs="Times New Roman"/>
          <w:shd w:val="clear" w:color="auto" w:fill="FFFFFF"/>
          <w:lang w:val="en-GB"/>
        </w:rPr>
        <w:t>Lamadon</w:t>
      </w:r>
      <w:proofErr w:type="spellEnd"/>
      <w:r>
        <w:rPr>
          <w:rFonts w:ascii="Times New Roman" w:hAnsi="Times New Roman" w:cs="Times New Roman"/>
          <w:shd w:val="clear" w:color="auto" w:fill="FFFFFF"/>
          <w:lang w:val="en-GB"/>
        </w:rPr>
        <w:t>, T., &amp; Manresa, E. (202</w:t>
      </w:r>
      <w:r>
        <w:rPr>
          <w:rFonts w:ascii="Times New Roman" w:hAnsi="Times New Roman" w:cs="Times New Roman"/>
          <w:shd w:val="clear" w:color="auto" w:fill="FFFFFF"/>
          <w:lang w:val="en-GB"/>
        </w:rPr>
        <w:t>2). Discretizing unobserved heterogeneity.</w:t>
      </w:r>
      <w:r>
        <w:rPr>
          <w:rStyle w:val="apple-converted-space"/>
          <w:rFonts w:ascii="Times New Roman" w:hAnsi="Times New Roman" w:cs="Times New Roman"/>
          <w:shd w:val="clear" w:color="auto" w:fill="FFFFFF"/>
          <w:lang w:val="en-GB"/>
        </w:rPr>
        <w:t> </w:t>
      </w:r>
      <w:proofErr w:type="spellStart"/>
      <w:r>
        <w:rPr>
          <w:rFonts w:ascii="Times New Roman" w:hAnsi="Times New Roman" w:cs="Times New Roman"/>
          <w:i/>
          <w:iCs/>
          <w:lang w:val="en-GB"/>
        </w:rPr>
        <w:t>Econometrica</w:t>
      </w:r>
      <w:proofErr w:type="spellEnd"/>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90</w:t>
      </w:r>
      <w:r>
        <w:rPr>
          <w:rFonts w:ascii="Times New Roman" w:hAnsi="Times New Roman" w:cs="Times New Roman"/>
          <w:shd w:val="clear" w:color="auto" w:fill="FFFFFF"/>
          <w:lang w:val="en-GB"/>
        </w:rPr>
        <w:t>(2), 625-643.</w:t>
      </w:r>
    </w:p>
    <w:p w14:paraId="5BEE835B" w14:textId="7777777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Burri, M., Callo-Müller, M. V., &amp; Kugler, K. (2024). The evolution of digital trade law: Insights from TAPED.</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World Trade Review</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23</w:t>
      </w:r>
      <w:r>
        <w:rPr>
          <w:rFonts w:ascii="Times New Roman" w:hAnsi="Times New Roman" w:cs="Times New Roman"/>
          <w:shd w:val="clear" w:color="auto" w:fill="FFFFFF"/>
          <w:lang w:val="en-GB"/>
        </w:rPr>
        <w:t>(2), 190-207.</w:t>
      </w:r>
    </w:p>
    <w:p w14:paraId="65546A74" w14:textId="320B2A7D" w:rsidR="00910C6E" w:rsidRDefault="00910C6E">
      <w:pPr>
        <w:spacing w:line="360" w:lineRule="auto"/>
        <w:ind w:left="720" w:hanging="720"/>
        <w:rPr>
          <w:rFonts w:ascii="Times New Roman" w:hAnsi="Times New Roman" w:cs="Times New Roman"/>
          <w:shd w:val="clear" w:color="auto" w:fill="FFFFFF"/>
          <w:lang w:val="en-GB"/>
        </w:rPr>
      </w:pPr>
      <w:r w:rsidRPr="00910C6E">
        <w:rPr>
          <w:rFonts w:ascii="Times New Roman" w:hAnsi="Times New Roman" w:cs="Times New Roman"/>
          <w:shd w:val="clear" w:color="auto" w:fill="FFFFFF"/>
        </w:rPr>
        <w:t>Chiappini, R., &amp; Gaglio, C. (2024). Digital intensity, trade costs and exports' quality upgrading. </w:t>
      </w:r>
      <w:r w:rsidRPr="00910C6E">
        <w:rPr>
          <w:rFonts w:ascii="Times New Roman" w:hAnsi="Times New Roman" w:cs="Times New Roman"/>
          <w:i/>
          <w:iCs/>
          <w:shd w:val="clear" w:color="auto" w:fill="FFFFFF"/>
        </w:rPr>
        <w:t>The world economy</w:t>
      </w:r>
      <w:r w:rsidRPr="00910C6E">
        <w:rPr>
          <w:rFonts w:ascii="Times New Roman" w:hAnsi="Times New Roman" w:cs="Times New Roman"/>
          <w:shd w:val="clear" w:color="auto" w:fill="FFFFFF"/>
        </w:rPr>
        <w:t>, </w:t>
      </w:r>
      <w:r w:rsidRPr="00910C6E">
        <w:rPr>
          <w:rFonts w:ascii="Times New Roman" w:hAnsi="Times New Roman" w:cs="Times New Roman"/>
          <w:i/>
          <w:iCs/>
          <w:shd w:val="clear" w:color="auto" w:fill="FFFFFF"/>
        </w:rPr>
        <w:t>47</w:t>
      </w:r>
      <w:r w:rsidRPr="00910C6E">
        <w:rPr>
          <w:rFonts w:ascii="Times New Roman" w:hAnsi="Times New Roman" w:cs="Times New Roman"/>
          <w:shd w:val="clear" w:color="auto" w:fill="FFFFFF"/>
        </w:rPr>
        <w:t>(2), 709-747.</w:t>
      </w:r>
    </w:p>
    <w:p w14:paraId="37E80FF1" w14:textId="0D99EE3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 xml:space="preserve">CSMAR. (2025). </w:t>
      </w:r>
      <w:r>
        <w:rPr>
          <w:rFonts w:ascii="Times New Roman" w:hAnsi="Times New Roman" w:cs="Times New Roman"/>
          <w:i/>
          <w:iCs/>
          <w:shd w:val="clear" w:color="auto" w:fill="FFFFFF"/>
          <w:lang w:val="en-GB"/>
        </w:rPr>
        <w:t>Data Query</w:t>
      </w:r>
      <w:r>
        <w:rPr>
          <w:rFonts w:ascii="Times New Roman" w:hAnsi="Times New Roman" w:cs="Times New Roman"/>
          <w:shd w:val="clear" w:color="auto" w:fill="FFFFFF"/>
          <w:lang w:val="en-GB"/>
        </w:rPr>
        <w:t>. CSMAR Data Technology Co. https://data.csmar.com/</w:t>
      </w:r>
    </w:p>
    <w:p w14:paraId="4EE8F7E2" w14:textId="77777777" w:rsidR="008C3527" w:rsidRDefault="007C4E1A">
      <w:pPr>
        <w:spacing w:line="360" w:lineRule="auto"/>
        <w:ind w:left="720" w:hanging="720"/>
        <w:rPr>
          <w:rFonts w:ascii="Times New Roman" w:hAnsi="Times New Roman" w:cs="Times New Roman"/>
          <w:lang w:val="en-GB"/>
        </w:rPr>
      </w:pPr>
      <w:r>
        <w:rPr>
          <w:rFonts w:ascii="Times New Roman" w:hAnsi="Times New Roman" w:cs="Times New Roman"/>
          <w:shd w:val="clear" w:color="auto" w:fill="FFFFFF"/>
          <w:lang w:val="en-GB"/>
        </w:rPr>
        <w:t>Erdey, L., Liu, L., &amp; Nagy, A. (2024). The nonlinear relationship between digital</w:t>
      </w:r>
      <w:r>
        <w:rPr>
          <w:rFonts w:ascii="Times New Roman" w:hAnsi="Times New Roman" w:cs="Times New Roman"/>
          <w:shd w:val="clear" w:color="auto" w:fill="FFFFFF"/>
          <w:lang w:val="en-GB"/>
        </w:rPr>
        <w:t xml:space="preserve"> affordances and firm‐level export performance: The moderating role of organizational ambidexterity.</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Managerial and Decision Economics</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45</w:t>
      </w:r>
      <w:r>
        <w:rPr>
          <w:rFonts w:ascii="Times New Roman" w:hAnsi="Times New Roman" w:cs="Times New Roman"/>
          <w:shd w:val="clear" w:color="auto" w:fill="FFFFFF"/>
          <w:lang w:val="en-GB"/>
        </w:rPr>
        <w:t>(4), 1944-1964.</w:t>
      </w:r>
    </w:p>
    <w:p w14:paraId="46F58EF6" w14:textId="77777777" w:rsidR="008C3527" w:rsidRDefault="007C4E1A">
      <w:pPr>
        <w:spacing w:line="360" w:lineRule="auto"/>
        <w:ind w:left="720" w:hanging="720"/>
        <w:rPr>
          <w:rFonts w:ascii="Times New Roman" w:hAnsi="Times New Roman" w:cs="Times New Roman"/>
          <w:shd w:val="clear" w:color="auto" w:fill="FFFFFF"/>
          <w:lang w:val="en-GB"/>
        </w:rPr>
      </w:pPr>
      <w:proofErr w:type="spellStart"/>
      <w:r>
        <w:rPr>
          <w:rFonts w:ascii="Times New Roman" w:hAnsi="Times New Roman" w:cs="Times New Roman"/>
          <w:shd w:val="clear" w:color="auto" w:fill="FFFFFF"/>
          <w:lang w:val="en-GB"/>
        </w:rPr>
        <w:t>Giustiziero</w:t>
      </w:r>
      <w:proofErr w:type="spellEnd"/>
      <w:r>
        <w:rPr>
          <w:rFonts w:ascii="Times New Roman" w:hAnsi="Times New Roman" w:cs="Times New Roman"/>
          <w:shd w:val="clear" w:color="auto" w:fill="FFFFFF"/>
          <w:lang w:val="en-GB"/>
        </w:rPr>
        <w:t xml:space="preserve">, G., Kretschmer, T., Somaya, D., &amp; Wu, B. (2023). </w:t>
      </w:r>
      <w:proofErr w:type="spellStart"/>
      <w:r>
        <w:rPr>
          <w:rFonts w:ascii="Times New Roman" w:hAnsi="Times New Roman" w:cs="Times New Roman"/>
          <w:shd w:val="clear" w:color="auto" w:fill="FFFFFF"/>
          <w:lang w:val="en-GB"/>
        </w:rPr>
        <w:t>Hyperspecialization</w:t>
      </w:r>
      <w:proofErr w:type="spellEnd"/>
      <w:r>
        <w:rPr>
          <w:rFonts w:ascii="Times New Roman" w:hAnsi="Times New Roman" w:cs="Times New Roman"/>
          <w:shd w:val="clear" w:color="auto" w:fill="FFFFFF"/>
          <w:lang w:val="en-GB"/>
        </w:rPr>
        <w:t xml:space="preserve"> and </w:t>
      </w:r>
      <w:proofErr w:type="spellStart"/>
      <w:r>
        <w:rPr>
          <w:rFonts w:ascii="Times New Roman" w:hAnsi="Times New Roman" w:cs="Times New Roman"/>
          <w:shd w:val="clear" w:color="auto" w:fill="FFFFFF"/>
          <w:lang w:val="en-GB"/>
        </w:rPr>
        <w:t>hyperscaling</w:t>
      </w:r>
      <w:proofErr w:type="spellEnd"/>
      <w:r>
        <w:rPr>
          <w:rFonts w:ascii="Times New Roman" w:hAnsi="Times New Roman" w:cs="Times New Roman"/>
          <w:shd w:val="clear" w:color="auto" w:fill="FFFFFF"/>
          <w:lang w:val="en-GB"/>
        </w:rPr>
        <w:t xml:space="preserve">: A </w:t>
      </w:r>
      <w:r>
        <w:rPr>
          <w:rFonts w:ascii="Times New Roman" w:hAnsi="Times New Roman" w:cs="Times New Roman"/>
          <w:shd w:val="clear" w:color="auto" w:fill="FFFFFF"/>
          <w:lang w:val="en-GB"/>
        </w:rPr>
        <w:t>resource‐based theory of the digital firm.</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Strategic Management Journal</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44</w:t>
      </w:r>
      <w:r>
        <w:rPr>
          <w:rFonts w:ascii="Times New Roman" w:hAnsi="Times New Roman" w:cs="Times New Roman"/>
          <w:shd w:val="clear" w:color="auto" w:fill="FFFFFF"/>
          <w:lang w:val="en-GB"/>
        </w:rPr>
        <w:t>(6), 1391-1424.</w:t>
      </w:r>
    </w:p>
    <w:p w14:paraId="0A745DD2" w14:textId="7777777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 xml:space="preserve">Hussain, S., Ali, R., Abdul Latiff, A. R., </w:t>
      </w:r>
      <w:proofErr w:type="spellStart"/>
      <w:r>
        <w:rPr>
          <w:rFonts w:ascii="Times New Roman" w:hAnsi="Times New Roman" w:cs="Times New Roman"/>
          <w:shd w:val="clear" w:color="auto" w:fill="FFFFFF"/>
          <w:lang w:val="en-GB"/>
        </w:rPr>
        <w:t>Fahlevi</w:t>
      </w:r>
      <w:proofErr w:type="spellEnd"/>
      <w:r>
        <w:rPr>
          <w:rFonts w:ascii="Times New Roman" w:hAnsi="Times New Roman" w:cs="Times New Roman"/>
          <w:shd w:val="clear" w:color="auto" w:fill="FFFFFF"/>
          <w:lang w:val="en-GB"/>
        </w:rPr>
        <w:t xml:space="preserve">, M., </w:t>
      </w:r>
      <w:proofErr w:type="spellStart"/>
      <w:r>
        <w:rPr>
          <w:rFonts w:ascii="Times New Roman" w:hAnsi="Times New Roman" w:cs="Times New Roman"/>
          <w:shd w:val="clear" w:color="auto" w:fill="FFFFFF"/>
          <w:lang w:val="en-GB"/>
        </w:rPr>
        <w:t>Aljuaid</w:t>
      </w:r>
      <w:proofErr w:type="spellEnd"/>
      <w:r>
        <w:rPr>
          <w:rFonts w:ascii="Times New Roman" w:hAnsi="Times New Roman" w:cs="Times New Roman"/>
          <w:shd w:val="clear" w:color="auto" w:fill="FFFFFF"/>
          <w:lang w:val="en-GB"/>
        </w:rPr>
        <w:t xml:space="preserve">, M., &amp; Saniuk, S. (2024). Moderating effects of net export and exchange rate on profitability of </w:t>
      </w:r>
      <w:r>
        <w:rPr>
          <w:rFonts w:ascii="Times New Roman" w:hAnsi="Times New Roman" w:cs="Times New Roman"/>
          <w:shd w:val="clear" w:color="auto" w:fill="FFFFFF"/>
          <w:lang w:val="en-GB"/>
        </w:rPr>
        <w:t>firms: a two-step system generalized method of moments approach.</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Cogent Economics &amp; Finance</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12</w:t>
      </w:r>
      <w:r>
        <w:rPr>
          <w:rFonts w:ascii="Times New Roman" w:hAnsi="Times New Roman" w:cs="Times New Roman"/>
          <w:shd w:val="clear" w:color="auto" w:fill="FFFFFF"/>
          <w:lang w:val="en-GB"/>
        </w:rPr>
        <w:t>(1), 2302638.</w:t>
      </w:r>
    </w:p>
    <w:p w14:paraId="68665A36" w14:textId="77777777" w:rsidR="008C3527" w:rsidRDefault="007C4E1A">
      <w:pPr>
        <w:spacing w:line="360" w:lineRule="auto"/>
        <w:ind w:left="720" w:hanging="720"/>
        <w:rPr>
          <w:rFonts w:ascii="Times New Roman" w:hAnsi="Times New Roman" w:cs="Times New Roman"/>
          <w:shd w:val="clear" w:color="auto" w:fill="FFFFFF"/>
          <w:lang w:val="en-GB"/>
        </w:rPr>
      </w:pPr>
      <w:proofErr w:type="spellStart"/>
      <w:r>
        <w:rPr>
          <w:rFonts w:ascii="Times New Roman" w:hAnsi="Times New Roman" w:cs="Times New Roman"/>
          <w:shd w:val="clear" w:color="auto" w:fill="FFFFFF"/>
          <w:lang w:val="en-GB"/>
        </w:rPr>
        <w:t>Ipsmiller</w:t>
      </w:r>
      <w:proofErr w:type="spellEnd"/>
      <w:r>
        <w:rPr>
          <w:rFonts w:ascii="Times New Roman" w:hAnsi="Times New Roman" w:cs="Times New Roman"/>
          <w:shd w:val="clear" w:color="auto" w:fill="FFFFFF"/>
          <w:lang w:val="en-GB"/>
        </w:rPr>
        <w:t xml:space="preserve">, E., &amp; </w:t>
      </w:r>
      <w:proofErr w:type="spellStart"/>
      <w:r>
        <w:rPr>
          <w:rFonts w:ascii="Times New Roman" w:hAnsi="Times New Roman" w:cs="Times New Roman"/>
          <w:shd w:val="clear" w:color="auto" w:fill="FFFFFF"/>
          <w:lang w:val="en-GB"/>
        </w:rPr>
        <w:t>Dikova</w:t>
      </w:r>
      <w:proofErr w:type="spellEnd"/>
      <w:r>
        <w:rPr>
          <w:rFonts w:ascii="Times New Roman" w:hAnsi="Times New Roman" w:cs="Times New Roman"/>
          <w:shd w:val="clear" w:color="auto" w:fill="FFFFFF"/>
          <w:lang w:val="en-GB"/>
        </w:rPr>
        <w:t>, D. (2021). Internationalization from Central and Eastern Europe: A systematic literature review.</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 xml:space="preserve">Journal of International </w:t>
      </w:r>
      <w:r>
        <w:rPr>
          <w:rFonts w:ascii="Times New Roman" w:hAnsi="Times New Roman" w:cs="Times New Roman"/>
          <w:i/>
          <w:iCs/>
          <w:lang w:val="en-GB"/>
        </w:rPr>
        <w:t>Management</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27</w:t>
      </w:r>
      <w:r>
        <w:rPr>
          <w:rFonts w:ascii="Times New Roman" w:hAnsi="Times New Roman" w:cs="Times New Roman"/>
          <w:shd w:val="clear" w:color="auto" w:fill="FFFFFF"/>
          <w:lang w:val="en-GB"/>
        </w:rPr>
        <w:t>(4), 100862.</w:t>
      </w:r>
    </w:p>
    <w:p w14:paraId="09125495" w14:textId="7777777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Fan, X. (2021). Digital economy development, international trade efficiency and trade uncertainty.</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China Finance and Economic Review</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10</w:t>
      </w:r>
      <w:r>
        <w:rPr>
          <w:rFonts w:ascii="Times New Roman" w:hAnsi="Times New Roman" w:cs="Times New Roman"/>
          <w:shd w:val="clear" w:color="auto" w:fill="FFFFFF"/>
          <w:lang w:val="en-GB"/>
        </w:rPr>
        <w:t xml:space="preserve">(3), 89-110. </w:t>
      </w:r>
    </w:p>
    <w:p w14:paraId="0A27B0A7" w14:textId="21B862C8" w:rsidR="00705DFD" w:rsidRDefault="00705DFD">
      <w:pPr>
        <w:spacing w:line="360" w:lineRule="auto"/>
        <w:ind w:left="720" w:hanging="720"/>
        <w:rPr>
          <w:rFonts w:ascii="Times New Roman" w:hAnsi="Times New Roman" w:cs="Times New Roman"/>
          <w:shd w:val="clear" w:color="auto" w:fill="FFFFFF"/>
          <w:lang w:val="en-GB"/>
        </w:rPr>
      </w:pPr>
      <w:r w:rsidRPr="00705DFD">
        <w:rPr>
          <w:rFonts w:ascii="Times New Roman" w:hAnsi="Times New Roman" w:cs="Times New Roman"/>
          <w:shd w:val="clear" w:color="auto" w:fill="FFFFFF"/>
        </w:rPr>
        <w:t>Faruk, O., &amp; Subudhi, R. N. (2019). Export Performance of SMEs: A Review of Firm-Level Controllable Determinants. </w:t>
      </w:r>
      <w:proofErr w:type="spellStart"/>
      <w:r w:rsidRPr="00705DFD">
        <w:rPr>
          <w:rFonts w:ascii="Times New Roman" w:hAnsi="Times New Roman" w:cs="Times New Roman"/>
          <w:i/>
          <w:iCs/>
          <w:shd w:val="clear" w:color="auto" w:fill="FFFFFF"/>
        </w:rPr>
        <w:t>Parikalpana</w:t>
      </w:r>
      <w:proofErr w:type="spellEnd"/>
      <w:r w:rsidRPr="00705DFD">
        <w:rPr>
          <w:rFonts w:ascii="Times New Roman" w:hAnsi="Times New Roman" w:cs="Times New Roman"/>
          <w:i/>
          <w:iCs/>
          <w:shd w:val="clear" w:color="auto" w:fill="FFFFFF"/>
        </w:rPr>
        <w:t>: KIIT Journal of Management</w:t>
      </w:r>
      <w:r w:rsidRPr="00705DFD">
        <w:rPr>
          <w:rFonts w:ascii="Times New Roman" w:hAnsi="Times New Roman" w:cs="Times New Roman"/>
          <w:shd w:val="clear" w:color="auto" w:fill="FFFFFF"/>
        </w:rPr>
        <w:t>, </w:t>
      </w:r>
      <w:r w:rsidRPr="00705DFD">
        <w:rPr>
          <w:rFonts w:ascii="Times New Roman" w:hAnsi="Times New Roman" w:cs="Times New Roman"/>
          <w:i/>
          <w:iCs/>
          <w:shd w:val="clear" w:color="auto" w:fill="FFFFFF"/>
        </w:rPr>
        <w:t>15</w:t>
      </w:r>
      <w:r w:rsidRPr="00705DFD">
        <w:rPr>
          <w:rFonts w:ascii="Times New Roman" w:hAnsi="Times New Roman" w:cs="Times New Roman"/>
          <w:shd w:val="clear" w:color="auto" w:fill="FFFFFF"/>
        </w:rPr>
        <w:t>.</w:t>
      </w:r>
    </w:p>
    <w:p w14:paraId="6F6D0F71" w14:textId="4B51549C"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Khan, A. (2024). The Emergence of the Fourth Industrial Revolution and its Impact on International Trade.</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ASR: CMU Journal of Social Sciences and Humanities (2024) Vol</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11</w:t>
      </w:r>
      <w:r>
        <w:rPr>
          <w:rFonts w:ascii="Times New Roman" w:hAnsi="Times New Roman" w:cs="Times New Roman"/>
          <w:shd w:val="clear" w:color="auto" w:fill="FFFFFF"/>
          <w:lang w:val="en-GB"/>
        </w:rPr>
        <w:t>.</w:t>
      </w:r>
    </w:p>
    <w:p w14:paraId="5DE35666" w14:textId="7777777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Li,</w:t>
      </w:r>
      <w:r>
        <w:rPr>
          <w:rFonts w:ascii="Times New Roman" w:hAnsi="Times New Roman" w:cs="Times New Roman"/>
          <w:shd w:val="clear" w:color="auto" w:fill="FFFFFF"/>
          <w:lang w:val="en-GB"/>
        </w:rPr>
        <w:t xml:space="preserve"> B., Li, L., Li, R., &amp; Yue, Y. (2023). Internet and firms’ exports and imports: Firm level evidence from China.</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The World Economy</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46</w:t>
      </w:r>
      <w:r>
        <w:rPr>
          <w:rFonts w:ascii="Times New Roman" w:hAnsi="Times New Roman" w:cs="Times New Roman"/>
          <w:shd w:val="clear" w:color="auto" w:fill="FFFFFF"/>
          <w:lang w:val="en-GB"/>
        </w:rPr>
        <w:t>(3), 835-872.</w:t>
      </w:r>
    </w:p>
    <w:p w14:paraId="5054B342" w14:textId="7777777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 xml:space="preserve">Li, J., &amp; Wang, F. (2024). A Study on the Competitiveness and Influencing Factors of the Digital Service </w:t>
      </w:r>
      <w:r>
        <w:rPr>
          <w:rFonts w:ascii="Times New Roman" w:hAnsi="Times New Roman" w:cs="Times New Roman"/>
          <w:shd w:val="clear" w:color="auto" w:fill="FFFFFF"/>
          <w:lang w:val="en-GB"/>
        </w:rPr>
        <w:t>Trade.</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Sustainability</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16</w:t>
      </w:r>
      <w:r>
        <w:rPr>
          <w:rFonts w:ascii="Times New Roman" w:hAnsi="Times New Roman" w:cs="Times New Roman"/>
          <w:shd w:val="clear" w:color="auto" w:fill="FFFFFF"/>
          <w:lang w:val="en-GB"/>
        </w:rPr>
        <w:t>(8), 3116.</w:t>
      </w:r>
    </w:p>
    <w:p w14:paraId="0B0A664B" w14:textId="694CF1A8" w:rsidR="00D149EB" w:rsidRDefault="00D149EB">
      <w:pPr>
        <w:spacing w:line="360" w:lineRule="auto"/>
        <w:ind w:left="720" w:hanging="720"/>
        <w:rPr>
          <w:rFonts w:ascii="Times New Roman" w:hAnsi="Times New Roman" w:cs="Times New Roman"/>
          <w:shd w:val="clear" w:color="auto" w:fill="FFFFFF"/>
          <w:lang w:val="en-GB"/>
        </w:rPr>
      </w:pPr>
      <w:r w:rsidRPr="00D149EB">
        <w:rPr>
          <w:rFonts w:ascii="Times New Roman" w:hAnsi="Times New Roman" w:cs="Times New Roman"/>
          <w:shd w:val="clear" w:color="auto" w:fill="FFFFFF"/>
        </w:rPr>
        <w:t xml:space="preserve">Liu, Q., &amp; </w:t>
      </w:r>
      <w:proofErr w:type="spellStart"/>
      <w:r w:rsidRPr="00D149EB">
        <w:rPr>
          <w:rFonts w:ascii="Times New Roman" w:hAnsi="Times New Roman" w:cs="Times New Roman"/>
          <w:shd w:val="clear" w:color="auto" w:fill="FFFFFF"/>
        </w:rPr>
        <w:t>Ananthachari</w:t>
      </w:r>
      <w:proofErr w:type="spellEnd"/>
      <w:r w:rsidRPr="00D149EB">
        <w:rPr>
          <w:rFonts w:ascii="Times New Roman" w:hAnsi="Times New Roman" w:cs="Times New Roman"/>
          <w:shd w:val="clear" w:color="auto" w:fill="FFFFFF"/>
        </w:rPr>
        <w:t>, P. (2023). Research on the impact of enterprise digital transformation on the enhancement of export competitiveness. </w:t>
      </w:r>
      <w:r w:rsidRPr="00D149EB">
        <w:rPr>
          <w:rFonts w:ascii="Times New Roman" w:hAnsi="Times New Roman" w:cs="Times New Roman"/>
          <w:i/>
          <w:iCs/>
          <w:shd w:val="clear" w:color="auto" w:fill="FFFFFF"/>
        </w:rPr>
        <w:t>Information Systems and Economics</w:t>
      </w:r>
      <w:r w:rsidRPr="00D149EB">
        <w:rPr>
          <w:rFonts w:ascii="Times New Roman" w:hAnsi="Times New Roman" w:cs="Times New Roman"/>
          <w:shd w:val="clear" w:color="auto" w:fill="FFFFFF"/>
        </w:rPr>
        <w:t>, </w:t>
      </w:r>
      <w:r w:rsidRPr="00D149EB">
        <w:rPr>
          <w:rFonts w:ascii="Times New Roman" w:hAnsi="Times New Roman" w:cs="Times New Roman"/>
          <w:i/>
          <w:iCs/>
          <w:shd w:val="clear" w:color="auto" w:fill="FFFFFF"/>
        </w:rPr>
        <w:t>4</w:t>
      </w:r>
      <w:r w:rsidRPr="00D149EB">
        <w:rPr>
          <w:rFonts w:ascii="Times New Roman" w:hAnsi="Times New Roman" w:cs="Times New Roman"/>
          <w:shd w:val="clear" w:color="auto" w:fill="FFFFFF"/>
        </w:rPr>
        <w:t>(8), 69-74.</w:t>
      </w:r>
    </w:p>
    <w:p w14:paraId="0E3035C2" w14:textId="6D0C46F0"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lastRenderedPageBreak/>
        <w:t>Luo, Y. (2021). New OLI advant</w:t>
      </w:r>
      <w:r>
        <w:rPr>
          <w:rFonts w:ascii="Times New Roman" w:hAnsi="Times New Roman" w:cs="Times New Roman"/>
          <w:shd w:val="clear" w:color="auto" w:fill="FFFFFF"/>
          <w:lang w:val="en-GB"/>
        </w:rPr>
        <w:t>ages in digital globalization.</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International Business Review</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30</w:t>
      </w:r>
      <w:r>
        <w:rPr>
          <w:rFonts w:ascii="Times New Roman" w:hAnsi="Times New Roman" w:cs="Times New Roman"/>
          <w:shd w:val="clear" w:color="auto" w:fill="FFFFFF"/>
          <w:lang w:val="en-GB"/>
        </w:rPr>
        <w:t>(2), 101797.</w:t>
      </w:r>
    </w:p>
    <w:p w14:paraId="37A656BD" w14:textId="7B87EF16" w:rsidR="003C1202" w:rsidRDefault="003C1202">
      <w:pPr>
        <w:spacing w:line="360" w:lineRule="auto"/>
        <w:ind w:left="720" w:hanging="720"/>
        <w:rPr>
          <w:rFonts w:ascii="Times New Roman" w:hAnsi="Times New Roman" w:cs="Times New Roman"/>
          <w:shd w:val="clear" w:color="auto" w:fill="FFFFFF"/>
          <w:lang w:val="en-GB"/>
        </w:rPr>
      </w:pPr>
      <w:r w:rsidRPr="003C1202">
        <w:rPr>
          <w:rFonts w:ascii="Times New Roman" w:hAnsi="Times New Roman" w:cs="Times New Roman"/>
          <w:shd w:val="clear" w:color="auto" w:fill="FFFFFF"/>
        </w:rPr>
        <w:t>Meltzer, J. P. (2019). Governing digital trade. </w:t>
      </w:r>
      <w:r w:rsidRPr="003C1202">
        <w:rPr>
          <w:rFonts w:ascii="Times New Roman" w:hAnsi="Times New Roman" w:cs="Times New Roman"/>
          <w:i/>
          <w:iCs/>
          <w:shd w:val="clear" w:color="auto" w:fill="FFFFFF"/>
        </w:rPr>
        <w:t>World Trade Review</w:t>
      </w:r>
      <w:r w:rsidRPr="003C1202">
        <w:rPr>
          <w:rFonts w:ascii="Times New Roman" w:hAnsi="Times New Roman" w:cs="Times New Roman"/>
          <w:shd w:val="clear" w:color="auto" w:fill="FFFFFF"/>
        </w:rPr>
        <w:t>, </w:t>
      </w:r>
      <w:r w:rsidRPr="003C1202">
        <w:rPr>
          <w:rFonts w:ascii="Times New Roman" w:hAnsi="Times New Roman" w:cs="Times New Roman"/>
          <w:i/>
          <w:iCs/>
          <w:shd w:val="clear" w:color="auto" w:fill="FFFFFF"/>
        </w:rPr>
        <w:t>18</w:t>
      </w:r>
      <w:r w:rsidRPr="003C1202">
        <w:rPr>
          <w:rFonts w:ascii="Times New Roman" w:hAnsi="Times New Roman" w:cs="Times New Roman"/>
          <w:shd w:val="clear" w:color="auto" w:fill="FFFFFF"/>
        </w:rPr>
        <w:t>(1), S23-S48.</w:t>
      </w:r>
    </w:p>
    <w:p w14:paraId="4635C72D" w14:textId="5210AADE" w:rsidR="00910C6E" w:rsidRDefault="00910C6E" w:rsidP="00910C6E">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lang w:val="en-GB"/>
        </w:rPr>
        <w:t xml:space="preserve">NBS. (2024). </w:t>
      </w:r>
      <w:r>
        <w:rPr>
          <w:rFonts w:ascii="Times New Roman" w:hAnsi="Times New Roman" w:cs="Times New Roman"/>
          <w:i/>
          <w:iCs/>
          <w:lang w:val="en-GB"/>
        </w:rPr>
        <w:t>China Statistical Yearbook</w:t>
      </w:r>
      <w:r>
        <w:rPr>
          <w:rFonts w:ascii="Times New Roman" w:hAnsi="Times New Roman" w:cs="Times New Roman"/>
          <w:lang w:val="en-GB"/>
        </w:rPr>
        <w:t>. National Bureau of Statistics of China. https://www.stats.gov.cn/sj/ndsj/2024/indexeh.htm</w:t>
      </w:r>
    </w:p>
    <w:p w14:paraId="4F73F524" w14:textId="25F51510"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Ouyang, M. (2024). Evolution and New Trends of International Trade Theory in the Digital Economy Era.</w:t>
      </w:r>
      <w:r>
        <w:rPr>
          <w:rStyle w:val="apple-converted-space"/>
          <w:rFonts w:ascii="Times New Roman" w:hAnsi="Times New Roman" w:cs="Times New Roman"/>
          <w:shd w:val="clear" w:color="auto" w:fill="FFFFFF"/>
          <w:lang w:val="en-GB"/>
        </w:rPr>
        <w:t> </w:t>
      </w:r>
      <w:proofErr w:type="spellStart"/>
      <w:r>
        <w:rPr>
          <w:rFonts w:ascii="Times New Roman" w:hAnsi="Times New Roman" w:cs="Times New Roman"/>
          <w:i/>
          <w:iCs/>
          <w:lang w:val="en-GB"/>
        </w:rPr>
        <w:t>iBusiness</w:t>
      </w:r>
      <w:proofErr w:type="spellEnd"/>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16</w:t>
      </w:r>
      <w:r>
        <w:rPr>
          <w:rFonts w:ascii="Times New Roman" w:hAnsi="Times New Roman" w:cs="Times New Roman"/>
          <w:shd w:val="clear" w:color="auto" w:fill="FFFFFF"/>
          <w:lang w:val="en-GB"/>
        </w:rPr>
        <w:t>(4), 184-194.</w:t>
      </w:r>
    </w:p>
    <w:p w14:paraId="20BF3709" w14:textId="7777777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Padmaja, M., &amp; Sasidharan, S. (2021). Financing constraints and exports: evid</w:t>
      </w:r>
      <w:r>
        <w:rPr>
          <w:rFonts w:ascii="Times New Roman" w:hAnsi="Times New Roman" w:cs="Times New Roman"/>
          <w:shd w:val="clear" w:color="auto" w:fill="FFFFFF"/>
          <w:lang w:val="en-GB"/>
        </w:rPr>
        <w:t>ence from India.</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Journal of Economics and Finance</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45</w:t>
      </w:r>
      <w:r>
        <w:rPr>
          <w:rFonts w:ascii="Times New Roman" w:hAnsi="Times New Roman" w:cs="Times New Roman"/>
          <w:shd w:val="clear" w:color="auto" w:fill="FFFFFF"/>
          <w:lang w:val="en-GB"/>
        </w:rPr>
        <w:t>(1), 118-145.</w:t>
      </w:r>
    </w:p>
    <w:p w14:paraId="6966045D" w14:textId="009D9570" w:rsidR="001A421B" w:rsidRDefault="001A421B">
      <w:pPr>
        <w:spacing w:line="360" w:lineRule="auto"/>
        <w:ind w:left="720" w:hanging="720"/>
        <w:rPr>
          <w:rFonts w:ascii="Times New Roman" w:hAnsi="Times New Roman" w:cs="Times New Roman"/>
          <w:shd w:val="clear" w:color="auto" w:fill="FFFFFF"/>
          <w:lang w:val="en-GB"/>
        </w:rPr>
      </w:pPr>
      <w:r w:rsidRPr="001A421B">
        <w:rPr>
          <w:rFonts w:ascii="Times New Roman" w:hAnsi="Times New Roman" w:cs="Times New Roman"/>
          <w:shd w:val="clear" w:color="auto" w:fill="FFFFFF"/>
        </w:rPr>
        <w:t>Suh, J., &amp; Roh, J. (2023). The effects of digital trade policies on digital trade. </w:t>
      </w:r>
      <w:r w:rsidRPr="001A421B">
        <w:rPr>
          <w:rFonts w:ascii="Times New Roman" w:hAnsi="Times New Roman" w:cs="Times New Roman"/>
          <w:i/>
          <w:iCs/>
          <w:shd w:val="clear" w:color="auto" w:fill="FFFFFF"/>
        </w:rPr>
        <w:t>The World Economy</w:t>
      </w:r>
      <w:r w:rsidRPr="001A421B">
        <w:rPr>
          <w:rFonts w:ascii="Times New Roman" w:hAnsi="Times New Roman" w:cs="Times New Roman"/>
          <w:shd w:val="clear" w:color="auto" w:fill="FFFFFF"/>
        </w:rPr>
        <w:t>, </w:t>
      </w:r>
      <w:r w:rsidRPr="001A421B">
        <w:rPr>
          <w:rFonts w:ascii="Times New Roman" w:hAnsi="Times New Roman" w:cs="Times New Roman"/>
          <w:i/>
          <w:iCs/>
          <w:shd w:val="clear" w:color="auto" w:fill="FFFFFF"/>
        </w:rPr>
        <w:t>46</w:t>
      </w:r>
      <w:r w:rsidRPr="001A421B">
        <w:rPr>
          <w:rFonts w:ascii="Times New Roman" w:hAnsi="Times New Roman" w:cs="Times New Roman"/>
          <w:shd w:val="clear" w:color="auto" w:fill="FFFFFF"/>
        </w:rPr>
        <w:t>(8), 2383-2407.</w:t>
      </w:r>
    </w:p>
    <w:p w14:paraId="6C55D397" w14:textId="7F2C0D98" w:rsidR="006D4767" w:rsidRDefault="006D4767">
      <w:pPr>
        <w:spacing w:line="360" w:lineRule="auto"/>
        <w:ind w:left="720" w:hanging="720"/>
        <w:rPr>
          <w:rFonts w:ascii="Times New Roman" w:hAnsi="Times New Roman" w:cs="Times New Roman"/>
          <w:shd w:val="clear" w:color="auto" w:fill="FFFFFF"/>
          <w:lang w:val="en-GB"/>
        </w:rPr>
      </w:pPr>
      <w:r w:rsidRPr="006D4767">
        <w:rPr>
          <w:rFonts w:ascii="Times New Roman" w:hAnsi="Times New Roman" w:cs="Times New Roman"/>
          <w:shd w:val="clear" w:color="auto" w:fill="FFFFFF"/>
          <w:lang w:val="en-GB"/>
        </w:rPr>
        <w:t xml:space="preserve">Szarzec, K., </w:t>
      </w:r>
      <w:proofErr w:type="spellStart"/>
      <w:r w:rsidRPr="006D4767">
        <w:rPr>
          <w:rFonts w:ascii="Times New Roman" w:hAnsi="Times New Roman" w:cs="Times New Roman"/>
          <w:shd w:val="clear" w:color="auto" w:fill="FFFFFF"/>
          <w:lang w:val="en-GB"/>
        </w:rPr>
        <w:t>Nowara</w:t>
      </w:r>
      <w:proofErr w:type="spellEnd"/>
      <w:r w:rsidRPr="006D4767">
        <w:rPr>
          <w:rFonts w:ascii="Times New Roman" w:hAnsi="Times New Roman" w:cs="Times New Roman"/>
          <w:shd w:val="clear" w:color="auto" w:fill="FFFFFF"/>
          <w:lang w:val="en-GB"/>
        </w:rPr>
        <w:t xml:space="preserve">, W., &amp; Olejnik, I. (2020). Exports and the economic performance of large state-owned enterprises in Poland: evidence from firm-level data. Ruch </w:t>
      </w:r>
      <w:proofErr w:type="spellStart"/>
      <w:r w:rsidRPr="006D4767">
        <w:rPr>
          <w:rFonts w:ascii="Times New Roman" w:hAnsi="Times New Roman" w:cs="Times New Roman"/>
          <w:shd w:val="clear" w:color="auto" w:fill="FFFFFF"/>
          <w:lang w:val="en-GB"/>
        </w:rPr>
        <w:t>Prawniczy</w:t>
      </w:r>
      <w:proofErr w:type="spellEnd"/>
      <w:r w:rsidRPr="006D4767">
        <w:rPr>
          <w:rFonts w:ascii="Times New Roman" w:hAnsi="Times New Roman" w:cs="Times New Roman"/>
          <w:shd w:val="clear" w:color="auto" w:fill="FFFFFF"/>
          <w:lang w:val="en-GB"/>
        </w:rPr>
        <w:t xml:space="preserve">, </w:t>
      </w:r>
      <w:proofErr w:type="spellStart"/>
      <w:r w:rsidRPr="006D4767">
        <w:rPr>
          <w:rFonts w:ascii="Times New Roman" w:hAnsi="Times New Roman" w:cs="Times New Roman"/>
          <w:shd w:val="clear" w:color="auto" w:fill="FFFFFF"/>
          <w:lang w:val="en-GB"/>
        </w:rPr>
        <w:t>Ekonomiczny</w:t>
      </w:r>
      <w:proofErr w:type="spellEnd"/>
      <w:r w:rsidRPr="006D4767">
        <w:rPr>
          <w:rFonts w:ascii="Times New Roman" w:hAnsi="Times New Roman" w:cs="Times New Roman"/>
          <w:shd w:val="clear" w:color="auto" w:fill="FFFFFF"/>
          <w:lang w:val="en-GB"/>
        </w:rPr>
        <w:t xml:space="preserve"> </w:t>
      </w:r>
      <w:proofErr w:type="spellStart"/>
      <w:r w:rsidRPr="006D4767">
        <w:rPr>
          <w:rFonts w:ascii="Times New Roman" w:hAnsi="Times New Roman" w:cs="Times New Roman"/>
          <w:shd w:val="clear" w:color="auto" w:fill="FFFFFF"/>
          <w:lang w:val="en-GB"/>
        </w:rPr>
        <w:t>i</w:t>
      </w:r>
      <w:proofErr w:type="spellEnd"/>
      <w:r w:rsidRPr="006D4767">
        <w:rPr>
          <w:rFonts w:ascii="Times New Roman" w:hAnsi="Times New Roman" w:cs="Times New Roman"/>
          <w:shd w:val="clear" w:color="auto" w:fill="FFFFFF"/>
          <w:lang w:val="en-GB"/>
        </w:rPr>
        <w:t xml:space="preserve"> </w:t>
      </w:r>
      <w:proofErr w:type="spellStart"/>
      <w:r w:rsidRPr="006D4767">
        <w:rPr>
          <w:rFonts w:ascii="Times New Roman" w:hAnsi="Times New Roman" w:cs="Times New Roman"/>
          <w:shd w:val="clear" w:color="auto" w:fill="FFFFFF"/>
          <w:lang w:val="en-GB"/>
        </w:rPr>
        <w:t>Socjologiczny</w:t>
      </w:r>
      <w:proofErr w:type="spellEnd"/>
      <w:r w:rsidRPr="006D4767">
        <w:rPr>
          <w:rFonts w:ascii="Times New Roman" w:hAnsi="Times New Roman" w:cs="Times New Roman"/>
          <w:shd w:val="clear" w:color="auto" w:fill="FFFFFF"/>
          <w:lang w:val="en-GB"/>
        </w:rPr>
        <w:t>, 82(1), 265-282.</w:t>
      </w:r>
    </w:p>
    <w:p w14:paraId="7F6018DB" w14:textId="2847838C" w:rsidR="003C1202" w:rsidRDefault="003C1202">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 xml:space="preserve">The State Council. (2024). </w:t>
      </w:r>
      <w:r w:rsidRPr="003C1202">
        <w:rPr>
          <w:rFonts w:ascii="Times New Roman" w:hAnsi="Times New Roman" w:cs="Times New Roman"/>
          <w:i/>
          <w:iCs/>
          <w:shd w:val="clear" w:color="auto" w:fill="FFFFFF"/>
          <w:lang w:val="en-GB"/>
        </w:rPr>
        <w:t>Digital trade a new engine for growth</w:t>
      </w:r>
      <w:r>
        <w:rPr>
          <w:rFonts w:ascii="Times New Roman" w:hAnsi="Times New Roman" w:cs="Times New Roman"/>
          <w:shd w:val="clear" w:color="auto" w:fill="FFFFFF"/>
          <w:lang w:val="en-GB"/>
        </w:rPr>
        <w:t xml:space="preserve">. The State Council, The People’s Republic of China. </w:t>
      </w:r>
      <w:r w:rsidRPr="003C1202">
        <w:rPr>
          <w:rFonts w:ascii="Times New Roman" w:hAnsi="Times New Roman" w:cs="Times New Roman"/>
          <w:shd w:val="clear" w:color="auto" w:fill="FFFFFF"/>
          <w:lang w:val="en-GB"/>
        </w:rPr>
        <w:t>https://english.www.gov.cn/news/202409/27/content_WS66f61866c6d0868f4e8eb512.html</w:t>
      </w:r>
    </w:p>
    <w:p w14:paraId="19820DCC" w14:textId="37CE45FF"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Zhang, D. (2024). Understanding the evolution of China’s approach to digital trade: interests, ideas, and instit</w:t>
      </w:r>
      <w:r>
        <w:rPr>
          <w:rFonts w:ascii="Times New Roman" w:hAnsi="Times New Roman" w:cs="Times New Roman"/>
          <w:shd w:val="clear" w:color="auto" w:fill="FFFFFF"/>
          <w:lang w:val="en-GB"/>
        </w:rPr>
        <w:t>utions.</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Asian Review of Political Economy</w:t>
      </w:r>
      <w:r>
        <w:rPr>
          <w:rFonts w:ascii="Times New Roman" w:hAnsi="Times New Roman" w:cs="Times New Roman"/>
          <w:shd w:val="clear" w:color="auto" w:fill="FFFFFF"/>
          <w:lang w:val="en-GB"/>
        </w:rPr>
        <w:t>,</w:t>
      </w:r>
      <w:r>
        <w:rPr>
          <w:rStyle w:val="apple-converted-space"/>
          <w:rFonts w:ascii="Times New Roman" w:hAnsi="Times New Roman" w:cs="Times New Roman"/>
          <w:shd w:val="clear" w:color="auto" w:fill="FFFFFF"/>
          <w:lang w:val="en-GB"/>
        </w:rPr>
        <w:t> </w:t>
      </w:r>
      <w:r>
        <w:rPr>
          <w:rFonts w:ascii="Times New Roman" w:hAnsi="Times New Roman" w:cs="Times New Roman"/>
          <w:i/>
          <w:iCs/>
          <w:lang w:val="en-GB"/>
        </w:rPr>
        <w:t>3</w:t>
      </w:r>
      <w:r>
        <w:rPr>
          <w:rFonts w:ascii="Times New Roman" w:hAnsi="Times New Roman" w:cs="Times New Roman"/>
          <w:shd w:val="clear" w:color="auto" w:fill="FFFFFF"/>
          <w:lang w:val="en-GB"/>
        </w:rPr>
        <w:t>(1), 7.</w:t>
      </w:r>
    </w:p>
    <w:p w14:paraId="6FD35786" w14:textId="2A99E095" w:rsidR="00D91D84" w:rsidRDefault="00D91D84">
      <w:pPr>
        <w:spacing w:line="360" w:lineRule="auto"/>
        <w:ind w:left="720" w:hanging="720"/>
        <w:rPr>
          <w:rFonts w:ascii="Times New Roman" w:hAnsi="Times New Roman" w:cs="Times New Roman"/>
          <w:shd w:val="clear" w:color="auto" w:fill="FFFFFF"/>
          <w:lang w:val="en-GB"/>
        </w:rPr>
      </w:pPr>
      <w:r w:rsidRPr="00D91D84">
        <w:rPr>
          <w:rFonts w:ascii="Times New Roman" w:hAnsi="Times New Roman" w:cs="Times New Roman"/>
          <w:shd w:val="clear" w:color="auto" w:fill="FFFFFF"/>
        </w:rPr>
        <w:t xml:space="preserve">Zhu, X., &amp; Ye, Y. (2024). Economic policy uncertainty and enterprise export resilience in China: Does the digital economy </w:t>
      </w:r>
      <w:proofErr w:type="gramStart"/>
      <w:r w:rsidRPr="00D91D84">
        <w:rPr>
          <w:rFonts w:ascii="Times New Roman" w:hAnsi="Times New Roman" w:cs="Times New Roman"/>
          <w:shd w:val="clear" w:color="auto" w:fill="FFFFFF"/>
        </w:rPr>
        <w:t>matter?.</w:t>
      </w:r>
      <w:proofErr w:type="gramEnd"/>
      <w:r w:rsidRPr="00D91D84">
        <w:rPr>
          <w:rFonts w:ascii="Times New Roman" w:hAnsi="Times New Roman" w:cs="Times New Roman"/>
          <w:shd w:val="clear" w:color="auto" w:fill="FFFFFF"/>
        </w:rPr>
        <w:t> </w:t>
      </w:r>
      <w:proofErr w:type="spellStart"/>
      <w:r w:rsidRPr="00D91D84">
        <w:rPr>
          <w:rFonts w:ascii="Times New Roman" w:hAnsi="Times New Roman" w:cs="Times New Roman"/>
          <w:i/>
          <w:iCs/>
          <w:shd w:val="clear" w:color="auto" w:fill="FFFFFF"/>
        </w:rPr>
        <w:t>Heliyon</w:t>
      </w:r>
      <w:proofErr w:type="spellEnd"/>
      <w:r w:rsidRPr="00D91D84">
        <w:rPr>
          <w:rFonts w:ascii="Times New Roman" w:hAnsi="Times New Roman" w:cs="Times New Roman"/>
          <w:shd w:val="clear" w:color="auto" w:fill="FFFFFF"/>
        </w:rPr>
        <w:t>, </w:t>
      </w:r>
      <w:r w:rsidRPr="00D91D84">
        <w:rPr>
          <w:rFonts w:ascii="Times New Roman" w:hAnsi="Times New Roman" w:cs="Times New Roman"/>
          <w:i/>
          <w:iCs/>
          <w:shd w:val="clear" w:color="auto" w:fill="FFFFFF"/>
        </w:rPr>
        <w:t>10</w:t>
      </w:r>
      <w:r w:rsidRPr="00D91D84">
        <w:rPr>
          <w:rFonts w:ascii="Times New Roman" w:hAnsi="Times New Roman" w:cs="Times New Roman"/>
          <w:shd w:val="clear" w:color="auto" w:fill="FFFFFF"/>
        </w:rPr>
        <w:t>(10).</w:t>
      </w:r>
    </w:p>
    <w:p w14:paraId="484A9296" w14:textId="22EC2ECB" w:rsidR="002D7802" w:rsidRDefault="002D7802">
      <w:pPr>
        <w:spacing w:line="360" w:lineRule="auto"/>
        <w:ind w:left="720" w:hanging="720"/>
        <w:rPr>
          <w:rFonts w:ascii="Times New Roman" w:hAnsi="Times New Roman" w:cs="Times New Roman"/>
          <w:shd w:val="clear" w:color="auto" w:fill="FFFFFF"/>
          <w:lang w:val="en-GB"/>
        </w:rPr>
      </w:pPr>
      <w:r w:rsidRPr="002D7802">
        <w:rPr>
          <w:rFonts w:ascii="Times New Roman" w:hAnsi="Times New Roman" w:cs="Times New Roman"/>
          <w:shd w:val="clear" w:color="auto" w:fill="FFFFFF"/>
        </w:rPr>
        <w:t>Wang, F., Guo, B., Wang, Z., &amp; Wu, Y. (2023). The impact of digital economy on the export competitiveness of China’s manufacturing industry. </w:t>
      </w:r>
      <w:r w:rsidRPr="002D7802">
        <w:rPr>
          <w:rFonts w:ascii="Times New Roman" w:hAnsi="Times New Roman" w:cs="Times New Roman"/>
          <w:i/>
          <w:iCs/>
          <w:shd w:val="clear" w:color="auto" w:fill="FFFFFF"/>
        </w:rPr>
        <w:t xml:space="preserve">Math. </w:t>
      </w:r>
      <w:proofErr w:type="spellStart"/>
      <w:r w:rsidRPr="002D7802">
        <w:rPr>
          <w:rFonts w:ascii="Times New Roman" w:hAnsi="Times New Roman" w:cs="Times New Roman"/>
          <w:i/>
          <w:iCs/>
          <w:shd w:val="clear" w:color="auto" w:fill="FFFFFF"/>
        </w:rPr>
        <w:t>Biosci</w:t>
      </w:r>
      <w:proofErr w:type="spellEnd"/>
      <w:r w:rsidRPr="002D7802">
        <w:rPr>
          <w:rFonts w:ascii="Times New Roman" w:hAnsi="Times New Roman" w:cs="Times New Roman"/>
          <w:i/>
          <w:iCs/>
          <w:shd w:val="clear" w:color="auto" w:fill="FFFFFF"/>
        </w:rPr>
        <w:t>. Eng</w:t>
      </w:r>
      <w:r w:rsidRPr="002D7802">
        <w:rPr>
          <w:rFonts w:ascii="Times New Roman" w:hAnsi="Times New Roman" w:cs="Times New Roman"/>
          <w:shd w:val="clear" w:color="auto" w:fill="FFFFFF"/>
        </w:rPr>
        <w:t>, </w:t>
      </w:r>
      <w:r w:rsidRPr="002D7802">
        <w:rPr>
          <w:rFonts w:ascii="Times New Roman" w:hAnsi="Times New Roman" w:cs="Times New Roman"/>
          <w:i/>
          <w:iCs/>
          <w:shd w:val="clear" w:color="auto" w:fill="FFFFFF"/>
        </w:rPr>
        <w:t>20</w:t>
      </w:r>
      <w:r w:rsidRPr="002D7802">
        <w:rPr>
          <w:rFonts w:ascii="Times New Roman" w:hAnsi="Times New Roman" w:cs="Times New Roman"/>
          <w:shd w:val="clear" w:color="auto" w:fill="FFFFFF"/>
        </w:rPr>
        <w:t>, 7253-7272.</w:t>
      </w:r>
    </w:p>
    <w:p w14:paraId="45E0B45D" w14:textId="1DFE853F"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 xml:space="preserve">Wind. (2025). </w:t>
      </w:r>
      <w:r>
        <w:rPr>
          <w:rFonts w:ascii="Times New Roman" w:hAnsi="Times New Roman" w:cs="Times New Roman"/>
          <w:i/>
          <w:iCs/>
          <w:shd w:val="clear" w:color="auto" w:fill="FFFFFF"/>
          <w:lang w:val="en-GB"/>
        </w:rPr>
        <w:t>Financial Terminal: Data Service</w:t>
      </w:r>
      <w:r>
        <w:rPr>
          <w:rFonts w:ascii="Times New Roman" w:hAnsi="Times New Roman" w:cs="Times New Roman"/>
          <w:shd w:val="clear" w:color="auto" w:fill="FFFFFF"/>
          <w:lang w:val="en-GB"/>
        </w:rPr>
        <w:t>. Wind. https://www.wind.com.cn/</w:t>
      </w:r>
    </w:p>
    <w:p w14:paraId="065D5FE8" w14:textId="77777777" w:rsidR="008C3527" w:rsidRDefault="007C4E1A">
      <w:pPr>
        <w:spacing w:line="360" w:lineRule="auto"/>
        <w:ind w:left="720" w:hanging="720"/>
        <w:rPr>
          <w:rFonts w:ascii="Times New Roman" w:hAnsi="Times New Roman" w:cs="Times New Roman"/>
          <w:shd w:val="clear" w:color="auto" w:fill="FFFFFF"/>
          <w:lang w:val="en-GB"/>
        </w:rPr>
      </w:pPr>
      <w:r>
        <w:rPr>
          <w:rFonts w:ascii="Times New Roman" w:hAnsi="Times New Roman" w:cs="Times New Roman"/>
          <w:shd w:val="clear" w:color="auto" w:fill="FFFFFF"/>
          <w:lang w:val="en-GB"/>
        </w:rPr>
        <w:t xml:space="preserve">World Bank. (2021). </w:t>
      </w:r>
      <w:r>
        <w:rPr>
          <w:rFonts w:ascii="Times New Roman" w:hAnsi="Times New Roman" w:cs="Times New Roman"/>
          <w:i/>
          <w:iCs/>
          <w:shd w:val="clear" w:color="auto" w:fill="FFFFFF"/>
          <w:lang w:val="en-GB"/>
        </w:rPr>
        <w:t>ICP 2021: Size of economies</w:t>
      </w:r>
      <w:r>
        <w:rPr>
          <w:rFonts w:ascii="Times New Roman" w:hAnsi="Times New Roman" w:cs="Times New Roman"/>
          <w:shd w:val="clear" w:color="auto" w:fill="FFFFFF"/>
          <w:lang w:val="en-GB"/>
        </w:rPr>
        <w:t xml:space="preserve">. World </w:t>
      </w:r>
      <w:r>
        <w:rPr>
          <w:rFonts w:ascii="Times New Roman" w:hAnsi="Times New Roman" w:cs="Times New Roman"/>
          <w:shd w:val="clear" w:color="auto" w:fill="FFFFFF"/>
          <w:lang w:val="en-GB"/>
        </w:rPr>
        <w:t>Bank Group. https://www.worldbank.org/en/programs/icp/brief/ICP2021_DataViz_1#:~:text=China's%20GDP%20stood%20at%20$29,Germany%2C%20Brazil%2C%20and%20France.</w:t>
      </w:r>
    </w:p>
    <w:p w14:paraId="7B813300" w14:textId="77777777" w:rsidR="008C3527" w:rsidRDefault="008C3527">
      <w:pPr>
        <w:spacing w:line="360" w:lineRule="auto"/>
        <w:rPr>
          <w:rFonts w:ascii="Times New Roman" w:hAnsi="Times New Roman" w:cs="Times New Roman"/>
          <w:lang w:val="en-GB"/>
        </w:rPr>
      </w:pPr>
    </w:p>
    <w:p w14:paraId="621ECCE1" w14:textId="77777777" w:rsidR="008C3527" w:rsidRDefault="008C3527">
      <w:pPr>
        <w:rPr>
          <w:rFonts w:ascii="Times New Roman" w:hAnsi="Times New Roman" w:cs="Times New Roman"/>
          <w:lang w:val="en-GB"/>
        </w:rPr>
      </w:pPr>
    </w:p>
    <w:sectPr w:rsidR="008C3527">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06F06" w14:textId="77777777" w:rsidR="007C4E1A" w:rsidRDefault="007C4E1A" w:rsidP="00BE4D7E">
      <w:r>
        <w:separator/>
      </w:r>
    </w:p>
  </w:endnote>
  <w:endnote w:type="continuationSeparator" w:id="0">
    <w:p w14:paraId="6B0B79A2" w14:textId="77777777" w:rsidR="007C4E1A" w:rsidRDefault="007C4E1A" w:rsidP="00BE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F04E9" w14:textId="77777777" w:rsidR="005F2922" w:rsidRDefault="005F2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1074" w14:textId="77777777" w:rsidR="005F2922" w:rsidRDefault="005F29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A22EE" w14:textId="77777777" w:rsidR="005F2922" w:rsidRDefault="005F2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94BCC" w14:textId="77777777" w:rsidR="007C4E1A" w:rsidRDefault="007C4E1A" w:rsidP="00BE4D7E">
      <w:r>
        <w:separator/>
      </w:r>
    </w:p>
  </w:footnote>
  <w:footnote w:type="continuationSeparator" w:id="0">
    <w:p w14:paraId="231A2104" w14:textId="77777777" w:rsidR="007C4E1A" w:rsidRDefault="007C4E1A" w:rsidP="00BE4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390F3" w14:textId="32857F84" w:rsidR="005F2922" w:rsidRDefault="005F2922">
    <w:pPr>
      <w:pStyle w:val="Header"/>
    </w:pPr>
    <w:r>
      <w:rPr>
        <w:noProof/>
      </w:rPr>
      <w:pict w14:anchorId="3C62B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45313" o:spid="_x0000_s2050" type="#_x0000_t136" style="position:absolute;left:0;text-align:left;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72F2" w14:textId="7DC9D049" w:rsidR="005F2922" w:rsidRDefault="005F2922">
    <w:pPr>
      <w:pStyle w:val="Header"/>
    </w:pPr>
    <w:r>
      <w:rPr>
        <w:noProof/>
      </w:rPr>
      <w:pict w14:anchorId="0D9DE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45314" o:spid="_x0000_s2051" type="#_x0000_t136" style="position:absolute;left:0;text-align:left;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35DF" w14:textId="0D50EE5E" w:rsidR="005F2922" w:rsidRDefault="005F2922">
    <w:pPr>
      <w:pStyle w:val="Header"/>
    </w:pPr>
    <w:r>
      <w:rPr>
        <w:noProof/>
      </w:rPr>
      <w:pict w14:anchorId="7DA3B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45312" o:spid="_x0000_s2049" type="#_x0000_t136" style="position:absolute;left:0;text-align:left;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78F"/>
    <w:multiLevelType w:val="multilevel"/>
    <w:tmpl w:val="0007378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4F9499D"/>
    <w:multiLevelType w:val="hybridMultilevel"/>
    <w:tmpl w:val="68DC39C4"/>
    <w:lvl w:ilvl="0" w:tplc="3F9C8F6A">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9E04978"/>
    <w:multiLevelType w:val="multilevel"/>
    <w:tmpl w:val="79E049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FE83D6E"/>
    <w:multiLevelType w:val="multilevel"/>
    <w:tmpl w:val="7FE83D6E"/>
    <w:lvl w:ilvl="0">
      <w:start w:val="2"/>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9C"/>
    <w:rsid w:val="000642F0"/>
    <w:rsid w:val="000716F2"/>
    <w:rsid w:val="00080DA1"/>
    <w:rsid w:val="000C61AC"/>
    <w:rsid w:val="000E641F"/>
    <w:rsid w:val="00141212"/>
    <w:rsid w:val="0017012B"/>
    <w:rsid w:val="00185387"/>
    <w:rsid w:val="001A421B"/>
    <w:rsid w:val="001C4F8C"/>
    <w:rsid w:val="001D1687"/>
    <w:rsid w:val="001E2371"/>
    <w:rsid w:val="001F5FC5"/>
    <w:rsid w:val="00206A9C"/>
    <w:rsid w:val="00206FF2"/>
    <w:rsid w:val="00213972"/>
    <w:rsid w:val="00252197"/>
    <w:rsid w:val="00280976"/>
    <w:rsid w:val="0029369C"/>
    <w:rsid w:val="002C3555"/>
    <w:rsid w:val="002D7802"/>
    <w:rsid w:val="002D7F22"/>
    <w:rsid w:val="00322A7F"/>
    <w:rsid w:val="00390915"/>
    <w:rsid w:val="003C1202"/>
    <w:rsid w:val="00404304"/>
    <w:rsid w:val="004536D2"/>
    <w:rsid w:val="004C7CA5"/>
    <w:rsid w:val="005123B0"/>
    <w:rsid w:val="005524FC"/>
    <w:rsid w:val="005C628D"/>
    <w:rsid w:val="005F2922"/>
    <w:rsid w:val="00633639"/>
    <w:rsid w:val="006A18A6"/>
    <w:rsid w:val="006A3CD2"/>
    <w:rsid w:val="006B5E9E"/>
    <w:rsid w:val="006C08B9"/>
    <w:rsid w:val="006D4767"/>
    <w:rsid w:val="007043F0"/>
    <w:rsid w:val="00705DFD"/>
    <w:rsid w:val="007161C6"/>
    <w:rsid w:val="00754BE7"/>
    <w:rsid w:val="0077065E"/>
    <w:rsid w:val="007C1079"/>
    <w:rsid w:val="007C4E1A"/>
    <w:rsid w:val="007D5491"/>
    <w:rsid w:val="0083153F"/>
    <w:rsid w:val="008374ED"/>
    <w:rsid w:val="0087542E"/>
    <w:rsid w:val="00876A7E"/>
    <w:rsid w:val="008C3527"/>
    <w:rsid w:val="008F22C8"/>
    <w:rsid w:val="00910C6E"/>
    <w:rsid w:val="00963240"/>
    <w:rsid w:val="009A3464"/>
    <w:rsid w:val="00A12A8B"/>
    <w:rsid w:val="00B313F8"/>
    <w:rsid w:val="00B44847"/>
    <w:rsid w:val="00BA3635"/>
    <w:rsid w:val="00BC537A"/>
    <w:rsid w:val="00BE4D7E"/>
    <w:rsid w:val="00C41ACC"/>
    <w:rsid w:val="00CE0EA1"/>
    <w:rsid w:val="00D149EB"/>
    <w:rsid w:val="00D15472"/>
    <w:rsid w:val="00D2051B"/>
    <w:rsid w:val="00D23339"/>
    <w:rsid w:val="00D914E9"/>
    <w:rsid w:val="00D91D84"/>
    <w:rsid w:val="00DB5CDE"/>
    <w:rsid w:val="00DB5E3D"/>
    <w:rsid w:val="00DD0648"/>
    <w:rsid w:val="00DF4D48"/>
    <w:rsid w:val="00E05631"/>
    <w:rsid w:val="00E568BE"/>
    <w:rsid w:val="00E61881"/>
    <w:rsid w:val="00E811E4"/>
    <w:rsid w:val="00E8460C"/>
    <w:rsid w:val="00E868D8"/>
    <w:rsid w:val="00F168F7"/>
    <w:rsid w:val="00F21793"/>
    <w:rsid w:val="00F26D10"/>
    <w:rsid w:val="00F40FA7"/>
    <w:rsid w:val="00F44D04"/>
    <w:rsid w:val="00F84530"/>
    <w:rsid w:val="00FC7FA9"/>
    <w:rsid w:val="28FA500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D8BF1A"/>
  <w15:docId w15:val="{2B6BE5DA-5958-BB4D-8412-A68CD7BE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HAnsi" w:hAnsiTheme="minorHAnsi" w:cstheme="minorBidi"/>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qFormat/>
  </w:style>
  <w:style w:type="character" w:styleId="PlaceholderText">
    <w:name w:val="Placeholder Text"/>
    <w:basedOn w:val="DefaultParagraphFont"/>
    <w:uiPriority w:val="99"/>
    <w:semiHidden/>
    <w:rPr>
      <w:color w:val="66666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Header">
    <w:name w:val="header"/>
    <w:basedOn w:val="Normal"/>
    <w:link w:val="HeaderChar"/>
    <w:uiPriority w:val="99"/>
    <w:unhideWhenUsed/>
    <w:rsid w:val="00BE4D7E"/>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E4D7E"/>
    <w:rPr>
      <w:rFonts w:asciiTheme="minorHAnsi" w:eastAsiaTheme="minorHAnsi" w:hAnsiTheme="minorHAnsi" w:cstheme="minorBidi"/>
      <w:kern w:val="2"/>
      <w:sz w:val="18"/>
      <w:szCs w:val="18"/>
      <w:lang w:eastAsia="en-US"/>
      <w14:ligatures w14:val="standardContextual"/>
    </w:rPr>
  </w:style>
  <w:style w:type="paragraph" w:styleId="Footer">
    <w:name w:val="footer"/>
    <w:basedOn w:val="Normal"/>
    <w:link w:val="FooterChar"/>
    <w:uiPriority w:val="99"/>
    <w:unhideWhenUsed/>
    <w:rsid w:val="00BE4D7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E4D7E"/>
    <w:rPr>
      <w:rFonts w:asciiTheme="minorHAnsi" w:eastAsiaTheme="minorHAnsi" w:hAnsiTheme="minorHAnsi" w:cstheme="minorBidi"/>
      <w:kern w:val="2"/>
      <w:sz w:val="18"/>
      <w:szCs w:val="18"/>
      <w:lang w:eastAsia="en-US"/>
      <w14:ligatures w14:val="standardContextual"/>
    </w:rPr>
  </w:style>
  <w:style w:type="character" w:styleId="UnresolvedMention">
    <w:name w:val="Unresolved Mention"/>
    <w:basedOn w:val="DefaultParagraphFont"/>
    <w:uiPriority w:val="99"/>
    <w:semiHidden/>
    <w:unhideWhenUsed/>
    <w:rsid w:val="00BE4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000889">
      <w:bodyDiv w:val="1"/>
      <w:marLeft w:val="0"/>
      <w:marRight w:val="0"/>
      <w:marTop w:val="0"/>
      <w:marBottom w:val="0"/>
      <w:divBdr>
        <w:top w:val="none" w:sz="0" w:space="0" w:color="auto"/>
        <w:left w:val="none" w:sz="0" w:space="0" w:color="auto"/>
        <w:bottom w:val="none" w:sz="0" w:space="0" w:color="auto"/>
        <w:right w:val="none" w:sz="0" w:space="0" w:color="auto"/>
      </w:divBdr>
      <w:divsChild>
        <w:div w:id="953635630">
          <w:marLeft w:val="0"/>
          <w:marRight w:val="0"/>
          <w:marTop w:val="0"/>
          <w:marBottom w:val="0"/>
          <w:divBdr>
            <w:top w:val="none" w:sz="0" w:space="0" w:color="auto"/>
            <w:left w:val="none" w:sz="0" w:space="0" w:color="auto"/>
            <w:bottom w:val="none" w:sz="0" w:space="0" w:color="auto"/>
            <w:right w:val="none" w:sz="0" w:space="0" w:color="auto"/>
          </w:divBdr>
          <w:divsChild>
            <w:div w:id="24017299">
              <w:marLeft w:val="0"/>
              <w:marRight w:val="0"/>
              <w:marTop w:val="0"/>
              <w:marBottom w:val="0"/>
              <w:divBdr>
                <w:top w:val="none" w:sz="0" w:space="0" w:color="auto"/>
                <w:left w:val="none" w:sz="0" w:space="0" w:color="auto"/>
                <w:bottom w:val="none" w:sz="0" w:space="0" w:color="auto"/>
                <w:right w:val="none" w:sz="0" w:space="0" w:color="auto"/>
              </w:divBdr>
              <w:divsChild>
                <w:div w:id="1446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39597">
      <w:bodyDiv w:val="1"/>
      <w:marLeft w:val="0"/>
      <w:marRight w:val="0"/>
      <w:marTop w:val="0"/>
      <w:marBottom w:val="0"/>
      <w:divBdr>
        <w:top w:val="none" w:sz="0" w:space="0" w:color="auto"/>
        <w:left w:val="none" w:sz="0" w:space="0" w:color="auto"/>
        <w:bottom w:val="none" w:sz="0" w:space="0" w:color="auto"/>
        <w:right w:val="none" w:sz="0" w:space="0" w:color="auto"/>
      </w:divBdr>
    </w:div>
    <w:div w:id="1698238311">
      <w:bodyDiv w:val="1"/>
      <w:marLeft w:val="0"/>
      <w:marRight w:val="0"/>
      <w:marTop w:val="0"/>
      <w:marBottom w:val="0"/>
      <w:divBdr>
        <w:top w:val="none" w:sz="0" w:space="0" w:color="auto"/>
        <w:left w:val="none" w:sz="0" w:space="0" w:color="auto"/>
        <w:bottom w:val="none" w:sz="0" w:space="0" w:color="auto"/>
        <w:right w:val="none" w:sz="0" w:space="0" w:color="auto"/>
      </w:divBdr>
    </w:div>
    <w:div w:id="1781216037">
      <w:bodyDiv w:val="1"/>
      <w:marLeft w:val="0"/>
      <w:marRight w:val="0"/>
      <w:marTop w:val="0"/>
      <w:marBottom w:val="0"/>
      <w:divBdr>
        <w:top w:val="none" w:sz="0" w:space="0" w:color="auto"/>
        <w:left w:val="none" w:sz="0" w:space="0" w:color="auto"/>
        <w:bottom w:val="none" w:sz="0" w:space="0" w:color="auto"/>
        <w:right w:val="none" w:sz="0" w:space="0" w:color="auto"/>
      </w:divBdr>
      <w:divsChild>
        <w:div w:id="1269656169">
          <w:marLeft w:val="0"/>
          <w:marRight w:val="0"/>
          <w:marTop w:val="0"/>
          <w:marBottom w:val="0"/>
          <w:divBdr>
            <w:top w:val="none" w:sz="0" w:space="0" w:color="auto"/>
            <w:left w:val="none" w:sz="0" w:space="0" w:color="auto"/>
            <w:bottom w:val="none" w:sz="0" w:space="0" w:color="auto"/>
            <w:right w:val="none" w:sz="0" w:space="0" w:color="auto"/>
          </w:divBdr>
          <w:divsChild>
            <w:div w:id="1199780946">
              <w:marLeft w:val="0"/>
              <w:marRight w:val="0"/>
              <w:marTop w:val="0"/>
              <w:marBottom w:val="0"/>
              <w:divBdr>
                <w:top w:val="none" w:sz="0" w:space="0" w:color="auto"/>
                <w:left w:val="none" w:sz="0" w:space="0" w:color="auto"/>
                <w:bottom w:val="none" w:sz="0" w:space="0" w:color="auto"/>
                <w:right w:val="none" w:sz="0" w:space="0" w:color="auto"/>
              </w:divBdr>
              <w:divsChild>
                <w:div w:id="17462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10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4640</Words>
  <Characters>26449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SDI 1084</cp:lastModifiedBy>
  <cp:revision>12</cp:revision>
  <dcterms:created xsi:type="dcterms:W3CDTF">2025-04-28T11:24:00Z</dcterms:created>
  <dcterms:modified xsi:type="dcterms:W3CDTF">2025-05-08T11:39:00Z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eyJoZGlkIjoiMmQ4MjJjYWQyODZjODBlZDU3MjE0ODI5ZTIyYjc4YTciLCJ1c2VySWQiOiIzODMyMTEzMTkifQ==</vt:lpwstr>
  </property>
  <property fmtid="{D5CDD505-2E9C-101B-9397-08002B2CF9AE}" pid="3" name="KSOProductBuildVer">
    <vt:lpwstr>2052-12.1.0.20784</vt:lpwstr>
  </property>
  <property fmtid="{D5CDD505-2E9C-101B-9397-08002B2CF9AE}" pid="4" name="ICV">
    <vt:lpwstr>276E1E223D9043CA9768029C992E8D8B_12</vt:lpwstr>
  </property>
</Properties>
</file>