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15494" w14:textId="59AEE3BC" w:rsidR="00C248F1" w:rsidRPr="00286CD6" w:rsidRDefault="00C248F1" w:rsidP="00617A6C">
      <w:pPr>
        <w:spacing w:line="276" w:lineRule="auto"/>
        <w:jc w:val="center"/>
        <w:rPr>
          <w:rFonts w:ascii="Times New Roman" w:hAnsi="Times New Roman" w:cs="Times New Roman"/>
          <w:b/>
          <w:bCs/>
          <w:sz w:val="28"/>
          <w:szCs w:val="28"/>
        </w:rPr>
      </w:pPr>
      <w:r w:rsidRPr="00286CD6">
        <w:rPr>
          <w:rFonts w:ascii="Times New Roman" w:eastAsia="Times New Roman" w:hAnsi="Times New Roman" w:cs="Times New Roman"/>
          <w:b/>
          <w:bCs/>
          <w:i/>
          <w:sz w:val="28"/>
          <w:szCs w:val="28"/>
        </w:rPr>
        <w:t>In-vitro</w:t>
      </w:r>
      <w:r w:rsidRPr="00286CD6">
        <w:rPr>
          <w:rFonts w:ascii="Times New Roman" w:hAnsi="Times New Roman" w:cs="Times New Roman"/>
          <w:b/>
          <w:bCs/>
          <w:sz w:val="28"/>
          <w:szCs w:val="28"/>
        </w:rPr>
        <w:t xml:space="preserve"> regeneration potential of </w:t>
      </w:r>
      <w:proofErr w:type="spellStart"/>
      <w:r w:rsidR="005667B2" w:rsidRPr="005667B2">
        <w:rPr>
          <w:rFonts w:ascii="Times New Roman" w:eastAsia="Times New Roman" w:hAnsi="Times New Roman" w:cs="Times New Roman"/>
          <w:b/>
          <w:bCs/>
          <w:i/>
          <w:iCs/>
          <w:sz w:val="28"/>
          <w:szCs w:val="28"/>
        </w:rPr>
        <w:t>Tinospora</w:t>
      </w:r>
      <w:proofErr w:type="spellEnd"/>
      <w:r w:rsidR="005667B2" w:rsidRPr="005667B2">
        <w:rPr>
          <w:rFonts w:ascii="Times New Roman" w:eastAsia="Times New Roman" w:hAnsi="Times New Roman" w:cs="Times New Roman"/>
          <w:b/>
          <w:bCs/>
          <w:i/>
          <w:iCs/>
          <w:sz w:val="28"/>
          <w:szCs w:val="28"/>
        </w:rPr>
        <w:t xml:space="preserve"> cordifolia</w:t>
      </w:r>
      <w:r w:rsidRPr="00286CD6">
        <w:rPr>
          <w:rFonts w:ascii="Times New Roman" w:hAnsi="Times New Roman" w:cs="Times New Roman"/>
          <w:b/>
          <w:bCs/>
          <w:sz w:val="28"/>
          <w:szCs w:val="28"/>
        </w:rPr>
        <w:t xml:space="preserve"> (Willd.) Miers explant grown in Murashige and Skoog</w:t>
      </w:r>
      <w:r w:rsidR="002671B4">
        <w:rPr>
          <w:rFonts w:ascii="Times New Roman" w:hAnsi="Times New Roman" w:cs="Times New Roman"/>
          <w:b/>
          <w:bCs/>
          <w:sz w:val="28"/>
          <w:szCs w:val="28"/>
        </w:rPr>
        <w:t xml:space="preserve"> (MS)</w:t>
      </w:r>
      <w:r w:rsidRPr="00286CD6">
        <w:rPr>
          <w:rFonts w:ascii="Times New Roman" w:hAnsi="Times New Roman" w:cs="Times New Roman"/>
          <w:b/>
          <w:bCs/>
          <w:sz w:val="28"/>
          <w:szCs w:val="28"/>
        </w:rPr>
        <w:t xml:space="preserve"> medium</w:t>
      </w:r>
    </w:p>
    <w:p w14:paraId="27833D42" w14:textId="77777777" w:rsidR="00C248F1" w:rsidRPr="00286CD6" w:rsidRDefault="00C248F1" w:rsidP="00EA75EF">
      <w:pPr>
        <w:jc w:val="both"/>
        <w:rPr>
          <w:rFonts w:ascii="Times New Roman" w:hAnsi="Times New Roman" w:cs="Times New Roman"/>
          <w:b/>
          <w:bCs/>
          <w:sz w:val="28"/>
          <w:szCs w:val="28"/>
        </w:rPr>
      </w:pPr>
    </w:p>
    <w:p w14:paraId="37CC0834" w14:textId="77777777" w:rsidR="006F1AE2" w:rsidRPr="005667B2" w:rsidRDefault="006F1AE2" w:rsidP="005667B2">
      <w:pPr>
        <w:rPr>
          <w:rFonts w:ascii="Times New Roman" w:hAnsi="Times New Roman" w:cs="Times New Roman"/>
          <w:b/>
          <w:bCs/>
        </w:rPr>
      </w:pPr>
      <w:r w:rsidRPr="005667B2">
        <w:rPr>
          <w:rFonts w:ascii="Times New Roman" w:hAnsi="Times New Roman" w:cs="Times New Roman"/>
          <w:b/>
          <w:bCs/>
        </w:rPr>
        <w:t>ABSTRACT</w:t>
      </w:r>
    </w:p>
    <w:p w14:paraId="01225070" w14:textId="74E13817" w:rsidR="006F1AE2" w:rsidRPr="00B2097A" w:rsidRDefault="006F1AE2" w:rsidP="00EA75EF">
      <w:pPr>
        <w:pStyle w:val="NoSpacing"/>
        <w:jc w:val="both"/>
        <w:rPr>
          <w:rFonts w:ascii="Times New Roman" w:hAnsi="Times New Roman" w:cs="Times New Roman"/>
          <w:sz w:val="24"/>
          <w:szCs w:val="24"/>
        </w:rPr>
      </w:pPr>
      <w:r w:rsidRPr="00B2097A">
        <w:rPr>
          <w:rFonts w:ascii="Times New Roman" w:hAnsi="Times New Roman" w:cs="Times New Roman"/>
          <w:sz w:val="24"/>
          <w:szCs w:val="24"/>
        </w:rPr>
        <w:t xml:space="preserve">This study aims to </w:t>
      </w:r>
      <w:proofErr w:type="spellStart"/>
      <w:r w:rsidR="00A01334">
        <w:rPr>
          <w:rFonts w:ascii="Times New Roman" w:hAnsi="Times New Roman" w:cs="Times New Roman"/>
          <w:sz w:val="24"/>
          <w:szCs w:val="24"/>
        </w:rPr>
        <w:t>analyze</w:t>
      </w:r>
      <w:proofErr w:type="spellEnd"/>
      <w:r w:rsidRPr="00B2097A">
        <w:rPr>
          <w:rFonts w:ascii="Times New Roman" w:hAnsi="Times New Roman" w:cs="Times New Roman"/>
          <w:sz w:val="24"/>
          <w:szCs w:val="24"/>
        </w:rPr>
        <w:t xml:space="preserve"> the effects of </w:t>
      </w:r>
      <w:r w:rsidR="00A01334">
        <w:rPr>
          <w:rFonts w:ascii="Times New Roman" w:hAnsi="Times New Roman" w:cs="Times New Roman"/>
          <w:sz w:val="24"/>
          <w:szCs w:val="24"/>
        </w:rPr>
        <w:t>various</w:t>
      </w:r>
      <w:r w:rsidRPr="00B2097A">
        <w:rPr>
          <w:rFonts w:ascii="Times New Roman" w:hAnsi="Times New Roman" w:cs="Times New Roman"/>
          <w:sz w:val="24"/>
          <w:szCs w:val="24"/>
        </w:rPr>
        <w:t xml:space="preserve"> shoot-promoting growth hormones on the </w:t>
      </w:r>
      <w:r w:rsidR="000456B4">
        <w:rPr>
          <w:rFonts w:ascii="Times New Roman" w:hAnsi="Times New Roman" w:cs="Times New Roman"/>
          <w:sz w:val="24"/>
          <w:szCs w:val="24"/>
        </w:rPr>
        <w:t>micropropagation</w:t>
      </w:r>
      <w:r w:rsidRPr="00B2097A">
        <w:rPr>
          <w:rFonts w:ascii="Times New Roman" w:hAnsi="Times New Roman" w:cs="Times New Roman"/>
          <w:sz w:val="24"/>
          <w:szCs w:val="24"/>
        </w:rPr>
        <w:t xml:space="preserve"> of above-ground plant parts of </w:t>
      </w:r>
      <w:proofErr w:type="spellStart"/>
      <w:r w:rsidR="005667B2" w:rsidRPr="005667B2">
        <w:rPr>
          <w:rFonts w:ascii="Times New Roman" w:hAnsi="Times New Roman" w:cs="Times New Roman"/>
          <w:i/>
          <w:iCs/>
          <w:sz w:val="24"/>
          <w:szCs w:val="24"/>
        </w:rPr>
        <w:t>Tinospora</w:t>
      </w:r>
      <w:proofErr w:type="spellEnd"/>
      <w:r w:rsidR="005667B2" w:rsidRPr="005667B2">
        <w:rPr>
          <w:rFonts w:ascii="Times New Roman" w:hAnsi="Times New Roman" w:cs="Times New Roman"/>
          <w:i/>
          <w:iCs/>
          <w:sz w:val="24"/>
          <w:szCs w:val="24"/>
        </w:rPr>
        <w:t xml:space="preserve"> cordifolia</w:t>
      </w:r>
      <w:r w:rsidRPr="00B2097A">
        <w:rPr>
          <w:rFonts w:ascii="Times New Roman" w:hAnsi="Times New Roman" w:cs="Times New Roman"/>
          <w:sz w:val="24"/>
          <w:szCs w:val="24"/>
        </w:rPr>
        <w:t xml:space="preserve">. The experiment will be conducted </w:t>
      </w:r>
      <w:r w:rsidR="000456B4">
        <w:rPr>
          <w:rFonts w:ascii="Times New Roman" w:hAnsi="Times New Roman" w:cs="Times New Roman"/>
          <w:sz w:val="24"/>
          <w:szCs w:val="24"/>
        </w:rPr>
        <w:t>applying</w:t>
      </w:r>
      <w:r w:rsidRPr="00B2097A">
        <w:rPr>
          <w:rFonts w:ascii="Times New Roman" w:hAnsi="Times New Roman" w:cs="Times New Roman"/>
          <w:sz w:val="24"/>
          <w:szCs w:val="24"/>
        </w:rPr>
        <w:t xml:space="preserve"> Murashige and Skoog (MS) </w:t>
      </w:r>
      <w:r w:rsidR="00473003" w:rsidRPr="00B2097A">
        <w:rPr>
          <w:rFonts w:ascii="Times New Roman" w:hAnsi="Times New Roman" w:cs="Times New Roman"/>
          <w:sz w:val="24"/>
          <w:szCs w:val="24"/>
        </w:rPr>
        <w:t xml:space="preserve">media </w:t>
      </w:r>
      <w:r w:rsidR="00473003">
        <w:rPr>
          <w:rFonts w:ascii="Times New Roman" w:hAnsi="Times New Roman" w:cs="Times New Roman"/>
          <w:sz w:val="24"/>
          <w:szCs w:val="24"/>
        </w:rPr>
        <w:t>which</w:t>
      </w:r>
      <w:r w:rsidR="000456B4">
        <w:rPr>
          <w:rFonts w:ascii="Times New Roman" w:hAnsi="Times New Roman" w:cs="Times New Roman"/>
          <w:sz w:val="24"/>
          <w:szCs w:val="24"/>
        </w:rPr>
        <w:t xml:space="preserve"> is augmented </w:t>
      </w:r>
      <w:r w:rsidRPr="00B2097A">
        <w:rPr>
          <w:rFonts w:ascii="Times New Roman" w:hAnsi="Times New Roman" w:cs="Times New Roman"/>
          <w:sz w:val="24"/>
          <w:szCs w:val="24"/>
        </w:rPr>
        <w:t xml:space="preserve">with varying concentrations of: </w:t>
      </w:r>
      <w:r w:rsidR="000456B4" w:rsidRPr="00B2097A">
        <w:rPr>
          <w:rFonts w:ascii="Times New Roman" w:hAnsi="Times New Roman" w:cs="Times New Roman"/>
          <w:sz w:val="24"/>
          <w:szCs w:val="24"/>
        </w:rPr>
        <w:t>(BAP)</w:t>
      </w:r>
      <w:r w:rsidR="000456B4">
        <w:rPr>
          <w:rFonts w:ascii="Times New Roman" w:hAnsi="Times New Roman" w:cs="Times New Roman"/>
          <w:sz w:val="24"/>
          <w:szCs w:val="24"/>
        </w:rPr>
        <w:t xml:space="preserve">, </w:t>
      </w:r>
      <w:proofErr w:type="spellStart"/>
      <w:r w:rsidRPr="00B2097A">
        <w:rPr>
          <w:rFonts w:ascii="Times New Roman" w:hAnsi="Times New Roman" w:cs="Times New Roman"/>
          <w:sz w:val="24"/>
          <w:szCs w:val="24"/>
        </w:rPr>
        <w:t>Thidiazuron</w:t>
      </w:r>
      <w:proofErr w:type="spellEnd"/>
      <w:r w:rsidRPr="00B2097A">
        <w:rPr>
          <w:rFonts w:ascii="Times New Roman" w:hAnsi="Times New Roman" w:cs="Times New Roman"/>
          <w:sz w:val="24"/>
          <w:szCs w:val="24"/>
        </w:rPr>
        <w:t xml:space="preserve"> (TDZ)</w:t>
      </w:r>
      <w:r w:rsidR="000456B4">
        <w:rPr>
          <w:rFonts w:ascii="Times New Roman" w:hAnsi="Times New Roman" w:cs="Times New Roman"/>
          <w:sz w:val="24"/>
          <w:szCs w:val="24"/>
        </w:rPr>
        <w:t xml:space="preserve"> and </w:t>
      </w:r>
      <w:r w:rsidRPr="00B2097A">
        <w:rPr>
          <w:rFonts w:ascii="Times New Roman" w:hAnsi="Times New Roman" w:cs="Times New Roman"/>
          <w:sz w:val="24"/>
          <w:szCs w:val="24"/>
        </w:rPr>
        <w:t>Kinetin.</w:t>
      </w:r>
      <w:r w:rsidR="000E3A67" w:rsidRPr="00B2097A">
        <w:rPr>
          <w:rFonts w:ascii="Times New Roman" w:hAnsi="Times New Roman" w:cs="Times New Roman"/>
          <w:sz w:val="24"/>
          <w:szCs w:val="24"/>
        </w:rPr>
        <w:t xml:space="preserve"> Various parameters are recorded throughout the experiment, including the number of days to primordia initiation, stem count, node count, stem length, leaf count, and intensity of callus formation.</w:t>
      </w:r>
      <w:r w:rsidR="00B2097A" w:rsidRPr="00B2097A">
        <w:rPr>
          <w:rFonts w:ascii="Times New Roman" w:hAnsi="Times New Roman" w:cs="Times New Roman"/>
          <w:sz w:val="24"/>
          <w:szCs w:val="24"/>
        </w:rPr>
        <w:t xml:space="preserve"> Among the three hormones tested, BAP and kinetin exhibited a more </w:t>
      </w:r>
      <w:proofErr w:type="spellStart"/>
      <w:r w:rsidR="00B2097A" w:rsidRPr="00B2097A">
        <w:rPr>
          <w:rFonts w:ascii="Times New Roman" w:hAnsi="Times New Roman" w:cs="Times New Roman"/>
          <w:sz w:val="24"/>
          <w:szCs w:val="24"/>
        </w:rPr>
        <w:t>favorable</w:t>
      </w:r>
      <w:proofErr w:type="spellEnd"/>
      <w:r w:rsidR="00B2097A" w:rsidRPr="00B2097A">
        <w:rPr>
          <w:rFonts w:ascii="Times New Roman" w:hAnsi="Times New Roman" w:cs="Times New Roman"/>
          <w:sz w:val="24"/>
          <w:szCs w:val="24"/>
        </w:rPr>
        <w:t xml:space="preserve"> response compared to the other hormone in MS media.</w:t>
      </w:r>
    </w:p>
    <w:p w14:paraId="218A9708" w14:textId="77777777" w:rsidR="006F1AE2" w:rsidRPr="00B2097A" w:rsidRDefault="006F1AE2" w:rsidP="00EA75EF">
      <w:pPr>
        <w:pStyle w:val="NoSpacing"/>
        <w:jc w:val="both"/>
        <w:rPr>
          <w:rFonts w:ascii="Times New Roman" w:hAnsi="Times New Roman" w:cs="Times New Roman"/>
          <w:sz w:val="24"/>
          <w:szCs w:val="24"/>
        </w:rPr>
      </w:pPr>
    </w:p>
    <w:p w14:paraId="7ED50D66" w14:textId="33B62763" w:rsidR="00B2097A" w:rsidRDefault="00B2097A" w:rsidP="00EA75EF">
      <w:pPr>
        <w:spacing w:after="202" w:line="216" w:lineRule="auto"/>
        <w:ind w:left="-5" w:right="5" w:hanging="8"/>
        <w:jc w:val="both"/>
      </w:pPr>
      <w:proofErr w:type="gramStart"/>
      <w:r>
        <w:rPr>
          <w:rFonts w:ascii="Times New Roman" w:eastAsia="Times New Roman" w:hAnsi="Times New Roman" w:cs="Times New Roman"/>
          <w:b/>
          <w:color w:val="181717"/>
          <w:sz w:val="20"/>
        </w:rPr>
        <w:t xml:space="preserve">Keywords </w:t>
      </w:r>
      <w:r>
        <w:rPr>
          <w:rFonts w:ascii="Times New Roman" w:eastAsia="Times New Roman" w:hAnsi="Times New Roman" w:cs="Times New Roman"/>
          <w:color w:val="181717"/>
          <w:sz w:val="20"/>
        </w:rPr>
        <w:t>:</w:t>
      </w:r>
      <w:proofErr w:type="gramEnd"/>
      <w:r>
        <w:rPr>
          <w:rFonts w:ascii="Times New Roman" w:eastAsia="Times New Roman" w:hAnsi="Times New Roman" w:cs="Times New Roman"/>
          <w:color w:val="181717"/>
          <w:sz w:val="20"/>
        </w:rPr>
        <w:t xml:space="preserve"> </w:t>
      </w:r>
      <w:r w:rsidRPr="004F02AA">
        <w:rPr>
          <w:rFonts w:ascii="Times New Roman" w:eastAsia="Times New Roman" w:hAnsi="Times New Roman" w:cs="Times New Roman"/>
          <w:color w:val="181717"/>
        </w:rPr>
        <w:t xml:space="preserve">MS (Murashige and Skoog) medium, </w:t>
      </w:r>
      <w:proofErr w:type="spellStart"/>
      <w:r w:rsidR="005667B2" w:rsidRPr="005667B2">
        <w:rPr>
          <w:rFonts w:ascii="Times New Roman" w:eastAsia="Times New Roman" w:hAnsi="Times New Roman" w:cs="Times New Roman"/>
          <w:i/>
          <w:iCs/>
          <w:color w:val="181717"/>
        </w:rPr>
        <w:t>Tinospora</w:t>
      </w:r>
      <w:proofErr w:type="spellEnd"/>
      <w:r w:rsidR="005667B2" w:rsidRPr="005667B2">
        <w:rPr>
          <w:rFonts w:ascii="Times New Roman" w:eastAsia="Times New Roman" w:hAnsi="Times New Roman" w:cs="Times New Roman"/>
          <w:i/>
          <w:iCs/>
          <w:color w:val="181717"/>
        </w:rPr>
        <w:t xml:space="preserve"> </w:t>
      </w:r>
      <w:proofErr w:type="gramStart"/>
      <w:r w:rsidR="005667B2" w:rsidRPr="005667B2">
        <w:rPr>
          <w:rFonts w:ascii="Times New Roman" w:eastAsia="Times New Roman" w:hAnsi="Times New Roman" w:cs="Times New Roman"/>
          <w:i/>
          <w:iCs/>
          <w:color w:val="181717"/>
        </w:rPr>
        <w:t>cordifolia</w:t>
      </w:r>
      <w:r w:rsidR="004F02AA" w:rsidRPr="004F02AA">
        <w:rPr>
          <w:rFonts w:ascii="Times New Roman" w:eastAsia="Times New Roman" w:hAnsi="Times New Roman" w:cs="Times New Roman"/>
          <w:color w:val="181717"/>
        </w:rPr>
        <w:t xml:space="preserve"> ,</w:t>
      </w:r>
      <w:proofErr w:type="gramEnd"/>
      <w:r w:rsidR="004F02AA" w:rsidRPr="004F02AA">
        <w:rPr>
          <w:rFonts w:ascii="Times New Roman" w:eastAsia="Times New Roman" w:hAnsi="Times New Roman" w:cs="Times New Roman"/>
          <w:color w:val="181717"/>
        </w:rPr>
        <w:t xml:space="preserve"> </w:t>
      </w:r>
      <w:r w:rsidR="004F02AA" w:rsidRPr="004F02AA">
        <w:rPr>
          <w:rFonts w:ascii="Times New Roman" w:hAnsi="Times New Roman" w:cs="Times New Roman"/>
        </w:rPr>
        <w:t>6-Benzylaminopurine</w:t>
      </w:r>
      <w:r w:rsidRPr="004F02AA">
        <w:rPr>
          <w:rFonts w:ascii="Times New Roman" w:eastAsia="Times New Roman" w:hAnsi="Times New Roman" w:cs="Times New Roman"/>
          <w:color w:val="181717"/>
        </w:rPr>
        <w:t xml:space="preserve">, </w:t>
      </w:r>
      <w:proofErr w:type="gramStart"/>
      <w:r w:rsidR="004F02AA" w:rsidRPr="004F02AA">
        <w:rPr>
          <w:rFonts w:ascii="Times New Roman" w:eastAsia="Times New Roman" w:hAnsi="Times New Roman" w:cs="Times New Roman"/>
          <w:color w:val="181717"/>
        </w:rPr>
        <w:t>TDZ</w:t>
      </w:r>
      <w:r w:rsidR="004F02AA" w:rsidRPr="004F02AA">
        <w:rPr>
          <w:rFonts w:ascii="Times New Roman" w:eastAsia="Times New Roman" w:hAnsi="Times New Roman" w:cs="Times New Roman"/>
          <w:i/>
          <w:color w:val="181717"/>
        </w:rPr>
        <w:t xml:space="preserve"> ,</w:t>
      </w:r>
      <w:proofErr w:type="gramEnd"/>
      <w:r w:rsidR="004F02AA" w:rsidRPr="004F02AA">
        <w:rPr>
          <w:rFonts w:ascii="Times New Roman" w:eastAsia="Times New Roman" w:hAnsi="Times New Roman" w:cs="Times New Roman"/>
          <w:i/>
          <w:color w:val="181717"/>
        </w:rPr>
        <w:t xml:space="preserve"> </w:t>
      </w:r>
      <w:r w:rsidRPr="004F02AA">
        <w:rPr>
          <w:rFonts w:ascii="Times New Roman" w:eastAsia="Times New Roman" w:hAnsi="Times New Roman" w:cs="Times New Roman"/>
          <w:i/>
          <w:color w:val="181717"/>
        </w:rPr>
        <w:t>In-vitro</w:t>
      </w:r>
      <w:r w:rsidRPr="004F02AA">
        <w:rPr>
          <w:rFonts w:ascii="Times New Roman" w:eastAsia="Times New Roman" w:hAnsi="Times New Roman" w:cs="Times New Roman"/>
          <w:color w:val="181717"/>
        </w:rPr>
        <w:t>, Kinetin</w:t>
      </w:r>
    </w:p>
    <w:p w14:paraId="3E65BF0C" w14:textId="017B13F0" w:rsidR="00C248F1" w:rsidRPr="00E25C52" w:rsidRDefault="006E49D5" w:rsidP="00EA75EF">
      <w:pPr>
        <w:pStyle w:val="NoSpacing"/>
        <w:jc w:val="both"/>
        <w:rPr>
          <w:rFonts w:ascii="Times New Roman" w:hAnsi="Times New Roman" w:cs="Times New Roman"/>
          <w:sz w:val="28"/>
          <w:szCs w:val="28"/>
        </w:rPr>
      </w:pPr>
      <w:r w:rsidRPr="00E25C52">
        <w:rPr>
          <w:rFonts w:ascii="Times New Roman" w:hAnsi="Times New Roman" w:cs="Times New Roman"/>
          <w:sz w:val="28"/>
          <w:szCs w:val="28"/>
        </w:rPr>
        <w:t xml:space="preserve">Introduction </w:t>
      </w:r>
    </w:p>
    <w:p w14:paraId="6942F239" w14:textId="3D6E693C" w:rsidR="006E49D5" w:rsidRDefault="005667B2" w:rsidP="00EA75EF">
      <w:pPr>
        <w:pStyle w:val="NoSpacing"/>
        <w:jc w:val="both"/>
        <w:rPr>
          <w:rFonts w:ascii="Times New Roman" w:hAnsi="Times New Roman" w:cs="Times New Roman"/>
          <w:sz w:val="24"/>
          <w:szCs w:val="24"/>
        </w:rPr>
      </w:pPr>
      <w:proofErr w:type="spellStart"/>
      <w:r w:rsidRPr="005667B2">
        <w:rPr>
          <w:rFonts w:ascii="Times New Roman" w:hAnsi="Times New Roman" w:cs="Times New Roman"/>
          <w:i/>
          <w:iCs/>
          <w:sz w:val="24"/>
          <w:szCs w:val="24"/>
        </w:rPr>
        <w:t>Tinospora</w:t>
      </w:r>
      <w:proofErr w:type="spellEnd"/>
      <w:r w:rsidRPr="005667B2">
        <w:rPr>
          <w:rFonts w:ascii="Times New Roman" w:hAnsi="Times New Roman" w:cs="Times New Roman"/>
          <w:i/>
          <w:iCs/>
          <w:sz w:val="24"/>
          <w:szCs w:val="24"/>
        </w:rPr>
        <w:t xml:space="preserve"> cordifolia</w:t>
      </w:r>
      <w:r w:rsidR="006E49D5" w:rsidRPr="006E49D5">
        <w:rPr>
          <w:rFonts w:ascii="Times New Roman" w:hAnsi="Times New Roman" w:cs="Times New Roman"/>
          <w:sz w:val="24"/>
          <w:szCs w:val="24"/>
        </w:rPr>
        <w:t xml:space="preserve"> (Willd.) is a significant medicinal plant species, </w:t>
      </w:r>
      <w:r w:rsidR="00795B0C">
        <w:rPr>
          <w:rFonts w:ascii="Times New Roman" w:hAnsi="Times New Roman" w:cs="Times New Roman"/>
          <w:sz w:val="24"/>
          <w:szCs w:val="24"/>
        </w:rPr>
        <w:t xml:space="preserve">globally </w:t>
      </w:r>
      <w:r w:rsidR="006E49D5" w:rsidRPr="006E49D5">
        <w:rPr>
          <w:rFonts w:ascii="Times New Roman" w:hAnsi="Times New Roman" w:cs="Times New Roman"/>
          <w:sz w:val="24"/>
          <w:szCs w:val="24"/>
        </w:rPr>
        <w:t xml:space="preserve">utilized for </w:t>
      </w:r>
      <w:r w:rsidR="00DD171F">
        <w:rPr>
          <w:rFonts w:ascii="Times New Roman" w:hAnsi="Times New Roman" w:cs="Times New Roman"/>
          <w:sz w:val="24"/>
          <w:szCs w:val="24"/>
        </w:rPr>
        <w:t xml:space="preserve">different </w:t>
      </w:r>
      <w:r w:rsidR="00DD171F" w:rsidRPr="006E49D5">
        <w:rPr>
          <w:rFonts w:ascii="Times New Roman" w:hAnsi="Times New Roman" w:cs="Times New Roman"/>
          <w:sz w:val="24"/>
          <w:szCs w:val="24"/>
        </w:rPr>
        <w:t>therapeutic</w:t>
      </w:r>
      <w:r w:rsidR="006E49D5" w:rsidRPr="006E49D5">
        <w:rPr>
          <w:rFonts w:ascii="Times New Roman" w:hAnsi="Times New Roman" w:cs="Times New Roman"/>
          <w:sz w:val="24"/>
          <w:szCs w:val="24"/>
        </w:rPr>
        <w:t xml:space="preserve"> purposes, </w:t>
      </w:r>
      <w:r w:rsidR="00795B0C">
        <w:rPr>
          <w:rFonts w:ascii="Times New Roman" w:hAnsi="Times New Roman" w:cs="Times New Roman"/>
          <w:sz w:val="24"/>
          <w:szCs w:val="24"/>
        </w:rPr>
        <w:t>especially</w:t>
      </w:r>
      <w:r w:rsidR="006E49D5" w:rsidRPr="006E49D5">
        <w:rPr>
          <w:rFonts w:ascii="Times New Roman" w:hAnsi="Times New Roman" w:cs="Times New Roman"/>
          <w:sz w:val="24"/>
          <w:szCs w:val="24"/>
        </w:rPr>
        <w:t xml:space="preserve"> in India, as noted by </w:t>
      </w:r>
      <w:proofErr w:type="spellStart"/>
      <w:r w:rsidR="006E49D5" w:rsidRPr="006E49D5">
        <w:rPr>
          <w:rFonts w:ascii="Times New Roman" w:hAnsi="Times New Roman" w:cs="Times New Roman"/>
          <w:sz w:val="24"/>
          <w:szCs w:val="24"/>
        </w:rPr>
        <w:t>Handique</w:t>
      </w:r>
      <w:proofErr w:type="spellEnd"/>
      <w:r w:rsidR="006E49D5" w:rsidRPr="006E49D5">
        <w:rPr>
          <w:rFonts w:ascii="Times New Roman" w:hAnsi="Times New Roman" w:cs="Times New Roman"/>
          <w:sz w:val="24"/>
          <w:szCs w:val="24"/>
        </w:rPr>
        <w:t xml:space="preserve"> (2014).</w:t>
      </w:r>
      <w:r w:rsidR="006E49D5" w:rsidRPr="006E49D5">
        <w:t xml:space="preserve"> </w:t>
      </w:r>
      <w:proofErr w:type="spellStart"/>
      <w:r w:rsidRPr="005667B2">
        <w:rPr>
          <w:rFonts w:ascii="Times New Roman" w:hAnsi="Times New Roman" w:cs="Times New Roman"/>
          <w:i/>
          <w:iCs/>
          <w:sz w:val="24"/>
          <w:szCs w:val="24"/>
        </w:rPr>
        <w:t>Tinospora</w:t>
      </w:r>
      <w:proofErr w:type="spellEnd"/>
      <w:r w:rsidRPr="005667B2">
        <w:rPr>
          <w:rFonts w:ascii="Times New Roman" w:hAnsi="Times New Roman" w:cs="Times New Roman"/>
          <w:i/>
          <w:iCs/>
          <w:sz w:val="24"/>
          <w:szCs w:val="24"/>
        </w:rPr>
        <w:t xml:space="preserve"> cordifolia</w:t>
      </w:r>
      <w:r w:rsidR="006E49D5" w:rsidRPr="006E49D5">
        <w:rPr>
          <w:rFonts w:ascii="Times New Roman" w:hAnsi="Times New Roman" w:cs="Times New Roman"/>
          <w:sz w:val="24"/>
          <w:szCs w:val="24"/>
        </w:rPr>
        <w:t xml:space="preserve"> is a significant medicinal climber </w:t>
      </w:r>
      <w:r w:rsidR="00A07C69">
        <w:rPr>
          <w:rFonts w:ascii="Times New Roman" w:hAnsi="Times New Roman" w:cs="Times New Roman"/>
          <w:sz w:val="24"/>
          <w:szCs w:val="24"/>
        </w:rPr>
        <w:t>which belongs</w:t>
      </w:r>
      <w:r w:rsidR="006E49D5" w:rsidRPr="006E49D5">
        <w:rPr>
          <w:rFonts w:ascii="Times New Roman" w:hAnsi="Times New Roman" w:cs="Times New Roman"/>
          <w:sz w:val="24"/>
          <w:szCs w:val="24"/>
        </w:rPr>
        <w:t xml:space="preserve"> to the family</w:t>
      </w:r>
      <w:r w:rsidR="00A07C69">
        <w:rPr>
          <w:rFonts w:ascii="Times New Roman" w:hAnsi="Times New Roman" w:cs="Times New Roman"/>
          <w:sz w:val="24"/>
          <w:szCs w:val="24"/>
        </w:rPr>
        <w:t xml:space="preserve"> of </w:t>
      </w:r>
      <w:proofErr w:type="spellStart"/>
      <w:r w:rsidR="00A07C69" w:rsidRPr="006E49D5">
        <w:rPr>
          <w:rFonts w:ascii="Times New Roman" w:hAnsi="Times New Roman" w:cs="Times New Roman"/>
          <w:sz w:val="24"/>
          <w:szCs w:val="24"/>
        </w:rPr>
        <w:t>Menispermaceae</w:t>
      </w:r>
      <w:proofErr w:type="spellEnd"/>
      <w:r w:rsidR="00A07C69">
        <w:rPr>
          <w:rFonts w:ascii="Times New Roman" w:hAnsi="Times New Roman" w:cs="Times New Roman"/>
          <w:sz w:val="24"/>
          <w:szCs w:val="24"/>
        </w:rPr>
        <w:t>,</w:t>
      </w:r>
      <w:r w:rsidR="00A07C69" w:rsidRPr="006E49D5">
        <w:rPr>
          <w:rFonts w:ascii="Times New Roman" w:hAnsi="Times New Roman" w:cs="Times New Roman"/>
          <w:sz w:val="24"/>
          <w:szCs w:val="24"/>
        </w:rPr>
        <w:t xml:space="preserve"> </w:t>
      </w:r>
      <w:r w:rsidR="006E49D5" w:rsidRPr="006E49D5">
        <w:rPr>
          <w:rFonts w:ascii="Times New Roman" w:hAnsi="Times New Roman" w:cs="Times New Roman"/>
          <w:sz w:val="24"/>
          <w:szCs w:val="24"/>
        </w:rPr>
        <w:t xml:space="preserve">renowned for its medicinal properties in the </w:t>
      </w:r>
      <w:proofErr w:type="spellStart"/>
      <w:r w:rsidR="006E49D5" w:rsidRPr="006E49D5">
        <w:rPr>
          <w:rFonts w:ascii="Times New Roman" w:hAnsi="Times New Roman" w:cs="Times New Roman"/>
          <w:sz w:val="24"/>
          <w:szCs w:val="24"/>
        </w:rPr>
        <w:t>Ayurved</w:t>
      </w:r>
      <w:proofErr w:type="spellEnd"/>
      <w:r w:rsidR="006E49D5" w:rsidRPr="006E49D5">
        <w:rPr>
          <w:rFonts w:ascii="Times New Roman" w:hAnsi="Times New Roman" w:cs="Times New Roman"/>
          <w:sz w:val="24"/>
          <w:szCs w:val="24"/>
        </w:rPr>
        <w:t xml:space="preserve">, particularly within the </w:t>
      </w:r>
      <w:r w:rsidR="001C3945" w:rsidRPr="006E49D5">
        <w:rPr>
          <w:rFonts w:ascii="Times New Roman" w:hAnsi="Times New Roman" w:cs="Times New Roman"/>
          <w:sz w:val="24"/>
          <w:szCs w:val="24"/>
        </w:rPr>
        <w:t xml:space="preserve">system </w:t>
      </w:r>
      <w:r w:rsidR="001C3945">
        <w:rPr>
          <w:rFonts w:ascii="Times New Roman" w:hAnsi="Times New Roman" w:cs="Times New Roman"/>
          <w:sz w:val="24"/>
          <w:szCs w:val="24"/>
        </w:rPr>
        <w:t xml:space="preserve">of </w:t>
      </w:r>
      <w:r w:rsidR="006E49D5" w:rsidRPr="006E49D5">
        <w:rPr>
          <w:rFonts w:ascii="Times New Roman" w:hAnsi="Times New Roman" w:cs="Times New Roman"/>
          <w:sz w:val="24"/>
          <w:szCs w:val="24"/>
        </w:rPr>
        <w:t>drug</w:t>
      </w:r>
      <w:r w:rsidR="001C3945" w:rsidRPr="001C3945">
        <w:rPr>
          <w:rFonts w:ascii="Times New Roman" w:hAnsi="Times New Roman" w:cs="Times New Roman"/>
          <w:sz w:val="24"/>
          <w:szCs w:val="24"/>
        </w:rPr>
        <w:t xml:space="preserve"> </w:t>
      </w:r>
      <w:r w:rsidR="001C3945" w:rsidRPr="006E49D5">
        <w:rPr>
          <w:rFonts w:ascii="Times New Roman" w:hAnsi="Times New Roman" w:cs="Times New Roman"/>
          <w:sz w:val="24"/>
          <w:szCs w:val="24"/>
        </w:rPr>
        <w:t>Ayurvedic</w:t>
      </w:r>
      <w:r w:rsidR="006E49D5" w:rsidRPr="006E49D5">
        <w:rPr>
          <w:rFonts w:ascii="Times New Roman" w:hAnsi="Times New Roman" w:cs="Times New Roman"/>
          <w:sz w:val="24"/>
          <w:szCs w:val="24"/>
        </w:rPr>
        <w:t>, as highlighted by Panwar et al. (2018).</w:t>
      </w:r>
      <w:r w:rsidR="006E49D5" w:rsidRPr="006E49D5">
        <w:t xml:space="preserve"> </w:t>
      </w:r>
      <w:proofErr w:type="spellStart"/>
      <w:r w:rsidRPr="005667B2">
        <w:rPr>
          <w:rFonts w:ascii="Times New Roman" w:hAnsi="Times New Roman" w:cs="Times New Roman"/>
          <w:i/>
          <w:iCs/>
          <w:sz w:val="24"/>
          <w:szCs w:val="24"/>
        </w:rPr>
        <w:t>Tinospora</w:t>
      </w:r>
      <w:proofErr w:type="spellEnd"/>
      <w:r w:rsidRPr="005667B2">
        <w:rPr>
          <w:rFonts w:ascii="Times New Roman" w:hAnsi="Times New Roman" w:cs="Times New Roman"/>
          <w:i/>
          <w:iCs/>
          <w:sz w:val="24"/>
          <w:szCs w:val="24"/>
        </w:rPr>
        <w:t xml:space="preserve"> cordifolia</w:t>
      </w:r>
      <w:r w:rsidR="006E49D5" w:rsidRPr="006E49D5">
        <w:rPr>
          <w:rFonts w:ascii="Times New Roman" w:hAnsi="Times New Roman" w:cs="Times New Roman"/>
          <w:sz w:val="24"/>
          <w:szCs w:val="24"/>
        </w:rPr>
        <w:t xml:space="preserve"> is a deciduous</w:t>
      </w:r>
      <w:r w:rsidR="00A177B1">
        <w:rPr>
          <w:rFonts w:ascii="Times New Roman" w:hAnsi="Times New Roman" w:cs="Times New Roman"/>
          <w:sz w:val="24"/>
          <w:szCs w:val="24"/>
        </w:rPr>
        <w:t>, large</w:t>
      </w:r>
      <w:r w:rsidR="006E49D5" w:rsidRPr="006E49D5">
        <w:rPr>
          <w:rFonts w:ascii="Times New Roman" w:hAnsi="Times New Roman" w:cs="Times New Roman"/>
          <w:sz w:val="24"/>
          <w:szCs w:val="24"/>
        </w:rPr>
        <w:t xml:space="preserve"> climbing shrub found throughout India, up to </w:t>
      </w:r>
      <w:r w:rsidR="00A177B1">
        <w:rPr>
          <w:rFonts w:ascii="Times New Roman" w:hAnsi="Times New Roman" w:cs="Times New Roman"/>
          <w:sz w:val="24"/>
          <w:szCs w:val="24"/>
        </w:rPr>
        <w:t xml:space="preserve">at </w:t>
      </w:r>
      <w:r w:rsidR="006E49D5" w:rsidRPr="006E49D5">
        <w:rPr>
          <w:rFonts w:ascii="Times New Roman" w:hAnsi="Times New Roman" w:cs="Times New Roman"/>
          <w:sz w:val="24"/>
          <w:szCs w:val="24"/>
        </w:rPr>
        <w:t>an altitude of 300 meters</w:t>
      </w:r>
      <w:r w:rsidR="00A177B1" w:rsidRPr="00A177B1">
        <w:rPr>
          <w:rFonts w:ascii="Times New Roman" w:hAnsi="Times New Roman" w:cs="Times New Roman"/>
          <w:sz w:val="24"/>
          <w:szCs w:val="24"/>
        </w:rPr>
        <w:t xml:space="preserve"> </w:t>
      </w:r>
      <w:r w:rsidR="00A177B1" w:rsidRPr="006E49D5">
        <w:rPr>
          <w:rFonts w:ascii="Times New Roman" w:hAnsi="Times New Roman" w:cs="Times New Roman"/>
          <w:sz w:val="24"/>
          <w:szCs w:val="24"/>
        </w:rPr>
        <w:t>particularly in tropical regions</w:t>
      </w:r>
      <w:r w:rsidR="006E49D5" w:rsidRPr="006E49D5">
        <w:rPr>
          <w:rFonts w:ascii="Times New Roman" w:hAnsi="Times New Roman" w:cs="Times New Roman"/>
          <w:sz w:val="24"/>
          <w:szCs w:val="24"/>
        </w:rPr>
        <w:t>.</w:t>
      </w:r>
      <w:r w:rsidR="006E49D5" w:rsidRPr="006E49D5">
        <w:t xml:space="preserve"> </w:t>
      </w:r>
      <w:r w:rsidR="006E49D5" w:rsidRPr="006E49D5">
        <w:rPr>
          <w:rFonts w:ascii="Times New Roman" w:hAnsi="Times New Roman" w:cs="Times New Roman"/>
          <w:sz w:val="24"/>
          <w:szCs w:val="24"/>
        </w:rPr>
        <w:t xml:space="preserve">The stem is succulent, long, and fleshy, with a climbing habit. Adventitious roots </w:t>
      </w:r>
      <w:r w:rsidR="0041135E">
        <w:rPr>
          <w:rFonts w:ascii="Times New Roman" w:hAnsi="Times New Roman" w:cs="Times New Roman"/>
          <w:sz w:val="24"/>
          <w:szCs w:val="24"/>
        </w:rPr>
        <w:t>come out</w:t>
      </w:r>
      <w:r w:rsidR="006E49D5" w:rsidRPr="006E49D5">
        <w:rPr>
          <w:rFonts w:ascii="Times New Roman" w:hAnsi="Times New Roman" w:cs="Times New Roman"/>
          <w:sz w:val="24"/>
          <w:szCs w:val="24"/>
        </w:rPr>
        <w:t xml:space="preserve"> from the branches. </w:t>
      </w:r>
      <w:r w:rsidR="0041135E">
        <w:rPr>
          <w:rFonts w:ascii="Times New Roman" w:hAnsi="Times New Roman" w:cs="Times New Roman"/>
          <w:sz w:val="24"/>
          <w:szCs w:val="24"/>
        </w:rPr>
        <w:t>B</w:t>
      </w:r>
      <w:r w:rsidR="006E49D5" w:rsidRPr="006E49D5">
        <w:rPr>
          <w:rFonts w:ascii="Times New Roman" w:hAnsi="Times New Roman" w:cs="Times New Roman"/>
          <w:sz w:val="24"/>
          <w:szCs w:val="24"/>
        </w:rPr>
        <w:t xml:space="preserve">ark is </w:t>
      </w:r>
      <w:r w:rsidR="0041135E">
        <w:rPr>
          <w:rFonts w:ascii="Times New Roman" w:hAnsi="Times New Roman" w:cs="Times New Roman"/>
          <w:sz w:val="24"/>
          <w:szCs w:val="24"/>
        </w:rPr>
        <w:t xml:space="preserve">mainly </w:t>
      </w:r>
      <w:r w:rsidR="006E49D5" w:rsidRPr="006E49D5">
        <w:rPr>
          <w:rFonts w:ascii="Times New Roman" w:hAnsi="Times New Roman" w:cs="Times New Roman"/>
          <w:sz w:val="24"/>
          <w:szCs w:val="24"/>
        </w:rPr>
        <w:t xml:space="preserve">creamy white to grey in </w:t>
      </w:r>
      <w:r w:rsidR="0041135E" w:rsidRPr="006E49D5">
        <w:rPr>
          <w:rFonts w:ascii="Times New Roman" w:hAnsi="Times New Roman" w:cs="Times New Roman"/>
          <w:sz w:val="24"/>
          <w:szCs w:val="24"/>
        </w:rPr>
        <w:t>colo</w:t>
      </w:r>
      <w:r w:rsidR="0041135E">
        <w:rPr>
          <w:rFonts w:ascii="Times New Roman" w:hAnsi="Times New Roman" w:cs="Times New Roman"/>
          <w:sz w:val="24"/>
          <w:szCs w:val="24"/>
        </w:rPr>
        <w:t>ur</w:t>
      </w:r>
      <w:r w:rsidR="006E49D5" w:rsidRPr="006E49D5">
        <w:rPr>
          <w:rFonts w:ascii="Times New Roman" w:hAnsi="Times New Roman" w:cs="Times New Roman"/>
          <w:sz w:val="24"/>
          <w:szCs w:val="24"/>
        </w:rPr>
        <w:t xml:space="preserve">. </w:t>
      </w:r>
      <w:r w:rsidR="0041135E">
        <w:rPr>
          <w:rFonts w:ascii="Times New Roman" w:hAnsi="Times New Roman" w:cs="Times New Roman"/>
          <w:sz w:val="24"/>
          <w:szCs w:val="24"/>
        </w:rPr>
        <w:t>L</w:t>
      </w:r>
      <w:r w:rsidR="006E49D5" w:rsidRPr="006E49D5">
        <w:rPr>
          <w:rFonts w:ascii="Times New Roman" w:hAnsi="Times New Roman" w:cs="Times New Roman"/>
          <w:sz w:val="24"/>
          <w:szCs w:val="24"/>
        </w:rPr>
        <w:t xml:space="preserve">eaves are </w:t>
      </w:r>
      <w:r w:rsidR="0041135E" w:rsidRPr="006E49D5">
        <w:rPr>
          <w:rFonts w:ascii="Times New Roman" w:hAnsi="Times New Roman" w:cs="Times New Roman"/>
          <w:sz w:val="24"/>
          <w:szCs w:val="24"/>
        </w:rPr>
        <w:t>exstipulate</w:t>
      </w:r>
      <w:r w:rsidR="0041135E">
        <w:rPr>
          <w:rFonts w:ascii="Times New Roman" w:hAnsi="Times New Roman" w:cs="Times New Roman"/>
          <w:sz w:val="24"/>
          <w:szCs w:val="24"/>
        </w:rPr>
        <w:t>,</w:t>
      </w:r>
      <w:r w:rsidR="0041135E" w:rsidRPr="006E49D5">
        <w:rPr>
          <w:rFonts w:ascii="Times New Roman" w:hAnsi="Times New Roman" w:cs="Times New Roman"/>
          <w:sz w:val="24"/>
          <w:szCs w:val="24"/>
        </w:rPr>
        <w:t xml:space="preserve"> </w:t>
      </w:r>
      <w:r w:rsidR="006E49D5" w:rsidRPr="006E49D5">
        <w:rPr>
          <w:rFonts w:ascii="Times New Roman" w:hAnsi="Times New Roman" w:cs="Times New Roman"/>
          <w:sz w:val="24"/>
          <w:szCs w:val="24"/>
        </w:rPr>
        <w:t>simple, alternate</w:t>
      </w:r>
      <w:r w:rsidR="0041135E">
        <w:rPr>
          <w:rFonts w:ascii="Times New Roman" w:hAnsi="Times New Roman" w:cs="Times New Roman"/>
          <w:sz w:val="24"/>
          <w:szCs w:val="24"/>
        </w:rPr>
        <w:t xml:space="preserve"> </w:t>
      </w:r>
      <w:r w:rsidR="006E49D5" w:rsidRPr="006E49D5">
        <w:rPr>
          <w:rFonts w:ascii="Times New Roman" w:hAnsi="Times New Roman" w:cs="Times New Roman"/>
          <w:sz w:val="24"/>
          <w:szCs w:val="24"/>
        </w:rPr>
        <w:t>and petiolate, measuring in length</w:t>
      </w:r>
      <w:r w:rsidR="0041135E" w:rsidRPr="0041135E">
        <w:rPr>
          <w:rFonts w:ascii="Times New Roman" w:hAnsi="Times New Roman" w:cs="Times New Roman"/>
          <w:sz w:val="24"/>
          <w:szCs w:val="24"/>
        </w:rPr>
        <w:t xml:space="preserve"> </w:t>
      </w:r>
      <w:r w:rsidR="0041135E">
        <w:rPr>
          <w:rFonts w:ascii="Times New Roman" w:hAnsi="Times New Roman" w:cs="Times New Roman"/>
          <w:sz w:val="24"/>
          <w:szCs w:val="24"/>
        </w:rPr>
        <w:t xml:space="preserve">approx. </w:t>
      </w:r>
      <w:r w:rsidR="0041135E" w:rsidRPr="006E49D5">
        <w:rPr>
          <w:rFonts w:ascii="Times New Roman" w:hAnsi="Times New Roman" w:cs="Times New Roman"/>
          <w:sz w:val="24"/>
          <w:szCs w:val="24"/>
        </w:rPr>
        <w:t>15 cm</w:t>
      </w:r>
      <w:r w:rsidR="006E49D5" w:rsidRPr="006E49D5">
        <w:rPr>
          <w:rFonts w:ascii="Times New Roman" w:hAnsi="Times New Roman" w:cs="Times New Roman"/>
          <w:sz w:val="24"/>
          <w:szCs w:val="24"/>
        </w:rPr>
        <w:t xml:space="preserve">, with a heart-shaped, </w:t>
      </w:r>
      <w:r w:rsidR="00DD171F" w:rsidRPr="006E49D5">
        <w:rPr>
          <w:rFonts w:ascii="Times New Roman" w:hAnsi="Times New Roman" w:cs="Times New Roman"/>
          <w:sz w:val="24"/>
          <w:szCs w:val="24"/>
        </w:rPr>
        <w:t>half-round</w:t>
      </w:r>
      <w:r w:rsidR="00DD171F">
        <w:rPr>
          <w:rFonts w:ascii="Times New Roman" w:hAnsi="Times New Roman" w:cs="Times New Roman"/>
          <w:sz w:val="24"/>
          <w:szCs w:val="24"/>
        </w:rPr>
        <w:t xml:space="preserve"> and</w:t>
      </w:r>
      <w:r w:rsidR="00DD171F" w:rsidRPr="006E49D5">
        <w:rPr>
          <w:rFonts w:ascii="Times New Roman" w:hAnsi="Times New Roman" w:cs="Times New Roman"/>
          <w:sz w:val="24"/>
          <w:szCs w:val="24"/>
        </w:rPr>
        <w:t xml:space="preserve"> </w:t>
      </w:r>
      <w:r w:rsidR="006E49D5" w:rsidRPr="006E49D5">
        <w:rPr>
          <w:rFonts w:ascii="Times New Roman" w:hAnsi="Times New Roman" w:cs="Times New Roman"/>
          <w:sz w:val="24"/>
          <w:szCs w:val="24"/>
        </w:rPr>
        <w:t>partially twisted</w:t>
      </w:r>
      <w:r w:rsidR="00DD171F" w:rsidRPr="00DD171F">
        <w:rPr>
          <w:rFonts w:ascii="Times New Roman" w:hAnsi="Times New Roman" w:cs="Times New Roman"/>
          <w:sz w:val="24"/>
          <w:szCs w:val="24"/>
        </w:rPr>
        <w:t xml:space="preserve"> </w:t>
      </w:r>
      <w:r w:rsidR="00DD171F" w:rsidRPr="006E49D5">
        <w:rPr>
          <w:rFonts w:ascii="Times New Roman" w:hAnsi="Times New Roman" w:cs="Times New Roman"/>
          <w:sz w:val="24"/>
          <w:szCs w:val="24"/>
        </w:rPr>
        <w:t>morphology</w:t>
      </w:r>
      <w:r w:rsidR="006E49D5" w:rsidRPr="006E49D5">
        <w:rPr>
          <w:rFonts w:ascii="Times New Roman" w:hAnsi="Times New Roman" w:cs="Times New Roman"/>
          <w:sz w:val="24"/>
          <w:szCs w:val="24"/>
        </w:rPr>
        <w:t xml:space="preserve"> (Mittal et al., 2014</w:t>
      </w:r>
      <w:r w:rsidR="006E49D5" w:rsidRPr="00DD171F">
        <w:rPr>
          <w:rFonts w:ascii="Times New Roman" w:hAnsi="Times New Roman" w:cs="Times New Roman"/>
          <w:sz w:val="24"/>
          <w:szCs w:val="24"/>
        </w:rPr>
        <w:t xml:space="preserve">). </w:t>
      </w:r>
      <w:r w:rsidR="00DD171F" w:rsidRPr="00DD171F">
        <w:rPr>
          <w:rFonts w:ascii="Times New Roman" w:hAnsi="Times New Roman" w:cs="Times New Roman"/>
          <w:sz w:val="24"/>
          <w:szCs w:val="24"/>
        </w:rPr>
        <w:t>I</w:t>
      </w:r>
      <w:r w:rsidR="006E49D5" w:rsidRPr="00DD171F">
        <w:rPr>
          <w:rFonts w:ascii="Times New Roman" w:hAnsi="Times New Roman" w:cs="Times New Roman"/>
          <w:sz w:val="24"/>
          <w:szCs w:val="24"/>
        </w:rPr>
        <w:t>n</w:t>
      </w:r>
      <w:r w:rsidR="006E49D5" w:rsidRPr="006E49D5">
        <w:rPr>
          <w:rFonts w:ascii="Times New Roman" w:hAnsi="Times New Roman" w:cs="Times New Roman"/>
          <w:sz w:val="24"/>
          <w:szCs w:val="24"/>
        </w:rPr>
        <w:t xml:space="preserve"> the Ayurvedic system, </w:t>
      </w:r>
      <w:proofErr w:type="spellStart"/>
      <w:r w:rsidRPr="005667B2">
        <w:rPr>
          <w:rFonts w:ascii="Times New Roman" w:hAnsi="Times New Roman" w:cs="Times New Roman"/>
          <w:i/>
          <w:iCs/>
          <w:sz w:val="24"/>
          <w:szCs w:val="24"/>
        </w:rPr>
        <w:t>Tinospora</w:t>
      </w:r>
      <w:proofErr w:type="spellEnd"/>
      <w:r w:rsidRPr="005667B2">
        <w:rPr>
          <w:rFonts w:ascii="Times New Roman" w:hAnsi="Times New Roman" w:cs="Times New Roman"/>
          <w:i/>
          <w:iCs/>
          <w:sz w:val="24"/>
          <w:szCs w:val="24"/>
        </w:rPr>
        <w:t xml:space="preserve"> cordifolia</w:t>
      </w:r>
      <w:r w:rsidR="006E49D5" w:rsidRPr="006E49D5">
        <w:rPr>
          <w:rFonts w:ascii="Times New Roman" w:hAnsi="Times New Roman" w:cs="Times New Roman"/>
          <w:sz w:val="24"/>
          <w:szCs w:val="24"/>
        </w:rPr>
        <w:t xml:space="preserve"> is utilized as a "</w:t>
      </w:r>
      <w:proofErr w:type="spellStart"/>
      <w:r w:rsidR="006E49D5" w:rsidRPr="006E49D5">
        <w:rPr>
          <w:rFonts w:ascii="Times New Roman" w:hAnsi="Times New Roman" w:cs="Times New Roman"/>
          <w:sz w:val="24"/>
          <w:szCs w:val="24"/>
        </w:rPr>
        <w:t>Rasayana</w:t>
      </w:r>
      <w:proofErr w:type="spellEnd"/>
      <w:r w:rsidR="006E49D5" w:rsidRPr="006E49D5">
        <w:rPr>
          <w:rFonts w:ascii="Times New Roman" w:hAnsi="Times New Roman" w:cs="Times New Roman"/>
          <w:sz w:val="24"/>
          <w:szCs w:val="24"/>
        </w:rPr>
        <w:t xml:space="preserve">" to </w:t>
      </w:r>
      <w:r w:rsidR="004A4FF2">
        <w:rPr>
          <w:rFonts w:ascii="Times New Roman" w:hAnsi="Times New Roman" w:cs="Times New Roman"/>
          <w:sz w:val="24"/>
          <w:szCs w:val="24"/>
        </w:rPr>
        <w:t>improve</w:t>
      </w:r>
      <w:r w:rsidR="006E49D5" w:rsidRPr="006E49D5">
        <w:rPr>
          <w:rFonts w:ascii="Times New Roman" w:hAnsi="Times New Roman" w:cs="Times New Roman"/>
          <w:sz w:val="24"/>
          <w:szCs w:val="24"/>
        </w:rPr>
        <w:t xml:space="preserve"> and boost immunity and resistance against infections (Shivakumar et al., 2014).</w:t>
      </w:r>
      <w:r w:rsidR="006E49D5" w:rsidRPr="006E49D5">
        <w:t xml:space="preserve"> </w:t>
      </w:r>
      <w:r w:rsidR="006E49D5">
        <w:rPr>
          <w:rFonts w:ascii="Times New Roman" w:hAnsi="Times New Roman" w:cs="Times New Roman"/>
          <w:sz w:val="24"/>
          <w:szCs w:val="24"/>
        </w:rPr>
        <w:t>It</w:t>
      </w:r>
      <w:r w:rsidR="006E49D5" w:rsidRPr="006E49D5">
        <w:rPr>
          <w:rFonts w:ascii="Times New Roman" w:hAnsi="Times New Roman" w:cs="Times New Roman"/>
          <w:sz w:val="24"/>
          <w:szCs w:val="24"/>
        </w:rPr>
        <w:t xml:space="preserve"> is extensively employed in Ayurvedic medicine due to its diverse therapeutic properties, including anti-diabetic, anti-periodic, anti-allergic, anti-spasmodic, and anti-inflammatory effects, as well as its general tonic benefits.</w:t>
      </w:r>
      <w:r w:rsidR="006E49D5" w:rsidRPr="006E49D5">
        <w:t xml:space="preserve"> </w:t>
      </w:r>
      <w:proofErr w:type="spellStart"/>
      <w:r w:rsidRPr="005667B2">
        <w:rPr>
          <w:rFonts w:ascii="Times New Roman" w:hAnsi="Times New Roman" w:cs="Times New Roman"/>
          <w:i/>
          <w:iCs/>
          <w:sz w:val="24"/>
          <w:szCs w:val="24"/>
        </w:rPr>
        <w:t>Tinospora</w:t>
      </w:r>
      <w:proofErr w:type="spellEnd"/>
      <w:r w:rsidRPr="005667B2">
        <w:rPr>
          <w:rFonts w:ascii="Times New Roman" w:hAnsi="Times New Roman" w:cs="Times New Roman"/>
          <w:i/>
          <w:iCs/>
          <w:sz w:val="24"/>
          <w:szCs w:val="24"/>
        </w:rPr>
        <w:t xml:space="preserve"> cordifolia</w:t>
      </w:r>
      <w:r w:rsidR="006E49D5" w:rsidRPr="006E49D5">
        <w:rPr>
          <w:rFonts w:ascii="Times New Roman" w:hAnsi="Times New Roman" w:cs="Times New Roman"/>
          <w:sz w:val="24"/>
          <w:szCs w:val="24"/>
        </w:rPr>
        <w:t xml:space="preserve"> is utilized in the production of pharmaceutical and nutraceutical products due to its diverse array of bioactive compounds, including secondary metabolites such as berberine, protoberberine, and </w:t>
      </w:r>
      <w:proofErr w:type="spellStart"/>
      <w:r w:rsidR="006E49D5" w:rsidRPr="006E49D5">
        <w:rPr>
          <w:rFonts w:ascii="Times New Roman" w:hAnsi="Times New Roman" w:cs="Times New Roman"/>
          <w:sz w:val="24"/>
          <w:szCs w:val="24"/>
        </w:rPr>
        <w:t>palmatine</w:t>
      </w:r>
      <w:proofErr w:type="spellEnd"/>
      <w:r w:rsidR="006E49D5" w:rsidRPr="006E49D5">
        <w:rPr>
          <w:rFonts w:ascii="Times New Roman" w:hAnsi="Times New Roman" w:cs="Times New Roman"/>
          <w:sz w:val="24"/>
          <w:szCs w:val="24"/>
        </w:rPr>
        <w:t xml:space="preserve">. These compounds are used in the formulation of antidiabetic products </w:t>
      </w:r>
      <w:r w:rsidR="006E49D5" w:rsidRPr="00C01D76">
        <w:rPr>
          <w:rFonts w:ascii="Times New Roman" w:hAnsi="Times New Roman" w:cs="Times New Roman"/>
          <w:sz w:val="24"/>
          <w:szCs w:val="24"/>
        </w:rPr>
        <w:t>(</w:t>
      </w:r>
      <w:proofErr w:type="spellStart"/>
      <w:r w:rsidR="006E49D5" w:rsidRPr="00C01D76">
        <w:rPr>
          <w:rFonts w:ascii="Times New Roman" w:hAnsi="Times New Roman" w:cs="Times New Roman"/>
          <w:sz w:val="24"/>
          <w:szCs w:val="24"/>
        </w:rPr>
        <w:t>Preety</w:t>
      </w:r>
      <w:proofErr w:type="spellEnd"/>
      <w:r w:rsidR="006E49D5" w:rsidRPr="00C01D76">
        <w:rPr>
          <w:rFonts w:ascii="Times New Roman" w:hAnsi="Times New Roman" w:cs="Times New Roman"/>
          <w:sz w:val="24"/>
          <w:szCs w:val="24"/>
        </w:rPr>
        <w:t xml:space="preserve"> et al., 2017).</w:t>
      </w:r>
      <w:r w:rsidR="00E25C52" w:rsidRPr="00C01D76">
        <w:t xml:space="preserve"> </w:t>
      </w:r>
      <w:r w:rsidR="00E25C52" w:rsidRPr="00C01D76">
        <w:rPr>
          <w:rFonts w:ascii="Times New Roman" w:hAnsi="Times New Roman" w:cs="Times New Roman"/>
          <w:sz w:val="24"/>
          <w:szCs w:val="24"/>
        </w:rPr>
        <w:t xml:space="preserve">Various secondary metabolites are produced in response to elicitation by compounds such </w:t>
      </w:r>
      <w:r w:rsidR="00E25C52" w:rsidRPr="00E25C52">
        <w:rPr>
          <w:rFonts w:ascii="Times New Roman" w:hAnsi="Times New Roman" w:cs="Times New Roman"/>
          <w:sz w:val="24"/>
          <w:szCs w:val="24"/>
        </w:rPr>
        <w:t xml:space="preserve">as </w:t>
      </w:r>
      <w:r w:rsidR="00105C85" w:rsidRPr="00E25C52">
        <w:rPr>
          <w:rFonts w:ascii="Times New Roman" w:hAnsi="Times New Roman" w:cs="Times New Roman"/>
          <w:sz w:val="24"/>
          <w:szCs w:val="24"/>
        </w:rPr>
        <w:t>salicylic acid (SA)</w:t>
      </w:r>
      <w:r w:rsidR="00105C85">
        <w:rPr>
          <w:rFonts w:ascii="Times New Roman" w:hAnsi="Times New Roman" w:cs="Times New Roman"/>
          <w:sz w:val="24"/>
          <w:szCs w:val="24"/>
        </w:rPr>
        <w:t xml:space="preserve">, </w:t>
      </w:r>
      <w:r w:rsidR="00E25C52" w:rsidRPr="00E25C52">
        <w:rPr>
          <w:rFonts w:ascii="Times New Roman" w:hAnsi="Times New Roman" w:cs="Times New Roman"/>
          <w:sz w:val="24"/>
          <w:szCs w:val="24"/>
        </w:rPr>
        <w:t xml:space="preserve">methyl </w:t>
      </w:r>
      <w:proofErr w:type="spellStart"/>
      <w:r w:rsidR="00E25C52" w:rsidRPr="00E25C52">
        <w:rPr>
          <w:rFonts w:ascii="Times New Roman" w:hAnsi="Times New Roman" w:cs="Times New Roman"/>
          <w:sz w:val="24"/>
          <w:szCs w:val="24"/>
        </w:rPr>
        <w:t>jasmonate</w:t>
      </w:r>
      <w:proofErr w:type="spellEnd"/>
      <w:r w:rsidR="00E25C52" w:rsidRPr="00E25C52">
        <w:rPr>
          <w:rFonts w:ascii="Times New Roman" w:hAnsi="Times New Roman" w:cs="Times New Roman"/>
          <w:sz w:val="24"/>
          <w:szCs w:val="24"/>
        </w:rPr>
        <w:t xml:space="preserve"> (MeJA)</w:t>
      </w:r>
      <w:r w:rsidR="00105C85">
        <w:rPr>
          <w:rFonts w:ascii="Times New Roman" w:hAnsi="Times New Roman" w:cs="Times New Roman"/>
          <w:sz w:val="24"/>
          <w:szCs w:val="24"/>
        </w:rPr>
        <w:t xml:space="preserve"> and</w:t>
      </w:r>
      <w:r w:rsidR="00E25C52" w:rsidRPr="00E25C52">
        <w:rPr>
          <w:rFonts w:ascii="Times New Roman" w:hAnsi="Times New Roman" w:cs="Times New Roman"/>
          <w:sz w:val="24"/>
          <w:szCs w:val="24"/>
        </w:rPr>
        <w:t xml:space="preserve"> </w:t>
      </w:r>
      <w:proofErr w:type="spellStart"/>
      <w:r w:rsidR="00E25C52" w:rsidRPr="00E25C52">
        <w:rPr>
          <w:rFonts w:ascii="Times New Roman" w:hAnsi="Times New Roman" w:cs="Times New Roman"/>
          <w:sz w:val="24"/>
          <w:szCs w:val="24"/>
        </w:rPr>
        <w:t>jasmonic</w:t>
      </w:r>
      <w:proofErr w:type="spellEnd"/>
      <w:r w:rsidR="00E25C52" w:rsidRPr="00E25C52">
        <w:rPr>
          <w:rFonts w:ascii="Times New Roman" w:hAnsi="Times New Roman" w:cs="Times New Roman"/>
          <w:sz w:val="24"/>
          <w:szCs w:val="24"/>
        </w:rPr>
        <w:t xml:space="preserve"> acid (JA) (Singh and Dwivedi, 2018).</w:t>
      </w:r>
      <w:r w:rsidR="00203E47" w:rsidRPr="00203E47">
        <w:t xml:space="preserve"> </w:t>
      </w:r>
      <w:proofErr w:type="spellStart"/>
      <w:r w:rsidRPr="005667B2">
        <w:rPr>
          <w:rFonts w:ascii="Times New Roman" w:hAnsi="Times New Roman" w:cs="Times New Roman"/>
          <w:i/>
          <w:iCs/>
          <w:sz w:val="24"/>
          <w:szCs w:val="24"/>
        </w:rPr>
        <w:t>Tinospora</w:t>
      </w:r>
      <w:proofErr w:type="spellEnd"/>
      <w:r w:rsidRPr="005667B2">
        <w:rPr>
          <w:rFonts w:ascii="Times New Roman" w:hAnsi="Times New Roman" w:cs="Times New Roman"/>
          <w:i/>
          <w:iCs/>
          <w:sz w:val="24"/>
          <w:szCs w:val="24"/>
        </w:rPr>
        <w:t xml:space="preserve"> cordifolia</w:t>
      </w:r>
      <w:r w:rsidR="006F7CE0" w:rsidRPr="00203E47">
        <w:rPr>
          <w:rFonts w:ascii="Times New Roman" w:hAnsi="Times New Roman" w:cs="Times New Roman"/>
          <w:sz w:val="24"/>
          <w:szCs w:val="24"/>
        </w:rPr>
        <w:t xml:space="preserve"> is currently an </w:t>
      </w:r>
      <w:r w:rsidR="00AD5244">
        <w:rPr>
          <w:rFonts w:ascii="Times New Roman" w:hAnsi="Times New Roman" w:cs="Times New Roman"/>
          <w:sz w:val="24"/>
          <w:szCs w:val="24"/>
        </w:rPr>
        <w:t>exhausted</w:t>
      </w:r>
      <w:r w:rsidR="006F7CE0" w:rsidRPr="00203E47">
        <w:rPr>
          <w:rFonts w:ascii="Times New Roman" w:hAnsi="Times New Roman" w:cs="Times New Roman"/>
          <w:sz w:val="24"/>
          <w:szCs w:val="24"/>
        </w:rPr>
        <w:t xml:space="preserve"> plant species, listed among the </w:t>
      </w:r>
      <w:r w:rsidR="00AD5244">
        <w:rPr>
          <w:rFonts w:ascii="Times New Roman" w:hAnsi="Times New Roman" w:cs="Times New Roman"/>
          <w:sz w:val="24"/>
          <w:szCs w:val="24"/>
        </w:rPr>
        <w:t>emphasiz</w:t>
      </w:r>
      <w:r w:rsidR="006F7CE0" w:rsidRPr="00203E47">
        <w:rPr>
          <w:rFonts w:ascii="Times New Roman" w:hAnsi="Times New Roman" w:cs="Times New Roman"/>
          <w:sz w:val="24"/>
          <w:szCs w:val="24"/>
        </w:rPr>
        <w:t>ed medicinal plants by the National Medicinal Plants Board (NMPB), Government of India.</w:t>
      </w:r>
      <w:r w:rsidR="00AD5244">
        <w:rPr>
          <w:rFonts w:ascii="Times New Roman" w:hAnsi="Times New Roman" w:cs="Times New Roman"/>
          <w:sz w:val="24"/>
          <w:szCs w:val="24"/>
        </w:rPr>
        <w:t xml:space="preserve"> </w:t>
      </w:r>
      <w:r w:rsidR="00203E47" w:rsidRPr="00203E47">
        <w:rPr>
          <w:rFonts w:ascii="Times New Roman" w:hAnsi="Times New Roman" w:cs="Times New Roman"/>
          <w:sz w:val="24"/>
          <w:szCs w:val="24"/>
        </w:rPr>
        <w:t xml:space="preserve">The micropropagation technique </w:t>
      </w:r>
      <w:r w:rsidR="00D72011">
        <w:rPr>
          <w:rFonts w:ascii="Times New Roman" w:hAnsi="Times New Roman" w:cs="Times New Roman"/>
          <w:sz w:val="24"/>
          <w:szCs w:val="24"/>
        </w:rPr>
        <w:t>is</w:t>
      </w:r>
      <w:r w:rsidR="00203E47" w:rsidRPr="00203E47">
        <w:rPr>
          <w:rFonts w:ascii="Times New Roman" w:hAnsi="Times New Roman" w:cs="Times New Roman"/>
          <w:sz w:val="24"/>
          <w:szCs w:val="24"/>
        </w:rPr>
        <w:t xml:space="preserve"> very</w:t>
      </w:r>
      <w:r w:rsidR="00D72011">
        <w:rPr>
          <w:rFonts w:ascii="Times New Roman" w:hAnsi="Times New Roman" w:cs="Times New Roman"/>
          <w:sz w:val="24"/>
          <w:szCs w:val="24"/>
        </w:rPr>
        <w:t xml:space="preserve"> important</w:t>
      </w:r>
      <w:r w:rsidR="00203E47" w:rsidRPr="00203E47">
        <w:rPr>
          <w:rFonts w:ascii="Times New Roman" w:hAnsi="Times New Roman" w:cs="Times New Roman"/>
          <w:sz w:val="24"/>
          <w:szCs w:val="24"/>
        </w:rPr>
        <w:t xml:space="preserve"> for its mass propagation</w:t>
      </w:r>
      <w:r w:rsidR="00D72011">
        <w:rPr>
          <w:rFonts w:ascii="Times New Roman" w:hAnsi="Times New Roman" w:cs="Times New Roman"/>
          <w:sz w:val="24"/>
          <w:szCs w:val="24"/>
        </w:rPr>
        <w:t xml:space="preserve"> and also</w:t>
      </w:r>
      <w:r w:rsidR="00203E47" w:rsidRPr="00203E47">
        <w:rPr>
          <w:rFonts w:ascii="Times New Roman" w:hAnsi="Times New Roman" w:cs="Times New Roman"/>
          <w:sz w:val="24"/>
          <w:szCs w:val="24"/>
        </w:rPr>
        <w:t xml:space="preserve"> for</w:t>
      </w:r>
      <w:r w:rsidR="00D72011">
        <w:rPr>
          <w:rFonts w:ascii="Times New Roman" w:hAnsi="Times New Roman" w:cs="Times New Roman"/>
          <w:sz w:val="24"/>
          <w:szCs w:val="24"/>
        </w:rPr>
        <w:t xml:space="preserve"> </w:t>
      </w:r>
      <w:r w:rsidR="00203E47" w:rsidRPr="00203E47">
        <w:rPr>
          <w:rFonts w:ascii="Times New Roman" w:hAnsi="Times New Roman" w:cs="Times New Roman"/>
          <w:sz w:val="24"/>
          <w:szCs w:val="24"/>
        </w:rPr>
        <w:t>conservation (Singh et al., 2009)</w:t>
      </w:r>
      <w:r w:rsidR="00203E47">
        <w:rPr>
          <w:rFonts w:ascii="Times New Roman" w:hAnsi="Times New Roman" w:cs="Times New Roman"/>
          <w:sz w:val="24"/>
          <w:szCs w:val="24"/>
        </w:rPr>
        <w:t>.</w:t>
      </w:r>
      <w:r w:rsidR="00203E47" w:rsidRPr="00203E47">
        <w:t xml:space="preserve"> </w:t>
      </w:r>
      <w:r w:rsidR="006F7CE0" w:rsidRPr="006F7CE0">
        <w:rPr>
          <w:rFonts w:ascii="Times New Roman" w:hAnsi="Times New Roman" w:cs="Times New Roman"/>
          <w:sz w:val="24"/>
          <w:szCs w:val="24"/>
        </w:rPr>
        <w:t xml:space="preserve">This study investigated the micropropagation of </w:t>
      </w:r>
      <w:proofErr w:type="spellStart"/>
      <w:r w:rsidRPr="005667B2">
        <w:rPr>
          <w:rFonts w:ascii="Times New Roman" w:hAnsi="Times New Roman" w:cs="Times New Roman"/>
          <w:i/>
          <w:iCs/>
          <w:sz w:val="24"/>
          <w:szCs w:val="24"/>
        </w:rPr>
        <w:t>Tinospora</w:t>
      </w:r>
      <w:proofErr w:type="spellEnd"/>
      <w:r w:rsidRPr="005667B2">
        <w:rPr>
          <w:rFonts w:ascii="Times New Roman" w:hAnsi="Times New Roman" w:cs="Times New Roman"/>
          <w:i/>
          <w:iCs/>
          <w:sz w:val="24"/>
          <w:szCs w:val="24"/>
        </w:rPr>
        <w:t xml:space="preserve"> cordifolia</w:t>
      </w:r>
      <w:r w:rsidR="006F7CE0" w:rsidRPr="006F7CE0">
        <w:rPr>
          <w:rFonts w:ascii="Times New Roman" w:hAnsi="Times New Roman" w:cs="Times New Roman"/>
          <w:sz w:val="24"/>
          <w:szCs w:val="24"/>
        </w:rPr>
        <w:t xml:space="preserve"> using nodal cuttings, with various shoot growth-promoting hormones </w:t>
      </w:r>
      <w:r w:rsidR="00574AF6">
        <w:rPr>
          <w:rFonts w:ascii="Times New Roman" w:hAnsi="Times New Roman" w:cs="Times New Roman"/>
          <w:sz w:val="24"/>
          <w:szCs w:val="24"/>
        </w:rPr>
        <w:t>added</w:t>
      </w:r>
      <w:r w:rsidR="006F7CE0" w:rsidRPr="006F7CE0">
        <w:rPr>
          <w:rFonts w:ascii="Times New Roman" w:hAnsi="Times New Roman" w:cs="Times New Roman"/>
          <w:sz w:val="24"/>
          <w:szCs w:val="24"/>
        </w:rPr>
        <w:t xml:space="preserve"> in M</w:t>
      </w:r>
      <w:r w:rsidR="00574AF6">
        <w:rPr>
          <w:rFonts w:ascii="Times New Roman" w:hAnsi="Times New Roman" w:cs="Times New Roman"/>
          <w:sz w:val="24"/>
          <w:szCs w:val="24"/>
        </w:rPr>
        <w:t>S</w:t>
      </w:r>
      <w:r w:rsidR="006F7CE0" w:rsidRPr="006F7CE0">
        <w:rPr>
          <w:rFonts w:ascii="Times New Roman" w:hAnsi="Times New Roman" w:cs="Times New Roman"/>
          <w:sz w:val="24"/>
          <w:szCs w:val="24"/>
        </w:rPr>
        <w:t xml:space="preserve"> med</w:t>
      </w:r>
      <w:r w:rsidR="00574AF6">
        <w:rPr>
          <w:rFonts w:ascii="Times New Roman" w:hAnsi="Times New Roman" w:cs="Times New Roman"/>
          <w:sz w:val="24"/>
          <w:szCs w:val="24"/>
        </w:rPr>
        <w:t>ium</w:t>
      </w:r>
      <w:r w:rsidR="006F7CE0" w:rsidRPr="006F7CE0">
        <w:rPr>
          <w:rFonts w:ascii="Times New Roman" w:hAnsi="Times New Roman" w:cs="Times New Roman"/>
          <w:sz w:val="24"/>
          <w:szCs w:val="24"/>
        </w:rPr>
        <w:t>.</w:t>
      </w:r>
    </w:p>
    <w:p w14:paraId="10E642DC" w14:textId="77777777" w:rsidR="009E491E" w:rsidRDefault="009E491E" w:rsidP="00EA75EF">
      <w:pPr>
        <w:pStyle w:val="NoSpacing"/>
        <w:jc w:val="both"/>
        <w:rPr>
          <w:rFonts w:ascii="Times New Roman" w:hAnsi="Times New Roman" w:cs="Times New Roman"/>
          <w:sz w:val="24"/>
          <w:szCs w:val="24"/>
        </w:rPr>
      </w:pPr>
    </w:p>
    <w:p w14:paraId="4736A215" w14:textId="504545CA" w:rsidR="009E491E" w:rsidRPr="00996936" w:rsidRDefault="009E491E" w:rsidP="00EA75EF">
      <w:pPr>
        <w:pStyle w:val="NoSpacing"/>
        <w:jc w:val="both"/>
        <w:rPr>
          <w:rFonts w:ascii="Times New Roman" w:eastAsia="Times New Roman" w:hAnsi="Times New Roman" w:cs="Times New Roman"/>
          <w:b/>
          <w:color w:val="181717"/>
          <w:sz w:val="28"/>
          <w:szCs w:val="28"/>
        </w:rPr>
      </w:pPr>
      <w:r w:rsidRPr="00996936">
        <w:rPr>
          <w:rFonts w:ascii="Times New Roman" w:eastAsia="Times New Roman" w:hAnsi="Times New Roman" w:cs="Times New Roman"/>
          <w:b/>
          <w:color w:val="181717"/>
          <w:sz w:val="28"/>
          <w:szCs w:val="28"/>
        </w:rPr>
        <w:t>MATERIALS AND METHODS</w:t>
      </w:r>
    </w:p>
    <w:p w14:paraId="21638FA2" w14:textId="17D69EDC" w:rsidR="00EA75EF" w:rsidRDefault="00996936" w:rsidP="00EA75EF">
      <w:pPr>
        <w:pStyle w:val="NoSpacing"/>
        <w:jc w:val="both"/>
        <w:rPr>
          <w:rFonts w:ascii="Times New Roman" w:eastAsia="Times New Roman" w:hAnsi="Times New Roman" w:cs="Times New Roman"/>
          <w:bCs/>
          <w:color w:val="181717"/>
          <w:sz w:val="24"/>
          <w:szCs w:val="24"/>
        </w:rPr>
      </w:pPr>
      <w:r w:rsidRPr="00C6033E">
        <w:rPr>
          <w:rFonts w:ascii="Times New Roman" w:eastAsia="Times New Roman" w:hAnsi="Times New Roman" w:cs="Times New Roman"/>
          <w:b/>
          <w:color w:val="181717"/>
          <w:sz w:val="24"/>
          <w:szCs w:val="24"/>
        </w:rPr>
        <w:t xml:space="preserve"> </w:t>
      </w:r>
      <w:r w:rsidR="004E3BCB">
        <w:rPr>
          <w:rFonts w:ascii="Times New Roman" w:eastAsia="Times New Roman" w:hAnsi="Times New Roman" w:cs="Times New Roman"/>
          <w:b/>
          <w:color w:val="181717"/>
          <w:sz w:val="24"/>
          <w:szCs w:val="24"/>
        </w:rPr>
        <w:t>P</w:t>
      </w:r>
      <w:r w:rsidRPr="00C6033E">
        <w:rPr>
          <w:rFonts w:ascii="Times New Roman" w:eastAsia="Times New Roman" w:hAnsi="Times New Roman" w:cs="Times New Roman"/>
          <w:b/>
          <w:color w:val="181717"/>
          <w:sz w:val="24"/>
          <w:szCs w:val="24"/>
        </w:rPr>
        <w:t>reparation</w:t>
      </w:r>
      <w:r w:rsidR="004E3BCB">
        <w:rPr>
          <w:rFonts w:ascii="Times New Roman" w:eastAsia="Times New Roman" w:hAnsi="Times New Roman" w:cs="Times New Roman"/>
          <w:b/>
          <w:color w:val="181717"/>
          <w:sz w:val="24"/>
          <w:szCs w:val="24"/>
        </w:rPr>
        <w:t xml:space="preserve"> of media</w:t>
      </w:r>
      <w:r w:rsidRPr="00C6033E">
        <w:rPr>
          <w:rFonts w:ascii="Times New Roman" w:eastAsia="Times New Roman" w:hAnsi="Times New Roman" w:cs="Times New Roman"/>
          <w:b/>
          <w:color w:val="181717"/>
          <w:sz w:val="24"/>
          <w:szCs w:val="24"/>
        </w:rPr>
        <w:t>:</w:t>
      </w:r>
      <w:r w:rsidRPr="00FC478B">
        <w:rPr>
          <w:rFonts w:ascii="Times New Roman" w:eastAsia="Times New Roman" w:hAnsi="Times New Roman" w:cs="Times New Roman"/>
          <w:bCs/>
          <w:color w:val="181717"/>
          <w:sz w:val="24"/>
          <w:szCs w:val="24"/>
        </w:rPr>
        <w:t xml:space="preserve"> For the </w:t>
      </w:r>
      <w:r w:rsidR="002A3EBA">
        <w:rPr>
          <w:rFonts w:ascii="Times New Roman" w:eastAsia="Times New Roman" w:hAnsi="Times New Roman" w:cs="Times New Roman"/>
          <w:bCs/>
          <w:color w:val="181717"/>
          <w:sz w:val="24"/>
          <w:szCs w:val="24"/>
        </w:rPr>
        <w:t>in-vitro cultivation</w:t>
      </w:r>
      <w:r w:rsidRPr="00FC478B">
        <w:rPr>
          <w:rFonts w:ascii="Times New Roman" w:eastAsia="Times New Roman" w:hAnsi="Times New Roman" w:cs="Times New Roman"/>
          <w:bCs/>
          <w:color w:val="181717"/>
          <w:sz w:val="24"/>
          <w:szCs w:val="24"/>
        </w:rPr>
        <w:t xml:space="preserve"> of </w:t>
      </w:r>
      <w:proofErr w:type="spellStart"/>
      <w:r w:rsidR="005667B2" w:rsidRPr="005667B2">
        <w:rPr>
          <w:rFonts w:ascii="Times New Roman" w:eastAsia="Times New Roman" w:hAnsi="Times New Roman" w:cs="Times New Roman"/>
          <w:bCs/>
          <w:i/>
          <w:iCs/>
          <w:color w:val="181717"/>
          <w:sz w:val="24"/>
          <w:szCs w:val="24"/>
        </w:rPr>
        <w:t>Tinospora</w:t>
      </w:r>
      <w:proofErr w:type="spellEnd"/>
      <w:r w:rsidR="005667B2" w:rsidRPr="005667B2">
        <w:rPr>
          <w:rFonts w:ascii="Times New Roman" w:eastAsia="Times New Roman" w:hAnsi="Times New Roman" w:cs="Times New Roman"/>
          <w:bCs/>
          <w:i/>
          <w:iCs/>
          <w:color w:val="181717"/>
          <w:sz w:val="24"/>
          <w:szCs w:val="24"/>
        </w:rPr>
        <w:t xml:space="preserve"> cordifolia</w:t>
      </w:r>
      <w:r w:rsidRPr="00FC478B">
        <w:rPr>
          <w:rFonts w:ascii="Times New Roman" w:eastAsia="Times New Roman" w:hAnsi="Times New Roman" w:cs="Times New Roman"/>
          <w:bCs/>
          <w:color w:val="181717"/>
          <w:sz w:val="24"/>
          <w:szCs w:val="24"/>
        </w:rPr>
        <w:t xml:space="preserve"> </w:t>
      </w:r>
      <w:r w:rsidR="002A3EBA">
        <w:rPr>
          <w:rFonts w:ascii="Times New Roman" w:eastAsia="Times New Roman" w:hAnsi="Times New Roman" w:cs="Times New Roman"/>
          <w:bCs/>
          <w:color w:val="181717"/>
          <w:sz w:val="24"/>
          <w:szCs w:val="24"/>
        </w:rPr>
        <w:t>in</w:t>
      </w:r>
      <w:r w:rsidRPr="00FC478B">
        <w:rPr>
          <w:rFonts w:ascii="Times New Roman" w:eastAsia="Times New Roman" w:hAnsi="Times New Roman" w:cs="Times New Roman"/>
          <w:bCs/>
          <w:color w:val="181717"/>
          <w:sz w:val="24"/>
          <w:szCs w:val="24"/>
        </w:rPr>
        <w:t xml:space="preserve"> controlled laboratory </w:t>
      </w:r>
      <w:r w:rsidR="00CD61F9">
        <w:rPr>
          <w:rFonts w:ascii="Times New Roman" w:eastAsia="Times New Roman" w:hAnsi="Times New Roman" w:cs="Times New Roman"/>
          <w:bCs/>
          <w:color w:val="181717"/>
          <w:sz w:val="24"/>
          <w:szCs w:val="24"/>
        </w:rPr>
        <w:t>situations</w:t>
      </w:r>
      <w:r w:rsidRPr="00FC478B">
        <w:rPr>
          <w:rFonts w:ascii="Times New Roman" w:eastAsia="Times New Roman" w:hAnsi="Times New Roman" w:cs="Times New Roman"/>
          <w:bCs/>
          <w:color w:val="181717"/>
          <w:sz w:val="24"/>
          <w:szCs w:val="24"/>
        </w:rPr>
        <w:t>,</w:t>
      </w:r>
      <w:r w:rsidR="00CD61F9">
        <w:rPr>
          <w:rFonts w:ascii="Times New Roman" w:eastAsia="Times New Roman" w:hAnsi="Times New Roman" w:cs="Times New Roman"/>
          <w:bCs/>
          <w:color w:val="181717"/>
          <w:sz w:val="24"/>
          <w:szCs w:val="24"/>
        </w:rPr>
        <w:t xml:space="preserve"> </w:t>
      </w:r>
      <w:r w:rsidRPr="00FC478B">
        <w:rPr>
          <w:rFonts w:ascii="Times New Roman" w:eastAsia="Times New Roman" w:hAnsi="Times New Roman" w:cs="Times New Roman"/>
          <w:bCs/>
          <w:color w:val="181717"/>
          <w:sz w:val="24"/>
          <w:szCs w:val="24"/>
        </w:rPr>
        <w:t>MS medi</w:t>
      </w:r>
      <w:r w:rsidR="00CD61F9">
        <w:rPr>
          <w:rFonts w:ascii="Times New Roman" w:eastAsia="Times New Roman" w:hAnsi="Times New Roman" w:cs="Times New Roman"/>
          <w:bCs/>
          <w:color w:val="181717"/>
          <w:sz w:val="24"/>
          <w:szCs w:val="24"/>
        </w:rPr>
        <w:t>um</w:t>
      </w:r>
      <w:r w:rsidRPr="00FC478B">
        <w:rPr>
          <w:rFonts w:ascii="Times New Roman" w:eastAsia="Times New Roman" w:hAnsi="Times New Roman" w:cs="Times New Roman"/>
          <w:bCs/>
          <w:color w:val="181717"/>
          <w:sz w:val="24"/>
          <w:szCs w:val="24"/>
        </w:rPr>
        <w:t xml:space="preserve"> </w:t>
      </w:r>
      <w:r w:rsidR="00CD61F9">
        <w:rPr>
          <w:rFonts w:ascii="Times New Roman" w:eastAsia="Times New Roman" w:hAnsi="Times New Roman" w:cs="Times New Roman"/>
          <w:bCs/>
          <w:color w:val="181717"/>
          <w:sz w:val="24"/>
          <w:szCs w:val="24"/>
        </w:rPr>
        <w:t>augmented</w:t>
      </w:r>
      <w:r w:rsidRPr="00FC478B">
        <w:rPr>
          <w:rFonts w:ascii="Times New Roman" w:eastAsia="Times New Roman" w:hAnsi="Times New Roman" w:cs="Times New Roman"/>
          <w:bCs/>
          <w:color w:val="181717"/>
          <w:sz w:val="24"/>
          <w:szCs w:val="24"/>
        </w:rPr>
        <w:t xml:space="preserve"> with </w:t>
      </w:r>
      <w:r w:rsidR="003256C8" w:rsidRPr="00FC478B">
        <w:rPr>
          <w:rFonts w:ascii="Times New Roman" w:eastAsia="Times New Roman" w:hAnsi="Times New Roman" w:cs="Times New Roman"/>
          <w:bCs/>
          <w:color w:val="181717"/>
          <w:sz w:val="24"/>
          <w:szCs w:val="24"/>
        </w:rPr>
        <w:t>varying growth</w:t>
      </w:r>
      <w:r w:rsidRPr="00FC478B">
        <w:rPr>
          <w:rFonts w:ascii="Times New Roman" w:eastAsia="Times New Roman" w:hAnsi="Times New Roman" w:cs="Times New Roman"/>
          <w:bCs/>
          <w:color w:val="181717"/>
          <w:sz w:val="24"/>
          <w:szCs w:val="24"/>
        </w:rPr>
        <w:t xml:space="preserve"> regulators</w:t>
      </w:r>
      <w:r w:rsidR="00814835">
        <w:rPr>
          <w:rFonts w:ascii="Times New Roman" w:eastAsia="Times New Roman" w:hAnsi="Times New Roman" w:cs="Times New Roman"/>
          <w:bCs/>
          <w:color w:val="181717"/>
          <w:sz w:val="24"/>
          <w:szCs w:val="24"/>
        </w:rPr>
        <w:t xml:space="preserve"> concentrations</w:t>
      </w:r>
      <w:r w:rsidRPr="00FC478B">
        <w:rPr>
          <w:rFonts w:ascii="Times New Roman" w:eastAsia="Times New Roman" w:hAnsi="Times New Roman" w:cs="Times New Roman"/>
          <w:bCs/>
          <w:color w:val="181717"/>
          <w:sz w:val="24"/>
          <w:szCs w:val="24"/>
        </w:rPr>
        <w:t xml:space="preserve"> were utilized.</w:t>
      </w:r>
      <w:r w:rsidRPr="00FC478B">
        <w:rPr>
          <w:rFonts w:ascii="Times New Roman" w:eastAsia="Times New Roman" w:hAnsi="Times New Roman" w:cs="Times New Roman"/>
          <w:kern w:val="0"/>
          <w:sz w:val="24"/>
          <w:szCs w:val="24"/>
          <w:lang w:eastAsia="en-IN"/>
          <w14:ligatures w14:val="none"/>
        </w:rPr>
        <w:t xml:space="preserve"> </w:t>
      </w:r>
      <w:r w:rsidRPr="00FC478B">
        <w:rPr>
          <w:rFonts w:ascii="Times New Roman" w:eastAsia="Times New Roman" w:hAnsi="Times New Roman" w:cs="Times New Roman"/>
          <w:bCs/>
          <w:color w:val="181717"/>
          <w:sz w:val="24"/>
          <w:szCs w:val="24"/>
        </w:rPr>
        <w:t>MS medium</w:t>
      </w:r>
      <w:r w:rsidR="003256C8">
        <w:rPr>
          <w:rFonts w:ascii="Times New Roman" w:eastAsia="Times New Roman" w:hAnsi="Times New Roman" w:cs="Times New Roman"/>
          <w:bCs/>
          <w:color w:val="181717"/>
          <w:sz w:val="24"/>
          <w:szCs w:val="24"/>
        </w:rPr>
        <w:t xml:space="preserve"> comparatively have a</w:t>
      </w:r>
      <w:r w:rsidRPr="00996936">
        <w:rPr>
          <w:rFonts w:ascii="Times New Roman" w:eastAsia="Times New Roman" w:hAnsi="Times New Roman" w:cs="Times New Roman"/>
          <w:bCs/>
          <w:color w:val="181717"/>
          <w:sz w:val="24"/>
          <w:szCs w:val="24"/>
        </w:rPr>
        <w:t xml:space="preserve"> </w:t>
      </w:r>
      <w:r w:rsidRPr="00FC478B">
        <w:rPr>
          <w:rFonts w:ascii="Times New Roman" w:eastAsia="Times New Roman" w:hAnsi="Times New Roman" w:cs="Times New Roman"/>
          <w:bCs/>
          <w:color w:val="181717"/>
          <w:sz w:val="24"/>
          <w:szCs w:val="24"/>
        </w:rPr>
        <w:t>higher</w:t>
      </w:r>
      <w:r w:rsidRPr="00996936">
        <w:rPr>
          <w:rFonts w:ascii="Times New Roman" w:eastAsia="Times New Roman" w:hAnsi="Times New Roman" w:cs="Times New Roman"/>
          <w:bCs/>
          <w:color w:val="181717"/>
          <w:sz w:val="24"/>
          <w:szCs w:val="24"/>
        </w:rPr>
        <w:t xml:space="preserve"> concentration of nitrogen as ammonia</w:t>
      </w:r>
      <w:r w:rsidRPr="00FC478B">
        <w:rPr>
          <w:rFonts w:ascii="Times New Roman" w:eastAsia="Times New Roman" w:hAnsi="Times New Roman" w:cs="Times New Roman"/>
          <w:bCs/>
          <w:color w:val="181717"/>
          <w:sz w:val="24"/>
          <w:szCs w:val="24"/>
        </w:rPr>
        <w:t>.</w:t>
      </w:r>
      <w:r w:rsidR="00AB6BFC" w:rsidRPr="00FC478B">
        <w:rPr>
          <w:sz w:val="24"/>
          <w:szCs w:val="24"/>
        </w:rPr>
        <w:t xml:space="preserve"> </w:t>
      </w:r>
      <w:r w:rsidR="00AB6BFC" w:rsidRPr="00FC478B">
        <w:rPr>
          <w:rFonts w:ascii="Times New Roman" w:eastAsia="Times New Roman" w:hAnsi="Times New Roman" w:cs="Times New Roman"/>
          <w:bCs/>
          <w:color w:val="181717"/>
          <w:sz w:val="24"/>
          <w:szCs w:val="24"/>
        </w:rPr>
        <w:t xml:space="preserve">Stock solutions were prepared </w:t>
      </w:r>
      <w:r w:rsidR="00AD7717" w:rsidRPr="00FC478B">
        <w:rPr>
          <w:rFonts w:ascii="Times New Roman" w:eastAsia="Times New Roman" w:hAnsi="Times New Roman" w:cs="Times New Roman"/>
          <w:bCs/>
          <w:color w:val="181717"/>
          <w:sz w:val="24"/>
          <w:szCs w:val="24"/>
        </w:rPr>
        <w:t xml:space="preserve">for the nutrient </w:t>
      </w:r>
      <w:r w:rsidR="00AD7717">
        <w:rPr>
          <w:rFonts w:ascii="Times New Roman" w:eastAsia="Times New Roman" w:hAnsi="Times New Roman" w:cs="Times New Roman"/>
          <w:bCs/>
          <w:color w:val="181717"/>
          <w:sz w:val="24"/>
          <w:szCs w:val="24"/>
        </w:rPr>
        <w:t xml:space="preserve">media </w:t>
      </w:r>
      <w:r w:rsidR="00AB6BFC" w:rsidRPr="00FC478B">
        <w:rPr>
          <w:rFonts w:ascii="Times New Roman" w:eastAsia="Times New Roman" w:hAnsi="Times New Roman" w:cs="Times New Roman"/>
          <w:bCs/>
          <w:color w:val="181717"/>
          <w:sz w:val="24"/>
          <w:szCs w:val="24"/>
        </w:rPr>
        <w:t xml:space="preserve">using double-distilled water (DDW) and </w:t>
      </w:r>
      <w:r w:rsidR="00AB6BFC" w:rsidRPr="00FC478B">
        <w:rPr>
          <w:rFonts w:ascii="Times New Roman" w:eastAsia="Times New Roman" w:hAnsi="Times New Roman" w:cs="Times New Roman"/>
          <w:bCs/>
          <w:color w:val="181717"/>
          <w:sz w:val="24"/>
          <w:szCs w:val="24"/>
        </w:rPr>
        <w:lastRenderedPageBreak/>
        <w:t>analytical-grade chemicals (</w:t>
      </w:r>
      <w:proofErr w:type="spellStart"/>
      <w:r w:rsidR="00AB6BFC" w:rsidRPr="00FC478B">
        <w:rPr>
          <w:rFonts w:ascii="Times New Roman" w:eastAsia="Times New Roman" w:hAnsi="Times New Roman" w:cs="Times New Roman"/>
          <w:bCs/>
          <w:color w:val="181717"/>
          <w:sz w:val="24"/>
          <w:szCs w:val="24"/>
        </w:rPr>
        <w:t>Himedia</w:t>
      </w:r>
      <w:proofErr w:type="spellEnd"/>
      <w:r w:rsidR="00AB6BFC" w:rsidRPr="00FC478B">
        <w:rPr>
          <w:rFonts w:ascii="Times New Roman" w:eastAsia="Times New Roman" w:hAnsi="Times New Roman" w:cs="Times New Roman"/>
          <w:bCs/>
          <w:color w:val="181717"/>
          <w:sz w:val="24"/>
          <w:szCs w:val="24"/>
        </w:rPr>
        <w:t xml:space="preserve"> Laboratories, India) to ensure greater accuracy and convenience.</w:t>
      </w:r>
      <w:r w:rsidR="00EA75EF">
        <w:rPr>
          <w:rFonts w:ascii="Times New Roman" w:eastAsia="Times New Roman" w:hAnsi="Times New Roman" w:cs="Times New Roman"/>
          <w:bCs/>
          <w:color w:val="181717"/>
          <w:sz w:val="24"/>
          <w:szCs w:val="24"/>
        </w:rPr>
        <w:t xml:space="preserve"> </w:t>
      </w:r>
    </w:p>
    <w:p w14:paraId="69F9C08B" w14:textId="40FF68C8" w:rsidR="00EA75EF" w:rsidRPr="00EA75EF" w:rsidRDefault="00EA75EF" w:rsidP="00EA75EF">
      <w:pPr>
        <w:pStyle w:val="NoSpacing"/>
        <w:jc w:val="both"/>
        <w:rPr>
          <w:rFonts w:ascii="Times New Roman" w:eastAsia="Times New Roman" w:hAnsi="Times New Roman" w:cs="Times New Roman"/>
          <w:bCs/>
          <w:color w:val="181717"/>
          <w:sz w:val="24"/>
          <w:szCs w:val="24"/>
        </w:rPr>
      </w:pPr>
      <w:r w:rsidRPr="00EA75EF">
        <w:rPr>
          <w:rFonts w:ascii="Times New Roman" w:hAnsi="Times New Roman" w:cs="Times New Roman"/>
        </w:rPr>
        <w:t>Different types of growth regulators were used viz Kinetin, BAP and TDZ. Growth regulator stock solutions were prepared and utilized as required for the specific medium. Conventional approach was followed to prepare 1L batches, utilizing this compound in conjunction with other compounds for the culture’s initiation. The stock solution components were combined in the recommended proportions to prepare full-strength media. The final volume was then adjusted to the desired level using double-distilled water. The media pH was adjusted and verified using a pH meter to ensure an optimal range of 5.5-5.8.</w:t>
      </w:r>
    </w:p>
    <w:p w14:paraId="1C725A2A" w14:textId="77777777" w:rsidR="00EA75EF" w:rsidRPr="00FC478B" w:rsidRDefault="00EA75EF" w:rsidP="00EA75EF">
      <w:pPr>
        <w:pStyle w:val="NoSpacing"/>
        <w:jc w:val="both"/>
        <w:rPr>
          <w:rFonts w:ascii="Times New Roman" w:eastAsia="Times New Roman" w:hAnsi="Times New Roman" w:cs="Times New Roman"/>
          <w:bCs/>
          <w:color w:val="181717"/>
          <w:sz w:val="24"/>
          <w:szCs w:val="24"/>
        </w:rPr>
      </w:pPr>
    </w:p>
    <w:tbl>
      <w:tblPr>
        <w:tblStyle w:val="TableGrid"/>
        <w:tblW w:w="9180" w:type="dxa"/>
        <w:tblInd w:w="0" w:type="dxa"/>
        <w:tblLook w:val="04A0" w:firstRow="1" w:lastRow="0" w:firstColumn="1" w:lastColumn="0" w:noHBand="0" w:noVBand="1"/>
      </w:tblPr>
      <w:tblGrid>
        <w:gridCol w:w="9600"/>
      </w:tblGrid>
      <w:tr w:rsidR="00FC478B" w:rsidRPr="00EA75EF" w14:paraId="163C6358" w14:textId="77777777" w:rsidTr="00EA75EF">
        <w:trPr>
          <w:trHeight w:val="250"/>
        </w:trPr>
        <w:tc>
          <w:tcPr>
            <w:tcW w:w="9180" w:type="dxa"/>
            <w:tcBorders>
              <w:top w:val="nil"/>
              <w:left w:val="nil"/>
              <w:bottom w:val="nil"/>
              <w:right w:val="nil"/>
            </w:tcBorders>
          </w:tcPr>
          <w:p w14:paraId="75C83558" w14:textId="4AEB1A9B" w:rsidR="00A477C2" w:rsidRPr="00A477C2" w:rsidRDefault="00A477C2" w:rsidP="00A477C2">
            <w:pPr>
              <w:jc w:val="both"/>
              <w:rPr>
                <w:rFonts w:ascii="Times New Roman" w:hAnsi="Times New Roman" w:cs="Times New Roman"/>
                <w:b/>
                <w:bCs/>
              </w:rPr>
            </w:pPr>
            <w:r w:rsidRPr="00A477C2">
              <w:rPr>
                <w:rFonts w:ascii="Times New Roman" w:hAnsi="Times New Roman" w:cs="Times New Roman"/>
                <w:b/>
                <w:bCs/>
              </w:rPr>
              <w:t>Table 1- Shoot growth hormones of different treatments used in this experiment</w:t>
            </w:r>
            <w:r>
              <w:rPr>
                <w:rFonts w:ascii="Times New Roman" w:hAnsi="Times New Roman" w:cs="Times New Roman"/>
                <w:b/>
                <w:bCs/>
              </w:rPr>
              <w:t>.</w:t>
            </w:r>
          </w:p>
          <w:p w14:paraId="5C75E97C" w14:textId="77777777" w:rsidR="00EA75EF" w:rsidRPr="00EA75EF" w:rsidRDefault="00EA75EF" w:rsidP="00EA75EF">
            <w:pPr>
              <w:ind w:right="510"/>
              <w:jc w:val="both"/>
              <w:rPr>
                <w:rFonts w:ascii="Times New Roman" w:hAnsi="Times New Roman" w:cs="Times New Roman"/>
              </w:rPr>
            </w:pPr>
          </w:p>
          <w:tbl>
            <w:tblPr>
              <w:tblStyle w:val="TableGrid01"/>
              <w:tblW w:w="9175" w:type="dxa"/>
              <w:tblLook w:val="04A0" w:firstRow="1" w:lastRow="0" w:firstColumn="1" w:lastColumn="0" w:noHBand="0" w:noVBand="1"/>
            </w:tblPr>
            <w:tblGrid>
              <w:gridCol w:w="2745"/>
              <w:gridCol w:w="2801"/>
              <w:gridCol w:w="3629"/>
            </w:tblGrid>
            <w:tr w:rsidR="000E2BCF" w:rsidRPr="00EA75EF" w14:paraId="1379A249" w14:textId="77777777" w:rsidTr="002D5427">
              <w:trPr>
                <w:trHeight w:val="568"/>
              </w:trPr>
              <w:tc>
                <w:tcPr>
                  <w:tcW w:w="1889" w:type="dxa"/>
                </w:tcPr>
                <w:p w14:paraId="0A2BBCD2" w14:textId="77777777" w:rsidR="000E2BCF" w:rsidRPr="00EA75EF" w:rsidRDefault="000E2BCF" w:rsidP="00EA75EF">
                  <w:pPr>
                    <w:jc w:val="both"/>
                    <w:rPr>
                      <w:rFonts w:ascii="Times New Roman" w:eastAsia="Calibri" w:hAnsi="Times New Roman" w:cs="Times New Roman"/>
                      <w:b/>
                      <w:bCs/>
                    </w:rPr>
                  </w:pPr>
                  <w:r w:rsidRPr="00EA75EF">
                    <w:rPr>
                      <w:rFonts w:ascii="Times New Roman" w:eastAsia="Calibri" w:hAnsi="Times New Roman" w:cs="Times New Roman"/>
                      <w:b/>
                      <w:bCs/>
                    </w:rPr>
                    <w:t>Hormones</w:t>
                  </w:r>
                </w:p>
              </w:tc>
              <w:tc>
                <w:tcPr>
                  <w:tcW w:w="1927" w:type="dxa"/>
                </w:tcPr>
                <w:p w14:paraId="4AF78973" w14:textId="77777777" w:rsidR="000E2BCF" w:rsidRPr="00EA75EF" w:rsidRDefault="000E2BCF" w:rsidP="00EA75EF">
                  <w:pPr>
                    <w:jc w:val="both"/>
                    <w:rPr>
                      <w:rFonts w:ascii="Times New Roman" w:eastAsia="Calibri" w:hAnsi="Times New Roman" w:cs="Times New Roman"/>
                      <w:b/>
                      <w:bCs/>
                    </w:rPr>
                  </w:pPr>
                  <w:r w:rsidRPr="00EA75EF">
                    <w:rPr>
                      <w:rFonts w:ascii="Times New Roman" w:eastAsia="Calibri" w:hAnsi="Times New Roman" w:cs="Times New Roman"/>
                      <w:b/>
                      <w:bCs/>
                    </w:rPr>
                    <w:t>Treatment</w:t>
                  </w:r>
                </w:p>
              </w:tc>
              <w:tc>
                <w:tcPr>
                  <w:tcW w:w="2497" w:type="dxa"/>
                </w:tcPr>
                <w:p w14:paraId="1560CD5B" w14:textId="77777777" w:rsidR="000E2BCF" w:rsidRPr="00EA75EF" w:rsidRDefault="000E2BCF" w:rsidP="00EA75EF">
                  <w:pPr>
                    <w:jc w:val="both"/>
                    <w:rPr>
                      <w:rFonts w:ascii="Times New Roman" w:eastAsia="Calibri" w:hAnsi="Times New Roman" w:cs="Times New Roman"/>
                      <w:b/>
                      <w:bCs/>
                    </w:rPr>
                  </w:pPr>
                  <w:r w:rsidRPr="00EA75EF">
                    <w:rPr>
                      <w:rFonts w:ascii="Times New Roman" w:eastAsia="Calibri" w:hAnsi="Times New Roman" w:cs="Times New Roman"/>
                      <w:b/>
                      <w:bCs/>
                    </w:rPr>
                    <w:t>Concentration</w:t>
                  </w:r>
                </w:p>
                <w:p w14:paraId="3DB2E7F6" w14:textId="77777777" w:rsidR="000E2BCF" w:rsidRPr="00EA75EF" w:rsidRDefault="000E2BCF" w:rsidP="00EA75EF">
                  <w:pPr>
                    <w:jc w:val="both"/>
                    <w:rPr>
                      <w:rFonts w:ascii="Times New Roman" w:eastAsia="Calibri" w:hAnsi="Times New Roman" w:cs="Times New Roman"/>
                      <w:b/>
                      <w:bCs/>
                    </w:rPr>
                  </w:pPr>
                  <w:r w:rsidRPr="00EA75EF">
                    <w:rPr>
                      <w:rFonts w:ascii="Times New Roman" w:eastAsia="Calibri" w:hAnsi="Times New Roman" w:cs="Times New Roman"/>
                      <w:b/>
                      <w:bCs/>
                    </w:rPr>
                    <w:t>(mg. L</w:t>
                  </w:r>
                  <w:r w:rsidRPr="00EA75EF">
                    <w:rPr>
                      <w:rFonts w:ascii="Times New Roman" w:eastAsia="Calibri" w:hAnsi="Times New Roman" w:cs="Times New Roman"/>
                      <w:b/>
                      <w:bCs/>
                      <w:vertAlign w:val="superscript"/>
                    </w:rPr>
                    <w:t>-1</w:t>
                  </w:r>
                  <w:r w:rsidRPr="00EA75EF">
                    <w:rPr>
                      <w:rFonts w:ascii="Times New Roman" w:eastAsia="Calibri" w:hAnsi="Times New Roman" w:cs="Times New Roman"/>
                      <w:b/>
                      <w:bCs/>
                    </w:rPr>
                    <w:t>)</w:t>
                  </w:r>
                </w:p>
              </w:tc>
            </w:tr>
            <w:tr w:rsidR="000E2BCF" w:rsidRPr="00EA75EF" w14:paraId="56A5E656" w14:textId="77777777" w:rsidTr="002D5427">
              <w:trPr>
                <w:trHeight w:val="292"/>
              </w:trPr>
              <w:tc>
                <w:tcPr>
                  <w:tcW w:w="1889" w:type="dxa"/>
                  <w:vMerge w:val="restart"/>
                </w:tcPr>
                <w:p w14:paraId="3C537CCC" w14:textId="77777777" w:rsidR="000E2BCF" w:rsidRPr="00EA75EF" w:rsidRDefault="000E2BCF" w:rsidP="00A477C2">
                  <w:pPr>
                    <w:jc w:val="center"/>
                    <w:rPr>
                      <w:rFonts w:ascii="Times New Roman" w:eastAsia="Calibri" w:hAnsi="Times New Roman" w:cs="Times New Roman"/>
                    </w:rPr>
                  </w:pPr>
                  <w:r w:rsidRPr="00EA75EF">
                    <w:rPr>
                      <w:rFonts w:ascii="Times New Roman" w:eastAsia="Calibri" w:hAnsi="Times New Roman" w:cs="Times New Roman"/>
                    </w:rPr>
                    <w:t>TDZ</w:t>
                  </w:r>
                </w:p>
              </w:tc>
              <w:tc>
                <w:tcPr>
                  <w:tcW w:w="1927" w:type="dxa"/>
                </w:tcPr>
                <w:p w14:paraId="69E77360" w14:textId="77777777" w:rsidR="000E2BCF" w:rsidRPr="00EA75EF" w:rsidRDefault="000E2BCF" w:rsidP="00A477C2">
                  <w:pPr>
                    <w:jc w:val="center"/>
                    <w:rPr>
                      <w:rFonts w:ascii="Times New Roman" w:eastAsia="Calibri" w:hAnsi="Times New Roman" w:cs="Times New Roman"/>
                    </w:rPr>
                  </w:pPr>
                  <w:r w:rsidRPr="00EA75EF">
                    <w:rPr>
                      <w:rFonts w:ascii="Times New Roman" w:eastAsia="Calibri" w:hAnsi="Times New Roman" w:cs="Times New Roman"/>
                    </w:rPr>
                    <w:t>T1</w:t>
                  </w:r>
                </w:p>
              </w:tc>
              <w:tc>
                <w:tcPr>
                  <w:tcW w:w="2497" w:type="dxa"/>
                </w:tcPr>
                <w:p w14:paraId="6F421ED6" w14:textId="77777777" w:rsidR="000E2BCF" w:rsidRPr="00EA75EF" w:rsidRDefault="000E2BCF" w:rsidP="00A477C2">
                  <w:pPr>
                    <w:jc w:val="center"/>
                    <w:rPr>
                      <w:rFonts w:ascii="Times New Roman" w:eastAsia="Calibri" w:hAnsi="Times New Roman" w:cs="Times New Roman"/>
                    </w:rPr>
                  </w:pPr>
                  <w:r w:rsidRPr="00EA75EF">
                    <w:rPr>
                      <w:rFonts w:ascii="Times New Roman" w:eastAsia="Calibri" w:hAnsi="Times New Roman" w:cs="Times New Roman"/>
                    </w:rPr>
                    <w:t>0.2</w:t>
                  </w:r>
                </w:p>
              </w:tc>
            </w:tr>
            <w:tr w:rsidR="000E2BCF" w:rsidRPr="00EA75EF" w14:paraId="3630658E" w14:textId="77777777" w:rsidTr="002D5427">
              <w:trPr>
                <w:trHeight w:val="292"/>
              </w:trPr>
              <w:tc>
                <w:tcPr>
                  <w:tcW w:w="1889" w:type="dxa"/>
                  <w:vMerge/>
                </w:tcPr>
                <w:p w14:paraId="35824EFA" w14:textId="77777777" w:rsidR="000E2BCF" w:rsidRPr="00EA75EF" w:rsidRDefault="000E2BCF" w:rsidP="00A477C2">
                  <w:pPr>
                    <w:jc w:val="center"/>
                    <w:rPr>
                      <w:rFonts w:ascii="Times New Roman" w:eastAsia="Calibri" w:hAnsi="Times New Roman" w:cs="Times New Roman"/>
                    </w:rPr>
                  </w:pPr>
                </w:p>
              </w:tc>
              <w:tc>
                <w:tcPr>
                  <w:tcW w:w="1927" w:type="dxa"/>
                </w:tcPr>
                <w:p w14:paraId="631CAF93" w14:textId="77777777" w:rsidR="000E2BCF" w:rsidRPr="00EA75EF" w:rsidRDefault="000E2BCF" w:rsidP="00A477C2">
                  <w:pPr>
                    <w:jc w:val="center"/>
                    <w:rPr>
                      <w:rFonts w:ascii="Times New Roman" w:eastAsia="Calibri" w:hAnsi="Times New Roman" w:cs="Times New Roman"/>
                    </w:rPr>
                  </w:pPr>
                  <w:r w:rsidRPr="00EA75EF">
                    <w:rPr>
                      <w:rFonts w:ascii="Times New Roman" w:eastAsia="Calibri" w:hAnsi="Times New Roman" w:cs="Times New Roman"/>
                    </w:rPr>
                    <w:t>T2</w:t>
                  </w:r>
                </w:p>
              </w:tc>
              <w:tc>
                <w:tcPr>
                  <w:tcW w:w="2497" w:type="dxa"/>
                </w:tcPr>
                <w:p w14:paraId="5E8883AD" w14:textId="77777777" w:rsidR="000E2BCF" w:rsidRPr="00EA75EF" w:rsidRDefault="000E2BCF" w:rsidP="00A477C2">
                  <w:pPr>
                    <w:jc w:val="center"/>
                    <w:rPr>
                      <w:rFonts w:ascii="Times New Roman" w:eastAsia="Calibri" w:hAnsi="Times New Roman" w:cs="Times New Roman"/>
                    </w:rPr>
                  </w:pPr>
                  <w:r w:rsidRPr="00EA75EF">
                    <w:rPr>
                      <w:rFonts w:ascii="Times New Roman" w:eastAsia="Calibri" w:hAnsi="Times New Roman" w:cs="Times New Roman"/>
                    </w:rPr>
                    <w:t>0.5</w:t>
                  </w:r>
                </w:p>
              </w:tc>
            </w:tr>
            <w:tr w:rsidR="000E2BCF" w:rsidRPr="00EA75EF" w14:paraId="1980B0E0" w14:textId="77777777" w:rsidTr="002D5427">
              <w:trPr>
                <w:trHeight w:val="311"/>
              </w:trPr>
              <w:tc>
                <w:tcPr>
                  <w:tcW w:w="1889" w:type="dxa"/>
                  <w:vMerge/>
                </w:tcPr>
                <w:p w14:paraId="79B4CD07" w14:textId="77777777" w:rsidR="000E2BCF" w:rsidRPr="00EA75EF" w:rsidRDefault="000E2BCF" w:rsidP="00A477C2">
                  <w:pPr>
                    <w:jc w:val="center"/>
                    <w:rPr>
                      <w:rFonts w:ascii="Times New Roman" w:eastAsia="Calibri" w:hAnsi="Times New Roman" w:cs="Times New Roman"/>
                    </w:rPr>
                  </w:pPr>
                </w:p>
              </w:tc>
              <w:tc>
                <w:tcPr>
                  <w:tcW w:w="1927" w:type="dxa"/>
                </w:tcPr>
                <w:p w14:paraId="282A7A95" w14:textId="77777777" w:rsidR="000E2BCF" w:rsidRPr="00EA75EF" w:rsidRDefault="000E2BCF" w:rsidP="00A477C2">
                  <w:pPr>
                    <w:jc w:val="center"/>
                    <w:rPr>
                      <w:rFonts w:ascii="Times New Roman" w:eastAsia="Calibri" w:hAnsi="Times New Roman" w:cs="Times New Roman"/>
                    </w:rPr>
                  </w:pPr>
                  <w:r w:rsidRPr="00EA75EF">
                    <w:rPr>
                      <w:rFonts w:ascii="Times New Roman" w:eastAsia="Calibri" w:hAnsi="Times New Roman" w:cs="Times New Roman"/>
                    </w:rPr>
                    <w:t>T3</w:t>
                  </w:r>
                </w:p>
              </w:tc>
              <w:tc>
                <w:tcPr>
                  <w:tcW w:w="2497" w:type="dxa"/>
                </w:tcPr>
                <w:p w14:paraId="00AD757B" w14:textId="77777777" w:rsidR="000E2BCF" w:rsidRPr="00EA75EF" w:rsidRDefault="000E2BCF" w:rsidP="00A477C2">
                  <w:pPr>
                    <w:jc w:val="center"/>
                    <w:rPr>
                      <w:rFonts w:ascii="Times New Roman" w:eastAsia="Calibri" w:hAnsi="Times New Roman" w:cs="Times New Roman"/>
                    </w:rPr>
                  </w:pPr>
                  <w:r w:rsidRPr="00EA75EF">
                    <w:rPr>
                      <w:rFonts w:ascii="Times New Roman" w:eastAsia="Calibri" w:hAnsi="Times New Roman" w:cs="Times New Roman"/>
                    </w:rPr>
                    <w:t>1.0</w:t>
                  </w:r>
                </w:p>
              </w:tc>
            </w:tr>
            <w:tr w:rsidR="000E2BCF" w:rsidRPr="00EA75EF" w14:paraId="61D2E4D9" w14:textId="77777777" w:rsidTr="002D5427">
              <w:trPr>
                <w:trHeight w:val="274"/>
              </w:trPr>
              <w:tc>
                <w:tcPr>
                  <w:tcW w:w="1889" w:type="dxa"/>
                  <w:vMerge w:val="restart"/>
                </w:tcPr>
                <w:p w14:paraId="790E35E6" w14:textId="77777777" w:rsidR="000E2BCF" w:rsidRPr="00EA75EF" w:rsidRDefault="000E2BCF" w:rsidP="00A477C2">
                  <w:pPr>
                    <w:jc w:val="center"/>
                    <w:rPr>
                      <w:rFonts w:ascii="Times New Roman" w:eastAsia="Calibri" w:hAnsi="Times New Roman" w:cs="Times New Roman"/>
                    </w:rPr>
                  </w:pPr>
                  <w:r w:rsidRPr="00EA75EF">
                    <w:rPr>
                      <w:rFonts w:ascii="Times New Roman" w:eastAsia="Calibri" w:hAnsi="Times New Roman" w:cs="Times New Roman"/>
                    </w:rPr>
                    <w:t>Kinetin</w:t>
                  </w:r>
                </w:p>
              </w:tc>
              <w:tc>
                <w:tcPr>
                  <w:tcW w:w="1927" w:type="dxa"/>
                </w:tcPr>
                <w:p w14:paraId="3136AA8F" w14:textId="77777777" w:rsidR="000E2BCF" w:rsidRPr="00EA75EF" w:rsidRDefault="000E2BCF" w:rsidP="00A477C2">
                  <w:pPr>
                    <w:jc w:val="center"/>
                    <w:rPr>
                      <w:rFonts w:ascii="Times New Roman" w:eastAsia="Calibri" w:hAnsi="Times New Roman" w:cs="Times New Roman"/>
                    </w:rPr>
                  </w:pPr>
                  <w:r w:rsidRPr="00EA75EF">
                    <w:rPr>
                      <w:rFonts w:ascii="Times New Roman" w:eastAsia="Calibri" w:hAnsi="Times New Roman" w:cs="Times New Roman"/>
                    </w:rPr>
                    <w:t>T4</w:t>
                  </w:r>
                </w:p>
              </w:tc>
              <w:tc>
                <w:tcPr>
                  <w:tcW w:w="2497" w:type="dxa"/>
                </w:tcPr>
                <w:p w14:paraId="193A04B2" w14:textId="77777777" w:rsidR="000E2BCF" w:rsidRPr="00EA75EF" w:rsidRDefault="000E2BCF" w:rsidP="00A477C2">
                  <w:pPr>
                    <w:jc w:val="center"/>
                    <w:rPr>
                      <w:rFonts w:ascii="Times New Roman" w:eastAsia="Calibri" w:hAnsi="Times New Roman" w:cs="Times New Roman"/>
                    </w:rPr>
                  </w:pPr>
                  <w:r w:rsidRPr="00EA75EF">
                    <w:rPr>
                      <w:rFonts w:ascii="Times New Roman" w:eastAsia="Calibri" w:hAnsi="Times New Roman" w:cs="Times New Roman"/>
                    </w:rPr>
                    <w:t>0.2</w:t>
                  </w:r>
                </w:p>
              </w:tc>
            </w:tr>
            <w:tr w:rsidR="000E2BCF" w:rsidRPr="00EA75EF" w14:paraId="0D699761" w14:textId="77777777" w:rsidTr="002D5427">
              <w:trPr>
                <w:trHeight w:val="311"/>
              </w:trPr>
              <w:tc>
                <w:tcPr>
                  <w:tcW w:w="1889" w:type="dxa"/>
                  <w:vMerge/>
                </w:tcPr>
                <w:p w14:paraId="72A23DE8" w14:textId="77777777" w:rsidR="000E2BCF" w:rsidRPr="00EA75EF" w:rsidRDefault="000E2BCF" w:rsidP="00A477C2">
                  <w:pPr>
                    <w:jc w:val="center"/>
                    <w:rPr>
                      <w:rFonts w:ascii="Times New Roman" w:eastAsia="Calibri" w:hAnsi="Times New Roman" w:cs="Times New Roman"/>
                    </w:rPr>
                  </w:pPr>
                </w:p>
              </w:tc>
              <w:tc>
                <w:tcPr>
                  <w:tcW w:w="1927" w:type="dxa"/>
                </w:tcPr>
                <w:p w14:paraId="552DEEC2" w14:textId="77777777" w:rsidR="000E2BCF" w:rsidRPr="00EA75EF" w:rsidRDefault="000E2BCF" w:rsidP="00A477C2">
                  <w:pPr>
                    <w:jc w:val="center"/>
                    <w:rPr>
                      <w:rFonts w:ascii="Times New Roman" w:eastAsia="Calibri" w:hAnsi="Times New Roman" w:cs="Times New Roman"/>
                    </w:rPr>
                  </w:pPr>
                  <w:r w:rsidRPr="00EA75EF">
                    <w:rPr>
                      <w:rFonts w:ascii="Times New Roman" w:eastAsia="Calibri" w:hAnsi="Times New Roman" w:cs="Times New Roman"/>
                    </w:rPr>
                    <w:t>T5</w:t>
                  </w:r>
                </w:p>
              </w:tc>
              <w:tc>
                <w:tcPr>
                  <w:tcW w:w="2497" w:type="dxa"/>
                </w:tcPr>
                <w:p w14:paraId="5E2D5D85" w14:textId="77777777" w:rsidR="000E2BCF" w:rsidRPr="00EA75EF" w:rsidRDefault="000E2BCF" w:rsidP="00A477C2">
                  <w:pPr>
                    <w:jc w:val="center"/>
                    <w:rPr>
                      <w:rFonts w:ascii="Times New Roman" w:eastAsia="Calibri" w:hAnsi="Times New Roman" w:cs="Times New Roman"/>
                    </w:rPr>
                  </w:pPr>
                  <w:r w:rsidRPr="00EA75EF">
                    <w:rPr>
                      <w:rFonts w:ascii="Times New Roman" w:eastAsia="Calibri" w:hAnsi="Times New Roman" w:cs="Times New Roman"/>
                    </w:rPr>
                    <w:t>0.5</w:t>
                  </w:r>
                </w:p>
              </w:tc>
            </w:tr>
            <w:tr w:rsidR="000E2BCF" w:rsidRPr="00EA75EF" w14:paraId="2C10BBFB" w14:textId="77777777" w:rsidTr="002D5427">
              <w:trPr>
                <w:trHeight w:val="292"/>
              </w:trPr>
              <w:tc>
                <w:tcPr>
                  <w:tcW w:w="1889" w:type="dxa"/>
                  <w:vMerge/>
                </w:tcPr>
                <w:p w14:paraId="26E11279" w14:textId="77777777" w:rsidR="000E2BCF" w:rsidRPr="00EA75EF" w:rsidRDefault="000E2BCF" w:rsidP="00A477C2">
                  <w:pPr>
                    <w:jc w:val="center"/>
                    <w:rPr>
                      <w:rFonts w:ascii="Times New Roman" w:eastAsia="Calibri" w:hAnsi="Times New Roman" w:cs="Times New Roman"/>
                    </w:rPr>
                  </w:pPr>
                </w:p>
              </w:tc>
              <w:tc>
                <w:tcPr>
                  <w:tcW w:w="1927" w:type="dxa"/>
                </w:tcPr>
                <w:p w14:paraId="238E6235" w14:textId="77777777" w:rsidR="000E2BCF" w:rsidRPr="00EA75EF" w:rsidRDefault="000E2BCF" w:rsidP="00A477C2">
                  <w:pPr>
                    <w:jc w:val="center"/>
                    <w:rPr>
                      <w:rFonts w:ascii="Times New Roman" w:eastAsia="Calibri" w:hAnsi="Times New Roman" w:cs="Times New Roman"/>
                    </w:rPr>
                  </w:pPr>
                  <w:r w:rsidRPr="00EA75EF">
                    <w:rPr>
                      <w:rFonts w:ascii="Times New Roman" w:eastAsia="Calibri" w:hAnsi="Times New Roman" w:cs="Times New Roman"/>
                    </w:rPr>
                    <w:t>T6</w:t>
                  </w:r>
                </w:p>
              </w:tc>
              <w:tc>
                <w:tcPr>
                  <w:tcW w:w="2497" w:type="dxa"/>
                </w:tcPr>
                <w:p w14:paraId="285A5236" w14:textId="77777777" w:rsidR="000E2BCF" w:rsidRPr="00EA75EF" w:rsidRDefault="000E2BCF" w:rsidP="00A477C2">
                  <w:pPr>
                    <w:jc w:val="center"/>
                    <w:rPr>
                      <w:rFonts w:ascii="Times New Roman" w:eastAsia="Calibri" w:hAnsi="Times New Roman" w:cs="Times New Roman"/>
                    </w:rPr>
                  </w:pPr>
                  <w:r w:rsidRPr="00EA75EF">
                    <w:rPr>
                      <w:rFonts w:ascii="Times New Roman" w:eastAsia="Calibri" w:hAnsi="Times New Roman" w:cs="Times New Roman"/>
                    </w:rPr>
                    <w:t>1.0</w:t>
                  </w:r>
                </w:p>
              </w:tc>
            </w:tr>
            <w:tr w:rsidR="000E2BCF" w:rsidRPr="00EA75EF" w14:paraId="24EF4FE1" w14:textId="77777777" w:rsidTr="002D5427">
              <w:trPr>
                <w:trHeight w:val="292"/>
              </w:trPr>
              <w:tc>
                <w:tcPr>
                  <w:tcW w:w="1889" w:type="dxa"/>
                  <w:vMerge/>
                </w:tcPr>
                <w:p w14:paraId="19086846" w14:textId="77777777" w:rsidR="000E2BCF" w:rsidRPr="00EA75EF" w:rsidRDefault="000E2BCF" w:rsidP="00A477C2">
                  <w:pPr>
                    <w:jc w:val="center"/>
                    <w:rPr>
                      <w:rFonts w:ascii="Times New Roman" w:eastAsia="Calibri" w:hAnsi="Times New Roman" w:cs="Times New Roman"/>
                    </w:rPr>
                  </w:pPr>
                </w:p>
              </w:tc>
              <w:tc>
                <w:tcPr>
                  <w:tcW w:w="1927" w:type="dxa"/>
                </w:tcPr>
                <w:p w14:paraId="729501F8" w14:textId="77777777" w:rsidR="000E2BCF" w:rsidRPr="00EA75EF" w:rsidRDefault="000E2BCF" w:rsidP="00A477C2">
                  <w:pPr>
                    <w:jc w:val="center"/>
                    <w:rPr>
                      <w:rFonts w:ascii="Times New Roman" w:eastAsia="Calibri" w:hAnsi="Times New Roman" w:cs="Times New Roman"/>
                    </w:rPr>
                  </w:pPr>
                  <w:r w:rsidRPr="00EA75EF">
                    <w:rPr>
                      <w:rFonts w:ascii="Times New Roman" w:eastAsia="Calibri" w:hAnsi="Times New Roman" w:cs="Times New Roman"/>
                    </w:rPr>
                    <w:t>T7</w:t>
                  </w:r>
                </w:p>
              </w:tc>
              <w:tc>
                <w:tcPr>
                  <w:tcW w:w="2497" w:type="dxa"/>
                </w:tcPr>
                <w:p w14:paraId="59797E4E" w14:textId="77777777" w:rsidR="000E2BCF" w:rsidRPr="00EA75EF" w:rsidRDefault="000E2BCF" w:rsidP="00A477C2">
                  <w:pPr>
                    <w:jc w:val="center"/>
                    <w:rPr>
                      <w:rFonts w:ascii="Times New Roman" w:eastAsia="Calibri" w:hAnsi="Times New Roman" w:cs="Times New Roman"/>
                    </w:rPr>
                  </w:pPr>
                  <w:r w:rsidRPr="00EA75EF">
                    <w:rPr>
                      <w:rFonts w:ascii="Times New Roman" w:eastAsia="Calibri" w:hAnsi="Times New Roman" w:cs="Times New Roman"/>
                    </w:rPr>
                    <w:t>2.0</w:t>
                  </w:r>
                </w:p>
              </w:tc>
            </w:tr>
            <w:tr w:rsidR="000E2BCF" w:rsidRPr="00EA75EF" w14:paraId="4A9380F6" w14:textId="77777777" w:rsidTr="002D5427">
              <w:trPr>
                <w:trHeight w:val="311"/>
              </w:trPr>
              <w:tc>
                <w:tcPr>
                  <w:tcW w:w="1889" w:type="dxa"/>
                  <w:vMerge/>
                </w:tcPr>
                <w:p w14:paraId="0BD8208A" w14:textId="77777777" w:rsidR="000E2BCF" w:rsidRPr="00EA75EF" w:rsidRDefault="000E2BCF" w:rsidP="00A477C2">
                  <w:pPr>
                    <w:jc w:val="center"/>
                    <w:rPr>
                      <w:rFonts w:ascii="Times New Roman" w:eastAsia="Calibri" w:hAnsi="Times New Roman" w:cs="Times New Roman"/>
                    </w:rPr>
                  </w:pPr>
                </w:p>
              </w:tc>
              <w:tc>
                <w:tcPr>
                  <w:tcW w:w="1927" w:type="dxa"/>
                </w:tcPr>
                <w:p w14:paraId="7D6511A4" w14:textId="77777777" w:rsidR="000E2BCF" w:rsidRPr="00EA75EF" w:rsidRDefault="000E2BCF" w:rsidP="00A477C2">
                  <w:pPr>
                    <w:jc w:val="center"/>
                    <w:rPr>
                      <w:rFonts w:ascii="Times New Roman" w:eastAsia="Calibri" w:hAnsi="Times New Roman" w:cs="Times New Roman"/>
                    </w:rPr>
                  </w:pPr>
                  <w:r w:rsidRPr="00EA75EF">
                    <w:rPr>
                      <w:rFonts w:ascii="Times New Roman" w:eastAsia="Calibri" w:hAnsi="Times New Roman" w:cs="Times New Roman"/>
                    </w:rPr>
                    <w:t>T8</w:t>
                  </w:r>
                </w:p>
              </w:tc>
              <w:tc>
                <w:tcPr>
                  <w:tcW w:w="2497" w:type="dxa"/>
                </w:tcPr>
                <w:p w14:paraId="2962B3AB" w14:textId="77777777" w:rsidR="000E2BCF" w:rsidRPr="00EA75EF" w:rsidRDefault="000E2BCF" w:rsidP="00A477C2">
                  <w:pPr>
                    <w:jc w:val="center"/>
                    <w:rPr>
                      <w:rFonts w:ascii="Times New Roman" w:eastAsia="Calibri" w:hAnsi="Times New Roman" w:cs="Times New Roman"/>
                    </w:rPr>
                  </w:pPr>
                  <w:r w:rsidRPr="00EA75EF">
                    <w:rPr>
                      <w:rFonts w:ascii="Times New Roman" w:eastAsia="Calibri" w:hAnsi="Times New Roman" w:cs="Times New Roman"/>
                    </w:rPr>
                    <w:t>3.0</w:t>
                  </w:r>
                </w:p>
              </w:tc>
            </w:tr>
            <w:tr w:rsidR="000E2BCF" w:rsidRPr="00EA75EF" w14:paraId="0563918A" w14:textId="77777777" w:rsidTr="002D5427">
              <w:trPr>
                <w:trHeight w:val="292"/>
              </w:trPr>
              <w:tc>
                <w:tcPr>
                  <w:tcW w:w="1889" w:type="dxa"/>
                  <w:vMerge/>
                </w:tcPr>
                <w:p w14:paraId="17C72F0B" w14:textId="77777777" w:rsidR="000E2BCF" w:rsidRPr="00EA75EF" w:rsidRDefault="000E2BCF" w:rsidP="00A477C2">
                  <w:pPr>
                    <w:jc w:val="center"/>
                    <w:rPr>
                      <w:rFonts w:ascii="Times New Roman" w:eastAsia="Calibri" w:hAnsi="Times New Roman" w:cs="Times New Roman"/>
                    </w:rPr>
                  </w:pPr>
                </w:p>
              </w:tc>
              <w:tc>
                <w:tcPr>
                  <w:tcW w:w="1927" w:type="dxa"/>
                </w:tcPr>
                <w:p w14:paraId="4F646C06" w14:textId="77777777" w:rsidR="000E2BCF" w:rsidRPr="00EA75EF" w:rsidRDefault="000E2BCF" w:rsidP="00A477C2">
                  <w:pPr>
                    <w:jc w:val="center"/>
                    <w:rPr>
                      <w:rFonts w:ascii="Times New Roman" w:eastAsia="Calibri" w:hAnsi="Times New Roman" w:cs="Times New Roman"/>
                    </w:rPr>
                  </w:pPr>
                  <w:r w:rsidRPr="00EA75EF">
                    <w:rPr>
                      <w:rFonts w:ascii="Times New Roman" w:eastAsia="Calibri" w:hAnsi="Times New Roman" w:cs="Times New Roman"/>
                    </w:rPr>
                    <w:t>T9</w:t>
                  </w:r>
                </w:p>
              </w:tc>
              <w:tc>
                <w:tcPr>
                  <w:tcW w:w="2497" w:type="dxa"/>
                </w:tcPr>
                <w:p w14:paraId="5A90F067" w14:textId="77777777" w:rsidR="000E2BCF" w:rsidRPr="00EA75EF" w:rsidRDefault="000E2BCF" w:rsidP="00A477C2">
                  <w:pPr>
                    <w:jc w:val="center"/>
                    <w:rPr>
                      <w:rFonts w:ascii="Times New Roman" w:eastAsia="Calibri" w:hAnsi="Times New Roman" w:cs="Times New Roman"/>
                    </w:rPr>
                  </w:pPr>
                  <w:r w:rsidRPr="00EA75EF">
                    <w:rPr>
                      <w:rFonts w:ascii="Times New Roman" w:eastAsia="Calibri" w:hAnsi="Times New Roman" w:cs="Times New Roman"/>
                    </w:rPr>
                    <w:t>4.0</w:t>
                  </w:r>
                </w:p>
              </w:tc>
            </w:tr>
            <w:tr w:rsidR="000E2BCF" w:rsidRPr="00EA75EF" w14:paraId="69246F22" w14:textId="77777777" w:rsidTr="002D5427">
              <w:trPr>
                <w:trHeight w:val="292"/>
              </w:trPr>
              <w:tc>
                <w:tcPr>
                  <w:tcW w:w="1889" w:type="dxa"/>
                  <w:vMerge w:val="restart"/>
                </w:tcPr>
                <w:p w14:paraId="57D300BF" w14:textId="77777777" w:rsidR="000E2BCF" w:rsidRPr="00EA75EF" w:rsidRDefault="000E2BCF" w:rsidP="00A477C2">
                  <w:pPr>
                    <w:jc w:val="center"/>
                    <w:rPr>
                      <w:rFonts w:ascii="Times New Roman" w:eastAsia="Calibri" w:hAnsi="Times New Roman" w:cs="Times New Roman"/>
                    </w:rPr>
                  </w:pPr>
                  <w:r w:rsidRPr="00EA75EF">
                    <w:rPr>
                      <w:rFonts w:ascii="Times New Roman" w:eastAsia="Calibri" w:hAnsi="Times New Roman" w:cs="Times New Roman"/>
                    </w:rPr>
                    <w:t>BAP</w:t>
                  </w:r>
                </w:p>
              </w:tc>
              <w:tc>
                <w:tcPr>
                  <w:tcW w:w="1927" w:type="dxa"/>
                </w:tcPr>
                <w:p w14:paraId="54D08045" w14:textId="77777777" w:rsidR="000E2BCF" w:rsidRPr="00EA75EF" w:rsidRDefault="000E2BCF" w:rsidP="00A477C2">
                  <w:pPr>
                    <w:jc w:val="center"/>
                    <w:rPr>
                      <w:rFonts w:ascii="Times New Roman" w:eastAsia="Calibri" w:hAnsi="Times New Roman" w:cs="Times New Roman"/>
                    </w:rPr>
                  </w:pPr>
                  <w:r w:rsidRPr="00EA75EF">
                    <w:rPr>
                      <w:rFonts w:ascii="Times New Roman" w:eastAsia="Calibri" w:hAnsi="Times New Roman" w:cs="Times New Roman"/>
                    </w:rPr>
                    <w:t>T10</w:t>
                  </w:r>
                </w:p>
              </w:tc>
              <w:tc>
                <w:tcPr>
                  <w:tcW w:w="2497" w:type="dxa"/>
                </w:tcPr>
                <w:p w14:paraId="5DD5AB96" w14:textId="77777777" w:rsidR="000E2BCF" w:rsidRPr="00EA75EF" w:rsidRDefault="000E2BCF" w:rsidP="00A477C2">
                  <w:pPr>
                    <w:jc w:val="center"/>
                    <w:rPr>
                      <w:rFonts w:ascii="Times New Roman" w:eastAsia="Calibri" w:hAnsi="Times New Roman" w:cs="Times New Roman"/>
                    </w:rPr>
                  </w:pPr>
                  <w:r w:rsidRPr="00EA75EF">
                    <w:rPr>
                      <w:rFonts w:ascii="Times New Roman" w:eastAsia="Calibri" w:hAnsi="Times New Roman" w:cs="Times New Roman"/>
                    </w:rPr>
                    <w:t>0.2</w:t>
                  </w:r>
                </w:p>
              </w:tc>
            </w:tr>
            <w:tr w:rsidR="000E2BCF" w:rsidRPr="00EA75EF" w14:paraId="3B6E8D6E" w14:textId="77777777" w:rsidTr="002D5427">
              <w:trPr>
                <w:trHeight w:val="292"/>
              </w:trPr>
              <w:tc>
                <w:tcPr>
                  <w:tcW w:w="1889" w:type="dxa"/>
                  <w:vMerge/>
                </w:tcPr>
                <w:p w14:paraId="35C85CCB" w14:textId="77777777" w:rsidR="000E2BCF" w:rsidRPr="00EA75EF" w:rsidRDefault="000E2BCF" w:rsidP="00A477C2">
                  <w:pPr>
                    <w:jc w:val="center"/>
                    <w:rPr>
                      <w:rFonts w:ascii="Times New Roman" w:eastAsia="Calibri" w:hAnsi="Times New Roman" w:cs="Times New Roman"/>
                    </w:rPr>
                  </w:pPr>
                </w:p>
              </w:tc>
              <w:tc>
                <w:tcPr>
                  <w:tcW w:w="1927" w:type="dxa"/>
                </w:tcPr>
                <w:p w14:paraId="629CB1BC" w14:textId="77777777" w:rsidR="000E2BCF" w:rsidRPr="00EA75EF" w:rsidRDefault="000E2BCF" w:rsidP="00A477C2">
                  <w:pPr>
                    <w:jc w:val="center"/>
                    <w:rPr>
                      <w:rFonts w:ascii="Times New Roman" w:eastAsia="Calibri" w:hAnsi="Times New Roman" w:cs="Times New Roman"/>
                    </w:rPr>
                  </w:pPr>
                  <w:r w:rsidRPr="00EA75EF">
                    <w:rPr>
                      <w:rFonts w:ascii="Times New Roman" w:eastAsia="Calibri" w:hAnsi="Times New Roman" w:cs="Times New Roman"/>
                    </w:rPr>
                    <w:t>T11</w:t>
                  </w:r>
                </w:p>
              </w:tc>
              <w:tc>
                <w:tcPr>
                  <w:tcW w:w="2497" w:type="dxa"/>
                </w:tcPr>
                <w:p w14:paraId="305B58E8" w14:textId="77777777" w:rsidR="000E2BCF" w:rsidRPr="00EA75EF" w:rsidRDefault="000E2BCF" w:rsidP="00A477C2">
                  <w:pPr>
                    <w:jc w:val="center"/>
                    <w:rPr>
                      <w:rFonts w:ascii="Times New Roman" w:eastAsia="Calibri" w:hAnsi="Times New Roman" w:cs="Times New Roman"/>
                    </w:rPr>
                  </w:pPr>
                  <w:r w:rsidRPr="00EA75EF">
                    <w:rPr>
                      <w:rFonts w:ascii="Times New Roman" w:eastAsia="Calibri" w:hAnsi="Times New Roman" w:cs="Times New Roman"/>
                    </w:rPr>
                    <w:t>0.5</w:t>
                  </w:r>
                </w:p>
              </w:tc>
            </w:tr>
            <w:tr w:rsidR="000E2BCF" w:rsidRPr="00EA75EF" w14:paraId="5E81C034" w14:textId="77777777" w:rsidTr="002D5427">
              <w:trPr>
                <w:trHeight w:val="311"/>
              </w:trPr>
              <w:tc>
                <w:tcPr>
                  <w:tcW w:w="1889" w:type="dxa"/>
                  <w:vMerge/>
                </w:tcPr>
                <w:p w14:paraId="1B3483F0" w14:textId="77777777" w:rsidR="000E2BCF" w:rsidRPr="00EA75EF" w:rsidRDefault="000E2BCF" w:rsidP="00A477C2">
                  <w:pPr>
                    <w:jc w:val="center"/>
                    <w:rPr>
                      <w:rFonts w:ascii="Times New Roman" w:eastAsia="Calibri" w:hAnsi="Times New Roman" w:cs="Times New Roman"/>
                    </w:rPr>
                  </w:pPr>
                </w:p>
              </w:tc>
              <w:tc>
                <w:tcPr>
                  <w:tcW w:w="1927" w:type="dxa"/>
                </w:tcPr>
                <w:p w14:paraId="48B652E6" w14:textId="77777777" w:rsidR="000E2BCF" w:rsidRPr="00EA75EF" w:rsidRDefault="000E2BCF" w:rsidP="00A477C2">
                  <w:pPr>
                    <w:jc w:val="center"/>
                    <w:rPr>
                      <w:rFonts w:ascii="Times New Roman" w:eastAsia="Calibri" w:hAnsi="Times New Roman" w:cs="Times New Roman"/>
                    </w:rPr>
                  </w:pPr>
                  <w:r w:rsidRPr="00EA75EF">
                    <w:rPr>
                      <w:rFonts w:ascii="Times New Roman" w:eastAsia="Calibri" w:hAnsi="Times New Roman" w:cs="Times New Roman"/>
                    </w:rPr>
                    <w:t>T12</w:t>
                  </w:r>
                </w:p>
              </w:tc>
              <w:tc>
                <w:tcPr>
                  <w:tcW w:w="2497" w:type="dxa"/>
                </w:tcPr>
                <w:p w14:paraId="15970AB0" w14:textId="77777777" w:rsidR="000E2BCF" w:rsidRPr="00EA75EF" w:rsidRDefault="000E2BCF" w:rsidP="00A477C2">
                  <w:pPr>
                    <w:jc w:val="center"/>
                    <w:rPr>
                      <w:rFonts w:ascii="Times New Roman" w:eastAsia="Calibri" w:hAnsi="Times New Roman" w:cs="Times New Roman"/>
                    </w:rPr>
                  </w:pPr>
                  <w:r w:rsidRPr="00EA75EF">
                    <w:rPr>
                      <w:rFonts w:ascii="Times New Roman" w:eastAsia="Calibri" w:hAnsi="Times New Roman" w:cs="Times New Roman"/>
                    </w:rPr>
                    <w:t>1.0</w:t>
                  </w:r>
                </w:p>
              </w:tc>
            </w:tr>
            <w:tr w:rsidR="000E2BCF" w:rsidRPr="00EA75EF" w14:paraId="04F03560" w14:textId="77777777" w:rsidTr="002D5427">
              <w:trPr>
                <w:trHeight w:val="292"/>
              </w:trPr>
              <w:tc>
                <w:tcPr>
                  <w:tcW w:w="1889" w:type="dxa"/>
                  <w:vMerge/>
                </w:tcPr>
                <w:p w14:paraId="32B7628F" w14:textId="77777777" w:rsidR="000E2BCF" w:rsidRPr="00EA75EF" w:rsidRDefault="000E2BCF" w:rsidP="00A477C2">
                  <w:pPr>
                    <w:jc w:val="center"/>
                    <w:rPr>
                      <w:rFonts w:ascii="Times New Roman" w:eastAsia="Calibri" w:hAnsi="Times New Roman" w:cs="Times New Roman"/>
                    </w:rPr>
                  </w:pPr>
                </w:p>
              </w:tc>
              <w:tc>
                <w:tcPr>
                  <w:tcW w:w="1927" w:type="dxa"/>
                </w:tcPr>
                <w:p w14:paraId="404CCF5B" w14:textId="77777777" w:rsidR="000E2BCF" w:rsidRPr="00EA75EF" w:rsidRDefault="000E2BCF" w:rsidP="00A477C2">
                  <w:pPr>
                    <w:jc w:val="center"/>
                    <w:rPr>
                      <w:rFonts w:ascii="Times New Roman" w:eastAsia="Calibri" w:hAnsi="Times New Roman" w:cs="Times New Roman"/>
                    </w:rPr>
                  </w:pPr>
                  <w:r w:rsidRPr="00EA75EF">
                    <w:rPr>
                      <w:rFonts w:ascii="Times New Roman" w:eastAsia="Calibri" w:hAnsi="Times New Roman" w:cs="Times New Roman"/>
                    </w:rPr>
                    <w:t>T13</w:t>
                  </w:r>
                </w:p>
              </w:tc>
              <w:tc>
                <w:tcPr>
                  <w:tcW w:w="2497" w:type="dxa"/>
                </w:tcPr>
                <w:p w14:paraId="5DBBB3DE" w14:textId="77777777" w:rsidR="000E2BCF" w:rsidRPr="00EA75EF" w:rsidRDefault="000E2BCF" w:rsidP="00A477C2">
                  <w:pPr>
                    <w:jc w:val="center"/>
                    <w:rPr>
                      <w:rFonts w:ascii="Times New Roman" w:eastAsia="Calibri" w:hAnsi="Times New Roman" w:cs="Times New Roman"/>
                    </w:rPr>
                  </w:pPr>
                  <w:r w:rsidRPr="00EA75EF">
                    <w:rPr>
                      <w:rFonts w:ascii="Times New Roman" w:eastAsia="Calibri" w:hAnsi="Times New Roman" w:cs="Times New Roman"/>
                    </w:rPr>
                    <w:t>2.0</w:t>
                  </w:r>
                </w:p>
              </w:tc>
            </w:tr>
            <w:tr w:rsidR="000E2BCF" w:rsidRPr="00EA75EF" w14:paraId="6ACA8EF9" w14:textId="77777777" w:rsidTr="002D5427">
              <w:trPr>
                <w:trHeight w:val="292"/>
              </w:trPr>
              <w:tc>
                <w:tcPr>
                  <w:tcW w:w="1889" w:type="dxa"/>
                  <w:vMerge/>
                </w:tcPr>
                <w:p w14:paraId="0E3C62AB" w14:textId="77777777" w:rsidR="000E2BCF" w:rsidRPr="00EA75EF" w:rsidRDefault="000E2BCF" w:rsidP="00A477C2">
                  <w:pPr>
                    <w:jc w:val="center"/>
                    <w:rPr>
                      <w:rFonts w:ascii="Times New Roman" w:eastAsia="Calibri" w:hAnsi="Times New Roman" w:cs="Times New Roman"/>
                    </w:rPr>
                  </w:pPr>
                </w:p>
              </w:tc>
              <w:tc>
                <w:tcPr>
                  <w:tcW w:w="1927" w:type="dxa"/>
                </w:tcPr>
                <w:p w14:paraId="3DA1F5D7" w14:textId="77777777" w:rsidR="000E2BCF" w:rsidRPr="00EA75EF" w:rsidRDefault="000E2BCF" w:rsidP="00A477C2">
                  <w:pPr>
                    <w:jc w:val="center"/>
                    <w:rPr>
                      <w:rFonts w:ascii="Times New Roman" w:eastAsia="Calibri" w:hAnsi="Times New Roman" w:cs="Times New Roman"/>
                    </w:rPr>
                  </w:pPr>
                  <w:r w:rsidRPr="00EA75EF">
                    <w:rPr>
                      <w:rFonts w:ascii="Times New Roman" w:eastAsia="Calibri" w:hAnsi="Times New Roman" w:cs="Times New Roman"/>
                    </w:rPr>
                    <w:t>T14</w:t>
                  </w:r>
                </w:p>
              </w:tc>
              <w:tc>
                <w:tcPr>
                  <w:tcW w:w="2497" w:type="dxa"/>
                </w:tcPr>
                <w:p w14:paraId="09610A08" w14:textId="77777777" w:rsidR="000E2BCF" w:rsidRPr="00EA75EF" w:rsidRDefault="000E2BCF" w:rsidP="00A477C2">
                  <w:pPr>
                    <w:jc w:val="center"/>
                    <w:rPr>
                      <w:rFonts w:ascii="Times New Roman" w:eastAsia="Calibri" w:hAnsi="Times New Roman" w:cs="Times New Roman"/>
                    </w:rPr>
                  </w:pPr>
                  <w:r w:rsidRPr="00EA75EF">
                    <w:rPr>
                      <w:rFonts w:ascii="Times New Roman" w:eastAsia="Calibri" w:hAnsi="Times New Roman" w:cs="Times New Roman"/>
                    </w:rPr>
                    <w:t>3.0</w:t>
                  </w:r>
                </w:p>
              </w:tc>
            </w:tr>
            <w:tr w:rsidR="000E2BCF" w:rsidRPr="00EA75EF" w14:paraId="5DA6D0D4" w14:textId="77777777" w:rsidTr="002D5427">
              <w:trPr>
                <w:trHeight w:val="311"/>
              </w:trPr>
              <w:tc>
                <w:tcPr>
                  <w:tcW w:w="1889" w:type="dxa"/>
                  <w:vMerge/>
                </w:tcPr>
                <w:p w14:paraId="77DBDDE4" w14:textId="77777777" w:rsidR="000E2BCF" w:rsidRPr="00EA75EF" w:rsidRDefault="000E2BCF" w:rsidP="00A477C2">
                  <w:pPr>
                    <w:jc w:val="center"/>
                    <w:rPr>
                      <w:rFonts w:ascii="Times New Roman" w:eastAsia="Calibri" w:hAnsi="Times New Roman" w:cs="Times New Roman"/>
                    </w:rPr>
                  </w:pPr>
                </w:p>
              </w:tc>
              <w:tc>
                <w:tcPr>
                  <w:tcW w:w="1927" w:type="dxa"/>
                </w:tcPr>
                <w:p w14:paraId="48DC6259" w14:textId="77777777" w:rsidR="000E2BCF" w:rsidRPr="00EA75EF" w:rsidRDefault="000E2BCF" w:rsidP="00A477C2">
                  <w:pPr>
                    <w:jc w:val="center"/>
                    <w:rPr>
                      <w:rFonts w:ascii="Times New Roman" w:eastAsia="Calibri" w:hAnsi="Times New Roman" w:cs="Times New Roman"/>
                    </w:rPr>
                  </w:pPr>
                  <w:r w:rsidRPr="00EA75EF">
                    <w:rPr>
                      <w:rFonts w:ascii="Times New Roman" w:eastAsia="Calibri" w:hAnsi="Times New Roman" w:cs="Times New Roman"/>
                    </w:rPr>
                    <w:t>T15</w:t>
                  </w:r>
                </w:p>
              </w:tc>
              <w:tc>
                <w:tcPr>
                  <w:tcW w:w="2497" w:type="dxa"/>
                </w:tcPr>
                <w:p w14:paraId="49B5C72C" w14:textId="77777777" w:rsidR="000E2BCF" w:rsidRPr="00EA75EF" w:rsidRDefault="000E2BCF" w:rsidP="00A477C2">
                  <w:pPr>
                    <w:jc w:val="center"/>
                    <w:rPr>
                      <w:rFonts w:ascii="Times New Roman" w:eastAsia="Calibri" w:hAnsi="Times New Roman" w:cs="Times New Roman"/>
                    </w:rPr>
                  </w:pPr>
                  <w:r w:rsidRPr="00EA75EF">
                    <w:rPr>
                      <w:rFonts w:ascii="Times New Roman" w:eastAsia="Calibri" w:hAnsi="Times New Roman" w:cs="Times New Roman"/>
                    </w:rPr>
                    <w:t>4.0</w:t>
                  </w:r>
                </w:p>
              </w:tc>
            </w:tr>
          </w:tbl>
          <w:p w14:paraId="020A888F" w14:textId="77777777" w:rsidR="000E2BCF" w:rsidRPr="00EA75EF" w:rsidRDefault="000E2BCF" w:rsidP="00EA75EF">
            <w:pPr>
              <w:jc w:val="both"/>
              <w:rPr>
                <w:rFonts w:ascii="Times New Roman" w:hAnsi="Times New Roman" w:cs="Times New Roman"/>
              </w:rPr>
            </w:pPr>
          </w:p>
          <w:p w14:paraId="28B19B80" w14:textId="77777777" w:rsidR="00C6033E" w:rsidRPr="00EA75EF" w:rsidRDefault="00C6033E" w:rsidP="00EA75EF">
            <w:pPr>
              <w:jc w:val="both"/>
              <w:rPr>
                <w:rFonts w:ascii="Times New Roman" w:eastAsia="Times New Roman" w:hAnsi="Times New Roman" w:cs="Times New Roman"/>
                <w:bCs/>
                <w:color w:val="181717"/>
              </w:rPr>
            </w:pPr>
            <w:r w:rsidRPr="00EA75EF">
              <w:rPr>
                <w:rFonts w:ascii="Times New Roman" w:eastAsia="Times New Roman" w:hAnsi="Times New Roman" w:cs="Times New Roman"/>
                <w:b/>
                <w:color w:val="181717"/>
              </w:rPr>
              <w:t xml:space="preserve">Sterilization techniques: </w:t>
            </w:r>
            <w:r w:rsidRPr="00EA75EF">
              <w:rPr>
                <w:rFonts w:ascii="Times New Roman" w:eastAsia="Times New Roman" w:hAnsi="Times New Roman" w:cs="Times New Roman"/>
                <w:bCs/>
                <w:color w:val="181717"/>
              </w:rPr>
              <w:t>Standard sterilization procedures were implemented for both explants and all glassware and plasticware.</w:t>
            </w:r>
          </w:p>
          <w:p w14:paraId="69E36EEB" w14:textId="77777777" w:rsidR="00C6033E" w:rsidRPr="00EA75EF" w:rsidRDefault="00C6033E" w:rsidP="00EA75EF">
            <w:pPr>
              <w:jc w:val="both"/>
              <w:rPr>
                <w:rFonts w:ascii="Times New Roman" w:hAnsi="Times New Roman" w:cs="Times New Roman"/>
                <w:bCs/>
              </w:rPr>
            </w:pPr>
          </w:p>
          <w:p w14:paraId="15F6441F" w14:textId="79827E7A" w:rsidR="00C6033E" w:rsidRPr="00EA75EF" w:rsidRDefault="00C6033E" w:rsidP="00EA75EF">
            <w:pPr>
              <w:jc w:val="both"/>
              <w:rPr>
                <w:rFonts w:ascii="Times New Roman" w:eastAsia="Times New Roman" w:hAnsi="Times New Roman" w:cs="Times New Roman"/>
                <w:bCs/>
                <w:color w:val="181717"/>
              </w:rPr>
            </w:pPr>
            <w:r w:rsidRPr="00EA75EF">
              <w:rPr>
                <w:rFonts w:ascii="Times New Roman" w:eastAsia="Times New Roman" w:hAnsi="Times New Roman" w:cs="Times New Roman"/>
                <w:b/>
                <w:color w:val="181717"/>
              </w:rPr>
              <w:t>Preparation of plant materials and inoculation:</w:t>
            </w:r>
            <w:r w:rsidR="00E42EB1" w:rsidRPr="00EA75EF">
              <w:rPr>
                <w:rFonts w:ascii="Times New Roman" w:hAnsi="Times New Roman" w:cs="Times New Roman"/>
              </w:rPr>
              <w:t xml:space="preserve"> </w:t>
            </w:r>
            <w:r w:rsidR="00E42EB1" w:rsidRPr="00EA75EF">
              <w:rPr>
                <w:rFonts w:ascii="Times New Roman" w:eastAsia="Times New Roman" w:hAnsi="Times New Roman" w:cs="Times New Roman"/>
                <w:bCs/>
                <w:color w:val="181717"/>
              </w:rPr>
              <w:t>Plant specimens were obtained from local nurseries and cultivated in the greenhouse facility at the</w:t>
            </w:r>
            <w:r w:rsidR="00DC3789" w:rsidRPr="00EA75EF">
              <w:rPr>
                <w:rFonts w:ascii="Times New Roman" w:eastAsia="Times New Roman" w:hAnsi="Times New Roman" w:cs="Times New Roman"/>
                <w:bCs/>
                <w:color w:val="181717"/>
              </w:rPr>
              <w:t xml:space="preserve"> </w:t>
            </w:r>
            <w:r w:rsidR="00E42EB1" w:rsidRPr="00EA75EF">
              <w:rPr>
                <w:rFonts w:ascii="Times New Roman" w:eastAsia="Times New Roman" w:hAnsi="Times New Roman" w:cs="Times New Roman"/>
                <w:bCs/>
                <w:color w:val="181717"/>
              </w:rPr>
              <w:t>Plant Physiology</w:t>
            </w:r>
            <w:r w:rsidR="00DC3789" w:rsidRPr="00EA75EF">
              <w:rPr>
                <w:rFonts w:ascii="Times New Roman" w:eastAsia="Times New Roman" w:hAnsi="Times New Roman" w:cs="Times New Roman"/>
                <w:bCs/>
                <w:color w:val="181717"/>
              </w:rPr>
              <w:t xml:space="preserve"> Department</w:t>
            </w:r>
            <w:r w:rsidR="00E42EB1" w:rsidRPr="00EA75EF">
              <w:rPr>
                <w:rFonts w:ascii="Times New Roman" w:eastAsia="Times New Roman" w:hAnsi="Times New Roman" w:cs="Times New Roman"/>
                <w:bCs/>
                <w:color w:val="181717"/>
              </w:rPr>
              <w:t>, Institute of Agricultural Sciences, Banaras Hindu University, Varanasi, in 2019.</w:t>
            </w:r>
            <w:r w:rsidR="00E42EB1" w:rsidRPr="00EA75EF">
              <w:rPr>
                <w:rFonts w:ascii="Times New Roman" w:hAnsi="Times New Roman" w:cs="Times New Roman"/>
              </w:rPr>
              <w:t xml:space="preserve"> </w:t>
            </w:r>
            <w:r w:rsidR="00E42EB1" w:rsidRPr="00EA75EF">
              <w:rPr>
                <w:rFonts w:ascii="Times New Roman" w:eastAsia="Times New Roman" w:hAnsi="Times New Roman" w:cs="Times New Roman"/>
                <w:bCs/>
                <w:color w:val="181717"/>
              </w:rPr>
              <w:t>The selected elite plants exhibited optimal health, were pest- and disease-free, and demonstrated high biomass yield. Buds with young leaves were harvested from these elite plants.</w:t>
            </w:r>
            <w:r w:rsidR="00E42EB1" w:rsidRPr="00EA75EF">
              <w:rPr>
                <w:rFonts w:ascii="Times New Roman" w:hAnsi="Times New Roman" w:cs="Times New Roman"/>
              </w:rPr>
              <w:t xml:space="preserve"> </w:t>
            </w:r>
            <w:r w:rsidR="00E42EB1" w:rsidRPr="00EA75EF">
              <w:rPr>
                <w:rFonts w:ascii="Times New Roman" w:eastAsia="Times New Roman" w:hAnsi="Times New Roman" w:cs="Times New Roman"/>
                <w:bCs/>
                <w:color w:val="181717"/>
              </w:rPr>
              <w:t xml:space="preserve">Nodal segments, approximately 2.5-3.0 cm in length, were excised. The explants were then </w:t>
            </w:r>
            <w:r w:rsidR="00D64BB9" w:rsidRPr="00EA75EF">
              <w:rPr>
                <w:rFonts w:ascii="Times New Roman" w:eastAsia="Times New Roman" w:hAnsi="Times New Roman" w:cs="Times New Roman"/>
                <w:bCs/>
                <w:color w:val="181717"/>
              </w:rPr>
              <w:t>subjected to</w:t>
            </w:r>
            <w:r w:rsidR="00E42EB1" w:rsidRPr="00EA75EF">
              <w:rPr>
                <w:rFonts w:ascii="Times New Roman" w:eastAsia="Times New Roman" w:hAnsi="Times New Roman" w:cs="Times New Roman"/>
                <w:bCs/>
                <w:color w:val="181717"/>
              </w:rPr>
              <w:t xml:space="preserve"> running tap water</w:t>
            </w:r>
            <w:r w:rsidR="00D64BB9" w:rsidRPr="00EA75EF">
              <w:rPr>
                <w:rFonts w:ascii="Times New Roman" w:eastAsia="Times New Roman" w:hAnsi="Times New Roman" w:cs="Times New Roman"/>
                <w:bCs/>
                <w:color w:val="181717"/>
              </w:rPr>
              <w:t xml:space="preserve"> to remove surface debris</w:t>
            </w:r>
            <w:r w:rsidR="00E42EB1" w:rsidRPr="00EA75EF">
              <w:rPr>
                <w:rFonts w:ascii="Times New Roman" w:eastAsia="Times New Roman" w:hAnsi="Times New Roman" w:cs="Times New Roman"/>
                <w:bCs/>
                <w:color w:val="181717"/>
              </w:rPr>
              <w:t xml:space="preserve"> for 15-20 minutes.</w:t>
            </w:r>
            <w:r w:rsidR="00E42EB1" w:rsidRPr="00EA75EF">
              <w:rPr>
                <w:rFonts w:ascii="Times New Roman" w:hAnsi="Times New Roman" w:cs="Times New Roman"/>
              </w:rPr>
              <w:t xml:space="preserve"> </w:t>
            </w:r>
            <w:r w:rsidR="00E42EB1" w:rsidRPr="00EA75EF">
              <w:rPr>
                <w:rFonts w:ascii="Times New Roman" w:eastAsia="Times New Roman" w:hAnsi="Times New Roman" w:cs="Times New Roman"/>
                <w:bCs/>
                <w:color w:val="181717"/>
              </w:rPr>
              <w:t xml:space="preserve">The explants were then treated with a 10-minute wash in a liquid detergent solution (Tween 20, </w:t>
            </w:r>
            <w:proofErr w:type="spellStart"/>
            <w:r w:rsidR="00E42EB1" w:rsidRPr="00EA75EF">
              <w:rPr>
                <w:rFonts w:ascii="Times New Roman" w:eastAsia="Times New Roman" w:hAnsi="Times New Roman" w:cs="Times New Roman"/>
                <w:bCs/>
                <w:color w:val="181717"/>
              </w:rPr>
              <w:t>Himedia</w:t>
            </w:r>
            <w:proofErr w:type="spellEnd"/>
            <w:r w:rsidR="00E42EB1" w:rsidRPr="00EA75EF">
              <w:rPr>
                <w:rFonts w:ascii="Times New Roman" w:eastAsia="Times New Roman" w:hAnsi="Times New Roman" w:cs="Times New Roman"/>
                <w:bCs/>
                <w:color w:val="181717"/>
              </w:rPr>
              <w:t xml:space="preserve"> Laboratories, India). Subsequently, they were </w:t>
            </w:r>
            <w:r w:rsidR="000D54B8" w:rsidRPr="00EA75EF">
              <w:rPr>
                <w:rFonts w:ascii="Times New Roman" w:eastAsia="Times New Roman" w:hAnsi="Times New Roman" w:cs="Times New Roman"/>
                <w:bCs/>
                <w:color w:val="181717"/>
              </w:rPr>
              <w:t>disinfected</w:t>
            </w:r>
            <w:r w:rsidR="00E42EB1" w:rsidRPr="00EA75EF">
              <w:rPr>
                <w:rFonts w:ascii="Times New Roman" w:eastAsia="Times New Roman" w:hAnsi="Times New Roman" w:cs="Times New Roman"/>
                <w:bCs/>
                <w:color w:val="181717"/>
              </w:rPr>
              <w:t xml:space="preserve"> by sequential </w:t>
            </w:r>
            <w:r w:rsidR="000D54B8" w:rsidRPr="00EA75EF">
              <w:rPr>
                <w:rFonts w:ascii="Times New Roman" w:eastAsia="Times New Roman" w:hAnsi="Times New Roman" w:cs="Times New Roman"/>
                <w:bCs/>
                <w:color w:val="181717"/>
              </w:rPr>
              <w:t>submersion</w:t>
            </w:r>
            <w:r w:rsidR="00E42EB1" w:rsidRPr="00EA75EF">
              <w:rPr>
                <w:rFonts w:ascii="Times New Roman" w:eastAsia="Times New Roman" w:hAnsi="Times New Roman" w:cs="Times New Roman"/>
                <w:bCs/>
                <w:color w:val="181717"/>
              </w:rPr>
              <w:t xml:space="preserve"> in </w:t>
            </w:r>
            <w:r w:rsidR="005F005B" w:rsidRPr="00EA75EF">
              <w:rPr>
                <w:rFonts w:ascii="Times New Roman" w:eastAsia="Times New Roman" w:hAnsi="Times New Roman" w:cs="Times New Roman"/>
                <w:bCs/>
                <w:color w:val="181717"/>
              </w:rPr>
              <w:t xml:space="preserve">Bavistin solution </w:t>
            </w:r>
            <w:r w:rsidR="00E42EB1" w:rsidRPr="00EA75EF">
              <w:rPr>
                <w:rFonts w:ascii="Times New Roman" w:eastAsia="Times New Roman" w:hAnsi="Times New Roman" w:cs="Times New Roman"/>
                <w:bCs/>
                <w:color w:val="181717"/>
              </w:rPr>
              <w:t>0.05% (w/v) for 3-5 minutes, followed by 0.1% (w/v) solution</w:t>
            </w:r>
            <w:r w:rsidR="004558BA" w:rsidRPr="00EA75EF">
              <w:rPr>
                <w:rFonts w:ascii="Times New Roman" w:eastAsia="Times New Roman" w:hAnsi="Times New Roman" w:cs="Times New Roman"/>
                <w:bCs/>
                <w:color w:val="181717"/>
              </w:rPr>
              <w:t xml:space="preserve"> mercuric chloride</w:t>
            </w:r>
            <w:r w:rsidR="00E42EB1" w:rsidRPr="00EA75EF">
              <w:rPr>
                <w:rFonts w:ascii="Times New Roman" w:eastAsia="Times New Roman" w:hAnsi="Times New Roman" w:cs="Times New Roman"/>
                <w:bCs/>
                <w:color w:val="181717"/>
              </w:rPr>
              <w:t xml:space="preserve"> </w:t>
            </w:r>
            <w:r w:rsidR="004558BA" w:rsidRPr="00EA75EF">
              <w:rPr>
                <w:rFonts w:ascii="Times New Roman" w:eastAsia="Times New Roman" w:hAnsi="Times New Roman" w:cs="Times New Roman"/>
                <w:bCs/>
                <w:color w:val="181717"/>
              </w:rPr>
              <w:t xml:space="preserve">of </w:t>
            </w:r>
            <w:r w:rsidR="00E42EB1" w:rsidRPr="00EA75EF">
              <w:rPr>
                <w:rFonts w:ascii="Times New Roman" w:eastAsia="Times New Roman" w:hAnsi="Times New Roman" w:cs="Times New Roman"/>
                <w:bCs/>
                <w:color w:val="181717"/>
              </w:rPr>
              <w:t>for an additional 2 minutes.</w:t>
            </w:r>
            <w:r w:rsidR="00E42EB1" w:rsidRPr="00EA75EF">
              <w:rPr>
                <w:rFonts w:ascii="Times New Roman" w:hAnsi="Times New Roman" w:cs="Times New Roman"/>
              </w:rPr>
              <w:t xml:space="preserve"> </w:t>
            </w:r>
            <w:r w:rsidR="004558BA" w:rsidRPr="00EA75EF">
              <w:rPr>
                <w:rFonts w:ascii="Times New Roman" w:hAnsi="Times New Roman" w:cs="Times New Roman"/>
              </w:rPr>
              <w:t xml:space="preserve">Again, </w:t>
            </w:r>
            <w:r w:rsidR="00E42EB1" w:rsidRPr="00EA75EF">
              <w:rPr>
                <w:rFonts w:ascii="Times New Roman" w:eastAsia="Times New Roman" w:hAnsi="Times New Roman" w:cs="Times New Roman"/>
                <w:bCs/>
                <w:color w:val="181717"/>
              </w:rPr>
              <w:t xml:space="preserve">explants were </w:t>
            </w:r>
            <w:r w:rsidR="004558BA" w:rsidRPr="00EA75EF">
              <w:rPr>
                <w:rFonts w:ascii="Times New Roman" w:eastAsia="Times New Roman" w:hAnsi="Times New Roman" w:cs="Times New Roman"/>
                <w:bCs/>
                <w:color w:val="181717"/>
              </w:rPr>
              <w:t>washed</w:t>
            </w:r>
            <w:r w:rsidR="00E42EB1" w:rsidRPr="00EA75EF">
              <w:rPr>
                <w:rFonts w:ascii="Times New Roman" w:eastAsia="Times New Roman" w:hAnsi="Times New Roman" w:cs="Times New Roman"/>
                <w:bCs/>
                <w:color w:val="181717"/>
              </w:rPr>
              <w:t xml:space="preserve"> with double-distilled water to remove any residual mercuric chloride. Prior to inoculation, the explants were trimmed to a final length of 1.5-2.0 cm. Under aseptic conditions, the explants were then transferred to sterilized nutrient media, following standard protocols.</w:t>
            </w:r>
          </w:p>
          <w:p w14:paraId="4D71A7B4" w14:textId="77777777" w:rsidR="00DF0944" w:rsidRPr="00EA75EF" w:rsidRDefault="00DF0944" w:rsidP="00EA75EF">
            <w:pPr>
              <w:jc w:val="both"/>
              <w:rPr>
                <w:rFonts w:ascii="Times New Roman" w:hAnsi="Times New Roman" w:cs="Times New Roman"/>
                <w:b/>
                <w:bCs/>
              </w:rPr>
            </w:pPr>
          </w:p>
          <w:p w14:paraId="53DDCE45" w14:textId="6A5C0D51" w:rsidR="00DF0944" w:rsidRPr="00EA75EF" w:rsidRDefault="00DF0944" w:rsidP="00EA75EF">
            <w:pPr>
              <w:jc w:val="both"/>
              <w:rPr>
                <w:rFonts w:ascii="Times New Roman" w:eastAsia="Times New Roman" w:hAnsi="Times New Roman" w:cs="Times New Roman"/>
                <w:bCs/>
                <w:color w:val="181717"/>
              </w:rPr>
            </w:pPr>
            <w:r w:rsidRPr="00EA75EF">
              <w:rPr>
                <w:rFonts w:ascii="Times New Roman" w:eastAsia="Times New Roman" w:hAnsi="Times New Roman" w:cs="Times New Roman"/>
                <w:b/>
                <w:color w:val="181717"/>
              </w:rPr>
              <w:t>Culture Conditions:</w:t>
            </w:r>
            <w:r w:rsidRPr="00EA75EF">
              <w:rPr>
                <w:rFonts w:ascii="Times New Roman" w:hAnsi="Times New Roman" w:cs="Times New Roman"/>
              </w:rPr>
              <w:t xml:space="preserve"> </w:t>
            </w:r>
            <w:r w:rsidRPr="00EA75EF">
              <w:rPr>
                <w:rFonts w:ascii="Times New Roman" w:eastAsia="Times New Roman" w:hAnsi="Times New Roman" w:cs="Times New Roman"/>
                <w:bCs/>
                <w:color w:val="181717"/>
              </w:rPr>
              <w:t>The cultures were incubated with a temperature of 25 ± 2°C and a 16:</w:t>
            </w:r>
            <w:r w:rsidR="0002481E" w:rsidRPr="00EA75EF">
              <w:rPr>
                <w:rFonts w:ascii="Times New Roman" w:eastAsia="Times New Roman" w:hAnsi="Times New Roman" w:cs="Times New Roman"/>
                <w:bCs/>
                <w:color w:val="181717"/>
              </w:rPr>
              <w:t>8-hour</w:t>
            </w:r>
            <w:r w:rsidRPr="00EA75EF">
              <w:rPr>
                <w:rFonts w:ascii="Times New Roman" w:eastAsia="Times New Roman" w:hAnsi="Times New Roman" w:cs="Times New Roman"/>
                <w:bCs/>
                <w:color w:val="181717"/>
              </w:rPr>
              <w:t xml:space="preserve"> light-dark photoperiod</w:t>
            </w:r>
            <w:r w:rsidR="001D4340" w:rsidRPr="00EA75EF">
              <w:rPr>
                <w:rFonts w:ascii="Times New Roman" w:eastAsia="Times New Roman" w:hAnsi="Times New Roman" w:cs="Times New Roman"/>
                <w:bCs/>
                <w:color w:val="181717"/>
              </w:rPr>
              <w:t xml:space="preserve"> in a controlled </w:t>
            </w:r>
            <w:r w:rsidR="008659D2" w:rsidRPr="00EA75EF">
              <w:rPr>
                <w:rFonts w:ascii="Times New Roman" w:eastAsia="Times New Roman" w:hAnsi="Times New Roman" w:cs="Times New Roman"/>
                <w:bCs/>
                <w:color w:val="181717"/>
              </w:rPr>
              <w:t>environment.</w:t>
            </w:r>
            <w:r w:rsidR="0002481E" w:rsidRPr="00EA75EF">
              <w:rPr>
                <w:rFonts w:ascii="Times New Roman" w:hAnsi="Times New Roman" w:cs="Times New Roman"/>
              </w:rPr>
              <w:t xml:space="preserve"> </w:t>
            </w:r>
            <w:r w:rsidR="0002481E" w:rsidRPr="00EA75EF">
              <w:rPr>
                <w:rFonts w:ascii="Times New Roman" w:eastAsia="Times New Roman" w:hAnsi="Times New Roman" w:cs="Times New Roman"/>
                <w:bCs/>
                <w:color w:val="181717"/>
              </w:rPr>
              <w:t xml:space="preserve">The cultures were illuminated by cold white fluorescent tubes (Philips TL D 50 W) with </w:t>
            </w:r>
            <w:r w:rsidR="00734632" w:rsidRPr="00EA75EF">
              <w:rPr>
                <w:rFonts w:ascii="Times New Roman" w:eastAsia="Times New Roman" w:hAnsi="Times New Roman" w:cs="Times New Roman"/>
                <w:bCs/>
                <w:color w:val="181717"/>
              </w:rPr>
              <w:t>a</w:t>
            </w:r>
            <w:r w:rsidR="0002481E" w:rsidRPr="00EA75EF">
              <w:rPr>
                <w:rFonts w:ascii="Times New Roman" w:eastAsia="Times New Roman" w:hAnsi="Times New Roman" w:cs="Times New Roman"/>
                <w:bCs/>
                <w:color w:val="181717"/>
              </w:rPr>
              <w:t xml:space="preserve"> radiance of 45-50 </w:t>
            </w:r>
            <w:proofErr w:type="spellStart"/>
            <w:r w:rsidR="0002481E" w:rsidRPr="00EA75EF">
              <w:rPr>
                <w:rFonts w:ascii="Times New Roman" w:eastAsia="Times New Roman" w:hAnsi="Times New Roman" w:cs="Times New Roman"/>
                <w:bCs/>
                <w:color w:val="181717"/>
              </w:rPr>
              <w:t>μmol</w:t>
            </w:r>
            <w:proofErr w:type="spellEnd"/>
            <w:r w:rsidR="0002481E" w:rsidRPr="00EA75EF">
              <w:rPr>
                <w:rFonts w:ascii="Times New Roman" w:eastAsia="Times New Roman" w:hAnsi="Times New Roman" w:cs="Times New Roman"/>
                <w:bCs/>
                <w:color w:val="181717"/>
              </w:rPr>
              <w:t xml:space="preserve"> m^-2 s^-1. To maintain a sterile environment, access to the growth room was strictly limited to prevent contamination from external sources.</w:t>
            </w:r>
            <w:r w:rsidR="0002481E" w:rsidRPr="00EA75EF">
              <w:rPr>
                <w:rFonts w:ascii="Times New Roman" w:hAnsi="Times New Roman" w:cs="Times New Roman"/>
              </w:rPr>
              <w:t xml:space="preserve"> </w:t>
            </w:r>
            <w:r w:rsidR="003A045B" w:rsidRPr="00EA75EF">
              <w:rPr>
                <w:rFonts w:ascii="Times New Roman" w:hAnsi="Times New Roman" w:cs="Times New Roman"/>
              </w:rPr>
              <w:t xml:space="preserve">The culture room's relative humidity was maintained at approximately 60%. Following inoculation, the MS media cultures were </w:t>
            </w:r>
            <w:r w:rsidR="003A045B" w:rsidRPr="00EA75EF">
              <w:rPr>
                <w:rFonts w:ascii="Times New Roman" w:hAnsi="Times New Roman" w:cs="Times New Roman"/>
              </w:rPr>
              <w:lastRenderedPageBreak/>
              <w:t xml:space="preserve">regularly monitored for growth and development. </w:t>
            </w:r>
            <w:r w:rsidR="0002481E" w:rsidRPr="00EA75EF">
              <w:rPr>
                <w:rFonts w:ascii="Times New Roman" w:eastAsia="Times New Roman" w:hAnsi="Times New Roman" w:cs="Times New Roman"/>
                <w:bCs/>
                <w:color w:val="181717"/>
              </w:rPr>
              <w:t>The growth room and shelves were regularly sanitized, and the culture tubes were disinfected by wiping them with a 70% alcohol-dampened cotton swab.</w:t>
            </w:r>
            <w:r w:rsidR="00D57132" w:rsidRPr="00EA75EF">
              <w:rPr>
                <w:rFonts w:ascii="Times New Roman" w:hAnsi="Times New Roman" w:cs="Times New Roman"/>
              </w:rPr>
              <w:t xml:space="preserve"> T</w:t>
            </w:r>
            <w:r w:rsidR="00D57132" w:rsidRPr="00EA75EF">
              <w:rPr>
                <w:rFonts w:ascii="Times New Roman" w:eastAsia="Times New Roman" w:hAnsi="Times New Roman" w:cs="Times New Roman"/>
                <w:bCs/>
                <w:color w:val="181717"/>
              </w:rPr>
              <w:t>he initiation of primordia was monitored and recorded within the first 7-10 days post-inoculation. In contrast, data for the remaining parameters were collected after</w:t>
            </w:r>
            <w:r w:rsidR="00734632" w:rsidRPr="00EA75EF">
              <w:rPr>
                <w:rFonts w:ascii="Times New Roman" w:eastAsia="Times New Roman" w:hAnsi="Times New Roman" w:cs="Times New Roman"/>
                <w:bCs/>
                <w:color w:val="181717"/>
              </w:rPr>
              <w:t xml:space="preserve"> 40 days of</w:t>
            </w:r>
            <w:r w:rsidR="00D57132" w:rsidRPr="00EA75EF">
              <w:rPr>
                <w:rFonts w:ascii="Times New Roman" w:eastAsia="Times New Roman" w:hAnsi="Times New Roman" w:cs="Times New Roman"/>
                <w:bCs/>
                <w:color w:val="181717"/>
              </w:rPr>
              <w:t xml:space="preserve"> inoculation.</w:t>
            </w:r>
            <w:r w:rsidR="00D57132" w:rsidRPr="00EA75EF">
              <w:rPr>
                <w:rFonts w:ascii="Times New Roman" w:hAnsi="Times New Roman" w:cs="Times New Roman"/>
              </w:rPr>
              <w:t xml:space="preserve"> </w:t>
            </w:r>
            <w:r w:rsidR="00D57132" w:rsidRPr="00EA75EF">
              <w:rPr>
                <w:rFonts w:ascii="Times New Roman" w:eastAsia="Times New Roman" w:hAnsi="Times New Roman" w:cs="Times New Roman"/>
                <w:bCs/>
                <w:color w:val="181717"/>
              </w:rPr>
              <w:t xml:space="preserve">The </w:t>
            </w:r>
            <w:r w:rsidR="00F94409" w:rsidRPr="00EA75EF">
              <w:rPr>
                <w:rFonts w:ascii="Times New Roman" w:eastAsia="Times New Roman" w:hAnsi="Times New Roman" w:cs="Times New Roman"/>
                <w:bCs/>
                <w:color w:val="181717"/>
              </w:rPr>
              <w:t xml:space="preserve">data </w:t>
            </w:r>
            <w:r w:rsidR="00D57132" w:rsidRPr="00EA75EF">
              <w:rPr>
                <w:rFonts w:ascii="Times New Roman" w:eastAsia="Times New Roman" w:hAnsi="Times New Roman" w:cs="Times New Roman"/>
                <w:bCs/>
                <w:color w:val="181717"/>
              </w:rPr>
              <w:t xml:space="preserve">collected were </w:t>
            </w:r>
            <w:r w:rsidR="002766A2" w:rsidRPr="00EA75EF">
              <w:rPr>
                <w:rFonts w:ascii="Times New Roman" w:eastAsia="Times New Roman" w:hAnsi="Times New Roman" w:cs="Times New Roman"/>
                <w:bCs/>
                <w:color w:val="181717"/>
              </w:rPr>
              <w:t>analysed</w:t>
            </w:r>
            <w:r w:rsidR="00D57132" w:rsidRPr="00EA75EF">
              <w:rPr>
                <w:rFonts w:ascii="Times New Roman" w:eastAsia="Times New Roman" w:hAnsi="Times New Roman" w:cs="Times New Roman"/>
                <w:bCs/>
                <w:color w:val="181717"/>
              </w:rPr>
              <w:t xml:space="preserve"> using IBM SPSS Statistics 26, and means were compared using Duncan's Multiple Range Test (DMRT). The </w:t>
            </w:r>
            <w:r w:rsidR="007C2B10" w:rsidRPr="00EA75EF">
              <w:rPr>
                <w:rFonts w:ascii="Times New Roman" w:eastAsia="Times New Roman" w:hAnsi="Times New Roman" w:cs="Times New Roman"/>
                <w:bCs/>
                <w:color w:val="181717"/>
              </w:rPr>
              <w:t>findings</w:t>
            </w:r>
            <w:r w:rsidR="00D57132" w:rsidRPr="00EA75EF">
              <w:rPr>
                <w:rFonts w:ascii="Times New Roman" w:eastAsia="Times New Roman" w:hAnsi="Times New Roman" w:cs="Times New Roman"/>
                <w:bCs/>
                <w:color w:val="181717"/>
              </w:rPr>
              <w:t xml:space="preserve"> were then visualized in graphs using GraphPad Prism</w:t>
            </w:r>
            <w:r w:rsidR="00D57132" w:rsidRPr="00EA75EF">
              <w:rPr>
                <w:rFonts w:ascii="Times New Roman" w:eastAsia="Times New Roman" w:hAnsi="Times New Roman" w:cs="Times New Roman"/>
                <w:bCs/>
                <w:color w:val="181717"/>
                <w:vertAlign w:val="superscript"/>
              </w:rPr>
              <w:t>8</w:t>
            </w:r>
            <w:r w:rsidR="00D57132" w:rsidRPr="00EA75EF">
              <w:rPr>
                <w:rFonts w:ascii="Times New Roman" w:eastAsia="Times New Roman" w:hAnsi="Times New Roman" w:cs="Times New Roman"/>
                <w:bCs/>
                <w:color w:val="181717"/>
              </w:rPr>
              <w:t>.</w:t>
            </w:r>
          </w:p>
          <w:p w14:paraId="324049B3" w14:textId="77777777" w:rsidR="000235C8" w:rsidRPr="00EA75EF" w:rsidRDefault="000235C8" w:rsidP="00EA75EF">
            <w:pPr>
              <w:jc w:val="both"/>
              <w:rPr>
                <w:rFonts w:ascii="Times New Roman" w:hAnsi="Times New Roman" w:cs="Times New Roman"/>
                <w:bCs/>
              </w:rPr>
            </w:pPr>
          </w:p>
          <w:p w14:paraId="1F617BE7" w14:textId="77777777" w:rsidR="000235C8" w:rsidRPr="00EA75EF" w:rsidRDefault="000235C8" w:rsidP="00EA75EF">
            <w:pPr>
              <w:jc w:val="both"/>
              <w:rPr>
                <w:rFonts w:ascii="Times New Roman" w:eastAsia="Times New Roman" w:hAnsi="Times New Roman" w:cs="Times New Roman"/>
                <w:b/>
                <w:color w:val="181717"/>
              </w:rPr>
            </w:pPr>
            <w:r w:rsidRPr="00EA75EF">
              <w:rPr>
                <w:rFonts w:ascii="Times New Roman" w:eastAsia="Times New Roman" w:hAnsi="Times New Roman" w:cs="Times New Roman"/>
                <w:b/>
                <w:color w:val="181717"/>
              </w:rPr>
              <w:t>RESULTS AND DISCUSSION</w:t>
            </w:r>
          </w:p>
          <w:p w14:paraId="65346BA0" w14:textId="77777777" w:rsidR="000235C8" w:rsidRPr="00EA75EF" w:rsidRDefault="000235C8" w:rsidP="00EA75EF">
            <w:pPr>
              <w:jc w:val="both"/>
              <w:rPr>
                <w:rFonts w:ascii="Times New Roman" w:hAnsi="Times New Roman" w:cs="Times New Roman"/>
                <w:b/>
              </w:rPr>
            </w:pPr>
          </w:p>
          <w:p w14:paraId="6A6184BA" w14:textId="4A355EDD" w:rsidR="000235C8" w:rsidRPr="00EA75EF" w:rsidRDefault="000235C8" w:rsidP="00EA75EF">
            <w:pPr>
              <w:jc w:val="both"/>
              <w:rPr>
                <w:rFonts w:ascii="Times New Roman" w:hAnsi="Times New Roman" w:cs="Times New Roman"/>
                <w:bCs/>
              </w:rPr>
            </w:pPr>
            <w:r w:rsidRPr="00EA75EF">
              <w:rPr>
                <w:rFonts w:ascii="Times New Roman" w:hAnsi="Times New Roman" w:cs="Times New Roman"/>
                <w:b/>
              </w:rPr>
              <w:t>Number of days taken for initiation of shoot primordia:</w:t>
            </w:r>
            <w:r w:rsidRPr="00EA75EF">
              <w:rPr>
                <w:rFonts w:ascii="Times New Roman" w:hAnsi="Times New Roman" w:cs="Times New Roman"/>
                <w:bCs/>
              </w:rPr>
              <w:t xml:space="preserve"> </w:t>
            </w:r>
            <w:r w:rsidR="00B46469" w:rsidRPr="00EA75EF">
              <w:rPr>
                <w:rFonts w:ascii="Times New Roman" w:hAnsi="Times New Roman" w:cs="Times New Roman"/>
                <w:bCs/>
              </w:rPr>
              <w:t>Primordia emergence was observed within a week. This study examined the effects of three different hormones on primordia initiation, which occurred on varying days and at different concentrations.</w:t>
            </w:r>
            <w:r w:rsidR="00F337FE" w:rsidRPr="00EA75EF">
              <w:rPr>
                <w:rFonts w:ascii="Times New Roman" w:hAnsi="Times New Roman" w:cs="Times New Roman"/>
              </w:rPr>
              <w:t xml:space="preserve"> </w:t>
            </w:r>
            <w:r w:rsidR="00F337FE" w:rsidRPr="00EA75EF">
              <w:rPr>
                <w:rFonts w:ascii="Times New Roman" w:hAnsi="Times New Roman" w:cs="Times New Roman"/>
                <w:bCs/>
              </w:rPr>
              <w:t>The timing of primordia initiation varied across di</w:t>
            </w:r>
            <w:r w:rsidR="001301DC" w:rsidRPr="00EA75EF">
              <w:rPr>
                <w:rFonts w:ascii="Times New Roman" w:hAnsi="Times New Roman" w:cs="Times New Roman"/>
                <w:bCs/>
              </w:rPr>
              <w:t>stinct</w:t>
            </w:r>
            <w:r w:rsidR="00F337FE" w:rsidRPr="00EA75EF">
              <w:rPr>
                <w:rFonts w:ascii="Times New Roman" w:hAnsi="Times New Roman" w:cs="Times New Roman"/>
                <w:bCs/>
              </w:rPr>
              <w:t xml:space="preserve"> concentrations of TDZ (0.2, 0.5, and 1.0 mg/L), Kinetin (0.2, 0.5, 1.0, 2.0, 3.0 and 4.0 mg/L) and BAP (0.2, 0.5, 1.0, 2.0, 3.0, and 4.0 mg/L).</w:t>
            </w:r>
            <w:r w:rsidR="00C0524E" w:rsidRPr="00EA75EF">
              <w:rPr>
                <w:rFonts w:ascii="Times New Roman" w:hAnsi="Times New Roman" w:cs="Times New Roman"/>
              </w:rPr>
              <w:t xml:space="preserve"> </w:t>
            </w:r>
            <w:r w:rsidR="00C0524E" w:rsidRPr="00EA75EF">
              <w:rPr>
                <w:rFonts w:ascii="Times New Roman" w:hAnsi="Times New Roman" w:cs="Times New Roman"/>
                <w:bCs/>
              </w:rPr>
              <w:t xml:space="preserve">The shortest time to primordial emergence was </w:t>
            </w:r>
            <w:r w:rsidR="004B6A80" w:rsidRPr="00EA75EF">
              <w:rPr>
                <w:rFonts w:ascii="Times New Roman" w:hAnsi="Times New Roman" w:cs="Times New Roman"/>
                <w:bCs/>
              </w:rPr>
              <w:t>recorded</w:t>
            </w:r>
            <w:r w:rsidR="00C0524E" w:rsidRPr="00EA75EF">
              <w:rPr>
                <w:rFonts w:ascii="Times New Roman" w:hAnsi="Times New Roman" w:cs="Times New Roman"/>
                <w:bCs/>
              </w:rPr>
              <w:t xml:space="preserve"> on </w:t>
            </w:r>
            <w:r w:rsidR="005E5E49" w:rsidRPr="00EA75EF">
              <w:rPr>
                <w:rFonts w:ascii="Times New Roman" w:hAnsi="Times New Roman" w:cs="Times New Roman"/>
                <w:bCs/>
              </w:rPr>
              <w:t>Murashige and Skoog 1962 (</w:t>
            </w:r>
            <w:r w:rsidR="00C0524E" w:rsidRPr="00EA75EF">
              <w:rPr>
                <w:rFonts w:ascii="Times New Roman" w:hAnsi="Times New Roman" w:cs="Times New Roman"/>
                <w:bCs/>
              </w:rPr>
              <w:t>MS</w:t>
            </w:r>
            <w:r w:rsidR="005E5E49" w:rsidRPr="00EA75EF">
              <w:rPr>
                <w:rFonts w:ascii="Times New Roman" w:hAnsi="Times New Roman" w:cs="Times New Roman"/>
                <w:bCs/>
              </w:rPr>
              <w:t xml:space="preserve">) </w:t>
            </w:r>
            <w:r w:rsidR="00C0524E" w:rsidRPr="00EA75EF">
              <w:rPr>
                <w:rFonts w:ascii="Times New Roman" w:hAnsi="Times New Roman" w:cs="Times New Roman"/>
                <w:bCs/>
              </w:rPr>
              <w:t>medium with 1.0 mg/L TDZ (4.44 ± 0.24 days) and 1.0 mg/L BAP (4.71 ± 0.35 and 4.71 ± 0.28 days), outperforming the 0.5 mg/L kinetin treatment.</w:t>
            </w:r>
            <w:r w:rsidR="00C0524E" w:rsidRPr="00EA75EF">
              <w:rPr>
                <w:rFonts w:ascii="Times New Roman" w:hAnsi="Times New Roman" w:cs="Times New Roman"/>
              </w:rPr>
              <w:t xml:space="preserve"> </w:t>
            </w:r>
            <w:r w:rsidR="00C0524E" w:rsidRPr="00EA75EF">
              <w:rPr>
                <w:rFonts w:ascii="Times New Roman" w:hAnsi="Times New Roman" w:cs="Times New Roman"/>
                <w:bCs/>
              </w:rPr>
              <w:t>In contrast, the longest time to primary emergence was observed with 4.0 mg/L BAP (5.33 ± 0.21 days), followed by 3.0 mg/L Kinetin (5.00 ± 0.30 days) and 0.2 mg/L TDZ (5.11 ± 0.20 days).</w:t>
            </w:r>
            <w:r w:rsidR="00C0524E" w:rsidRPr="00EA75EF">
              <w:rPr>
                <w:rFonts w:ascii="Times New Roman" w:hAnsi="Times New Roman" w:cs="Times New Roman"/>
              </w:rPr>
              <w:t xml:space="preserve"> </w:t>
            </w:r>
            <w:r w:rsidR="00697FFC" w:rsidRPr="00EA75EF">
              <w:rPr>
                <w:rFonts w:ascii="Times New Roman" w:hAnsi="Times New Roman" w:cs="Times New Roman"/>
              </w:rPr>
              <w:t xml:space="preserve">A study by Panwar et al. (2018) found that primordia induction in </w:t>
            </w:r>
            <w:proofErr w:type="spellStart"/>
            <w:r w:rsidR="005667B2" w:rsidRPr="005667B2">
              <w:rPr>
                <w:rFonts w:ascii="Times New Roman" w:hAnsi="Times New Roman" w:cs="Times New Roman"/>
                <w:i/>
                <w:iCs/>
              </w:rPr>
              <w:t>Tinospora</w:t>
            </w:r>
            <w:proofErr w:type="spellEnd"/>
            <w:r w:rsidR="005667B2" w:rsidRPr="005667B2">
              <w:rPr>
                <w:rFonts w:ascii="Times New Roman" w:hAnsi="Times New Roman" w:cs="Times New Roman"/>
                <w:i/>
                <w:iCs/>
              </w:rPr>
              <w:t xml:space="preserve"> cordifolia</w:t>
            </w:r>
            <w:r w:rsidR="00697FFC" w:rsidRPr="00EA75EF">
              <w:rPr>
                <w:rFonts w:ascii="Times New Roman" w:hAnsi="Times New Roman" w:cs="Times New Roman"/>
              </w:rPr>
              <w:t xml:space="preserve"> occurred </w:t>
            </w:r>
            <w:r w:rsidR="000275CC" w:rsidRPr="00EA75EF">
              <w:rPr>
                <w:rFonts w:ascii="Times New Roman" w:hAnsi="Times New Roman" w:cs="Times New Roman"/>
              </w:rPr>
              <w:t xml:space="preserve">on medium </w:t>
            </w:r>
            <w:r w:rsidR="00A67DA6" w:rsidRPr="00EA75EF">
              <w:rPr>
                <w:rFonts w:ascii="Times New Roman" w:hAnsi="Times New Roman" w:cs="Times New Roman"/>
              </w:rPr>
              <w:t>including</w:t>
            </w:r>
            <w:r w:rsidR="000275CC" w:rsidRPr="00EA75EF">
              <w:rPr>
                <w:rFonts w:ascii="Times New Roman" w:hAnsi="Times New Roman" w:cs="Times New Roman"/>
              </w:rPr>
              <w:t xml:space="preserve"> </w:t>
            </w:r>
            <w:proofErr w:type="spellStart"/>
            <w:r w:rsidR="000275CC" w:rsidRPr="00EA75EF">
              <w:rPr>
                <w:rFonts w:ascii="Times New Roman" w:hAnsi="Times New Roman" w:cs="Times New Roman"/>
              </w:rPr>
              <w:t>cytokinins</w:t>
            </w:r>
            <w:proofErr w:type="spellEnd"/>
            <w:r w:rsidR="000275CC" w:rsidRPr="00EA75EF">
              <w:rPr>
                <w:rFonts w:ascii="Times New Roman" w:hAnsi="Times New Roman" w:cs="Times New Roman"/>
              </w:rPr>
              <w:t xml:space="preserve"> (BAP or Kinetin) </w:t>
            </w:r>
            <w:r w:rsidR="00697FFC" w:rsidRPr="00EA75EF">
              <w:rPr>
                <w:rFonts w:ascii="Times New Roman" w:hAnsi="Times New Roman" w:cs="Times New Roman"/>
              </w:rPr>
              <w:t xml:space="preserve">within 10-14 days in nodal explants cultured. Optimal primordia initiation was </w:t>
            </w:r>
            <w:r w:rsidR="009C5269" w:rsidRPr="00EA75EF">
              <w:rPr>
                <w:rFonts w:ascii="Times New Roman" w:hAnsi="Times New Roman" w:cs="Times New Roman"/>
              </w:rPr>
              <w:t>recorded</w:t>
            </w:r>
            <w:r w:rsidR="00697FFC" w:rsidRPr="00EA75EF">
              <w:rPr>
                <w:rFonts w:ascii="Times New Roman" w:hAnsi="Times New Roman" w:cs="Times New Roman"/>
              </w:rPr>
              <w:t xml:space="preserve"> on MS medium </w:t>
            </w:r>
            <w:r w:rsidR="009C5269" w:rsidRPr="00EA75EF">
              <w:rPr>
                <w:rFonts w:ascii="Times New Roman" w:hAnsi="Times New Roman" w:cs="Times New Roman"/>
              </w:rPr>
              <w:t>containing</w:t>
            </w:r>
            <w:r w:rsidR="00697FFC" w:rsidRPr="00EA75EF">
              <w:rPr>
                <w:rFonts w:ascii="Times New Roman" w:hAnsi="Times New Roman" w:cs="Times New Roman"/>
              </w:rPr>
              <w:t xml:space="preserve"> 2.0 mg/L BAP. </w:t>
            </w:r>
            <w:r w:rsidR="00C0524E" w:rsidRPr="00EA75EF">
              <w:rPr>
                <w:rFonts w:ascii="Times New Roman" w:hAnsi="Times New Roman" w:cs="Times New Roman"/>
                <w:bCs/>
              </w:rPr>
              <w:t>Among the three hormones tested, kinetin exhibited the best performance, inducing primordia emergence more rapidly across all concentrations.</w:t>
            </w:r>
            <w:r w:rsidR="004738F0" w:rsidRPr="00EA75EF">
              <w:rPr>
                <w:rFonts w:ascii="Times New Roman" w:hAnsi="Times New Roman" w:cs="Times New Roman"/>
              </w:rPr>
              <w:t xml:space="preserve"> </w:t>
            </w:r>
            <w:r w:rsidR="004738F0" w:rsidRPr="00EA75EF">
              <w:rPr>
                <w:rFonts w:ascii="Times New Roman" w:hAnsi="Times New Roman" w:cs="Times New Roman"/>
                <w:bCs/>
              </w:rPr>
              <w:t xml:space="preserve">Primordia emergence occurred rapidly in nearly all treatments, as illustrated in </w:t>
            </w:r>
            <w:r w:rsidR="004738F0" w:rsidRPr="007E0937">
              <w:rPr>
                <w:rFonts w:ascii="Times New Roman" w:hAnsi="Times New Roman" w:cs="Times New Roman"/>
                <w:bCs/>
              </w:rPr>
              <w:t>Fig</w:t>
            </w:r>
            <w:r w:rsidR="004738F0" w:rsidRPr="00EA75EF">
              <w:rPr>
                <w:rFonts w:ascii="Times New Roman" w:hAnsi="Times New Roman" w:cs="Times New Roman"/>
                <w:bCs/>
              </w:rPr>
              <w:t>ure.1.</w:t>
            </w:r>
            <w:r w:rsidR="00CC0CBA" w:rsidRPr="00EA75EF">
              <w:rPr>
                <w:rFonts w:ascii="Times New Roman" w:hAnsi="Times New Roman" w:cs="Times New Roman"/>
                <w:bCs/>
              </w:rPr>
              <w:t xml:space="preserve"> Minerva and Kumar (2012) performed similar experiment through development of shoots from culture</w:t>
            </w:r>
            <w:r w:rsidR="00B048B3" w:rsidRPr="00EA75EF">
              <w:rPr>
                <w:rFonts w:ascii="Times New Roman" w:hAnsi="Times New Roman" w:cs="Times New Roman"/>
                <w:bCs/>
              </w:rPr>
              <w:t xml:space="preserve"> of MS media</w:t>
            </w:r>
            <w:r w:rsidR="00CC0CBA" w:rsidRPr="00EA75EF">
              <w:rPr>
                <w:rFonts w:ascii="Times New Roman" w:hAnsi="Times New Roman" w:cs="Times New Roman"/>
                <w:bCs/>
              </w:rPr>
              <w:t xml:space="preserve"> which is </w:t>
            </w:r>
            <w:r w:rsidR="00B048B3" w:rsidRPr="00EA75EF">
              <w:rPr>
                <w:rFonts w:ascii="Times New Roman" w:hAnsi="Times New Roman" w:cs="Times New Roman"/>
                <w:bCs/>
              </w:rPr>
              <w:t>obtained</w:t>
            </w:r>
            <w:r w:rsidR="00CC0CBA" w:rsidRPr="00EA75EF">
              <w:rPr>
                <w:rFonts w:ascii="Times New Roman" w:hAnsi="Times New Roman" w:cs="Times New Roman"/>
                <w:bCs/>
              </w:rPr>
              <w:t xml:space="preserve"> from callus of flower petals of </w:t>
            </w:r>
            <w:r w:rsidR="00CC0CBA" w:rsidRPr="00EA75EF">
              <w:rPr>
                <w:rFonts w:ascii="Times New Roman" w:hAnsi="Times New Roman" w:cs="Times New Roman"/>
                <w:bCs/>
                <w:i/>
                <w:iCs/>
              </w:rPr>
              <w:t xml:space="preserve">Gerbera </w:t>
            </w:r>
            <w:proofErr w:type="spellStart"/>
            <w:r w:rsidR="00CC0CBA" w:rsidRPr="00EA75EF">
              <w:rPr>
                <w:rFonts w:ascii="Times New Roman" w:hAnsi="Times New Roman" w:cs="Times New Roman"/>
                <w:bCs/>
                <w:i/>
                <w:iCs/>
              </w:rPr>
              <w:t>jamesonii</w:t>
            </w:r>
            <w:proofErr w:type="spellEnd"/>
            <w:r w:rsidR="00B048B3" w:rsidRPr="00EA75EF">
              <w:rPr>
                <w:rFonts w:ascii="Times New Roman" w:hAnsi="Times New Roman" w:cs="Times New Roman"/>
                <w:bCs/>
              </w:rPr>
              <w:t>.</w:t>
            </w:r>
            <w:r w:rsidR="007778F3" w:rsidRPr="00EA75EF">
              <w:rPr>
                <w:rFonts w:ascii="Times New Roman" w:hAnsi="Times New Roman" w:cs="Times New Roman"/>
                <w:bCs/>
              </w:rPr>
              <w:t xml:space="preserve"> There are several mechanisms which promotes primordia initiation: hormonal balance, cell division and gene expression.</w:t>
            </w:r>
            <w:r w:rsidR="00F920F2" w:rsidRPr="00EA75EF">
              <w:rPr>
                <w:rFonts w:ascii="Times New Roman" w:hAnsi="Times New Roman" w:cs="Times New Roman"/>
                <w:bCs/>
              </w:rPr>
              <w:t xml:space="preserve"> Panwar </w:t>
            </w:r>
            <w:r w:rsidR="00F920F2" w:rsidRPr="00EA75EF">
              <w:rPr>
                <w:rFonts w:ascii="Times New Roman" w:hAnsi="Times New Roman" w:cs="Times New Roman"/>
                <w:bCs/>
                <w:i/>
                <w:iCs/>
              </w:rPr>
              <w:t xml:space="preserve">et al. </w:t>
            </w:r>
            <w:r w:rsidR="00F920F2" w:rsidRPr="00EA75EF">
              <w:rPr>
                <w:rFonts w:ascii="Times New Roman" w:hAnsi="Times New Roman" w:cs="Times New Roman"/>
                <w:bCs/>
              </w:rPr>
              <w:t xml:space="preserve">(2018) also conducted an experiment in </w:t>
            </w:r>
            <w:proofErr w:type="spellStart"/>
            <w:r w:rsidR="005667B2" w:rsidRPr="005667B2">
              <w:rPr>
                <w:rFonts w:ascii="Times New Roman" w:hAnsi="Times New Roman" w:cs="Times New Roman"/>
                <w:i/>
                <w:iCs/>
              </w:rPr>
              <w:t>Tinospora</w:t>
            </w:r>
            <w:proofErr w:type="spellEnd"/>
            <w:r w:rsidR="005667B2" w:rsidRPr="005667B2">
              <w:rPr>
                <w:rFonts w:ascii="Times New Roman" w:hAnsi="Times New Roman" w:cs="Times New Roman"/>
                <w:i/>
                <w:iCs/>
              </w:rPr>
              <w:t xml:space="preserve"> cordifolia</w:t>
            </w:r>
            <w:r w:rsidR="00F920F2" w:rsidRPr="00EA75EF">
              <w:rPr>
                <w:rFonts w:ascii="Times New Roman" w:hAnsi="Times New Roman" w:cs="Times New Roman"/>
              </w:rPr>
              <w:t xml:space="preserve"> for initiation of primordia </w:t>
            </w:r>
            <w:r w:rsidR="00791513" w:rsidRPr="00EA75EF">
              <w:rPr>
                <w:rFonts w:ascii="Times New Roman" w:hAnsi="Times New Roman" w:cs="Times New Roman"/>
              </w:rPr>
              <w:t>were</w:t>
            </w:r>
            <w:r w:rsidR="00F920F2" w:rsidRPr="00EA75EF">
              <w:rPr>
                <w:rFonts w:ascii="Times New Roman" w:hAnsi="Times New Roman" w:cs="Times New Roman"/>
              </w:rPr>
              <w:t xml:space="preserve"> observed that MS medium containing BAP or Kinetin have maximum primordia emergence from nodal explant</w:t>
            </w:r>
            <w:r w:rsidR="005971FB" w:rsidRPr="00EA75EF">
              <w:rPr>
                <w:rFonts w:ascii="Times New Roman" w:hAnsi="Times New Roman" w:cs="Times New Roman"/>
              </w:rPr>
              <w:t xml:space="preserve"> within 10 to 14 days.</w:t>
            </w:r>
          </w:p>
          <w:p w14:paraId="73311847" w14:textId="77777777" w:rsidR="007778F3" w:rsidRPr="00EA75EF" w:rsidRDefault="007778F3" w:rsidP="00EA75EF">
            <w:pPr>
              <w:jc w:val="both"/>
              <w:rPr>
                <w:rFonts w:ascii="Times New Roman" w:hAnsi="Times New Roman" w:cs="Times New Roman"/>
                <w:b/>
              </w:rPr>
            </w:pPr>
          </w:p>
          <w:p w14:paraId="08BB8B60" w14:textId="77777777" w:rsidR="007778F3" w:rsidRPr="00EA75EF" w:rsidRDefault="007778F3" w:rsidP="00EA75EF">
            <w:pPr>
              <w:jc w:val="both"/>
              <w:rPr>
                <w:rFonts w:ascii="Times New Roman" w:hAnsi="Times New Roman" w:cs="Times New Roman"/>
                <w:b/>
              </w:rPr>
            </w:pPr>
          </w:p>
          <w:p w14:paraId="011CB7F7" w14:textId="77777777" w:rsidR="007778F3" w:rsidRPr="00EA75EF" w:rsidRDefault="007778F3" w:rsidP="00EA75EF">
            <w:pPr>
              <w:jc w:val="both"/>
              <w:rPr>
                <w:rFonts w:ascii="Times New Roman" w:hAnsi="Times New Roman" w:cs="Times New Roman"/>
                <w:b/>
              </w:rPr>
            </w:pPr>
          </w:p>
          <w:p w14:paraId="76572B0F" w14:textId="77777777" w:rsidR="007778F3" w:rsidRPr="00EA75EF" w:rsidRDefault="007778F3" w:rsidP="00EA75EF">
            <w:pPr>
              <w:jc w:val="both"/>
              <w:rPr>
                <w:rFonts w:ascii="Times New Roman" w:hAnsi="Times New Roman" w:cs="Times New Roman"/>
                <w:b/>
              </w:rPr>
            </w:pPr>
          </w:p>
          <w:p w14:paraId="094B6BAF" w14:textId="77777777" w:rsidR="007778F3" w:rsidRPr="00EA75EF" w:rsidRDefault="007778F3" w:rsidP="00EA75EF">
            <w:pPr>
              <w:jc w:val="both"/>
              <w:rPr>
                <w:rFonts w:ascii="Times New Roman" w:hAnsi="Times New Roman" w:cs="Times New Roman"/>
                <w:b/>
              </w:rPr>
            </w:pPr>
          </w:p>
          <w:p w14:paraId="0D40CFCA" w14:textId="77777777" w:rsidR="007778F3" w:rsidRPr="00EA75EF" w:rsidRDefault="007778F3" w:rsidP="00EA75EF">
            <w:pPr>
              <w:jc w:val="both"/>
              <w:rPr>
                <w:rFonts w:ascii="Times New Roman" w:hAnsi="Times New Roman" w:cs="Times New Roman"/>
                <w:b/>
              </w:rPr>
            </w:pPr>
          </w:p>
          <w:p w14:paraId="0AFF17BA" w14:textId="77777777" w:rsidR="007778F3" w:rsidRPr="00EA75EF" w:rsidRDefault="007778F3" w:rsidP="00EA75EF">
            <w:pPr>
              <w:jc w:val="both"/>
              <w:rPr>
                <w:rFonts w:ascii="Times New Roman" w:hAnsi="Times New Roman" w:cs="Times New Roman"/>
                <w:bCs/>
              </w:rPr>
            </w:pPr>
          </w:p>
          <w:p w14:paraId="58850585" w14:textId="0231B4F5" w:rsidR="00F76913" w:rsidRDefault="00F76913" w:rsidP="00EA75EF">
            <w:pPr>
              <w:jc w:val="both"/>
              <w:rPr>
                <w:rFonts w:ascii="Times New Roman" w:hAnsi="Times New Roman" w:cs="Times New Roman"/>
                <w:bCs/>
              </w:rPr>
            </w:pPr>
            <w:r w:rsidRPr="00EA75EF">
              <w:rPr>
                <w:rFonts w:ascii="Times New Roman" w:hAnsi="Times New Roman" w:cs="Times New Roman"/>
                <w:noProof/>
                <w:lang w:val="en-US" w:bidi="hi-IN"/>
              </w:rPr>
              <w:lastRenderedPageBreak/>
              <w:drawing>
                <wp:inline distT="0" distB="0" distL="0" distR="0" wp14:anchorId="47F7D539" wp14:editId="1F647D85">
                  <wp:extent cx="5943600" cy="3575538"/>
                  <wp:effectExtent l="0" t="0" r="0" b="6350"/>
                  <wp:docPr id="1444623428" name="Chart 5">
                    <a:extLst xmlns:a="http://schemas.openxmlformats.org/drawingml/2006/main">
                      <a:ext uri="{FF2B5EF4-FFF2-40B4-BE49-F238E27FC236}">
                        <a16:creationId xmlns:a16="http://schemas.microsoft.com/office/drawing/2014/main" id="{49A6C0F4-7583-4589-AF3C-9B082C9B56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3AECD09" w14:textId="77777777" w:rsidR="00E82257" w:rsidRPr="00EA75EF" w:rsidRDefault="00E82257" w:rsidP="00EA75EF">
            <w:pPr>
              <w:jc w:val="both"/>
              <w:rPr>
                <w:rFonts w:ascii="Times New Roman" w:hAnsi="Times New Roman" w:cs="Times New Roman"/>
                <w:bCs/>
              </w:rPr>
            </w:pPr>
          </w:p>
          <w:p w14:paraId="608503AA" w14:textId="1CF7FFBC" w:rsidR="00F76913" w:rsidRPr="00E82257" w:rsidRDefault="00F76913" w:rsidP="00EA75EF">
            <w:pPr>
              <w:jc w:val="both"/>
              <w:rPr>
                <w:rFonts w:ascii="Times New Roman" w:eastAsia="Calibri" w:hAnsi="Times New Roman" w:cs="Times New Roman"/>
                <w:b/>
                <w:bCs/>
              </w:rPr>
            </w:pPr>
            <w:r w:rsidRPr="00EA75EF">
              <w:rPr>
                <w:rFonts w:ascii="Times New Roman" w:eastAsia="Calibri" w:hAnsi="Times New Roman" w:cs="Times New Roman"/>
              </w:rPr>
              <w:t xml:space="preserve">           </w:t>
            </w:r>
            <w:r w:rsidRPr="007E0937">
              <w:rPr>
                <w:rFonts w:ascii="Times New Roman" w:eastAsia="Calibri" w:hAnsi="Times New Roman" w:cs="Times New Roman"/>
                <w:b/>
                <w:bCs/>
              </w:rPr>
              <w:t>Fig</w:t>
            </w:r>
            <w:r w:rsidRPr="00E82257">
              <w:rPr>
                <w:rFonts w:ascii="Times New Roman" w:eastAsia="Calibri" w:hAnsi="Times New Roman" w:cs="Times New Roman"/>
                <w:b/>
                <w:bCs/>
              </w:rPr>
              <w:t xml:space="preserve">ure 1: Number of days taken for Primordia Initiation in </w:t>
            </w:r>
            <w:proofErr w:type="spellStart"/>
            <w:r w:rsidR="005667B2" w:rsidRPr="005667B2">
              <w:rPr>
                <w:rFonts w:ascii="Times New Roman" w:eastAsia="Calibri" w:hAnsi="Times New Roman" w:cs="Times New Roman"/>
                <w:b/>
                <w:bCs/>
                <w:i/>
                <w:iCs/>
              </w:rPr>
              <w:t>Tinospora</w:t>
            </w:r>
            <w:proofErr w:type="spellEnd"/>
            <w:r w:rsidR="005667B2" w:rsidRPr="005667B2">
              <w:rPr>
                <w:rFonts w:ascii="Times New Roman" w:eastAsia="Calibri" w:hAnsi="Times New Roman" w:cs="Times New Roman"/>
                <w:b/>
                <w:bCs/>
                <w:i/>
                <w:iCs/>
              </w:rPr>
              <w:t xml:space="preserve"> cordifolia</w:t>
            </w:r>
          </w:p>
          <w:p w14:paraId="347FF496" w14:textId="77777777" w:rsidR="00F76913" w:rsidRPr="00EA75EF" w:rsidRDefault="00F76913" w:rsidP="00EA75EF">
            <w:pPr>
              <w:jc w:val="both"/>
              <w:rPr>
                <w:rFonts w:ascii="Times New Roman" w:hAnsi="Times New Roman" w:cs="Times New Roman"/>
                <w:bCs/>
              </w:rPr>
            </w:pPr>
          </w:p>
          <w:p w14:paraId="08DD7EBB" w14:textId="77777777" w:rsidR="00361A15" w:rsidRPr="00EA75EF" w:rsidRDefault="00361A15" w:rsidP="00EA75EF">
            <w:pPr>
              <w:jc w:val="both"/>
              <w:rPr>
                <w:rFonts w:ascii="Times New Roman" w:hAnsi="Times New Roman" w:cs="Times New Roman"/>
                <w:bCs/>
              </w:rPr>
            </w:pPr>
          </w:p>
          <w:p w14:paraId="60E196DA" w14:textId="23ACD9DC" w:rsidR="00361A15" w:rsidRPr="00EA75EF" w:rsidRDefault="004B0289" w:rsidP="00EA75EF">
            <w:pPr>
              <w:jc w:val="both"/>
              <w:rPr>
                <w:rFonts w:ascii="Times New Roman" w:hAnsi="Times New Roman" w:cs="Times New Roman"/>
              </w:rPr>
            </w:pPr>
            <w:r w:rsidRPr="00EA75EF">
              <w:rPr>
                <w:rFonts w:ascii="Times New Roman" w:eastAsia="Calibri" w:hAnsi="Times New Roman" w:cs="Times New Roman"/>
                <w:b/>
                <w:bCs/>
              </w:rPr>
              <w:t>Number of Nodes per explant:</w:t>
            </w:r>
            <w:r w:rsidRPr="00EA75EF">
              <w:rPr>
                <w:rFonts w:ascii="Times New Roman" w:eastAsia="Calibri" w:hAnsi="Times New Roman" w:cs="Times New Roman"/>
              </w:rPr>
              <w:t xml:space="preserve"> This parameter is crucial because each node of </w:t>
            </w:r>
            <w:proofErr w:type="spellStart"/>
            <w:r w:rsidR="005667B2" w:rsidRPr="005667B2">
              <w:rPr>
                <w:rFonts w:ascii="Times New Roman" w:eastAsia="Calibri" w:hAnsi="Times New Roman" w:cs="Times New Roman"/>
                <w:i/>
                <w:iCs/>
              </w:rPr>
              <w:t>Tinospora</w:t>
            </w:r>
            <w:proofErr w:type="spellEnd"/>
            <w:r w:rsidR="005667B2" w:rsidRPr="005667B2">
              <w:rPr>
                <w:rFonts w:ascii="Times New Roman" w:eastAsia="Calibri" w:hAnsi="Times New Roman" w:cs="Times New Roman"/>
                <w:i/>
                <w:iCs/>
              </w:rPr>
              <w:t xml:space="preserve"> cordifolia</w:t>
            </w:r>
            <w:r w:rsidRPr="00EA75EF">
              <w:rPr>
                <w:rFonts w:ascii="Times New Roman" w:eastAsia="Calibri" w:hAnsi="Times New Roman" w:cs="Times New Roman"/>
              </w:rPr>
              <w:t xml:space="preserve"> can develop into a complete leaf, which serves not only as a vital photosynthetic organ but also as a repository of various secondary metabolites with medicinal properties.</w:t>
            </w:r>
            <w:r w:rsidR="00C71214" w:rsidRPr="00EA75EF">
              <w:rPr>
                <w:rFonts w:ascii="Times New Roman" w:hAnsi="Times New Roman" w:cs="Times New Roman"/>
              </w:rPr>
              <w:t xml:space="preserve"> </w:t>
            </w:r>
            <w:r w:rsidR="00C71214" w:rsidRPr="00EA75EF">
              <w:rPr>
                <w:rFonts w:ascii="Times New Roman" w:eastAsia="Calibri" w:hAnsi="Times New Roman" w:cs="Times New Roman"/>
              </w:rPr>
              <w:t xml:space="preserve">Nodal explants were </w:t>
            </w:r>
            <w:r w:rsidR="001B0859" w:rsidRPr="00EA75EF">
              <w:rPr>
                <w:rFonts w:ascii="Times New Roman" w:eastAsia="Calibri" w:hAnsi="Times New Roman" w:cs="Times New Roman"/>
              </w:rPr>
              <w:t>develope</w:t>
            </w:r>
            <w:r w:rsidR="00C71214" w:rsidRPr="00EA75EF">
              <w:rPr>
                <w:rFonts w:ascii="Times New Roman" w:eastAsia="Calibri" w:hAnsi="Times New Roman" w:cs="Times New Roman"/>
              </w:rPr>
              <w:t>d on M</w:t>
            </w:r>
            <w:r w:rsidR="001B0859" w:rsidRPr="00EA75EF">
              <w:rPr>
                <w:rFonts w:ascii="Times New Roman" w:eastAsia="Calibri" w:hAnsi="Times New Roman" w:cs="Times New Roman"/>
              </w:rPr>
              <w:t>urashige and Skoog</w:t>
            </w:r>
            <w:r w:rsidR="00C71214" w:rsidRPr="00EA75EF">
              <w:rPr>
                <w:rFonts w:ascii="Times New Roman" w:eastAsia="Calibri" w:hAnsi="Times New Roman" w:cs="Times New Roman"/>
              </w:rPr>
              <w:t xml:space="preserve"> medium augmented with varying concentrations of TDZ (0.2, 0.5, and 1.0 mg/L), kinetin (0.2, 0.5, 1.0, 2.0, 3.0, and 4.0 mg/L) and BAP (0.2, 0.5, 1.0, 2.0, 3.0, and 4.0 mg/L) specifically for node induction.</w:t>
            </w:r>
            <w:r w:rsidR="00CA7610" w:rsidRPr="00EA75EF">
              <w:rPr>
                <w:rFonts w:ascii="Times New Roman" w:hAnsi="Times New Roman" w:cs="Times New Roman"/>
              </w:rPr>
              <w:t xml:space="preserve"> </w:t>
            </w:r>
            <w:r w:rsidR="00CA7610" w:rsidRPr="00EA75EF">
              <w:rPr>
                <w:rFonts w:ascii="Times New Roman" w:eastAsia="Calibri" w:hAnsi="Times New Roman" w:cs="Times New Roman"/>
              </w:rPr>
              <w:t>Node counts were recorded at 10, 20, 30, and 40 days after inoculation across all tested concentrations.</w:t>
            </w:r>
            <w:r w:rsidR="00E15DF5" w:rsidRPr="00EA75EF">
              <w:rPr>
                <w:rFonts w:ascii="Times New Roman" w:hAnsi="Times New Roman" w:cs="Times New Roman"/>
              </w:rPr>
              <w:t xml:space="preserve"> </w:t>
            </w:r>
            <w:r w:rsidR="00764E2B" w:rsidRPr="00EA75EF">
              <w:rPr>
                <w:rFonts w:ascii="Times New Roman" w:hAnsi="Times New Roman" w:cs="Times New Roman"/>
              </w:rPr>
              <w:t xml:space="preserve">From </w:t>
            </w:r>
            <w:r w:rsidR="00764E2B" w:rsidRPr="007E0937">
              <w:rPr>
                <w:rFonts w:ascii="Times New Roman" w:hAnsi="Times New Roman" w:cs="Times New Roman"/>
              </w:rPr>
              <w:t>fig</w:t>
            </w:r>
            <w:r w:rsidR="00764E2B" w:rsidRPr="00EA75EF">
              <w:rPr>
                <w:rFonts w:ascii="Times New Roman" w:hAnsi="Times New Roman" w:cs="Times New Roman"/>
              </w:rPr>
              <w:t xml:space="preserve">.2. </w:t>
            </w:r>
            <w:r w:rsidR="00764E2B" w:rsidRPr="00EA75EF">
              <w:rPr>
                <w:rFonts w:ascii="Times New Roman" w:eastAsia="Calibri" w:hAnsi="Times New Roman" w:cs="Times New Roman"/>
              </w:rPr>
              <w:t>a</w:t>
            </w:r>
            <w:r w:rsidR="00E15DF5" w:rsidRPr="00EA75EF">
              <w:rPr>
                <w:rFonts w:ascii="Times New Roman" w:eastAsia="Calibri" w:hAnsi="Times New Roman" w:cs="Times New Roman"/>
              </w:rPr>
              <w:t xml:space="preserve">fter 40 days of inoculation, the highest node count was </w:t>
            </w:r>
            <w:r w:rsidR="003C4AA2" w:rsidRPr="00EA75EF">
              <w:rPr>
                <w:rFonts w:ascii="Times New Roman" w:eastAsia="Calibri" w:hAnsi="Times New Roman" w:cs="Times New Roman"/>
              </w:rPr>
              <w:t>recorded</w:t>
            </w:r>
            <w:r w:rsidR="00E15DF5" w:rsidRPr="00EA75EF">
              <w:rPr>
                <w:rFonts w:ascii="Times New Roman" w:eastAsia="Calibri" w:hAnsi="Times New Roman" w:cs="Times New Roman"/>
              </w:rPr>
              <w:t xml:space="preserve"> on M</w:t>
            </w:r>
            <w:r w:rsidR="003C4AA2" w:rsidRPr="00EA75EF">
              <w:rPr>
                <w:rFonts w:ascii="Times New Roman" w:eastAsia="Calibri" w:hAnsi="Times New Roman" w:cs="Times New Roman"/>
              </w:rPr>
              <w:t xml:space="preserve">S </w:t>
            </w:r>
            <w:r w:rsidR="00E15DF5" w:rsidRPr="00EA75EF">
              <w:rPr>
                <w:rFonts w:ascii="Times New Roman" w:eastAsia="Calibri" w:hAnsi="Times New Roman" w:cs="Times New Roman"/>
              </w:rPr>
              <w:t xml:space="preserve">medium </w:t>
            </w:r>
            <w:r w:rsidR="003C4AA2" w:rsidRPr="00EA75EF">
              <w:rPr>
                <w:rFonts w:ascii="Times New Roman" w:eastAsia="Calibri" w:hAnsi="Times New Roman" w:cs="Times New Roman"/>
              </w:rPr>
              <w:t>added</w:t>
            </w:r>
            <w:r w:rsidR="00E15DF5" w:rsidRPr="00EA75EF">
              <w:rPr>
                <w:rFonts w:ascii="Times New Roman" w:eastAsia="Calibri" w:hAnsi="Times New Roman" w:cs="Times New Roman"/>
              </w:rPr>
              <w:t xml:space="preserve"> with 0.2 mg/L BAP (4.00 ± 0.95 nodes), followed by 3.0 mg/L BAP (2.37 ± 0.53 nodes) and 0.5 mg/L kinetin (1.75 ± 0.41 nodes).</w:t>
            </w:r>
            <w:r w:rsidR="00F13266" w:rsidRPr="00EA75EF">
              <w:rPr>
                <w:rFonts w:ascii="Times New Roman" w:hAnsi="Times New Roman" w:cs="Times New Roman"/>
              </w:rPr>
              <w:t xml:space="preserve"> </w:t>
            </w:r>
            <w:r w:rsidR="00F13266" w:rsidRPr="00EA75EF">
              <w:rPr>
                <w:rFonts w:ascii="Times New Roman" w:eastAsia="Calibri" w:hAnsi="Times New Roman" w:cs="Times New Roman"/>
              </w:rPr>
              <w:t>In contrast, the lowest number of nodes per culture was observed with 0.2 mg/L kinetin (1.11 ± 0.11), followed by 1.0 mg/L BAP (1.12 ± 0.12) and 0.2 mg/L TDZ (1.25 ± 0.16).</w:t>
            </w:r>
            <w:r w:rsidR="00F13266" w:rsidRPr="00EA75EF">
              <w:rPr>
                <w:rFonts w:ascii="Times New Roman" w:hAnsi="Times New Roman" w:cs="Times New Roman"/>
              </w:rPr>
              <w:t xml:space="preserve"> </w:t>
            </w:r>
            <w:r w:rsidR="00F13266" w:rsidRPr="00EA75EF">
              <w:rPr>
                <w:rFonts w:ascii="Times New Roman" w:eastAsia="Calibri" w:hAnsi="Times New Roman" w:cs="Times New Roman"/>
              </w:rPr>
              <w:t xml:space="preserve">In contrast, the lowest number of nodes per culture was </w:t>
            </w:r>
            <w:r w:rsidR="00F049F6" w:rsidRPr="00EA75EF">
              <w:rPr>
                <w:rFonts w:ascii="Times New Roman" w:eastAsia="Calibri" w:hAnsi="Times New Roman" w:cs="Times New Roman"/>
              </w:rPr>
              <w:t>recorded</w:t>
            </w:r>
            <w:r w:rsidR="00F13266" w:rsidRPr="00EA75EF">
              <w:rPr>
                <w:rFonts w:ascii="Times New Roman" w:eastAsia="Calibri" w:hAnsi="Times New Roman" w:cs="Times New Roman"/>
              </w:rPr>
              <w:t xml:space="preserve"> with 0.2 mg/L kinetin (1.11 ± 0.11), followed by 1.0 mg/L BAP (1.12 ± 0.12) and 0.2 mg/L TDZ (1.25 ± 0.16).</w:t>
            </w:r>
            <w:r w:rsidR="00F13266" w:rsidRPr="00EA75EF">
              <w:rPr>
                <w:rFonts w:ascii="Times New Roman" w:hAnsi="Times New Roman" w:cs="Times New Roman"/>
              </w:rPr>
              <w:t xml:space="preserve"> Study on </w:t>
            </w:r>
            <w:proofErr w:type="spellStart"/>
            <w:r w:rsidR="00F13266" w:rsidRPr="00EA75EF">
              <w:rPr>
                <w:rFonts w:ascii="Times New Roman" w:hAnsi="Times New Roman" w:cs="Times New Roman"/>
              </w:rPr>
              <w:t>Stereospermum</w:t>
            </w:r>
            <w:proofErr w:type="spellEnd"/>
            <w:r w:rsidR="00F13266" w:rsidRPr="00EA75EF">
              <w:rPr>
                <w:rFonts w:ascii="Times New Roman" w:hAnsi="Times New Roman" w:cs="Times New Roman"/>
              </w:rPr>
              <w:t xml:space="preserve"> </w:t>
            </w:r>
            <w:proofErr w:type="spellStart"/>
            <w:r w:rsidR="00F13266" w:rsidRPr="00EA75EF">
              <w:rPr>
                <w:rFonts w:ascii="Times New Roman" w:hAnsi="Times New Roman" w:cs="Times New Roman"/>
              </w:rPr>
              <w:t>personatum</w:t>
            </w:r>
            <w:proofErr w:type="spellEnd"/>
            <w:r w:rsidR="00F13266" w:rsidRPr="00EA75EF">
              <w:rPr>
                <w:rFonts w:ascii="Times New Roman" w:hAnsi="Times New Roman" w:cs="Times New Roman"/>
              </w:rPr>
              <w:t xml:space="preserve"> by Shukla et al. (2008) found that MS medium </w:t>
            </w:r>
            <w:r w:rsidR="005A61D6" w:rsidRPr="00EA75EF">
              <w:rPr>
                <w:rFonts w:ascii="Times New Roman" w:hAnsi="Times New Roman" w:cs="Times New Roman"/>
              </w:rPr>
              <w:t>incorporated</w:t>
            </w:r>
            <w:r w:rsidR="00F13266" w:rsidRPr="00EA75EF">
              <w:rPr>
                <w:rFonts w:ascii="Times New Roman" w:hAnsi="Times New Roman" w:cs="Times New Roman"/>
              </w:rPr>
              <w:t xml:space="preserve"> with 4.44 µM BAP yielded the </w:t>
            </w:r>
            <w:r w:rsidR="00504554" w:rsidRPr="00EA75EF">
              <w:rPr>
                <w:rFonts w:ascii="Times New Roman" w:hAnsi="Times New Roman" w:cs="Times New Roman"/>
              </w:rPr>
              <w:t>maximum</w:t>
            </w:r>
            <w:r w:rsidR="00F13266" w:rsidRPr="00EA75EF">
              <w:rPr>
                <w:rFonts w:ascii="Times New Roman" w:hAnsi="Times New Roman" w:cs="Times New Roman"/>
              </w:rPr>
              <w:t xml:space="preserve"> number of nodes per developing shoot, with an average of 4.4 ± 0.3 nodes. </w:t>
            </w:r>
            <w:r w:rsidR="00BB2408" w:rsidRPr="00EA75EF">
              <w:rPr>
                <w:rFonts w:ascii="Times New Roman" w:hAnsi="Times New Roman" w:cs="Times New Roman"/>
              </w:rPr>
              <w:t xml:space="preserve"> There are many factors that are responsible for increase in number of nodes per explant like cytokinin activity that promotes cell division and shoot formation, regulation of apical dominance where BAP leads to breaks apical dominance that allows more growth of lateral buds as well as form nodes and enhanced shoot proliferation which leads to growth of axillary buds responsible for node formation. </w:t>
            </w:r>
            <w:r w:rsidR="00F13266" w:rsidRPr="00EA75EF">
              <w:rPr>
                <w:rFonts w:ascii="Times New Roman" w:eastAsia="Calibri" w:hAnsi="Times New Roman" w:cs="Times New Roman"/>
              </w:rPr>
              <w:t>Conversely, the fewest nodes per culture were recorded with 0.2 mg/L kinetin (1.11 ± 0.11), closely followed by 1.0 mg/L BAP (1.12 ± 0.12) and then 0.2 mg/L TDZ (1.25 ± 0.16).</w:t>
            </w:r>
          </w:p>
          <w:p w14:paraId="039D5A95" w14:textId="3E744E40" w:rsidR="000D088A" w:rsidRPr="00E82257" w:rsidRDefault="000D088A" w:rsidP="00EA75EF">
            <w:pPr>
              <w:jc w:val="both"/>
              <w:rPr>
                <w:rFonts w:ascii="Times New Roman" w:hAnsi="Times New Roman" w:cs="Times New Roman"/>
              </w:rPr>
            </w:pPr>
            <w:r w:rsidRPr="00E82257">
              <w:rPr>
                <w:rFonts w:ascii="Times New Roman" w:hAnsi="Times New Roman" w:cs="Times New Roman"/>
                <w:noProof/>
                <w:lang w:val="en-US" w:bidi="hi-IN"/>
              </w:rPr>
              <w:lastRenderedPageBreak/>
              <w:drawing>
                <wp:inline distT="0" distB="0" distL="0" distR="0" wp14:anchorId="0EEAC97D" wp14:editId="0B42DEA8">
                  <wp:extent cx="5996940" cy="3622431"/>
                  <wp:effectExtent l="0" t="0" r="3810" b="16510"/>
                  <wp:docPr id="620952227" name="Chart 3">
                    <a:extLst xmlns:a="http://schemas.openxmlformats.org/drawingml/2006/main">
                      <a:ext uri="{FF2B5EF4-FFF2-40B4-BE49-F238E27FC236}">
                        <a16:creationId xmlns:a16="http://schemas.microsoft.com/office/drawing/2014/main" id="{0A5B87DC-F632-4C34-BDCC-021A91E1D2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3FBC2AF" w14:textId="499E881A" w:rsidR="000D088A" w:rsidRPr="007B0C86" w:rsidRDefault="000D088A" w:rsidP="00EA75EF">
            <w:pPr>
              <w:jc w:val="both"/>
              <w:rPr>
                <w:rFonts w:ascii="Times New Roman" w:eastAsia="Calibri" w:hAnsi="Times New Roman" w:cs="Times New Roman"/>
                <w:b/>
                <w:bCs/>
              </w:rPr>
            </w:pPr>
            <w:r w:rsidRPr="007B0C86">
              <w:rPr>
                <w:rFonts w:ascii="Times New Roman" w:eastAsia="Calibri" w:hAnsi="Times New Roman" w:cs="Times New Roman"/>
                <w:b/>
                <w:bCs/>
              </w:rPr>
              <w:t xml:space="preserve">            </w:t>
            </w:r>
            <w:r w:rsidRPr="007E0937">
              <w:rPr>
                <w:rFonts w:ascii="Times New Roman" w:eastAsia="Calibri" w:hAnsi="Times New Roman" w:cs="Times New Roman"/>
                <w:b/>
                <w:bCs/>
              </w:rPr>
              <w:t>Fig</w:t>
            </w:r>
            <w:r w:rsidRPr="007B0C86">
              <w:rPr>
                <w:rFonts w:ascii="Times New Roman" w:eastAsia="Calibri" w:hAnsi="Times New Roman" w:cs="Times New Roman"/>
                <w:b/>
                <w:bCs/>
              </w:rPr>
              <w:t xml:space="preserve">ure.2: Number of Nodes per explant in </w:t>
            </w:r>
            <w:proofErr w:type="spellStart"/>
            <w:r w:rsidR="005667B2" w:rsidRPr="005667B2">
              <w:rPr>
                <w:rFonts w:ascii="Times New Roman" w:eastAsia="Calibri" w:hAnsi="Times New Roman" w:cs="Times New Roman"/>
                <w:b/>
                <w:bCs/>
                <w:i/>
                <w:iCs/>
              </w:rPr>
              <w:t>Tinospora</w:t>
            </w:r>
            <w:proofErr w:type="spellEnd"/>
            <w:r w:rsidR="005667B2" w:rsidRPr="005667B2">
              <w:rPr>
                <w:rFonts w:ascii="Times New Roman" w:eastAsia="Calibri" w:hAnsi="Times New Roman" w:cs="Times New Roman"/>
                <w:b/>
                <w:bCs/>
                <w:i/>
                <w:iCs/>
              </w:rPr>
              <w:t xml:space="preserve"> cordifolia</w:t>
            </w:r>
            <w:r w:rsidR="002139F9" w:rsidRPr="007B0C86">
              <w:rPr>
                <w:rFonts w:ascii="Times New Roman" w:eastAsia="Calibri" w:hAnsi="Times New Roman" w:cs="Times New Roman"/>
                <w:b/>
                <w:bCs/>
                <w:i/>
                <w:iCs/>
              </w:rPr>
              <w:t xml:space="preserve">   </w:t>
            </w:r>
            <w:r w:rsidR="002139F9" w:rsidRPr="007B0C86">
              <w:rPr>
                <w:rFonts w:ascii="Times New Roman" w:eastAsia="Calibri" w:hAnsi="Times New Roman" w:cs="Times New Roman"/>
                <w:b/>
                <w:bCs/>
              </w:rPr>
              <w:t>DAI= Days After Inoculation</w:t>
            </w:r>
          </w:p>
          <w:p w14:paraId="60609472" w14:textId="2F4927A1" w:rsidR="002139F9" w:rsidRPr="00EA75EF" w:rsidRDefault="002139F9" w:rsidP="00EA75EF">
            <w:pPr>
              <w:jc w:val="both"/>
              <w:rPr>
                <w:rFonts w:ascii="Times New Roman" w:eastAsia="Calibri" w:hAnsi="Times New Roman" w:cs="Times New Roman"/>
              </w:rPr>
            </w:pPr>
            <w:r w:rsidRPr="00EA75EF">
              <w:rPr>
                <w:rFonts w:ascii="Times New Roman" w:eastAsia="Calibri" w:hAnsi="Times New Roman" w:cs="Times New Roman"/>
              </w:rPr>
              <w:t xml:space="preserve">            </w:t>
            </w:r>
          </w:p>
          <w:p w14:paraId="7B1AA2C1" w14:textId="77777777" w:rsidR="002139F9" w:rsidRPr="00EA75EF" w:rsidRDefault="002139F9" w:rsidP="00EA75EF">
            <w:pPr>
              <w:jc w:val="both"/>
              <w:rPr>
                <w:rFonts w:ascii="Times New Roman" w:eastAsia="Calibri" w:hAnsi="Times New Roman" w:cs="Times New Roman"/>
              </w:rPr>
            </w:pPr>
          </w:p>
          <w:p w14:paraId="737AF61C" w14:textId="77777777" w:rsidR="002139F9" w:rsidRPr="00EA75EF" w:rsidRDefault="002139F9" w:rsidP="00EA75EF">
            <w:pPr>
              <w:jc w:val="both"/>
              <w:rPr>
                <w:rFonts w:ascii="Times New Roman" w:eastAsia="Calibri" w:hAnsi="Times New Roman" w:cs="Times New Roman"/>
              </w:rPr>
            </w:pPr>
          </w:p>
          <w:p w14:paraId="769AE6C1" w14:textId="77777777" w:rsidR="000D088A" w:rsidRPr="00EA75EF" w:rsidRDefault="000D088A" w:rsidP="00EA75EF">
            <w:pPr>
              <w:jc w:val="both"/>
              <w:rPr>
                <w:rFonts w:ascii="Times New Roman" w:hAnsi="Times New Roman" w:cs="Times New Roman"/>
              </w:rPr>
            </w:pPr>
          </w:p>
          <w:p w14:paraId="0F35C80E" w14:textId="521929B0" w:rsidR="000D088A" w:rsidRPr="00EA75EF" w:rsidRDefault="000D088A" w:rsidP="00EA75EF">
            <w:pPr>
              <w:jc w:val="both"/>
              <w:rPr>
                <w:rFonts w:ascii="Times New Roman" w:eastAsia="Times New Roman" w:hAnsi="Times New Roman" w:cs="Times New Roman"/>
                <w:b/>
                <w:color w:val="181717"/>
              </w:rPr>
            </w:pPr>
          </w:p>
          <w:p w14:paraId="5649794F" w14:textId="3F648ACB" w:rsidR="007646CC" w:rsidRPr="00EA75EF" w:rsidRDefault="007646CC" w:rsidP="00EA75EF">
            <w:pPr>
              <w:jc w:val="both"/>
              <w:rPr>
                <w:rFonts w:ascii="Times New Roman" w:hAnsi="Times New Roman" w:cs="Times New Roman"/>
              </w:rPr>
            </w:pPr>
            <w:r w:rsidRPr="00EA75EF">
              <w:rPr>
                <w:rFonts w:ascii="Times New Roman" w:eastAsia="Times New Roman" w:hAnsi="Times New Roman" w:cs="Times New Roman"/>
                <w:b/>
                <w:color w:val="181717"/>
              </w:rPr>
              <w:t xml:space="preserve">Number of Leaves per explant: </w:t>
            </w:r>
            <w:r w:rsidR="002E6E4C" w:rsidRPr="00EA75EF">
              <w:rPr>
                <w:rFonts w:ascii="Times New Roman" w:eastAsia="Times New Roman" w:hAnsi="Times New Roman" w:cs="Times New Roman"/>
                <w:bCs/>
                <w:color w:val="181717"/>
              </w:rPr>
              <w:t xml:space="preserve">The impact of MS medium </w:t>
            </w:r>
            <w:r w:rsidR="00671F3C" w:rsidRPr="00EA75EF">
              <w:rPr>
                <w:rFonts w:ascii="Times New Roman" w:eastAsia="Times New Roman" w:hAnsi="Times New Roman" w:cs="Times New Roman"/>
                <w:bCs/>
                <w:color w:val="181717"/>
              </w:rPr>
              <w:t>included</w:t>
            </w:r>
            <w:r w:rsidR="002E6E4C" w:rsidRPr="00EA75EF">
              <w:rPr>
                <w:rFonts w:ascii="Times New Roman" w:eastAsia="Times New Roman" w:hAnsi="Times New Roman" w:cs="Times New Roman"/>
                <w:bCs/>
                <w:color w:val="181717"/>
              </w:rPr>
              <w:t xml:space="preserve"> plant growth regulators on leaf </w:t>
            </w:r>
            <w:r w:rsidR="00671F3C" w:rsidRPr="00EA75EF">
              <w:rPr>
                <w:rFonts w:ascii="Times New Roman" w:eastAsia="Times New Roman" w:hAnsi="Times New Roman" w:cs="Times New Roman"/>
                <w:bCs/>
                <w:color w:val="181717"/>
              </w:rPr>
              <w:t>induction</w:t>
            </w:r>
            <w:r w:rsidR="002E6E4C" w:rsidRPr="00EA75EF">
              <w:rPr>
                <w:rFonts w:ascii="Times New Roman" w:eastAsia="Times New Roman" w:hAnsi="Times New Roman" w:cs="Times New Roman"/>
                <w:bCs/>
                <w:color w:val="181717"/>
              </w:rPr>
              <w:t xml:space="preserve"> in </w:t>
            </w:r>
            <w:proofErr w:type="spellStart"/>
            <w:r w:rsidR="005667B2" w:rsidRPr="005667B2">
              <w:rPr>
                <w:rFonts w:ascii="Times New Roman" w:eastAsia="Times New Roman" w:hAnsi="Times New Roman" w:cs="Times New Roman"/>
                <w:bCs/>
                <w:i/>
                <w:iCs/>
                <w:color w:val="181717"/>
              </w:rPr>
              <w:t>Tinospora</w:t>
            </w:r>
            <w:proofErr w:type="spellEnd"/>
            <w:r w:rsidR="005667B2" w:rsidRPr="005667B2">
              <w:rPr>
                <w:rFonts w:ascii="Times New Roman" w:eastAsia="Times New Roman" w:hAnsi="Times New Roman" w:cs="Times New Roman"/>
                <w:bCs/>
                <w:i/>
                <w:iCs/>
                <w:color w:val="181717"/>
              </w:rPr>
              <w:t xml:space="preserve"> cordifolia</w:t>
            </w:r>
            <w:r w:rsidR="002E6E4C" w:rsidRPr="00EA75EF">
              <w:rPr>
                <w:rFonts w:ascii="Times New Roman" w:eastAsia="Times New Roman" w:hAnsi="Times New Roman" w:cs="Times New Roman"/>
                <w:bCs/>
                <w:color w:val="181717"/>
              </w:rPr>
              <w:t xml:space="preserve"> nodal explants was evaluated, specifically examining the number of leaves per culture.</w:t>
            </w:r>
            <w:r w:rsidR="002E6E4C" w:rsidRPr="00EA75EF">
              <w:rPr>
                <w:rFonts w:ascii="Times New Roman" w:hAnsi="Times New Roman" w:cs="Times New Roman"/>
              </w:rPr>
              <w:t xml:space="preserve"> </w:t>
            </w:r>
            <w:r w:rsidR="002E6E4C" w:rsidRPr="00EA75EF">
              <w:rPr>
                <w:rFonts w:ascii="Times New Roman" w:eastAsia="Times New Roman" w:hAnsi="Times New Roman" w:cs="Times New Roman"/>
                <w:bCs/>
                <w:color w:val="181717"/>
              </w:rPr>
              <w:t>The concentration of exogenously supplied hormones is a key factor influencing leaf production, with varying levels significantly impacting the number of leaves.</w:t>
            </w:r>
            <w:r w:rsidR="00680F8C" w:rsidRPr="00EA75EF">
              <w:rPr>
                <w:rFonts w:ascii="Times New Roman" w:hAnsi="Times New Roman" w:cs="Times New Roman"/>
              </w:rPr>
              <w:t xml:space="preserve"> </w:t>
            </w:r>
            <w:r w:rsidR="00680F8C" w:rsidRPr="00EA75EF">
              <w:rPr>
                <w:rFonts w:ascii="Times New Roman" w:eastAsia="Times New Roman" w:hAnsi="Times New Roman" w:cs="Times New Roman"/>
                <w:bCs/>
                <w:color w:val="181717"/>
              </w:rPr>
              <w:t>Leaves are a crucial photosynthetic organ and a</w:t>
            </w:r>
            <w:r w:rsidR="00F015FF" w:rsidRPr="00EA75EF">
              <w:rPr>
                <w:rFonts w:ascii="Times New Roman" w:eastAsia="Times New Roman" w:hAnsi="Times New Roman" w:cs="Times New Roman"/>
                <w:bCs/>
                <w:color w:val="181717"/>
              </w:rPr>
              <w:t xml:space="preserve">bundant </w:t>
            </w:r>
            <w:r w:rsidR="00680F8C" w:rsidRPr="00EA75EF">
              <w:rPr>
                <w:rFonts w:ascii="Times New Roman" w:eastAsia="Times New Roman" w:hAnsi="Times New Roman" w:cs="Times New Roman"/>
                <w:bCs/>
                <w:color w:val="181717"/>
              </w:rPr>
              <w:t>source of secondary metabolites with medicinal properties.</w:t>
            </w:r>
            <w:r w:rsidR="00136183" w:rsidRPr="00EA75EF">
              <w:rPr>
                <w:rFonts w:ascii="Times New Roman" w:eastAsia="Times New Roman" w:hAnsi="Times New Roman" w:cs="Times New Roman"/>
                <w:bCs/>
                <w:color w:val="181717"/>
              </w:rPr>
              <w:t xml:space="preserve"> The increase in the number of leaves due to TDZ and BAP hormones because of- (1) cytokinin activity where it promotes cell division and shoot formation (2) regulation of leaf development that influence leaf initiation, expansion and differentiation (3) enhanced shoot proliferation that stimulate axillary buds leads to increase the leaf formation.</w:t>
            </w:r>
            <w:r w:rsidR="00680F8C" w:rsidRPr="00EA75EF">
              <w:rPr>
                <w:rFonts w:ascii="Times New Roman" w:eastAsia="Times New Roman" w:hAnsi="Times New Roman" w:cs="Times New Roman"/>
                <w:bCs/>
                <w:color w:val="181717"/>
              </w:rPr>
              <w:t xml:space="preserve"> In </w:t>
            </w:r>
            <w:proofErr w:type="spellStart"/>
            <w:r w:rsidR="00680F8C" w:rsidRPr="00EA75EF">
              <w:rPr>
                <w:rFonts w:ascii="Times New Roman" w:eastAsia="Times New Roman" w:hAnsi="Times New Roman" w:cs="Times New Roman"/>
                <w:bCs/>
                <w:color w:val="181717"/>
              </w:rPr>
              <w:t>Tinospora</w:t>
            </w:r>
            <w:proofErr w:type="spellEnd"/>
            <w:r w:rsidR="00680F8C" w:rsidRPr="00EA75EF">
              <w:rPr>
                <w:rFonts w:ascii="Times New Roman" w:eastAsia="Times New Roman" w:hAnsi="Times New Roman" w:cs="Times New Roman"/>
                <w:bCs/>
                <w:color w:val="181717"/>
              </w:rPr>
              <w:t>, the alternate phyllotaxy results in a single, broadly ovate-shaped leaf lamina emerging from each node.</w:t>
            </w:r>
            <w:r w:rsidR="00CD4A84" w:rsidRPr="00EA75EF">
              <w:rPr>
                <w:rFonts w:ascii="Times New Roman" w:hAnsi="Times New Roman" w:cs="Times New Roman"/>
              </w:rPr>
              <w:t xml:space="preserve"> </w:t>
            </w:r>
            <w:r w:rsidR="00CD4A84" w:rsidRPr="00EA75EF">
              <w:rPr>
                <w:rFonts w:ascii="Times New Roman" w:eastAsia="Times New Roman" w:hAnsi="Times New Roman" w:cs="Times New Roman"/>
                <w:bCs/>
                <w:color w:val="181717"/>
              </w:rPr>
              <w:t xml:space="preserve">After 40 days of inoculation, the </w:t>
            </w:r>
            <w:r w:rsidR="003E60AC" w:rsidRPr="00EA75EF">
              <w:rPr>
                <w:rFonts w:ascii="Times New Roman" w:eastAsia="Times New Roman" w:hAnsi="Times New Roman" w:cs="Times New Roman"/>
                <w:bCs/>
                <w:color w:val="181717"/>
              </w:rPr>
              <w:t xml:space="preserve">highest </w:t>
            </w:r>
            <w:r w:rsidR="00CD4A84" w:rsidRPr="00EA75EF">
              <w:rPr>
                <w:rFonts w:ascii="Times New Roman" w:eastAsia="Times New Roman" w:hAnsi="Times New Roman" w:cs="Times New Roman"/>
                <w:bCs/>
                <w:color w:val="181717"/>
              </w:rPr>
              <w:t xml:space="preserve">number of leaves was </w:t>
            </w:r>
            <w:r w:rsidR="003E60AC" w:rsidRPr="00EA75EF">
              <w:rPr>
                <w:rFonts w:ascii="Times New Roman" w:eastAsia="Times New Roman" w:hAnsi="Times New Roman" w:cs="Times New Roman"/>
                <w:bCs/>
                <w:color w:val="181717"/>
              </w:rPr>
              <w:t>noted</w:t>
            </w:r>
            <w:r w:rsidR="00CD4A84" w:rsidRPr="00EA75EF">
              <w:rPr>
                <w:rFonts w:ascii="Times New Roman" w:eastAsia="Times New Roman" w:hAnsi="Times New Roman" w:cs="Times New Roman"/>
                <w:bCs/>
                <w:color w:val="181717"/>
              </w:rPr>
              <w:t xml:space="preserve"> at 0.2 mg/L BAP, with an average of 4.00 ± 1.09 leaves, followed by 1.0 mg/L TDZ (2.12 ± 0.66 leaves) and 1.0 mg/L </w:t>
            </w:r>
            <w:r w:rsidR="00F46A87" w:rsidRPr="00EA75EF">
              <w:rPr>
                <w:rFonts w:ascii="Times New Roman" w:eastAsia="Times New Roman" w:hAnsi="Times New Roman" w:cs="Times New Roman"/>
                <w:bCs/>
                <w:color w:val="181717"/>
              </w:rPr>
              <w:t>KIN</w:t>
            </w:r>
            <w:r w:rsidR="00CD4A84" w:rsidRPr="00EA75EF">
              <w:rPr>
                <w:rFonts w:ascii="Times New Roman" w:eastAsia="Times New Roman" w:hAnsi="Times New Roman" w:cs="Times New Roman"/>
                <w:bCs/>
                <w:color w:val="181717"/>
              </w:rPr>
              <w:t xml:space="preserve"> (1.71 ± 0.42 leaves).</w:t>
            </w:r>
            <w:r w:rsidR="00CD4A84" w:rsidRPr="00EA75EF">
              <w:rPr>
                <w:rFonts w:ascii="Times New Roman" w:hAnsi="Times New Roman" w:cs="Times New Roman"/>
              </w:rPr>
              <w:t xml:space="preserve"> </w:t>
            </w:r>
            <w:r w:rsidR="00CD4A84" w:rsidRPr="00EA75EF">
              <w:rPr>
                <w:rFonts w:ascii="Times New Roman" w:eastAsia="Times New Roman" w:hAnsi="Times New Roman" w:cs="Times New Roman"/>
                <w:bCs/>
                <w:color w:val="181717"/>
              </w:rPr>
              <w:t xml:space="preserve">The lowest number of leaves was </w:t>
            </w:r>
            <w:r w:rsidR="000A703A" w:rsidRPr="00EA75EF">
              <w:rPr>
                <w:rFonts w:ascii="Times New Roman" w:eastAsia="Times New Roman" w:hAnsi="Times New Roman" w:cs="Times New Roman"/>
                <w:bCs/>
                <w:color w:val="181717"/>
              </w:rPr>
              <w:t xml:space="preserve">observed </w:t>
            </w:r>
            <w:r w:rsidR="00CD4A84" w:rsidRPr="00EA75EF">
              <w:rPr>
                <w:rFonts w:ascii="Times New Roman" w:eastAsia="Times New Roman" w:hAnsi="Times New Roman" w:cs="Times New Roman"/>
                <w:bCs/>
                <w:color w:val="181717"/>
              </w:rPr>
              <w:t>at 0.2 mg/L TDZ, with an average of 0.14 ± 0.14 leaves, closely followed by 0.5 mg/L TDZ (0.16 ± 0.16 leaves) and 4.0 mg/L BAP (0.28 ± 0.18 leaves).</w:t>
            </w:r>
            <w:r w:rsidR="00CD4A84" w:rsidRPr="00EA75EF">
              <w:rPr>
                <w:rFonts w:ascii="Times New Roman" w:hAnsi="Times New Roman" w:cs="Times New Roman"/>
              </w:rPr>
              <w:t xml:space="preserve"> </w:t>
            </w:r>
            <w:r w:rsidR="00CD4A84" w:rsidRPr="00EA75EF">
              <w:rPr>
                <w:rFonts w:ascii="Times New Roman" w:eastAsia="Times New Roman" w:hAnsi="Times New Roman" w:cs="Times New Roman"/>
                <w:bCs/>
                <w:color w:val="181717"/>
              </w:rPr>
              <w:t xml:space="preserve">Additionally, it was </w:t>
            </w:r>
            <w:r w:rsidR="00F46A87" w:rsidRPr="00EA75EF">
              <w:rPr>
                <w:rFonts w:ascii="Times New Roman" w:eastAsia="Times New Roman" w:hAnsi="Times New Roman" w:cs="Times New Roman"/>
                <w:bCs/>
                <w:color w:val="181717"/>
              </w:rPr>
              <w:t>identified</w:t>
            </w:r>
            <w:r w:rsidR="00CD4A84" w:rsidRPr="00EA75EF">
              <w:rPr>
                <w:rFonts w:ascii="Times New Roman" w:eastAsia="Times New Roman" w:hAnsi="Times New Roman" w:cs="Times New Roman"/>
                <w:bCs/>
                <w:color w:val="181717"/>
              </w:rPr>
              <w:t xml:space="preserve"> that 3.0 mg/L BAP and 0.5 mg/L kinetin yielded identical results, with an average of 1.62 ± 0.53 leaves.</w:t>
            </w:r>
            <w:r w:rsidR="00CD4A84" w:rsidRPr="00EA75EF">
              <w:rPr>
                <w:rFonts w:ascii="Times New Roman" w:hAnsi="Times New Roman" w:cs="Times New Roman"/>
              </w:rPr>
              <w:t xml:space="preserve"> </w:t>
            </w:r>
            <w:r w:rsidR="00CD4A84" w:rsidRPr="00EA75EF">
              <w:rPr>
                <w:rFonts w:ascii="Times New Roman" w:eastAsia="Times New Roman" w:hAnsi="Times New Roman" w:cs="Times New Roman"/>
                <w:bCs/>
                <w:color w:val="181717"/>
              </w:rPr>
              <w:t xml:space="preserve">No leaf production was </w:t>
            </w:r>
            <w:r w:rsidR="00CA18E7" w:rsidRPr="00EA75EF">
              <w:rPr>
                <w:rFonts w:ascii="Times New Roman" w:eastAsia="Times New Roman" w:hAnsi="Times New Roman" w:cs="Times New Roman"/>
                <w:bCs/>
                <w:color w:val="181717"/>
              </w:rPr>
              <w:t>recorded</w:t>
            </w:r>
            <w:r w:rsidR="00CD4A84" w:rsidRPr="00EA75EF">
              <w:rPr>
                <w:rFonts w:ascii="Times New Roman" w:eastAsia="Times New Roman" w:hAnsi="Times New Roman" w:cs="Times New Roman"/>
                <w:bCs/>
                <w:color w:val="181717"/>
              </w:rPr>
              <w:t xml:space="preserve"> in nodal explant cultures grown on M</w:t>
            </w:r>
            <w:r w:rsidR="00CA18E7" w:rsidRPr="00EA75EF">
              <w:rPr>
                <w:rFonts w:ascii="Times New Roman" w:eastAsia="Times New Roman" w:hAnsi="Times New Roman" w:cs="Times New Roman"/>
                <w:bCs/>
                <w:color w:val="181717"/>
              </w:rPr>
              <w:t xml:space="preserve">urashige and </w:t>
            </w:r>
            <w:r w:rsidR="00CD4A84" w:rsidRPr="00EA75EF">
              <w:rPr>
                <w:rFonts w:ascii="Times New Roman" w:eastAsia="Times New Roman" w:hAnsi="Times New Roman" w:cs="Times New Roman"/>
                <w:bCs/>
                <w:color w:val="181717"/>
              </w:rPr>
              <w:t>S</w:t>
            </w:r>
            <w:r w:rsidR="00CA18E7" w:rsidRPr="00EA75EF">
              <w:rPr>
                <w:rFonts w:ascii="Times New Roman" w:eastAsia="Times New Roman" w:hAnsi="Times New Roman" w:cs="Times New Roman"/>
                <w:bCs/>
                <w:color w:val="181717"/>
              </w:rPr>
              <w:t>koog</w:t>
            </w:r>
            <w:r w:rsidR="00CD4A84" w:rsidRPr="00EA75EF">
              <w:rPr>
                <w:rFonts w:ascii="Times New Roman" w:eastAsia="Times New Roman" w:hAnsi="Times New Roman" w:cs="Times New Roman"/>
                <w:bCs/>
                <w:color w:val="181717"/>
              </w:rPr>
              <w:t xml:space="preserve"> medium </w:t>
            </w:r>
            <w:r w:rsidR="00CA18E7" w:rsidRPr="00EA75EF">
              <w:rPr>
                <w:rFonts w:ascii="Times New Roman" w:eastAsia="Times New Roman" w:hAnsi="Times New Roman" w:cs="Times New Roman"/>
                <w:bCs/>
                <w:color w:val="181717"/>
              </w:rPr>
              <w:t>added</w:t>
            </w:r>
            <w:r w:rsidR="00CD4A84" w:rsidRPr="00EA75EF">
              <w:rPr>
                <w:rFonts w:ascii="Times New Roman" w:eastAsia="Times New Roman" w:hAnsi="Times New Roman" w:cs="Times New Roman"/>
                <w:bCs/>
                <w:color w:val="181717"/>
              </w:rPr>
              <w:t xml:space="preserve"> with 4.0 mg/L BAP, as recorded 40 days after inoculation (</w:t>
            </w:r>
            <w:r w:rsidR="00CD4A84" w:rsidRPr="007E0937">
              <w:rPr>
                <w:rFonts w:ascii="Times New Roman" w:eastAsia="Times New Roman" w:hAnsi="Times New Roman" w:cs="Times New Roman"/>
                <w:bCs/>
                <w:color w:val="181717"/>
              </w:rPr>
              <w:t>Fig</w:t>
            </w:r>
            <w:r w:rsidR="00CD4A84" w:rsidRPr="00EA75EF">
              <w:rPr>
                <w:rFonts w:ascii="Times New Roman" w:eastAsia="Times New Roman" w:hAnsi="Times New Roman" w:cs="Times New Roman"/>
                <w:bCs/>
                <w:color w:val="181717"/>
              </w:rPr>
              <w:t>ure 3</w:t>
            </w:r>
            <w:r w:rsidR="00CD4A84" w:rsidRPr="00EA75EF">
              <w:rPr>
                <w:rFonts w:ascii="Times New Roman" w:eastAsia="Times New Roman" w:hAnsi="Times New Roman" w:cs="Times New Roman"/>
                <w:bCs/>
              </w:rPr>
              <w:t>).</w:t>
            </w:r>
            <w:r w:rsidR="003B2D28" w:rsidRPr="00EA75EF">
              <w:rPr>
                <w:rFonts w:ascii="Times New Roman" w:eastAsia="Times New Roman" w:hAnsi="Times New Roman" w:cs="Times New Roman"/>
                <w:bCs/>
              </w:rPr>
              <w:t xml:space="preserve"> Choudhury and </w:t>
            </w:r>
            <w:proofErr w:type="spellStart"/>
            <w:r w:rsidR="003B2D28" w:rsidRPr="00EA75EF">
              <w:rPr>
                <w:rFonts w:ascii="Times New Roman" w:eastAsia="Times New Roman" w:hAnsi="Times New Roman" w:cs="Times New Roman"/>
                <w:bCs/>
              </w:rPr>
              <w:t>Handique</w:t>
            </w:r>
            <w:proofErr w:type="spellEnd"/>
            <w:r w:rsidR="003B2D28" w:rsidRPr="00EA75EF">
              <w:rPr>
                <w:rFonts w:ascii="Times New Roman" w:eastAsia="Times New Roman" w:hAnsi="Times New Roman" w:cs="Times New Roman"/>
                <w:bCs/>
              </w:rPr>
              <w:t xml:space="preserve"> (2013) also worked on </w:t>
            </w:r>
            <w:proofErr w:type="spellStart"/>
            <w:r w:rsidR="005667B2" w:rsidRPr="005667B2">
              <w:rPr>
                <w:rFonts w:ascii="Times New Roman" w:eastAsia="Times New Roman" w:hAnsi="Times New Roman" w:cs="Times New Roman"/>
                <w:bCs/>
                <w:i/>
                <w:iCs/>
              </w:rPr>
              <w:t>Tinospora</w:t>
            </w:r>
            <w:proofErr w:type="spellEnd"/>
            <w:r w:rsidR="005667B2" w:rsidRPr="005667B2">
              <w:rPr>
                <w:rFonts w:ascii="Times New Roman" w:eastAsia="Times New Roman" w:hAnsi="Times New Roman" w:cs="Times New Roman"/>
                <w:bCs/>
                <w:i/>
                <w:iCs/>
              </w:rPr>
              <w:t xml:space="preserve"> cordifolia</w:t>
            </w:r>
            <w:r w:rsidR="003B2D28" w:rsidRPr="00EA75EF">
              <w:rPr>
                <w:rFonts w:ascii="Times New Roman" w:eastAsia="Times New Roman" w:hAnsi="Times New Roman" w:cs="Times New Roman"/>
                <w:bCs/>
              </w:rPr>
              <w:t xml:space="preserve"> which showed similar results. They </w:t>
            </w:r>
            <w:r w:rsidR="003B2D28" w:rsidRPr="00EA75EF">
              <w:rPr>
                <w:rFonts w:ascii="Times New Roman" w:eastAsia="Times New Roman" w:hAnsi="Times New Roman" w:cs="Times New Roman"/>
                <w:bCs/>
                <w:color w:val="181717"/>
              </w:rPr>
              <w:t>were using nodal cuttings supplemented with different growth regulators like Kinetin, TDZ and BAP.</w:t>
            </w:r>
          </w:p>
          <w:p w14:paraId="1BB0D336" w14:textId="77777777" w:rsidR="000E083A" w:rsidRPr="00EA75EF" w:rsidRDefault="000E083A" w:rsidP="00EA75EF">
            <w:pPr>
              <w:jc w:val="both"/>
              <w:rPr>
                <w:rFonts w:ascii="Times New Roman" w:hAnsi="Times New Roman" w:cs="Times New Roman"/>
              </w:rPr>
            </w:pPr>
          </w:p>
          <w:p w14:paraId="57116290" w14:textId="536B7EA9" w:rsidR="000E083A" w:rsidRPr="00E82257" w:rsidRDefault="000E083A" w:rsidP="00EA75EF">
            <w:pPr>
              <w:jc w:val="both"/>
              <w:rPr>
                <w:rFonts w:ascii="Times New Roman" w:eastAsia="Times New Roman" w:hAnsi="Times New Roman" w:cs="Times New Roman"/>
                <w:b/>
              </w:rPr>
            </w:pPr>
            <w:r w:rsidRPr="00E82257">
              <w:rPr>
                <w:rFonts w:ascii="Times New Roman" w:hAnsi="Times New Roman" w:cs="Times New Roman"/>
                <w:noProof/>
                <w:lang w:val="en-US" w:bidi="hi-IN"/>
              </w:rPr>
              <w:lastRenderedPageBreak/>
              <w:drawing>
                <wp:inline distT="0" distB="0" distL="0" distR="0" wp14:anchorId="5DE70810" wp14:editId="111D8706">
                  <wp:extent cx="5996940" cy="3305908"/>
                  <wp:effectExtent l="0" t="0" r="3810" b="8890"/>
                  <wp:docPr id="1645162126" name="Chart 118">
                    <a:extLst xmlns:a="http://schemas.openxmlformats.org/drawingml/2006/main">
                      <a:ext uri="{FF2B5EF4-FFF2-40B4-BE49-F238E27FC236}">
                        <a16:creationId xmlns:a16="http://schemas.microsoft.com/office/drawing/2014/main" id="{0A597D84-578B-4BF3-A6DD-0F3355C36F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8242A3A" w14:textId="588D5DF6" w:rsidR="000E083A" w:rsidRPr="007B0C86" w:rsidRDefault="000E083A" w:rsidP="00EA75EF">
            <w:pPr>
              <w:jc w:val="both"/>
              <w:rPr>
                <w:rFonts w:ascii="Times New Roman" w:hAnsi="Times New Roman" w:cs="Times New Roman"/>
                <w:b/>
                <w:bCs/>
              </w:rPr>
            </w:pPr>
            <w:r w:rsidRPr="00EA75EF">
              <w:rPr>
                <w:rFonts w:ascii="Times New Roman" w:eastAsia="Calibri" w:hAnsi="Times New Roman" w:cs="Times New Roman"/>
              </w:rPr>
              <w:t xml:space="preserve">            </w:t>
            </w:r>
            <w:r w:rsidRPr="007E0937">
              <w:rPr>
                <w:rFonts w:ascii="Times New Roman" w:eastAsia="Calibri" w:hAnsi="Times New Roman" w:cs="Times New Roman"/>
                <w:b/>
                <w:bCs/>
              </w:rPr>
              <w:t>Fig</w:t>
            </w:r>
            <w:r w:rsidRPr="007B0C86">
              <w:rPr>
                <w:rFonts w:ascii="Times New Roman" w:eastAsia="Calibri" w:hAnsi="Times New Roman" w:cs="Times New Roman"/>
                <w:b/>
                <w:bCs/>
              </w:rPr>
              <w:t xml:space="preserve">ure.3: Number of Leaves per explant in </w:t>
            </w:r>
            <w:proofErr w:type="spellStart"/>
            <w:r w:rsidR="005667B2" w:rsidRPr="005667B2">
              <w:rPr>
                <w:rFonts w:ascii="Times New Roman" w:eastAsia="Calibri" w:hAnsi="Times New Roman" w:cs="Times New Roman"/>
                <w:b/>
                <w:bCs/>
                <w:i/>
                <w:iCs/>
              </w:rPr>
              <w:t>Tinospora</w:t>
            </w:r>
            <w:proofErr w:type="spellEnd"/>
            <w:r w:rsidR="005667B2" w:rsidRPr="005667B2">
              <w:rPr>
                <w:rFonts w:ascii="Times New Roman" w:eastAsia="Calibri" w:hAnsi="Times New Roman" w:cs="Times New Roman"/>
                <w:b/>
                <w:bCs/>
                <w:i/>
                <w:iCs/>
              </w:rPr>
              <w:t xml:space="preserve"> cordifolia</w:t>
            </w:r>
            <w:r w:rsidR="00992028" w:rsidRPr="007B0C86">
              <w:rPr>
                <w:rFonts w:ascii="Times New Roman" w:eastAsia="Calibri" w:hAnsi="Times New Roman" w:cs="Times New Roman"/>
                <w:b/>
                <w:bCs/>
                <w:i/>
                <w:iCs/>
              </w:rPr>
              <w:t xml:space="preserve"> </w:t>
            </w:r>
            <w:r w:rsidR="00992028" w:rsidRPr="007B0C86">
              <w:rPr>
                <w:rFonts w:ascii="Times New Roman" w:eastAsia="Calibri" w:hAnsi="Times New Roman" w:cs="Times New Roman"/>
                <w:b/>
                <w:bCs/>
              </w:rPr>
              <w:t xml:space="preserve">    DAI= Days After Inoculation</w:t>
            </w:r>
          </w:p>
          <w:p w14:paraId="2E59812F" w14:textId="77777777" w:rsidR="000E083A" w:rsidRPr="00EA75EF" w:rsidRDefault="000E083A" w:rsidP="00EA75EF">
            <w:pPr>
              <w:jc w:val="both"/>
              <w:rPr>
                <w:rFonts w:ascii="Times New Roman" w:hAnsi="Times New Roman" w:cs="Times New Roman"/>
              </w:rPr>
            </w:pPr>
          </w:p>
          <w:p w14:paraId="445D368D" w14:textId="77777777" w:rsidR="0003283E" w:rsidRPr="00EA75EF" w:rsidRDefault="0003283E" w:rsidP="00EA75EF">
            <w:pPr>
              <w:jc w:val="both"/>
              <w:rPr>
                <w:rFonts w:ascii="Times New Roman" w:hAnsi="Times New Roman" w:cs="Times New Roman"/>
                <w:b/>
                <w:bCs/>
              </w:rPr>
            </w:pPr>
          </w:p>
          <w:p w14:paraId="65442365" w14:textId="263174B4" w:rsidR="007572BA" w:rsidRPr="00EA75EF" w:rsidRDefault="003E5945" w:rsidP="00EA75EF">
            <w:pPr>
              <w:jc w:val="both"/>
              <w:rPr>
                <w:rFonts w:ascii="Times New Roman" w:hAnsi="Times New Roman" w:cs="Times New Roman"/>
              </w:rPr>
            </w:pPr>
            <w:r w:rsidRPr="00EA75EF">
              <w:rPr>
                <w:rFonts w:ascii="Times New Roman" w:hAnsi="Times New Roman" w:cs="Times New Roman"/>
                <w:b/>
                <w:bCs/>
              </w:rPr>
              <w:t xml:space="preserve">Number of stems per plant: </w:t>
            </w:r>
            <w:r w:rsidR="00804F8A" w:rsidRPr="00EA75EF">
              <w:rPr>
                <w:rFonts w:ascii="Times New Roman" w:hAnsi="Times New Roman" w:cs="Times New Roman"/>
              </w:rPr>
              <w:t xml:space="preserve">The above-ground portions of the plant, particularly the stems, contain high concentrations of secondary metabolites such as berberine, </w:t>
            </w:r>
            <w:proofErr w:type="spellStart"/>
            <w:r w:rsidR="00804F8A" w:rsidRPr="00EA75EF">
              <w:rPr>
                <w:rFonts w:ascii="Times New Roman" w:hAnsi="Times New Roman" w:cs="Times New Roman"/>
              </w:rPr>
              <w:t>palmatine</w:t>
            </w:r>
            <w:proofErr w:type="spellEnd"/>
            <w:r w:rsidR="00804F8A" w:rsidRPr="00EA75EF">
              <w:rPr>
                <w:rFonts w:ascii="Times New Roman" w:hAnsi="Times New Roman" w:cs="Times New Roman"/>
              </w:rPr>
              <w:t xml:space="preserve">, and </w:t>
            </w:r>
            <w:proofErr w:type="spellStart"/>
            <w:r w:rsidR="00804F8A" w:rsidRPr="00EA75EF">
              <w:rPr>
                <w:rFonts w:ascii="Times New Roman" w:hAnsi="Times New Roman" w:cs="Times New Roman"/>
              </w:rPr>
              <w:t>tinocordiside</w:t>
            </w:r>
            <w:proofErr w:type="spellEnd"/>
            <w:r w:rsidR="00804F8A" w:rsidRPr="00EA75EF">
              <w:rPr>
                <w:rFonts w:ascii="Times New Roman" w:hAnsi="Times New Roman" w:cs="Times New Roman"/>
              </w:rPr>
              <w:t>. Consequently, the stem</w:t>
            </w:r>
            <w:r w:rsidR="000501E7" w:rsidRPr="00EA75EF">
              <w:rPr>
                <w:rFonts w:ascii="Times New Roman" w:hAnsi="Times New Roman" w:cs="Times New Roman"/>
              </w:rPr>
              <w:t xml:space="preserve"> numbers</w:t>
            </w:r>
            <w:r w:rsidR="00804F8A" w:rsidRPr="00EA75EF">
              <w:rPr>
                <w:rFonts w:ascii="Times New Roman" w:hAnsi="Times New Roman" w:cs="Times New Roman"/>
              </w:rPr>
              <w:t xml:space="preserve"> may be a crucial physical</w:t>
            </w:r>
            <w:r w:rsidR="005F49B7" w:rsidRPr="00EA75EF">
              <w:rPr>
                <w:rFonts w:ascii="Times New Roman" w:hAnsi="Times New Roman" w:cs="Times New Roman"/>
              </w:rPr>
              <w:t xml:space="preserve"> attribute</w:t>
            </w:r>
            <w:r w:rsidR="00804F8A" w:rsidRPr="00EA75EF">
              <w:rPr>
                <w:rFonts w:ascii="Times New Roman" w:hAnsi="Times New Roman" w:cs="Times New Roman"/>
              </w:rPr>
              <w:t xml:space="preserve"> in determining the potential of regenerated plants to produce increased amounts of these valuable compounds. Stem production from nodal segments commenced after 17-19 days of inoculation. Notably, 1.0 mg/L </w:t>
            </w:r>
            <w:r w:rsidR="005F49B7" w:rsidRPr="00EA75EF">
              <w:rPr>
                <w:rFonts w:ascii="Times New Roman" w:hAnsi="Times New Roman" w:cs="Times New Roman"/>
              </w:rPr>
              <w:t>KIN</w:t>
            </w:r>
            <w:r w:rsidR="00804F8A" w:rsidRPr="00EA75EF">
              <w:rPr>
                <w:rFonts w:ascii="Times New Roman" w:hAnsi="Times New Roman" w:cs="Times New Roman"/>
              </w:rPr>
              <w:t xml:space="preserve"> induced the </w:t>
            </w:r>
            <w:r w:rsidR="002D3E0C" w:rsidRPr="00EA75EF">
              <w:rPr>
                <w:rFonts w:ascii="Times New Roman" w:hAnsi="Times New Roman" w:cs="Times New Roman"/>
              </w:rPr>
              <w:t>maximum</w:t>
            </w:r>
            <w:r w:rsidR="00804F8A" w:rsidRPr="00EA75EF">
              <w:rPr>
                <w:rFonts w:ascii="Times New Roman" w:hAnsi="Times New Roman" w:cs="Times New Roman"/>
              </w:rPr>
              <w:t xml:space="preserve"> stem growth in MS media, yielding an average of 2.14 ± 0.6 stems, closely followed by 3.0 mg/L BAP (2.12 ± 0.35 stems) and 1.0 mg/L TDZ (2.12 ± 0.29 stems). In contrast, the lowest stem count was </w:t>
            </w:r>
            <w:r w:rsidR="001B70B3" w:rsidRPr="00EA75EF">
              <w:rPr>
                <w:rFonts w:ascii="Times New Roman" w:hAnsi="Times New Roman" w:cs="Times New Roman"/>
              </w:rPr>
              <w:t>noted</w:t>
            </w:r>
            <w:r w:rsidR="00804F8A" w:rsidRPr="00EA75EF">
              <w:rPr>
                <w:rFonts w:ascii="Times New Roman" w:hAnsi="Times New Roman" w:cs="Times New Roman"/>
              </w:rPr>
              <w:t xml:space="preserve"> at 0.2 mg/L TDZ and 4.0 mg/L BAP, both yielding an average of 1.00 ± 0.00 stems. Additionally, treatments T1, T2, T4, T11, and T15 produced relatively few multiple stems (</w:t>
            </w:r>
            <w:r w:rsidR="00804F8A" w:rsidRPr="007E0937">
              <w:rPr>
                <w:rFonts w:ascii="Times New Roman" w:hAnsi="Times New Roman" w:cs="Times New Roman"/>
              </w:rPr>
              <w:t>Fig</w:t>
            </w:r>
            <w:r w:rsidR="00804F8A" w:rsidRPr="00EA75EF">
              <w:rPr>
                <w:rFonts w:ascii="Times New Roman" w:hAnsi="Times New Roman" w:cs="Times New Roman"/>
              </w:rPr>
              <w:t>ure 4).</w:t>
            </w:r>
            <w:r w:rsidR="00AF4C87" w:rsidRPr="00EA75EF">
              <w:rPr>
                <w:rFonts w:ascii="Times New Roman" w:hAnsi="Times New Roman" w:cs="Times New Roman"/>
              </w:rPr>
              <w:t xml:space="preserve"> Stem number responses varied significantly across different cytokinin types and even within the same cytokinin. Notably, kinetin demonstrated a strong overall performance in explant stem regeneration.</w:t>
            </w:r>
            <w:r w:rsidR="00985001" w:rsidRPr="00EA75EF">
              <w:rPr>
                <w:rFonts w:ascii="Times New Roman" w:hAnsi="Times New Roman" w:cs="Times New Roman"/>
              </w:rPr>
              <w:t xml:space="preserve"> </w:t>
            </w:r>
            <w:r w:rsidR="00385409" w:rsidRPr="00EA75EF">
              <w:rPr>
                <w:rFonts w:ascii="Times New Roman" w:hAnsi="Times New Roman" w:cs="Times New Roman"/>
              </w:rPr>
              <w:t xml:space="preserve">There are several factors responsible for the increase in the number of stems per plant, including cytokinin activity, which promotes cell division and shoot formation. Additionally, cytokinin regulates apical dominance by breaking it, thereby allowing lateral buds to grow and form stems. Furthermore, enhanced shoot proliferation stimulates the growth of axillary buds, leading to stem formation. These factors collectively contribute to an increase in stem number per plant. </w:t>
            </w:r>
            <w:r w:rsidR="00985001" w:rsidRPr="00EA75EF">
              <w:rPr>
                <w:rFonts w:ascii="Times New Roman" w:hAnsi="Times New Roman" w:cs="Times New Roman"/>
              </w:rPr>
              <w:t xml:space="preserve">Similar results were obtained from Choudhury and </w:t>
            </w:r>
            <w:proofErr w:type="spellStart"/>
            <w:r w:rsidR="00985001" w:rsidRPr="00EA75EF">
              <w:rPr>
                <w:rFonts w:ascii="Times New Roman" w:hAnsi="Times New Roman" w:cs="Times New Roman"/>
              </w:rPr>
              <w:t>Handique</w:t>
            </w:r>
            <w:proofErr w:type="spellEnd"/>
            <w:r w:rsidR="00985001" w:rsidRPr="00EA75EF">
              <w:rPr>
                <w:rFonts w:ascii="Times New Roman" w:hAnsi="Times New Roman" w:cs="Times New Roman"/>
              </w:rPr>
              <w:t xml:space="preserve"> (2013) where highest number of stems recorded in MS medium containing BAP 2.0 mg/L (2.23 stems) as well as medium having Kinetin 4.0 mg/L (1.6 stems).</w:t>
            </w:r>
          </w:p>
          <w:p w14:paraId="579E2F0F" w14:textId="3B576466" w:rsidR="00F208BA" w:rsidRPr="00EA75EF" w:rsidRDefault="00F208BA" w:rsidP="00EA75EF">
            <w:pPr>
              <w:jc w:val="both"/>
              <w:rPr>
                <w:rFonts w:ascii="Times New Roman" w:hAnsi="Times New Roman" w:cs="Times New Roman"/>
              </w:rPr>
            </w:pPr>
            <w:r w:rsidRPr="00EA75EF">
              <w:rPr>
                <w:rFonts w:ascii="Times New Roman" w:hAnsi="Times New Roman" w:cs="Times New Roman"/>
                <w:noProof/>
                <w:lang w:val="en-US" w:bidi="hi-IN"/>
              </w:rPr>
              <w:lastRenderedPageBreak/>
              <w:drawing>
                <wp:inline distT="0" distB="0" distL="0" distR="0" wp14:anchorId="22B36669" wp14:editId="14FDE893">
                  <wp:extent cx="6088380" cy="3329354"/>
                  <wp:effectExtent l="0" t="0" r="7620" b="4445"/>
                  <wp:docPr id="1928845137" name="Chart 117">
                    <a:extLst xmlns:a="http://schemas.openxmlformats.org/drawingml/2006/main">
                      <a:ext uri="{FF2B5EF4-FFF2-40B4-BE49-F238E27FC236}">
                        <a16:creationId xmlns:a16="http://schemas.microsoft.com/office/drawing/2014/main" id="{15CF0820-14C6-47E5-B3D0-7D7D4715DC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7EB3CC5" w14:textId="2808D78F" w:rsidR="00F208BA" w:rsidRPr="0070076B" w:rsidRDefault="00F208BA" w:rsidP="00EA75EF">
            <w:pPr>
              <w:jc w:val="both"/>
              <w:rPr>
                <w:rFonts w:ascii="Times New Roman" w:eastAsia="Calibri" w:hAnsi="Times New Roman" w:cs="Times New Roman"/>
                <w:b/>
                <w:bCs/>
              </w:rPr>
            </w:pPr>
            <w:r w:rsidRPr="00EA75EF">
              <w:rPr>
                <w:rFonts w:ascii="Times New Roman" w:hAnsi="Times New Roman" w:cs="Times New Roman"/>
              </w:rPr>
              <w:t xml:space="preserve">            </w:t>
            </w:r>
            <w:r w:rsidRPr="007E0937">
              <w:rPr>
                <w:rFonts w:ascii="Times New Roman" w:eastAsia="Calibri" w:hAnsi="Times New Roman" w:cs="Times New Roman"/>
                <w:b/>
                <w:bCs/>
              </w:rPr>
              <w:t>Fig</w:t>
            </w:r>
            <w:r w:rsidRPr="0070076B">
              <w:rPr>
                <w:rFonts w:ascii="Times New Roman" w:eastAsia="Calibri" w:hAnsi="Times New Roman" w:cs="Times New Roman"/>
                <w:b/>
                <w:bCs/>
              </w:rPr>
              <w:t>ure.</w:t>
            </w:r>
            <w:r w:rsidR="007E0937">
              <w:rPr>
                <w:rFonts w:ascii="Times New Roman" w:eastAsia="Calibri" w:hAnsi="Times New Roman" w:cs="Times New Roman"/>
                <w:b/>
                <w:bCs/>
              </w:rPr>
              <w:t xml:space="preserve"> </w:t>
            </w:r>
            <w:r w:rsidRPr="0070076B">
              <w:rPr>
                <w:rFonts w:ascii="Times New Roman" w:eastAsia="Calibri" w:hAnsi="Times New Roman" w:cs="Times New Roman"/>
                <w:b/>
                <w:bCs/>
              </w:rPr>
              <w:t xml:space="preserve">4: Number of stems per explant in </w:t>
            </w:r>
            <w:proofErr w:type="spellStart"/>
            <w:r w:rsidRPr="0070076B">
              <w:rPr>
                <w:rFonts w:ascii="Times New Roman" w:eastAsia="Calibri" w:hAnsi="Times New Roman" w:cs="Times New Roman"/>
                <w:b/>
                <w:bCs/>
                <w:i/>
                <w:iCs/>
              </w:rPr>
              <w:t>Tinospora</w:t>
            </w:r>
            <w:proofErr w:type="spellEnd"/>
            <w:r w:rsidRPr="0070076B">
              <w:rPr>
                <w:rFonts w:ascii="Times New Roman" w:eastAsia="Calibri" w:hAnsi="Times New Roman" w:cs="Times New Roman"/>
                <w:b/>
                <w:bCs/>
                <w:i/>
                <w:iCs/>
              </w:rPr>
              <w:t xml:space="preserve"> codifolia</w:t>
            </w:r>
            <w:r w:rsidR="00992028" w:rsidRPr="0070076B">
              <w:rPr>
                <w:rFonts w:ascii="Times New Roman" w:eastAsia="Calibri" w:hAnsi="Times New Roman" w:cs="Times New Roman"/>
                <w:b/>
                <w:bCs/>
                <w:i/>
                <w:iCs/>
              </w:rPr>
              <w:t xml:space="preserve"> </w:t>
            </w:r>
            <w:r w:rsidR="00992028" w:rsidRPr="0070076B">
              <w:rPr>
                <w:rFonts w:ascii="Times New Roman" w:eastAsia="Calibri" w:hAnsi="Times New Roman" w:cs="Times New Roman"/>
                <w:b/>
                <w:bCs/>
              </w:rPr>
              <w:t xml:space="preserve">          DAI= Days After Inoculation</w:t>
            </w:r>
          </w:p>
          <w:p w14:paraId="3D3BAD5C" w14:textId="66870018" w:rsidR="00F208BA" w:rsidRPr="0070076B" w:rsidRDefault="00F208BA" w:rsidP="00EA75EF">
            <w:pPr>
              <w:jc w:val="both"/>
              <w:rPr>
                <w:rFonts w:ascii="Times New Roman" w:hAnsi="Times New Roman" w:cs="Times New Roman"/>
                <w:b/>
                <w:bCs/>
              </w:rPr>
            </w:pPr>
          </w:p>
          <w:p w14:paraId="51F36033" w14:textId="77777777" w:rsidR="00F208BA" w:rsidRPr="00EA75EF" w:rsidRDefault="00F208BA" w:rsidP="00EA75EF">
            <w:pPr>
              <w:jc w:val="both"/>
              <w:rPr>
                <w:rFonts w:ascii="Times New Roman" w:hAnsi="Times New Roman" w:cs="Times New Roman"/>
              </w:rPr>
            </w:pPr>
          </w:p>
          <w:p w14:paraId="1EC2DE03" w14:textId="77777777" w:rsidR="00F208BA" w:rsidRPr="00EA75EF" w:rsidRDefault="00F208BA" w:rsidP="00EA75EF">
            <w:pPr>
              <w:jc w:val="both"/>
              <w:rPr>
                <w:rFonts w:ascii="Times New Roman" w:hAnsi="Times New Roman" w:cs="Times New Roman"/>
              </w:rPr>
            </w:pPr>
          </w:p>
          <w:p w14:paraId="0CCF21AF" w14:textId="77777777" w:rsidR="00F208BA" w:rsidRPr="00EA75EF" w:rsidRDefault="00F208BA" w:rsidP="00EA75EF">
            <w:pPr>
              <w:jc w:val="both"/>
              <w:rPr>
                <w:rFonts w:ascii="Times New Roman" w:hAnsi="Times New Roman" w:cs="Times New Roman"/>
              </w:rPr>
            </w:pPr>
          </w:p>
          <w:p w14:paraId="404DB798" w14:textId="5B79644A" w:rsidR="003B2D28" w:rsidRPr="00EA75EF" w:rsidRDefault="007D14B8" w:rsidP="00EA75EF">
            <w:pPr>
              <w:jc w:val="both"/>
              <w:rPr>
                <w:rFonts w:ascii="Times New Roman" w:hAnsi="Times New Roman" w:cs="Times New Roman"/>
              </w:rPr>
            </w:pPr>
            <w:r w:rsidRPr="00EA75EF">
              <w:rPr>
                <w:rFonts w:ascii="Times New Roman" w:hAnsi="Times New Roman" w:cs="Times New Roman"/>
                <w:b/>
                <w:bCs/>
              </w:rPr>
              <w:t xml:space="preserve">Length of stem (cm) per explant: </w:t>
            </w:r>
            <w:r w:rsidR="006E5488" w:rsidRPr="00EA75EF">
              <w:rPr>
                <w:rFonts w:ascii="Times New Roman" w:hAnsi="Times New Roman" w:cs="Times New Roman"/>
              </w:rPr>
              <w:t>An increase in stem length was observed 15-20 days after inoculation in nodal explants. Notably, MS medium with low BAP concentrations promoted better shoot length enhancement, likely due to its role in facilitating cell division and enlargement.</w:t>
            </w:r>
            <w:r w:rsidRPr="00EA75EF">
              <w:rPr>
                <w:rFonts w:ascii="Times New Roman" w:hAnsi="Times New Roman" w:cs="Times New Roman"/>
              </w:rPr>
              <w:t xml:space="preserve"> </w:t>
            </w:r>
            <w:r w:rsidR="006E5488" w:rsidRPr="00EA75EF">
              <w:rPr>
                <w:rFonts w:ascii="Times New Roman" w:hAnsi="Times New Roman" w:cs="Times New Roman"/>
              </w:rPr>
              <w:t xml:space="preserve">The shortest stem length was </w:t>
            </w:r>
            <w:r w:rsidR="005F33E2" w:rsidRPr="00EA75EF">
              <w:rPr>
                <w:rFonts w:ascii="Times New Roman" w:hAnsi="Times New Roman" w:cs="Times New Roman"/>
              </w:rPr>
              <w:t>observed</w:t>
            </w:r>
            <w:r w:rsidR="006E5488" w:rsidRPr="00EA75EF">
              <w:rPr>
                <w:rFonts w:ascii="Times New Roman" w:hAnsi="Times New Roman" w:cs="Times New Roman"/>
              </w:rPr>
              <w:t xml:space="preserve"> at 4.0 mg/L BAP, with an average length of 2.12 ± 0.20 cm, closely followed by 0.2 mg/L TDZ (2.21 ± 0.10 cm). Additionally, 0.2 mg/L </w:t>
            </w:r>
            <w:r w:rsidR="00C02BB0" w:rsidRPr="00EA75EF">
              <w:rPr>
                <w:rFonts w:ascii="Times New Roman" w:hAnsi="Times New Roman" w:cs="Times New Roman"/>
              </w:rPr>
              <w:t xml:space="preserve">KIN </w:t>
            </w:r>
            <w:r w:rsidR="006E5488" w:rsidRPr="00EA75EF">
              <w:rPr>
                <w:rFonts w:ascii="Times New Roman" w:hAnsi="Times New Roman" w:cs="Times New Roman"/>
              </w:rPr>
              <w:t xml:space="preserve">and 0.5 mg/L kinetin yielded identical stem lengths. The </w:t>
            </w:r>
            <w:r w:rsidR="00C02BB0" w:rsidRPr="00EA75EF">
              <w:rPr>
                <w:rFonts w:ascii="Times New Roman" w:hAnsi="Times New Roman" w:cs="Times New Roman"/>
              </w:rPr>
              <w:t xml:space="preserve">MS </w:t>
            </w:r>
            <w:r w:rsidR="006E5488" w:rsidRPr="00EA75EF">
              <w:rPr>
                <w:rFonts w:ascii="Times New Roman" w:hAnsi="Times New Roman" w:cs="Times New Roman"/>
              </w:rPr>
              <w:t xml:space="preserve">medium </w:t>
            </w:r>
            <w:r w:rsidR="00C02BB0" w:rsidRPr="00EA75EF">
              <w:rPr>
                <w:rFonts w:ascii="Times New Roman" w:hAnsi="Times New Roman" w:cs="Times New Roman"/>
              </w:rPr>
              <w:t>having</w:t>
            </w:r>
            <w:r w:rsidR="006E5488" w:rsidRPr="00EA75EF">
              <w:rPr>
                <w:rFonts w:ascii="Times New Roman" w:hAnsi="Times New Roman" w:cs="Times New Roman"/>
              </w:rPr>
              <w:t xml:space="preserve"> 0.2 mg/L BAP produced the longest stems, with an average length of 3.75 ± 0.99 cm, followed by 2.0 mg/L </w:t>
            </w:r>
            <w:r w:rsidR="00E63A98" w:rsidRPr="00EA75EF">
              <w:rPr>
                <w:rFonts w:ascii="Times New Roman" w:hAnsi="Times New Roman" w:cs="Times New Roman"/>
              </w:rPr>
              <w:t>KIN</w:t>
            </w:r>
            <w:r w:rsidR="006E5488" w:rsidRPr="00EA75EF">
              <w:rPr>
                <w:rFonts w:ascii="Times New Roman" w:hAnsi="Times New Roman" w:cs="Times New Roman"/>
              </w:rPr>
              <w:t xml:space="preserve"> (3.06 ± 0.46 cm) and 0.5 mg/L </w:t>
            </w:r>
            <w:r w:rsidR="00E63A98" w:rsidRPr="00EA75EF">
              <w:rPr>
                <w:rFonts w:ascii="Times New Roman" w:hAnsi="Times New Roman" w:cs="Times New Roman"/>
              </w:rPr>
              <w:t>KIN</w:t>
            </w:r>
            <w:r w:rsidR="006E5488" w:rsidRPr="00EA75EF">
              <w:rPr>
                <w:rFonts w:ascii="Times New Roman" w:hAnsi="Times New Roman" w:cs="Times New Roman"/>
              </w:rPr>
              <w:t xml:space="preserve"> (2.97 ± 0.32 cm). </w:t>
            </w:r>
            <w:r w:rsidR="004258B0" w:rsidRPr="00EA75EF">
              <w:rPr>
                <w:rFonts w:ascii="Times New Roman" w:hAnsi="Times New Roman" w:cs="Times New Roman"/>
              </w:rPr>
              <w:t xml:space="preserve">The increase in stem length due to BAP hormone can be attributed to its ability to promote cell elongation and cell division, leading to enhanced shoot growth and development. As a result, BAP stimulates the growth of stems, ultimately increasing their length and contributing to overall plant development. </w:t>
            </w:r>
            <w:r w:rsidR="006E5488" w:rsidRPr="00EA75EF">
              <w:rPr>
                <w:rFonts w:ascii="Times New Roman" w:hAnsi="Times New Roman" w:cs="Times New Roman"/>
              </w:rPr>
              <w:t>Among the three hormones tested, kinetin exhibited the best overall performance across all concentrations.</w:t>
            </w:r>
            <w:r w:rsidR="002A7CB0" w:rsidRPr="00EA75EF">
              <w:rPr>
                <w:rFonts w:ascii="Times New Roman" w:hAnsi="Times New Roman" w:cs="Times New Roman"/>
              </w:rPr>
              <w:t xml:space="preserve"> Similar experiment was conducted by Mittal and Sharma (2017), observed that highest stem length was achieved in MS medium containing 1.0 mg/L BAP (9.3 ± 0.48 cm).</w:t>
            </w:r>
          </w:p>
          <w:p w14:paraId="432D3402" w14:textId="3C731057" w:rsidR="00387418" w:rsidRPr="007B0C86" w:rsidRDefault="00387418" w:rsidP="00EA75EF">
            <w:pPr>
              <w:jc w:val="both"/>
              <w:rPr>
                <w:rFonts w:ascii="Times New Roman" w:hAnsi="Times New Roman" w:cs="Times New Roman"/>
                <w:b/>
                <w:bCs/>
              </w:rPr>
            </w:pPr>
            <w:r w:rsidRPr="007B0C86">
              <w:rPr>
                <w:rFonts w:ascii="Times New Roman" w:hAnsi="Times New Roman" w:cs="Times New Roman"/>
                <w:noProof/>
                <w:lang w:val="en-US" w:bidi="hi-IN"/>
              </w:rPr>
              <w:lastRenderedPageBreak/>
              <w:drawing>
                <wp:inline distT="0" distB="0" distL="0" distR="0" wp14:anchorId="2546BC96" wp14:editId="5094C9E3">
                  <wp:extent cx="6012180" cy="3288323"/>
                  <wp:effectExtent l="0" t="0" r="7620" b="7620"/>
                  <wp:docPr id="1972311958" name="Chart 32">
                    <a:extLst xmlns:a="http://schemas.openxmlformats.org/drawingml/2006/main">
                      <a:ext uri="{FF2B5EF4-FFF2-40B4-BE49-F238E27FC236}">
                        <a16:creationId xmlns:a16="http://schemas.microsoft.com/office/drawing/2014/main" id="{48E4BD40-0F3D-404D-A954-F220E98AEB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5CD05F5" w14:textId="69482E69" w:rsidR="00387418" w:rsidRPr="0069591C" w:rsidRDefault="00387418" w:rsidP="00EA75EF">
            <w:pPr>
              <w:jc w:val="both"/>
              <w:rPr>
                <w:rFonts w:ascii="Times New Roman" w:eastAsia="Calibri" w:hAnsi="Times New Roman" w:cs="Times New Roman"/>
                <w:b/>
                <w:bCs/>
              </w:rPr>
            </w:pPr>
            <w:r w:rsidRPr="00EA75EF">
              <w:rPr>
                <w:rFonts w:ascii="Times New Roman" w:eastAsia="Calibri" w:hAnsi="Times New Roman" w:cs="Times New Roman"/>
              </w:rPr>
              <w:t xml:space="preserve">            </w:t>
            </w:r>
            <w:r w:rsidRPr="007E0937">
              <w:rPr>
                <w:rFonts w:ascii="Times New Roman" w:eastAsia="Calibri" w:hAnsi="Times New Roman" w:cs="Times New Roman"/>
                <w:b/>
                <w:bCs/>
              </w:rPr>
              <w:t>Fig</w:t>
            </w:r>
            <w:r w:rsidRPr="0069591C">
              <w:rPr>
                <w:rFonts w:ascii="Times New Roman" w:eastAsia="Calibri" w:hAnsi="Times New Roman" w:cs="Times New Roman"/>
                <w:b/>
                <w:bCs/>
              </w:rPr>
              <w:t xml:space="preserve">ure.5: Length of stem per explant in </w:t>
            </w:r>
            <w:proofErr w:type="spellStart"/>
            <w:r w:rsidRPr="0069591C">
              <w:rPr>
                <w:rFonts w:ascii="Times New Roman" w:eastAsia="Calibri" w:hAnsi="Times New Roman" w:cs="Times New Roman"/>
                <w:b/>
                <w:bCs/>
                <w:i/>
                <w:iCs/>
              </w:rPr>
              <w:t>Tinospora</w:t>
            </w:r>
            <w:proofErr w:type="spellEnd"/>
            <w:r w:rsidRPr="0069591C">
              <w:rPr>
                <w:rFonts w:ascii="Times New Roman" w:eastAsia="Calibri" w:hAnsi="Times New Roman" w:cs="Times New Roman"/>
                <w:b/>
                <w:bCs/>
                <w:i/>
                <w:iCs/>
              </w:rPr>
              <w:t xml:space="preserve"> codifolia</w:t>
            </w:r>
            <w:r w:rsidR="00992028" w:rsidRPr="0069591C">
              <w:rPr>
                <w:rFonts w:ascii="Times New Roman" w:eastAsia="Calibri" w:hAnsi="Times New Roman" w:cs="Times New Roman"/>
                <w:b/>
                <w:bCs/>
                <w:i/>
                <w:iCs/>
              </w:rPr>
              <w:t xml:space="preserve">  </w:t>
            </w:r>
            <w:r w:rsidR="00992028" w:rsidRPr="0069591C">
              <w:rPr>
                <w:rFonts w:ascii="Times New Roman" w:eastAsia="Calibri" w:hAnsi="Times New Roman" w:cs="Times New Roman"/>
                <w:b/>
                <w:bCs/>
              </w:rPr>
              <w:t xml:space="preserve">           DAI= Days After Inoculation</w:t>
            </w:r>
          </w:p>
          <w:p w14:paraId="4969F123" w14:textId="77777777" w:rsidR="00387418" w:rsidRPr="00EA75EF" w:rsidRDefault="00387418" w:rsidP="00EA75EF">
            <w:pPr>
              <w:jc w:val="both"/>
              <w:rPr>
                <w:rFonts w:ascii="Times New Roman" w:hAnsi="Times New Roman" w:cs="Times New Roman"/>
                <w:b/>
                <w:bCs/>
              </w:rPr>
            </w:pPr>
          </w:p>
          <w:p w14:paraId="49B671E3" w14:textId="77777777" w:rsidR="00387418" w:rsidRPr="00EA75EF" w:rsidRDefault="00387418" w:rsidP="00EA75EF">
            <w:pPr>
              <w:jc w:val="both"/>
              <w:rPr>
                <w:rFonts w:ascii="Times New Roman" w:hAnsi="Times New Roman" w:cs="Times New Roman"/>
                <w:b/>
                <w:bCs/>
              </w:rPr>
            </w:pPr>
          </w:p>
          <w:p w14:paraId="529EF9CC" w14:textId="77777777" w:rsidR="00387418" w:rsidRPr="00EA75EF" w:rsidRDefault="00387418" w:rsidP="00EA75EF">
            <w:pPr>
              <w:jc w:val="both"/>
              <w:rPr>
                <w:rFonts w:ascii="Times New Roman" w:hAnsi="Times New Roman" w:cs="Times New Roman"/>
                <w:b/>
                <w:bCs/>
              </w:rPr>
            </w:pPr>
          </w:p>
          <w:p w14:paraId="5666FA87" w14:textId="77777777" w:rsidR="00387418" w:rsidRPr="00EA75EF" w:rsidRDefault="00387418" w:rsidP="00EA75EF">
            <w:pPr>
              <w:jc w:val="both"/>
              <w:rPr>
                <w:rFonts w:ascii="Times New Roman" w:hAnsi="Times New Roman" w:cs="Times New Roman"/>
                <w:b/>
                <w:bCs/>
              </w:rPr>
            </w:pPr>
          </w:p>
          <w:p w14:paraId="4523C06B" w14:textId="77777777" w:rsidR="00387418" w:rsidRPr="00EA75EF" w:rsidRDefault="00387418" w:rsidP="00EA75EF">
            <w:pPr>
              <w:jc w:val="both"/>
              <w:rPr>
                <w:rFonts w:ascii="Times New Roman" w:hAnsi="Times New Roman" w:cs="Times New Roman"/>
              </w:rPr>
            </w:pPr>
          </w:p>
          <w:p w14:paraId="5B2102C2" w14:textId="7A7CBB63" w:rsidR="0031171D" w:rsidRPr="00EA75EF" w:rsidRDefault="0031171D" w:rsidP="00EA75EF">
            <w:pPr>
              <w:jc w:val="both"/>
              <w:rPr>
                <w:rFonts w:ascii="Times New Roman" w:hAnsi="Times New Roman" w:cs="Times New Roman"/>
                <w:b/>
                <w:bCs/>
              </w:rPr>
            </w:pPr>
            <w:r w:rsidRPr="00EA75EF">
              <w:rPr>
                <w:rFonts w:ascii="Times New Roman" w:hAnsi="Times New Roman" w:cs="Times New Roman"/>
                <w:b/>
                <w:bCs/>
              </w:rPr>
              <w:t>Callus formation:</w:t>
            </w:r>
            <w:r w:rsidRPr="00EA75EF">
              <w:rPr>
                <w:rFonts w:ascii="Times New Roman" w:hAnsi="Times New Roman" w:cs="Times New Roman"/>
              </w:rPr>
              <w:t xml:space="preserve"> This study utilized nodal explants cultured in </w:t>
            </w:r>
            <w:r w:rsidR="0095319D" w:rsidRPr="00EA75EF">
              <w:rPr>
                <w:rFonts w:ascii="Times New Roman" w:hAnsi="Times New Roman" w:cs="Times New Roman"/>
              </w:rPr>
              <w:t>Murashige and Skoog media</w:t>
            </w:r>
            <w:r w:rsidRPr="00EA75EF">
              <w:rPr>
                <w:rFonts w:ascii="Times New Roman" w:hAnsi="Times New Roman" w:cs="Times New Roman"/>
              </w:rPr>
              <w:t xml:space="preserve"> with varying concentrations of plant growth hormones to induce callus growth. The choice of tissue for initiating callus formation depends on the plant species and the type of tissue available for explant culture. Callus cultures are typically supported by a gel medium composed of agar, macronutrients, and micronutrients. Concentrations of 1.0 mg/L TDZ, 0.2 mg/L </w:t>
            </w:r>
            <w:r w:rsidR="000C0EFB" w:rsidRPr="00EA75EF">
              <w:rPr>
                <w:rFonts w:ascii="Times New Roman" w:hAnsi="Times New Roman" w:cs="Times New Roman"/>
              </w:rPr>
              <w:t>6-benzylaminopurine (BAP)</w:t>
            </w:r>
            <w:r w:rsidRPr="00EA75EF">
              <w:rPr>
                <w:rFonts w:ascii="Times New Roman" w:hAnsi="Times New Roman" w:cs="Times New Roman"/>
              </w:rPr>
              <w:t>, 2.0 mg/L kinetin, and 3.0 mg/L BAP effectively induced robust callus growth in full-strength MS medium. Callus formation was poor in treatments T1, T4, and T12, with some showing no response altogether. In contrast, BAP demonstrated a strong overall performance in promoting callus growth (</w:t>
            </w:r>
            <w:r w:rsidRPr="007E0937">
              <w:rPr>
                <w:rFonts w:ascii="Times New Roman" w:hAnsi="Times New Roman" w:cs="Times New Roman"/>
              </w:rPr>
              <w:t>Fig</w:t>
            </w:r>
            <w:r w:rsidRPr="00EA75EF">
              <w:rPr>
                <w:rFonts w:ascii="Times New Roman" w:hAnsi="Times New Roman" w:cs="Times New Roman"/>
              </w:rPr>
              <w:t>ure</w:t>
            </w:r>
            <w:r w:rsidR="00B83F14" w:rsidRPr="00EA75EF">
              <w:rPr>
                <w:rFonts w:ascii="Times New Roman" w:hAnsi="Times New Roman" w:cs="Times New Roman"/>
              </w:rPr>
              <w:t>.</w:t>
            </w:r>
            <w:r w:rsidRPr="00EA75EF">
              <w:rPr>
                <w:rFonts w:ascii="Times New Roman" w:hAnsi="Times New Roman" w:cs="Times New Roman"/>
              </w:rPr>
              <w:t>6).</w:t>
            </w:r>
            <w:r w:rsidR="003408CB" w:rsidRPr="00EA75EF">
              <w:rPr>
                <w:rFonts w:ascii="Times New Roman" w:hAnsi="Times New Roman" w:cs="Times New Roman"/>
              </w:rPr>
              <w:t xml:space="preserve"> The increase in callus formation due to BAP hormone can be attributed to its ability to promote cell division and proliferation. BAP, as a cytokinin, stimulates the growth of undifferentiated cells, leading to increased callus formation. This is because </w:t>
            </w:r>
            <w:proofErr w:type="spellStart"/>
            <w:r w:rsidR="003408CB" w:rsidRPr="00EA75EF">
              <w:rPr>
                <w:rFonts w:ascii="Times New Roman" w:hAnsi="Times New Roman" w:cs="Times New Roman"/>
              </w:rPr>
              <w:t>cytokinins</w:t>
            </w:r>
            <w:proofErr w:type="spellEnd"/>
            <w:r w:rsidR="003408CB" w:rsidRPr="00EA75EF">
              <w:rPr>
                <w:rFonts w:ascii="Times New Roman" w:hAnsi="Times New Roman" w:cs="Times New Roman"/>
              </w:rPr>
              <w:t xml:space="preserve"> like BAP play a key role in regulating cell cycle and promoting cell growth, resulting in the formation of callus tissue.</w:t>
            </w:r>
          </w:p>
          <w:p w14:paraId="01892519" w14:textId="6208B392" w:rsidR="00216FB4" w:rsidRPr="00EA75EF" w:rsidRDefault="00216FB4" w:rsidP="00EA75EF">
            <w:pPr>
              <w:jc w:val="both"/>
              <w:rPr>
                <w:rFonts w:ascii="Times New Roman" w:hAnsi="Times New Roman" w:cs="Times New Roman"/>
                <w:b/>
                <w:bCs/>
              </w:rPr>
            </w:pPr>
            <w:r w:rsidRPr="00EA75EF">
              <w:rPr>
                <w:rFonts w:ascii="Times New Roman" w:hAnsi="Times New Roman" w:cs="Times New Roman"/>
                <w:noProof/>
                <w:lang w:val="en-US" w:bidi="hi-IN"/>
              </w:rPr>
              <w:lastRenderedPageBreak/>
              <w:drawing>
                <wp:inline distT="0" distB="0" distL="0" distR="0" wp14:anchorId="02DDE613" wp14:editId="604EEE0B">
                  <wp:extent cx="5854700" cy="3270738"/>
                  <wp:effectExtent l="0" t="0" r="12700" b="6350"/>
                  <wp:docPr id="1174103268" name="Chart 113">
                    <a:extLst xmlns:a="http://schemas.openxmlformats.org/drawingml/2006/main">
                      <a:ext uri="{FF2B5EF4-FFF2-40B4-BE49-F238E27FC236}">
                        <a16:creationId xmlns:a16="http://schemas.microsoft.com/office/drawing/2014/main" id="{DC687E5E-8030-40B1-8DD4-8231F7ADDC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B581783" w14:textId="5948BE87" w:rsidR="00216FB4" w:rsidRPr="00EA75EF" w:rsidRDefault="00216FB4" w:rsidP="00EA75EF">
            <w:pPr>
              <w:jc w:val="center"/>
              <w:rPr>
                <w:rFonts w:ascii="Times New Roman" w:eastAsia="Calibri" w:hAnsi="Times New Roman" w:cs="Times New Roman"/>
                <w:b/>
                <w:bCs/>
              </w:rPr>
            </w:pPr>
            <w:r w:rsidRPr="007E0937">
              <w:rPr>
                <w:rFonts w:ascii="Times New Roman" w:eastAsia="Calibri" w:hAnsi="Times New Roman" w:cs="Times New Roman"/>
                <w:b/>
                <w:bCs/>
              </w:rPr>
              <w:t>Fig</w:t>
            </w:r>
            <w:r w:rsidRPr="00EA75EF">
              <w:rPr>
                <w:rFonts w:ascii="Times New Roman" w:eastAsia="Calibri" w:hAnsi="Times New Roman" w:cs="Times New Roman"/>
                <w:b/>
                <w:bCs/>
              </w:rPr>
              <w:t xml:space="preserve">ure.6: Callus formation in </w:t>
            </w:r>
            <w:proofErr w:type="spellStart"/>
            <w:r w:rsidRPr="00EA75EF">
              <w:rPr>
                <w:rFonts w:ascii="Times New Roman" w:eastAsia="Calibri" w:hAnsi="Times New Roman" w:cs="Times New Roman"/>
                <w:b/>
                <w:bCs/>
                <w:i/>
                <w:iCs/>
              </w:rPr>
              <w:t>Tinospora</w:t>
            </w:r>
            <w:proofErr w:type="spellEnd"/>
            <w:r w:rsidRPr="00EA75EF">
              <w:rPr>
                <w:rFonts w:ascii="Times New Roman" w:eastAsia="Calibri" w:hAnsi="Times New Roman" w:cs="Times New Roman"/>
                <w:b/>
                <w:bCs/>
                <w:i/>
                <w:iCs/>
              </w:rPr>
              <w:t xml:space="preserve"> </w:t>
            </w:r>
            <w:proofErr w:type="spellStart"/>
            <w:r w:rsidRPr="00EA75EF">
              <w:rPr>
                <w:rFonts w:ascii="Times New Roman" w:eastAsia="Calibri" w:hAnsi="Times New Roman" w:cs="Times New Roman"/>
                <w:b/>
                <w:bCs/>
                <w:i/>
                <w:iCs/>
              </w:rPr>
              <w:t>codifolia</w:t>
            </w:r>
            <w:proofErr w:type="spellEnd"/>
          </w:p>
          <w:p w14:paraId="713D542A" w14:textId="77777777" w:rsidR="00216FB4" w:rsidRPr="00EA75EF" w:rsidRDefault="00216FB4" w:rsidP="00EA75EF">
            <w:pPr>
              <w:jc w:val="both"/>
              <w:rPr>
                <w:rFonts w:ascii="Times New Roman" w:hAnsi="Times New Roman" w:cs="Times New Roman"/>
                <w:b/>
                <w:bCs/>
              </w:rPr>
            </w:pPr>
          </w:p>
          <w:p w14:paraId="420182D7" w14:textId="77777777" w:rsidR="00970398" w:rsidRPr="00EA75EF" w:rsidRDefault="00970398" w:rsidP="00EA75EF">
            <w:pPr>
              <w:jc w:val="both"/>
              <w:rPr>
                <w:rFonts w:ascii="Times New Roman" w:hAnsi="Times New Roman" w:cs="Times New Roman"/>
                <w:b/>
                <w:bCs/>
              </w:rPr>
            </w:pPr>
          </w:p>
          <w:p w14:paraId="1A2DE9DB" w14:textId="77777777" w:rsidR="00970398" w:rsidRPr="00EA75EF" w:rsidRDefault="00970398" w:rsidP="00EA75EF">
            <w:pPr>
              <w:jc w:val="both"/>
              <w:rPr>
                <w:rFonts w:ascii="Times New Roman" w:hAnsi="Times New Roman" w:cs="Times New Roman"/>
                <w:b/>
                <w:bCs/>
              </w:rPr>
            </w:pPr>
            <w:r w:rsidRPr="00EA75EF">
              <w:rPr>
                <w:rFonts w:ascii="Times New Roman" w:hAnsi="Times New Roman" w:cs="Times New Roman"/>
                <w:b/>
                <w:bCs/>
              </w:rPr>
              <w:t>Conclusion</w:t>
            </w:r>
          </w:p>
          <w:p w14:paraId="2FA63497" w14:textId="72716E21" w:rsidR="00970398" w:rsidRPr="00EA75EF" w:rsidRDefault="00303A57" w:rsidP="00EA75EF">
            <w:pPr>
              <w:jc w:val="both"/>
              <w:rPr>
                <w:rFonts w:ascii="Times New Roman" w:hAnsi="Times New Roman" w:cs="Times New Roman"/>
              </w:rPr>
            </w:pPr>
            <w:r w:rsidRPr="00EA75EF">
              <w:rPr>
                <w:rFonts w:ascii="Times New Roman" w:hAnsi="Times New Roman" w:cs="Times New Roman"/>
              </w:rPr>
              <w:t xml:space="preserve">This study micropropagation of </w:t>
            </w:r>
            <w:proofErr w:type="spellStart"/>
            <w:r w:rsidR="005667B2" w:rsidRPr="005667B2">
              <w:rPr>
                <w:rFonts w:ascii="Times New Roman" w:hAnsi="Times New Roman" w:cs="Times New Roman"/>
                <w:i/>
                <w:iCs/>
              </w:rPr>
              <w:t>Tinospora</w:t>
            </w:r>
            <w:proofErr w:type="spellEnd"/>
            <w:r w:rsidR="005667B2" w:rsidRPr="005667B2">
              <w:rPr>
                <w:rFonts w:ascii="Times New Roman" w:hAnsi="Times New Roman" w:cs="Times New Roman"/>
                <w:i/>
                <w:iCs/>
              </w:rPr>
              <w:t xml:space="preserve"> cordifolia</w:t>
            </w:r>
            <w:r w:rsidRPr="00EA75EF">
              <w:rPr>
                <w:rFonts w:ascii="Times New Roman" w:hAnsi="Times New Roman" w:cs="Times New Roman"/>
              </w:rPr>
              <w:t xml:space="preserve"> (Wild.) Miers in MS medium found that 0.2 mg/L BAP yielded the </w:t>
            </w:r>
            <w:r w:rsidR="00682A7C" w:rsidRPr="00EA75EF">
              <w:rPr>
                <w:rFonts w:ascii="Times New Roman" w:hAnsi="Times New Roman" w:cs="Times New Roman"/>
              </w:rPr>
              <w:t>maximum</w:t>
            </w:r>
            <w:r w:rsidRPr="00EA75EF">
              <w:rPr>
                <w:rFonts w:ascii="Times New Roman" w:hAnsi="Times New Roman" w:cs="Times New Roman"/>
              </w:rPr>
              <w:t xml:space="preserve"> number of nodes among all concentrations tested. In contrast, the response in leaf number varied significantly depending on the type of hormone used. Several factors influence explant growth in culture medium. Notably, 0.2 mg/L BAP yielded the</w:t>
            </w:r>
            <w:r w:rsidR="00DE6520" w:rsidRPr="00EA75EF">
              <w:rPr>
                <w:rFonts w:ascii="Times New Roman" w:hAnsi="Times New Roman" w:cs="Times New Roman"/>
              </w:rPr>
              <w:t xml:space="preserve"> highest</w:t>
            </w:r>
            <w:r w:rsidRPr="00EA75EF">
              <w:rPr>
                <w:rFonts w:ascii="Times New Roman" w:hAnsi="Times New Roman" w:cs="Times New Roman"/>
              </w:rPr>
              <w:t xml:space="preserve"> number of leaves, while MS medium containing 3.0 mg/L BAP and 1.0 mg/L TDZ produced the</w:t>
            </w:r>
            <w:r w:rsidR="00B905F0" w:rsidRPr="00EA75EF">
              <w:rPr>
                <w:rFonts w:ascii="Times New Roman" w:hAnsi="Times New Roman" w:cs="Times New Roman"/>
              </w:rPr>
              <w:t xml:space="preserve"> maximum </w:t>
            </w:r>
            <w:r w:rsidRPr="00EA75EF">
              <w:rPr>
                <w:rFonts w:ascii="Times New Roman" w:hAnsi="Times New Roman" w:cs="Times New Roman"/>
              </w:rPr>
              <w:t>stems, likely due to the hormones' properties promoting cell enlargement and division. Fifteen to twenty days after inoculation, stem length increased in all concentrations of M</w:t>
            </w:r>
            <w:r w:rsidR="00DE31F8" w:rsidRPr="00EA75EF">
              <w:rPr>
                <w:rFonts w:ascii="Times New Roman" w:hAnsi="Times New Roman" w:cs="Times New Roman"/>
              </w:rPr>
              <w:t xml:space="preserve">urashige and </w:t>
            </w:r>
            <w:r w:rsidRPr="00EA75EF">
              <w:rPr>
                <w:rFonts w:ascii="Times New Roman" w:hAnsi="Times New Roman" w:cs="Times New Roman"/>
              </w:rPr>
              <w:t>S</w:t>
            </w:r>
            <w:r w:rsidR="00DE31F8" w:rsidRPr="00EA75EF">
              <w:rPr>
                <w:rFonts w:ascii="Times New Roman" w:hAnsi="Times New Roman" w:cs="Times New Roman"/>
              </w:rPr>
              <w:t>koog</w:t>
            </w:r>
            <w:r w:rsidRPr="00EA75EF">
              <w:rPr>
                <w:rFonts w:ascii="Times New Roman" w:hAnsi="Times New Roman" w:cs="Times New Roman"/>
              </w:rPr>
              <w:t xml:space="preserve"> medium, with 0.2 mg/L BAP and 2.0 mg/L kinetin producing the longest stems.</w:t>
            </w:r>
            <w:r w:rsidR="00825E4A" w:rsidRPr="00EA75EF">
              <w:rPr>
                <w:rFonts w:ascii="Times New Roman" w:hAnsi="Times New Roman" w:cs="Times New Roman"/>
              </w:rPr>
              <w:t xml:space="preserve"> The medium</w:t>
            </w:r>
            <w:r w:rsidRPr="00EA75EF">
              <w:rPr>
                <w:rFonts w:ascii="Times New Roman" w:hAnsi="Times New Roman" w:cs="Times New Roman"/>
              </w:rPr>
              <w:t xml:space="preserve"> </w:t>
            </w:r>
            <w:r w:rsidR="00825E4A" w:rsidRPr="00EA75EF">
              <w:rPr>
                <w:rFonts w:ascii="Times New Roman" w:hAnsi="Times New Roman" w:cs="Times New Roman"/>
              </w:rPr>
              <w:t>having</w:t>
            </w:r>
            <w:r w:rsidRPr="00EA75EF">
              <w:rPr>
                <w:rFonts w:ascii="Times New Roman" w:hAnsi="Times New Roman" w:cs="Times New Roman"/>
              </w:rPr>
              <w:t xml:space="preserve"> 2.0 mg/L kinetin, 1.0 mg/L TDZ, 0.2 mg/L BAP, and 3.0 mg/L BAP resulted in a high callus formation rate, with 100% success.</w:t>
            </w:r>
          </w:p>
        </w:tc>
      </w:tr>
      <w:tr w:rsidR="00FC478B" w:rsidRPr="00EA75EF" w14:paraId="32FFF5DB" w14:textId="77777777" w:rsidTr="00EA75EF">
        <w:trPr>
          <w:trHeight w:val="250"/>
        </w:trPr>
        <w:tc>
          <w:tcPr>
            <w:tcW w:w="9180" w:type="dxa"/>
            <w:tcBorders>
              <w:top w:val="nil"/>
              <w:left w:val="nil"/>
              <w:bottom w:val="nil"/>
              <w:right w:val="nil"/>
            </w:tcBorders>
          </w:tcPr>
          <w:p w14:paraId="25BBDC52" w14:textId="4BBC6BF5" w:rsidR="00FC478B" w:rsidRPr="00EA75EF" w:rsidRDefault="00303A57" w:rsidP="00EA75EF">
            <w:pPr>
              <w:jc w:val="both"/>
              <w:rPr>
                <w:rFonts w:ascii="Times New Roman" w:hAnsi="Times New Roman" w:cs="Times New Roman"/>
              </w:rPr>
            </w:pPr>
            <w:r w:rsidRPr="00EA75EF">
              <w:rPr>
                <w:rFonts w:ascii="Times New Roman" w:hAnsi="Times New Roman" w:cs="Times New Roman"/>
              </w:rPr>
              <w:lastRenderedPageBreak/>
              <w:t>Among the three hormones (TDZ, BAP and KIN) tested, BAP demonstrated superior performance in MS media.</w:t>
            </w:r>
          </w:p>
        </w:tc>
      </w:tr>
    </w:tbl>
    <w:p w14:paraId="147106D3" w14:textId="75206452" w:rsidR="00FC478B" w:rsidRPr="00303A57" w:rsidRDefault="00FC478B" w:rsidP="00EA75EF">
      <w:pPr>
        <w:pStyle w:val="NoSpacing"/>
        <w:jc w:val="both"/>
        <w:rPr>
          <w:rFonts w:ascii="Times New Roman" w:eastAsia="Times New Roman" w:hAnsi="Times New Roman" w:cs="Times New Roman"/>
          <w:bCs/>
          <w:color w:val="181717"/>
          <w:sz w:val="24"/>
          <w:szCs w:val="24"/>
        </w:rPr>
      </w:pPr>
    </w:p>
    <w:p w14:paraId="572D71D4" w14:textId="49B734CA" w:rsidR="00996936" w:rsidRPr="00996936" w:rsidRDefault="00996936" w:rsidP="00EA75EF">
      <w:pPr>
        <w:pStyle w:val="NoSpacing"/>
        <w:jc w:val="both"/>
        <w:rPr>
          <w:rFonts w:ascii="Times New Roman" w:eastAsia="Times New Roman" w:hAnsi="Times New Roman" w:cs="Times New Roman"/>
          <w:bCs/>
          <w:color w:val="181717"/>
          <w:sz w:val="24"/>
          <w:szCs w:val="24"/>
        </w:rPr>
      </w:pPr>
    </w:p>
    <w:p w14:paraId="5FAD84A5" w14:textId="0574C2C9" w:rsidR="00996936" w:rsidRPr="00996936" w:rsidRDefault="00996936" w:rsidP="00EA75EF">
      <w:pPr>
        <w:pStyle w:val="NoSpacing"/>
        <w:jc w:val="both"/>
        <w:rPr>
          <w:rFonts w:ascii="Times New Roman" w:eastAsia="Times New Roman" w:hAnsi="Times New Roman" w:cs="Times New Roman"/>
          <w:bCs/>
          <w:color w:val="181717"/>
          <w:sz w:val="24"/>
          <w:szCs w:val="24"/>
        </w:rPr>
      </w:pPr>
    </w:p>
    <w:p w14:paraId="320287F2" w14:textId="77777777" w:rsidR="00BA0724" w:rsidRPr="00996936" w:rsidRDefault="00BA0724" w:rsidP="00EA75EF">
      <w:pPr>
        <w:pStyle w:val="NoSpacing"/>
        <w:jc w:val="both"/>
        <w:rPr>
          <w:rFonts w:ascii="Times New Roman" w:eastAsia="Times New Roman" w:hAnsi="Times New Roman" w:cs="Times New Roman"/>
          <w:bCs/>
          <w:color w:val="181717"/>
          <w:sz w:val="24"/>
          <w:szCs w:val="24"/>
        </w:rPr>
      </w:pPr>
    </w:p>
    <w:p w14:paraId="30709113" w14:textId="3011B509" w:rsidR="0083223C" w:rsidRDefault="00FE71DD" w:rsidP="00EA75EF">
      <w:pPr>
        <w:pStyle w:val="NoSpacing"/>
        <w:jc w:val="both"/>
        <w:rPr>
          <w:rFonts w:ascii="Times New Roman" w:eastAsia="Times New Roman" w:hAnsi="Times New Roman" w:cs="Times New Roman"/>
          <w:b/>
          <w:color w:val="181717"/>
        </w:rPr>
      </w:pPr>
      <w:r>
        <w:rPr>
          <w:noProof/>
          <w:lang w:val="en-US" w:bidi="hi-IN"/>
        </w:rPr>
        <w:drawing>
          <wp:inline distT="0" distB="0" distL="0" distR="0" wp14:anchorId="45EDB985" wp14:editId="4FA04E88">
            <wp:extent cx="1799492" cy="2115395"/>
            <wp:effectExtent l="0" t="0" r="0" b="0"/>
            <wp:docPr id="55054029"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774741" name="Picture 13"/>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821564" cy="2141341"/>
                    </a:xfrm>
                    <a:prstGeom prst="rect">
                      <a:avLst/>
                    </a:prstGeom>
                    <a:noFill/>
                    <a:ln>
                      <a:noFill/>
                    </a:ln>
                  </pic:spPr>
                </pic:pic>
              </a:graphicData>
            </a:graphic>
          </wp:inline>
        </w:drawing>
      </w:r>
      <w:r w:rsidRPr="00FE71DD">
        <w:rPr>
          <w:rFonts w:ascii="Franklin Gothic Book" w:eastAsia="Franklin Gothic Book" w:hAnsi="Franklin Gothic Book" w:cs="Mangal"/>
          <w:noProof/>
          <w:kern w:val="0"/>
          <w:lang w:val="en-US" w:bidi="hi-IN"/>
          <w14:ligatures w14:val="none"/>
        </w:rPr>
        <w:drawing>
          <wp:inline distT="0" distB="0" distL="0" distR="0" wp14:anchorId="48AEFA2F" wp14:editId="59D0E0CA">
            <wp:extent cx="1963615" cy="2132330"/>
            <wp:effectExtent l="0" t="0" r="0" b="1270"/>
            <wp:docPr id="723406263"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466575" name="Picture 15"/>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983362" cy="2153774"/>
                    </a:xfrm>
                    <a:prstGeom prst="rect">
                      <a:avLst/>
                    </a:prstGeom>
                    <a:noFill/>
                    <a:ln>
                      <a:noFill/>
                    </a:ln>
                  </pic:spPr>
                </pic:pic>
              </a:graphicData>
            </a:graphic>
          </wp:inline>
        </w:drawing>
      </w:r>
      <w:r w:rsidRPr="00FE71DD">
        <w:rPr>
          <w:rFonts w:ascii="Franklin Gothic Book" w:eastAsia="Franklin Gothic Book" w:hAnsi="Franklin Gothic Book" w:cs="Mangal"/>
          <w:noProof/>
          <w:kern w:val="0"/>
          <w:lang w:val="en-US" w:bidi="hi-IN"/>
          <w14:ligatures w14:val="none"/>
        </w:rPr>
        <w:drawing>
          <wp:inline distT="0" distB="0" distL="0" distR="0" wp14:anchorId="325AED4B" wp14:editId="04E3135B">
            <wp:extent cx="1804670" cy="2142407"/>
            <wp:effectExtent l="0" t="0" r="5080" b="0"/>
            <wp:docPr id="204802191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211733" name="Picture 17"/>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861109" cy="2209408"/>
                    </a:xfrm>
                    <a:prstGeom prst="rect">
                      <a:avLst/>
                    </a:prstGeom>
                    <a:noFill/>
                    <a:ln>
                      <a:noFill/>
                    </a:ln>
                  </pic:spPr>
                </pic:pic>
              </a:graphicData>
            </a:graphic>
          </wp:inline>
        </w:drawing>
      </w:r>
    </w:p>
    <w:p w14:paraId="0FF5E708" w14:textId="70A4F53A" w:rsidR="00D46BC2" w:rsidRDefault="00D46BC2" w:rsidP="00EA75EF">
      <w:pPr>
        <w:jc w:val="both"/>
        <w:rPr>
          <w:rFonts w:ascii="Times New Roman" w:eastAsia="Calibri" w:hAnsi="Times New Roman" w:cs="Times New Roman"/>
          <w:sz w:val="24"/>
          <w:szCs w:val="24"/>
        </w:rPr>
      </w:pPr>
      <w:bookmarkStart w:id="0" w:name="_Hlk195293821"/>
      <w:r w:rsidRPr="00D46BC2">
        <w:rPr>
          <w:rFonts w:ascii="Times New Roman" w:eastAsia="Calibri" w:hAnsi="Times New Roman" w:cs="Times New Roman"/>
          <w:sz w:val="24"/>
          <w:szCs w:val="24"/>
        </w:rPr>
        <w:lastRenderedPageBreak/>
        <w:t>Plate 1: Number of days for Primordia initiation at 1.0 mg/L KIN, 1.0 mg/L TDZ and 3.0 mg/L BAP concentrations of hormones</w:t>
      </w:r>
    </w:p>
    <w:bookmarkEnd w:id="0"/>
    <w:p w14:paraId="0A840086" w14:textId="330BA398" w:rsidR="00597858" w:rsidRDefault="00597858" w:rsidP="00EA75EF">
      <w:pPr>
        <w:jc w:val="both"/>
        <w:rPr>
          <w:rFonts w:ascii="Times New Roman" w:eastAsia="Calibri" w:hAnsi="Times New Roman" w:cs="Times New Roman"/>
          <w:sz w:val="24"/>
          <w:szCs w:val="24"/>
        </w:rPr>
      </w:pPr>
      <w:r>
        <w:rPr>
          <w:noProof/>
          <w:lang w:val="en-US" w:bidi="hi-IN"/>
        </w:rPr>
        <w:drawing>
          <wp:inline distT="0" distB="0" distL="0" distR="0" wp14:anchorId="03D1D905" wp14:editId="1E57DF08">
            <wp:extent cx="1817077" cy="2278938"/>
            <wp:effectExtent l="0" t="0" r="0" b="7620"/>
            <wp:docPr id="1928803315"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14506"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1848001" cy="2317722"/>
                    </a:xfrm>
                    <a:prstGeom prst="rect">
                      <a:avLst/>
                    </a:prstGeom>
                    <a:noFill/>
                    <a:ln>
                      <a:noFill/>
                    </a:ln>
                  </pic:spPr>
                </pic:pic>
              </a:graphicData>
            </a:graphic>
          </wp:inline>
        </w:drawing>
      </w:r>
      <w:r>
        <w:rPr>
          <w:noProof/>
          <w:lang w:val="en-US" w:bidi="hi-IN"/>
        </w:rPr>
        <w:drawing>
          <wp:inline distT="0" distB="0" distL="0" distR="0" wp14:anchorId="32C4FECD" wp14:editId="5FD38BA4">
            <wp:extent cx="2033954" cy="2276188"/>
            <wp:effectExtent l="0" t="0" r="4445" b="0"/>
            <wp:docPr id="2107324670"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048154" name="Picture 7"/>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2065873" cy="2311908"/>
                    </a:xfrm>
                    <a:prstGeom prst="rect">
                      <a:avLst/>
                    </a:prstGeom>
                    <a:noFill/>
                    <a:ln>
                      <a:noFill/>
                    </a:ln>
                  </pic:spPr>
                </pic:pic>
              </a:graphicData>
            </a:graphic>
          </wp:inline>
        </w:drawing>
      </w:r>
      <w:r w:rsidRPr="00597858">
        <w:rPr>
          <w:rFonts w:ascii="Franklin Gothic Book" w:eastAsia="Franklin Gothic Book" w:hAnsi="Franklin Gothic Book" w:cs="Mangal"/>
          <w:noProof/>
          <w:kern w:val="0"/>
          <w:lang w:val="en-US" w:bidi="hi-IN"/>
          <w14:ligatures w14:val="none"/>
        </w:rPr>
        <w:drawing>
          <wp:inline distT="0" distB="0" distL="0" distR="0" wp14:anchorId="608FDEF3" wp14:editId="79A3DCBB">
            <wp:extent cx="1875693" cy="2266205"/>
            <wp:effectExtent l="0" t="0" r="0" b="1270"/>
            <wp:docPr id="1475706388"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179559"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1915235" cy="2313980"/>
                    </a:xfrm>
                    <a:prstGeom prst="rect">
                      <a:avLst/>
                    </a:prstGeom>
                    <a:noFill/>
                    <a:ln>
                      <a:noFill/>
                    </a:ln>
                  </pic:spPr>
                </pic:pic>
              </a:graphicData>
            </a:graphic>
          </wp:inline>
        </w:drawing>
      </w:r>
    </w:p>
    <w:p w14:paraId="7FA33FE9" w14:textId="2D28B5D5" w:rsidR="00484BA4" w:rsidRDefault="00484BA4" w:rsidP="00EA75EF">
      <w:pPr>
        <w:jc w:val="both"/>
        <w:rPr>
          <w:rFonts w:ascii="Times New Roman" w:eastAsia="Calibri" w:hAnsi="Times New Roman" w:cs="Times New Roman"/>
          <w:sz w:val="24"/>
          <w:szCs w:val="24"/>
        </w:rPr>
      </w:pPr>
      <w:r w:rsidRPr="00D46BC2">
        <w:rPr>
          <w:rFonts w:ascii="Times New Roman" w:eastAsia="Calibri" w:hAnsi="Times New Roman" w:cs="Times New Roman"/>
          <w:sz w:val="24"/>
          <w:szCs w:val="24"/>
        </w:rPr>
        <w:t xml:space="preserve">Plate </w:t>
      </w:r>
      <w:r>
        <w:rPr>
          <w:rFonts w:ascii="Times New Roman" w:eastAsia="Calibri" w:hAnsi="Times New Roman" w:cs="Times New Roman"/>
          <w:sz w:val="24"/>
          <w:szCs w:val="24"/>
        </w:rPr>
        <w:t>2</w:t>
      </w:r>
      <w:r w:rsidRPr="00D46BC2">
        <w:rPr>
          <w:rFonts w:ascii="Times New Roman" w:eastAsia="Calibri" w:hAnsi="Times New Roman" w:cs="Times New Roman"/>
          <w:sz w:val="24"/>
          <w:szCs w:val="24"/>
        </w:rPr>
        <w:t xml:space="preserve">: Number of </w:t>
      </w:r>
      <w:r>
        <w:rPr>
          <w:rFonts w:ascii="Times New Roman" w:eastAsia="Calibri" w:hAnsi="Times New Roman" w:cs="Times New Roman"/>
          <w:sz w:val="24"/>
          <w:szCs w:val="24"/>
        </w:rPr>
        <w:t xml:space="preserve">nodes of </w:t>
      </w:r>
      <w:proofErr w:type="spellStart"/>
      <w:r w:rsidR="005667B2" w:rsidRPr="005667B2">
        <w:rPr>
          <w:rFonts w:ascii="Times New Roman" w:eastAsia="Calibri" w:hAnsi="Times New Roman" w:cs="Times New Roman"/>
          <w:i/>
          <w:iCs/>
          <w:sz w:val="24"/>
          <w:szCs w:val="24"/>
        </w:rPr>
        <w:t>Tinospora</w:t>
      </w:r>
      <w:proofErr w:type="spellEnd"/>
      <w:r w:rsidR="005667B2" w:rsidRPr="005667B2">
        <w:rPr>
          <w:rFonts w:ascii="Times New Roman" w:eastAsia="Calibri" w:hAnsi="Times New Roman" w:cs="Times New Roman"/>
          <w:i/>
          <w:iCs/>
          <w:sz w:val="24"/>
          <w:szCs w:val="24"/>
        </w:rPr>
        <w:t xml:space="preserve"> cordifolia</w:t>
      </w:r>
      <w:r w:rsidRPr="00D46BC2">
        <w:rPr>
          <w:rFonts w:ascii="Times New Roman" w:eastAsia="Calibri" w:hAnsi="Times New Roman" w:cs="Times New Roman"/>
          <w:sz w:val="24"/>
          <w:szCs w:val="24"/>
        </w:rPr>
        <w:t xml:space="preserve"> at </w:t>
      </w:r>
      <w:r>
        <w:rPr>
          <w:rFonts w:ascii="Times New Roman" w:eastAsia="Calibri" w:hAnsi="Times New Roman" w:cs="Times New Roman"/>
          <w:sz w:val="24"/>
          <w:szCs w:val="24"/>
        </w:rPr>
        <w:t xml:space="preserve">0.2 </w:t>
      </w:r>
      <w:r w:rsidRPr="00D46BC2">
        <w:rPr>
          <w:rFonts w:ascii="Times New Roman" w:eastAsia="Calibri" w:hAnsi="Times New Roman" w:cs="Times New Roman"/>
          <w:sz w:val="24"/>
          <w:szCs w:val="24"/>
        </w:rPr>
        <w:t>mg/L</w:t>
      </w:r>
      <w:r>
        <w:rPr>
          <w:rFonts w:ascii="Times New Roman" w:eastAsia="Calibri" w:hAnsi="Times New Roman" w:cs="Times New Roman"/>
          <w:sz w:val="24"/>
          <w:szCs w:val="24"/>
        </w:rPr>
        <w:t xml:space="preserve"> BAP</w:t>
      </w:r>
      <w:r w:rsidRPr="00D46BC2">
        <w:rPr>
          <w:rFonts w:ascii="Times New Roman" w:eastAsia="Calibri" w:hAnsi="Times New Roman" w:cs="Times New Roman"/>
          <w:sz w:val="24"/>
          <w:szCs w:val="24"/>
        </w:rPr>
        <w:t xml:space="preserve">, 1.0 mg/L TDZ and </w:t>
      </w:r>
      <w:r>
        <w:rPr>
          <w:rFonts w:ascii="Times New Roman" w:eastAsia="Calibri" w:hAnsi="Times New Roman" w:cs="Times New Roman"/>
          <w:sz w:val="24"/>
          <w:szCs w:val="24"/>
        </w:rPr>
        <w:t xml:space="preserve">0.5 </w:t>
      </w:r>
      <w:r w:rsidRPr="00D46BC2">
        <w:rPr>
          <w:rFonts w:ascii="Times New Roman" w:eastAsia="Calibri" w:hAnsi="Times New Roman" w:cs="Times New Roman"/>
          <w:sz w:val="24"/>
          <w:szCs w:val="24"/>
        </w:rPr>
        <w:t xml:space="preserve">mg/L </w:t>
      </w:r>
      <w:r>
        <w:rPr>
          <w:rFonts w:ascii="Times New Roman" w:eastAsia="Calibri" w:hAnsi="Times New Roman" w:cs="Times New Roman"/>
          <w:sz w:val="24"/>
          <w:szCs w:val="24"/>
        </w:rPr>
        <w:t>KIN</w:t>
      </w:r>
      <w:r w:rsidRPr="00D46BC2">
        <w:rPr>
          <w:rFonts w:ascii="Times New Roman" w:eastAsia="Calibri" w:hAnsi="Times New Roman" w:cs="Times New Roman"/>
          <w:sz w:val="24"/>
          <w:szCs w:val="24"/>
        </w:rPr>
        <w:t xml:space="preserve"> concentrations of hormones</w:t>
      </w:r>
    </w:p>
    <w:p w14:paraId="2E5AD6E7" w14:textId="3D5495C4" w:rsidR="000E2D41" w:rsidRDefault="000E2D41" w:rsidP="00EA75EF">
      <w:pPr>
        <w:jc w:val="both"/>
        <w:rPr>
          <w:rFonts w:ascii="Times New Roman" w:eastAsia="Calibri" w:hAnsi="Times New Roman" w:cs="Times New Roman"/>
          <w:sz w:val="24"/>
          <w:szCs w:val="24"/>
        </w:rPr>
      </w:pPr>
      <w:r w:rsidRPr="000E2D41">
        <w:rPr>
          <w:rFonts w:ascii="Franklin Gothic Book" w:eastAsia="Franklin Gothic Book" w:hAnsi="Franklin Gothic Book" w:cs="Mangal"/>
          <w:noProof/>
          <w:kern w:val="0"/>
          <w:lang w:val="en-US" w:bidi="hi-IN"/>
          <w14:ligatures w14:val="none"/>
        </w:rPr>
        <w:drawing>
          <wp:inline distT="0" distB="0" distL="0" distR="0" wp14:anchorId="333C60C7" wp14:editId="7C1F6425">
            <wp:extent cx="1863725" cy="2337435"/>
            <wp:effectExtent l="0" t="0" r="3175" b="5715"/>
            <wp:docPr id="921631650"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438892" name="Picture 27"/>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1897976" cy="2380392"/>
                    </a:xfrm>
                    <a:prstGeom prst="rect">
                      <a:avLst/>
                    </a:prstGeom>
                    <a:noFill/>
                    <a:ln>
                      <a:noFill/>
                    </a:ln>
                  </pic:spPr>
                </pic:pic>
              </a:graphicData>
            </a:graphic>
          </wp:inline>
        </w:drawing>
      </w:r>
      <w:r w:rsidRPr="000E2D41">
        <w:rPr>
          <w:rFonts w:ascii="Franklin Gothic Book" w:eastAsia="Franklin Gothic Book" w:hAnsi="Franklin Gothic Book" w:cs="Mangal"/>
          <w:noProof/>
          <w:kern w:val="0"/>
          <w:lang w:val="en-US" w:bidi="hi-IN"/>
          <w14:ligatures w14:val="none"/>
        </w:rPr>
        <w:drawing>
          <wp:inline distT="0" distB="0" distL="0" distR="0" wp14:anchorId="26325402" wp14:editId="5F1EEA0D">
            <wp:extent cx="1927860" cy="2347620"/>
            <wp:effectExtent l="0" t="0" r="0" b="0"/>
            <wp:docPr id="2063990369"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631202" name="Picture 21"/>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1950368" cy="2375028"/>
                    </a:xfrm>
                    <a:prstGeom prst="rect">
                      <a:avLst/>
                    </a:prstGeom>
                    <a:noFill/>
                    <a:ln>
                      <a:noFill/>
                    </a:ln>
                  </pic:spPr>
                </pic:pic>
              </a:graphicData>
            </a:graphic>
          </wp:inline>
        </w:drawing>
      </w:r>
      <w:r w:rsidRPr="000E2D41">
        <w:rPr>
          <w:rFonts w:ascii="Franklin Gothic Book" w:eastAsia="Franklin Gothic Book" w:hAnsi="Franklin Gothic Book" w:cs="Mangal"/>
          <w:noProof/>
          <w:kern w:val="0"/>
          <w:lang w:val="en-US" w:bidi="hi-IN"/>
          <w14:ligatures w14:val="none"/>
        </w:rPr>
        <w:drawing>
          <wp:inline distT="0" distB="0" distL="0" distR="0" wp14:anchorId="71024F53" wp14:editId="22CE4AF9">
            <wp:extent cx="1922585" cy="2337435"/>
            <wp:effectExtent l="0" t="0" r="1905" b="5715"/>
            <wp:docPr id="483240521"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344579" name="Picture 2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1980485" cy="2407829"/>
                    </a:xfrm>
                    <a:prstGeom prst="rect">
                      <a:avLst/>
                    </a:prstGeom>
                    <a:noFill/>
                    <a:ln>
                      <a:noFill/>
                    </a:ln>
                  </pic:spPr>
                </pic:pic>
              </a:graphicData>
            </a:graphic>
          </wp:inline>
        </w:drawing>
      </w:r>
    </w:p>
    <w:p w14:paraId="65E0BBEC" w14:textId="2DB4FDF0" w:rsidR="00BD1582" w:rsidRDefault="00BD1582" w:rsidP="00EA75EF">
      <w:pPr>
        <w:spacing w:line="276" w:lineRule="auto"/>
        <w:jc w:val="both"/>
        <w:rPr>
          <w:rFonts w:ascii="Times New Roman" w:eastAsia="Calibri" w:hAnsi="Times New Roman" w:cs="Times New Roman"/>
          <w:sz w:val="24"/>
          <w:szCs w:val="24"/>
        </w:rPr>
      </w:pPr>
      <w:r w:rsidRPr="00BD1582">
        <w:rPr>
          <w:rFonts w:ascii="Times New Roman" w:eastAsia="Calibri" w:hAnsi="Times New Roman" w:cs="Times New Roman"/>
          <w:sz w:val="24"/>
          <w:szCs w:val="24"/>
        </w:rPr>
        <w:t xml:space="preserve">Plate.3: Number of leaves of </w:t>
      </w:r>
      <w:proofErr w:type="spellStart"/>
      <w:r w:rsidR="005667B2" w:rsidRPr="005667B2">
        <w:rPr>
          <w:rFonts w:ascii="Times New Roman" w:eastAsia="Calibri" w:hAnsi="Times New Roman" w:cs="Times New Roman"/>
          <w:i/>
          <w:iCs/>
          <w:sz w:val="24"/>
          <w:szCs w:val="24"/>
        </w:rPr>
        <w:t>Tinospora</w:t>
      </w:r>
      <w:proofErr w:type="spellEnd"/>
      <w:r w:rsidR="005667B2" w:rsidRPr="005667B2">
        <w:rPr>
          <w:rFonts w:ascii="Times New Roman" w:eastAsia="Calibri" w:hAnsi="Times New Roman" w:cs="Times New Roman"/>
          <w:i/>
          <w:iCs/>
          <w:sz w:val="24"/>
          <w:szCs w:val="24"/>
        </w:rPr>
        <w:t xml:space="preserve"> cordifolia</w:t>
      </w:r>
      <w:r w:rsidRPr="00BD1582">
        <w:rPr>
          <w:rFonts w:ascii="Times New Roman" w:eastAsia="Calibri" w:hAnsi="Times New Roman" w:cs="Times New Roman"/>
          <w:sz w:val="24"/>
          <w:szCs w:val="24"/>
        </w:rPr>
        <w:t xml:space="preserve"> at 3.0 mg/L BAP, 0.5 mg/L KIN and 1.0 mg/L TDZ concentrations of hormones</w:t>
      </w:r>
    </w:p>
    <w:p w14:paraId="09F6A368" w14:textId="2CB24724" w:rsidR="00610341" w:rsidRDefault="00610341" w:rsidP="00EA75EF">
      <w:pPr>
        <w:spacing w:line="276" w:lineRule="auto"/>
        <w:jc w:val="both"/>
        <w:rPr>
          <w:rFonts w:ascii="Times New Roman" w:eastAsia="Calibri" w:hAnsi="Times New Roman" w:cs="Times New Roman"/>
          <w:sz w:val="24"/>
          <w:szCs w:val="24"/>
        </w:rPr>
      </w:pPr>
      <w:r w:rsidRPr="00610341">
        <w:rPr>
          <w:rFonts w:ascii="Franklin Gothic Book" w:eastAsia="Franklin Gothic Book" w:hAnsi="Franklin Gothic Book" w:cs="Mangal"/>
          <w:noProof/>
          <w:kern w:val="0"/>
          <w:lang w:val="en-US" w:bidi="hi-IN"/>
          <w14:ligatures w14:val="none"/>
        </w:rPr>
        <w:drawing>
          <wp:inline distT="0" distB="0" distL="0" distR="0" wp14:anchorId="7FA59368" wp14:editId="13C74D11">
            <wp:extent cx="1957754" cy="2438400"/>
            <wp:effectExtent l="0" t="0" r="4445" b="0"/>
            <wp:docPr id="1816196825"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098041" name="Picture 29"/>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1981490" cy="2467963"/>
                    </a:xfrm>
                    <a:prstGeom prst="rect">
                      <a:avLst/>
                    </a:prstGeom>
                    <a:noFill/>
                    <a:ln>
                      <a:noFill/>
                    </a:ln>
                  </pic:spPr>
                </pic:pic>
              </a:graphicData>
            </a:graphic>
          </wp:inline>
        </w:drawing>
      </w:r>
      <w:r w:rsidRPr="00610341">
        <w:rPr>
          <w:rFonts w:ascii="Franklin Gothic Book" w:eastAsia="Franklin Gothic Book" w:hAnsi="Franklin Gothic Book" w:cs="Mangal"/>
          <w:noProof/>
          <w:kern w:val="0"/>
          <w:lang w:val="en-US" w:bidi="hi-IN"/>
          <w14:ligatures w14:val="none"/>
        </w:rPr>
        <w:drawing>
          <wp:inline distT="0" distB="0" distL="0" distR="0" wp14:anchorId="057509C0" wp14:editId="797EE294">
            <wp:extent cx="1928447" cy="2438400"/>
            <wp:effectExtent l="0" t="0" r="0" b="0"/>
            <wp:docPr id="149928493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510984" name="Picture 27"/>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1974499" cy="2496630"/>
                    </a:xfrm>
                    <a:prstGeom prst="rect">
                      <a:avLst/>
                    </a:prstGeom>
                    <a:noFill/>
                    <a:ln>
                      <a:noFill/>
                    </a:ln>
                  </pic:spPr>
                </pic:pic>
              </a:graphicData>
            </a:graphic>
          </wp:inline>
        </w:drawing>
      </w:r>
      <w:r w:rsidRPr="00610341">
        <w:rPr>
          <w:rFonts w:ascii="Franklin Gothic Book" w:eastAsia="Franklin Gothic Book" w:hAnsi="Franklin Gothic Book" w:cs="Mangal"/>
          <w:noProof/>
          <w:kern w:val="0"/>
          <w:lang w:val="en-US" w:bidi="hi-IN"/>
          <w14:ligatures w14:val="none"/>
        </w:rPr>
        <w:drawing>
          <wp:inline distT="0" distB="0" distL="0" distR="0" wp14:anchorId="4E5FF802" wp14:editId="4BCCD43D">
            <wp:extent cx="1793630" cy="2424430"/>
            <wp:effectExtent l="0" t="0" r="0" b="0"/>
            <wp:docPr id="2104020115"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394660" name="Picture 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1821779" cy="2462479"/>
                    </a:xfrm>
                    <a:prstGeom prst="rect">
                      <a:avLst/>
                    </a:prstGeom>
                    <a:noFill/>
                    <a:ln>
                      <a:noFill/>
                    </a:ln>
                  </pic:spPr>
                </pic:pic>
              </a:graphicData>
            </a:graphic>
          </wp:inline>
        </w:drawing>
      </w:r>
    </w:p>
    <w:p w14:paraId="5D12555B" w14:textId="7F5A5438" w:rsidR="00610341" w:rsidRDefault="00610341" w:rsidP="00EA75EF">
      <w:pPr>
        <w:spacing w:line="276" w:lineRule="auto"/>
        <w:jc w:val="both"/>
        <w:rPr>
          <w:rFonts w:ascii="Times New Roman" w:eastAsia="Calibri" w:hAnsi="Times New Roman" w:cs="Times New Roman"/>
          <w:sz w:val="24"/>
          <w:szCs w:val="24"/>
        </w:rPr>
      </w:pPr>
      <w:r w:rsidRPr="00610341">
        <w:rPr>
          <w:rFonts w:ascii="Times New Roman" w:eastAsia="Calibri" w:hAnsi="Times New Roman" w:cs="Times New Roman"/>
          <w:sz w:val="24"/>
          <w:szCs w:val="24"/>
        </w:rPr>
        <w:lastRenderedPageBreak/>
        <w:t xml:space="preserve">Plate.4: Number of stems of </w:t>
      </w:r>
      <w:proofErr w:type="spellStart"/>
      <w:r w:rsidR="005667B2" w:rsidRPr="005667B2">
        <w:rPr>
          <w:rFonts w:ascii="Times New Roman" w:eastAsia="Calibri" w:hAnsi="Times New Roman" w:cs="Times New Roman"/>
          <w:i/>
          <w:iCs/>
          <w:sz w:val="24"/>
          <w:szCs w:val="24"/>
        </w:rPr>
        <w:t>Tinospora</w:t>
      </w:r>
      <w:proofErr w:type="spellEnd"/>
      <w:r w:rsidR="005667B2" w:rsidRPr="005667B2">
        <w:rPr>
          <w:rFonts w:ascii="Times New Roman" w:eastAsia="Calibri" w:hAnsi="Times New Roman" w:cs="Times New Roman"/>
          <w:i/>
          <w:iCs/>
          <w:sz w:val="24"/>
          <w:szCs w:val="24"/>
        </w:rPr>
        <w:t xml:space="preserve"> cordifolia</w:t>
      </w:r>
      <w:r w:rsidRPr="00610341">
        <w:rPr>
          <w:rFonts w:ascii="Times New Roman" w:eastAsia="Calibri" w:hAnsi="Times New Roman" w:cs="Times New Roman"/>
          <w:sz w:val="24"/>
          <w:szCs w:val="24"/>
        </w:rPr>
        <w:t xml:space="preserve"> at 1.0 mg/L KIN, 3.0 mg/L BAP and 1.0 mg/L TDZ concentrations of hormones</w:t>
      </w:r>
    </w:p>
    <w:p w14:paraId="6C1EDFB3" w14:textId="280EB2D9" w:rsidR="00722EAF" w:rsidRDefault="00722EAF" w:rsidP="00EA75EF">
      <w:pPr>
        <w:spacing w:line="276" w:lineRule="auto"/>
        <w:jc w:val="both"/>
        <w:rPr>
          <w:rFonts w:ascii="Times New Roman" w:eastAsia="Calibri" w:hAnsi="Times New Roman" w:cs="Times New Roman"/>
          <w:sz w:val="24"/>
          <w:szCs w:val="24"/>
        </w:rPr>
      </w:pPr>
      <w:r w:rsidRPr="00722EAF">
        <w:rPr>
          <w:rFonts w:ascii="Franklin Gothic Book" w:eastAsia="Franklin Gothic Book" w:hAnsi="Franklin Gothic Book" w:cs="Mangal"/>
          <w:noProof/>
          <w:kern w:val="0"/>
          <w:lang w:val="en-US" w:bidi="hi-IN"/>
          <w14:ligatures w14:val="none"/>
        </w:rPr>
        <w:drawing>
          <wp:inline distT="0" distB="0" distL="0" distR="0" wp14:anchorId="49B7F3B4" wp14:editId="3B89CF08">
            <wp:extent cx="1951892" cy="2449830"/>
            <wp:effectExtent l="0" t="0" r="0" b="7620"/>
            <wp:docPr id="2100560868"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330692" name="Picture 41"/>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1980416" cy="2485630"/>
                    </a:xfrm>
                    <a:prstGeom prst="rect">
                      <a:avLst/>
                    </a:prstGeom>
                    <a:noFill/>
                    <a:ln>
                      <a:noFill/>
                    </a:ln>
                  </pic:spPr>
                </pic:pic>
              </a:graphicData>
            </a:graphic>
          </wp:inline>
        </w:drawing>
      </w:r>
      <w:r w:rsidRPr="00722EAF">
        <w:rPr>
          <w:rFonts w:ascii="Franklin Gothic Book" w:eastAsia="Franklin Gothic Book" w:hAnsi="Franklin Gothic Book" w:cs="Mangal"/>
          <w:noProof/>
          <w:kern w:val="0"/>
          <w:lang w:val="en-US" w:bidi="hi-IN"/>
          <w14:ligatures w14:val="none"/>
        </w:rPr>
        <w:drawing>
          <wp:inline distT="0" distB="0" distL="0" distR="0" wp14:anchorId="48F7C112" wp14:editId="493CC621">
            <wp:extent cx="1776046" cy="2449053"/>
            <wp:effectExtent l="0" t="0" r="0" b="8890"/>
            <wp:docPr id="302028771"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30382" name="Picture 43"/>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1814901" cy="2502631"/>
                    </a:xfrm>
                    <a:prstGeom prst="rect">
                      <a:avLst/>
                    </a:prstGeom>
                    <a:noFill/>
                    <a:ln>
                      <a:noFill/>
                    </a:ln>
                  </pic:spPr>
                </pic:pic>
              </a:graphicData>
            </a:graphic>
          </wp:inline>
        </w:drawing>
      </w:r>
      <w:r w:rsidRPr="00722EAF">
        <w:rPr>
          <w:rFonts w:ascii="Franklin Gothic Book" w:eastAsia="Franklin Gothic Book" w:hAnsi="Franklin Gothic Book" w:cs="Mangal"/>
          <w:noProof/>
          <w:kern w:val="0"/>
          <w:lang w:val="en-US" w:bidi="hi-IN"/>
          <w14:ligatures w14:val="none"/>
        </w:rPr>
        <w:drawing>
          <wp:inline distT="0" distB="0" distL="0" distR="0" wp14:anchorId="56F007C5" wp14:editId="683C9E5A">
            <wp:extent cx="1811020" cy="2466322"/>
            <wp:effectExtent l="0" t="0" r="0" b="0"/>
            <wp:docPr id="1030220416"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157073" name="Picture 45"/>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1814678" cy="2471303"/>
                    </a:xfrm>
                    <a:prstGeom prst="rect">
                      <a:avLst/>
                    </a:prstGeom>
                    <a:noFill/>
                    <a:ln>
                      <a:noFill/>
                    </a:ln>
                  </pic:spPr>
                </pic:pic>
              </a:graphicData>
            </a:graphic>
          </wp:inline>
        </w:drawing>
      </w:r>
    </w:p>
    <w:p w14:paraId="3141A3D2" w14:textId="7A839F99" w:rsidR="00722EAF" w:rsidRDefault="00722EAF" w:rsidP="00EA75EF">
      <w:pPr>
        <w:spacing w:line="276" w:lineRule="auto"/>
        <w:jc w:val="both"/>
        <w:rPr>
          <w:rFonts w:ascii="Times New Roman" w:eastAsia="Calibri" w:hAnsi="Times New Roman" w:cs="Times New Roman"/>
          <w:sz w:val="24"/>
          <w:szCs w:val="24"/>
        </w:rPr>
      </w:pPr>
      <w:r w:rsidRPr="00851B6D">
        <w:rPr>
          <w:rFonts w:ascii="Times New Roman" w:eastAsia="Calibri" w:hAnsi="Times New Roman" w:cs="Times New Roman"/>
          <w:sz w:val="24"/>
          <w:szCs w:val="24"/>
        </w:rPr>
        <w:t xml:space="preserve">Plate.5: Length of stem of </w:t>
      </w:r>
      <w:proofErr w:type="spellStart"/>
      <w:r w:rsidR="005667B2" w:rsidRPr="005667B2">
        <w:rPr>
          <w:rFonts w:ascii="Times New Roman" w:eastAsia="Calibri" w:hAnsi="Times New Roman" w:cs="Times New Roman"/>
          <w:i/>
          <w:iCs/>
          <w:sz w:val="24"/>
          <w:szCs w:val="24"/>
        </w:rPr>
        <w:t>Tinospora</w:t>
      </w:r>
      <w:proofErr w:type="spellEnd"/>
      <w:r w:rsidR="005667B2" w:rsidRPr="005667B2">
        <w:rPr>
          <w:rFonts w:ascii="Times New Roman" w:eastAsia="Calibri" w:hAnsi="Times New Roman" w:cs="Times New Roman"/>
          <w:i/>
          <w:iCs/>
          <w:sz w:val="24"/>
          <w:szCs w:val="24"/>
        </w:rPr>
        <w:t xml:space="preserve"> cordifolia</w:t>
      </w:r>
      <w:r w:rsidRPr="00851B6D">
        <w:rPr>
          <w:rFonts w:ascii="Times New Roman" w:eastAsia="Calibri" w:hAnsi="Times New Roman" w:cs="Times New Roman"/>
          <w:sz w:val="24"/>
          <w:szCs w:val="24"/>
        </w:rPr>
        <w:t xml:space="preserve"> at 0.2 mg/L BAP, 0.5 mg/L KIN and 1.0 mg/L TDZ concentrations of hormones</w:t>
      </w:r>
    </w:p>
    <w:p w14:paraId="6B023D2E" w14:textId="6D055CED" w:rsidR="00E5798A" w:rsidRDefault="00E5798A" w:rsidP="00EA75EF">
      <w:pPr>
        <w:spacing w:line="276" w:lineRule="auto"/>
        <w:jc w:val="both"/>
        <w:rPr>
          <w:rFonts w:ascii="Times New Roman" w:eastAsia="Calibri" w:hAnsi="Times New Roman" w:cs="Times New Roman"/>
          <w:sz w:val="24"/>
          <w:szCs w:val="24"/>
        </w:rPr>
      </w:pPr>
      <w:r w:rsidRPr="00E5798A">
        <w:rPr>
          <w:rFonts w:ascii="Franklin Gothic Book" w:eastAsia="Franklin Gothic Book" w:hAnsi="Franklin Gothic Book" w:cs="Mangal"/>
          <w:noProof/>
          <w:kern w:val="0"/>
          <w:lang w:val="en-US" w:bidi="hi-IN"/>
          <w14:ligatures w14:val="none"/>
        </w:rPr>
        <w:drawing>
          <wp:inline distT="0" distB="0" distL="0" distR="0" wp14:anchorId="128DEEA7" wp14:editId="59411BED">
            <wp:extent cx="2004646" cy="2514244"/>
            <wp:effectExtent l="0" t="0" r="0" b="635"/>
            <wp:docPr id="1535503552"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828995" name="Picture 47"/>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bwMode="auto">
                    <a:xfrm>
                      <a:off x="0" y="0"/>
                      <a:ext cx="2018330" cy="2531407"/>
                    </a:xfrm>
                    <a:prstGeom prst="rect">
                      <a:avLst/>
                    </a:prstGeom>
                    <a:noFill/>
                    <a:ln>
                      <a:noFill/>
                    </a:ln>
                  </pic:spPr>
                </pic:pic>
              </a:graphicData>
            </a:graphic>
          </wp:inline>
        </w:drawing>
      </w:r>
      <w:r w:rsidRPr="00E5798A">
        <w:rPr>
          <w:rFonts w:ascii="Franklin Gothic Book" w:eastAsia="Franklin Gothic Book" w:hAnsi="Franklin Gothic Book" w:cs="Mangal"/>
          <w:noProof/>
          <w:kern w:val="0"/>
          <w:lang w:val="en-US" w:bidi="hi-IN"/>
          <w14:ligatures w14:val="none"/>
        </w:rPr>
        <w:drawing>
          <wp:inline distT="0" distB="0" distL="0" distR="0" wp14:anchorId="4B4F41A1" wp14:editId="6DDDBD9C">
            <wp:extent cx="1916430" cy="2517832"/>
            <wp:effectExtent l="0" t="0" r="7620" b="0"/>
            <wp:docPr id="418043572"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218192" name="Picture 49"/>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1936359" cy="2544015"/>
                    </a:xfrm>
                    <a:prstGeom prst="rect">
                      <a:avLst/>
                    </a:prstGeom>
                    <a:noFill/>
                    <a:ln>
                      <a:noFill/>
                    </a:ln>
                  </pic:spPr>
                </pic:pic>
              </a:graphicData>
            </a:graphic>
          </wp:inline>
        </w:drawing>
      </w:r>
      <w:r w:rsidRPr="00E5798A">
        <w:rPr>
          <w:rFonts w:ascii="Franklin Gothic Book" w:eastAsia="Franklin Gothic Book" w:hAnsi="Franklin Gothic Book" w:cs="Mangal"/>
          <w:noProof/>
          <w:kern w:val="0"/>
          <w:lang w:val="en-US" w:bidi="hi-IN"/>
          <w14:ligatures w14:val="none"/>
        </w:rPr>
        <w:drawing>
          <wp:inline distT="0" distB="0" distL="0" distR="0" wp14:anchorId="01CAD76E" wp14:editId="614393CA">
            <wp:extent cx="1611727" cy="2513330"/>
            <wp:effectExtent l="0" t="0" r="7620" b="1270"/>
            <wp:docPr id="855335452"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043182" name="Picture 51"/>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bwMode="auto">
                    <a:xfrm>
                      <a:off x="0" y="0"/>
                      <a:ext cx="1654266" cy="2579665"/>
                    </a:xfrm>
                    <a:prstGeom prst="rect">
                      <a:avLst/>
                    </a:prstGeom>
                    <a:noFill/>
                    <a:ln>
                      <a:noFill/>
                    </a:ln>
                  </pic:spPr>
                </pic:pic>
              </a:graphicData>
            </a:graphic>
          </wp:inline>
        </w:drawing>
      </w:r>
    </w:p>
    <w:p w14:paraId="79CC5A02" w14:textId="4A380B51" w:rsidR="001278D0" w:rsidRPr="00E125AA" w:rsidRDefault="001278D0" w:rsidP="00EA75EF">
      <w:pPr>
        <w:jc w:val="both"/>
        <w:rPr>
          <w:rFonts w:ascii="Times New Roman" w:eastAsia="Calibri" w:hAnsi="Times New Roman" w:cs="Times New Roman"/>
          <w:sz w:val="24"/>
          <w:szCs w:val="24"/>
        </w:rPr>
      </w:pPr>
      <w:r w:rsidRPr="00E125AA">
        <w:rPr>
          <w:rFonts w:ascii="Times New Roman" w:eastAsia="Calibri" w:hAnsi="Times New Roman" w:cs="Times New Roman"/>
          <w:sz w:val="24"/>
          <w:szCs w:val="24"/>
        </w:rPr>
        <w:t xml:space="preserve">Plate.6: Callus formation of </w:t>
      </w:r>
      <w:proofErr w:type="spellStart"/>
      <w:r w:rsidR="005667B2" w:rsidRPr="005667B2">
        <w:rPr>
          <w:rFonts w:ascii="Times New Roman" w:eastAsia="Calibri" w:hAnsi="Times New Roman" w:cs="Times New Roman"/>
          <w:i/>
          <w:iCs/>
          <w:sz w:val="24"/>
          <w:szCs w:val="24"/>
        </w:rPr>
        <w:t>Tinospora</w:t>
      </w:r>
      <w:proofErr w:type="spellEnd"/>
      <w:r w:rsidR="005667B2" w:rsidRPr="005667B2">
        <w:rPr>
          <w:rFonts w:ascii="Times New Roman" w:eastAsia="Calibri" w:hAnsi="Times New Roman" w:cs="Times New Roman"/>
          <w:i/>
          <w:iCs/>
          <w:sz w:val="24"/>
          <w:szCs w:val="24"/>
        </w:rPr>
        <w:t xml:space="preserve"> cordifolia</w:t>
      </w:r>
      <w:r w:rsidRPr="00E125AA">
        <w:rPr>
          <w:rFonts w:ascii="Times New Roman" w:eastAsia="Calibri" w:hAnsi="Times New Roman" w:cs="Times New Roman"/>
          <w:sz w:val="24"/>
          <w:szCs w:val="24"/>
        </w:rPr>
        <w:t xml:space="preserve"> at 3.0 mg/L BAP, 2.0 mg/L KIN and 1.0 mg/L TDZ concentrations of hormones</w:t>
      </w:r>
    </w:p>
    <w:p w14:paraId="4BE70D8F" w14:textId="42BC14FD" w:rsidR="001278D0" w:rsidRDefault="00463057" w:rsidP="00EA75EF">
      <w:pPr>
        <w:contextualSpacing/>
        <w:jc w:val="both"/>
        <w:rPr>
          <w:rFonts w:ascii="Times New Roman" w:eastAsia="Calibri" w:hAnsi="Times New Roman" w:cs="Times New Roman"/>
          <w:b/>
          <w:bCs/>
          <w:sz w:val="32"/>
          <w:szCs w:val="32"/>
        </w:rPr>
      </w:pPr>
      <w:r w:rsidRPr="00463057">
        <w:rPr>
          <w:rFonts w:ascii="Times New Roman" w:eastAsia="Calibri" w:hAnsi="Times New Roman" w:cs="Times New Roman"/>
          <w:b/>
          <w:bCs/>
          <w:sz w:val="32"/>
          <w:szCs w:val="32"/>
        </w:rPr>
        <w:t xml:space="preserve">References </w:t>
      </w:r>
    </w:p>
    <w:p w14:paraId="5FDA0C9A" w14:textId="77777777" w:rsidR="00463057" w:rsidRPr="00463057" w:rsidRDefault="00463057" w:rsidP="00EA75EF">
      <w:pPr>
        <w:contextualSpacing/>
        <w:jc w:val="both"/>
        <w:rPr>
          <w:rFonts w:ascii="Times New Roman" w:eastAsia="Calibri" w:hAnsi="Times New Roman" w:cs="Times New Roman"/>
          <w:b/>
          <w:bCs/>
          <w:sz w:val="32"/>
          <w:szCs w:val="32"/>
        </w:rPr>
      </w:pPr>
    </w:p>
    <w:p w14:paraId="3C3FE061" w14:textId="45EE1CE6" w:rsidR="00183071" w:rsidRPr="00DD6B3C" w:rsidRDefault="00183071" w:rsidP="00EA75EF">
      <w:pPr>
        <w:numPr>
          <w:ilvl w:val="0"/>
          <w:numId w:val="8"/>
        </w:numPr>
        <w:contextualSpacing/>
        <w:jc w:val="both"/>
        <w:rPr>
          <w:rFonts w:ascii="Times New Roman" w:eastAsia="Calibri" w:hAnsi="Times New Roman" w:cs="Times New Roman"/>
          <w:sz w:val="24"/>
          <w:szCs w:val="24"/>
        </w:rPr>
      </w:pPr>
      <w:proofErr w:type="spellStart"/>
      <w:r w:rsidRPr="00DD6B3C">
        <w:rPr>
          <w:rFonts w:ascii="Times New Roman" w:eastAsia="Calibri" w:hAnsi="Times New Roman" w:cs="Times New Roman"/>
          <w:sz w:val="24"/>
          <w:szCs w:val="24"/>
          <w:shd w:val="clear" w:color="auto" w:fill="FFFFFF"/>
        </w:rPr>
        <w:t>Handique</w:t>
      </w:r>
      <w:proofErr w:type="spellEnd"/>
      <w:r w:rsidRPr="00DD6B3C">
        <w:rPr>
          <w:rFonts w:ascii="Times New Roman" w:eastAsia="Calibri" w:hAnsi="Times New Roman" w:cs="Times New Roman"/>
          <w:sz w:val="24"/>
          <w:szCs w:val="24"/>
          <w:shd w:val="clear" w:color="auto" w:fill="FFFFFF"/>
        </w:rPr>
        <w:t xml:space="preserve">, P. J. (2014). In vitro propagation and medicinal attributes of </w:t>
      </w:r>
      <w:proofErr w:type="spellStart"/>
      <w:r w:rsidR="005667B2" w:rsidRPr="005667B2">
        <w:rPr>
          <w:rFonts w:ascii="Times New Roman" w:eastAsia="Calibri" w:hAnsi="Times New Roman" w:cs="Times New Roman"/>
          <w:i/>
          <w:iCs/>
          <w:sz w:val="24"/>
          <w:szCs w:val="24"/>
          <w:shd w:val="clear" w:color="auto" w:fill="FFFFFF"/>
        </w:rPr>
        <w:t>Tinospora</w:t>
      </w:r>
      <w:proofErr w:type="spellEnd"/>
      <w:r w:rsidR="005667B2" w:rsidRPr="005667B2">
        <w:rPr>
          <w:rFonts w:ascii="Times New Roman" w:eastAsia="Calibri" w:hAnsi="Times New Roman" w:cs="Times New Roman"/>
          <w:i/>
          <w:iCs/>
          <w:sz w:val="24"/>
          <w:szCs w:val="24"/>
          <w:shd w:val="clear" w:color="auto" w:fill="FFFFFF"/>
        </w:rPr>
        <w:t xml:space="preserve"> cordifolia</w:t>
      </w:r>
      <w:r w:rsidRPr="00DD6B3C">
        <w:rPr>
          <w:rFonts w:ascii="Times New Roman" w:eastAsia="Calibri" w:hAnsi="Times New Roman" w:cs="Times New Roman"/>
          <w:sz w:val="24"/>
          <w:szCs w:val="24"/>
          <w:shd w:val="clear" w:color="auto" w:fill="FFFFFF"/>
        </w:rPr>
        <w:t>: a review. </w:t>
      </w:r>
      <w:r w:rsidRPr="00DD6B3C">
        <w:rPr>
          <w:rFonts w:ascii="Times New Roman" w:eastAsia="Calibri" w:hAnsi="Times New Roman" w:cs="Times New Roman"/>
          <w:i/>
          <w:iCs/>
          <w:sz w:val="24"/>
          <w:szCs w:val="24"/>
          <w:shd w:val="clear" w:color="auto" w:fill="FFFFFF"/>
        </w:rPr>
        <w:t xml:space="preserve">Austin J </w:t>
      </w:r>
      <w:proofErr w:type="spellStart"/>
      <w:r w:rsidRPr="00DD6B3C">
        <w:rPr>
          <w:rFonts w:ascii="Times New Roman" w:eastAsia="Calibri" w:hAnsi="Times New Roman" w:cs="Times New Roman"/>
          <w:i/>
          <w:iCs/>
          <w:sz w:val="24"/>
          <w:szCs w:val="24"/>
          <w:shd w:val="clear" w:color="auto" w:fill="FFFFFF"/>
        </w:rPr>
        <w:t>Biotechnol</w:t>
      </w:r>
      <w:proofErr w:type="spellEnd"/>
      <w:r w:rsidRPr="00DD6B3C">
        <w:rPr>
          <w:rFonts w:ascii="Times New Roman" w:eastAsia="Calibri" w:hAnsi="Times New Roman" w:cs="Times New Roman"/>
          <w:i/>
          <w:iCs/>
          <w:sz w:val="24"/>
          <w:szCs w:val="24"/>
          <w:shd w:val="clear" w:color="auto" w:fill="FFFFFF"/>
        </w:rPr>
        <w:t xml:space="preserve"> </w:t>
      </w:r>
      <w:proofErr w:type="spellStart"/>
      <w:r w:rsidRPr="00DD6B3C">
        <w:rPr>
          <w:rFonts w:ascii="Times New Roman" w:eastAsia="Calibri" w:hAnsi="Times New Roman" w:cs="Times New Roman"/>
          <w:i/>
          <w:iCs/>
          <w:sz w:val="24"/>
          <w:szCs w:val="24"/>
          <w:shd w:val="clear" w:color="auto" w:fill="FFFFFF"/>
        </w:rPr>
        <w:t>Bioeng</w:t>
      </w:r>
      <w:proofErr w:type="spellEnd"/>
      <w:r w:rsidRPr="00DD6B3C">
        <w:rPr>
          <w:rFonts w:ascii="Times New Roman" w:eastAsia="Calibri" w:hAnsi="Times New Roman" w:cs="Times New Roman"/>
          <w:sz w:val="24"/>
          <w:szCs w:val="24"/>
          <w:shd w:val="clear" w:color="auto" w:fill="FFFFFF"/>
        </w:rPr>
        <w:t>, </w:t>
      </w:r>
      <w:r w:rsidRPr="00DD6B3C">
        <w:rPr>
          <w:rFonts w:ascii="Times New Roman" w:eastAsia="Calibri" w:hAnsi="Times New Roman" w:cs="Times New Roman"/>
          <w:i/>
          <w:iCs/>
          <w:sz w:val="24"/>
          <w:szCs w:val="24"/>
          <w:shd w:val="clear" w:color="auto" w:fill="FFFFFF"/>
        </w:rPr>
        <w:t>1</w:t>
      </w:r>
      <w:r w:rsidRPr="00DD6B3C">
        <w:rPr>
          <w:rFonts w:ascii="Times New Roman" w:eastAsia="Calibri" w:hAnsi="Times New Roman" w:cs="Times New Roman"/>
          <w:sz w:val="24"/>
          <w:szCs w:val="24"/>
          <w:shd w:val="clear" w:color="auto" w:fill="FFFFFF"/>
        </w:rPr>
        <w:t>(5), 5.</w:t>
      </w:r>
    </w:p>
    <w:p w14:paraId="5D6B480A" w14:textId="15C79653" w:rsidR="00054871" w:rsidRDefault="00054871" w:rsidP="00EA75EF">
      <w:pPr>
        <w:numPr>
          <w:ilvl w:val="0"/>
          <w:numId w:val="8"/>
        </w:numPr>
        <w:contextualSpacing/>
        <w:jc w:val="both"/>
        <w:rPr>
          <w:rFonts w:ascii="Times New Roman" w:eastAsia="Calibri" w:hAnsi="Times New Roman" w:cs="Times New Roman"/>
          <w:sz w:val="24"/>
          <w:szCs w:val="24"/>
        </w:rPr>
      </w:pPr>
      <w:r w:rsidRPr="00054871">
        <w:rPr>
          <w:rFonts w:ascii="Times New Roman" w:eastAsia="Calibri" w:hAnsi="Times New Roman" w:cs="Times New Roman"/>
          <w:sz w:val="24"/>
          <w:szCs w:val="24"/>
        </w:rPr>
        <w:t xml:space="preserve">Sultana, C. S., &amp; </w:t>
      </w:r>
      <w:proofErr w:type="spellStart"/>
      <w:r w:rsidRPr="00054871">
        <w:rPr>
          <w:rFonts w:ascii="Times New Roman" w:eastAsia="Calibri" w:hAnsi="Times New Roman" w:cs="Times New Roman"/>
          <w:sz w:val="24"/>
          <w:szCs w:val="24"/>
        </w:rPr>
        <w:t>Handique</w:t>
      </w:r>
      <w:proofErr w:type="spellEnd"/>
      <w:r w:rsidRPr="00054871">
        <w:rPr>
          <w:rFonts w:ascii="Times New Roman" w:eastAsia="Calibri" w:hAnsi="Times New Roman" w:cs="Times New Roman"/>
          <w:sz w:val="24"/>
          <w:szCs w:val="24"/>
        </w:rPr>
        <w:t xml:space="preserve">, P. J. (2013). TDZ enhances multiple shoot production from nodal explants of </w:t>
      </w:r>
      <w:proofErr w:type="spellStart"/>
      <w:r w:rsidR="005667B2" w:rsidRPr="005667B2">
        <w:rPr>
          <w:rFonts w:ascii="Times New Roman" w:eastAsia="Calibri" w:hAnsi="Times New Roman" w:cs="Times New Roman"/>
          <w:i/>
          <w:iCs/>
          <w:sz w:val="24"/>
          <w:szCs w:val="24"/>
        </w:rPr>
        <w:t>Tinospora</w:t>
      </w:r>
      <w:proofErr w:type="spellEnd"/>
      <w:r w:rsidR="005667B2" w:rsidRPr="005667B2">
        <w:rPr>
          <w:rFonts w:ascii="Times New Roman" w:eastAsia="Calibri" w:hAnsi="Times New Roman" w:cs="Times New Roman"/>
          <w:i/>
          <w:iCs/>
          <w:sz w:val="24"/>
          <w:szCs w:val="24"/>
        </w:rPr>
        <w:t xml:space="preserve"> cordifolia</w:t>
      </w:r>
      <w:r w:rsidRPr="00054871">
        <w:rPr>
          <w:rFonts w:ascii="Times New Roman" w:eastAsia="Calibri" w:hAnsi="Times New Roman" w:cs="Times New Roman"/>
          <w:sz w:val="24"/>
          <w:szCs w:val="24"/>
        </w:rPr>
        <w:t>-a commercially important medicinal plant species of NE India. </w:t>
      </w:r>
      <w:r w:rsidRPr="00054871">
        <w:rPr>
          <w:rFonts w:ascii="Times New Roman" w:eastAsia="Calibri" w:hAnsi="Times New Roman" w:cs="Times New Roman"/>
          <w:i/>
          <w:iCs/>
          <w:sz w:val="24"/>
          <w:szCs w:val="24"/>
        </w:rPr>
        <w:t>Res J Biotech</w:t>
      </w:r>
      <w:r w:rsidRPr="00054871">
        <w:rPr>
          <w:rFonts w:ascii="Times New Roman" w:eastAsia="Calibri" w:hAnsi="Times New Roman" w:cs="Times New Roman"/>
          <w:sz w:val="24"/>
          <w:szCs w:val="24"/>
        </w:rPr>
        <w:t>, </w:t>
      </w:r>
      <w:r w:rsidRPr="00054871">
        <w:rPr>
          <w:rFonts w:ascii="Times New Roman" w:eastAsia="Calibri" w:hAnsi="Times New Roman" w:cs="Times New Roman"/>
          <w:i/>
          <w:iCs/>
          <w:sz w:val="24"/>
          <w:szCs w:val="24"/>
        </w:rPr>
        <w:t>8</w:t>
      </w:r>
      <w:r w:rsidRPr="00054871">
        <w:rPr>
          <w:rFonts w:ascii="Times New Roman" w:eastAsia="Calibri" w:hAnsi="Times New Roman" w:cs="Times New Roman"/>
          <w:sz w:val="24"/>
          <w:szCs w:val="24"/>
        </w:rPr>
        <w:t>, 31-36.</w:t>
      </w:r>
    </w:p>
    <w:p w14:paraId="0FD4F7A9" w14:textId="51566066" w:rsidR="007730F1" w:rsidRPr="007730F1" w:rsidRDefault="007730F1" w:rsidP="00EA75EF">
      <w:pPr>
        <w:numPr>
          <w:ilvl w:val="0"/>
          <w:numId w:val="8"/>
        </w:numPr>
        <w:contextualSpacing/>
        <w:jc w:val="both"/>
        <w:rPr>
          <w:rFonts w:ascii="Times New Roman" w:eastAsia="Calibri" w:hAnsi="Times New Roman" w:cs="Times New Roman"/>
          <w:sz w:val="24"/>
          <w:szCs w:val="24"/>
        </w:rPr>
      </w:pPr>
      <w:r w:rsidRPr="007730F1">
        <w:rPr>
          <w:rFonts w:ascii="Times New Roman" w:hAnsi="Times New Roman" w:cs="Times New Roman"/>
        </w:rPr>
        <w:t>Minerva</w:t>
      </w:r>
      <w:r w:rsidR="00BD7010">
        <w:rPr>
          <w:rFonts w:ascii="Times New Roman" w:hAnsi="Times New Roman" w:cs="Times New Roman"/>
        </w:rPr>
        <w:t>,</w:t>
      </w:r>
      <w:r w:rsidRPr="007730F1">
        <w:rPr>
          <w:rFonts w:ascii="Times New Roman" w:hAnsi="Times New Roman" w:cs="Times New Roman"/>
        </w:rPr>
        <w:t xml:space="preserve"> G</w:t>
      </w:r>
      <w:r w:rsidR="00BD7010">
        <w:rPr>
          <w:rFonts w:ascii="Times New Roman" w:hAnsi="Times New Roman" w:cs="Times New Roman"/>
        </w:rPr>
        <w:t>.</w:t>
      </w:r>
      <w:r w:rsidRPr="007730F1">
        <w:rPr>
          <w:rFonts w:ascii="Times New Roman" w:hAnsi="Times New Roman" w:cs="Times New Roman"/>
        </w:rPr>
        <w:t xml:space="preserve"> and Kumar</w:t>
      </w:r>
      <w:r w:rsidR="00BD7010">
        <w:rPr>
          <w:rFonts w:ascii="Times New Roman" w:hAnsi="Times New Roman" w:cs="Times New Roman"/>
        </w:rPr>
        <w:t>,</w:t>
      </w:r>
      <w:r w:rsidRPr="007730F1">
        <w:rPr>
          <w:rFonts w:ascii="Times New Roman" w:hAnsi="Times New Roman" w:cs="Times New Roman"/>
        </w:rPr>
        <w:t xml:space="preserve"> S</w:t>
      </w:r>
      <w:r w:rsidR="00BD7010">
        <w:rPr>
          <w:rFonts w:ascii="Times New Roman" w:hAnsi="Times New Roman" w:cs="Times New Roman"/>
        </w:rPr>
        <w:t>.</w:t>
      </w:r>
      <w:r w:rsidRPr="007730F1">
        <w:rPr>
          <w:rFonts w:ascii="Times New Roman" w:hAnsi="Times New Roman" w:cs="Times New Roman"/>
        </w:rPr>
        <w:t xml:space="preserve"> </w:t>
      </w:r>
      <w:r w:rsidR="00BD7010">
        <w:rPr>
          <w:rFonts w:ascii="Times New Roman" w:hAnsi="Times New Roman" w:cs="Times New Roman"/>
        </w:rPr>
        <w:t>(</w:t>
      </w:r>
      <w:r w:rsidRPr="007730F1">
        <w:rPr>
          <w:rFonts w:ascii="Times New Roman" w:hAnsi="Times New Roman" w:cs="Times New Roman"/>
        </w:rPr>
        <w:t>2012</w:t>
      </w:r>
      <w:r w:rsidR="00BD7010">
        <w:rPr>
          <w:rFonts w:ascii="Times New Roman" w:hAnsi="Times New Roman" w:cs="Times New Roman"/>
        </w:rPr>
        <w:t>)</w:t>
      </w:r>
      <w:r w:rsidRPr="007730F1">
        <w:rPr>
          <w:rFonts w:ascii="Times New Roman" w:hAnsi="Times New Roman" w:cs="Times New Roman"/>
        </w:rPr>
        <w:t>. Micropropagation of Gerbera (</w:t>
      </w:r>
      <w:r w:rsidRPr="00054871">
        <w:rPr>
          <w:rFonts w:ascii="Times New Roman" w:hAnsi="Times New Roman" w:cs="Times New Roman"/>
          <w:i/>
          <w:iCs/>
        </w:rPr>
        <w:t xml:space="preserve">Gerbera </w:t>
      </w:r>
      <w:proofErr w:type="spellStart"/>
      <w:r w:rsidRPr="00054871">
        <w:rPr>
          <w:rFonts w:ascii="Times New Roman" w:hAnsi="Times New Roman" w:cs="Times New Roman"/>
          <w:i/>
          <w:iCs/>
        </w:rPr>
        <w:t>jamesonii</w:t>
      </w:r>
      <w:proofErr w:type="spellEnd"/>
      <w:r w:rsidRPr="007730F1">
        <w:rPr>
          <w:rFonts w:ascii="Times New Roman" w:hAnsi="Times New Roman" w:cs="Times New Roman"/>
        </w:rPr>
        <w:t xml:space="preserve"> Bolus). Methods in Molecular.</w:t>
      </w:r>
    </w:p>
    <w:p w14:paraId="798FC27A" w14:textId="77777777" w:rsidR="00183071" w:rsidRPr="00DD6B3C" w:rsidRDefault="00183071" w:rsidP="00EA75EF">
      <w:pPr>
        <w:ind w:left="720"/>
        <w:contextualSpacing/>
        <w:jc w:val="both"/>
        <w:rPr>
          <w:rFonts w:ascii="Times New Roman" w:eastAsia="Calibri" w:hAnsi="Times New Roman" w:cs="Times New Roman"/>
          <w:sz w:val="24"/>
          <w:szCs w:val="24"/>
        </w:rPr>
      </w:pPr>
    </w:p>
    <w:p w14:paraId="364B7AEE" w14:textId="10101F71" w:rsidR="004078A6" w:rsidRDefault="00183071" w:rsidP="00EA75EF">
      <w:pPr>
        <w:numPr>
          <w:ilvl w:val="0"/>
          <w:numId w:val="8"/>
        </w:numPr>
        <w:contextualSpacing/>
        <w:jc w:val="both"/>
        <w:rPr>
          <w:rFonts w:ascii="Times New Roman" w:eastAsia="Calibri" w:hAnsi="Times New Roman" w:cs="Times New Roman"/>
          <w:sz w:val="24"/>
          <w:szCs w:val="24"/>
        </w:rPr>
      </w:pPr>
      <w:r w:rsidRPr="00DD6B3C">
        <w:rPr>
          <w:rFonts w:ascii="Times New Roman" w:eastAsia="Calibri" w:hAnsi="Times New Roman" w:cs="Times New Roman"/>
          <w:sz w:val="24"/>
          <w:szCs w:val="24"/>
          <w:shd w:val="clear" w:color="auto" w:fill="FFFFFF"/>
        </w:rPr>
        <w:lastRenderedPageBreak/>
        <w:t>Mittal, J., Sharma, M. M.</w:t>
      </w:r>
      <w:r w:rsidR="00BD7010">
        <w:rPr>
          <w:rFonts w:ascii="Times New Roman" w:eastAsia="Calibri" w:hAnsi="Times New Roman" w:cs="Times New Roman"/>
          <w:sz w:val="24"/>
          <w:szCs w:val="24"/>
          <w:shd w:val="clear" w:color="auto" w:fill="FFFFFF"/>
        </w:rPr>
        <w:t xml:space="preserve"> and</w:t>
      </w:r>
      <w:r w:rsidRPr="00DD6B3C">
        <w:rPr>
          <w:rFonts w:ascii="Times New Roman" w:eastAsia="Calibri" w:hAnsi="Times New Roman" w:cs="Times New Roman"/>
          <w:sz w:val="24"/>
          <w:szCs w:val="24"/>
          <w:shd w:val="clear" w:color="auto" w:fill="FFFFFF"/>
        </w:rPr>
        <w:t xml:space="preserve"> Batra, A. (2014). </w:t>
      </w:r>
      <w:proofErr w:type="spellStart"/>
      <w:r w:rsidR="005667B2" w:rsidRPr="005667B2">
        <w:rPr>
          <w:rFonts w:ascii="Times New Roman" w:eastAsia="Calibri" w:hAnsi="Times New Roman" w:cs="Times New Roman"/>
          <w:i/>
          <w:iCs/>
          <w:sz w:val="24"/>
          <w:szCs w:val="24"/>
          <w:shd w:val="clear" w:color="auto" w:fill="FFFFFF"/>
        </w:rPr>
        <w:t>Tinospora</w:t>
      </w:r>
      <w:proofErr w:type="spellEnd"/>
      <w:r w:rsidR="005667B2" w:rsidRPr="005667B2">
        <w:rPr>
          <w:rFonts w:ascii="Times New Roman" w:eastAsia="Calibri" w:hAnsi="Times New Roman" w:cs="Times New Roman"/>
          <w:i/>
          <w:iCs/>
          <w:sz w:val="24"/>
          <w:szCs w:val="24"/>
          <w:shd w:val="clear" w:color="auto" w:fill="FFFFFF"/>
        </w:rPr>
        <w:t xml:space="preserve"> cordifolia</w:t>
      </w:r>
      <w:r w:rsidRPr="00DD6B3C">
        <w:rPr>
          <w:rFonts w:ascii="Times New Roman" w:eastAsia="Calibri" w:hAnsi="Times New Roman" w:cs="Times New Roman"/>
          <w:sz w:val="24"/>
          <w:szCs w:val="24"/>
          <w:shd w:val="clear" w:color="auto" w:fill="FFFFFF"/>
        </w:rPr>
        <w:t>: a multipurpose medicinal plant-A. </w:t>
      </w:r>
      <w:r w:rsidRPr="00DD6B3C">
        <w:rPr>
          <w:rFonts w:ascii="Times New Roman" w:eastAsia="Calibri" w:hAnsi="Times New Roman" w:cs="Times New Roman"/>
          <w:i/>
          <w:iCs/>
          <w:sz w:val="24"/>
          <w:szCs w:val="24"/>
          <w:shd w:val="clear" w:color="auto" w:fill="FFFFFF"/>
        </w:rPr>
        <w:t>Journal of Medicinal Plants</w:t>
      </w:r>
      <w:r w:rsidRPr="00DD6B3C">
        <w:rPr>
          <w:rFonts w:ascii="Times New Roman" w:eastAsia="Calibri" w:hAnsi="Times New Roman" w:cs="Times New Roman"/>
          <w:sz w:val="24"/>
          <w:szCs w:val="24"/>
          <w:shd w:val="clear" w:color="auto" w:fill="FFFFFF"/>
        </w:rPr>
        <w:t>, </w:t>
      </w:r>
      <w:r w:rsidRPr="00DD6B3C">
        <w:rPr>
          <w:rFonts w:ascii="Times New Roman" w:eastAsia="Calibri" w:hAnsi="Times New Roman" w:cs="Times New Roman"/>
          <w:i/>
          <w:iCs/>
          <w:sz w:val="24"/>
          <w:szCs w:val="24"/>
          <w:shd w:val="clear" w:color="auto" w:fill="FFFFFF"/>
        </w:rPr>
        <w:t>2</w:t>
      </w:r>
      <w:r w:rsidRPr="00DD6B3C">
        <w:rPr>
          <w:rFonts w:ascii="Times New Roman" w:eastAsia="Calibri" w:hAnsi="Times New Roman" w:cs="Times New Roman"/>
          <w:sz w:val="24"/>
          <w:szCs w:val="24"/>
          <w:shd w:val="clear" w:color="auto" w:fill="FFFFFF"/>
        </w:rPr>
        <w:t>(2).</w:t>
      </w:r>
    </w:p>
    <w:p w14:paraId="7FA2CB35" w14:textId="017EC692" w:rsidR="00BE6CFE" w:rsidRPr="00BE6CFE" w:rsidRDefault="00BE6CFE" w:rsidP="00EA75EF">
      <w:pPr>
        <w:numPr>
          <w:ilvl w:val="0"/>
          <w:numId w:val="8"/>
        </w:numPr>
        <w:contextualSpacing/>
        <w:jc w:val="both"/>
        <w:rPr>
          <w:rFonts w:ascii="Times New Roman" w:eastAsia="Calibri" w:hAnsi="Times New Roman" w:cs="Times New Roman"/>
          <w:sz w:val="24"/>
          <w:szCs w:val="24"/>
        </w:rPr>
      </w:pPr>
      <w:r w:rsidRPr="00BE6CFE">
        <w:rPr>
          <w:rFonts w:ascii="Times New Roman" w:hAnsi="Times New Roman" w:cs="Times New Roman"/>
          <w:sz w:val="24"/>
          <w:szCs w:val="24"/>
        </w:rPr>
        <w:t>Mittal, J.</w:t>
      </w:r>
      <w:r>
        <w:rPr>
          <w:rFonts w:ascii="Times New Roman" w:hAnsi="Times New Roman" w:cs="Times New Roman"/>
          <w:sz w:val="24"/>
          <w:szCs w:val="24"/>
        </w:rPr>
        <w:t xml:space="preserve"> and</w:t>
      </w:r>
      <w:r w:rsidRPr="00BE6CFE">
        <w:rPr>
          <w:rFonts w:ascii="Times New Roman" w:hAnsi="Times New Roman" w:cs="Times New Roman"/>
          <w:sz w:val="24"/>
          <w:szCs w:val="24"/>
        </w:rPr>
        <w:t xml:space="preserve"> Sharma, M. M. (2017). Enhanced production of berberine in In vitro regenerated cell of </w:t>
      </w:r>
      <w:proofErr w:type="spellStart"/>
      <w:r w:rsidR="005667B2" w:rsidRPr="005667B2">
        <w:rPr>
          <w:rFonts w:ascii="Times New Roman" w:hAnsi="Times New Roman" w:cs="Times New Roman"/>
          <w:i/>
          <w:iCs/>
          <w:sz w:val="24"/>
          <w:szCs w:val="24"/>
        </w:rPr>
        <w:t>Tinospora</w:t>
      </w:r>
      <w:proofErr w:type="spellEnd"/>
      <w:r w:rsidR="005667B2" w:rsidRPr="005667B2">
        <w:rPr>
          <w:rFonts w:ascii="Times New Roman" w:hAnsi="Times New Roman" w:cs="Times New Roman"/>
          <w:i/>
          <w:iCs/>
          <w:sz w:val="24"/>
          <w:szCs w:val="24"/>
        </w:rPr>
        <w:t xml:space="preserve"> cordifolia</w:t>
      </w:r>
      <w:r w:rsidRPr="00BE6CFE">
        <w:rPr>
          <w:rFonts w:ascii="Times New Roman" w:hAnsi="Times New Roman" w:cs="Times New Roman"/>
          <w:sz w:val="24"/>
          <w:szCs w:val="24"/>
        </w:rPr>
        <w:t xml:space="preserve"> and its analysis through LCMS </w:t>
      </w:r>
      <w:proofErr w:type="spellStart"/>
      <w:r w:rsidRPr="00BE6CFE">
        <w:rPr>
          <w:rFonts w:ascii="Times New Roman" w:hAnsi="Times New Roman" w:cs="Times New Roman"/>
          <w:sz w:val="24"/>
          <w:szCs w:val="24"/>
        </w:rPr>
        <w:t>QToF</w:t>
      </w:r>
      <w:proofErr w:type="spellEnd"/>
      <w:r w:rsidRPr="00BE6CFE">
        <w:rPr>
          <w:rFonts w:ascii="Times New Roman" w:hAnsi="Times New Roman" w:cs="Times New Roman"/>
          <w:sz w:val="24"/>
          <w:szCs w:val="24"/>
        </w:rPr>
        <w:t>. </w:t>
      </w:r>
      <w:r w:rsidRPr="00BE6CFE">
        <w:rPr>
          <w:rFonts w:ascii="Times New Roman" w:hAnsi="Times New Roman" w:cs="Times New Roman"/>
          <w:i/>
          <w:iCs/>
          <w:sz w:val="24"/>
          <w:szCs w:val="24"/>
        </w:rPr>
        <w:t>3 Biotech</w:t>
      </w:r>
      <w:r w:rsidRPr="00BE6CFE">
        <w:rPr>
          <w:rFonts w:ascii="Times New Roman" w:hAnsi="Times New Roman" w:cs="Times New Roman"/>
          <w:sz w:val="24"/>
          <w:szCs w:val="24"/>
        </w:rPr>
        <w:t>, </w:t>
      </w:r>
      <w:r w:rsidRPr="00BE6CFE">
        <w:rPr>
          <w:rFonts w:ascii="Times New Roman" w:hAnsi="Times New Roman" w:cs="Times New Roman"/>
          <w:i/>
          <w:iCs/>
          <w:sz w:val="24"/>
          <w:szCs w:val="24"/>
        </w:rPr>
        <w:t>7</w:t>
      </w:r>
      <w:r w:rsidRPr="00BE6CFE">
        <w:rPr>
          <w:rFonts w:ascii="Times New Roman" w:hAnsi="Times New Roman" w:cs="Times New Roman"/>
          <w:sz w:val="24"/>
          <w:szCs w:val="24"/>
        </w:rPr>
        <w:t>, 1-12.</w:t>
      </w:r>
    </w:p>
    <w:p w14:paraId="6531C41B" w14:textId="15FE4389" w:rsidR="00DD6B3C" w:rsidRPr="00DD6B3C" w:rsidRDefault="00183071" w:rsidP="00EA75EF">
      <w:pPr>
        <w:numPr>
          <w:ilvl w:val="0"/>
          <w:numId w:val="8"/>
        </w:numPr>
        <w:contextualSpacing/>
        <w:jc w:val="both"/>
        <w:rPr>
          <w:rFonts w:ascii="Times New Roman" w:eastAsia="Calibri" w:hAnsi="Times New Roman" w:cs="Times New Roman"/>
          <w:sz w:val="24"/>
          <w:szCs w:val="24"/>
        </w:rPr>
      </w:pPr>
      <w:r w:rsidRPr="00DD6B3C">
        <w:rPr>
          <w:rFonts w:ascii="Times New Roman" w:eastAsia="Calibri" w:hAnsi="Times New Roman" w:cs="Times New Roman"/>
          <w:sz w:val="24"/>
          <w:szCs w:val="24"/>
          <w:shd w:val="clear" w:color="auto" w:fill="FFFFFF"/>
        </w:rPr>
        <w:t>Panwar, D., Patel, A. K.</w:t>
      </w:r>
      <w:r w:rsidR="00E81CE1">
        <w:rPr>
          <w:rFonts w:ascii="Times New Roman" w:eastAsia="Calibri" w:hAnsi="Times New Roman" w:cs="Times New Roman"/>
          <w:sz w:val="24"/>
          <w:szCs w:val="24"/>
          <w:shd w:val="clear" w:color="auto" w:fill="FFFFFF"/>
        </w:rPr>
        <w:t xml:space="preserve"> and</w:t>
      </w:r>
      <w:r w:rsidRPr="00DD6B3C">
        <w:rPr>
          <w:rFonts w:ascii="Times New Roman" w:eastAsia="Calibri" w:hAnsi="Times New Roman" w:cs="Times New Roman"/>
          <w:sz w:val="24"/>
          <w:szCs w:val="24"/>
          <w:shd w:val="clear" w:color="auto" w:fill="FFFFFF"/>
        </w:rPr>
        <w:t xml:space="preserve"> Shekhawat, N. S. (2018). An improvised shoot amplification and ex vitro rooting method for offsite propagation of </w:t>
      </w:r>
      <w:proofErr w:type="spellStart"/>
      <w:r w:rsidR="005667B2" w:rsidRPr="005667B2">
        <w:rPr>
          <w:rFonts w:ascii="Times New Roman" w:eastAsia="Calibri" w:hAnsi="Times New Roman" w:cs="Times New Roman"/>
          <w:i/>
          <w:iCs/>
          <w:sz w:val="24"/>
          <w:szCs w:val="24"/>
          <w:shd w:val="clear" w:color="auto" w:fill="FFFFFF"/>
        </w:rPr>
        <w:t>Tinospora</w:t>
      </w:r>
      <w:proofErr w:type="spellEnd"/>
      <w:r w:rsidR="005667B2" w:rsidRPr="005667B2">
        <w:rPr>
          <w:rFonts w:ascii="Times New Roman" w:eastAsia="Calibri" w:hAnsi="Times New Roman" w:cs="Times New Roman"/>
          <w:i/>
          <w:iCs/>
          <w:sz w:val="24"/>
          <w:szCs w:val="24"/>
          <w:shd w:val="clear" w:color="auto" w:fill="FFFFFF"/>
        </w:rPr>
        <w:t xml:space="preserve"> cordifolia</w:t>
      </w:r>
      <w:r w:rsidRPr="00DD6B3C">
        <w:rPr>
          <w:rFonts w:ascii="Times New Roman" w:eastAsia="Calibri" w:hAnsi="Times New Roman" w:cs="Times New Roman"/>
          <w:sz w:val="24"/>
          <w:szCs w:val="24"/>
          <w:shd w:val="clear" w:color="auto" w:fill="FFFFFF"/>
        </w:rPr>
        <w:t xml:space="preserve"> (Willd.) Miers: a multi-valued medicinal climber. </w:t>
      </w:r>
      <w:r w:rsidRPr="00DD6B3C">
        <w:rPr>
          <w:rFonts w:ascii="Times New Roman" w:eastAsia="Calibri" w:hAnsi="Times New Roman" w:cs="Times New Roman"/>
          <w:i/>
          <w:iCs/>
          <w:sz w:val="24"/>
          <w:szCs w:val="24"/>
          <w:shd w:val="clear" w:color="auto" w:fill="FFFFFF"/>
        </w:rPr>
        <w:t>Indian journal of plant physiology</w:t>
      </w:r>
      <w:r w:rsidRPr="00DD6B3C">
        <w:rPr>
          <w:rFonts w:ascii="Times New Roman" w:eastAsia="Calibri" w:hAnsi="Times New Roman" w:cs="Times New Roman"/>
          <w:sz w:val="24"/>
          <w:szCs w:val="24"/>
          <w:shd w:val="clear" w:color="auto" w:fill="FFFFFF"/>
        </w:rPr>
        <w:t>, </w:t>
      </w:r>
      <w:r w:rsidRPr="00DD6B3C">
        <w:rPr>
          <w:rFonts w:ascii="Times New Roman" w:eastAsia="Calibri" w:hAnsi="Times New Roman" w:cs="Times New Roman"/>
          <w:i/>
          <w:iCs/>
          <w:sz w:val="24"/>
          <w:szCs w:val="24"/>
          <w:shd w:val="clear" w:color="auto" w:fill="FFFFFF"/>
        </w:rPr>
        <w:t>23</w:t>
      </w:r>
      <w:r w:rsidRPr="00DD6B3C">
        <w:rPr>
          <w:rFonts w:ascii="Times New Roman" w:eastAsia="Calibri" w:hAnsi="Times New Roman" w:cs="Times New Roman"/>
          <w:sz w:val="24"/>
          <w:szCs w:val="24"/>
          <w:shd w:val="clear" w:color="auto" w:fill="FFFFFF"/>
        </w:rPr>
        <w:t>(1), 169-178.</w:t>
      </w:r>
    </w:p>
    <w:p w14:paraId="03D3371B" w14:textId="60E9EB31" w:rsidR="00DD6B3C" w:rsidRPr="00DD6B3C" w:rsidRDefault="00EA44BC" w:rsidP="00EA75EF">
      <w:pPr>
        <w:numPr>
          <w:ilvl w:val="0"/>
          <w:numId w:val="8"/>
        </w:num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Pretty,</w:t>
      </w:r>
      <w:r w:rsidR="00DD6B3C" w:rsidRPr="00DD6B3C">
        <w:rPr>
          <w:rFonts w:ascii="Times New Roman" w:eastAsia="Calibri" w:hAnsi="Times New Roman" w:cs="Times New Roman"/>
          <w:sz w:val="24"/>
          <w:szCs w:val="24"/>
        </w:rPr>
        <w:t xml:space="preserve"> D</w:t>
      </w:r>
      <w:r>
        <w:rPr>
          <w:rFonts w:ascii="Times New Roman" w:eastAsia="Calibri" w:hAnsi="Times New Roman" w:cs="Times New Roman"/>
          <w:sz w:val="24"/>
          <w:szCs w:val="24"/>
        </w:rPr>
        <w:t>.</w:t>
      </w:r>
      <w:r w:rsidR="00DD6B3C" w:rsidRPr="00DD6B3C">
        <w:rPr>
          <w:rFonts w:ascii="Times New Roman" w:eastAsia="Calibri" w:hAnsi="Times New Roman" w:cs="Times New Roman"/>
          <w:sz w:val="24"/>
          <w:szCs w:val="24"/>
        </w:rPr>
        <w:t xml:space="preserve"> and Nalini</w:t>
      </w:r>
      <w:r>
        <w:rPr>
          <w:rFonts w:ascii="Times New Roman" w:eastAsia="Calibri" w:hAnsi="Times New Roman" w:cs="Times New Roman"/>
          <w:sz w:val="24"/>
          <w:szCs w:val="24"/>
        </w:rPr>
        <w:t>,</w:t>
      </w:r>
      <w:r w:rsidR="00DD6B3C" w:rsidRPr="00DD6B3C">
        <w:rPr>
          <w:rFonts w:ascii="Times New Roman" w:eastAsia="Calibri" w:hAnsi="Times New Roman" w:cs="Times New Roman"/>
          <w:sz w:val="24"/>
          <w:szCs w:val="24"/>
        </w:rPr>
        <w:t xml:space="preserve"> S</w:t>
      </w:r>
      <w:r>
        <w:rPr>
          <w:rFonts w:ascii="Times New Roman" w:eastAsia="Calibri" w:hAnsi="Times New Roman" w:cs="Times New Roman"/>
          <w:sz w:val="24"/>
          <w:szCs w:val="24"/>
        </w:rPr>
        <w:t>.</w:t>
      </w:r>
      <w:r w:rsidR="00DD6B3C" w:rsidRPr="00DD6B3C">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00DD6B3C" w:rsidRPr="00DD6B3C">
        <w:rPr>
          <w:rFonts w:ascii="Times New Roman" w:eastAsia="Calibri" w:hAnsi="Times New Roman" w:cs="Times New Roman"/>
          <w:sz w:val="24"/>
          <w:szCs w:val="24"/>
        </w:rPr>
        <w:t>2017</w:t>
      </w:r>
      <w:r>
        <w:rPr>
          <w:rFonts w:ascii="Times New Roman" w:eastAsia="Calibri" w:hAnsi="Times New Roman" w:cs="Times New Roman"/>
          <w:sz w:val="24"/>
          <w:szCs w:val="24"/>
        </w:rPr>
        <w:t>)</w:t>
      </w:r>
      <w:r w:rsidR="00DD6B3C" w:rsidRPr="00DD6B3C">
        <w:rPr>
          <w:rFonts w:ascii="Times New Roman" w:eastAsia="Calibri" w:hAnsi="Times New Roman" w:cs="Times New Roman"/>
          <w:sz w:val="24"/>
          <w:szCs w:val="24"/>
        </w:rPr>
        <w:t>. Evaluation of hepatoprotective</w:t>
      </w:r>
      <w:r w:rsidR="00DD6B3C" w:rsidRPr="00DD6B3C">
        <w:t xml:space="preserve"> </w:t>
      </w:r>
      <w:r w:rsidR="00DD6B3C" w:rsidRPr="00DD6B3C">
        <w:rPr>
          <w:rFonts w:ascii="Times New Roman" w:eastAsia="Calibri" w:hAnsi="Times New Roman" w:cs="Times New Roman"/>
          <w:sz w:val="24"/>
          <w:szCs w:val="24"/>
        </w:rPr>
        <w:t xml:space="preserve">potential of </w:t>
      </w:r>
      <w:proofErr w:type="spellStart"/>
      <w:r w:rsidR="005667B2" w:rsidRPr="005667B2">
        <w:rPr>
          <w:rFonts w:ascii="Times New Roman" w:eastAsia="Calibri" w:hAnsi="Times New Roman" w:cs="Times New Roman"/>
          <w:i/>
          <w:iCs/>
          <w:sz w:val="24"/>
          <w:szCs w:val="24"/>
        </w:rPr>
        <w:t>Tinospora</w:t>
      </w:r>
      <w:proofErr w:type="spellEnd"/>
      <w:r w:rsidR="005667B2" w:rsidRPr="005667B2">
        <w:rPr>
          <w:rFonts w:ascii="Times New Roman" w:eastAsia="Calibri" w:hAnsi="Times New Roman" w:cs="Times New Roman"/>
          <w:i/>
          <w:iCs/>
          <w:sz w:val="24"/>
          <w:szCs w:val="24"/>
        </w:rPr>
        <w:t xml:space="preserve"> cordifolia</w:t>
      </w:r>
      <w:r w:rsidR="00DD6B3C" w:rsidRPr="00DD6B3C">
        <w:rPr>
          <w:rFonts w:ascii="Times New Roman" w:eastAsia="Calibri" w:hAnsi="Times New Roman" w:cs="Times New Roman"/>
          <w:sz w:val="24"/>
          <w:szCs w:val="24"/>
        </w:rPr>
        <w:t xml:space="preserve"> extracts in fructose-</w:t>
      </w:r>
      <w:r w:rsidR="00DD6B3C" w:rsidRPr="00DD6B3C">
        <w:t xml:space="preserve"> </w:t>
      </w:r>
      <w:r w:rsidR="00DD6B3C" w:rsidRPr="00DD6B3C">
        <w:rPr>
          <w:rFonts w:ascii="Times New Roman" w:eastAsia="Calibri" w:hAnsi="Times New Roman" w:cs="Times New Roman"/>
          <w:sz w:val="24"/>
          <w:szCs w:val="24"/>
        </w:rPr>
        <w:t xml:space="preserve">induced Experimental diabetic rats. </w:t>
      </w:r>
      <w:r w:rsidR="00BE6CFE" w:rsidRPr="00BE6CFE">
        <w:rPr>
          <w:rFonts w:ascii="Times New Roman" w:eastAsia="Calibri" w:hAnsi="Times New Roman" w:cs="Times New Roman"/>
          <w:i/>
          <w:iCs/>
          <w:sz w:val="24"/>
          <w:szCs w:val="24"/>
        </w:rPr>
        <w:t>International Journal of Pharma and Bio Sciences</w:t>
      </w:r>
      <w:r w:rsidR="00BE6CFE">
        <w:rPr>
          <w:rFonts w:ascii="Times New Roman" w:eastAsia="Calibri" w:hAnsi="Times New Roman" w:cs="Times New Roman"/>
          <w:sz w:val="24"/>
          <w:szCs w:val="24"/>
        </w:rPr>
        <w:t xml:space="preserve">, </w:t>
      </w:r>
      <w:r w:rsidR="00DD6B3C" w:rsidRPr="00DD6B3C">
        <w:rPr>
          <w:rFonts w:ascii="Times New Roman" w:eastAsia="Calibri" w:hAnsi="Times New Roman" w:cs="Times New Roman"/>
          <w:sz w:val="24"/>
          <w:szCs w:val="24"/>
        </w:rPr>
        <w:t xml:space="preserve">8(3). </w:t>
      </w:r>
      <w:proofErr w:type="spellStart"/>
      <w:r w:rsidR="00DD6B3C" w:rsidRPr="00DD6B3C">
        <w:rPr>
          <w:rFonts w:ascii="Times New Roman" w:eastAsia="Calibri" w:hAnsi="Times New Roman" w:cs="Times New Roman"/>
          <w:sz w:val="24"/>
          <w:szCs w:val="24"/>
        </w:rPr>
        <w:t>doi</w:t>
      </w:r>
      <w:proofErr w:type="spellEnd"/>
      <w:r w:rsidR="00DD6B3C" w:rsidRPr="00DD6B3C">
        <w:rPr>
          <w:rFonts w:ascii="Times New Roman" w:eastAsia="Calibri" w:hAnsi="Times New Roman" w:cs="Times New Roman"/>
          <w:sz w:val="24"/>
          <w:szCs w:val="24"/>
        </w:rPr>
        <w:t>: 10.22376/ijpbs.2017.8.</w:t>
      </w:r>
      <w:r w:rsidR="000D0DBD" w:rsidRPr="00DD6B3C">
        <w:rPr>
          <w:rFonts w:ascii="Times New Roman" w:eastAsia="Calibri" w:hAnsi="Times New Roman" w:cs="Times New Roman"/>
          <w:sz w:val="24"/>
          <w:szCs w:val="24"/>
        </w:rPr>
        <w:t>3. b</w:t>
      </w:r>
      <w:r w:rsidR="00DD6B3C" w:rsidRPr="00DD6B3C">
        <w:rPr>
          <w:rFonts w:ascii="Times New Roman" w:eastAsia="Calibri" w:hAnsi="Times New Roman" w:cs="Times New Roman"/>
          <w:sz w:val="24"/>
          <w:szCs w:val="24"/>
        </w:rPr>
        <w:t>830-838.</w:t>
      </w:r>
    </w:p>
    <w:p w14:paraId="79CF93C6" w14:textId="77777777" w:rsidR="00D81F03" w:rsidRPr="00D81F03" w:rsidRDefault="00D81F03" w:rsidP="00EA75EF">
      <w:pPr>
        <w:numPr>
          <w:ilvl w:val="0"/>
          <w:numId w:val="8"/>
        </w:numPr>
        <w:contextualSpacing/>
        <w:jc w:val="both"/>
        <w:rPr>
          <w:rFonts w:ascii="Times New Roman" w:eastAsia="Calibri" w:hAnsi="Times New Roman" w:cs="Times New Roman"/>
          <w:sz w:val="24"/>
          <w:szCs w:val="24"/>
        </w:rPr>
      </w:pPr>
      <w:r w:rsidRPr="00D81F03">
        <w:rPr>
          <w:rFonts w:ascii="Times New Roman" w:eastAsia="Calibri" w:hAnsi="Times New Roman" w:cs="Times New Roman"/>
          <w:sz w:val="24"/>
          <w:szCs w:val="24"/>
          <w:shd w:val="clear" w:color="auto" w:fill="FFFFFF"/>
        </w:rPr>
        <w:t xml:space="preserve">Shukla, Susmita, S. K. Shukla, and S. K. Mishra. "In vitro plant regeneration from seedling explants of </w:t>
      </w:r>
      <w:proofErr w:type="spellStart"/>
      <w:r w:rsidRPr="00D81F03">
        <w:rPr>
          <w:rFonts w:ascii="Times New Roman" w:eastAsia="Calibri" w:hAnsi="Times New Roman" w:cs="Times New Roman"/>
          <w:i/>
          <w:iCs/>
          <w:sz w:val="24"/>
          <w:szCs w:val="24"/>
          <w:shd w:val="clear" w:color="auto" w:fill="FFFFFF"/>
        </w:rPr>
        <w:t>Stereospermum</w:t>
      </w:r>
      <w:proofErr w:type="spellEnd"/>
      <w:r w:rsidRPr="00D81F03">
        <w:rPr>
          <w:rFonts w:ascii="Times New Roman" w:eastAsia="Calibri" w:hAnsi="Times New Roman" w:cs="Times New Roman"/>
          <w:i/>
          <w:iCs/>
          <w:sz w:val="24"/>
          <w:szCs w:val="24"/>
          <w:shd w:val="clear" w:color="auto" w:fill="FFFFFF"/>
        </w:rPr>
        <w:t xml:space="preserve"> </w:t>
      </w:r>
      <w:proofErr w:type="spellStart"/>
      <w:r w:rsidRPr="00D81F03">
        <w:rPr>
          <w:rFonts w:ascii="Times New Roman" w:eastAsia="Calibri" w:hAnsi="Times New Roman" w:cs="Times New Roman"/>
          <w:i/>
          <w:iCs/>
          <w:sz w:val="24"/>
          <w:szCs w:val="24"/>
          <w:shd w:val="clear" w:color="auto" w:fill="FFFFFF"/>
        </w:rPr>
        <w:t>personatum</w:t>
      </w:r>
      <w:proofErr w:type="spellEnd"/>
      <w:r w:rsidRPr="00D81F03">
        <w:rPr>
          <w:rFonts w:ascii="Times New Roman" w:eastAsia="Calibri" w:hAnsi="Times New Roman" w:cs="Times New Roman"/>
          <w:sz w:val="24"/>
          <w:szCs w:val="24"/>
          <w:shd w:val="clear" w:color="auto" w:fill="FFFFFF"/>
        </w:rPr>
        <w:t xml:space="preserve"> DC: a medicinal tree." </w:t>
      </w:r>
      <w:r w:rsidRPr="00D81F03">
        <w:rPr>
          <w:rFonts w:ascii="Times New Roman" w:eastAsia="Calibri" w:hAnsi="Times New Roman" w:cs="Times New Roman"/>
          <w:i/>
          <w:iCs/>
          <w:sz w:val="24"/>
          <w:szCs w:val="24"/>
          <w:shd w:val="clear" w:color="auto" w:fill="FFFFFF"/>
        </w:rPr>
        <w:t>Trees</w:t>
      </w:r>
      <w:r w:rsidRPr="00D81F03">
        <w:rPr>
          <w:rFonts w:ascii="Times New Roman" w:eastAsia="Calibri" w:hAnsi="Times New Roman" w:cs="Times New Roman"/>
          <w:sz w:val="24"/>
          <w:szCs w:val="24"/>
          <w:shd w:val="clear" w:color="auto" w:fill="FFFFFF"/>
        </w:rPr>
        <w:t> 23 (2009): 409-413.</w:t>
      </w:r>
    </w:p>
    <w:p w14:paraId="1F6E6517" w14:textId="117C2326" w:rsidR="00DD6B3C" w:rsidRPr="00DD6B3C" w:rsidRDefault="00183071" w:rsidP="00EA75EF">
      <w:pPr>
        <w:numPr>
          <w:ilvl w:val="0"/>
          <w:numId w:val="8"/>
        </w:numPr>
        <w:contextualSpacing/>
        <w:jc w:val="both"/>
        <w:rPr>
          <w:rFonts w:ascii="Times New Roman" w:eastAsia="Calibri" w:hAnsi="Times New Roman" w:cs="Times New Roman"/>
          <w:sz w:val="24"/>
          <w:szCs w:val="24"/>
        </w:rPr>
      </w:pPr>
      <w:r w:rsidRPr="00DD6B3C">
        <w:rPr>
          <w:rFonts w:ascii="Times New Roman" w:eastAsia="Calibri" w:hAnsi="Times New Roman" w:cs="Times New Roman"/>
          <w:sz w:val="24"/>
          <w:szCs w:val="24"/>
          <w:shd w:val="clear" w:color="auto" w:fill="FFFFFF"/>
        </w:rPr>
        <w:t xml:space="preserve">Singh, A., Sah, S. K., Pradhan, A., </w:t>
      </w:r>
      <w:proofErr w:type="spellStart"/>
      <w:r w:rsidRPr="00DD6B3C">
        <w:rPr>
          <w:rFonts w:ascii="Times New Roman" w:eastAsia="Calibri" w:hAnsi="Times New Roman" w:cs="Times New Roman"/>
          <w:sz w:val="24"/>
          <w:szCs w:val="24"/>
          <w:shd w:val="clear" w:color="auto" w:fill="FFFFFF"/>
        </w:rPr>
        <w:t>Rajbahak</w:t>
      </w:r>
      <w:proofErr w:type="spellEnd"/>
      <w:r w:rsidRPr="00DD6B3C">
        <w:rPr>
          <w:rFonts w:ascii="Times New Roman" w:eastAsia="Calibri" w:hAnsi="Times New Roman" w:cs="Times New Roman"/>
          <w:sz w:val="24"/>
          <w:szCs w:val="24"/>
          <w:shd w:val="clear" w:color="auto" w:fill="FFFFFF"/>
        </w:rPr>
        <w:t xml:space="preserve">, S. </w:t>
      </w:r>
      <w:r w:rsidR="00167D12">
        <w:rPr>
          <w:rFonts w:ascii="Times New Roman" w:eastAsia="Calibri" w:hAnsi="Times New Roman" w:cs="Times New Roman"/>
          <w:sz w:val="24"/>
          <w:szCs w:val="24"/>
          <w:shd w:val="clear" w:color="auto" w:fill="FFFFFF"/>
        </w:rPr>
        <w:t>and</w:t>
      </w:r>
      <w:r w:rsidRPr="00DD6B3C">
        <w:rPr>
          <w:rFonts w:ascii="Times New Roman" w:eastAsia="Calibri" w:hAnsi="Times New Roman" w:cs="Times New Roman"/>
          <w:sz w:val="24"/>
          <w:szCs w:val="24"/>
          <w:shd w:val="clear" w:color="auto" w:fill="FFFFFF"/>
        </w:rPr>
        <w:t xml:space="preserve"> Maharajan, N. (2009). In vitro study of </w:t>
      </w:r>
      <w:proofErr w:type="spellStart"/>
      <w:r w:rsidR="005667B2" w:rsidRPr="005667B2">
        <w:rPr>
          <w:rFonts w:ascii="Times New Roman" w:eastAsia="Calibri" w:hAnsi="Times New Roman" w:cs="Times New Roman"/>
          <w:i/>
          <w:iCs/>
          <w:sz w:val="24"/>
          <w:szCs w:val="24"/>
          <w:shd w:val="clear" w:color="auto" w:fill="FFFFFF"/>
        </w:rPr>
        <w:t>Tinospora</w:t>
      </w:r>
      <w:proofErr w:type="spellEnd"/>
      <w:r w:rsidR="005667B2" w:rsidRPr="005667B2">
        <w:rPr>
          <w:rFonts w:ascii="Times New Roman" w:eastAsia="Calibri" w:hAnsi="Times New Roman" w:cs="Times New Roman"/>
          <w:i/>
          <w:iCs/>
          <w:sz w:val="24"/>
          <w:szCs w:val="24"/>
          <w:shd w:val="clear" w:color="auto" w:fill="FFFFFF"/>
        </w:rPr>
        <w:t xml:space="preserve"> cordifolia</w:t>
      </w:r>
      <w:r w:rsidRPr="00DD6B3C">
        <w:rPr>
          <w:rFonts w:ascii="Times New Roman" w:eastAsia="Calibri" w:hAnsi="Times New Roman" w:cs="Times New Roman"/>
          <w:sz w:val="24"/>
          <w:szCs w:val="24"/>
          <w:shd w:val="clear" w:color="auto" w:fill="FFFFFF"/>
        </w:rPr>
        <w:t xml:space="preserve"> (Willd.) Miers (</w:t>
      </w:r>
      <w:proofErr w:type="spellStart"/>
      <w:r w:rsidRPr="00DD6B3C">
        <w:rPr>
          <w:rFonts w:ascii="Times New Roman" w:eastAsia="Calibri" w:hAnsi="Times New Roman" w:cs="Times New Roman"/>
          <w:sz w:val="24"/>
          <w:szCs w:val="24"/>
          <w:shd w:val="clear" w:color="auto" w:fill="FFFFFF"/>
        </w:rPr>
        <w:t>Menispermaceae</w:t>
      </w:r>
      <w:proofErr w:type="spellEnd"/>
      <w:r w:rsidRPr="00DD6B3C">
        <w:rPr>
          <w:rFonts w:ascii="Times New Roman" w:eastAsia="Calibri" w:hAnsi="Times New Roman" w:cs="Times New Roman"/>
          <w:sz w:val="24"/>
          <w:szCs w:val="24"/>
          <w:shd w:val="clear" w:color="auto" w:fill="FFFFFF"/>
        </w:rPr>
        <w:t>). </w:t>
      </w:r>
      <w:r w:rsidRPr="00DD6B3C">
        <w:rPr>
          <w:rFonts w:ascii="Times New Roman" w:eastAsia="Calibri" w:hAnsi="Times New Roman" w:cs="Times New Roman"/>
          <w:i/>
          <w:iCs/>
          <w:sz w:val="24"/>
          <w:szCs w:val="24"/>
          <w:shd w:val="clear" w:color="auto" w:fill="FFFFFF"/>
        </w:rPr>
        <w:t xml:space="preserve">Botanica </w:t>
      </w:r>
      <w:proofErr w:type="spellStart"/>
      <w:r w:rsidRPr="00DD6B3C">
        <w:rPr>
          <w:rFonts w:ascii="Times New Roman" w:eastAsia="Calibri" w:hAnsi="Times New Roman" w:cs="Times New Roman"/>
          <w:i/>
          <w:iCs/>
          <w:sz w:val="24"/>
          <w:szCs w:val="24"/>
          <w:shd w:val="clear" w:color="auto" w:fill="FFFFFF"/>
        </w:rPr>
        <w:t>Orientalis</w:t>
      </w:r>
      <w:proofErr w:type="spellEnd"/>
      <w:r w:rsidRPr="00DD6B3C">
        <w:rPr>
          <w:rFonts w:ascii="Times New Roman" w:eastAsia="Calibri" w:hAnsi="Times New Roman" w:cs="Times New Roman"/>
          <w:i/>
          <w:iCs/>
          <w:sz w:val="24"/>
          <w:szCs w:val="24"/>
          <w:shd w:val="clear" w:color="auto" w:fill="FFFFFF"/>
        </w:rPr>
        <w:t>: Journal of Plant Science</w:t>
      </w:r>
      <w:r w:rsidRPr="00DD6B3C">
        <w:rPr>
          <w:rFonts w:ascii="Times New Roman" w:eastAsia="Calibri" w:hAnsi="Times New Roman" w:cs="Times New Roman"/>
          <w:sz w:val="24"/>
          <w:szCs w:val="24"/>
          <w:shd w:val="clear" w:color="auto" w:fill="FFFFFF"/>
        </w:rPr>
        <w:t>, </w:t>
      </w:r>
      <w:r w:rsidRPr="00DD6B3C">
        <w:rPr>
          <w:rFonts w:ascii="Times New Roman" w:eastAsia="Calibri" w:hAnsi="Times New Roman" w:cs="Times New Roman"/>
          <w:i/>
          <w:iCs/>
          <w:sz w:val="24"/>
          <w:szCs w:val="24"/>
          <w:shd w:val="clear" w:color="auto" w:fill="FFFFFF"/>
        </w:rPr>
        <w:t>6</w:t>
      </w:r>
      <w:r w:rsidRPr="00DD6B3C">
        <w:rPr>
          <w:rFonts w:ascii="Times New Roman" w:eastAsia="Calibri" w:hAnsi="Times New Roman" w:cs="Times New Roman"/>
          <w:sz w:val="24"/>
          <w:szCs w:val="24"/>
          <w:shd w:val="clear" w:color="auto" w:fill="FFFFFF"/>
        </w:rPr>
        <w:t>, 103-105.</w:t>
      </w:r>
    </w:p>
    <w:p w14:paraId="426D2DC8" w14:textId="3A9D7E2F" w:rsidR="00DD6B3C" w:rsidRPr="00DD6B3C" w:rsidRDefault="00183071" w:rsidP="00EA75EF">
      <w:pPr>
        <w:numPr>
          <w:ilvl w:val="0"/>
          <w:numId w:val="8"/>
        </w:numPr>
        <w:contextualSpacing/>
        <w:jc w:val="both"/>
        <w:rPr>
          <w:rFonts w:ascii="Times New Roman" w:eastAsia="Calibri" w:hAnsi="Times New Roman" w:cs="Times New Roman"/>
          <w:sz w:val="24"/>
          <w:szCs w:val="24"/>
        </w:rPr>
      </w:pPr>
      <w:r w:rsidRPr="00DD6B3C">
        <w:rPr>
          <w:rFonts w:ascii="Times New Roman" w:eastAsia="Calibri" w:hAnsi="Times New Roman" w:cs="Times New Roman"/>
          <w:sz w:val="24"/>
          <w:szCs w:val="24"/>
          <w:shd w:val="clear" w:color="auto" w:fill="FFFFFF"/>
        </w:rPr>
        <w:t>Singh, V. K.</w:t>
      </w:r>
      <w:r w:rsidR="006A0A52">
        <w:rPr>
          <w:rFonts w:ascii="Times New Roman" w:eastAsia="Calibri" w:hAnsi="Times New Roman" w:cs="Times New Roman"/>
          <w:sz w:val="24"/>
          <w:szCs w:val="24"/>
          <w:shd w:val="clear" w:color="auto" w:fill="FFFFFF"/>
        </w:rPr>
        <w:t xml:space="preserve"> and</w:t>
      </w:r>
      <w:r w:rsidRPr="00DD6B3C">
        <w:rPr>
          <w:rFonts w:ascii="Times New Roman" w:eastAsia="Calibri" w:hAnsi="Times New Roman" w:cs="Times New Roman"/>
          <w:sz w:val="24"/>
          <w:szCs w:val="24"/>
          <w:shd w:val="clear" w:color="auto" w:fill="FFFFFF"/>
        </w:rPr>
        <w:t xml:space="preserve"> Padmanabh, D. (2010). Efficient in vitro shoot multiplication of </w:t>
      </w:r>
      <w:proofErr w:type="spellStart"/>
      <w:r w:rsidRPr="00531AFA">
        <w:rPr>
          <w:rFonts w:ascii="Times New Roman" w:eastAsia="Calibri" w:hAnsi="Times New Roman" w:cs="Times New Roman"/>
          <w:i/>
          <w:iCs/>
          <w:sz w:val="24"/>
          <w:szCs w:val="24"/>
          <w:shd w:val="clear" w:color="auto" w:fill="FFFFFF"/>
        </w:rPr>
        <w:t>Gymnema</w:t>
      </w:r>
      <w:proofErr w:type="spellEnd"/>
      <w:r w:rsidRPr="00531AFA">
        <w:rPr>
          <w:rFonts w:ascii="Times New Roman" w:eastAsia="Calibri" w:hAnsi="Times New Roman" w:cs="Times New Roman"/>
          <w:i/>
          <w:iCs/>
          <w:sz w:val="24"/>
          <w:szCs w:val="24"/>
          <w:shd w:val="clear" w:color="auto" w:fill="FFFFFF"/>
        </w:rPr>
        <w:t xml:space="preserve"> </w:t>
      </w:r>
      <w:proofErr w:type="spellStart"/>
      <w:r w:rsidRPr="00531AFA">
        <w:rPr>
          <w:rFonts w:ascii="Times New Roman" w:eastAsia="Calibri" w:hAnsi="Times New Roman" w:cs="Times New Roman"/>
          <w:i/>
          <w:iCs/>
          <w:sz w:val="24"/>
          <w:szCs w:val="24"/>
          <w:shd w:val="clear" w:color="auto" w:fill="FFFFFF"/>
        </w:rPr>
        <w:t>sylvestre</w:t>
      </w:r>
      <w:proofErr w:type="spellEnd"/>
      <w:r w:rsidRPr="00DD6B3C">
        <w:rPr>
          <w:rFonts w:ascii="Times New Roman" w:eastAsia="Calibri" w:hAnsi="Times New Roman" w:cs="Times New Roman"/>
          <w:sz w:val="24"/>
          <w:szCs w:val="24"/>
          <w:shd w:val="clear" w:color="auto" w:fill="FFFFFF"/>
        </w:rPr>
        <w:t xml:space="preserve"> R. Br.-an antidiabetic medicinal plant. </w:t>
      </w:r>
      <w:r w:rsidRPr="00DD6B3C">
        <w:rPr>
          <w:rFonts w:ascii="Times New Roman" w:eastAsia="Calibri" w:hAnsi="Times New Roman" w:cs="Times New Roman"/>
          <w:i/>
          <w:iCs/>
          <w:sz w:val="24"/>
          <w:szCs w:val="24"/>
          <w:shd w:val="clear" w:color="auto" w:fill="FFFFFF"/>
        </w:rPr>
        <w:t>Indian Journal of Plant Physiology</w:t>
      </w:r>
      <w:r w:rsidRPr="00DD6B3C">
        <w:rPr>
          <w:rFonts w:ascii="Times New Roman" w:eastAsia="Calibri" w:hAnsi="Times New Roman" w:cs="Times New Roman"/>
          <w:sz w:val="24"/>
          <w:szCs w:val="24"/>
          <w:shd w:val="clear" w:color="auto" w:fill="FFFFFF"/>
        </w:rPr>
        <w:t>, </w:t>
      </w:r>
      <w:r w:rsidRPr="00DD6B3C">
        <w:rPr>
          <w:rFonts w:ascii="Times New Roman" w:eastAsia="Calibri" w:hAnsi="Times New Roman" w:cs="Times New Roman"/>
          <w:i/>
          <w:iCs/>
          <w:sz w:val="24"/>
          <w:szCs w:val="24"/>
          <w:shd w:val="clear" w:color="auto" w:fill="FFFFFF"/>
        </w:rPr>
        <w:t>15</w:t>
      </w:r>
      <w:r w:rsidRPr="00DD6B3C">
        <w:rPr>
          <w:rFonts w:ascii="Times New Roman" w:eastAsia="Calibri" w:hAnsi="Times New Roman" w:cs="Times New Roman"/>
          <w:sz w:val="24"/>
          <w:szCs w:val="24"/>
          <w:shd w:val="clear" w:color="auto" w:fill="FFFFFF"/>
        </w:rPr>
        <w:t>(3), 250-254.</w:t>
      </w:r>
    </w:p>
    <w:p w14:paraId="52B8B92C" w14:textId="28C80B31" w:rsidR="00183071" w:rsidRPr="00465E38" w:rsidRDefault="00183071" w:rsidP="00EA75EF">
      <w:pPr>
        <w:numPr>
          <w:ilvl w:val="0"/>
          <w:numId w:val="8"/>
        </w:numPr>
        <w:contextualSpacing/>
        <w:jc w:val="both"/>
        <w:rPr>
          <w:rFonts w:ascii="Times New Roman" w:eastAsia="Calibri" w:hAnsi="Times New Roman" w:cs="Times New Roman"/>
          <w:sz w:val="24"/>
          <w:szCs w:val="24"/>
        </w:rPr>
      </w:pPr>
      <w:r w:rsidRPr="00DD6B3C">
        <w:rPr>
          <w:rFonts w:ascii="Times New Roman" w:eastAsia="Calibri" w:hAnsi="Times New Roman" w:cs="Times New Roman"/>
          <w:sz w:val="24"/>
          <w:szCs w:val="24"/>
          <w:shd w:val="clear" w:color="auto" w:fill="FFFFFF"/>
        </w:rPr>
        <w:t>Sivakumar, V., Rajan, M. D., Sadiq, A. M</w:t>
      </w:r>
      <w:r w:rsidR="00531AFA">
        <w:rPr>
          <w:rFonts w:ascii="Times New Roman" w:eastAsia="Calibri" w:hAnsi="Times New Roman" w:cs="Times New Roman"/>
          <w:sz w:val="24"/>
          <w:szCs w:val="24"/>
          <w:shd w:val="clear" w:color="auto" w:fill="FFFFFF"/>
        </w:rPr>
        <w:t>. and</w:t>
      </w:r>
      <w:r w:rsidRPr="00DD6B3C">
        <w:rPr>
          <w:rFonts w:ascii="Times New Roman" w:eastAsia="Calibri" w:hAnsi="Times New Roman" w:cs="Times New Roman"/>
          <w:sz w:val="24"/>
          <w:szCs w:val="24"/>
          <w:shd w:val="clear" w:color="auto" w:fill="FFFFFF"/>
        </w:rPr>
        <w:t xml:space="preserve"> Jayanthi, M. (2014). In vitro micropropagation of </w:t>
      </w:r>
      <w:proofErr w:type="spellStart"/>
      <w:r w:rsidR="005667B2" w:rsidRPr="005667B2">
        <w:rPr>
          <w:rFonts w:ascii="Times New Roman" w:eastAsia="Calibri" w:hAnsi="Times New Roman" w:cs="Times New Roman"/>
          <w:i/>
          <w:iCs/>
          <w:sz w:val="24"/>
          <w:szCs w:val="24"/>
          <w:shd w:val="clear" w:color="auto" w:fill="FFFFFF"/>
        </w:rPr>
        <w:t>Tinospora</w:t>
      </w:r>
      <w:proofErr w:type="spellEnd"/>
      <w:r w:rsidR="005667B2" w:rsidRPr="005667B2">
        <w:rPr>
          <w:rFonts w:ascii="Times New Roman" w:eastAsia="Calibri" w:hAnsi="Times New Roman" w:cs="Times New Roman"/>
          <w:i/>
          <w:iCs/>
          <w:sz w:val="24"/>
          <w:szCs w:val="24"/>
          <w:shd w:val="clear" w:color="auto" w:fill="FFFFFF"/>
        </w:rPr>
        <w:t xml:space="preserve"> cordifolia</w:t>
      </w:r>
      <w:r w:rsidRPr="00DD6B3C">
        <w:rPr>
          <w:rFonts w:ascii="Times New Roman" w:eastAsia="Calibri" w:hAnsi="Times New Roman" w:cs="Times New Roman"/>
          <w:sz w:val="24"/>
          <w:szCs w:val="24"/>
          <w:shd w:val="clear" w:color="auto" w:fill="FFFFFF"/>
        </w:rPr>
        <w:t xml:space="preserve"> (Willd.) Miers ex Hook. F. &amp; Thoms-An important medicinal plant. </w:t>
      </w:r>
      <w:r w:rsidRPr="00DD6B3C">
        <w:rPr>
          <w:rFonts w:ascii="Times New Roman" w:eastAsia="Calibri" w:hAnsi="Times New Roman" w:cs="Times New Roman"/>
          <w:i/>
          <w:iCs/>
          <w:sz w:val="24"/>
          <w:szCs w:val="24"/>
          <w:shd w:val="clear" w:color="auto" w:fill="FFFFFF"/>
        </w:rPr>
        <w:t>Journal of Pharmacognosy and Phytochemistry</w:t>
      </w:r>
      <w:r w:rsidRPr="00DD6B3C">
        <w:rPr>
          <w:rFonts w:ascii="Times New Roman" w:eastAsia="Calibri" w:hAnsi="Times New Roman" w:cs="Times New Roman"/>
          <w:sz w:val="24"/>
          <w:szCs w:val="24"/>
          <w:shd w:val="clear" w:color="auto" w:fill="FFFFFF"/>
        </w:rPr>
        <w:t>, </w:t>
      </w:r>
      <w:r w:rsidRPr="00DD6B3C">
        <w:rPr>
          <w:rFonts w:ascii="Times New Roman" w:eastAsia="Calibri" w:hAnsi="Times New Roman" w:cs="Times New Roman"/>
          <w:i/>
          <w:iCs/>
          <w:sz w:val="24"/>
          <w:szCs w:val="24"/>
          <w:shd w:val="clear" w:color="auto" w:fill="FFFFFF"/>
        </w:rPr>
        <w:t>3</w:t>
      </w:r>
      <w:r w:rsidRPr="00DD6B3C">
        <w:rPr>
          <w:rFonts w:ascii="Times New Roman" w:eastAsia="Calibri" w:hAnsi="Times New Roman" w:cs="Times New Roman"/>
          <w:sz w:val="24"/>
          <w:szCs w:val="24"/>
          <w:shd w:val="clear" w:color="auto" w:fill="FFFFFF"/>
        </w:rPr>
        <w:t>(2).</w:t>
      </w:r>
    </w:p>
    <w:p w14:paraId="421C2B57" w14:textId="28B4176E" w:rsidR="00465E38" w:rsidRPr="006E2ED7" w:rsidRDefault="00465E38" w:rsidP="00EA75EF">
      <w:pPr>
        <w:numPr>
          <w:ilvl w:val="0"/>
          <w:numId w:val="8"/>
        </w:numPr>
        <w:contextualSpacing/>
        <w:jc w:val="both"/>
        <w:rPr>
          <w:rFonts w:ascii="Times New Roman" w:eastAsia="Calibri" w:hAnsi="Times New Roman" w:cs="Times New Roman"/>
          <w:sz w:val="24"/>
          <w:szCs w:val="24"/>
        </w:rPr>
      </w:pPr>
      <w:r w:rsidRPr="006E2ED7">
        <w:rPr>
          <w:rFonts w:ascii="Times New Roman" w:eastAsia="Calibri" w:hAnsi="Times New Roman" w:cs="Times New Roman"/>
          <w:color w:val="222222"/>
          <w:sz w:val="24"/>
          <w:szCs w:val="24"/>
          <w:shd w:val="clear" w:color="auto" w:fill="FFFFFF"/>
        </w:rPr>
        <w:t>Usha, P. R., Naidu, M. U. R.</w:t>
      </w:r>
      <w:r w:rsidR="002D465B">
        <w:rPr>
          <w:rFonts w:ascii="Times New Roman" w:eastAsia="Calibri" w:hAnsi="Times New Roman" w:cs="Times New Roman"/>
          <w:color w:val="222222"/>
          <w:sz w:val="24"/>
          <w:szCs w:val="24"/>
          <w:shd w:val="clear" w:color="auto" w:fill="FFFFFF"/>
        </w:rPr>
        <w:t xml:space="preserve"> and</w:t>
      </w:r>
      <w:r w:rsidRPr="006E2ED7">
        <w:rPr>
          <w:rFonts w:ascii="Times New Roman" w:eastAsia="Calibri" w:hAnsi="Times New Roman" w:cs="Times New Roman"/>
          <w:color w:val="222222"/>
          <w:sz w:val="24"/>
          <w:szCs w:val="24"/>
          <w:shd w:val="clear" w:color="auto" w:fill="FFFFFF"/>
        </w:rPr>
        <w:t xml:space="preserve"> Raju, Y. S. N. (2003). Evaluation of the antiretroviral activity of a new polyherbal drug (Immu-25) in patients with HIV infection. </w:t>
      </w:r>
      <w:r w:rsidRPr="006E2ED7">
        <w:rPr>
          <w:rFonts w:ascii="Times New Roman" w:eastAsia="Calibri" w:hAnsi="Times New Roman" w:cs="Times New Roman"/>
          <w:i/>
          <w:iCs/>
          <w:color w:val="222222"/>
          <w:sz w:val="24"/>
          <w:szCs w:val="24"/>
          <w:shd w:val="clear" w:color="auto" w:fill="FFFFFF"/>
        </w:rPr>
        <w:t>Drugs in R &amp; D</w:t>
      </w:r>
      <w:r w:rsidRPr="006E2ED7">
        <w:rPr>
          <w:rFonts w:ascii="Times New Roman" w:eastAsia="Calibri" w:hAnsi="Times New Roman" w:cs="Times New Roman"/>
          <w:color w:val="222222"/>
          <w:sz w:val="24"/>
          <w:szCs w:val="24"/>
          <w:shd w:val="clear" w:color="auto" w:fill="FFFFFF"/>
        </w:rPr>
        <w:t>, </w:t>
      </w:r>
      <w:r w:rsidRPr="006E2ED7">
        <w:rPr>
          <w:rFonts w:ascii="Times New Roman" w:eastAsia="Calibri" w:hAnsi="Times New Roman" w:cs="Times New Roman"/>
          <w:i/>
          <w:iCs/>
          <w:color w:val="222222"/>
          <w:sz w:val="24"/>
          <w:szCs w:val="24"/>
          <w:shd w:val="clear" w:color="auto" w:fill="FFFFFF"/>
        </w:rPr>
        <w:t>4</w:t>
      </w:r>
      <w:r w:rsidRPr="006E2ED7">
        <w:rPr>
          <w:rFonts w:ascii="Times New Roman" w:eastAsia="Calibri" w:hAnsi="Times New Roman" w:cs="Times New Roman"/>
          <w:color w:val="222222"/>
          <w:sz w:val="24"/>
          <w:szCs w:val="24"/>
          <w:shd w:val="clear" w:color="auto" w:fill="FFFFFF"/>
        </w:rPr>
        <w:t>(2), 103-109.</w:t>
      </w:r>
    </w:p>
    <w:p w14:paraId="4DB79374" w14:textId="77777777" w:rsidR="00465E38" w:rsidRPr="006E2ED7" w:rsidRDefault="00465E38" w:rsidP="00EA75EF">
      <w:pPr>
        <w:ind w:left="720"/>
        <w:contextualSpacing/>
        <w:jc w:val="both"/>
        <w:rPr>
          <w:rFonts w:ascii="Times New Roman" w:eastAsia="Calibri" w:hAnsi="Times New Roman" w:cs="Times New Roman"/>
          <w:sz w:val="24"/>
          <w:szCs w:val="24"/>
        </w:rPr>
      </w:pPr>
    </w:p>
    <w:p w14:paraId="3C21CD92" w14:textId="5D55FDA3" w:rsidR="00465E38" w:rsidRPr="006E2ED7" w:rsidRDefault="00465E38" w:rsidP="00EA75EF">
      <w:pPr>
        <w:numPr>
          <w:ilvl w:val="0"/>
          <w:numId w:val="8"/>
        </w:numPr>
        <w:contextualSpacing/>
        <w:jc w:val="both"/>
        <w:rPr>
          <w:rFonts w:ascii="Times New Roman" w:eastAsia="Calibri" w:hAnsi="Times New Roman" w:cs="Times New Roman"/>
          <w:sz w:val="24"/>
          <w:szCs w:val="24"/>
        </w:rPr>
      </w:pPr>
      <w:proofErr w:type="spellStart"/>
      <w:r w:rsidRPr="006E2ED7">
        <w:rPr>
          <w:rFonts w:ascii="Times New Roman" w:eastAsia="Calibri" w:hAnsi="Times New Roman" w:cs="Times New Roman"/>
          <w:color w:val="222222"/>
          <w:sz w:val="24"/>
          <w:szCs w:val="24"/>
          <w:shd w:val="clear" w:color="auto" w:fill="FFFFFF"/>
        </w:rPr>
        <w:t>Vellingiri</w:t>
      </w:r>
      <w:proofErr w:type="spellEnd"/>
      <w:r w:rsidRPr="006E2ED7">
        <w:rPr>
          <w:rFonts w:ascii="Times New Roman" w:eastAsia="Calibri" w:hAnsi="Times New Roman" w:cs="Times New Roman"/>
          <w:color w:val="222222"/>
          <w:sz w:val="24"/>
          <w:szCs w:val="24"/>
          <w:shd w:val="clear" w:color="auto" w:fill="FFFFFF"/>
        </w:rPr>
        <w:t xml:space="preserve">, B., </w:t>
      </w:r>
      <w:proofErr w:type="spellStart"/>
      <w:r w:rsidRPr="006E2ED7">
        <w:rPr>
          <w:rFonts w:ascii="Times New Roman" w:eastAsia="Calibri" w:hAnsi="Times New Roman" w:cs="Times New Roman"/>
          <w:color w:val="222222"/>
          <w:sz w:val="24"/>
          <w:szCs w:val="24"/>
          <w:shd w:val="clear" w:color="auto" w:fill="FFFFFF"/>
        </w:rPr>
        <w:t>Jayaramayya</w:t>
      </w:r>
      <w:proofErr w:type="spellEnd"/>
      <w:r w:rsidRPr="006E2ED7">
        <w:rPr>
          <w:rFonts w:ascii="Times New Roman" w:eastAsia="Calibri" w:hAnsi="Times New Roman" w:cs="Times New Roman"/>
          <w:color w:val="222222"/>
          <w:sz w:val="24"/>
          <w:szCs w:val="24"/>
          <w:shd w:val="clear" w:color="auto" w:fill="FFFFFF"/>
        </w:rPr>
        <w:t>, K., Iyer, M., Narayanasamy, A., Govindasamy, V., Giridharan, B.,</w:t>
      </w:r>
      <w:r w:rsidR="002D465B" w:rsidRPr="002D465B">
        <w:rPr>
          <w:rFonts w:ascii="Arial" w:hAnsi="Arial" w:cs="Arial"/>
          <w:color w:val="222222"/>
          <w:sz w:val="20"/>
          <w:szCs w:val="20"/>
          <w:shd w:val="clear" w:color="auto" w:fill="FFFFFF"/>
        </w:rPr>
        <w:t xml:space="preserve"> </w:t>
      </w:r>
      <w:r w:rsidR="002D465B" w:rsidRPr="002D465B">
        <w:rPr>
          <w:rFonts w:ascii="Times New Roman" w:eastAsia="Calibri" w:hAnsi="Times New Roman" w:cs="Times New Roman"/>
          <w:color w:val="222222"/>
          <w:sz w:val="24"/>
          <w:szCs w:val="24"/>
          <w:shd w:val="clear" w:color="auto" w:fill="FFFFFF"/>
        </w:rPr>
        <w:t>Ganesan, S., Venugopal, A., Venkatesan, D., Ganesan, H.</w:t>
      </w:r>
      <w:r w:rsidRPr="006E2ED7">
        <w:rPr>
          <w:rFonts w:ascii="Times New Roman" w:eastAsia="Calibri" w:hAnsi="Times New Roman" w:cs="Times New Roman"/>
          <w:color w:val="222222"/>
          <w:sz w:val="24"/>
          <w:szCs w:val="24"/>
          <w:shd w:val="clear" w:color="auto" w:fill="FFFFFF"/>
        </w:rPr>
        <w:t xml:space="preserve"> </w:t>
      </w:r>
      <w:r w:rsidR="002D465B">
        <w:rPr>
          <w:rFonts w:ascii="Times New Roman" w:eastAsia="Calibri" w:hAnsi="Times New Roman" w:cs="Times New Roman"/>
          <w:color w:val="222222"/>
          <w:sz w:val="24"/>
          <w:szCs w:val="24"/>
          <w:shd w:val="clear" w:color="auto" w:fill="FFFFFF"/>
        </w:rPr>
        <w:t>and</w:t>
      </w:r>
      <w:r w:rsidRPr="006E2ED7">
        <w:rPr>
          <w:rFonts w:ascii="Times New Roman" w:eastAsia="Calibri" w:hAnsi="Times New Roman" w:cs="Times New Roman"/>
          <w:color w:val="222222"/>
          <w:sz w:val="24"/>
          <w:szCs w:val="24"/>
          <w:shd w:val="clear" w:color="auto" w:fill="FFFFFF"/>
        </w:rPr>
        <w:t xml:space="preserve"> Rajagopalan, K. (2020). COVID-19: A promising cure for the global panic. </w:t>
      </w:r>
      <w:r w:rsidRPr="006E2ED7">
        <w:rPr>
          <w:rFonts w:ascii="Times New Roman" w:eastAsia="Calibri" w:hAnsi="Times New Roman" w:cs="Times New Roman"/>
          <w:i/>
          <w:iCs/>
          <w:color w:val="222222"/>
          <w:sz w:val="24"/>
          <w:szCs w:val="24"/>
          <w:shd w:val="clear" w:color="auto" w:fill="FFFFFF"/>
        </w:rPr>
        <w:t>Science of The Total Environment</w:t>
      </w:r>
      <w:r w:rsidRPr="006E2ED7">
        <w:rPr>
          <w:rFonts w:ascii="Times New Roman" w:eastAsia="Calibri" w:hAnsi="Times New Roman" w:cs="Times New Roman"/>
          <w:color w:val="222222"/>
          <w:sz w:val="24"/>
          <w:szCs w:val="24"/>
          <w:shd w:val="clear" w:color="auto" w:fill="FFFFFF"/>
        </w:rPr>
        <w:t>, 138277.</w:t>
      </w:r>
    </w:p>
    <w:p w14:paraId="77D82544" w14:textId="77777777" w:rsidR="00465E38" w:rsidRPr="006E2ED7" w:rsidRDefault="00465E38" w:rsidP="00EA75EF">
      <w:pPr>
        <w:ind w:left="720"/>
        <w:contextualSpacing/>
        <w:jc w:val="both"/>
        <w:rPr>
          <w:rFonts w:ascii="Times New Roman" w:eastAsia="Calibri" w:hAnsi="Times New Roman" w:cs="Times New Roman"/>
          <w:sz w:val="24"/>
          <w:szCs w:val="24"/>
        </w:rPr>
      </w:pPr>
    </w:p>
    <w:p w14:paraId="4A7AA57B" w14:textId="201E6281" w:rsidR="00465E38" w:rsidRPr="006E2ED7" w:rsidRDefault="00465E38" w:rsidP="00EA75EF">
      <w:pPr>
        <w:numPr>
          <w:ilvl w:val="0"/>
          <w:numId w:val="8"/>
        </w:numPr>
        <w:contextualSpacing/>
        <w:jc w:val="both"/>
        <w:rPr>
          <w:rFonts w:ascii="Times New Roman" w:eastAsia="Calibri" w:hAnsi="Times New Roman" w:cs="Times New Roman"/>
          <w:sz w:val="24"/>
          <w:szCs w:val="24"/>
        </w:rPr>
      </w:pPr>
      <w:proofErr w:type="spellStart"/>
      <w:r w:rsidRPr="006E2ED7">
        <w:rPr>
          <w:rFonts w:ascii="Times New Roman" w:eastAsia="Calibri" w:hAnsi="Times New Roman" w:cs="Times New Roman"/>
          <w:color w:val="222222"/>
          <w:sz w:val="24"/>
          <w:szCs w:val="24"/>
          <w:shd w:val="clear" w:color="auto" w:fill="FFFFFF"/>
        </w:rPr>
        <w:t>Wakhlu</w:t>
      </w:r>
      <w:proofErr w:type="spellEnd"/>
      <w:r w:rsidRPr="006E2ED7">
        <w:rPr>
          <w:rFonts w:ascii="Times New Roman" w:eastAsia="Calibri" w:hAnsi="Times New Roman" w:cs="Times New Roman"/>
          <w:color w:val="222222"/>
          <w:sz w:val="24"/>
          <w:szCs w:val="24"/>
          <w:shd w:val="clear" w:color="auto" w:fill="FFFFFF"/>
        </w:rPr>
        <w:t>, A. K.</w:t>
      </w:r>
      <w:r w:rsidR="002D465B">
        <w:rPr>
          <w:rFonts w:ascii="Times New Roman" w:eastAsia="Calibri" w:hAnsi="Times New Roman" w:cs="Times New Roman"/>
          <w:color w:val="222222"/>
          <w:sz w:val="24"/>
          <w:szCs w:val="24"/>
          <w:shd w:val="clear" w:color="auto" w:fill="FFFFFF"/>
        </w:rPr>
        <w:t xml:space="preserve"> and</w:t>
      </w:r>
      <w:r w:rsidRPr="006E2ED7">
        <w:rPr>
          <w:rFonts w:ascii="Times New Roman" w:eastAsia="Calibri" w:hAnsi="Times New Roman" w:cs="Times New Roman"/>
          <w:color w:val="222222"/>
          <w:sz w:val="24"/>
          <w:szCs w:val="24"/>
          <w:shd w:val="clear" w:color="auto" w:fill="FFFFFF"/>
        </w:rPr>
        <w:t xml:space="preserve"> Sharma, R. K. (1999). Micropropagation of Heracleum </w:t>
      </w:r>
      <w:proofErr w:type="spellStart"/>
      <w:r w:rsidRPr="006E2ED7">
        <w:rPr>
          <w:rFonts w:ascii="Times New Roman" w:eastAsia="Calibri" w:hAnsi="Times New Roman" w:cs="Times New Roman"/>
          <w:color w:val="222222"/>
          <w:sz w:val="24"/>
          <w:szCs w:val="24"/>
          <w:shd w:val="clear" w:color="auto" w:fill="FFFFFF"/>
        </w:rPr>
        <w:t>candicans</w:t>
      </w:r>
      <w:proofErr w:type="spellEnd"/>
      <w:r w:rsidRPr="006E2ED7">
        <w:rPr>
          <w:rFonts w:ascii="Times New Roman" w:eastAsia="Calibri" w:hAnsi="Times New Roman" w:cs="Times New Roman"/>
          <w:color w:val="222222"/>
          <w:sz w:val="24"/>
          <w:szCs w:val="24"/>
          <w:shd w:val="clear" w:color="auto" w:fill="FFFFFF"/>
        </w:rPr>
        <w:t xml:space="preserve"> Wall: a rare medicinal herb. </w:t>
      </w:r>
      <w:r w:rsidRPr="006E2ED7">
        <w:rPr>
          <w:rFonts w:ascii="Times New Roman" w:eastAsia="Calibri" w:hAnsi="Times New Roman" w:cs="Times New Roman"/>
          <w:i/>
          <w:iCs/>
          <w:color w:val="222222"/>
          <w:sz w:val="24"/>
          <w:szCs w:val="24"/>
          <w:shd w:val="clear" w:color="auto" w:fill="FFFFFF"/>
        </w:rPr>
        <w:t>In Vitro Cellular &amp; Developmental Biology-Plant</w:t>
      </w:r>
      <w:r w:rsidRPr="006E2ED7">
        <w:rPr>
          <w:rFonts w:ascii="Times New Roman" w:eastAsia="Calibri" w:hAnsi="Times New Roman" w:cs="Times New Roman"/>
          <w:color w:val="222222"/>
          <w:sz w:val="24"/>
          <w:szCs w:val="24"/>
          <w:shd w:val="clear" w:color="auto" w:fill="FFFFFF"/>
        </w:rPr>
        <w:t>, </w:t>
      </w:r>
      <w:r w:rsidRPr="006E2ED7">
        <w:rPr>
          <w:rFonts w:ascii="Times New Roman" w:eastAsia="Calibri" w:hAnsi="Times New Roman" w:cs="Times New Roman"/>
          <w:i/>
          <w:iCs/>
          <w:color w:val="222222"/>
          <w:sz w:val="24"/>
          <w:szCs w:val="24"/>
          <w:shd w:val="clear" w:color="auto" w:fill="FFFFFF"/>
        </w:rPr>
        <w:t>35</w:t>
      </w:r>
      <w:r w:rsidRPr="006E2ED7">
        <w:rPr>
          <w:rFonts w:ascii="Times New Roman" w:eastAsia="Calibri" w:hAnsi="Times New Roman" w:cs="Times New Roman"/>
          <w:color w:val="222222"/>
          <w:sz w:val="24"/>
          <w:szCs w:val="24"/>
          <w:shd w:val="clear" w:color="auto" w:fill="FFFFFF"/>
        </w:rPr>
        <w:t>(1), 79-81.</w:t>
      </w:r>
    </w:p>
    <w:p w14:paraId="5E2B37DF" w14:textId="77777777" w:rsidR="00465E38" w:rsidRPr="006E2ED7" w:rsidRDefault="00465E38" w:rsidP="00EA75EF">
      <w:pPr>
        <w:ind w:left="720"/>
        <w:contextualSpacing/>
        <w:jc w:val="both"/>
        <w:rPr>
          <w:rFonts w:ascii="Times New Roman" w:eastAsia="Calibri" w:hAnsi="Times New Roman" w:cs="Times New Roman"/>
          <w:sz w:val="24"/>
          <w:szCs w:val="24"/>
        </w:rPr>
      </w:pPr>
    </w:p>
    <w:p w14:paraId="6390B928" w14:textId="77777777" w:rsidR="00465E38" w:rsidRPr="00DD6B3C" w:rsidRDefault="00465E38" w:rsidP="00EA75EF">
      <w:pPr>
        <w:ind w:left="720"/>
        <w:contextualSpacing/>
        <w:jc w:val="both"/>
        <w:rPr>
          <w:rFonts w:ascii="Times New Roman" w:eastAsia="Calibri" w:hAnsi="Times New Roman" w:cs="Times New Roman"/>
          <w:sz w:val="24"/>
          <w:szCs w:val="24"/>
        </w:rPr>
      </w:pPr>
    </w:p>
    <w:p w14:paraId="13A4C134" w14:textId="77777777" w:rsidR="00183071" w:rsidRPr="00DD6B3C" w:rsidRDefault="00183071" w:rsidP="00EA75EF">
      <w:pPr>
        <w:jc w:val="both"/>
        <w:rPr>
          <w:rFonts w:ascii="Times New Roman" w:eastAsia="Calibri" w:hAnsi="Times New Roman" w:cs="Times New Roman"/>
          <w:sz w:val="24"/>
          <w:szCs w:val="24"/>
        </w:rPr>
      </w:pPr>
    </w:p>
    <w:p w14:paraId="4DB79207" w14:textId="77777777" w:rsidR="00DD6B3C" w:rsidRDefault="00DD6B3C" w:rsidP="00EA75EF">
      <w:pPr>
        <w:pStyle w:val="ListParagraph"/>
        <w:jc w:val="both"/>
        <w:rPr>
          <w:rFonts w:ascii="Times New Roman" w:eastAsia="Calibri" w:hAnsi="Times New Roman" w:cs="Times New Roman"/>
          <w:sz w:val="24"/>
          <w:szCs w:val="24"/>
        </w:rPr>
      </w:pPr>
    </w:p>
    <w:p w14:paraId="68422CA5" w14:textId="77777777" w:rsidR="00DD6B3C" w:rsidRPr="006E2ED7" w:rsidRDefault="00DD6B3C" w:rsidP="00EA75EF">
      <w:pPr>
        <w:ind w:left="720"/>
        <w:contextualSpacing/>
        <w:jc w:val="both"/>
        <w:rPr>
          <w:rFonts w:ascii="Times New Roman" w:eastAsia="Calibri" w:hAnsi="Times New Roman" w:cs="Times New Roman"/>
          <w:sz w:val="24"/>
          <w:szCs w:val="24"/>
        </w:rPr>
      </w:pPr>
    </w:p>
    <w:p w14:paraId="79FFFB3E" w14:textId="77777777" w:rsidR="001278D0" w:rsidRPr="00A66799" w:rsidRDefault="001278D0" w:rsidP="00EA75EF">
      <w:pPr>
        <w:jc w:val="both"/>
        <w:rPr>
          <w:rFonts w:ascii="Times New Roman" w:eastAsia="Calibri" w:hAnsi="Times New Roman" w:cs="Times New Roman"/>
          <w:b/>
          <w:bCs/>
          <w:sz w:val="24"/>
          <w:szCs w:val="24"/>
        </w:rPr>
      </w:pPr>
    </w:p>
    <w:p w14:paraId="532AB99F" w14:textId="77777777" w:rsidR="00E5798A" w:rsidRPr="00851B6D" w:rsidRDefault="00E5798A" w:rsidP="00EA75EF">
      <w:pPr>
        <w:spacing w:line="276" w:lineRule="auto"/>
        <w:jc w:val="both"/>
        <w:rPr>
          <w:rFonts w:ascii="Times New Roman" w:eastAsia="Calibri" w:hAnsi="Times New Roman" w:cs="Times New Roman"/>
          <w:sz w:val="24"/>
          <w:szCs w:val="24"/>
        </w:rPr>
      </w:pPr>
    </w:p>
    <w:p w14:paraId="6709A505" w14:textId="4C60D35F" w:rsidR="00722EAF" w:rsidRPr="00851B6D" w:rsidRDefault="00722EAF" w:rsidP="00EA75EF">
      <w:pPr>
        <w:spacing w:line="360" w:lineRule="auto"/>
        <w:contextualSpacing/>
        <w:jc w:val="both"/>
        <w:rPr>
          <w:rFonts w:ascii="Times New Roman" w:eastAsia="Calibri" w:hAnsi="Times New Roman" w:cs="Times New Roman"/>
          <w:b/>
          <w:bCs/>
          <w:sz w:val="24"/>
          <w:szCs w:val="24"/>
        </w:rPr>
      </w:pPr>
    </w:p>
    <w:p w14:paraId="5B355195" w14:textId="77777777" w:rsidR="00722EAF" w:rsidRPr="00610341" w:rsidRDefault="00722EAF" w:rsidP="00EA75EF">
      <w:pPr>
        <w:spacing w:line="276" w:lineRule="auto"/>
        <w:jc w:val="both"/>
        <w:rPr>
          <w:rFonts w:ascii="Times New Roman" w:eastAsia="Calibri" w:hAnsi="Times New Roman" w:cs="Times New Roman"/>
          <w:sz w:val="24"/>
          <w:szCs w:val="24"/>
        </w:rPr>
      </w:pPr>
    </w:p>
    <w:p w14:paraId="0903E58A" w14:textId="717E24D3" w:rsidR="00610341" w:rsidRPr="00610341" w:rsidRDefault="00610341" w:rsidP="00EA75EF">
      <w:pPr>
        <w:spacing w:line="360" w:lineRule="auto"/>
        <w:contextualSpacing/>
        <w:jc w:val="both"/>
        <w:rPr>
          <w:rFonts w:ascii="Times New Roman" w:eastAsia="Calibri" w:hAnsi="Times New Roman" w:cs="Times New Roman"/>
          <w:b/>
          <w:bCs/>
          <w:sz w:val="24"/>
          <w:szCs w:val="24"/>
        </w:rPr>
      </w:pPr>
    </w:p>
    <w:p w14:paraId="1F78FBA3" w14:textId="77777777" w:rsidR="00610341" w:rsidRPr="00BD1582" w:rsidRDefault="00610341" w:rsidP="00EA75EF">
      <w:pPr>
        <w:spacing w:line="276" w:lineRule="auto"/>
        <w:jc w:val="both"/>
        <w:rPr>
          <w:rFonts w:ascii="Times New Roman" w:eastAsia="Calibri" w:hAnsi="Times New Roman" w:cs="Times New Roman"/>
          <w:sz w:val="24"/>
          <w:szCs w:val="24"/>
        </w:rPr>
      </w:pPr>
    </w:p>
    <w:p w14:paraId="042A4D36" w14:textId="77777777" w:rsidR="00BD1582" w:rsidRDefault="00BD1582" w:rsidP="00EA75EF">
      <w:pPr>
        <w:jc w:val="both"/>
        <w:rPr>
          <w:rFonts w:ascii="Times New Roman" w:eastAsia="Calibri" w:hAnsi="Times New Roman" w:cs="Times New Roman"/>
          <w:sz w:val="24"/>
          <w:szCs w:val="24"/>
        </w:rPr>
      </w:pPr>
    </w:p>
    <w:p w14:paraId="70341CFE" w14:textId="77777777" w:rsidR="00BD1582" w:rsidRDefault="00BD1582" w:rsidP="00EA75EF">
      <w:pPr>
        <w:jc w:val="both"/>
        <w:rPr>
          <w:rFonts w:ascii="Times New Roman" w:eastAsia="Calibri" w:hAnsi="Times New Roman" w:cs="Times New Roman"/>
          <w:sz w:val="24"/>
          <w:szCs w:val="24"/>
        </w:rPr>
      </w:pPr>
    </w:p>
    <w:p w14:paraId="37A97B82" w14:textId="77777777" w:rsidR="00484BA4" w:rsidRDefault="00484BA4" w:rsidP="00EA75EF">
      <w:pPr>
        <w:jc w:val="both"/>
        <w:rPr>
          <w:rFonts w:ascii="Times New Roman" w:eastAsia="Calibri" w:hAnsi="Times New Roman" w:cs="Times New Roman"/>
          <w:sz w:val="24"/>
          <w:szCs w:val="24"/>
        </w:rPr>
      </w:pPr>
    </w:p>
    <w:p w14:paraId="0E15F425" w14:textId="77777777" w:rsidR="00597858" w:rsidRDefault="00597858" w:rsidP="00EA75EF">
      <w:pPr>
        <w:jc w:val="both"/>
        <w:rPr>
          <w:rFonts w:ascii="Times New Roman" w:eastAsia="Calibri" w:hAnsi="Times New Roman" w:cs="Times New Roman"/>
          <w:sz w:val="24"/>
          <w:szCs w:val="24"/>
        </w:rPr>
      </w:pPr>
    </w:p>
    <w:p w14:paraId="79D79B56" w14:textId="77777777" w:rsidR="00597858" w:rsidRPr="00D46BC2" w:rsidRDefault="00597858" w:rsidP="00EA75EF">
      <w:pPr>
        <w:jc w:val="both"/>
        <w:rPr>
          <w:rFonts w:ascii="Times New Roman" w:eastAsia="Calibri" w:hAnsi="Times New Roman" w:cs="Times New Roman"/>
          <w:sz w:val="24"/>
          <w:szCs w:val="24"/>
        </w:rPr>
      </w:pPr>
    </w:p>
    <w:p w14:paraId="3A84B3E3" w14:textId="77777777" w:rsidR="00D46BC2" w:rsidRDefault="00D46BC2" w:rsidP="00EA75EF">
      <w:pPr>
        <w:pStyle w:val="NoSpacing"/>
        <w:jc w:val="both"/>
        <w:rPr>
          <w:rFonts w:ascii="Times New Roman" w:eastAsia="Times New Roman" w:hAnsi="Times New Roman" w:cs="Times New Roman"/>
          <w:b/>
          <w:color w:val="181717"/>
        </w:rPr>
      </w:pPr>
    </w:p>
    <w:p w14:paraId="03E7A0D1" w14:textId="77777777" w:rsidR="009E491E" w:rsidRPr="006F7CE0" w:rsidRDefault="009E491E" w:rsidP="00EA75EF">
      <w:pPr>
        <w:pStyle w:val="NoSpacing"/>
        <w:jc w:val="both"/>
        <w:rPr>
          <w:rFonts w:ascii="Times New Roman" w:hAnsi="Times New Roman" w:cs="Times New Roman"/>
          <w:sz w:val="24"/>
          <w:szCs w:val="24"/>
        </w:rPr>
      </w:pPr>
    </w:p>
    <w:sectPr w:rsidR="009E491E" w:rsidRPr="006F7CE0">
      <w:headerReference w:type="even" r:id="rId29"/>
      <w:headerReference w:type="default" r:id="rId30"/>
      <w:footerReference w:type="even" r:id="rId31"/>
      <w:footerReference w:type="default" r:id="rId32"/>
      <w:headerReference w:type="first" r:id="rId33"/>
      <w:footerReference w:type="firs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83CED" w14:textId="77777777" w:rsidR="00467138" w:rsidRDefault="00467138" w:rsidP="00E42275">
      <w:pPr>
        <w:spacing w:after="0" w:line="240" w:lineRule="auto"/>
      </w:pPr>
      <w:r>
        <w:separator/>
      </w:r>
    </w:p>
  </w:endnote>
  <w:endnote w:type="continuationSeparator" w:id="0">
    <w:p w14:paraId="5A47CCF4" w14:textId="77777777" w:rsidR="00467138" w:rsidRDefault="00467138" w:rsidP="00E42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76968" w14:textId="77777777" w:rsidR="00E42275" w:rsidRDefault="00E422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26451" w14:textId="77777777" w:rsidR="00E42275" w:rsidRDefault="00E422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8525A" w14:textId="77777777" w:rsidR="00E42275" w:rsidRDefault="00E422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210AA" w14:textId="77777777" w:rsidR="00467138" w:rsidRDefault="00467138" w:rsidP="00E42275">
      <w:pPr>
        <w:spacing w:after="0" w:line="240" w:lineRule="auto"/>
      </w:pPr>
      <w:r>
        <w:separator/>
      </w:r>
    </w:p>
  </w:footnote>
  <w:footnote w:type="continuationSeparator" w:id="0">
    <w:p w14:paraId="6CC1C607" w14:textId="77777777" w:rsidR="00467138" w:rsidRDefault="00467138" w:rsidP="00E422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9707E" w14:textId="2B4CBE0F" w:rsidR="00E42275" w:rsidRDefault="00E42275">
    <w:pPr>
      <w:pStyle w:val="Header"/>
    </w:pPr>
    <w:r>
      <w:rPr>
        <w:noProof/>
      </w:rPr>
      <w:pict w14:anchorId="34BBFF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3342688"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9DA6C" w14:textId="6883E5ED" w:rsidR="00E42275" w:rsidRDefault="00E42275">
    <w:pPr>
      <w:pStyle w:val="Header"/>
    </w:pPr>
    <w:r>
      <w:rPr>
        <w:noProof/>
      </w:rPr>
      <w:pict w14:anchorId="59107C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3342689"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644E6" w14:textId="796C3E20" w:rsidR="00E42275" w:rsidRDefault="00E42275">
    <w:pPr>
      <w:pStyle w:val="Header"/>
    </w:pPr>
    <w:r>
      <w:rPr>
        <w:noProof/>
      </w:rPr>
      <w:pict w14:anchorId="4D6A13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3342687"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E3845"/>
    <w:multiLevelType w:val="hybridMultilevel"/>
    <w:tmpl w:val="10B2FCCE"/>
    <w:lvl w:ilvl="0" w:tplc="37783D7E">
      <w:start w:val="1"/>
      <w:numFmt w:val="lowerLetter"/>
      <w:lvlText w:val="(%1)"/>
      <w:lvlJc w:val="left"/>
      <w:pPr>
        <w:ind w:left="1210" w:hanging="360"/>
      </w:pPr>
      <w:rPr>
        <w:rFonts w:hint="default"/>
        <w:color w:val="000000" w:themeColor="text1"/>
      </w:rPr>
    </w:lvl>
    <w:lvl w:ilvl="1" w:tplc="E3CE056C" w:tentative="1">
      <w:start w:val="1"/>
      <w:numFmt w:val="lowerLetter"/>
      <w:lvlText w:val="%2."/>
      <w:lvlJc w:val="left"/>
      <w:pPr>
        <w:ind w:left="1920" w:hanging="360"/>
      </w:pPr>
    </w:lvl>
    <w:lvl w:ilvl="2" w:tplc="3DC41BCE" w:tentative="1">
      <w:start w:val="1"/>
      <w:numFmt w:val="lowerRoman"/>
      <w:lvlText w:val="%3."/>
      <w:lvlJc w:val="right"/>
      <w:pPr>
        <w:ind w:left="2640" w:hanging="180"/>
      </w:pPr>
    </w:lvl>
    <w:lvl w:ilvl="3" w:tplc="110C3736" w:tentative="1">
      <w:start w:val="1"/>
      <w:numFmt w:val="decimal"/>
      <w:lvlText w:val="%4."/>
      <w:lvlJc w:val="left"/>
      <w:pPr>
        <w:ind w:left="3360" w:hanging="360"/>
      </w:pPr>
    </w:lvl>
    <w:lvl w:ilvl="4" w:tplc="68ACFACA" w:tentative="1">
      <w:start w:val="1"/>
      <w:numFmt w:val="lowerLetter"/>
      <w:lvlText w:val="%5."/>
      <w:lvlJc w:val="left"/>
      <w:pPr>
        <w:ind w:left="4080" w:hanging="360"/>
      </w:pPr>
    </w:lvl>
    <w:lvl w:ilvl="5" w:tplc="CFB62096" w:tentative="1">
      <w:start w:val="1"/>
      <w:numFmt w:val="lowerRoman"/>
      <w:lvlText w:val="%6."/>
      <w:lvlJc w:val="right"/>
      <w:pPr>
        <w:ind w:left="4800" w:hanging="180"/>
      </w:pPr>
    </w:lvl>
    <w:lvl w:ilvl="6" w:tplc="8FA05ED2" w:tentative="1">
      <w:start w:val="1"/>
      <w:numFmt w:val="decimal"/>
      <w:lvlText w:val="%7."/>
      <w:lvlJc w:val="left"/>
      <w:pPr>
        <w:ind w:left="5520" w:hanging="360"/>
      </w:pPr>
    </w:lvl>
    <w:lvl w:ilvl="7" w:tplc="263EA540" w:tentative="1">
      <w:start w:val="1"/>
      <w:numFmt w:val="lowerLetter"/>
      <w:lvlText w:val="%8."/>
      <w:lvlJc w:val="left"/>
      <w:pPr>
        <w:ind w:left="6240" w:hanging="360"/>
      </w:pPr>
    </w:lvl>
    <w:lvl w:ilvl="8" w:tplc="21064404" w:tentative="1">
      <w:start w:val="1"/>
      <w:numFmt w:val="lowerRoman"/>
      <w:lvlText w:val="%9."/>
      <w:lvlJc w:val="right"/>
      <w:pPr>
        <w:ind w:left="6960" w:hanging="180"/>
      </w:pPr>
    </w:lvl>
  </w:abstractNum>
  <w:abstractNum w:abstractNumId="1" w15:restartNumberingAfterBreak="0">
    <w:nsid w:val="0B8178DB"/>
    <w:multiLevelType w:val="hybridMultilevel"/>
    <w:tmpl w:val="0D20E040"/>
    <w:lvl w:ilvl="0" w:tplc="CA7A3328">
      <w:start w:val="1"/>
      <w:numFmt w:val="lowerLetter"/>
      <w:lvlText w:val="(%1)"/>
      <w:lvlJc w:val="left"/>
      <w:pPr>
        <w:ind w:left="1080" w:hanging="360"/>
      </w:pPr>
      <w:rPr>
        <w:rFonts w:eastAsia="Times New Roman" w:hint="default"/>
        <w:b/>
        <w:color w:val="181717"/>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24F20BAB"/>
    <w:multiLevelType w:val="hybridMultilevel"/>
    <w:tmpl w:val="7F50A7DE"/>
    <w:lvl w:ilvl="0" w:tplc="9A02BAE8">
      <w:start w:val="1"/>
      <w:numFmt w:val="decimal"/>
      <w:lvlText w:val="%1."/>
      <w:lvlJc w:val="left"/>
      <w:pPr>
        <w:ind w:left="720" w:hanging="360"/>
      </w:pPr>
      <w:rPr>
        <w:rFonts w:ascii="Times New Roman" w:eastAsiaTheme="minorHAnsi"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C2C607C"/>
    <w:multiLevelType w:val="hybridMultilevel"/>
    <w:tmpl w:val="72628A8E"/>
    <w:lvl w:ilvl="0" w:tplc="8050E896">
      <w:start w:val="1"/>
      <w:numFmt w:val="lowerLetter"/>
      <w:lvlText w:val="%1)"/>
      <w:lvlJc w:val="left"/>
      <w:pPr>
        <w:ind w:left="720" w:hanging="360"/>
      </w:pPr>
      <w:rPr>
        <w:rFonts w:hint="default"/>
        <w:b/>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0BF57DA"/>
    <w:multiLevelType w:val="hybridMultilevel"/>
    <w:tmpl w:val="E3CA69A8"/>
    <w:lvl w:ilvl="0" w:tplc="165C1138">
      <w:start w:val="4"/>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65A68C9"/>
    <w:multiLevelType w:val="hybridMultilevel"/>
    <w:tmpl w:val="E42875C6"/>
    <w:lvl w:ilvl="0" w:tplc="A2925346">
      <w:start w:val="1"/>
      <w:numFmt w:val="lowerLetter"/>
      <w:lvlText w:val="(%1)"/>
      <w:lvlJc w:val="left"/>
      <w:pPr>
        <w:ind w:left="1200" w:hanging="360"/>
      </w:pPr>
      <w:rPr>
        <w:rFonts w:ascii="Times New Roman" w:eastAsiaTheme="minorHAnsi" w:hAnsi="Times New Roman" w:cs="Times New Roman"/>
      </w:rPr>
    </w:lvl>
    <w:lvl w:ilvl="1" w:tplc="40090019" w:tentative="1">
      <w:start w:val="1"/>
      <w:numFmt w:val="lowerLetter"/>
      <w:lvlText w:val="%2."/>
      <w:lvlJc w:val="left"/>
      <w:pPr>
        <w:ind w:left="1920" w:hanging="360"/>
      </w:pPr>
    </w:lvl>
    <w:lvl w:ilvl="2" w:tplc="4009001B" w:tentative="1">
      <w:start w:val="1"/>
      <w:numFmt w:val="lowerRoman"/>
      <w:lvlText w:val="%3."/>
      <w:lvlJc w:val="right"/>
      <w:pPr>
        <w:ind w:left="2640" w:hanging="180"/>
      </w:pPr>
    </w:lvl>
    <w:lvl w:ilvl="3" w:tplc="4009000F" w:tentative="1">
      <w:start w:val="1"/>
      <w:numFmt w:val="decimal"/>
      <w:lvlText w:val="%4."/>
      <w:lvlJc w:val="left"/>
      <w:pPr>
        <w:ind w:left="3360" w:hanging="360"/>
      </w:pPr>
    </w:lvl>
    <w:lvl w:ilvl="4" w:tplc="40090019" w:tentative="1">
      <w:start w:val="1"/>
      <w:numFmt w:val="lowerLetter"/>
      <w:lvlText w:val="%5."/>
      <w:lvlJc w:val="left"/>
      <w:pPr>
        <w:ind w:left="4080" w:hanging="360"/>
      </w:pPr>
    </w:lvl>
    <w:lvl w:ilvl="5" w:tplc="4009001B" w:tentative="1">
      <w:start w:val="1"/>
      <w:numFmt w:val="lowerRoman"/>
      <w:lvlText w:val="%6."/>
      <w:lvlJc w:val="right"/>
      <w:pPr>
        <w:ind w:left="4800" w:hanging="180"/>
      </w:pPr>
    </w:lvl>
    <w:lvl w:ilvl="6" w:tplc="4009000F" w:tentative="1">
      <w:start w:val="1"/>
      <w:numFmt w:val="decimal"/>
      <w:lvlText w:val="%7."/>
      <w:lvlJc w:val="left"/>
      <w:pPr>
        <w:ind w:left="5520" w:hanging="360"/>
      </w:pPr>
    </w:lvl>
    <w:lvl w:ilvl="7" w:tplc="40090019" w:tentative="1">
      <w:start w:val="1"/>
      <w:numFmt w:val="lowerLetter"/>
      <w:lvlText w:val="%8."/>
      <w:lvlJc w:val="left"/>
      <w:pPr>
        <w:ind w:left="6240" w:hanging="360"/>
      </w:pPr>
    </w:lvl>
    <w:lvl w:ilvl="8" w:tplc="4009001B" w:tentative="1">
      <w:start w:val="1"/>
      <w:numFmt w:val="lowerRoman"/>
      <w:lvlText w:val="%9."/>
      <w:lvlJc w:val="right"/>
      <w:pPr>
        <w:ind w:left="6960" w:hanging="180"/>
      </w:pPr>
    </w:lvl>
  </w:abstractNum>
  <w:abstractNum w:abstractNumId="6" w15:restartNumberingAfterBreak="0">
    <w:nsid w:val="5CE03F9B"/>
    <w:multiLevelType w:val="hybridMultilevel"/>
    <w:tmpl w:val="7F50A7DE"/>
    <w:lvl w:ilvl="0" w:tplc="FFFFFFFF">
      <w:start w:val="1"/>
      <w:numFmt w:val="decimal"/>
      <w:lvlText w:val="%1."/>
      <w:lvlJc w:val="left"/>
      <w:pPr>
        <w:ind w:left="720" w:hanging="36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EA40218"/>
    <w:multiLevelType w:val="hybridMultilevel"/>
    <w:tmpl w:val="84C02F4A"/>
    <w:lvl w:ilvl="0" w:tplc="41D286F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05A2EE5"/>
    <w:multiLevelType w:val="hybridMultilevel"/>
    <w:tmpl w:val="0BF8AA7C"/>
    <w:lvl w:ilvl="0" w:tplc="1D5C9F1C">
      <w:start w:val="1"/>
      <w:numFmt w:val="lowerLetter"/>
      <w:lvlText w:val="(%1)"/>
      <w:lvlJc w:val="left"/>
      <w:pPr>
        <w:ind w:left="1200" w:hanging="360"/>
      </w:pPr>
      <w:rPr>
        <w:rFonts w:hint="default"/>
      </w:rPr>
    </w:lvl>
    <w:lvl w:ilvl="1" w:tplc="9C969CC0" w:tentative="1">
      <w:start w:val="1"/>
      <w:numFmt w:val="lowerLetter"/>
      <w:lvlText w:val="%2."/>
      <w:lvlJc w:val="left"/>
      <w:pPr>
        <w:ind w:left="1920" w:hanging="360"/>
      </w:pPr>
    </w:lvl>
    <w:lvl w:ilvl="2" w:tplc="FAF891AA" w:tentative="1">
      <w:start w:val="1"/>
      <w:numFmt w:val="lowerRoman"/>
      <w:lvlText w:val="%3."/>
      <w:lvlJc w:val="right"/>
      <w:pPr>
        <w:ind w:left="2640" w:hanging="180"/>
      </w:pPr>
    </w:lvl>
    <w:lvl w:ilvl="3" w:tplc="B1522714" w:tentative="1">
      <w:start w:val="1"/>
      <w:numFmt w:val="decimal"/>
      <w:lvlText w:val="%4."/>
      <w:lvlJc w:val="left"/>
      <w:pPr>
        <w:ind w:left="3360" w:hanging="360"/>
      </w:pPr>
    </w:lvl>
    <w:lvl w:ilvl="4" w:tplc="A178F276" w:tentative="1">
      <w:start w:val="1"/>
      <w:numFmt w:val="lowerLetter"/>
      <w:lvlText w:val="%5."/>
      <w:lvlJc w:val="left"/>
      <w:pPr>
        <w:ind w:left="4080" w:hanging="360"/>
      </w:pPr>
    </w:lvl>
    <w:lvl w:ilvl="5" w:tplc="24D8E3D6" w:tentative="1">
      <w:start w:val="1"/>
      <w:numFmt w:val="lowerRoman"/>
      <w:lvlText w:val="%6."/>
      <w:lvlJc w:val="right"/>
      <w:pPr>
        <w:ind w:left="4800" w:hanging="180"/>
      </w:pPr>
    </w:lvl>
    <w:lvl w:ilvl="6" w:tplc="3C9C802C" w:tentative="1">
      <w:start w:val="1"/>
      <w:numFmt w:val="decimal"/>
      <w:lvlText w:val="%7."/>
      <w:lvlJc w:val="left"/>
      <w:pPr>
        <w:ind w:left="5520" w:hanging="360"/>
      </w:pPr>
    </w:lvl>
    <w:lvl w:ilvl="7" w:tplc="74C8B82A" w:tentative="1">
      <w:start w:val="1"/>
      <w:numFmt w:val="lowerLetter"/>
      <w:lvlText w:val="%8."/>
      <w:lvlJc w:val="left"/>
      <w:pPr>
        <w:ind w:left="6240" w:hanging="360"/>
      </w:pPr>
    </w:lvl>
    <w:lvl w:ilvl="8" w:tplc="D43CB8BC" w:tentative="1">
      <w:start w:val="1"/>
      <w:numFmt w:val="lowerRoman"/>
      <w:lvlText w:val="%9."/>
      <w:lvlJc w:val="right"/>
      <w:pPr>
        <w:ind w:left="6960" w:hanging="180"/>
      </w:pPr>
    </w:lvl>
  </w:abstractNum>
  <w:abstractNum w:abstractNumId="9" w15:restartNumberingAfterBreak="0">
    <w:nsid w:val="74426A4D"/>
    <w:multiLevelType w:val="hybridMultilevel"/>
    <w:tmpl w:val="1E1A14E0"/>
    <w:lvl w:ilvl="0" w:tplc="C19C013E">
      <w:start w:val="1"/>
      <w:numFmt w:val="lowerLetter"/>
      <w:lvlText w:val="(%1)"/>
      <w:lvlJc w:val="left"/>
      <w:pPr>
        <w:ind w:left="1344" w:hanging="360"/>
      </w:pPr>
      <w:rPr>
        <w:rFonts w:hint="default"/>
      </w:rPr>
    </w:lvl>
    <w:lvl w:ilvl="1" w:tplc="EF80C6C2" w:tentative="1">
      <w:start w:val="1"/>
      <w:numFmt w:val="lowerLetter"/>
      <w:lvlText w:val="%2."/>
      <w:lvlJc w:val="left"/>
      <w:pPr>
        <w:ind w:left="2064" w:hanging="360"/>
      </w:pPr>
    </w:lvl>
    <w:lvl w:ilvl="2" w:tplc="884A060A" w:tentative="1">
      <w:start w:val="1"/>
      <w:numFmt w:val="lowerRoman"/>
      <w:lvlText w:val="%3."/>
      <w:lvlJc w:val="right"/>
      <w:pPr>
        <w:ind w:left="2784" w:hanging="180"/>
      </w:pPr>
    </w:lvl>
    <w:lvl w:ilvl="3" w:tplc="2548AF8A" w:tentative="1">
      <w:start w:val="1"/>
      <w:numFmt w:val="decimal"/>
      <w:lvlText w:val="%4."/>
      <w:lvlJc w:val="left"/>
      <w:pPr>
        <w:ind w:left="3504" w:hanging="360"/>
      </w:pPr>
    </w:lvl>
    <w:lvl w:ilvl="4" w:tplc="CC768932" w:tentative="1">
      <w:start w:val="1"/>
      <w:numFmt w:val="lowerLetter"/>
      <w:lvlText w:val="%5."/>
      <w:lvlJc w:val="left"/>
      <w:pPr>
        <w:ind w:left="4224" w:hanging="360"/>
      </w:pPr>
    </w:lvl>
    <w:lvl w:ilvl="5" w:tplc="C9149198" w:tentative="1">
      <w:start w:val="1"/>
      <w:numFmt w:val="lowerRoman"/>
      <w:lvlText w:val="%6."/>
      <w:lvlJc w:val="right"/>
      <w:pPr>
        <w:ind w:left="4944" w:hanging="180"/>
      </w:pPr>
    </w:lvl>
    <w:lvl w:ilvl="6" w:tplc="F79A6F6C" w:tentative="1">
      <w:start w:val="1"/>
      <w:numFmt w:val="decimal"/>
      <w:lvlText w:val="%7."/>
      <w:lvlJc w:val="left"/>
      <w:pPr>
        <w:ind w:left="5664" w:hanging="360"/>
      </w:pPr>
    </w:lvl>
    <w:lvl w:ilvl="7" w:tplc="E276730E" w:tentative="1">
      <w:start w:val="1"/>
      <w:numFmt w:val="lowerLetter"/>
      <w:lvlText w:val="%8."/>
      <w:lvlJc w:val="left"/>
      <w:pPr>
        <w:ind w:left="6384" w:hanging="360"/>
      </w:pPr>
    </w:lvl>
    <w:lvl w:ilvl="8" w:tplc="5DE454F8" w:tentative="1">
      <w:start w:val="1"/>
      <w:numFmt w:val="lowerRoman"/>
      <w:lvlText w:val="%9."/>
      <w:lvlJc w:val="right"/>
      <w:pPr>
        <w:ind w:left="7104" w:hanging="180"/>
      </w:pPr>
    </w:lvl>
  </w:abstractNum>
  <w:abstractNum w:abstractNumId="10" w15:restartNumberingAfterBreak="0">
    <w:nsid w:val="7D307255"/>
    <w:multiLevelType w:val="hybridMultilevel"/>
    <w:tmpl w:val="DC809D14"/>
    <w:lvl w:ilvl="0" w:tplc="DCEA7E16">
      <w:start w:val="1"/>
      <w:numFmt w:val="lowerLetter"/>
      <w:lvlText w:val="(%1)"/>
      <w:lvlJc w:val="left"/>
      <w:pPr>
        <w:ind w:left="1140" w:hanging="360"/>
      </w:pPr>
      <w:rPr>
        <w:rFonts w:hint="default"/>
      </w:rPr>
    </w:lvl>
    <w:lvl w:ilvl="1" w:tplc="814A5FA4" w:tentative="1">
      <w:start w:val="1"/>
      <w:numFmt w:val="lowerLetter"/>
      <w:lvlText w:val="%2."/>
      <w:lvlJc w:val="left"/>
      <w:pPr>
        <w:ind w:left="1860" w:hanging="360"/>
      </w:pPr>
    </w:lvl>
    <w:lvl w:ilvl="2" w:tplc="7E16A742" w:tentative="1">
      <w:start w:val="1"/>
      <w:numFmt w:val="lowerRoman"/>
      <w:lvlText w:val="%3."/>
      <w:lvlJc w:val="right"/>
      <w:pPr>
        <w:ind w:left="2580" w:hanging="180"/>
      </w:pPr>
    </w:lvl>
    <w:lvl w:ilvl="3" w:tplc="27182E4A" w:tentative="1">
      <w:start w:val="1"/>
      <w:numFmt w:val="decimal"/>
      <w:lvlText w:val="%4."/>
      <w:lvlJc w:val="left"/>
      <w:pPr>
        <w:ind w:left="3300" w:hanging="360"/>
      </w:pPr>
    </w:lvl>
    <w:lvl w:ilvl="4" w:tplc="43D48B3C" w:tentative="1">
      <w:start w:val="1"/>
      <w:numFmt w:val="lowerLetter"/>
      <w:lvlText w:val="%5."/>
      <w:lvlJc w:val="left"/>
      <w:pPr>
        <w:ind w:left="4020" w:hanging="360"/>
      </w:pPr>
    </w:lvl>
    <w:lvl w:ilvl="5" w:tplc="04BE2E3E" w:tentative="1">
      <w:start w:val="1"/>
      <w:numFmt w:val="lowerRoman"/>
      <w:lvlText w:val="%6."/>
      <w:lvlJc w:val="right"/>
      <w:pPr>
        <w:ind w:left="4740" w:hanging="180"/>
      </w:pPr>
    </w:lvl>
    <w:lvl w:ilvl="6" w:tplc="89EA80EE" w:tentative="1">
      <w:start w:val="1"/>
      <w:numFmt w:val="decimal"/>
      <w:lvlText w:val="%7."/>
      <w:lvlJc w:val="left"/>
      <w:pPr>
        <w:ind w:left="5460" w:hanging="360"/>
      </w:pPr>
    </w:lvl>
    <w:lvl w:ilvl="7" w:tplc="BF9659F6" w:tentative="1">
      <w:start w:val="1"/>
      <w:numFmt w:val="lowerLetter"/>
      <w:lvlText w:val="%8."/>
      <w:lvlJc w:val="left"/>
      <w:pPr>
        <w:ind w:left="6180" w:hanging="360"/>
      </w:pPr>
    </w:lvl>
    <w:lvl w:ilvl="8" w:tplc="98522AB2" w:tentative="1">
      <w:start w:val="1"/>
      <w:numFmt w:val="lowerRoman"/>
      <w:lvlText w:val="%9."/>
      <w:lvlJc w:val="right"/>
      <w:pPr>
        <w:ind w:left="6900" w:hanging="180"/>
      </w:pPr>
    </w:lvl>
  </w:abstractNum>
  <w:num w:numId="1" w16cid:durableId="1309895463">
    <w:abstractNumId w:val="3"/>
  </w:num>
  <w:num w:numId="2" w16cid:durableId="1101072424">
    <w:abstractNumId w:val="5"/>
  </w:num>
  <w:num w:numId="3" w16cid:durableId="1669865408">
    <w:abstractNumId w:val="0"/>
  </w:num>
  <w:num w:numId="4" w16cid:durableId="864250612">
    <w:abstractNumId w:val="7"/>
  </w:num>
  <w:num w:numId="5" w16cid:durableId="1124999647">
    <w:abstractNumId w:val="10"/>
  </w:num>
  <w:num w:numId="6" w16cid:durableId="206916532">
    <w:abstractNumId w:val="8"/>
  </w:num>
  <w:num w:numId="7" w16cid:durableId="2128886123">
    <w:abstractNumId w:val="9"/>
  </w:num>
  <w:num w:numId="8" w16cid:durableId="1747920218">
    <w:abstractNumId w:val="2"/>
  </w:num>
  <w:num w:numId="9" w16cid:durableId="473179012">
    <w:abstractNumId w:val="6"/>
  </w:num>
  <w:num w:numId="10" w16cid:durableId="167520230">
    <w:abstractNumId w:val="1"/>
  </w:num>
  <w:num w:numId="11" w16cid:durableId="16474734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8F1"/>
    <w:rsid w:val="000235C8"/>
    <w:rsid w:val="0002481E"/>
    <w:rsid w:val="000275CC"/>
    <w:rsid w:val="0003283E"/>
    <w:rsid w:val="000456B4"/>
    <w:rsid w:val="000501E7"/>
    <w:rsid w:val="00054871"/>
    <w:rsid w:val="00090682"/>
    <w:rsid w:val="00097058"/>
    <w:rsid w:val="000A703A"/>
    <w:rsid w:val="000C0EFB"/>
    <w:rsid w:val="000D088A"/>
    <w:rsid w:val="000D0DBD"/>
    <w:rsid w:val="000D54B8"/>
    <w:rsid w:val="000E083A"/>
    <w:rsid w:val="000E2BCF"/>
    <w:rsid w:val="000E2D41"/>
    <w:rsid w:val="000E3A67"/>
    <w:rsid w:val="00105C85"/>
    <w:rsid w:val="0011465A"/>
    <w:rsid w:val="001278D0"/>
    <w:rsid w:val="001301DC"/>
    <w:rsid w:val="00136183"/>
    <w:rsid w:val="00167D12"/>
    <w:rsid w:val="00183071"/>
    <w:rsid w:val="001A7ACA"/>
    <w:rsid w:val="001B0859"/>
    <w:rsid w:val="001B70B3"/>
    <w:rsid w:val="001C3945"/>
    <w:rsid w:val="001D4340"/>
    <w:rsid w:val="00203E47"/>
    <w:rsid w:val="002139F9"/>
    <w:rsid w:val="00216FB4"/>
    <w:rsid w:val="002671B4"/>
    <w:rsid w:val="002766A2"/>
    <w:rsid w:val="002856E8"/>
    <w:rsid w:val="00286CD6"/>
    <w:rsid w:val="002A3EBA"/>
    <w:rsid w:val="002A7CB0"/>
    <w:rsid w:val="002B0B26"/>
    <w:rsid w:val="002D3E0C"/>
    <w:rsid w:val="002D465B"/>
    <w:rsid w:val="002E6E4C"/>
    <w:rsid w:val="00303A57"/>
    <w:rsid w:val="0031171D"/>
    <w:rsid w:val="003256C8"/>
    <w:rsid w:val="003408CB"/>
    <w:rsid w:val="00361A15"/>
    <w:rsid w:val="00385409"/>
    <w:rsid w:val="00387418"/>
    <w:rsid w:val="003A045B"/>
    <w:rsid w:val="003B2D28"/>
    <w:rsid w:val="003C4AA2"/>
    <w:rsid w:val="003E5945"/>
    <w:rsid w:val="003E60AC"/>
    <w:rsid w:val="004078A6"/>
    <w:rsid w:val="0041135E"/>
    <w:rsid w:val="004258B0"/>
    <w:rsid w:val="004540A3"/>
    <w:rsid w:val="004558BA"/>
    <w:rsid w:val="00463057"/>
    <w:rsid w:val="00465E38"/>
    <w:rsid w:val="00467138"/>
    <w:rsid w:val="00473003"/>
    <w:rsid w:val="004738F0"/>
    <w:rsid w:val="00484BA4"/>
    <w:rsid w:val="004A4FF2"/>
    <w:rsid w:val="004B0289"/>
    <w:rsid w:val="004B6A80"/>
    <w:rsid w:val="004E3BCB"/>
    <w:rsid w:val="004F02AA"/>
    <w:rsid w:val="00504554"/>
    <w:rsid w:val="00531AFA"/>
    <w:rsid w:val="005422F3"/>
    <w:rsid w:val="0055765F"/>
    <w:rsid w:val="005667B2"/>
    <w:rsid w:val="00574AF6"/>
    <w:rsid w:val="005971FB"/>
    <w:rsid w:val="00597858"/>
    <w:rsid w:val="005A61D6"/>
    <w:rsid w:val="005C4C0F"/>
    <w:rsid w:val="005E5E49"/>
    <w:rsid w:val="005F005B"/>
    <w:rsid w:val="005F33E2"/>
    <w:rsid w:val="005F49B7"/>
    <w:rsid w:val="00605BE1"/>
    <w:rsid w:val="00610341"/>
    <w:rsid w:val="00617A6C"/>
    <w:rsid w:val="00636078"/>
    <w:rsid w:val="00654B28"/>
    <w:rsid w:val="00671F3C"/>
    <w:rsid w:val="00680F8C"/>
    <w:rsid w:val="00682A7C"/>
    <w:rsid w:val="00690D70"/>
    <w:rsid w:val="0069591C"/>
    <w:rsid w:val="00697FFC"/>
    <w:rsid w:val="006A0A52"/>
    <w:rsid w:val="006A728F"/>
    <w:rsid w:val="006A7594"/>
    <w:rsid w:val="006E49D5"/>
    <w:rsid w:val="006E5488"/>
    <w:rsid w:val="006F1AE2"/>
    <w:rsid w:val="006F7CE0"/>
    <w:rsid w:val="0070076B"/>
    <w:rsid w:val="0072240C"/>
    <w:rsid w:val="00722EAF"/>
    <w:rsid w:val="00733BBF"/>
    <w:rsid w:val="00734632"/>
    <w:rsid w:val="007572BA"/>
    <w:rsid w:val="007646CC"/>
    <w:rsid w:val="00764E2B"/>
    <w:rsid w:val="007730F1"/>
    <w:rsid w:val="007778F3"/>
    <w:rsid w:val="00791513"/>
    <w:rsid w:val="00795B0C"/>
    <w:rsid w:val="007B0C86"/>
    <w:rsid w:val="007C2B10"/>
    <w:rsid w:val="007D14B8"/>
    <w:rsid w:val="007E0937"/>
    <w:rsid w:val="007E3F32"/>
    <w:rsid w:val="007F2EA3"/>
    <w:rsid w:val="00804F8A"/>
    <w:rsid w:val="00814835"/>
    <w:rsid w:val="00817A2B"/>
    <w:rsid w:val="00825E4A"/>
    <w:rsid w:val="0083223C"/>
    <w:rsid w:val="008430A4"/>
    <w:rsid w:val="00851B6D"/>
    <w:rsid w:val="00862F8E"/>
    <w:rsid w:val="008659D2"/>
    <w:rsid w:val="00892145"/>
    <w:rsid w:val="008D4250"/>
    <w:rsid w:val="008E6303"/>
    <w:rsid w:val="008E6FA9"/>
    <w:rsid w:val="0095319D"/>
    <w:rsid w:val="00964DD5"/>
    <w:rsid w:val="00970398"/>
    <w:rsid w:val="00985001"/>
    <w:rsid w:val="00992028"/>
    <w:rsid w:val="00996936"/>
    <w:rsid w:val="009C5269"/>
    <w:rsid w:val="009E39D4"/>
    <w:rsid w:val="009E491E"/>
    <w:rsid w:val="00A01334"/>
    <w:rsid w:val="00A07C69"/>
    <w:rsid w:val="00A154E8"/>
    <w:rsid w:val="00A177B1"/>
    <w:rsid w:val="00A477C2"/>
    <w:rsid w:val="00A604C6"/>
    <w:rsid w:val="00A67DA6"/>
    <w:rsid w:val="00AB6BFC"/>
    <w:rsid w:val="00AD5244"/>
    <w:rsid w:val="00AD7717"/>
    <w:rsid w:val="00AE2558"/>
    <w:rsid w:val="00AE4F26"/>
    <w:rsid w:val="00AF0779"/>
    <w:rsid w:val="00AF4C87"/>
    <w:rsid w:val="00B048B3"/>
    <w:rsid w:val="00B2097A"/>
    <w:rsid w:val="00B46469"/>
    <w:rsid w:val="00B52BBA"/>
    <w:rsid w:val="00B83F14"/>
    <w:rsid w:val="00B905F0"/>
    <w:rsid w:val="00BA0724"/>
    <w:rsid w:val="00BB2408"/>
    <w:rsid w:val="00BD1582"/>
    <w:rsid w:val="00BD7010"/>
    <w:rsid w:val="00BE6CFE"/>
    <w:rsid w:val="00C00947"/>
    <w:rsid w:val="00C01D76"/>
    <w:rsid w:val="00C02BB0"/>
    <w:rsid w:val="00C0524E"/>
    <w:rsid w:val="00C248F1"/>
    <w:rsid w:val="00C6033E"/>
    <w:rsid w:val="00C648FD"/>
    <w:rsid w:val="00C71214"/>
    <w:rsid w:val="00C82FA7"/>
    <w:rsid w:val="00CA18E7"/>
    <w:rsid w:val="00CA7610"/>
    <w:rsid w:val="00CC0CBA"/>
    <w:rsid w:val="00CC2902"/>
    <w:rsid w:val="00CD4A84"/>
    <w:rsid w:val="00CD61F9"/>
    <w:rsid w:val="00D46BC2"/>
    <w:rsid w:val="00D57132"/>
    <w:rsid w:val="00D64BB9"/>
    <w:rsid w:val="00D72011"/>
    <w:rsid w:val="00D81F03"/>
    <w:rsid w:val="00D95881"/>
    <w:rsid w:val="00DC3789"/>
    <w:rsid w:val="00DD171F"/>
    <w:rsid w:val="00DD6B3C"/>
    <w:rsid w:val="00DE31F8"/>
    <w:rsid w:val="00DE6520"/>
    <w:rsid w:val="00DF0944"/>
    <w:rsid w:val="00E125AA"/>
    <w:rsid w:val="00E15DF5"/>
    <w:rsid w:val="00E25C52"/>
    <w:rsid w:val="00E37FBF"/>
    <w:rsid w:val="00E42275"/>
    <w:rsid w:val="00E42EB1"/>
    <w:rsid w:val="00E5798A"/>
    <w:rsid w:val="00E63A98"/>
    <w:rsid w:val="00E81CE1"/>
    <w:rsid w:val="00E82257"/>
    <w:rsid w:val="00EA44BC"/>
    <w:rsid w:val="00EA75EF"/>
    <w:rsid w:val="00F015FF"/>
    <w:rsid w:val="00F049F6"/>
    <w:rsid w:val="00F13266"/>
    <w:rsid w:val="00F208BA"/>
    <w:rsid w:val="00F337FE"/>
    <w:rsid w:val="00F46A87"/>
    <w:rsid w:val="00F76913"/>
    <w:rsid w:val="00F829AA"/>
    <w:rsid w:val="00F920F2"/>
    <w:rsid w:val="00F94409"/>
    <w:rsid w:val="00FB0B05"/>
    <w:rsid w:val="00FB352C"/>
    <w:rsid w:val="00FC478B"/>
    <w:rsid w:val="00FC569D"/>
    <w:rsid w:val="00FE5D0A"/>
    <w:rsid w:val="00FE71D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06952C"/>
  <w15:chartTrackingRefBased/>
  <w15:docId w15:val="{20428A37-88C4-4AB1-8120-F7F30F121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6F1AE2"/>
    <w:pPr>
      <w:keepNext/>
      <w:keepLines/>
      <w:spacing w:after="82"/>
      <w:ind w:right="18"/>
      <w:jc w:val="center"/>
      <w:outlineLvl w:val="1"/>
    </w:pPr>
    <w:rPr>
      <w:rFonts w:ascii="Times New Roman" w:eastAsia="Times New Roman" w:hAnsi="Times New Roman" w:cs="Times New Roman"/>
      <w:b/>
      <w:color w:val="181717"/>
      <w:sz w:val="2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48F1"/>
    <w:pPr>
      <w:spacing w:after="0" w:line="240" w:lineRule="auto"/>
    </w:pPr>
  </w:style>
  <w:style w:type="character" w:customStyle="1" w:styleId="Heading2Char">
    <w:name w:val="Heading 2 Char"/>
    <w:basedOn w:val="DefaultParagraphFont"/>
    <w:link w:val="Heading2"/>
    <w:uiPriority w:val="9"/>
    <w:rsid w:val="006F1AE2"/>
    <w:rPr>
      <w:rFonts w:ascii="Times New Roman" w:eastAsia="Times New Roman" w:hAnsi="Times New Roman" w:cs="Times New Roman"/>
      <w:b/>
      <w:color w:val="181717"/>
      <w:sz w:val="20"/>
      <w:lang w:eastAsia="en-IN"/>
    </w:rPr>
  </w:style>
  <w:style w:type="table" w:customStyle="1" w:styleId="TableGrid">
    <w:name w:val="TableGrid"/>
    <w:rsid w:val="00FC478B"/>
    <w:pPr>
      <w:spacing w:after="0" w:line="240" w:lineRule="auto"/>
    </w:pPr>
    <w:rPr>
      <w:rFonts w:eastAsiaTheme="minorEastAsia"/>
      <w:lang w:eastAsia="en-IN"/>
    </w:rPr>
    <w:tblPr>
      <w:tblCellMar>
        <w:top w:w="0" w:type="dxa"/>
        <w:left w:w="0" w:type="dxa"/>
        <w:bottom w:w="0" w:type="dxa"/>
        <w:right w:w="0" w:type="dxa"/>
      </w:tblCellMar>
    </w:tblPr>
  </w:style>
  <w:style w:type="paragraph" w:styleId="ListParagraph">
    <w:name w:val="List Paragraph"/>
    <w:basedOn w:val="Normal"/>
    <w:uiPriority w:val="34"/>
    <w:qFormat/>
    <w:rsid w:val="000235C8"/>
    <w:pPr>
      <w:ind w:left="720"/>
      <w:contextualSpacing/>
    </w:pPr>
  </w:style>
  <w:style w:type="table" w:customStyle="1" w:styleId="TableGrid01">
    <w:name w:val="Table Grid_01"/>
    <w:basedOn w:val="TableNormal"/>
    <w:uiPriority w:val="39"/>
    <w:rsid w:val="000E2BC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E5D0A"/>
    <w:rPr>
      <w:color w:val="0563C1" w:themeColor="hyperlink"/>
      <w:u w:val="single"/>
    </w:rPr>
  </w:style>
  <w:style w:type="character" w:customStyle="1" w:styleId="UnresolvedMention1">
    <w:name w:val="Unresolved Mention1"/>
    <w:basedOn w:val="DefaultParagraphFont"/>
    <w:uiPriority w:val="99"/>
    <w:semiHidden/>
    <w:unhideWhenUsed/>
    <w:rsid w:val="00FE5D0A"/>
    <w:rPr>
      <w:color w:val="605E5C"/>
      <w:shd w:val="clear" w:color="auto" w:fill="E1DFDD"/>
    </w:rPr>
  </w:style>
  <w:style w:type="character" w:styleId="UnresolvedMention">
    <w:name w:val="Unresolved Mention"/>
    <w:basedOn w:val="DefaultParagraphFont"/>
    <w:uiPriority w:val="99"/>
    <w:semiHidden/>
    <w:unhideWhenUsed/>
    <w:rsid w:val="007E0937"/>
    <w:rPr>
      <w:color w:val="605E5C"/>
      <w:shd w:val="clear" w:color="auto" w:fill="E1DFDD"/>
    </w:rPr>
  </w:style>
  <w:style w:type="paragraph" w:styleId="Header">
    <w:name w:val="header"/>
    <w:basedOn w:val="Normal"/>
    <w:link w:val="HeaderChar"/>
    <w:uiPriority w:val="99"/>
    <w:unhideWhenUsed/>
    <w:rsid w:val="00E422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275"/>
  </w:style>
  <w:style w:type="paragraph" w:styleId="Footer">
    <w:name w:val="footer"/>
    <w:basedOn w:val="Normal"/>
    <w:link w:val="FooterChar"/>
    <w:uiPriority w:val="99"/>
    <w:unhideWhenUsed/>
    <w:rsid w:val="00E422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2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123419">
      <w:bodyDiv w:val="1"/>
      <w:marLeft w:val="0"/>
      <w:marRight w:val="0"/>
      <w:marTop w:val="0"/>
      <w:marBottom w:val="0"/>
      <w:divBdr>
        <w:top w:val="none" w:sz="0" w:space="0" w:color="auto"/>
        <w:left w:val="none" w:sz="0" w:space="0" w:color="auto"/>
        <w:bottom w:val="none" w:sz="0" w:space="0" w:color="auto"/>
        <w:right w:val="none" w:sz="0" w:space="0" w:color="auto"/>
      </w:divBdr>
    </w:div>
    <w:div w:id="1036781821">
      <w:bodyDiv w:val="1"/>
      <w:marLeft w:val="0"/>
      <w:marRight w:val="0"/>
      <w:marTop w:val="0"/>
      <w:marBottom w:val="0"/>
      <w:divBdr>
        <w:top w:val="none" w:sz="0" w:space="0" w:color="auto"/>
        <w:left w:val="none" w:sz="0" w:space="0" w:color="auto"/>
        <w:bottom w:val="none" w:sz="0" w:space="0" w:color="auto"/>
        <w:right w:val="none" w:sz="0" w:space="0" w:color="auto"/>
      </w:divBdr>
    </w:div>
    <w:div w:id="1065646670">
      <w:bodyDiv w:val="1"/>
      <w:marLeft w:val="0"/>
      <w:marRight w:val="0"/>
      <w:marTop w:val="0"/>
      <w:marBottom w:val="0"/>
      <w:divBdr>
        <w:top w:val="none" w:sz="0" w:space="0" w:color="auto"/>
        <w:left w:val="none" w:sz="0" w:space="0" w:color="auto"/>
        <w:bottom w:val="none" w:sz="0" w:space="0" w:color="auto"/>
        <w:right w:val="none" w:sz="0" w:space="0" w:color="auto"/>
      </w:divBdr>
    </w:div>
    <w:div w:id="151245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image" Target="media/image6.jpeg"/><Relationship Id="rId26"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image" Target="media/image9.jpeg"/><Relationship Id="rId34" Type="http://schemas.openxmlformats.org/officeDocument/2006/relationships/footer" Target="footer3.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image" Target="media/image5.jpeg"/><Relationship Id="rId25" Type="http://schemas.openxmlformats.org/officeDocument/2006/relationships/image" Target="media/image13.jpeg"/><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8.jpeg"/><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image" Target="media/image12.jpeg"/><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image" Target="media/image11.jpeg"/><Relationship Id="rId28" Type="http://schemas.openxmlformats.org/officeDocument/2006/relationships/image" Target="media/image16.jpeg"/><Relationship Id="rId36"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image" Target="media/image7.jpeg"/><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image" Target="media/image2.jpeg"/><Relationship Id="rId22" Type="http://schemas.openxmlformats.org/officeDocument/2006/relationships/image" Target="media/image10.jpeg"/><Relationship Id="rId27" Type="http://schemas.openxmlformats.org/officeDocument/2006/relationships/image" Target="media/image15.jpeg"/><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Book3"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1.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embeddings/oleObject2.bin"/></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5" Type="http://schemas.openxmlformats.org/officeDocument/2006/relationships/chartUserShapes" Target="../drawings/drawing1.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IN" sz="1400" b="1">
                <a:solidFill>
                  <a:sysClr val="windowText" lastClr="000000"/>
                </a:solidFill>
                <a:latin typeface="Times New Roman" panose="02020603050405020304" pitchFamily="18" charset="0"/>
                <a:cs typeface="Times New Roman" panose="02020603050405020304" pitchFamily="18" charset="0"/>
              </a:rPr>
              <a:t>Number</a:t>
            </a:r>
            <a:r>
              <a:rPr lang="en-IN" sz="1400" b="1" baseline="0">
                <a:solidFill>
                  <a:sysClr val="windowText" lastClr="000000"/>
                </a:solidFill>
                <a:latin typeface="Times New Roman" panose="02020603050405020304" pitchFamily="18" charset="0"/>
                <a:cs typeface="Times New Roman" panose="02020603050405020304" pitchFamily="18" charset="0"/>
              </a:rPr>
              <a:t> of days for primordia initiation</a:t>
            </a:r>
            <a:endParaRPr lang="en-IN" sz="14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IN"/>
        </a:p>
      </c:txPr>
    </c:title>
    <c:autoTitleDeleted val="0"/>
    <c:plotArea>
      <c:layout/>
      <c:barChart>
        <c:barDir val="col"/>
        <c:grouping val="clustered"/>
        <c:varyColors val="0"/>
        <c:ser>
          <c:idx val="0"/>
          <c:order val="0"/>
          <c:spPr>
            <a:solidFill>
              <a:schemeClr val="accent1"/>
            </a:solidFill>
            <a:ln>
              <a:noFill/>
            </a:ln>
            <a:effectLst/>
          </c:spPr>
          <c:invertIfNegative val="0"/>
          <c:val>
            <c:numRef>
              <c:f>Sheet1!$P$1:$P$15</c:f>
              <c:numCache>
                <c:formatCode>General</c:formatCode>
                <c:ptCount val="15"/>
                <c:pt idx="0">
                  <c:v>5.1111111111111107</c:v>
                </c:pt>
                <c:pt idx="1">
                  <c:v>5</c:v>
                </c:pt>
                <c:pt idx="2">
                  <c:v>4.7142857142857144</c:v>
                </c:pt>
                <c:pt idx="3">
                  <c:v>4.625</c:v>
                </c:pt>
                <c:pt idx="4">
                  <c:v>4.4444444444444446</c:v>
                </c:pt>
                <c:pt idx="5">
                  <c:v>4.5</c:v>
                </c:pt>
                <c:pt idx="6">
                  <c:v>4.75</c:v>
                </c:pt>
                <c:pt idx="7">
                  <c:v>5</c:v>
                </c:pt>
                <c:pt idx="8">
                  <c:v>4.7777777777777777</c:v>
                </c:pt>
                <c:pt idx="9">
                  <c:v>5.1111111111111107</c:v>
                </c:pt>
                <c:pt idx="10">
                  <c:v>5.125</c:v>
                </c:pt>
                <c:pt idx="11">
                  <c:v>4.7142857142857144</c:v>
                </c:pt>
                <c:pt idx="12">
                  <c:v>4.8571428571428568</c:v>
                </c:pt>
                <c:pt idx="13">
                  <c:v>4.5</c:v>
                </c:pt>
                <c:pt idx="14">
                  <c:v>5.333333333333333</c:v>
                </c:pt>
              </c:numCache>
            </c:numRef>
          </c:val>
          <c:extLst>
            <c:ext xmlns:c16="http://schemas.microsoft.com/office/drawing/2014/chart" uri="{C3380CC4-5D6E-409C-BE32-E72D297353CC}">
              <c16:uniqueId val="{00000000-BEC0-454F-BE76-CCC3BBDCAC0C}"/>
            </c:ext>
          </c:extLst>
        </c:ser>
        <c:dLbls>
          <c:showLegendKey val="0"/>
          <c:showVal val="0"/>
          <c:showCatName val="0"/>
          <c:showSerName val="0"/>
          <c:showPercent val="0"/>
          <c:showBubbleSize val="0"/>
        </c:dLbls>
        <c:gapWidth val="150"/>
        <c:axId val="365492320"/>
        <c:axId val="365494672"/>
      </c:barChart>
      <c:catAx>
        <c:axId val="365492320"/>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N" b="1">
                    <a:solidFill>
                      <a:sysClr val="windowText" lastClr="000000"/>
                    </a:solidFill>
                  </a:rPr>
                  <a:t>TREATMENTS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65494672"/>
        <c:crosses val="autoZero"/>
        <c:auto val="1"/>
        <c:lblAlgn val="ctr"/>
        <c:lblOffset val="100"/>
        <c:noMultiLvlLbl val="0"/>
      </c:catAx>
      <c:valAx>
        <c:axId val="365494672"/>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N">
                    <a:solidFill>
                      <a:sysClr val="windowText" lastClr="000000"/>
                    </a:solidFill>
                  </a:rPr>
                  <a:t>NUMBER OF DAYS</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6549232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IN" b="1">
                <a:latin typeface="Times New Roman" panose="02020603050405020304" pitchFamily="18" charset="0"/>
                <a:cs typeface="Times New Roman" panose="02020603050405020304" pitchFamily="18" charset="0"/>
              </a:rPr>
              <a:t>NUMBER OF NODES</a:t>
            </a:r>
          </a:p>
        </c:rich>
      </c:tx>
      <c:layout>
        <c:manualLayout>
          <c:xMode val="edge"/>
          <c:yMode val="edge"/>
          <c:x val="0.37280279609267392"/>
          <c:y val="2.4544179523141654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v>10 DAI</c:v>
          </c:tx>
          <c:spPr>
            <a:solidFill>
              <a:schemeClr val="accent1"/>
            </a:solidFill>
            <a:ln>
              <a:noFill/>
            </a:ln>
            <a:effectLst/>
          </c:spPr>
          <c:invertIfNegative val="0"/>
          <c:val>
            <c:numRef>
              <c:f>Sheet1!$A$1:$A$15</c:f>
              <c:numCache>
                <c:formatCode>General</c:formatCode>
                <c:ptCount val="15"/>
                <c:pt idx="0">
                  <c:v>1</c:v>
                </c:pt>
                <c:pt idx="1">
                  <c:v>1</c:v>
                </c:pt>
                <c:pt idx="2">
                  <c:v>1</c:v>
                </c:pt>
                <c:pt idx="3">
                  <c:v>1</c:v>
                </c:pt>
                <c:pt idx="4">
                  <c:v>1</c:v>
                </c:pt>
                <c:pt idx="5">
                  <c:v>1.25</c:v>
                </c:pt>
                <c:pt idx="6">
                  <c:v>1.2</c:v>
                </c:pt>
                <c:pt idx="7">
                  <c:v>1.25</c:v>
                </c:pt>
                <c:pt idx="8">
                  <c:v>1.2</c:v>
                </c:pt>
                <c:pt idx="9">
                  <c:v>1.75</c:v>
                </c:pt>
                <c:pt idx="10">
                  <c:v>1</c:v>
                </c:pt>
                <c:pt idx="11">
                  <c:v>1</c:v>
                </c:pt>
                <c:pt idx="12">
                  <c:v>1</c:v>
                </c:pt>
                <c:pt idx="13">
                  <c:v>1</c:v>
                </c:pt>
                <c:pt idx="14">
                  <c:v>1</c:v>
                </c:pt>
              </c:numCache>
            </c:numRef>
          </c:val>
          <c:extLst>
            <c:ext xmlns:c16="http://schemas.microsoft.com/office/drawing/2014/chart" uri="{C3380CC4-5D6E-409C-BE32-E72D297353CC}">
              <c16:uniqueId val="{00000000-74A3-4F8E-B8BB-3427D9E3A254}"/>
            </c:ext>
          </c:extLst>
        </c:ser>
        <c:ser>
          <c:idx val="1"/>
          <c:order val="1"/>
          <c:tx>
            <c:v>20 DAI</c:v>
          </c:tx>
          <c:spPr>
            <a:solidFill>
              <a:schemeClr val="accent2"/>
            </a:solidFill>
            <a:ln>
              <a:noFill/>
            </a:ln>
            <a:effectLst/>
          </c:spPr>
          <c:invertIfNegative val="0"/>
          <c:val>
            <c:numRef>
              <c:f>Sheet1!$B$1:$B$15</c:f>
              <c:numCache>
                <c:formatCode>General</c:formatCode>
                <c:ptCount val="15"/>
                <c:pt idx="0">
                  <c:v>1</c:v>
                </c:pt>
                <c:pt idx="1">
                  <c:v>1</c:v>
                </c:pt>
                <c:pt idx="2">
                  <c:v>1.25</c:v>
                </c:pt>
                <c:pt idx="3">
                  <c:v>1</c:v>
                </c:pt>
                <c:pt idx="4">
                  <c:v>1.25</c:v>
                </c:pt>
                <c:pt idx="5">
                  <c:v>1.2</c:v>
                </c:pt>
                <c:pt idx="6">
                  <c:v>1.4</c:v>
                </c:pt>
                <c:pt idx="7">
                  <c:v>1.25</c:v>
                </c:pt>
                <c:pt idx="8">
                  <c:v>1.4</c:v>
                </c:pt>
                <c:pt idx="9">
                  <c:v>3</c:v>
                </c:pt>
                <c:pt idx="10">
                  <c:v>1.2</c:v>
                </c:pt>
                <c:pt idx="11">
                  <c:v>1</c:v>
                </c:pt>
                <c:pt idx="12">
                  <c:v>1</c:v>
                </c:pt>
                <c:pt idx="13">
                  <c:v>1.75</c:v>
                </c:pt>
                <c:pt idx="14">
                  <c:v>1</c:v>
                </c:pt>
              </c:numCache>
            </c:numRef>
          </c:val>
          <c:extLst>
            <c:ext xmlns:c16="http://schemas.microsoft.com/office/drawing/2014/chart" uri="{C3380CC4-5D6E-409C-BE32-E72D297353CC}">
              <c16:uniqueId val="{00000001-74A3-4F8E-B8BB-3427D9E3A254}"/>
            </c:ext>
          </c:extLst>
        </c:ser>
        <c:ser>
          <c:idx val="2"/>
          <c:order val="2"/>
          <c:tx>
            <c:v>30 DAI</c:v>
          </c:tx>
          <c:spPr>
            <a:solidFill>
              <a:schemeClr val="accent3"/>
            </a:solidFill>
            <a:ln>
              <a:noFill/>
            </a:ln>
            <a:effectLst/>
          </c:spPr>
          <c:invertIfNegative val="0"/>
          <c:val>
            <c:numRef>
              <c:f>Sheet1!$C$1:$C$15</c:f>
              <c:numCache>
                <c:formatCode>General</c:formatCode>
                <c:ptCount val="15"/>
                <c:pt idx="0">
                  <c:v>1.22</c:v>
                </c:pt>
                <c:pt idx="1">
                  <c:v>1.33</c:v>
                </c:pt>
                <c:pt idx="2">
                  <c:v>1.33</c:v>
                </c:pt>
                <c:pt idx="3">
                  <c:v>1.1100000000000001</c:v>
                </c:pt>
                <c:pt idx="4">
                  <c:v>1.66</c:v>
                </c:pt>
                <c:pt idx="5">
                  <c:v>1.55</c:v>
                </c:pt>
                <c:pt idx="6">
                  <c:v>1.44</c:v>
                </c:pt>
                <c:pt idx="7">
                  <c:v>1.33</c:v>
                </c:pt>
                <c:pt idx="8">
                  <c:v>1.44</c:v>
                </c:pt>
                <c:pt idx="9">
                  <c:v>3.11</c:v>
                </c:pt>
                <c:pt idx="10">
                  <c:v>1.22</c:v>
                </c:pt>
                <c:pt idx="11">
                  <c:v>1.1100000000000001</c:v>
                </c:pt>
                <c:pt idx="12">
                  <c:v>1.1100000000000001</c:v>
                </c:pt>
                <c:pt idx="13">
                  <c:v>2</c:v>
                </c:pt>
                <c:pt idx="14">
                  <c:v>1.22</c:v>
                </c:pt>
              </c:numCache>
            </c:numRef>
          </c:val>
          <c:extLst>
            <c:ext xmlns:c16="http://schemas.microsoft.com/office/drawing/2014/chart" uri="{C3380CC4-5D6E-409C-BE32-E72D297353CC}">
              <c16:uniqueId val="{00000002-74A3-4F8E-B8BB-3427D9E3A254}"/>
            </c:ext>
          </c:extLst>
        </c:ser>
        <c:ser>
          <c:idx val="3"/>
          <c:order val="3"/>
          <c:tx>
            <c:v>40 DAI</c:v>
          </c:tx>
          <c:spPr>
            <a:solidFill>
              <a:schemeClr val="accent4"/>
            </a:solidFill>
            <a:ln>
              <a:noFill/>
            </a:ln>
            <a:effectLst/>
          </c:spPr>
          <c:invertIfNegative val="0"/>
          <c:val>
            <c:numRef>
              <c:f>Sheet1!$D$1:$D$15</c:f>
              <c:numCache>
                <c:formatCode>General</c:formatCode>
                <c:ptCount val="15"/>
                <c:pt idx="0">
                  <c:v>1.25</c:v>
                </c:pt>
                <c:pt idx="1">
                  <c:v>1.33</c:v>
                </c:pt>
                <c:pt idx="2">
                  <c:v>1.62</c:v>
                </c:pt>
                <c:pt idx="3">
                  <c:v>1.1100000000000001</c:v>
                </c:pt>
                <c:pt idx="4">
                  <c:v>1.75</c:v>
                </c:pt>
                <c:pt idx="5">
                  <c:v>1.57</c:v>
                </c:pt>
                <c:pt idx="6">
                  <c:v>1.5</c:v>
                </c:pt>
                <c:pt idx="7">
                  <c:v>1.37</c:v>
                </c:pt>
                <c:pt idx="8">
                  <c:v>1.5</c:v>
                </c:pt>
                <c:pt idx="9">
                  <c:v>4</c:v>
                </c:pt>
                <c:pt idx="10">
                  <c:v>1.25</c:v>
                </c:pt>
                <c:pt idx="11">
                  <c:v>1.1200000000000001</c:v>
                </c:pt>
                <c:pt idx="12">
                  <c:v>1.25</c:v>
                </c:pt>
                <c:pt idx="13">
                  <c:v>2.37</c:v>
                </c:pt>
                <c:pt idx="14">
                  <c:v>1.28</c:v>
                </c:pt>
              </c:numCache>
            </c:numRef>
          </c:val>
          <c:extLst>
            <c:ext xmlns:c16="http://schemas.microsoft.com/office/drawing/2014/chart" uri="{C3380CC4-5D6E-409C-BE32-E72D297353CC}">
              <c16:uniqueId val="{00000003-74A3-4F8E-B8BB-3427D9E3A254}"/>
            </c:ext>
          </c:extLst>
        </c:ser>
        <c:dLbls>
          <c:showLegendKey val="0"/>
          <c:showVal val="0"/>
          <c:showCatName val="0"/>
          <c:showSerName val="0"/>
          <c:showPercent val="0"/>
          <c:showBubbleSize val="0"/>
        </c:dLbls>
        <c:gapWidth val="150"/>
        <c:axId val="365496240"/>
        <c:axId val="360051152"/>
      </c:barChart>
      <c:lineChart>
        <c:grouping val="standard"/>
        <c:varyColors val="0"/>
        <c:ser>
          <c:idx val="4"/>
          <c:order val="4"/>
          <c:spPr>
            <a:ln w="28575" cap="rnd">
              <a:solidFill>
                <a:schemeClr val="accent5"/>
              </a:solidFill>
              <a:round/>
            </a:ln>
            <a:effectLst/>
          </c:spPr>
          <c:marker>
            <c:symbol val="none"/>
          </c:marker>
          <c:val>
            <c:numRef>
              <c:f>Sheet1!$E$1:$E$15</c:f>
              <c:numCache>
                <c:formatCode>General</c:formatCode>
                <c:ptCount val="15"/>
              </c:numCache>
            </c:numRef>
          </c:val>
          <c:smooth val="0"/>
          <c:extLst>
            <c:ext xmlns:c16="http://schemas.microsoft.com/office/drawing/2014/chart" uri="{C3380CC4-5D6E-409C-BE32-E72D297353CC}">
              <c16:uniqueId val="{00000004-74A3-4F8E-B8BB-3427D9E3A254}"/>
            </c:ext>
          </c:extLst>
        </c:ser>
        <c:dLbls>
          <c:showLegendKey val="0"/>
          <c:showVal val="0"/>
          <c:showCatName val="0"/>
          <c:showSerName val="0"/>
          <c:showPercent val="0"/>
          <c:showBubbleSize val="0"/>
        </c:dLbls>
        <c:marker val="1"/>
        <c:smooth val="0"/>
        <c:axId val="365496240"/>
        <c:axId val="360051152"/>
      </c:lineChart>
      <c:catAx>
        <c:axId val="365496240"/>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N"/>
                  <a:t>TREATMENTS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60051152"/>
        <c:crosses val="autoZero"/>
        <c:auto val="1"/>
        <c:lblAlgn val="ctr"/>
        <c:lblOffset val="100"/>
        <c:noMultiLvlLbl val="0"/>
      </c:catAx>
      <c:valAx>
        <c:axId val="360051152"/>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latin typeface="Times New Roman" panose="02020603050405020304" pitchFamily="18" charset="0"/>
                    <a:cs typeface="Times New Roman" panose="02020603050405020304" pitchFamily="18" charset="0"/>
                  </a:rPr>
                  <a:t>NUMBER OF NODES</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65496240"/>
        <c:crosses val="autoZero"/>
        <c:crossBetween val="between"/>
      </c:valAx>
      <c:spPr>
        <a:noFill/>
        <a:ln w="25400">
          <a:noFill/>
        </a:ln>
        <a:effectLst/>
      </c:spPr>
    </c:plotArea>
    <c:legend>
      <c:legendPos val="b"/>
      <c:legendEntry>
        <c:idx val="4"/>
        <c:delete val="1"/>
      </c:legendEntry>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tx1">
          <a:lumMod val="15000"/>
          <a:lumOff val="85000"/>
        </a:schemeClr>
      </a:solidFill>
      <a:round/>
    </a:ln>
    <a:effectLst/>
  </c:spPr>
  <c:txPr>
    <a:bodyPr/>
    <a:lstStyle/>
    <a:p>
      <a:pPr>
        <a:defRPr>
          <a:solidFill>
            <a:sysClr val="windowText" lastClr="000000"/>
          </a:solidFill>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b="1">
                <a:latin typeface="Times New Roman" panose="02020603050405020304" pitchFamily="18" charset="0"/>
                <a:cs typeface="Times New Roman" panose="02020603050405020304" pitchFamily="18" charset="0"/>
              </a:rPr>
              <a:t>NUMBER</a:t>
            </a:r>
            <a:r>
              <a:rPr lang="en-IN" b="1" baseline="0">
                <a:latin typeface="Times New Roman" panose="02020603050405020304" pitchFamily="18" charset="0"/>
                <a:cs typeface="Times New Roman" panose="02020603050405020304" pitchFamily="18" charset="0"/>
              </a:rPr>
              <a:t> OF LEAVES</a:t>
            </a:r>
            <a:endParaRPr lang="en-IN"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N"/>
        </a:p>
      </c:txPr>
    </c:title>
    <c:autoTitleDeleted val="0"/>
    <c:plotArea>
      <c:layout/>
      <c:barChart>
        <c:barDir val="col"/>
        <c:grouping val="clustered"/>
        <c:varyColors val="0"/>
        <c:ser>
          <c:idx val="0"/>
          <c:order val="0"/>
          <c:tx>
            <c:v>10 DAI</c:v>
          </c:tx>
          <c:spPr>
            <a:solidFill>
              <a:schemeClr val="accent1"/>
            </a:solidFill>
            <a:ln>
              <a:noFill/>
            </a:ln>
            <a:effectLst/>
          </c:spPr>
          <c:invertIfNegative val="0"/>
          <c:val>
            <c:numRef>
              <c:f>Sheet1!$A$1:$A$15</c:f>
              <c:numCache>
                <c:formatCode>General</c:formatCode>
                <c:ptCount val="15"/>
                <c:pt idx="0">
                  <c:v>0</c:v>
                </c:pt>
                <c:pt idx="1">
                  <c:v>0</c:v>
                </c:pt>
                <c:pt idx="2">
                  <c:v>0.4</c:v>
                </c:pt>
                <c:pt idx="3">
                  <c:v>0.2</c:v>
                </c:pt>
                <c:pt idx="4">
                  <c:v>0.4</c:v>
                </c:pt>
                <c:pt idx="5">
                  <c:v>0.5</c:v>
                </c:pt>
                <c:pt idx="6">
                  <c:v>0.8</c:v>
                </c:pt>
                <c:pt idx="7">
                  <c:v>0.5</c:v>
                </c:pt>
                <c:pt idx="8">
                  <c:v>0.8</c:v>
                </c:pt>
                <c:pt idx="9">
                  <c:v>1.75</c:v>
                </c:pt>
                <c:pt idx="10">
                  <c:v>0.2</c:v>
                </c:pt>
                <c:pt idx="11">
                  <c:v>0.1</c:v>
                </c:pt>
                <c:pt idx="12">
                  <c:v>0.2</c:v>
                </c:pt>
                <c:pt idx="13">
                  <c:v>1.8</c:v>
                </c:pt>
                <c:pt idx="14">
                  <c:v>0</c:v>
                </c:pt>
              </c:numCache>
            </c:numRef>
          </c:val>
          <c:extLst>
            <c:ext xmlns:c16="http://schemas.microsoft.com/office/drawing/2014/chart" uri="{C3380CC4-5D6E-409C-BE32-E72D297353CC}">
              <c16:uniqueId val="{00000000-F155-4D98-AC3E-2E296458CF2A}"/>
            </c:ext>
          </c:extLst>
        </c:ser>
        <c:ser>
          <c:idx val="1"/>
          <c:order val="1"/>
          <c:tx>
            <c:v>20 DAI</c:v>
          </c:tx>
          <c:spPr>
            <a:solidFill>
              <a:schemeClr val="accent2"/>
            </a:solidFill>
            <a:ln>
              <a:noFill/>
            </a:ln>
            <a:effectLst/>
          </c:spPr>
          <c:invertIfNegative val="0"/>
          <c:val>
            <c:numRef>
              <c:f>Sheet1!$B$1:$B$15</c:f>
              <c:numCache>
                <c:formatCode>General</c:formatCode>
                <c:ptCount val="15"/>
                <c:pt idx="0">
                  <c:v>0</c:v>
                </c:pt>
                <c:pt idx="1">
                  <c:v>0</c:v>
                </c:pt>
                <c:pt idx="2">
                  <c:v>0.75</c:v>
                </c:pt>
                <c:pt idx="3">
                  <c:v>0.4</c:v>
                </c:pt>
                <c:pt idx="4">
                  <c:v>0.5</c:v>
                </c:pt>
                <c:pt idx="5">
                  <c:v>0.75</c:v>
                </c:pt>
                <c:pt idx="6">
                  <c:v>0.8</c:v>
                </c:pt>
                <c:pt idx="7">
                  <c:v>0.75</c:v>
                </c:pt>
                <c:pt idx="8">
                  <c:v>0.8</c:v>
                </c:pt>
                <c:pt idx="9">
                  <c:v>2.5</c:v>
                </c:pt>
                <c:pt idx="10">
                  <c:v>0.25</c:v>
                </c:pt>
                <c:pt idx="11">
                  <c:v>0.2</c:v>
                </c:pt>
                <c:pt idx="12">
                  <c:v>0.2</c:v>
                </c:pt>
                <c:pt idx="13">
                  <c:v>1</c:v>
                </c:pt>
                <c:pt idx="14">
                  <c:v>0</c:v>
                </c:pt>
              </c:numCache>
            </c:numRef>
          </c:val>
          <c:extLst>
            <c:ext xmlns:c16="http://schemas.microsoft.com/office/drawing/2014/chart" uri="{C3380CC4-5D6E-409C-BE32-E72D297353CC}">
              <c16:uniqueId val="{00000001-F155-4D98-AC3E-2E296458CF2A}"/>
            </c:ext>
          </c:extLst>
        </c:ser>
        <c:ser>
          <c:idx val="2"/>
          <c:order val="2"/>
          <c:tx>
            <c:v>30 DAI</c:v>
          </c:tx>
          <c:spPr>
            <a:solidFill>
              <a:schemeClr val="accent3"/>
            </a:solidFill>
            <a:ln>
              <a:noFill/>
            </a:ln>
            <a:effectLst/>
          </c:spPr>
          <c:invertIfNegative val="0"/>
          <c:val>
            <c:numRef>
              <c:f>Sheet1!$C$1:$C$15</c:f>
              <c:numCache>
                <c:formatCode>General</c:formatCode>
                <c:ptCount val="15"/>
                <c:pt idx="0">
                  <c:v>0.11</c:v>
                </c:pt>
                <c:pt idx="1">
                  <c:v>0.11</c:v>
                </c:pt>
                <c:pt idx="2">
                  <c:v>1</c:v>
                </c:pt>
                <c:pt idx="3">
                  <c:v>0.5</c:v>
                </c:pt>
                <c:pt idx="4">
                  <c:v>0.88</c:v>
                </c:pt>
                <c:pt idx="5">
                  <c:v>0.88</c:v>
                </c:pt>
                <c:pt idx="6">
                  <c:v>1</c:v>
                </c:pt>
                <c:pt idx="7">
                  <c:v>0.88</c:v>
                </c:pt>
                <c:pt idx="8">
                  <c:v>0.88</c:v>
                </c:pt>
                <c:pt idx="9">
                  <c:v>3.66</c:v>
                </c:pt>
                <c:pt idx="10">
                  <c:v>0.27</c:v>
                </c:pt>
                <c:pt idx="11">
                  <c:v>0.22</c:v>
                </c:pt>
                <c:pt idx="12">
                  <c:v>0.22</c:v>
                </c:pt>
                <c:pt idx="13">
                  <c:v>1</c:v>
                </c:pt>
                <c:pt idx="14">
                  <c:v>0</c:v>
                </c:pt>
              </c:numCache>
            </c:numRef>
          </c:val>
          <c:extLst>
            <c:ext xmlns:c16="http://schemas.microsoft.com/office/drawing/2014/chart" uri="{C3380CC4-5D6E-409C-BE32-E72D297353CC}">
              <c16:uniqueId val="{00000002-F155-4D98-AC3E-2E296458CF2A}"/>
            </c:ext>
          </c:extLst>
        </c:ser>
        <c:ser>
          <c:idx val="3"/>
          <c:order val="3"/>
          <c:tx>
            <c:v>40 DAI</c:v>
          </c:tx>
          <c:spPr>
            <a:solidFill>
              <a:schemeClr val="accent4"/>
            </a:solidFill>
            <a:ln>
              <a:noFill/>
            </a:ln>
            <a:effectLst/>
          </c:spPr>
          <c:invertIfNegative val="0"/>
          <c:val>
            <c:numRef>
              <c:f>Sheet1!$D$1:$D$15</c:f>
              <c:numCache>
                <c:formatCode>General</c:formatCode>
                <c:ptCount val="15"/>
                <c:pt idx="0">
                  <c:v>0.14000000000000001</c:v>
                </c:pt>
                <c:pt idx="1">
                  <c:v>0.16</c:v>
                </c:pt>
                <c:pt idx="2">
                  <c:v>2.12</c:v>
                </c:pt>
                <c:pt idx="3">
                  <c:v>1</c:v>
                </c:pt>
                <c:pt idx="4">
                  <c:v>1.62</c:v>
                </c:pt>
                <c:pt idx="5">
                  <c:v>1.71</c:v>
                </c:pt>
                <c:pt idx="6">
                  <c:v>1.5</c:v>
                </c:pt>
                <c:pt idx="7">
                  <c:v>1.44</c:v>
                </c:pt>
                <c:pt idx="8">
                  <c:v>1.1200000000000001</c:v>
                </c:pt>
                <c:pt idx="9">
                  <c:v>4</c:v>
                </c:pt>
                <c:pt idx="10">
                  <c:v>0.37</c:v>
                </c:pt>
                <c:pt idx="11">
                  <c:v>0.5</c:v>
                </c:pt>
                <c:pt idx="12">
                  <c:v>0.5</c:v>
                </c:pt>
                <c:pt idx="13">
                  <c:v>1.62</c:v>
                </c:pt>
                <c:pt idx="14">
                  <c:v>0</c:v>
                </c:pt>
              </c:numCache>
            </c:numRef>
          </c:val>
          <c:extLst>
            <c:ext xmlns:c16="http://schemas.microsoft.com/office/drawing/2014/chart" uri="{C3380CC4-5D6E-409C-BE32-E72D297353CC}">
              <c16:uniqueId val="{00000003-F155-4D98-AC3E-2E296458CF2A}"/>
            </c:ext>
          </c:extLst>
        </c:ser>
        <c:dLbls>
          <c:showLegendKey val="0"/>
          <c:showVal val="0"/>
          <c:showCatName val="0"/>
          <c:showSerName val="0"/>
          <c:showPercent val="0"/>
          <c:showBubbleSize val="0"/>
        </c:dLbls>
        <c:gapWidth val="150"/>
        <c:axId val="362018992"/>
        <c:axId val="299754160"/>
      </c:barChart>
      <c:catAx>
        <c:axId val="362018992"/>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IN" b="1">
                    <a:solidFill>
                      <a:sysClr val="windowText" lastClr="000000"/>
                    </a:solidFill>
                  </a:rPr>
                  <a:t>TREATMENT</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title>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99754160"/>
        <c:crosses val="autoZero"/>
        <c:auto val="1"/>
        <c:lblAlgn val="ctr"/>
        <c:lblOffset val="100"/>
        <c:noMultiLvlLbl val="0"/>
      </c:catAx>
      <c:valAx>
        <c:axId val="299754160"/>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IN" b="1">
                    <a:solidFill>
                      <a:sysClr val="windowText" lastClr="000000"/>
                    </a:solidFill>
                  </a:rPr>
                  <a:t>NUMBER</a:t>
                </a:r>
                <a:r>
                  <a:rPr lang="en-IN" b="1" baseline="0">
                    <a:solidFill>
                      <a:sysClr val="windowText" lastClr="000000"/>
                    </a:solidFill>
                  </a:rPr>
                  <a:t> OF LEAVES</a:t>
                </a:r>
                <a:endParaRPr lang="en-IN" b="1">
                  <a:solidFill>
                    <a:sysClr val="windowText" lastClr="000000"/>
                  </a:solidFill>
                </a:endParaRP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IN"/>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620189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IN"/>
              <a:t>NUMBER OF STEMS</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tx>
            <c:v>10 DAI</c:v>
          </c:tx>
          <c:spPr>
            <a:solidFill>
              <a:schemeClr val="accent1"/>
            </a:solidFill>
            <a:ln>
              <a:noFill/>
            </a:ln>
            <a:effectLst/>
          </c:spPr>
          <c:invertIfNegative val="0"/>
          <c:val>
            <c:numRef>
              <c:f>Sheet1!$A$1:$A$15</c:f>
              <c:numCache>
                <c:formatCode>General</c:formatCode>
                <c:ptCount val="15"/>
                <c:pt idx="0">
                  <c:v>1</c:v>
                </c:pt>
                <c:pt idx="1">
                  <c:v>1</c:v>
                </c:pt>
                <c:pt idx="2">
                  <c:v>1.33</c:v>
                </c:pt>
                <c:pt idx="3">
                  <c:v>1</c:v>
                </c:pt>
                <c:pt idx="4">
                  <c:v>1.25</c:v>
                </c:pt>
                <c:pt idx="5">
                  <c:v>1.5</c:v>
                </c:pt>
                <c:pt idx="6">
                  <c:v>1.2</c:v>
                </c:pt>
                <c:pt idx="7">
                  <c:v>1.22</c:v>
                </c:pt>
                <c:pt idx="8">
                  <c:v>1.2</c:v>
                </c:pt>
                <c:pt idx="9">
                  <c:v>1.55</c:v>
                </c:pt>
                <c:pt idx="10">
                  <c:v>1</c:v>
                </c:pt>
                <c:pt idx="11">
                  <c:v>1.2</c:v>
                </c:pt>
                <c:pt idx="12">
                  <c:v>1.2</c:v>
                </c:pt>
                <c:pt idx="13">
                  <c:v>1.4</c:v>
                </c:pt>
                <c:pt idx="14">
                  <c:v>1</c:v>
                </c:pt>
              </c:numCache>
            </c:numRef>
          </c:val>
          <c:extLst>
            <c:ext xmlns:c16="http://schemas.microsoft.com/office/drawing/2014/chart" uri="{C3380CC4-5D6E-409C-BE32-E72D297353CC}">
              <c16:uniqueId val="{00000000-C02D-4A8F-929A-9DDA2B7C0E6A}"/>
            </c:ext>
          </c:extLst>
        </c:ser>
        <c:ser>
          <c:idx val="1"/>
          <c:order val="1"/>
          <c:tx>
            <c:v>20 DAI</c:v>
          </c:tx>
          <c:spPr>
            <a:solidFill>
              <a:schemeClr val="accent2"/>
            </a:solidFill>
            <a:ln>
              <a:noFill/>
            </a:ln>
            <a:effectLst/>
          </c:spPr>
          <c:invertIfNegative val="0"/>
          <c:val>
            <c:numRef>
              <c:f>Sheet1!$B$1:$B$15</c:f>
              <c:numCache>
                <c:formatCode>General</c:formatCode>
                <c:ptCount val="15"/>
                <c:pt idx="0">
                  <c:v>1</c:v>
                </c:pt>
                <c:pt idx="1">
                  <c:v>1</c:v>
                </c:pt>
                <c:pt idx="2">
                  <c:v>1.5</c:v>
                </c:pt>
                <c:pt idx="3">
                  <c:v>1</c:v>
                </c:pt>
                <c:pt idx="4">
                  <c:v>1.25</c:v>
                </c:pt>
                <c:pt idx="5">
                  <c:v>1.65</c:v>
                </c:pt>
                <c:pt idx="6">
                  <c:v>1.2</c:v>
                </c:pt>
                <c:pt idx="7">
                  <c:v>1.25</c:v>
                </c:pt>
                <c:pt idx="8">
                  <c:v>1.22</c:v>
                </c:pt>
                <c:pt idx="9">
                  <c:v>1.75</c:v>
                </c:pt>
                <c:pt idx="10">
                  <c:v>1</c:v>
                </c:pt>
                <c:pt idx="11">
                  <c:v>1.25</c:v>
                </c:pt>
                <c:pt idx="12">
                  <c:v>1.2</c:v>
                </c:pt>
                <c:pt idx="13">
                  <c:v>1.5</c:v>
                </c:pt>
                <c:pt idx="14">
                  <c:v>1</c:v>
                </c:pt>
              </c:numCache>
            </c:numRef>
          </c:val>
          <c:extLst>
            <c:ext xmlns:c16="http://schemas.microsoft.com/office/drawing/2014/chart" uri="{C3380CC4-5D6E-409C-BE32-E72D297353CC}">
              <c16:uniqueId val="{00000001-C02D-4A8F-929A-9DDA2B7C0E6A}"/>
            </c:ext>
          </c:extLst>
        </c:ser>
        <c:ser>
          <c:idx val="2"/>
          <c:order val="2"/>
          <c:tx>
            <c:v>30 DAI</c:v>
          </c:tx>
          <c:spPr>
            <a:solidFill>
              <a:schemeClr val="accent3"/>
            </a:solidFill>
            <a:ln>
              <a:noFill/>
            </a:ln>
            <a:effectLst/>
          </c:spPr>
          <c:invertIfNegative val="0"/>
          <c:val>
            <c:numRef>
              <c:f>Sheet1!$C$1:$C$15</c:f>
              <c:numCache>
                <c:formatCode>General</c:formatCode>
                <c:ptCount val="15"/>
                <c:pt idx="0">
                  <c:v>1</c:v>
                </c:pt>
                <c:pt idx="1">
                  <c:v>1</c:v>
                </c:pt>
                <c:pt idx="2">
                  <c:v>1.5</c:v>
                </c:pt>
                <c:pt idx="3">
                  <c:v>1.1100000000000001</c:v>
                </c:pt>
                <c:pt idx="4">
                  <c:v>1.72</c:v>
                </c:pt>
                <c:pt idx="5">
                  <c:v>1.77</c:v>
                </c:pt>
                <c:pt idx="6">
                  <c:v>1.33</c:v>
                </c:pt>
                <c:pt idx="7">
                  <c:v>1.25</c:v>
                </c:pt>
                <c:pt idx="8">
                  <c:v>1.4</c:v>
                </c:pt>
                <c:pt idx="9">
                  <c:v>1.75</c:v>
                </c:pt>
                <c:pt idx="10">
                  <c:v>1</c:v>
                </c:pt>
                <c:pt idx="11">
                  <c:v>1.27</c:v>
                </c:pt>
                <c:pt idx="12">
                  <c:v>1.22</c:v>
                </c:pt>
                <c:pt idx="13">
                  <c:v>1.77</c:v>
                </c:pt>
                <c:pt idx="14">
                  <c:v>1</c:v>
                </c:pt>
              </c:numCache>
            </c:numRef>
          </c:val>
          <c:extLst>
            <c:ext xmlns:c16="http://schemas.microsoft.com/office/drawing/2014/chart" uri="{C3380CC4-5D6E-409C-BE32-E72D297353CC}">
              <c16:uniqueId val="{00000002-C02D-4A8F-929A-9DDA2B7C0E6A}"/>
            </c:ext>
          </c:extLst>
        </c:ser>
        <c:ser>
          <c:idx val="3"/>
          <c:order val="3"/>
          <c:tx>
            <c:v>40 DAI</c:v>
          </c:tx>
          <c:spPr>
            <a:solidFill>
              <a:schemeClr val="accent4"/>
            </a:solidFill>
            <a:ln>
              <a:noFill/>
            </a:ln>
            <a:effectLst/>
          </c:spPr>
          <c:invertIfNegative val="0"/>
          <c:val>
            <c:numRef>
              <c:f>Sheet1!$D$1:$D$15</c:f>
              <c:numCache>
                <c:formatCode>General</c:formatCode>
                <c:ptCount val="15"/>
                <c:pt idx="0">
                  <c:v>1</c:v>
                </c:pt>
                <c:pt idx="1">
                  <c:v>1</c:v>
                </c:pt>
                <c:pt idx="2">
                  <c:v>2.12</c:v>
                </c:pt>
                <c:pt idx="3">
                  <c:v>1.22</c:v>
                </c:pt>
                <c:pt idx="4">
                  <c:v>2</c:v>
                </c:pt>
                <c:pt idx="5">
                  <c:v>2.14</c:v>
                </c:pt>
                <c:pt idx="6">
                  <c:v>1.62</c:v>
                </c:pt>
                <c:pt idx="7">
                  <c:v>1.37</c:v>
                </c:pt>
                <c:pt idx="8">
                  <c:v>1.62</c:v>
                </c:pt>
                <c:pt idx="9">
                  <c:v>1.85</c:v>
                </c:pt>
                <c:pt idx="10">
                  <c:v>1.25</c:v>
                </c:pt>
                <c:pt idx="11">
                  <c:v>1.37</c:v>
                </c:pt>
                <c:pt idx="12">
                  <c:v>1.37</c:v>
                </c:pt>
                <c:pt idx="13">
                  <c:v>2.12</c:v>
                </c:pt>
                <c:pt idx="14">
                  <c:v>1</c:v>
                </c:pt>
              </c:numCache>
            </c:numRef>
          </c:val>
          <c:extLst>
            <c:ext xmlns:c16="http://schemas.microsoft.com/office/drawing/2014/chart" uri="{C3380CC4-5D6E-409C-BE32-E72D297353CC}">
              <c16:uniqueId val="{00000003-C02D-4A8F-929A-9DDA2B7C0E6A}"/>
            </c:ext>
          </c:extLst>
        </c:ser>
        <c:dLbls>
          <c:showLegendKey val="0"/>
          <c:showVal val="0"/>
          <c:showCatName val="0"/>
          <c:showSerName val="0"/>
          <c:showPercent val="0"/>
          <c:showBubbleSize val="0"/>
        </c:dLbls>
        <c:gapWidth val="150"/>
        <c:axId val="370085864"/>
        <c:axId val="370089784"/>
      </c:barChart>
      <c:catAx>
        <c:axId val="370085864"/>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N"/>
                  <a:t>TREATMENTS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70089784"/>
        <c:crosses val="autoZero"/>
        <c:auto val="1"/>
        <c:lblAlgn val="ctr"/>
        <c:lblOffset val="100"/>
        <c:noMultiLvlLbl val="0"/>
      </c:catAx>
      <c:valAx>
        <c:axId val="370089784"/>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N"/>
                  <a:t>NUMBER OF STEM</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700858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tx1">
          <a:lumMod val="15000"/>
          <a:lumOff val="85000"/>
        </a:schemeClr>
      </a:solidFill>
      <a:round/>
    </a:ln>
    <a:effectLst/>
  </c:spPr>
  <c:txPr>
    <a:bodyPr/>
    <a:lstStyle/>
    <a:p>
      <a:pPr>
        <a:defRPr>
          <a:solidFill>
            <a:sysClr val="windowText" lastClr="000000"/>
          </a:solidFill>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IN"/>
              <a:t>LENGTH OF STEM (cm)</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tx>
            <c:v>10 DAI</c:v>
          </c:tx>
          <c:spPr>
            <a:solidFill>
              <a:schemeClr val="accent1"/>
            </a:solidFill>
            <a:ln>
              <a:noFill/>
            </a:ln>
            <a:effectLst/>
          </c:spPr>
          <c:invertIfNegative val="0"/>
          <c:val>
            <c:numRef>
              <c:f>Sheet1!$A$1:$A$15</c:f>
              <c:numCache>
                <c:formatCode>General</c:formatCode>
                <c:ptCount val="15"/>
                <c:pt idx="0">
                  <c:v>2.1</c:v>
                </c:pt>
                <c:pt idx="1">
                  <c:v>2.13</c:v>
                </c:pt>
                <c:pt idx="2">
                  <c:v>2.15</c:v>
                </c:pt>
                <c:pt idx="3">
                  <c:v>2.2999999999999998</c:v>
                </c:pt>
                <c:pt idx="4">
                  <c:v>2.5</c:v>
                </c:pt>
                <c:pt idx="5">
                  <c:v>2.25</c:v>
                </c:pt>
                <c:pt idx="6">
                  <c:v>2.4</c:v>
                </c:pt>
                <c:pt idx="7">
                  <c:v>2.25</c:v>
                </c:pt>
                <c:pt idx="8">
                  <c:v>2.08</c:v>
                </c:pt>
                <c:pt idx="9">
                  <c:v>2.8</c:v>
                </c:pt>
                <c:pt idx="10">
                  <c:v>2.25</c:v>
                </c:pt>
                <c:pt idx="11">
                  <c:v>2.1800000000000002</c:v>
                </c:pt>
                <c:pt idx="12">
                  <c:v>2.2599999999999998</c:v>
                </c:pt>
                <c:pt idx="13">
                  <c:v>2.2000000000000002</c:v>
                </c:pt>
                <c:pt idx="14">
                  <c:v>2</c:v>
                </c:pt>
              </c:numCache>
            </c:numRef>
          </c:val>
          <c:extLst>
            <c:ext xmlns:c16="http://schemas.microsoft.com/office/drawing/2014/chart" uri="{C3380CC4-5D6E-409C-BE32-E72D297353CC}">
              <c16:uniqueId val="{00000000-52BF-4827-9E81-F51EB3EA2FF1}"/>
            </c:ext>
          </c:extLst>
        </c:ser>
        <c:ser>
          <c:idx val="1"/>
          <c:order val="1"/>
          <c:tx>
            <c:v>20 DAI</c:v>
          </c:tx>
          <c:spPr>
            <a:solidFill>
              <a:schemeClr val="accent2"/>
            </a:solidFill>
            <a:ln>
              <a:noFill/>
            </a:ln>
            <a:effectLst/>
          </c:spPr>
          <c:invertIfNegative val="0"/>
          <c:val>
            <c:numRef>
              <c:f>Sheet1!$B$1:$B$15</c:f>
              <c:numCache>
                <c:formatCode>General</c:formatCode>
                <c:ptCount val="15"/>
                <c:pt idx="0">
                  <c:v>2.1</c:v>
                </c:pt>
                <c:pt idx="1">
                  <c:v>2.13</c:v>
                </c:pt>
                <c:pt idx="2">
                  <c:v>2.25</c:v>
                </c:pt>
                <c:pt idx="3">
                  <c:v>2.2999999999999998</c:v>
                </c:pt>
                <c:pt idx="4">
                  <c:v>2.57</c:v>
                </c:pt>
                <c:pt idx="5">
                  <c:v>2.27</c:v>
                </c:pt>
                <c:pt idx="6">
                  <c:v>2.88</c:v>
                </c:pt>
                <c:pt idx="7">
                  <c:v>2.1</c:v>
                </c:pt>
                <c:pt idx="8">
                  <c:v>2.2599999999999998</c:v>
                </c:pt>
                <c:pt idx="9">
                  <c:v>3</c:v>
                </c:pt>
                <c:pt idx="10">
                  <c:v>2.35</c:v>
                </c:pt>
                <c:pt idx="11">
                  <c:v>2.2799999999999998</c:v>
                </c:pt>
                <c:pt idx="12">
                  <c:v>2.38</c:v>
                </c:pt>
                <c:pt idx="13">
                  <c:v>2.2400000000000002</c:v>
                </c:pt>
                <c:pt idx="14">
                  <c:v>2.02</c:v>
                </c:pt>
              </c:numCache>
            </c:numRef>
          </c:val>
          <c:extLst>
            <c:ext xmlns:c16="http://schemas.microsoft.com/office/drawing/2014/chart" uri="{C3380CC4-5D6E-409C-BE32-E72D297353CC}">
              <c16:uniqueId val="{00000001-52BF-4827-9E81-F51EB3EA2FF1}"/>
            </c:ext>
          </c:extLst>
        </c:ser>
        <c:ser>
          <c:idx val="2"/>
          <c:order val="2"/>
          <c:tx>
            <c:v>30 DAI</c:v>
          </c:tx>
          <c:spPr>
            <a:solidFill>
              <a:schemeClr val="accent3"/>
            </a:solidFill>
            <a:ln>
              <a:noFill/>
            </a:ln>
            <a:effectLst/>
          </c:spPr>
          <c:invertIfNegative val="0"/>
          <c:val>
            <c:numRef>
              <c:f>Sheet1!$C$1:$C$15</c:f>
              <c:numCache>
                <c:formatCode>General</c:formatCode>
                <c:ptCount val="15"/>
                <c:pt idx="0">
                  <c:v>2.13</c:v>
                </c:pt>
                <c:pt idx="1">
                  <c:v>2.21</c:v>
                </c:pt>
                <c:pt idx="2">
                  <c:v>2.2599999999999998</c:v>
                </c:pt>
                <c:pt idx="3">
                  <c:v>2.48</c:v>
                </c:pt>
                <c:pt idx="4">
                  <c:v>2.6</c:v>
                </c:pt>
                <c:pt idx="5">
                  <c:v>2.57</c:v>
                </c:pt>
                <c:pt idx="6">
                  <c:v>2.91</c:v>
                </c:pt>
                <c:pt idx="7">
                  <c:v>2.37</c:v>
                </c:pt>
                <c:pt idx="8">
                  <c:v>2.37</c:v>
                </c:pt>
                <c:pt idx="9">
                  <c:v>3.27</c:v>
                </c:pt>
                <c:pt idx="10">
                  <c:v>2.35</c:v>
                </c:pt>
                <c:pt idx="11">
                  <c:v>2.34</c:v>
                </c:pt>
                <c:pt idx="12">
                  <c:v>2.33</c:v>
                </c:pt>
                <c:pt idx="13">
                  <c:v>2.38</c:v>
                </c:pt>
                <c:pt idx="14">
                  <c:v>2.06</c:v>
                </c:pt>
              </c:numCache>
            </c:numRef>
          </c:val>
          <c:extLst>
            <c:ext xmlns:c16="http://schemas.microsoft.com/office/drawing/2014/chart" uri="{C3380CC4-5D6E-409C-BE32-E72D297353CC}">
              <c16:uniqueId val="{00000002-52BF-4827-9E81-F51EB3EA2FF1}"/>
            </c:ext>
          </c:extLst>
        </c:ser>
        <c:ser>
          <c:idx val="3"/>
          <c:order val="3"/>
          <c:tx>
            <c:v>40 DAI</c:v>
          </c:tx>
          <c:spPr>
            <a:solidFill>
              <a:schemeClr val="accent4"/>
            </a:solidFill>
            <a:ln>
              <a:noFill/>
            </a:ln>
            <a:effectLst/>
          </c:spPr>
          <c:invertIfNegative val="0"/>
          <c:val>
            <c:numRef>
              <c:f>Sheet1!$D$1:$D$15</c:f>
              <c:numCache>
                <c:formatCode>General</c:formatCode>
                <c:ptCount val="15"/>
                <c:pt idx="0">
                  <c:v>2.21</c:v>
                </c:pt>
                <c:pt idx="1">
                  <c:v>2.3199999999999998</c:v>
                </c:pt>
                <c:pt idx="2">
                  <c:v>2.78</c:v>
                </c:pt>
                <c:pt idx="3">
                  <c:v>2.95</c:v>
                </c:pt>
                <c:pt idx="4">
                  <c:v>2.97</c:v>
                </c:pt>
                <c:pt idx="5">
                  <c:v>2.74</c:v>
                </c:pt>
                <c:pt idx="6">
                  <c:v>3.06</c:v>
                </c:pt>
                <c:pt idx="7">
                  <c:v>2.5</c:v>
                </c:pt>
                <c:pt idx="8">
                  <c:v>2.4700000000000002</c:v>
                </c:pt>
                <c:pt idx="9">
                  <c:v>3.75</c:v>
                </c:pt>
                <c:pt idx="10">
                  <c:v>2.44</c:v>
                </c:pt>
                <c:pt idx="11">
                  <c:v>2.4700000000000002</c:v>
                </c:pt>
                <c:pt idx="12">
                  <c:v>2.4500000000000002</c:v>
                </c:pt>
                <c:pt idx="13">
                  <c:v>2.56</c:v>
                </c:pt>
                <c:pt idx="14">
                  <c:v>2.12</c:v>
                </c:pt>
              </c:numCache>
            </c:numRef>
          </c:val>
          <c:extLst>
            <c:ext xmlns:c16="http://schemas.microsoft.com/office/drawing/2014/chart" uri="{C3380CC4-5D6E-409C-BE32-E72D297353CC}">
              <c16:uniqueId val="{00000003-52BF-4827-9E81-F51EB3EA2FF1}"/>
            </c:ext>
          </c:extLst>
        </c:ser>
        <c:dLbls>
          <c:showLegendKey val="0"/>
          <c:showVal val="0"/>
          <c:showCatName val="0"/>
          <c:showSerName val="0"/>
          <c:showPercent val="0"/>
          <c:showBubbleSize val="0"/>
        </c:dLbls>
        <c:gapWidth val="150"/>
        <c:axId val="370086256"/>
        <c:axId val="370092136"/>
      </c:barChart>
      <c:catAx>
        <c:axId val="370086256"/>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N"/>
                  <a:t>TREATMENTS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70092136"/>
        <c:crosses val="autoZero"/>
        <c:auto val="1"/>
        <c:lblAlgn val="ctr"/>
        <c:lblOffset val="100"/>
        <c:noMultiLvlLbl val="0"/>
      </c:catAx>
      <c:valAx>
        <c:axId val="370092136"/>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N"/>
                  <a:t>LENGHTH OF STEM (cm)</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700862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tx1">
          <a:lumMod val="15000"/>
          <a:lumOff val="85000"/>
        </a:schemeClr>
      </a:solidFill>
      <a:round/>
    </a:ln>
    <a:effectLst/>
  </c:spPr>
  <c:txPr>
    <a:bodyPr/>
    <a:lstStyle/>
    <a:p>
      <a:pPr>
        <a:defRPr>
          <a:solidFill>
            <a:sysClr val="windowText" lastClr="000000"/>
          </a:solidFill>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none" spc="0" normalizeH="0" baseline="0">
                <a:solidFill>
                  <a:schemeClr val="tx1"/>
                </a:solidFill>
                <a:latin typeface="Times New Roman" panose="02020603050405020304" pitchFamily="18" charset="0"/>
                <a:ea typeface="Tahoma" panose="020B0604030504040204" pitchFamily="34" charset="0"/>
                <a:cs typeface="Times New Roman" panose="02020603050405020304" pitchFamily="18" charset="0"/>
              </a:defRPr>
            </a:pPr>
            <a:r>
              <a:rPr lang="en-IN">
                <a:solidFill>
                  <a:schemeClr val="tx1"/>
                </a:solidFill>
                <a:latin typeface="Times New Roman" panose="02020603050405020304" pitchFamily="18" charset="0"/>
                <a:ea typeface="Tahoma" panose="020B0604030504040204" pitchFamily="34" charset="0"/>
                <a:cs typeface="Times New Roman" panose="02020603050405020304" pitchFamily="18" charset="0"/>
              </a:rPr>
              <a:t>Callus Formation</a:t>
            </a:r>
          </a:p>
        </c:rich>
      </c:tx>
      <c:overlay val="0"/>
      <c:spPr>
        <a:noFill/>
        <a:ln>
          <a:noFill/>
        </a:ln>
        <a:effectLst/>
      </c:spPr>
      <c:txPr>
        <a:bodyPr rot="0" spcFirstLastPara="1" vertOverflow="ellipsis" vert="horz" wrap="square" anchor="ctr" anchorCtr="1"/>
        <a:lstStyle/>
        <a:p>
          <a:pPr>
            <a:defRPr sz="1600" b="1" i="0" u="none" strike="noStrike" kern="1200" cap="none" spc="0" normalizeH="0" baseline="0">
              <a:solidFill>
                <a:schemeClr val="tx1"/>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title>
    <c:autoTitleDeleted val="0"/>
    <c:plotArea>
      <c:layout>
        <c:manualLayout>
          <c:layoutTarget val="inner"/>
          <c:xMode val="edge"/>
          <c:yMode val="edge"/>
          <c:x val="0.1901869481419341"/>
          <c:y val="0.17171296296296296"/>
          <c:w val="0.78508839463172297"/>
          <c:h val="0.48157855951292483"/>
        </c:manualLayout>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accent2">
                  <a:lumMod val="75000"/>
                </a:schemeClr>
              </a:solidFill>
              <a:ln>
                <a:noFill/>
              </a:ln>
              <a:effectLst/>
            </c:spPr>
            <c:extLst>
              <c:ext xmlns:c16="http://schemas.microsoft.com/office/drawing/2014/chart" uri="{C3380CC4-5D6E-409C-BE32-E72D297353CC}">
                <c16:uniqueId val="{00000001-A703-404A-80A5-0450FC77F272}"/>
              </c:ext>
            </c:extLst>
          </c:dPt>
          <c:dPt>
            <c:idx val="1"/>
            <c:invertIfNegative val="0"/>
            <c:bubble3D val="0"/>
            <c:spPr>
              <a:solidFill>
                <a:schemeClr val="accent2">
                  <a:lumMod val="75000"/>
                </a:schemeClr>
              </a:solidFill>
              <a:ln>
                <a:noFill/>
              </a:ln>
              <a:effectLst/>
            </c:spPr>
            <c:extLst>
              <c:ext xmlns:c16="http://schemas.microsoft.com/office/drawing/2014/chart" uri="{C3380CC4-5D6E-409C-BE32-E72D297353CC}">
                <c16:uniqueId val="{00000003-A703-404A-80A5-0450FC77F272}"/>
              </c:ext>
            </c:extLst>
          </c:dPt>
          <c:dPt>
            <c:idx val="2"/>
            <c:invertIfNegative val="0"/>
            <c:bubble3D val="0"/>
            <c:spPr>
              <a:solidFill>
                <a:schemeClr val="accent2">
                  <a:lumMod val="75000"/>
                </a:schemeClr>
              </a:solidFill>
              <a:ln>
                <a:noFill/>
              </a:ln>
              <a:effectLst/>
            </c:spPr>
            <c:extLst>
              <c:ext xmlns:c16="http://schemas.microsoft.com/office/drawing/2014/chart" uri="{C3380CC4-5D6E-409C-BE32-E72D297353CC}">
                <c16:uniqueId val="{00000005-A703-404A-80A5-0450FC77F272}"/>
              </c:ext>
            </c:extLst>
          </c:dPt>
          <c:dPt>
            <c:idx val="9"/>
            <c:invertIfNegative val="0"/>
            <c:bubble3D val="0"/>
            <c:spPr>
              <a:solidFill>
                <a:srgbClr val="FFC000"/>
              </a:solidFill>
              <a:ln>
                <a:noFill/>
              </a:ln>
              <a:effectLst/>
            </c:spPr>
            <c:extLst>
              <c:ext xmlns:c16="http://schemas.microsoft.com/office/drawing/2014/chart" uri="{C3380CC4-5D6E-409C-BE32-E72D297353CC}">
                <c16:uniqueId val="{00000007-A703-404A-80A5-0450FC77F272}"/>
              </c:ext>
            </c:extLst>
          </c:dPt>
          <c:dPt>
            <c:idx val="10"/>
            <c:invertIfNegative val="0"/>
            <c:bubble3D val="0"/>
            <c:spPr>
              <a:solidFill>
                <a:srgbClr val="FFC000"/>
              </a:solidFill>
              <a:ln>
                <a:noFill/>
              </a:ln>
              <a:effectLst/>
            </c:spPr>
            <c:extLst>
              <c:ext xmlns:c16="http://schemas.microsoft.com/office/drawing/2014/chart" uri="{C3380CC4-5D6E-409C-BE32-E72D297353CC}">
                <c16:uniqueId val="{00000009-A703-404A-80A5-0450FC77F272}"/>
              </c:ext>
            </c:extLst>
          </c:dPt>
          <c:dPt>
            <c:idx val="11"/>
            <c:invertIfNegative val="0"/>
            <c:bubble3D val="0"/>
            <c:spPr>
              <a:solidFill>
                <a:srgbClr val="FFC000"/>
              </a:solidFill>
              <a:ln>
                <a:noFill/>
              </a:ln>
              <a:effectLst/>
            </c:spPr>
            <c:extLst>
              <c:ext xmlns:c16="http://schemas.microsoft.com/office/drawing/2014/chart" uri="{C3380CC4-5D6E-409C-BE32-E72D297353CC}">
                <c16:uniqueId val="{0000000B-A703-404A-80A5-0450FC77F272}"/>
              </c:ext>
            </c:extLst>
          </c:dPt>
          <c:dPt>
            <c:idx val="12"/>
            <c:invertIfNegative val="0"/>
            <c:bubble3D val="0"/>
            <c:spPr>
              <a:solidFill>
                <a:srgbClr val="FFC000"/>
              </a:solidFill>
              <a:ln>
                <a:noFill/>
              </a:ln>
              <a:effectLst/>
            </c:spPr>
            <c:extLst>
              <c:ext xmlns:c16="http://schemas.microsoft.com/office/drawing/2014/chart" uri="{C3380CC4-5D6E-409C-BE32-E72D297353CC}">
                <c16:uniqueId val="{0000000D-A703-404A-80A5-0450FC77F272}"/>
              </c:ext>
            </c:extLst>
          </c:dPt>
          <c:dPt>
            <c:idx val="13"/>
            <c:invertIfNegative val="0"/>
            <c:bubble3D val="0"/>
            <c:spPr>
              <a:solidFill>
                <a:srgbClr val="FFC000"/>
              </a:solidFill>
              <a:ln>
                <a:noFill/>
              </a:ln>
              <a:effectLst/>
            </c:spPr>
            <c:extLst>
              <c:ext xmlns:c16="http://schemas.microsoft.com/office/drawing/2014/chart" uri="{C3380CC4-5D6E-409C-BE32-E72D297353CC}">
                <c16:uniqueId val="{0000000F-A703-404A-80A5-0450FC77F272}"/>
              </c:ext>
            </c:extLst>
          </c:dPt>
          <c:dPt>
            <c:idx val="14"/>
            <c:invertIfNegative val="0"/>
            <c:bubble3D val="0"/>
            <c:spPr>
              <a:solidFill>
                <a:srgbClr val="FFC000"/>
              </a:solidFill>
              <a:ln>
                <a:noFill/>
              </a:ln>
              <a:effectLst/>
            </c:spPr>
            <c:extLst>
              <c:ext xmlns:c16="http://schemas.microsoft.com/office/drawing/2014/chart" uri="{C3380CC4-5D6E-409C-BE32-E72D297353CC}">
                <c16:uniqueId val="{00000011-A703-404A-80A5-0450FC77F272}"/>
              </c:ext>
            </c:extLst>
          </c:dPt>
          <c:val>
            <c:numRef>
              <c:f>Sheet1!$A$1:$A$15</c:f>
              <c:numCache>
                <c:formatCode>General</c:formatCode>
                <c:ptCount val="15"/>
                <c:pt idx="0">
                  <c:v>1</c:v>
                </c:pt>
                <c:pt idx="1">
                  <c:v>2</c:v>
                </c:pt>
                <c:pt idx="2">
                  <c:v>3</c:v>
                </c:pt>
                <c:pt idx="3">
                  <c:v>1</c:v>
                </c:pt>
                <c:pt idx="4">
                  <c:v>2</c:v>
                </c:pt>
                <c:pt idx="5">
                  <c:v>2</c:v>
                </c:pt>
                <c:pt idx="6">
                  <c:v>3</c:v>
                </c:pt>
                <c:pt idx="7">
                  <c:v>2</c:v>
                </c:pt>
                <c:pt idx="8">
                  <c:v>2</c:v>
                </c:pt>
                <c:pt idx="9">
                  <c:v>3</c:v>
                </c:pt>
                <c:pt idx="10">
                  <c:v>2</c:v>
                </c:pt>
                <c:pt idx="11">
                  <c:v>1</c:v>
                </c:pt>
                <c:pt idx="12">
                  <c:v>2</c:v>
                </c:pt>
                <c:pt idx="13">
                  <c:v>3</c:v>
                </c:pt>
                <c:pt idx="14">
                  <c:v>1</c:v>
                </c:pt>
              </c:numCache>
            </c:numRef>
          </c:val>
          <c:extLst>
            <c:ext xmlns:c16="http://schemas.microsoft.com/office/drawing/2014/chart" uri="{C3380CC4-5D6E-409C-BE32-E72D297353CC}">
              <c16:uniqueId val="{00000012-A703-404A-80A5-0450FC77F272}"/>
            </c:ext>
          </c:extLst>
        </c:ser>
        <c:dLbls>
          <c:showLegendKey val="0"/>
          <c:showVal val="0"/>
          <c:showCatName val="0"/>
          <c:showSerName val="0"/>
          <c:showPercent val="0"/>
          <c:showBubbleSize val="0"/>
        </c:dLbls>
        <c:gapWidth val="267"/>
        <c:overlap val="-43"/>
        <c:axId val="370092528"/>
        <c:axId val="370087432"/>
      </c:barChart>
      <c:catAx>
        <c:axId val="370092528"/>
        <c:scaling>
          <c:orientation val="minMax"/>
        </c:scaling>
        <c:delete val="0"/>
        <c:axPos val="b"/>
        <c:majorGridlines>
          <c:spPr>
            <a:ln w="9525">
              <a:solidFill>
                <a:schemeClr val="dk1">
                  <a:lumMod val="15000"/>
                  <a:lumOff val="85000"/>
                </a:schemeClr>
              </a:solidFill>
              <a:round/>
            </a:ln>
            <a:effectLst/>
          </c:spPr>
        </c:majorGridlines>
        <c:title>
          <c:tx>
            <c:rich>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200">
                    <a:solidFill>
                      <a:schemeClr val="tx1"/>
                    </a:solidFill>
                    <a:latin typeface="Times New Roman" panose="02020603050405020304" pitchFamily="18" charset="0"/>
                    <a:cs typeface="Times New Roman" panose="02020603050405020304" pitchFamily="18" charset="0"/>
                  </a:rPr>
                  <a:t>Treatment</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majorTickMark val="none"/>
        <c:minorTickMark val="none"/>
        <c:tickLblPos val="nextTo"/>
        <c:spPr>
          <a:noFill/>
          <a:ln w="9525">
            <a:solidFill>
              <a:schemeClr val="dk1">
                <a:lumMod val="15000"/>
                <a:lumOff val="85000"/>
              </a:schemeClr>
            </a:solidFill>
            <a:round/>
          </a:ln>
          <a:effectLst/>
        </c:spPr>
        <c:txPr>
          <a:bodyPr rot="-60000000" spcFirstLastPara="1" vertOverflow="ellipsis" vert="horz" wrap="square" anchor="ctr" anchorCtr="1"/>
          <a:lstStyle/>
          <a:p>
            <a:pPr>
              <a:defRPr sz="900" b="1" i="0" u="none" strike="noStrike" kern="1200" cap="none" spc="0" normalizeH="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70087432"/>
        <c:crosses val="autoZero"/>
        <c:auto val="1"/>
        <c:lblAlgn val="ctr"/>
        <c:lblOffset val="100"/>
        <c:noMultiLvlLbl val="0"/>
      </c:catAx>
      <c:valAx>
        <c:axId val="370087432"/>
        <c:scaling>
          <c:orientation val="minMax"/>
          <c:max val="3"/>
        </c:scaling>
        <c:delete val="0"/>
        <c:axPos val="l"/>
        <c:majorGridlines>
          <c:spPr>
            <a:ln w="9525">
              <a:solidFill>
                <a:schemeClr val="dk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200">
                    <a:solidFill>
                      <a:schemeClr val="tx1"/>
                    </a:solidFill>
                    <a:latin typeface="Times New Roman" panose="02020603050405020304" pitchFamily="18" charset="0"/>
                    <a:cs typeface="Times New Roman" panose="02020603050405020304" pitchFamily="18" charset="0"/>
                  </a:rPr>
                  <a:t>Intensity of Callus formation </a:t>
                </a:r>
              </a:p>
            </c:rich>
          </c:tx>
          <c:layout>
            <c:manualLayout>
              <c:xMode val="edge"/>
              <c:yMode val="edge"/>
              <c:x val="4.4953922229714539E-2"/>
              <c:y val="0.30215660542432193"/>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370092528"/>
        <c:crosses val="autoZero"/>
        <c:crossBetween val="between"/>
        <c:majorUnit val="1"/>
      </c:valAx>
      <c:spPr>
        <a:pattFill prst="ltDnDiag">
          <a:fgClr>
            <a:schemeClr val="dk1">
              <a:lumMod val="15000"/>
              <a:lumOff val="85000"/>
            </a:schemeClr>
          </a:fgClr>
          <a:bgClr>
            <a:schemeClr val="lt1"/>
          </a:bgClr>
        </a:patt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a:solidFill>
        <a:schemeClr val="dk1">
          <a:lumMod val="15000"/>
          <a:lumOff val="85000"/>
        </a:schemeClr>
      </a:solidFill>
      <a:round/>
    </a:ln>
    <a:effectLst/>
  </c:spPr>
  <c:txPr>
    <a:bodyPr/>
    <a:lstStyle/>
    <a:p>
      <a:pPr>
        <a:defRPr/>
      </a:pPr>
      <a:endParaRPr lang="en-US"/>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withinLinearReversed" id="21">
  <a:schemeClr val="accent1"/>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a:solidFill>
          <a:schemeClr val="dk1">
            <a:lumMod val="50000"/>
            <a:lumOff val="50000"/>
          </a:schemeClr>
        </a:solidFill>
        <a:round/>
      </a:ln>
    </cs:spPr>
  </cs:downBar>
  <cs:dropLine>
    <cs:lnRef idx="0"/>
    <cs:fillRef idx="0"/>
    <cs:effectRef idx="0"/>
    <cs:fontRef idx="minor">
      <a:schemeClr val="dk1"/>
    </cs:fontRef>
    <cs:spPr>
      <a:ln w="9525">
        <a:solidFill>
          <a:schemeClr val="dk1">
            <a:lumMod val="35000"/>
            <a:lumOff val="65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a:solidFill>
          <a:schemeClr val="dk1">
            <a:lumMod val="15000"/>
            <a:lumOff val="85000"/>
          </a:schemeClr>
        </a:solidFill>
        <a:round/>
      </a:ln>
    </cs:spPr>
  </cs:gridlineMajor>
  <cs:gridlineMinor>
    <cs:lnRef idx="0"/>
    <cs:fillRef idx="0"/>
    <cs:effectRef idx="0"/>
    <cs:fontRef idx="minor">
      <a:schemeClr val="dk1"/>
    </cs:fontRef>
    <cs:spPr>
      <a:ln w="9525">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round/>
      </a:ln>
    </cs:spPr>
  </cs:hiLoLine>
  <cs:leaderLine>
    <cs:lnRef idx="0"/>
    <cs:fillRef idx="0"/>
    <cs:effectRef idx="0"/>
    <cs:fontRef idx="minor">
      <a:schemeClr val="dk1"/>
    </cs:fontRef>
    <cs:spPr>
      <a:ln w="9525">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drawings/drawing1.xml><?xml version="1.0" encoding="utf-8"?>
<c:userShapes xmlns:c="http://schemas.openxmlformats.org/drawingml/2006/chart">
  <cdr:relSizeAnchor xmlns:cdr="http://schemas.openxmlformats.org/drawingml/2006/chartDrawing">
    <cdr:from>
      <cdr:x>0.11309</cdr:x>
      <cdr:y>0.8302</cdr:y>
    </cdr:from>
    <cdr:to>
      <cdr:x>0.95151</cdr:x>
      <cdr:y>0.97486</cdr:y>
    </cdr:to>
    <cdr:sp macro="" textlink="">
      <cdr:nvSpPr>
        <cdr:cNvPr id="1596938901" name="Text Box 1"/>
        <cdr:cNvSpPr txBox="1"/>
      </cdr:nvSpPr>
      <cdr:spPr>
        <a:xfrm xmlns:a="http://schemas.openxmlformats.org/drawingml/2006/main">
          <a:off x="638978" y="2908453"/>
          <a:ext cx="4737253" cy="50677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IN" sz="1100"/>
        </a:p>
      </cdr:txBody>
    </cdr:sp>
  </cdr:relSizeAnchor>
  <cdr:relSizeAnchor xmlns:cdr="http://schemas.openxmlformats.org/drawingml/2006/chartDrawing">
    <cdr:from>
      <cdr:x>0.45762</cdr:x>
      <cdr:y>0.82843</cdr:y>
    </cdr:from>
    <cdr:to>
      <cdr:x>0.48273</cdr:x>
      <cdr:y>0.86452</cdr:y>
    </cdr:to>
    <cdr:sp macro="" textlink="">
      <cdr:nvSpPr>
        <cdr:cNvPr id="675483387" name="Rectangle 2"/>
        <cdr:cNvSpPr/>
      </cdr:nvSpPr>
      <cdr:spPr>
        <a:xfrm xmlns:a="http://schemas.openxmlformats.org/drawingml/2006/main">
          <a:off x="2661817" y="3175783"/>
          <a:ext cx="146007" cy="138338"/>
        </a:xfrm>
        <a:prstGeom xmlns:a="http://schemas.openxmlformats.org/drawingml/2006/main" prst="rect">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0.68404</cdr:x>
      <cdr:y>0.82809</cdr:y>
    </cdr:from>
    <cdr:to>
      <cdr:x>0.70811</cdr:x>
      <cdr:y>0.86441</cdr:y>
    </cdr:to>
    <cdr:sp macro="" textlink="">
      <cdr:nvSpPr>
        <cdr:cNvPr id="535408639" name="Rectangle 3"/>
        <cdr:cNvSpPr/>
      </cdr:nvSpPr>
      <cdr:spPr>
        <a:xfrm xmlns:a="http://schemas.openxmlformats.org/drawingml/2006/main">
          <a:off x="4004850" y="4417017"/>
          <a:ext cx="140947" cy="193728"/>
        </a:xfrm>
        <a:prstGeom xmlns:a="http://schemas.openxmlformats.org/drawingml/2006/main" prst="rect">
          <a:avLst/>
        </a:prstGeom>
        <a:solidFill xmlns:a="http://schemas.openxmlformats.org/drawingml/2006/main">
          <a:srgbClr val="FFC000"/>
        </a:solidFill>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0.22759</cdr:x>
      <cdr:y>0.82775</cdr:y>
    </cdr:from>
    <cdr:to>
      <cdr:x>0.253</cdr:x>
      <cdr:y>0.86538</cdr:y>
    </cdr:to>
    <cdr:sp macro="" textlink="">
      <cdr:nvSpPr>
        <cdr:cNvPr id="186762947" name="Rectangle 4"/>
        <cdr:cNvSpPr/>
      </cdr:nvSpPr>
      <cdr:spPr>
        <a:xfrm xmlns:a="http://schemas.openxmlformats.org/drawingml/2006/main">
          <a:off x="1323828" y="3173165"/>
          <a:ext cx="147751" cy="144283"/>
        </a:xfrm>
        <a:prstGeom xmlns:a="http://schemas.openxmlformats.org/drawingml/2006/main" prst="rect">
          <a:avLst/>
        </a:prstGeom>
        <a:solidFill xmlns:a="http://schemas.openxmlformats.org/drawingml/2006/main">
          <a:schemeClr val="accent2">
            <a:lumMod val="75000"/>
          </a:schemeClr>
        </a:solidFill>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0.26327</cdr:x>
      <cdr:y>0.81501</cdr:y>
    </cdr:from>
    <cdr:to>
      <cdr:x>0.36366</cdr:x>
      <cdr:y>0.86877</cdr:y>
    </cdr:to>
    <cdr:sp macro="" textlink="">
      <cdr:nvSpPr>
        <cdr:cNvPr id="935038095" name="Text Box 5"/>
        <cdr:cNvSpPr txBox="1"/>
      </cdr:nvSpPr>
      <cdr:spPr>
        <a:xfrm xmlns:a="http://schemas.openxmlformats.org/drawingml/2006/main">
          <a:off x="1541367" y="4347274"/>
          <a:ext cx="587753" cy="28671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100" b="1">
              <a:solidFill>
                <a:schemeClr val="tx1"/>
              </a:solidFill>
              <a:latin typeface="Times New Roman" panose="02020603050405020304" pitchFamily="18" charset="0"/>
              <a:cs typeface="Times New Roman" panose="02020603050405020304" pitchFamily="18" charset="0"/>
            </a:rPr>
            <a:t>TDZ</a:t>
          </a:r>
        </a:p>
      </cdr:txBody>
    </cdr:sp>
  </cdr:relSizeAnchor>
  <cdr:relSizeAnchor xmlns:cdr="http://schemas.openxmlformats.org/drawingml/2006/chartDrawing">
    <cdr:from>
      <cdr:x>0.49624</cdr:x>
      <cdr:y>0.81617</cdr:y>
    </cdr:from>
    <cdr:to>
      <cdr:x>0.64776</cdr:x>
      <cdr:y>0.89664</cdr:y>
    </cdr:to>
    <cdr:sp macro="" textlink="">
      <cdr:nvSpPr>
        <cdr:cNvPr id="1079371362" name="Text Box 6"/>
        <cdr:cNvSpPr txBox="1"/>
      </cdr:nvSpPr>
      <cdr:spPr>
        <a:xfrm xmlns:a="http://schemas.openxmlformats.org/drawingml/2006/main">
          <a:off x="2886419" y="3128791"/>
          <a:ext cx="881350" cy="30847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100" b="1">
              <a:solidFill>
                <a:schemeClr val="tx1"/>
              </a:solidFill>
              <a:latin typeface="Times New Roman" panose="02020603050405020304" pitchFamily="18" charset="0"/>
              <a:cs typeface="Times New Roman" panose="02020603050405020304" pitchFamily="18" charset="0"/>
            </a:rPr>
            <a:t>KINETIN</a:t>
          </a:r>
        </a:p>
      </cdr:txBody>
    </cdr:sp>
  </cdr:relSizeAnchor>
  <cdr:relSizeAnchor xmlns:cdr="http://schemas.openxmlformats.org/drawingml/2006/chartDrawing">
    <cdr:from>
      <cdr:x>0.71026</cdr:x>
      <cdr:y>0.81905</cdr:y>
    </cdr:from>
    <cdr:to>
      <cdr:x>0.8277</cdr:x>
      <cdr:y>0.91676</cdr:y>
    </cdr:to>
    <cdr:sp macro="" textlink="">
      <cdr:nvSpPr>
        <cdr:cNvPr id="1139115435" name="Text Box 7"/>
        <cdr:cNvSpPr txBox="1"/>
      </cdr:nvSpPr>
      <cdr:spPr>
        <a:xfrm xmlns:a="http://schemas.openxmlformats.org/drawingml/2006/main">
          <a:off x="4131325" y="3139807"/>
          <a:ext cx="683047" cy="37457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100" b="1">
              <a:solidFill>
                <a:schemeClr val="tx1"/>
              </a:solidFill>
              <a:latin typeface="Times New Roman" panose="02020603050405020304" pitchFamily="18" charset="0"/>
              <a:cs typeface="Times New Roman" panose="02020603050405020304" pitchFamily="18" charset="0"/>
            </a:rPr>
            <a:t>BAP</a:t>
          </a:r>
        </a:p>
      </cdr:txBody>
    </cdr:sp>
  </cdr:relSizeAnchor>
  <cdr:relSizeAnchor xmlns:cdr="http://schemas.openxmlformats.org/drawingml/2006/chartDrawing">
    <cdr:from>
      <cdr:x>0.11788</cdr:x>
      <cdr:y>0.15225</cdr:y>
    </cdr:from>
    <cdr:to>
      <cdr:x>0.19444</cdr:x>
      <cdr:y>0.71298</cdr:y>
    </cdr:to>
    <cdr:sp macro="" textlink="">
      <cdr:nvSpPr>
        <cdr:cNvPr id="840407924" name="Text Box 21"/>
        <cdr:cNvSpPr txBox="1"/>
      </cdr:nvSpPr>
      <cdr:spPr>
        <a:xfrm xmlns:a="http://schemas.openxmlformats.org/drawingml/2006/main">
          <a:off x="675640" y="581025"/>
          <a:ext cx="438785" cy="2139951"/>
        </a:xfrm>
        <a:prstGeom xmlns:a="http://schemas.openxmlformats.org/drawingml/2006/main" prst="rect">
          <a:avLst/>
        </a:prstGeom>
        <a:solidFill xmlns:a="http://schemas.openxmlformats.org/drawingml/2006/main">
          <a:sysClr val="window" lastClr="FFFFFF"/>
        </a:solidFill>
        <a:ln xmlns:a="http://schemas.openxmlformats.org/drawingml/2006/main" w="6350">
          <a:noFill/>
        </a:ln>
      </cdr:spPr>
      <cdr:txBody>
        <a:bodyPr xmlns:a="http://schemas.openxmlformats.org/drawingml/2006/main" rot="0" spcFirstLastPara="0" vert="horz" wrap="square" numCol="1" spcCol="0" rtlCol="0" fromWordArt="0" anchor="t" anchorCtr="0" forceAA="0" compatLnSpc="1">
          <a:prstTxWarp prst="textNoShape">
            <a:avLst/>
          </a:prstTxWarp>
        </a:bodyPr>
        <a:lstStyle xmlns:a="http://schemas.openxmlformats.org/drawingml/2006/main"/>
        <a:p xmlns:a="http://schemas.openxmlformats.org/drawingml/2006/main">
          <a:pPr algn="ctr">
            <a:lnSpc>
              <a:spcPct val="107000"/>
            </a:lnSpc>
            <a:spcAft>
              <a:spcPts val="800"/>
            </a:spcAft>
          </a:pPr>
          <a:r>
            <a:rPr lang="en-IN" sz="1100" b="1">
              <a:solidFill>
                <a:schemeClr val="tx1"/>
              </a:solidFill>
              <a:effectLst/>
              <a:latin typeface="Calibri" panose="020F0502020204030204" pitchFamily="34" charset="0"/>
              <a:ea typeface="Calibri" panose="020F0502020204030204" pitchFamily="34" charset="0"/>
              <a:cs typeface="Times New Roman" panose="02020603050405020304" pitchFamily="18" charset="0"/>
            </a:rPr>
            <a:t>+++</a:t>
          </a:r>
        </a:p>
        <a:p xmlns:a="http://schemas.openxmlformats.org/drawingml/2006/main">
          <a:pPr algn="ctr">
            <a:lnSpc>
              <a:spcPct val="107000"/>
            </a:lnSpc>
            <a:spcAft>
              <a:spcPts val="800"/>
            </a:spcAft>
          </a:pPr>
          <a:r>
            <a:rPr lang="en-IN" sz="1100">
              <a:effectLst/>
              <a:latin typeface="Calibri" panose="020F0502020204030204" pitchFamily="34" charset="0"/>
              <a:ea typeface="Calibri" panose="020F0502020204030204" pitchFamily="34" charset="0"/>
              <a:cs typeface="Times New Roman" panose="02020603050405020304" pitchFamily="18" charset="0"/>
            </a:rPr>
            <a:t> </a:t>
          </a:r>
        </a:p>
        <a:p xmlns:a="http://schemas.openxmlformats.org/drawingml/2006/main">
          <a:pPr algn="ctr">
            <a:lnSpc>
              <a:spcPct val="107000"/>
            </a:lnSpc>
            <a:spcAft>
              <a:spcPts val="800"/>
            </a:spcAft>
          </a:pPr>
          <a:r>
            <a:rPr lang="en-IN" sz="1100" b="1">
              <a:effectLst/>
              <a:latin typeface="Calibri" panose="020F0502020204030204" pitchFamily="34" charset="0"/>
              <a:ea typeface="Calibri" panose="020F0502020204030204" pitchFamily="34" charset="0"/>
              <a:cs typeface="Times New Roman" panose="02020603050405020304" pitchFamily="18" charset="0"/>
            </a:rPr>
            <a:t>++</a:t>
          </a:r>
        </a:p>
        <a:p xmlns:a="http://schemas.openxmlformats.org/drawingml/2006/main">
          <a:pPr algn="ctr">
            <a:lnSpc>
              <a:spcPct val="107000"/>
            </a:lnSpc>
            <a:spcAft>
              <a:spcPts val="800"/>
            </a:spcAft>
          </a:pPr>
          <a:r>
            <a:rPr lang="en-IN" sz="1100">
              <a:effectLst/>
              <a:latin typeface="Calibri" panose="020F0502020204030204" pitchFamily="34" charset="0"/>
              <a:ea typeface="Calibri" panose="020F0502020204030204" pitchFamily="34" charset="0"/>
              <a:cs typeface="Times New Roman" panose="02020603050405020304" pitchFamily="18" charset="0"/>
            </a:rPr>
            <a:t> </a:t>
          </a:r>
        </a:p>
        <a:p xmlns:a="http://schemas.openxmlformats.org/drawingml/2006/main">
          <a:pPr algn="ctr">
            <a:lnSpc>
              <a:spcPct val="107000"/>
            </a:lnSpc>
            <a:spcAft>
              <a:spcPts val="800"/>
            </a:spcAft>
          </a:pPr>
          <a:r>
            <a:rPr lang="en-IN" sz="1100" b="1">
              <a:effectLst/>
              <a:latin typeface="Calibri" panose="020F0502020204030204" pitchFamily="34" charset="0"/>
              <a:ea typeface="Calibri" panose="020F0502020204030204" pitchFamily="34" charset="0"/>
              <a:cs typeface="Times New Roman" panose="02020603050405020304" pitchFamily="18" charset="0"/>
            </a:rPr>
            <a:t>+</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496</TotalTime>
  <Pages>13</Pages>
  <Words>3308</Words>
  <Characters>18857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akash kanaujia</dc:creator>
  <cp:keywords/>
  <dc:description/>
  <cp:lastModifiedBy>Editor-11</cp:lastModifiedBy>
  <cp:revision>386</cp:revision>
  <dcterms:created xsi:type="dcterms:W3CDTF">2025-04-11T05:54:00Z</dcterms:created>
  <dcterms:modified xsi:type="dcterms:W3CDTF">2025-04-17T11:49:00Z</dcterms:modified>
</cp:coreProperties>
</file>