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83677" w14:textId="77777777" w:rsidR="005A021D" w:rsidRDefault="005A021D" w:rsidP="005A021D">
      <w:pPr>
        <w:jc w:val="center"/>
        <w:rPr>
          <w:b/>
          <w:bCs/>
        </w:rPr>
      </w:pPr>
    </w:p>
    <w:p w14:paraId="6FD5BD20" w14:textId="6ADA9EB3" w:rsidR="005A021D" w:rsidRDefault="005A021D" w:rsidP="005A021D">
      <w:pPr>
        <w:jc w:val="center"/>
        <w:rPr>
          <w:b/>
          <w:bCs/>
        </w:rPr>
      </w:pPr>
      <w:r w:rsidRPr="005A021D">
        <w:rPr>
          <w:b/>
          <w:bCs/>
        </w:rPr>
        <w:t>A review of STS as a framework for enhancing innovation in the field of entrepreneurial Education Programs</w:t>
      </w:r>
    </w:p>
    <w:p w14:paraId="30F54BA4" w14:textId="3720BE80" w:rsidR="007177E6" w:rsidRPr="00223123" w:rsidRDefault="007177E6" w:rsidP="00223123">
      <w:pPr>
        <w:jc w:val="left"/>
        <w:rPr>
          <w:lang w:eastAsia="zh-CN"/>
        </w:rPr>
      </w:pPr>
      <w:bookmarkStart w:id="0" w:name="_GoBack"/>
      <w:bookmarkEnd w:id="0"/>
    </w:p>
    <w:p w14:paraId="273AA0C8" w14:textId="77777777" w:rsidR="00223123" w:rsidRPr="00223123" w:rsidRDefault="00223123" w:rsidP="00223123">
      <w:pPr>
        <w:jc w:val="left"/>
        <w:rPr>
          <w:b/>
          <w:bCs/>
          <w:lang w:eastAsia="zh-CN"/>
        </w:rPr>
      </w:pPr>
    </w:p>
    <w:p w14:paraId="1543F354" w14:textId="4CC72467" w:rsidR="0053427E" w:rsidRDefault="005A021D" w:rsidP="005A021D">
      <w:pPr>
        <w:rPr>
          <w:b/>
          <w:bCs/>
        </w:rPr>
      </w:pPr>
      <w:r>
        <w:rPr>
          <w:b/>
          <w:bCs/>
        </w:rPr>
        <w:t>Abstract</w:t>
      </w:r>
    </w:p>
    <w:p w14:paraId="0A007FF5" w14:textId="443437E8" w:rsidR="005A021D" w:rsidRDefault="005A021D" w:rsidP="005A021D">
      <w:r>
        <w:t xml:space="preserve">This review paper has explored </w:t>
      </w:r>
      <w:r w:rsidR="00813978">
        <w:t>how the Science, Technology and Society (STS) framework helps bridge</w:t>
      </w:r>
      <w:r w:rsidR="00770362">
        <w:t xml:space="preserve"> the gap between the </w:t>
      </w:r>
      <w:r w:rsidR="00256127">
        <w:t xml:space="preserve">theoretical foundations and innovation practice within the realm of entrepreneurial education. This review has drawn upon a total of 20 scholarly literature to identify four key themes that cover STS-oriented pedagogy for real-world problem solving, integration of sociotechnical systems, human-centric </w:t>
      </w:r>
      <w:r w:rsidR="008669D3">
        <w:t xml:space="preserve">innovation and </w:t>
      </w:r>
      <w:r w:rsidR="00256127">
        <w:t xml:space="preserve">skill development and implementation barriers. Overall, the analysis suggests that the STS framework effectively supports the interdisciplinary, action-oriented and ethical approaches that are vital for the preparation of learners for the navigation of complicated innovation pedagogical ecosystems. Overall, the review is concluded with meaningful recommendations for integrating STS into the entrepreneurship curriculum to improve the societal relevance and impact of educational outcomes. </w:t>
      </w:r>
    </w:p>
    <w:p w14:paraId="52E3BDDA" w14:textId="1BF01FCF" w:rsidR="00256127" w:rsidRDefault="00256127" w:rsidP="005A021D">
      <w:r w:rsidRPr="00256127">
        <w:rPr>
          <w:b/>
          <w:bCs/>
        </w:rPr>
        <w:t>Keywords:</w:t>
      </w:r>
      <w:r>
        <w:t xml:space="preserve"> STS Framework, </w:t>
      </w:r>
      <w:r w:rsidR="00AE054D">
        <w:t>Entrepreneurial Innovation, Ethical and Sustainable Business Education, Critical Thinking in Business, Interdisciplinary Learning in Entrepreneurship</w:t>
      </w:r>
    </w:p>
    <w:p w14:paraId="2107CA85" w14:textId="77777777" w:rsidR="00256127" w:rsidRDefault="00256127">
      <w:pPr>
        <w:jc w:val="left"/>
      </w:pPr>
      <w:r>
        <w:br w:type="page"/>
      </w:r>
    </w:p>
    <w:p w14:paraId="69EB935A" w14:textId="3F2D88DB" w:rsidR="00256127" w:rsidRDefault="00256127" w:rsidP="00256127">
      <w:pPr>
        <w:pStyle w:val="ListParagraph"/>
        <w:numPr>
          <w:ilvl w:val="0"/>
          <w:numId w:val="1"/>
        </w:numPr>
        <w:rPr>
          <w:b/>
          <w:bCs/>
        </w:rPr>
      </w:pPr>
      <w:r w:rsidRPr="00256127">
        <w:rPr>
          <w:b/>
          <w:bCs/>
        </w:rPr>
        <w:lastRenderedPageBreak/>
        <w:t xml:space="preserve">Background </w:t>
      </w:r>
    </w:p>
    <w:p w14:paraId="53EA93EA" w14:textId="74923F31" w:rsidR="00EF2263" w:rsidRDefault="00256127" w:rsidP="00256127">
      <w:r>
        <w:t xml:space="preserve">The realm of entrepreneurship education </w:t>
      </w:r>
      <w:r w:rsidR="00C45BE5">
        <w:t xml:space="preserve">heavily demands the development of innovative thinking among learners to fit into a highly competitive market that is in consistent pursuit of novel ideas, adaptability and real-world problem-solving skills. However, a large number of entrepreneurship programs currently are not specifically devised to prepare the learners to face this reality. </w:t>
      </w:r>
      <w:r w:rsidR="000B655F">
        <w:t>Conventional entrepreneurship courses are focused on teaching business and innovation as fixed process components, neglecting the uncertainties of reality. Consequently, graduating learners despite possessing a nuanced theoretical understanding face challenges in terms of efficiently applying the acquired insights to cope with dynamic business markets. In this regard</w:t>
      </w:r>
      <w:r w:rsidR="00AD26AD">
        <w:t>,</w:t>
      </w:r>
      <w:r w:rsidR="000B655F">
        <w:t xml:space="preserve"> the Science, Technology and Society or the (STS) framework, proves to be an instrumental tool that focuses on the close link between science, technology and the needs of the society. The STS framework aids in the visualization and understanding of innovation as a social process and not as an economic or technical activity. Further, STS inspires students to not view Entrepreneurship as a simple formula and rather critically engage in analyzing the wider impact of innovation, identify associated ethical challenges and implement varied disciplines for the creation of meaningful and sustainable solutions (</w:t>
      </w:r>
      <w:proofErr w:type="spellStart"/>
      <w:r w:rsidR="000B655F">
        <w:t>Feenberg</w:t>
      </w:r>
      <w:proofErr w:type="spellEnd"/>
      <w:r w:rsidR="000B655F">
        <w:t xml:space="preserve"> et al., 2017). </w:t>
      </w:r>
      <w:r w:rsidR="00E2035B">
        <w:t xml:space="preserve">Hence, with the application of the STS perspective </w:t>
      </w:r>
      <w:r w:rsidR="00BA0495">
        <w:t xml:space="preserve">the entrepreneurship education can prepare the students in a better way to work across varied disciplines, develop innovations that are socially responsible and also driven by the market demands. </w:t>
      </w:r>
      <w:r w:rsidR="00EF2263">
        <w:t>Nevertheless, the area of practical integration of STS within the realm of entrepreneurship education is underexplored and demands attention for further investigation. Therefore, this review aims to address the research question as to how the STS framework can improve innovation by addressing the existing gap between theory and practice within the entrepreneurial education programs</w:t>
      </w:r>
      <w:r w:rsidR="00AD26AD">
        <w:t>.</w:t>
      </w:r>
    </w:p>
    <w:p w14:paraId="3832BF74" w14:textId="41C98021" w:rsidR="00EF2263" w:rsidRDefault="00AD1596" w:rsidP="00EF2263">
      <w:pPr>
        <w:pStyle w:val="ListParagraph"/>
        <w:numPr>
          <w:ilvl w:val="0"/>
          <w:numId w:val="1"/>
        </w:numPr>
        <w:rPr>
          <w:b/>
          <w:bCs/>
        </w:rPr>
      </w:pPr>
      <w:r w:rsidRPr="00AD1596">
        <w:rPr>
          <w:b/>
          <w:bCs/>
        </w:rPr>
        <w:t>Methodology</w:t>
      </w:r>
    </w:p>
    <w:p w14:paraId="531A3CC4" w14:textId="0865B636" w:rsidR="00AD1596" w:rsidRDefault="00AD1596" w:rsidP="00AD1596">
      <w:r>
        <w:t>A narrative review approach was used in this study for synthesizing insights from the 20 reviewed pieces of scholarly literature that were published between the years 2016 to 2023. The reviewed pieces of literature were selected based on their relevance to the central concepts of STS framework, innovation, sociotechnical systems and entrepreneurship education. Post the retrieval of the literature, a thematic analysis was conducted to analyze the patterns across the considered literatures. Each of the sources was examined for the following:</w:t>
      </w:r>
    </w:p>
    <w:p w14:paraId="74CDDB08" w14:textId="67D2EF4E" w:rsidR="00AD1596" w:rsidRDefault="00AD1596" w:rsidP="00AD1596">
      <w:pPr>
        <w:pStyle w:val="ListParagraph"/>
        <w:numPr>
          <w:ilvl w:val="0"/>
          <w:numId w:val="3"/>
        </w:numPr>
      </w:pPr>
      <w:r>
        <w:t>Theoretical contributions to innovation in Education</w:t>
      </w:r>
    </w:p>
    <w:p w14:paraId="178EE2EE" w14:textId="5F91BECF" w:rsidR="00AD1596" w:rsidRDefault="00AD1596" w:rsidP="00AD1596">
      <w:pPr>
        <w:pStyle w:val="ListParagraph"/>
        <w:numPr>
          <w:ilvl w:val="0"/>
          <w:numId w:val="3"/>
        </w:numPr>
      </w:pPr>
      <w:r>
        <w:lastRenderedPageBreak/>
        <w:t xml:space="preserve">Their practical applications of the STS principles </w:t>
      </w:r>
    </w:p>
    <w:p w14:paraId="67099B42" w14:textId="7F7E905D" w:rsidR="00AD1596" w:rsidRDefault="00AD1596" w:rsidP="00AD1596">
      <w:pPr>
        <w:pStyle w:val="ListParagraph"/>
        <w:numPr>
          <w:ilvl w:val="0"/>
          <w:numId w:val="3"/>
        </w:numPr>
      </w:pPr>
      <w:r>
        <w:t>They implemented pedagogical strategies and encountered institutional challenges.</w:t>
      </w:r>
    </w:p>
    <w:p w14:paraId="4E59448B" w14:textId="2FBAFCB0" w:rsidR="00AD1596" w:rsidRDefault="00AD1596" w:rsidP="00AD1596">
      <w:r>
        <w:t xml:space="preserve">Overall, the analysis helped to identify four emerging themes that are discussed in the subsequent section. </w:t>
      </w:r>
    </w:p>
    <w:p w14:paraId="42882009" w14:textId="37A9F016" w:rsidR="00AD1596" w:rsidRDefault="00AD1596" w:rsidP="00AD1596"/>
    <w:p w14:paraId="29AB2F8F" w14:textId="731BD4C1" w:rsidR="00AD1596" w:rsidRDefault="00AD1596" w:rsidP="00AD1596">
      <w:pPr>
        <w:pStyle w:val="ListParagraph"/>
        <w:numPr>
          <w:ilvl w:val="0"/>
          <w:numId w:val="1"/>
        </w:numPr>
        <w:rPr>
          <w:b/>
          <w:bCs/>
        </w:rPr>
      </w:pPr>
      <w:r w:rsidRPr="00AD1596">
        <w:rPr>
          <w:b/>
          <w:bCs/>
        </w:rPr>
        <w:t>Thematic Analysis and Findings</w:t>
      </w:r>
    </w:p>
    <w:p w14:paraId="0259F7FD" w14:textId="77777777" w:rsidR="00AD26AD" w:rsidRPr="00AD26AD" w:rsidRDefault="00AD26AD" w:rsidP="00AD26AD">
      <w:pPr>
        <w:rPr>
          <w:b/>
          <w:bCs/>
        </w:rPr>
      </w:pPr>
    </w:p>
    <w:p w14:paraId="66EE2D12" w14:textId="54373D1A" w:rsidR="00AD1596" w:rsidRDefault="008A59C9" w:rsidP="00AD1596">
      <w:pPr>
        <w:rPr>
          <w:b/>
          <w:bCs/>
        </w:rPr>
      </w:pPr>
      <w:r w:rsidRPr="008A59C9">
        <w:rPr>
          <w:b/>
          <w:bCs/>
        </w:rPr>
        <w:t>Theme 1: STS-oriented pedagogy for real-world problem solving</w:t>
      </w:r>
    </w:p>
    <w:p w14:paraId="49E3DD76" w14:textId="732D2A5E" w:rsidR="008A59C9" w:rsidRDefault="008A59C9" w:rsidP="00AD1596">
      <w:r>
        <w:t xml:space="preserve">Four out of twenty pieces of literature highlighted the critical role of STS-oriented pedagogy in promoting the development of critical thinking and real-world engagement, both of which are essential components steering entrepreneurial innovation. The studies by </w:t>
      </w:r>
      <w:proofErr w:type="spellStart"/>
      <w:r>
        <w:t>Autieri</w:t>
      </w:r>
      <w:proofErr w:type="spellEnd"/>
      <w:r>
        <w:t xml:space="preserve"> et al. (2016) and Hodson (2020) collectively emphasize the need for facilitating an inquiry and participatory-based learning, wherein students can actively engage in open-ended and debatable issues related to the domain of sociological and scientific issues. </w:t>
      </w:r>
      <w:r w:rsidR="00442CCA">
        <w:t>The inquiry and participatory-based pedagogical strategies move beyond abstract reasoning and theorization and assist in immersing the learners within the complexities of innovation as an ethical and social challenge, thereby strengthening their entrepreneurial mindset. When analyzed through a critical lens, the adoption of these approaches helps to move students from being passive knowledge recipients to active producers of knowledge, fostering a shift in pedagogy that is vital for the development of entrepreneurial innovation. In addition, within the context of entrepreneurial education, innovation is iterative, emerging and is engrained within the dynamics of the society. The STS-oriented methods help in supporting these factors, which enable the students to include insights from varied disciplines, challenge conventional narratives and look for solutions in local contexts. The study by</w:t>
      </w:r>
      <w:r w:rsidR="004050E6">
        <w:t xml:space="preserve"> </w:t>
      </w:r>
      <w:r w:rsidR="00442CCA">
        <w:t>Martinez-Cerda et al. (2018) illustrated the benefits of gamified and STS-based project learning in stirring creative imagination</w:t>
      </w:r>
      <w:r w:rsidR="003210B1">
        <w:t>,</w:t>
      </w:r>
      <w:r w:rsidR="00442CCA">
        <w:t xml:space="preserve"> leading to the development of an entrepreneurial mindset. </w:t>
      </w:r>
      <w:r w:rsidR="003210B1">
        <w:t xml:space="preserve">However, while the implementation of this approach helps to increase engagement, its impact is heavily dependent on the extent to which the socio-technical contexts are investigated within the context. In the absence of intentional facilitation, this approach is associated with the risk of gamification being superficial as opposed to becoming transformative. Another study by </w:t>
      </w:r>
      <w:proofErr w:type="spellStart"/>
      <w:r w:rsidR="003210B1">
        <w:t>Alami</w:t>
      </w:r>
      <w:proofErr w:type="spellEnd"/>
      <w:r w:rsidR="003210B1">
        <w:t xml:space="preserve"> and </w:t>
      </w:r>
      <w:proofErr w:type="spellStart"/>
      <w:r w:rsidR="003210B1">
        <w:t>Dalpiaz</w:t>
      </w:r>
      <w:proofErr w:type="spellEnd"/>
      <w:r w:rsidR="003210B1">
        <w:t xml:space="preserve"> (2017), suggested with the help of their ‘STS-</w:t>
      </w:r>
      <w:proofErr w:type="spellStart"/>
      <w:r w:rsidR="003210B1">
        <w:t>Tooltorial</w:t>
      </w:r>
      <w:proofErr w:type="spellEnd"/>
      <w:r w:rsidR="003210B1">
        <w:t xml:space="preserve">’ established that technology mediated learning could successfully help to instill the ethical and technical components of innovation within the </w:t>
      </w:r>
      <w:r w:rsidR="003210B1">
        <w:lastRenderedPageBreak/>
        <w:t xml:space="preserve">domain of cybersecurity education. While the approach is effective in enhancing technical expertise, the pedagogical design is </w:t>
      </w:r>
      <w:proofErr w:type="spellStart"/>
      <w:r w:rsidR="003210B1">
        <w:t>overfocused</w:t>
      </w:r>
      <w:proofErr w:type="spellEnd"/>
      <w:r w:rsidR="003210B1">
        <w:t xml:space="preserve"> on the usability component rather than introspecting upon the societal implications associated with the innovation of security. Therefore, the findings from the reviewed </w:t>
      </w:r>
      <w:r w:rsidR="00AD26AD">
        <w:t>literature</w:t>
      </w:r>
      <w:r w:rsidR="003210B1">
        <w:t xml:space="preserve"> help to establish that the STS-oriented pedagogies </w:t>
      </w:r>
      <w:r w:rsidR="00AD26AD">
        <w:t>can emerge to be</w:t>
      </w:r>
      <w:r w:rsidR="003210B1">
        <w:t xml:space="preserve"> powerful for the facilitation of innovation</w:t>
      </w:r>
      <w:r w:rsidR="00AD26AD">
        <w:t>,</w:t>
      </w:r>
      <w:r w:rsidR="003210B1">
        <w:t xml:space="preserve"> w</w:t>
      </w:r>
      <w:r w:rsidR="00AD26AD">
        <w:t xml:space="preserve">ith the integration of the </w:t>
      </w:r>
      <w:r w:rsidR="003210B1">
        <w:t xml:space="preserve">reflexive, critical and interdisciplinary </w:t>
      </w:r>
      <w:r w:rsidR="00AD26AD">
        <w:t xml:space="preserve">exploration components. This can assist learners with the successful implementation of innovation for entrepreneurial problem-solving. Overall, the integration of STS-oriented pedagogy increases the relevance of the content followed by challenging learners to visualize innovation beyond just a technical obstacle and rather treat it as a socio-political item. </w:t>
      </w:r>
    </w:p>
    <w:p w14:paraId="4A85B42D" w14:textId="77777777" w:rsidR="00AD26AD" w:rsidRDefault="00AD26AD" w:rsidP="00AD1596"/>
    <w:p w14:paraId="31B3AC24" w14:textId="4E798B97" w:rsidR="00AD26AD" w:rsidRDefault="00AD26AD" w:rsidP="00AD1596">
      <w:pPr>
        <w:rPr>
          <w:b/>
          <w:bCs/>
        </w:rPr>
      </w:pPr>
      <w:r w:rsidRPr="00AD26AD">
        <w:rPr>
          <w:b/>
          <w:bCs/>
        </w:rPr>
        <w:t>Theme 2: Integration of sociotechnical systems and systems thinking</w:t>
      </w:r>
    </w:p>
    <w:p w14:paraId="614130D8" w14:textId="5C4B848F" w:rsidR="00AD26AD" w:rsidRDefault="00735E8A" w:rsidP="00AD1596">
      <w:r>
        <w:t xml:space="preserve">In entrepreneurship education, the component of innovation is strongly embedded within the sociotechnical systems that require the complicated interdependence with the variables of institutions, people and technologies. The implementation of the STS framework enables students to navigate through the complexities by developing systems thinking and understanding the non-linear perspective of innovation. </w:t>
      </w:r>
      <w:r w:rsidR="00BE690B">
        <w:t>F</w:t>
      </w:r>
      <w:r w:rsidR="00CA54DF">
        <w:t>ive</w:t>
      </w:r>
      <w:r>
        <w:t xml:space="preserve"> of the twenty reviewed studies aided in the development of the second theme by highlighting </w:t>
      </w:r>
      <w:r w:rsidR="00B2312F">
        <w:t>the significance of the integration of socio-technical systems and systems thinking for the fostering of innovation. The study by Mi</w:t>
      </w:r>
      <w:r w:rsidR="00CA54DF">
        <w:t>a</w:t>
      </w:r>
      <w:r w:rsidR="00B2312F">
        <w:t xml:space="preserve">o et al. (2021) demonstrated an exemplary model suggesting the continuation of business during unprecedented emergencies such as the </w:t>
      </w:r>
      <w:proofErr w:type="spellStart"/>
      <w:r w:rsidR="00B2312F">
        <w:t>Covid</w:t>
      </w:r>
      <w:proofErr w:type="spellEnd"/>
      <w:r w:rsidR="00B2312F">
        <w:t xml:space="preserve"> crisis dependent on a triad of factors such as business analytics, virtual operations and knowledge absorptive capacities. The strength of this study relied on representing these factors as sociotechnical elements compared to treating them as </w:t>
      </w:r>
      <w:r w:rsidR="00AE1F23">
        <w:t>individual business competencies. These findings can be successfully applied to the entrepreneurial education realm, where the purpose is to foster sustainable innovation by making sure that learners are empowered to evaluate the systemic vulnerabilities by leveraging data and engaging in the creation of knowledge by aligning with the changing needs of society. Althoug</w:t>
      </w:r>
      <w:r w:rsidR="00CA54DF">
        <w:t>h the researchers</w:t>
      </w:r>
      <w:r w:rsidR="00AE1F23">
        <w:t xml:space="preserve">, in their study offer a compelling model, the implications of the model to entrepreneurial education remain unclear. The critical emphasis of the authors on specifically large firms demonstrates a </w:t>
      </w:r>
      <w:r w:rsidR="00D37330">
        <w:t>knowledge gap</w:t>
      </w:r>
      <w:r w:rsidR="00AE1F23">
        <w:t xml:space="preserve"> to understand how students or novice entrepreneurs can replicate and apply the systemic insights shared by them within more resource constrained settings. The need for socio-technical integration within the field of digital innovation has been critically reinforced by Reis et al. (2012) with the help of smart </w:t>
      </w:r>
      <w:r w:rsidR="00AE1F23">
        <w:lastRenderedPageBreak/>
        <w:t>campuses as their empirical context. Their findings have highlighted how cultural alignment and inclusive governance serve as critical elements for fostering innovation synonymous with the technological tools. This critically informs t</w:t>
      </w:r>
      <w:r w:rsidR="00D37330">
        <w:t xml:space="preserve">he curriculum for entrepreneurial education wherein educators must prioritize teaching learners the concept of co-creating solutions with involved stakeholders while keeping in mind policy constraints applicable to socially assess the impacts of their innovation. </w:t>
      </w:r>
      <w:r w:rsidR="00BE690B">
        <w:t xml:space="preserve">Additionally, Kopp et al. (2019) examined the roles of digital platforms in fostering the sociotechnical exchange of knowledge and reported that digital learning spaces empower the entrepreneurs to co-create knowledge alongside testing business models, exchange expertise across varied industries. </w:t>
      </w:r>
      <w:r w:rsidR="00D37330">
        <w:t xml:space="preserve">In this regard, </w:t>
      </w:r>
      <w:proofErr w:type="spellStart"/>
      <w:r w:rsidR="00D37330">
        <w:t>Szufang</w:t>
      </w:r>
      <w:proofErr w:type="spellEnd"/>
      <w:r w:rsidR="00D37330">
        <w:t xml:space="preserve"> (2022) </w:t>
      </w:r>
      <w:r w:rsidR="00BE690B">
        <w:t xml:space="preserve">also </w:t>
      </w:r>
      <w:r w:rsidR="00D37330">
        <w:t>added a dimension of human development with the identification of vital skills such as critical decision-making, emotional intelligence and collaboration that assist individuals in sustaining themselves within the ever-evolving sociotechnical systems. While the findings of this study are grounded within the underpinnings of the Human Resource Development, it informs the significance of human capital in fostering systemic innovation within a business setting.</w:t>
      </w:r>
      <w:r w:rsidR="004050E6">
        <w:t xml:space="preserve"> Furthermore, </w:t>
      </w:r>
      <w:proofErr w:type="gramStart"/>
      <w:r w:rsidR="004050E6">
        <w:t>Dooly</w:t>
      </w:r>
      <w:proofErr w:type="gramEnd"/>
      <w:r w:rsidR="004050E6">
        <w:t xml:space="preserve"> et al. (2021) stressed the role of collaborative learning in entrepreneurship education by reporting that students working within interdisciplinary teams proficiently develop stronger </w:t>
      </w:r>
      <w:r w:rsidR="00BE690B">
        <w:t>problem-solving</w:t>
      </w:r>
      <w:r w:rsidR="004050E6">
        <w:t xml:space="preserve"> skills that help them better tackle </w:t>
      </w:r>
      <w:r w:rsidR="00BE690B">
        <w:t>real-world</w:t>
      </w:r>
      <w:r w:rsidR="004050E6">
        <w:t xml:space="preserve"> problems determining their entrepreneurial success. </w:t>
      </w:r>
      <w:r w:rsidR="00BE690B">
        <w:t>However, the researchers also noted that conventional business education often discourages peer or collaborative learning to emphasize individual competition that can limit the creative knowledge sharing.</w:t>
      </w:r>
      <w:r w:rsidR="00D37330">
        <w:t xml:space="preserve"> It is therefore vital for the entrepreneurial programs to not overlook the development of these soft skills as that would result in the development of technically proficient and competent but socially disconnected innovators as entrepreneurs. Thus, th</w:t>
      </w:r>
      <w:r w:rsidR="008669D3">
        <w:t xml:space="preserve">e </w:t>
      </w:r>
      <w:proofErr w:type="spellStart"/>
      <w:r w:rsidR="008669D3">
        <w:t>sociotechnological</w:t>
      </w:r>
      <w:proofErr w:type="spellEnd"/>
      <w:r w:rsidR="008669D3">
        <w:t xml:space="preserve"> lens of the STS framework equips the learners in seeing beyond the immediate business events to develop a nuanced understanding of how innovation interacts with infrastructure, labor, governance and public values, thereby transforming them from isolated creators to high order systemic thinkers and analysts. </w:t>
      </w:r>
    </w:p>
    <w:p w14:paraId="5F4A99B8" w14:textId="77777777" w:rsidR="008669D3" w:rsidRPr="008669D3" w:rsidRDefault="008669D3" w:rsidP="00AD1596">
      <w:pPr>
        <w:rPr>
          <w:b/>
          <w:bCs/>
        </w:rPr>
      </w:pPr>
    </w:p>
    <w:p w14:paraId="0631538F" w14:textId="63FE40F8" w:rsidR="008669D3" w:rsidRDefault="008669D3" w:rsidP="00AD1596">
      <w:pPr>
        <w:rPr>
          <w:b/>
          <w:bCs/>
        </w:rPr>
      </w:pPr>
      <w:r w:rsidRPr="008669D3">
        <w:rPr>
          <w:b/>
          <w:bCs/>
        </w:rPr>
        <w:t xml:space="preserve">Theme 3: Human-centric </w:t>
      </w:r>
      <w:r>
        <w:rPr>
          <w:b/>
          <w:bCs/>
        </w:rPr>
        <w:t xml:space="preserve">innovation and </w:t>
      </w:r>
      <w:r w:rsidRPr="008669D3">
        <w:rPr>
          <w:b/>
          <w:bCs/>
        </w:rPr>
        <w:t xml:space="preserve">skill development </w:t>
      </w:r>
    </w:p>
    <w:p w14:paraId="43D9D56C" w14:textId="1C70B7F3" w:rsidR="008669D3" w:rsidRDefault="006D3248" w:rsidP="00AD1596">
      <w:r>
        <w:t>Four</w:t>
      </w:r>
      <w:r w:rsidR="00024955">
        <w:t xml:space="preserve"> of the twenty reviewed studies shed light on the importance of human-centric approaches to innovation serving as a cornerstone in STS, highlighting the elements of ethics, inclusivity and empathy. The listed human-centric factors are identified to be crucial within the realm of </w:t>
      </w:r>
      <w:r w:rsidR="00024955">
        <w:lastRenderedPageBreak/>
        <w:t>entrepreneurial education</w:t>
      </w:r>
      <w:r>
        <w:t>,</w:t>
      </w:r>
      <w:r w:rsidR="00024955">
        <w:t xml:space="preserve"> wherein </w:t>
      </w:r>
      <w:r w:rsidR="000C7700">
        <w:t xml:space="preserve">innovation in </w:t>
      </w:r>
      <w:r>
        <w:t xml:space="preserve">the </w:t>
      </w:r>
      <w:r w:rsidR="000C7700">
        <w:t xml:space="preserve">absence of social relevance is deemed </w:t>
      </w:r>
      <w:r>
        <w:t>non-sustainable</w:t>
      </w:r>
      <w:r w:rsidR="000C7700">
        <w:t xml:space="preserve">. In this regard, Painter et al. (2016) explained how the subject of entrepreneurship education is closely tied </w:t>
      </w:r>
      <w:r>
        <w:t>to</w:t>
      </w:r>
      <w:r w:rsidR="000C7700">
        <w:t xml:space="preserve"> the Freirean pedagogy that helps in building the critical consciousness and reflective capability of the learners. The strength of this research</w:t>
      </w:r>
      <w:r>
        <w:t>,</w:t>
      </w:r>
      <w:r w:rsidR="000C7700">
        <w:t xml:space="preserve"> therefore depends on its close relevance with entrepreneurial learning with the values of humility, listening and solidarity that serve as traits often overlooked within conventional </w:t>
      </w:r>
      <w:r>
        <w:t>startup</w:t>
      </w:r>
      <w:r w:rsidR="000C7700">
        <w:t xml:space="preserve"> cultures where the holistic focus is </w:t>
      </w:r>
      <w:r>
        <w:t xml:space="preserve">predominantly over market competition and speed. Therefore, this model uniquely positions innovation not as disruption but rather as a transformation with and for the communities. However, </w:t>
      </w:r>
      <w:proofErr w:type="spellStart"/>
      <w:r>
        <w:t>Verdujin</w:t>
      </w:r>
      <w:proofErr w:type="spellEnd"/>
      <w:r>
        <w:t xml:space="preserve"> and Berglund (2020), in this regard, offered a feminist critique to entrepreneurship education, thereby challenging the dominating logic that risk risk-taking, individualism and control. The analysis taken by the researchers offered insight into how </w:t>
      </w:r>
      <w:r w:rsidR="00BE690B">
        <w:t>the</w:t>
      </w:r>
      <w:r>
        <w:t xml:space="preserve"> STS-based curriculum can help in validating alternative narratives, specifically from the vulnerable or </w:t>
      </w:r>
      <w:r w:rsidR="003657EE">
        <w:t>marginalized</w:t>
      </w:r>
      <w:r>
        <w:t xml:space="preserve"> groups with the integration of context, emotion and relationality within the process of entrepreneurial education. Adapting a critical lens, it can be stated that this helps in reshaping what accounts for innovation and which concerned party gets the opportunity to innovate while expanding on the epistemological and practical boundaries in the field of education. </w:t>
      </w:r>
      <w:r w:rsidR="000F70A6">
        <w:t>Similarly</w:t>
      </w:r>
      <w:r>
        <w:t>, the study by Ali (2022) and</w:t>
      </w:r>
      <w:r w:rsidR="005414A6">
        <w:t xml:space="preserve"> </w:t>
      </w:r>
      <w:proofErr w:type="spellStart"/>
      <w:r>
        <w:t>Asiimwe</w:t>
      </w:r>
      <w:proofErr w:type="spellEnd"/>
      <w:r>
        <w:t xml:space="preserve"> (2022) </w:t>
      </w:r>
      <w:r w:rsidR="000F70A6">
        <w:t>illustrates</w:t>
      </w:r>
      <w:r>
        <w:t xml:space="preserve"> how the values of equity, purpose and wellbeing can be inculcated within the realm of entrepreneurship learning. </w:t>
      </w:r>
      <w:r w:rsidR="000F70A6">
        <w:t xml:space="preserve">This research, within a limited resource context, depicts students’ </w:t>
      </w:r>
      <w:r w:rsidR="0073112B">
        <w:t xml:space="preserve">deeper engagement with innovation rather than exploiting communities when education is linked with emotional literacy and local relevance. The insights, therefore offer an insightful critique on the current entrepreneurship education paradigms that associate value with disruption irrespective of considering the relevant social impact. Therefore, STS offers a counterargument that innovation is human-centered which is locally grounded and is ethically aware. Hence, the entrepreneurial educators must focus on not just teaching ideation and prototyping but also offering creative spaces for retrospection, social accountability and dialogue exchange. </w:t>
      </w:r>
    </w:p>
    <w:p w14:paraId="738CC4C1" w14:textId="77777777" w:rsidR="0073112B" w:rsidRDefault="0073112B" w:rsidP="00AD1596"/>
    <w:p w14:paraId="138D2113" w14:textId="6CDAEEB0" w:rsidR="0073112B" w:rsidRDefault="0073112B" w:rsidP="00AD1596">
      <w:pPr>
        <w:rPr>
          <w:b/>
          <w:bCs/>
        </w:rPr>
      </w:pPr>
      <w:r w:rsidRPr="0073112B">
        <w:rPr>
          <w:b/>
          <w:bCs/>
        </w:rPr>
        <w:t xml:space="preserve">Theme 4: </w:t>
      </w:r>
      <w:r>
        <w:rPr>
          <w:b/>
          <w:bCs/>
        </w:rPr>
        <w:t>STS i</w:t>
      </w:r>
      <w:r w:rsidRPr="0073112B">
        <w:rPr>
          <w:b/>
          <w:bCs/>
        </w:rPr>
        <w:t xml:space="preserve">mplementation </w:t>
      </w:r>
      <w:r>
        <w:rPr>
          <w:b/>
          <w:bCs/>
        </w:rPr>
        <w:t>b</w:t>
      </w:r>
      <w:r w:rsidRPr="0073112B">
        <w:rPr>
          <w:b/>
          <w:bCs/>
        </w:rPr>
        <w:t xml:space="preserve">arriers </w:t>
      </w:r>
      <w:r>
        <w:rPr>
          <w:b/>
          <w:bCs/>
        </w:rPr>
        <w:t>within entrepreneurial education</w:t>
      </w:r>
    </w:p>
    <w:p w14:paraId="799D3308" w14:textId="77777777" w:rsidR="0073112B" w:rsidRDefault="0073112B" w:rsidP="00AD1596">
      <w:pPr>
        <w:rPr>
          <w:b/>
          <w:bCs/>
        </w:rPr>
      </w:pPr>
    </w:p>
    <w:p w14:paraId="7E060C00" w14:textId="01590C14" w:rsidR="00BE690B" w:rsidRPr="00BE690B" w:rsidRDefault="00D7334C" w:rsidP="00BE690B">
      <w:r>
        <w:t xml:space="preserve">STS has multiple theoretical strengths but despite the same, it has several significant barriers that limit its integration to the field of entrepreneurial education. </w:t>
      </w:r>
      <w:r w:rsidR="00CA54DF">
        <w:t xml:space="preserve">Seven of the twenty reviewed </w:t>
      </w:r>
      <w:r w:rsidR="00CA54DF">
        <w:lastRenderedPageBreak/>
        <w:t>literatures suggested</w:t>
      </w:r>
      <w:r>
        <w:t xml:space="preserve">, the systemic tensions between the educational realities and the innovation ideals </w:t>
      </w:r>
      <w:r w:rsidR="00CA54DF">
        <w:t>emerge as the barriers limiting the implementation of the STS framework</w:t>
      </w:r>
      <w:r>
        <w:t xml:space="preserve">. </w:t>
      </w:r>
      <w:r w:rsidR="00BE690B" w:rsidRPr="00BE690B">
        <w:t>According to Miranda et al. (2020), a solid ethical basis for entrepreneurship education</w:t>
      </w:r>
      <w:r w:rsidR="00BE690B">
        <w:t xml:space="preserve"> does not exist and</w:t>
      </w:r>
      <w:r w:rsidR="00BE690B" w:rsidRPr="00BE690B">
        <w:t xml:space="preserve"> it is challenging to include STS-based critical thinking into the curriculum since many business schools place a higher priority on profitability than on moral problem-solving. The</w:t>
      </w:r>
      <w:r w:rsidR="00BE690B">
        <w:t xml:space="preserve"> researchers</w:t>
      </w:r>
      <w:r w:rsidR="00BE690B" w:rsidRPr="00BE690B">
        <w:t xml:space="preserve"> contend that rather than being taken for granted as a natural ability, ethical thinking needs to be </w:t>
      </w:r>
      <w:r w:rsidR="0061085D">
        <w:t xml:space="preserve">specifically </w:t>
      </w:r>
      <w:r w:rsidR="00BE690B" w:rsidRPr="00BE690B">
        <w:t>taught</w:t>
      </w:r>
      <w:r w:rsidR="0061085D">
        <w:t xml:space="preserve"> to facilitate the proper integration of the STS-oriented framework</w:t>
      </w:r>
      <w:r w:rsidR="00BE690B" w:rsidRPr="00BE690B">
        <w:t>.</w:t>
      </w:r>
    </w:p>
    <w:p w14:paraId="1F505EFE" w14:textId="05DD812D" w:rsidR="0073112B" w:rsidRDefault="00E63894" w:rsidP="00AD1596">
      <w:r>
        <w:t xml:space="preserve">York (2018) argued that the neoliberal university environments resist the interdisciplinary and the STS-inspired initiative as they fail to align with the performance metrics and the funding models. Innovation as a concept in education is assessed based on commercial outcomes and not on systems thinking or ethical reflection. This misalignment results in institutional disincentives for the adaptation of the STS frameworks, specifically within the entrepreneurship programs wherein scalability and employability are prioritized. Additionally, </w:t>
      </w:r>
      <w:proofErr w:type="spellStart"/>
      <w:r w:rsidR="00813978">
        <w:t>Ghaffari</w:t>
      </w:r>
      <w:proofErr w:type="spellEnd"/>
      <w:r w:rsidR="00813978">
        <w:t xml:space="preserve"> et al. (2019) reported how the Iranian science curriculum is disconnected from the practical scenario problem-solving, solving irrespective of the existing policy reforms. The findings collectively indicate a wider concern that reforms at the curriculum level often falter if parallel, and there is no investment in pedagogy, teacher training or assessment redesign. This holds in case of entrepreneurial education wherein innovation as a concept is taught with the help of simulations and case studies that lack ethical and cultural depth. At the same time, scholars such as </w:t>
      </w:r>
      <w:proofErr w:type="spellStart"/>
      <w:r w:rsidR="00813978">
        <w:t>Erdil</w:t>
      </w:r>
      <w:proofErr w:type="spellEnd"/>
      <w:r w:rsidR="00813978">
        <w:t xml:space="preserve"> et al. (2017) and </w:t>
      </w:r>
      <w:proofErr w:type="spellStart"/>
      <w:r w:rsidR="00813978">
        <w:t>Mitki</w:t>
      </w:r>
      <w:proofErr w:type="spellEnd"/>
      <w:r w:rsidR="00813978">
        <w:t xml:space="preserve"> et al. (2018) recognized the existence of resistance from faculties lacking institutional support and confidence for the implementation of </w:t>
      </w:r>
      <w:r w:rsidR="003050E0">
        <w:t>value-driven</w:t>
      </w:r>
      <w:r w:rsidR="00813978">
        <w:t xml:space="preserve"> or participatory innovation models. This explains </w:t>
      </w:r>
      <w:r w:rsidR="003050E0">
        <w:t xml:space="preserve">why </w:t>
      </w:r>
      <w:r w:rsidR="00813978">
        <w:t xml:space="preserve">when innovation is considered as a fixed outcome instead of an </w:t>
      </w:r>
      <w:r w:rsidR="003050E0">
        <w:t>interactive</w:t>
      </w:r>
      <w:r w:rsidR="00813978">
        <w:t xml:space="preserve"> and collaborative process, the approaches informed by STS might turn </w:t>
      </w:r>
      <w:r w:rsidR="003050E0">
        <w:t xml:space="preserve">out </w:t>
      </w:r>
      <w:r w:rsidR="00813978">
        <w:t xml:space="preserve">to be compatible with the conventional norms of teaching. It is also interesting to note that even if there is </w:t>
      </w:r>
      <w:r w:rsidR="003050E0">
        <w:t>willingness</w:t>
      </w:r>
      <w:r w:rsidR="00813978">
        <w:t xml:space="preserve">, practical constraints continue to exist. In this regard, El </w:t>
      </w:r>
      <w:proofErr w:type="spellStart"/>
      <w:r w:rsidR="00813978">
        <w:t>Halwany</w:t>
      </w:r>
      <w:proofErr w:type="spellEnd"/>
      <w:r w:rsidR="00813978">
        <w:t xml:space="preserve"> et al. (2021) reported that innovation labs commonly struggle to achieve </w:t>
      </w:r>
      <w:r w:rsidR="003050E0">
        <w:t xml:space="preserve">a </w:t>
      </w:r>
      <w:r w:rsidR="00813978">
        <w:t xml:space="preserve">balance between flexibility and institutional accountability. </w:t>
      </w:r>
      <w:r w:rsidR="003050E0">
        <w:t xml:space="preserve">Therefore, in the absence of clear and defined evaluation metrices, the STS-based approaches are at the risk of being categorized as peripheral or ‘soft’. </w:t>
      </w:r>
      <w:r w:rsidR="0061085D">
        <w:t xml:space="preserve">Additionally, the findings by Van </w:t>
      </w:r>
      <w:proofErr w:type="spellStart"/>
      <w:r w:rsidR="0061085D">
        <w:t>Poeck</w:t>
      </w:r>
      <w:proofErr w:type="spellEnd"/>
      <w:r w:rsidR="0061085D">
        <w:t xml:space="preserve"> et al. (2020) </w:t>
      </w:r>
      <w:r w:rsidR="00416B0D">
        <w:t>contend</w:t>
      </w:r>
      <w:r w:rsidR="0061085D">
        <w:t xml:space="preserve"> that the reason for institutional resistance to sustainability-focused entrepreneurship pertains to the lack of funds and faculty training resources for supporting interdisciplinary and STS-oriented learning. This results in preferring conventional business models that </w:t>
      </w:r>
      <w:r w:rsidR="00416B0D">
        <w:t>emphasize</w:t>
      </w:r>
      <w:r w:rsidR="0061085D">
        <w:t xml:space="preserve"> market successes </w:t>
      </w:r>
      <w:r w:rsidR="0061085D">
        <w:lastRenderedPageBreak/>
        <w:t xml:space="preserve">rather than models focused on sustainable and long-term innovation. </w:t>
      </w:r>
      <w:r w:rsidR="00416B0D">
        <w:t xml:space="preserve">Moreover, </w:t>
      </w:r>
      <w:proofErr w:type="spellStart"/>
      <w:r w:rsidR="00416B0D">
        <w:t>Soete</w:t>
      </w:r>
      <w:proofErr w:type="spellEnd"/>
      <w:r w:rsidR="00416B0D">
        <w:t xml:space="preserve"> (2018) argued that the economic priorities within higher education lead to the creation of a structural barrier for the implementation of STS-oriented innovation training. Consistent with their finding, most universities are focused on getting the learners placed at a fast pace to maintain market competition, thereby prioritizing commercial outcomes and fulfilment of </w:t>
      </w:r>
      <w:r w:rsidR="00AE054D">
        <w:t>short-term</w:t>
      </w:r>
      <w:r w:rsidR="00416B0D">
        <w:t xml:space="preserve"> employability matrices, which results in the negligence of investment on building ethical leadership, interdisciplinary learning and critical thinking. Therefore, it can correctly be inferred that while STS can offer a holistic framework for building an innovation perspective in learners, universities favor the market-driven curriculum that is focused on maximizing their business profits and efficiency over the development of long-term problem-solving skills in the learners. </w:t>
      </w:r>
      <w:r w:rsidR="003050E0">
        <w:t xml:space="preserve">Thus, the identified barriers indicate the need for undertaking a cultural and structural change. For meaningfully adapting the STS framework, entrepreneurial education must revisit and reconceptualize innovation as a process of investigation and co-creation rather than a process being focused on production and profit. This simultaneously requires the reimagination of the institutional priorities, followed by increasing investments within the development of faculty while integrating ethics, equity as well and collaboration placed at the heart of learning design. </w:t>
      </w:r>
    </w:p>
    <w:p w14:paraId="475A949C" w14:textId="77777777" w:rsidR="003050E0" w:rsidRDefault="003050E0" w:rsidP="00AD1596"/>
    <w:p w14:paraId="2A7E2B4C" w14:textId="443AC4DE" w:rsidR="003050E0" w:rsidRPr="003050E0" w:rsidRDefault="003050E0" w:rsidP="003050E0">
      <w:pPr>
        <w:pStyle w:val="ListParagraph"/>
        <w:numPr>
          <w:ilvl w:val="0"/>
          <w:numId w:val="1"/>
        </w:numPr>
        <w:rPr>
          <w:b/>
          <w:bCs/>
        </w:rPr>
      </w:pPr>
      <w:r w:rsidRPr="003050E0">
        <w:rPr>
          <w:b/>
          <w:bCs/>
        </w:rPr>
        <w:t>Conclusion and Future Directions</w:t>
      </w:r>
    </w:p>
    <w:p w14:paraId="06DCC826" w14:textId="5DC866C9" w:rsidR="00416B0D" w:rsidRDefault="003050E0" w:rsidP="003050E0">
      <w:r>
        <w:t xml:space="preserve">The review has critically depicted how the STS framework serves as a cornerstone for the fostering and facilitation of critical, innovative as well and entrepreneurial thinking. It also, however, indicated that the number of barriers to implementation exist in terms of faculty training, assessment structures and institutional policies. </w:t>
      </w:r>
      <w:r w:rsidR="00416B0D">
        <w:t>Therefore</w:t>
      </w:r>
      <w:r w:rsidR="00AE054D">
        <w:t>,</w:t>
      </w:r>
      <w:r w:rsidR="00416B0D">
        <w:t xml:space="preserve"> the successful integration of STS within the curriculums of entrepreneurial education is dependent on </w:t>
      </w:r>
      <w:r w:rsidR="00AE054D">
        <w:t xml:space="preserve">the prioritization of curriculum design, providing opportunities for faculty training and developing opportunities for experimental learning. Moreover, pedagogical policies should be focused on incentivizing the development of long-term innovation thinking as compared to being focused on short terms commercial outcomes for ensuring that developing learners acquire systemic problem solving and ethical skills and not just gain business acumen. </w:t>
      </w:r>
      <w:r>
        <w:t xml:space="preserve">Future research can focus on investigating student outcomes over the long term within STS-based entrepreneurship programs for the development of strategies for the integration of STS without the disruption of the existing curricular frameworks. With the adaption of STS, the realm of entrepreneurship education can heavily benefit and assist with the better </w:t>
      </w:r>
      <w:r>
        <w:lastRenderedPageBreak/>
        <w:t xml:space="preserve">preparation of students for the complex and unpredictable world where innovation is beyond technology focused on the creation of solutions that practically matter. </w:t>
      </w:r>
    </w:p>
    <w:p w14:paraId="28D851FA" w14:textId="77777777" w:rsidR="00416B0D" w:rsidRDefault="00416B0D">
      <w:pPr>
        <w:jc w:val="left"/>
      </w:pPr>
      <w:r>
        <w:br w:type="page"/>
      </w:r>
    </w:p>
    <w:p w14:paraId="7EBD4B46" w14:textId="1141C366" w:rsidR="002E0E5A" w:rsidRDefault="00416B0D" w:rsidP="003050E0">
      <w:pPr>
        <w:rPr>
          <w:b/>
          <w:bCs/>
        </w:rPr>
      </w:pPr>
      <w:r w:rsidRPr="00416B0D">
        <w:rPr>
          <w:b/>
          <w:bCs/>
        </w:rPr>
        <w:lastRenderedPageBreak/>
        <w:t>References</w:t>
      </w:r>
    </w:p>
    <w:p w14:paraId="02EBD717" w14:textId="327C1634" w:rsidR="002E0E5A" w:rsidRDefault="002E0E5A" w:rsidP="002E0E5A">
      <w:pPr>
        <w:ind w:left="720" w:hanging="720"/>
        <w:jc w:val="left"/>
        <w:rPr>
          <w:b/>
          <w:bCs/>
        </w:rPr>
      </w:pPr>
      <w:r w:rsidRPr="002E0E5A">
        <w:t xml:space="preserve">Ali, K., </w:t>
      </w:r>
      <w:proofErr w:type="spellStart"/>
      <w:r w:rsidRPr="002E0E5A">
        <w:t>Johl</w:t>
      </w:r>
      <w:proofErr w:type="spellEnd"/>
      <w:r w:rsidRPr="002E0E5A">
        <w:t xml:space="preserve">, S. K., Muneer, A., </w:t>
      </w:r>
      <w:proofErr w:type="spellStart"/>
      <w:r w:rsidRPr="002E0E5A">
        <w:t>Alwadain</w:t>
      </w:r>
      <w:proofErr w:type="spellEnd"/>
      <w:r w:rsidRPr="002E0E5A">
        <w:t>, A., &amp; Ali, R. F. (2022). Soft and hard total quality management practices promote industry 4.0 readiness: a SEM-neural network approach. </w:t>
      </w:r>
      <w:r w:rsidRPr="002E0E5A">
        <w:rPr>
          <w:i/>
          <w:iCs/>
        </w:rPr>
        <w:t>Sustainability</w:t>
      </w:r>
      <w:r w:rsidRPr="002E0E5A">
        <w:t>, </w:t>
      </w:r>
      <w:r w:rsidRPr="002E0E5A">
        <w:rPr>
          <w:i/>
          <w:iCs/>
        </w:rPr>
        <w:t>14</w:t>
      </w:r>
      <w:r w:rsidRPr="002E0E5A">
        <w:t>(19), 11917.</w:t>
      </w:r>
      <w:r>
        <w:rPr>
          <w:b/>
          <w:bCs/>
        </w:rPr>
        <w:t xml:space="preserve"> </w:t>
      </w:r>
      <w:hyperlink r:id="rId7" w:history="1">
        <w:r w:rsidRPr="002E0E5A">
          <w:rPr>
            <w:rStyle w:val="Hyperlink"/>
          </w:rPr>
          <w:t>https://www.mdpi.com/2071-1050/14/19/11917#</w:t>
        </w:r>
      </w:hyperlink>
    </w:p>
    <w:p w14:paraId="4387D700" w14:textId="77777777" w:rsidR="002E0E5A" w:rsidRDefault="002E0E5A" w:rsidP="002E0E5A">
      <w:pPr>
        <w:ind w:left="720" w:hanging="720"/>
      </w:pPr>
      <w:proofErr w:type="spellStart"/>
      <w:r w:rsidRPr="00CA54DF">
        <w:t>Alami</w:t>
      </w:r>
      <w:proofErr w:type="spellEnd"/>
      <w:r w:rsidRPr="00CA54DF">
        <w:t xml:space="preserve">, D., &amp; </w:t>
      </w:r>
      <w:proofErr w:type="spellStart"/>
      <w:r w:rsidRPr="00CA54DF">
        <w:t>Dalpiaz</w:t>
      </w:r>
      <w:proofErr w:type="spellEnd"/>
      <w:r w:rsidRPr="00CA54DF">
        <w:t xml:space="preserve">, F. (2017). A gamified tutorial for learning about security requirements engineering. In </w:t>
      </w:r>
      <w:r w:rsidRPr="00CA54DF">
        <w:rPr>
          <w:i/>
          <w:iCs/>
        </w:rPr>
        <w:t>2017 IEEE 25th International Requirements Engineering Conference (RE)</w:t>
      </w:r>
      <w:r w:rsidRPr="00CA54DF">
        <w:t xml:space="preserve"> (pp. 173–184). IEEE.</w:t>
      </w:r>
    </w:p>
    <w:p w14:paraId="15603441" w14:textId="64A10417" w:rsidR="002E0E5A" w:rsidRDefault="002E0E5A" w:rsidP="002E0E5A">
      <w:pPr>
        <w:ind w:left="720" w:hanging="720"/>
      </w:pPr>
      <w:proofErr w:type="spellStart"/>
      <w:r w:rsidRPr="002E0E5A">
        <w:t>Autieri</w:t>
      </w:r>
      <w:proofErr w:type="spellEnd"/>
      <w:r w:rsidRPr="002E0E5A">
        <w:t xml:space="preserve">, S. M., </w:t>
      </w:r>
      <w:proofErr w:type="spellStart"/>
      <w:r w:rsidRPr="002E0E5A">
        <w:t>Amirshokoohi</w:t>
      </w:r>
      <w:proofErr w:type="spellEnd"/>
      <w:r w:rsidRPr="002E0E5A">
        <w:t xml:space="preserve">, A., &amp; </w:t>
      </w:r>
      <w:proofErr w:type="spellStart"/>
      <w:r w:rsidRPr="002E0E5A">
        <w:t>Kazempour</w:t>
      </w:r>
      <w:proofErr w:type="spellEnd"/>
      <w:r w:rsidRPr="002E0E5A">
        <w:t>, M. (2016). The Science-Technology-Society Framework for Achieving Scientific Literacy: An Overview of the Existing Literature. </w:t>
      </w:r>
      <w:r w:rsidRPr="002E0E5A">
        <w:rPr>
          <w:i/>
          <w:iCs/>
        </w:rPr>
        <w:t>European Journal of Science and Mathematics Education</w:t>
      </w:r>
      <w:r w:rsidRPr="002E0E5A">
        <w:t>, </w:t>
      </w:r>
      <w:r w:rsidRPr="002E0E5A">
        <w:rPr>
          <w:i/>
          <w:iCs/>
        </w:rPr>
        <w:t>4</w:t>
      </w:r>
      <w:r w:rsidRPr="002E0E5A">
        <w:t>(1), 75-89.</w:t>
      </w:r>
      <w:r>
        <w:t xml:space="preserve"> </w:t>
      </w:r>
    </w:p>
    <w:p w14:paraId="1F525E99" w14:textId="7C40AD2E" w:rsidR="002E0E5A" w:rsidRDefault="002E0E5A" w:rsidP="002E0E5A">
      <w:pPr>
        <w:ind w:left="720" w:hanging="720"/>
      </w:pPr>
      <w:r w:rsidRPr="002E0E5A">
        <w:t xml:space="preserve">Dooly, M., </w:t>
      </w:r>
      <w:proofErr w:type="spellStart"/>
      <w:r w:rsidRPr="002E0E5A">
        <w:t>Masats</w:t>
      </w:r>
      <w:proofErr w:type="spellEnd"/>
      <w:r w:rsidRPr="002E0E5A">
        <w:t xml:space="preserve"> </w:t>
      </w:r>
      <w:proofErr w:type="spellStart"/>
      <w:r w:rsidRPr="002E0E5A">
        <w:t>Viladoms</w:t>
      </w:r>
      <w:proofErr w:type="spellEnd"/>
      <w:r w:rsidRPr="002E0E5A">
        <w:t xml:space="preserve">, D., &amp; Mont </w:t>
      </w:r>
      <w:proofErr w:type="spellStart"/>
      <w:r w:rsidRPr="002E0E5A">
        <w:t>Algamasilla</w:t>
      </w:r>
      <w:proofErr w:type="spellEnd"/>
      <w:r w:rsidRPr="002E0E5A">
        <w:t>, M. (2021). Launching a solidarity campaign: Technology-enhanced project-based language learning to promote entrepreneurial education and social awareness. </w:t>
      </w:r>
      <w:r w:rsidRPr="002E0E5A">
        <w:rPr>
          <w:i/>
          <w:iCs/>
        </w:rPr>
        <w:t>JOTSE: Journal of Technology and Science Education</w:t>
      </w:r>
      <w:r w:rsidRPr="002E0E5A">
        <w:t>, </w:t>
      </w:r>
      <w:r w:rsidRPr="002E0E5A">
        <w:rPr>
          <w:i/>
          <w:iCs/>
        </w:rPr>
        <w:t>11</w:t>
      </w:r>
      <w:r w:rsidRPr="002E0E5A">
        <w:t>(2), 260-269.</w:t>
      </w:r>
      <w:r>
        <w:t xml:space="preserve"> </w:t>
      </w:r>
      <w:hyperlink r:id="rId8" w:history="1">
        <w:r w:rsidRPr="004A2603">
          <w:rPr>
            <w:rStyle w:val="Hyperlink"/>
          </w:rPr>
          <w:t>http://dx.doi.org/10.3926/jotse.1224</w:t>
        </w:r>
      </w:hyperlink>
    </w:p>
    <w:p w14:paraId="1F816EE4" w14:textId="3BA67651" w:rsidR="002E0E5A" w:rsidRDefault="002E0E5A" w:rsidP="002E0E5A">
      <w:pPr>
        <w:ind w:left="720" w:hanging="720"/>
      </w:pPr>
      <w:r w:rsidRPr="002E0E5A">
        <w:t xml:space="preserve">El </w:t>
      </w:r>
      <w:proofErr w:type="spellStart"/>
      <w:r w:rsidRPr="002E0E5A">
        <w:t>Halwany</w:t>
      </w:r>
      <w:proofErr w:type="spellEnd"/>
      <w:r w:rsidRPr="002E0E5A">
        <w:t xml:space="preserve">, S., </w:t>
      </w:r>
      <w:proofErr w:type="spellStart"/>
      <w:r w:rsidRPr="002E0E5A">
        <w:t>Zouda</w:t>
      </w:r>
      <w:proofErr w:type="spellEnd"/>
      <w:r w:rsidRPr="002E0E5A">
        <w:t xml:space="preserve">, M., &amp; </w:t>
      </w:r>
      <w:proofErr w:type="spellStart"/>
      <w:r w:rsidRPr="002E0E5A">
        <w:t>Bencze</w:t>
      </w:r>
      <w:proofErr w:type="spellEnd"/>
      <w:r w:rsidRPr="002E0E5A">
        <w:t>, J. L. (2021). Stepping into STS literature: Some implications for promoting socioecological justice through science education. </w:t>
      </w:r>
      <w:r w:rsidRPr="002E0E5A">
        <w:rPr>
          <w:i/>
          <w:iCs/>
        </w:rPr>
        <w:t>Cultural Studies of Science Education</w:t>
      </w:r>
      <w:r w:rsidRPr="002E0E5A">
        <w:t>, </w:t>
      </w:r>
      <w:r w:rsidRPr="002E0E5A">
        <w:rPr>
          <w:i/>
          <w:iCs/>
        </w:rPr>
        <w:t>16</w:t>
      </w:r>
      <w:r w:rsidRPr="002E0E5A">
        <w:t>(4), 1083-1096.</w:t>
      </w:r>
      <w:r>
        <w:t xml:space="preserve"> </w:t>
      </w:r>
      <w:hyperlink r:id="rId9" w:history="1">
        <w:r w:rsidRPr="004A2603">
          <w:rPr>
            <w:rStyle w:val="Hyperlink"/>
          </w:rPr>
          <w:t>https://doi.org/10.1007/s11422-021-10026-y</w:t>
        </w:r>
      </w:hyperlink>
    </w:p>
    <w:p w14:paraId="6D6FB289" w14:textId="56182DD2" w:rsidR="002E0E5A" w:rsidRPr="002E0E5A" w:rsidRDefault="002E0E5A" w:rsidP="002E0E5A">
      <w:pPr>
        <w:ind w:left="720" w:hanging="720"/>
      </w:pPr>
      <w:proofErr w:type="spellStart"/>
      <w:r w:rsidRPr="002E0E5A">
        <w:t>Erdil</w:t>
      </w:r>
      <w:proofErr w:type="spellEnd"/>
      <w:r w:rsidRPr="002E0E5A">
        <w:t xml:space="preserve">, N. O., </w:t>
      </w:r>
      <w:proofErr w:type="spellStart"/>
      <w:r w:rsidRPr="002E0E5A">
        <w:t>Harichandran</w:t>
      </w:r>
      <w:proofErr w:type="spellEnd"/>
      <w:r w:rsidRPr="002E0E5A">
        <w:t xml:space="preserve">, R. S., </w:t>
      </w:r>
      <w:proofErr w:type="spellStart"/>
      <w:r w:rsidRPr="002E0E5A">
        <w:t>Nocito-Gobel</w:t>
      </w:r>
      <w:proofErr w:type="spellEnd"/>
      <w:r w:rsidRPr="002E0E5A">
        <w:t xml:space="preserve">, J., Li, C. Q., &amp; </w:t>
      </w:r>
      <w:proofErr w:type="spellStart"/>
      <w:r w:rsidRPr="002E0E5A">
        <w:t>Carnasciali</w:t>
      </w:r>
      <w:proofErr w:type="spellEnd"/>
      <w:r w:rsidRPr="002E0E5A">
        <w:t>, M. I. (2017). Impact of integrated e-learning modules in developing an entrepreneurial mindset based on deployment at 25 institutions.</w:t>
      </w:r>
      <w:r>
        <w:t xml:space="preserve"> </w:t>
      </w:r>
    </w:p>
    <w:p w14:paraId="4FCECE9C" w14:textId="77777777" w:rsidR="002E0E5A" w:rsidRDefault="002E0E5A">
      <w:pPr>
        <w:jc w:val="left"/>
      </w:pPr>
      <w:proofErr w:type="spellStart"/>
      <w:r w:rsidRPr="002E0E5A">
        <w:t>Feenberg</w:t>
      </w:r>
      <w:proofErr w:type="spellEnd"/>
      <w:r w:rsidRPr="002E0E5A">
        <w:t>, A. (1991). </w:t>
      </w:r>
      <w:r w:rsidRPr="002E0E5A">
        <w:rPr>
          <w:i/>
          <w:iCs/>
        </w:rPr>
        <w:t>Critical theory of technology</w:t>
      </w:r>
      <w:r w:rsidRPr="002E0E5A">
        <w:t> (Vol. 5). New York: Oxford University Press.</w:t>
      </w:r>
    </w:p>
    <w:p w14:paraId="7F7B6542" w14:textId="6E24DD39" w:rsidR="002E0E5A" w:rsidRDefault="002E0E5A" w:rsidP="002E0E5A">
      <w:pPr>
        <w:ind w:left="720" w:hanging="720"/>
        <w:jc w:val="left"/>
      </w:pPr>
      <w:proofErr w:type="spellStart"/>
      <w:r w:rsidRPr="002E0E5A">
        <w:t>Ghaffari</w:t>
      </w:r>
      <w:proofErr w:type="spellEnd"/>
      <w:r w:rsidRPr="002E0E5A">
        <w:t xml:space="preserve">, K., </w:t>
      </w:r>
      <w:proofErr w:type="spellStart"/>
      <w:r w:rsidRPr="002E0E5A">
        <w:t>Lagzian</w:t>
      </w:r>
      <w:proofErr w:type="spellEnd"/>
      <w:r w:rsidRPr="002E0E5A">
        <w:t xml:space="preserve">, M., </w:t>
      </w:r>
      <w:proofErr w:type="spellStart"/>
      <w:r w:rsidRPr="002E0E5A">
        <w:t>Kazemi</w:t>
      </w:r>
      <w:proofErr w:type="spellEnd"/>
      <w:r w:rsidRPr="002E0E5A">
        <w:t xml:space="preserve">, M., &amp; </w:t>
      </w:r>
      <w:proofErr w:type="spellStart"/>
      <w:r w:rsidRPr="002E0E5A">
        <w:t>Malekzadeh</w:t>
      </w:r>
      <w:proofErr w:type="spellEnd"/>
      <w:r w:rsidRPr="002E0E5A">
        <w:t>, G. (2019). A socio-technical analysis of internet of things development: an interplay of technologies, tasks, structures and actors. </w:t>
      </w:r>
      <w:r w:rsidRPr="002E0E5A">
        <w:rPr>
          <w:i/>
          <w:iCs/>
        </w:rPr>
        <w:t>foresight</w:t>
      </w:r>
      <w:r w:rsidRPr="002E0E5A">
        <w:t>, </w:t>
      </w:r>
      <w:r w:rsidRPr="002E0E5A">
        <w:rPr>
          <w:i/>
          <w:iCs/>
        </w:rPr>
        <w:t>21</w:t>
      </w:r>
      <w:r w:rsidRPr="002E0E5A">
        <w:t>(6), 640-653.</w:t>
      </w:r>
      <w:r>
        <w:t xml:space="preserve"> </w:t>
      </w:r>
      <w:hyperlink r:id="rId10" w:history="1">
        <w:r w:rsidRPr="004A2603">
          <w:rPr>
            <w:rStyle w:val="Hyperlink"/>
          </w:rPr>
          <w:t>https://doi.org/10.1108/FS-05-2019-0037</w:t>
        </w:r>
      </w:hyperlink>
      <w:r>
        <w:t xml:space="preserve"> </w:t>
      </w:r>
    </w:p>
    <w:p w14:paraId="55AC35AC" w14:textId="77777777" w:rsidR="009775D6" w:rsidRDefault="002E0E5A" w:rsidP="009775D6">
      <w:pPr>
        <w:ind w:left="720" w:hanging="720"/>
        <w:jc w:val="left"/>
      </w:pPr>
      <w:r w:rsidRPr="002E0E5A">
        <w:t>Hodson, D. (2020). Going beyond STS education: Building a curriculum for sociopolitical activism. </w:t>
      </w:r>
      <w:r w:rsidRPr="002E0E5A">
        <w:rPr>
          <w:i/>
          <w:iCs/>
        </w:rPr>
        <w:t>Canadian Journal of Science, Mathematics and Technology Education</w:t>
      </w:r>
      <w:r w:rsidRPr="002E0E5A">
        <w:t>, </w:t>
      </w:r>
      <w:r w:rsidRPr="002E0E5A">
        <w:rPr>
          <w:i/>
          <w:iCs/>
        </w:rPr>
        <w:t>20</w:t>
      </w:r>
      <w:r w:rsidRPr="002E0E5A">
        <w:t>, 592-622.</w:t>
      </w:r>
      <w:r w:rsidR="009775D6">
        <w:t xml:space="preserve"> </w:t>
      </w:r>
      <w:hyperlink r:id="rId11" w:history="1">
        <w:r w:rsidR="009775D6" w:rsidRPr="004A2603">
          <w:rPr>
            <w:rStyle w:val="Hyperlink"/>
          </w:rPr>
          <w:t>https://doi.org/10.1007/s42330-020-00114-6</w:t>
        </w:r>
      </w:hyperlink>
      <w:r w:rsidR="009775D6">
        <w:t xml:space="preserve"> </w:t>
      </w:r>
    </w:p>
    <w:p w14:paraId="43508AE9" w14:textId="4C111D0F" w:rsidR="009775D6" w:rsidRDefault="009775D6" w:rsidP="009775D6">
      <w:pPr>
        <w:ind w:left="720" w:hanging="720"/>
        <w:jc w:val="left"/>
      </w:pPr>
      <w:r w:rsidRPr="009775D6">
        <w:t xml:space="preserve">Kopp, R., </w:t>
      </w:r>
      <w:proofErr w:type="spellStart"/>
      <w:r w:rsidRPr="009775D6">
        <w:t>Dhondt</w:t>
      </w:r>
      <w:proofErr w:type="spellEnd"/>
      <w:r w:rsidRPr="009775D6">
        <w:t>, S., Hirsch-</w:t>
      </w:r>
      <w:proofErr w:type="spellStart"/>
      <w:r w:rsidRPr="009775D6">
        <w:t>Kreinsen</w:t>
      </w:r>
      <w:proofErr w:type="spellEnd"/>
      <w:r w:rsidRPr="009775D6">
        <w:t xml:space="preserve">, H., </w:t>
      </w:r>
      <w:proofErr w:type="spellStart"/>
      <w:r w:rsidRPr="009775D6">
        <w:t>Kohlgrüber</w:t>
      </w:r>
      <w:proofErr w:type="spellEnd"/>
      <w:r w:rsidRPr="009775D6">
        <w:t xml:space="preserve">, M., &amp; </w:t>
      </w:r>
      <w:proofErr w:type="spellStart"/>
      <w:r w:rsidRPr="009775D6">
        <w:t>Preenen</w:t>
      </w:r>
      <w:proofErr w:type="spellEnd"/>
      <w:r w:rsidRPr="009775D6">
        <w:t xml:space="preserve">, P. (2019). Sociotechnical perspectives on </w:t>
      </w:r>
      <w:proofErr w:type="spellStart"/>
      <w:r w:rsidRPr="009775D6">
        <w:t>digitalisation</w:t>
      </w:r>
      <w:proofErr w:type="spellEnd"/>
      <w:r w:rsidRPr="009775D6">
        <w:t xml:space="preserve"> and Industry 4.0. </w:t>
      </w:r>
      <w:r w:rsidRPr="009775D6">
        <w:rPr>
          <w:i/>
          <w:iCs/>
        </w:rPr>
        <w:t xml:space="preserve">International Journal of </w:t>
      </w:r>
      <w:proofErr w:type="spellStart"/>
      <w:r w:rsidRPr="009775D6">
        <w:rPr>
          <w:i/>
          <w:iCs/>
        </w:rPr>
        <w:t>TechnoloTransfer</w:t>
      </w:r>
      <w:proofErr w:type="spellEnd"/>
      <w:r w:rsidRPr="009775D6">
        <w:rPr>
          <w:i/>
          <w:iCs/>
        </w:rPr>
        <w:t xml:space="preserve"> and </w:t>
      </w:r>
      <w:proofErr w:type="spellStart"/>
      <w:r w:rsidRPr="009775D6">
        <w:rPr>
          <w:i/>
          <w:iCs/>
        </w:rPr>
        <w:t>Commercialisation</w:t>
      </w:r>
      <w:proofErr w:type="spellEnd"/>
      <w:r w:rsidRPr="009775D6">
        <w:t>, </w:t>
      </w:r>
      <w:r w:rsidRPr="009775D6">
        <w:rPr>
          <w:i/>
          <w:iCs/>
        </w:rPr>
        <w:t>16</w:t>
      </w:r>
      <w:r w:rsidRPr="009775D6">
        <w:t>(3), 290-309.</w:t>
      </w:r>
      <w:r>
        <w:t xml:space="preserve"> </w:t>
      </w:r>
      <w:hyperlink r:id="rId12" w:history="1">
        <w:r w:rsidRPr="004A2603">
          <w:rPr>
            <w:rStyle w:val="Hyperlink"/>
          </w:rPr>
          <w:t>https://doi.org/10.1504/IJTTC.2019.099896</w:t>
        </w:r>
      </w:hyperlink>
      <w:r>
        <w:t xml:space="preserve"> </w:t>
      </w:r>
    </w:p>
    <w:p w14:paraId="2A961467" w14:textId="54A372A8" w:rsidR="009775D6" w:rsidRDefault="009775D6" w:rsidP="009775D6">
      <w:pPr>
        <w:ind w:left="720" w:hanging="720"/>
        <w:jc w:val="left"/>
      </w:pPr>
      <w:proofErr w:type="spellStart"/>
      <w:r w:rsidRPr="009775D6">
        <w:lastRenderedPageBreak/>
        <w:t>Asiimwe</w:t>
      </w:r>
      <w:proofErr w:type="spellEnd"/>
      <w:r w:rsidRPr="009775D6">
        <w:t>, M. M. (2022). </w:t>
      </w:r>
      <w:r w:rsidRPr="009775D6">
        <w:rPr>
          <w:i/>
          <w:iCs/>
        </w:rPr>
        <w:t>Towards an integration of socio-technical transitions and the Fourth Industrial Revolution</w:t>
      </w:r>
      <w:r w:rsidRPr="009775D6">
        <w:t> (Doctoral dissertation, Stellenbosch: Stellenbosch University).</w:t>
      </w:r>
    </w:p>
    <w:p w14:paraId="58899A01" w14:textId="1755C171" w:rsidR="009775D6" w:rsidRDefault="009775D6" w:rsidP="009775D6">
      <w:pPr>
        <w:ind w:left="720" w:hanging="720"/>
        <w:jc w:val="left"/>
      </w:pPr>
      <w:r w:rsidRPr="009775D6">
        <w:t>Martínez-</w:t>
      </w:r>
      <w:proofErr w:type="spellStart"/>
      <w:r w:rsidRPr="009775D6">
        <w:t>Cerdá</w:t>
      </w:r>
      <w:proofErr w:type="spellEnd"/>
      <w:r w:rsidRPr="009775D6">
        <w:t>, J. F., Torrent-</w:t>
      </w:r>
      <w:proofErr w:type="spellStart"/>
      <w:r w:rsidRPr="009775D6">
        <w:t>Sellens</w:t>
      </w:r>
      <w:proofErr w:type="spellEnd"/>
      <w:r w:rsidRPr="009775D6">
        <w:t>, J., &amp; González-González, I. (2020). Socio-technical e-learning innovation and ways of learning in the ICT-space-time continuum to improve the employability skills of adults. </w:t>
      </w:r>
      <w:r w:rsidRPr="009775D6">
        <w:rPr>
          <w:i/>
          <w:iCs/>
        </w:rPr>
        <w:t>Computers in Human Behavior</w:t>
      </w:r>
      <w:r w:rsidRPr="009775D6">
        <w:t>, </w:t>
      </w:r>
      <w:r w:rsidRPr="009775D6">
        <w:rPr>
          <w:i/>
          <w:iCs/>
        </w:rPr>
        <w:t>107</w:t>
      </w:r>
      <w:r w:rsidRPr="009775D6">
        <w:t>, 105753.</w:t>
      </w:r>
      <w:r>
        <w:t xml:space="preserve"> </w:t>
      </w:r>
      <w:hyperlink r:id="rId13" w:history="1">
        <w:r w:rsidRPr="004A2603">
          <w:rPr>
            <w:rStyle w:val="Hyperlink"/>
          </w:rPr>
          <w:t>https://doi.org/10.1016/j.chb.2018.10.019</w:t>
        </w:r>
      </w:hyperlink>
    </w:p>
    <w:p w14:paraId="3C88634B" w14:textId="7DB66741" w:rsidR="009775D6" w:rsidRDefault="009775D6" w:rsidP="009775D6">
      <w:pPr>
        <w:ind w:left="720" w:hanging="720"/>
        <w:jc w:val="left"/>
      </w:pPr>
      <w:r w:rsidRPr="009775D6">
        <w:t xml:space="preserve">Miranda, C., </w:t>
      </w:r>
      <w:proofErr w:type="spellStart"/>
      <w:r w:rsidRPr="009775D6">
        <w:t>Goñi</w:t>
      </w:r>
      <w:proofErr w:type="spellEnd"/>
      <w:r w:rsidRPr="009775D6">
        <w:t>, J., Berhane, B., &amp; Carberry, A. (2020). Seven challenges in conceptualizing and assessing entrepreneurial skills or mindsets in engineering entrepreneurship education. </w:t>
      </w:r>
      <w:r w:rsidRPr="009775D6">
        <w:rPr>
          <w:i/>
          <w:iCs/>
        </w:rPr>
        <w:t>Education Sciences</w:t>
      </w:r>
      <w:r w:rsidRPr="009775D6">
        <w:t>, </w:t>
      </w:r>
      <w:r w:rsidRPr="009775D6">
        <w:rPr>
          <w:i/>
          <w:iCs/>
        </w:rPr>
        <w:t>10</w:t>
      </w:r>
      <w:r w:rsidRPr="009775D6">
        <w:t>(11), 309.</w:t>
      </w:r>
      <w:r>
        <w:t xml:space="preserve"> </w:t>
      </w:r>
      <w:hyperlink r:id="rId14" w:history="1">
        <w:r w:rsidRPr="004A2603">
          <w:rPr>
            <w:rStyle w:val="Hyperlink"/>
          </w:rPr>
          <w:t>https://doi.org/10.3390/educsci10110309</w:t>
        </w:r>
      </w:hyperlink>
    </w:p>
    <w:p w14:paraId="36A22F47" w14:textId="7A613A31" w:rsidR="009775D6" w:rsidRDefault="009775D6" w:rsidP="009775D6">
      <w:pPr>
        <w:ind w:left="720" w:hanging="720"/>
        <w:jc w:val="left"/>
      </w:pPr>
      <w:proofErr w:type="spellStart"/>
      <w:r w:rsidRPr="009775D6">
        <w:t>Mitki</w:t>
      </w:r>
      <w:proofErr w:type="spellEnd"/>
      <w:r w:rsidRPr="009775D6">
        <w:t>, Y., Shani, A. B., &amp; Greenbaum, B. E. (2019). Developing new capabilities: a longitudinal study of sociotechnical system redesign. </w:t>
      </w:r>
      <w:r w:rsidRPr="009775D6">
        <w:rPr>
          <w:i/>
          <w:iCs/>
        </w:rPr>
        <w:t>Journal of Change Management</w:t>
      </w:r>
      <w:r w:rsidRPr="009775D6">
        <w:t>, </w:t>
      </w:r>
      <w:r w:rsidRPr="009775D6">
        <w:rPr>
          <w:i/>
          <w:iCs/>
        </w:rPr>
        <w:t>19</w:t>
      </w:r>
      <w:r w:rsidRPr="009775D6">
        <w:t>(3), 167-182.</w:t>
      </w:r>
      <w:r>
        <w:t xml:space="preserve"> </w:t>
      </w:r>
      <w:hyperlink r:id="rId15" w:history="1">
        <w:r w:rsidRPr="004A2603">
          <w:rPr>
            <w:rStyle w:val="Hyperlink"/>
          </w:rPr>
          <w:t>https://doi.org/10.1080/14697017.2018.1490337</w:t>
        </w:r>
      </w:hyperlink>
    </w:p>
    <w:p w14:paraId="12EA30F5" w14:textId="6D550CBF" w:rsidR="009775D6" w:rsidRDefault="009775D6" w:rsidP="009775D6">
      <w:pPr>
        <w:ind w:left="720" w:hanging="720"/>
        <w:jc w:val="left"/>
      </w:pPr>
      <w:r w:rsidRPr="009775D6">
        <w:t xml:space="preserve">Painter, G., Posey, P., </w:t>
      </w:r>
      <w:proofErr w:type="spellStart"/>
      <w:r w:rsidRPr="009775D6">
        <w:t>Austrom</w:t>
      </w:r>
      <w:proofErr w:type="spellEnd"/>
      <w:r w:rsidRPr="009775D6">
        <w:t xml:space="preserve">, D., </w:t>
      </w:r>
      <w:proofErr w:type="spellStart"/>
      <w:r w:rsidRPr="009775D6">
        <w:t>Tenkasi</w:t>
      </w:r>
      <w:proofErr w:type="spellEnd"/>
      <w:r w:rsidRPr="009775D6">
        <w:t>, R., Barrett, B., &amp; Merck, B. (2016). Sociotechnical systems design: coordination of virtual teamwork in innovation. </w:t>
      </w:r>
      <w:r w:rsidRPr="009775D6">
        <w:rPr>
          <w:i/>
          <w:iCs/>
        </w:rPr>
        <w:t>Team Performance Management</w:t>
      </w:r>
      <w:r w:rsidRPr="009775D6">
        <w:t>, </w:t>
      </w:r>
      <w:r w:rsidRPr="009775D6">
        <w:rPr>
          <w:i/>
          <w:iCs/>
        </w:rPr>
        <w:t>22</w:t>
      </w:r>
      <w:r w:rsidRPr="009775D6">
        <w:t>(7/8), 354-369.</w:t>
      </w:r>
      <w:r>
        <w:t xml:space="preserve"> </w:t>
      </w:r>
      <w:hyperlink r:id="rId16" w:history="1">
        <w:r w:rsidRPr="004A2603">
          <w:rPr>
            <w:rStyle w:val="Hyperlink"/>
          </w:rPr>
          <w:t>https://doi.org/10.1108/TPM-12-2015-0060</w:t>
        </w:r>
      </w:hyperlink>
    </w:p>
    <w:p w14:paraId="76A02D20" w14:textId="381A029F" w:rsidR="009775D6" w:rsidRDefault="009775D6" w:rsidP="009775D6">
      <w:pPr>
        <w:ind w:left="720" w:hanging="720"/>
        <w:jc w:val="left"/>
      </w:pPr>
      <w:r w:rsidRPr="009775D6">
        <w:t xml:space="preserve">Reis, J. S. D. M., </w:t>
      </w:r>
      <w:proofErr w:type="spellStart"/>
      <w:r w:rsidRPr="009775D6">
        <w:t>Espuny</w:t>
      </w:r>
      <w:proofErr w:type="spellEnd"/>
      <w:r w:rsidRPr="009775D6">
        <w:t xml:space="preserve">, M., </w:t>
      </w:r>
      <w:proofErr w:type="spellStart"/>
      <w:r w:rsidRPr="009775D6">
        <w:t>Nunhes</w:t>
      </w:r>
      <w:proofErr w:type="spellEnd"/>
      <w:r w:rsidRPr="009775D6">
        <w:t>, T. V., Sampaio, N. A. D. S., Isaksson, R., Campos, F. C. D., &amp; Oliveira, O. J. D. (2021). Striding towards sustainability: A framework to overcome challenges and explore opportunities through industry 4.0. </w:t>
      </w:r>
      <w:r w:rsidRPr="009775D6">
        <w:rPr>
          <w:i/>
          <w:iCs/>
        </w:rPr>
        <w:t>Sustainability</w:t>
      </w:r>
      <w:r w:rsidRPr="009775D6">
        <w:t>, </w:t>
      </w:r>
      <w:r w:rsidRPr="009775D6">
        <w:rPr>
          <w:i/>
          <w:iCs/>
        </w:rPr>
        <w:t>13</w:t>
      </w:r>
      <w:r w:rsidRPr="009775D6">
        <w:t>(9), 5232.</w:t>
      </w:r>
      <w:r>
        <w:t xml:space="preserve"> </w:t>
      </w:r>
      <w:hyperlink r:id="rId17" w:history="1">
        <w:r w:rsidRPr="004A2603">
          <w:rPr>
            <w:rStyle w:val="Hyperlink"/>
          </w:rPr>
          <w:t>https://doi.org/10.3390/su13095232</w:t>
        </w:r>
      </w:hyperlink>
    </w:p>
    <w:p w14:paraId="3CE7C661" w14:textId="7241BBF0" w:rsidR="009775D6" w:rsidRDefault="009775D6" w:rsidP="009775D6">
      <w:pPr>
        <w:ind w:left="720" w:hanging="720"/>
        <w:jc w:val="left"/>
      </w:pPr>
      <w:proofErr w:type="spellStart"/>
      <w:r w:rsidRPr="009775D6">
        <w:t>Soete</w:t>
      </w:r>
      <w:proofErr w:type="spellEnd"/>
      <w:r w:rsidRPr="009775D6">
        <w:t>, L. (2019). Science, technology and innovation studies at a crossroad: SPRU as case study. </w:t>
      </w:r>
      <w:r w:rsidRPr="009775D6">
        <w:rPr>
          <w:i/>
          <w:iCs/>
        </w:rPr>
        <w:t>Research Policy</w:t>
      </w:r>
      <w:r w:rsidRPr="009775D6">
        <w:t>, </w:t>
      </w:r>
      <w:r w:rsidRPr="009775D6">
        <w:rPr>
          <w:i/>
          <w:iCs/>
        </w:rPr>
        <w:t>48</w:t>
      </w:r>
      <w:r w:rsidRPr="009775D6">
        <w:t>(4), 849-857.</w:t>
      </w:r>
      <w:r>
        <w:t xml:space="preserve"> </w:t>
      </w:r>
      <w:hyperlink r:id="rId18" w:history="1">
        <w:r w:rsidRPr="004A2603">
          <w:rPr>
            <w:rStyle w:val="Hyperlink"/>
          </w:rPr>
          <w:t>https://doi.org/10.1016/j.respol.2018.10.029</w:t>
        </w:r>
      </w:hyperlink>
    </w:p>
    <w:p w14:paraId="3BC33BD2" w14:textId="0F3E0F8C" w:rsidR="009775D6" w:rsidRDefault="009775D6" w:rsidP="009775D6">
      <w:pPr>
        <w:ind w:left="720" w:hanging="720"/>
        <w:jc w:val="left"/>
      </w:pPr>
      <w:r w:rsidRPr="009775D6">
        <w:t xml:space="preserve">Van </w:t>
      </w:r>
      <w:proofErr w:type="spellStart"/>
      <w:r w:rsidRPr="009775D6">
        <w:t>Poeck</w:t>
      </w:r>
      <w:proofErr w:type="spellEnd"/>
      <w:r w:rsidRPr="009775D6">
        <w:t xml:space="preserve">, K., </w:t>
      </w:r>
      <w:proofErr w:type="spellStart"/>
      <w:r w:rsidRPr="009775D6">
        <w:t>Östman</w:t>
      </w:r>
      <w:proofErr w:type="spellEnd"/>
      <w:r w:rsidRPr="009775D6">
        <w:t>, L., &amp; Block, T. (2020). Opening up the black box of learning-by-doing in sustainability transitions. </w:t>
      </w:r>
      <w:r w:rsidRPr="009775D6">
        <w:rPr>
          <w:i/>
          <w:iCs/>
        </w:rPr>
        <w:t>Environmental Innovation and Societal Transitions</w:t>
      </w:r>
      <w:r w:rsidRPr="009775D6">
        <w:t>, </w:t>
      </w:r>
      <w:r w:rsidRPr="009775D6">
        <w:rPr>
          <w:i/>
          <w:iCs/>
        </w:rPr>
        <w:t>34</w:t>
      </w:r>
      <w:r w:rsidRPr="009775D6">
        <w:t>, 298-310.</w:t>
      </w:r>
      <w:r>
        <w:t xml:space="preserve"> </w:t>
      </w:r>
      <w:hyperlink r:id="rId19" w:history="1">
        <w:r w:rsidRPr="004A2603">
          <w:rPr>
            <w:rStyle w:val="Hyperlink"/>
          </w:rPr>
          <w:t>https://doi.org/10.1016/j.eist.2018.12.006</w:t>
        </w:r>
      </w:hyperlink>
    </w:p>
    <w:p w14:paraId="198B1AAE" w14:textId="0E78B2AE" w:rsidR="009775D6" w:rsidRDefault="009775D6" w:rsidP="009775D6">
      <w:pPr>
        <w:ind w:left="720" w:hanging="720"/>
        <w:jc w:val="left"/>
      </w:pPr>
      <w:proofErr w:type="spellStart"/>
      <w:r w:rsidRPr="009775D6">
        <w:t>Verduijn</w:t>
      </w:r>
      <w:proofErr w:type="spellEnd"/>
      <w:r w:rsidRPr="009775D6">
        <w:t>, K., &amp; Berglund, K. (2020). Pedagogical invention in entrepreneurship education: Adopting a critical approach in the classroom. </w:t>
      </w:r>
      <w:r w:rsidRPr="009775D6">
        <w:rPr>
          <w:i/>
          <w:iCs/>
        </w:rPr>
        <w:t>International Journal of Entrepreneurial Behavior &amp; Research</w:t>
      </w:r>
      <w:r w:rsidRPr="009775D6">
        <w:t>, </w:t>
      </w:r>
      <w:r w:rsidRPr="009775D6">
        <w:rPr>
          <w:i/>
          <w:iCs/>
        </w:rPr>
        <w:t>26</w:t>
      </w:r>
      <w:r w:rsidRPr="009775D6">
        <w:t>(5), 973-988.</w:t>
      </w:r>
      <w:r w:rsidR="003657EE">
        <w:t xml:space="preserve"> </w:t>
      </w:r>
      <w:hyperlink r:id="rId20" w:history="1">
        <w:r w:rsidR="003657EE" w:rsidRPr="004A2603">
          <w:rPr>
            <w:rStyle w:val="Hyperlink"/>
          </w:rPr>
          <w:t>https://doi.org/10.1108/IJEBR-04-2018-0274</w:t>
        </w:r>
      </w:hyperlink>
    </w:p>
    <w:p w14:paraId="501F740E" w14:textId="67CFA4EF" w:rsidR="003657EE" w:rsidRDefault="003657EE" w:rsidP="009775D6">
      <w:pPr>
        <w:ind w:left="720" w:hanging="720"/>
        <w:jc w:val="left"/>
      </w:pPr>
      <w:r w:rsidRPr="003657EE">
        <w:t>York, E. (2018). Doing STS in STEM spaces: Experiments in critical participation. </w:t>
      </w:r>
      <w:r w:rsidRPr="003657EE">
        <w:rPr>
          <w:i/>
          <w:iCs/>
        </w:rPr>
        <w:t>Engineering Studies</w:t>
      </w:r>
      <w:r w:rsidRPr="003657EE">
        <w:t>, </w:t>
      </w:r>
      <w:r w:rsidRPr="003657EE">
        <w:rPr>
          <w:i/>
          <w:iCs/>
        </w:rPr>
        <w:t>10</w:t>
      </w:r>
      <w:r w:rsidRPr="003657EE">
        <w:t>(1), 66-84.</w:t>
      </w:r>
      <w:r>
        <w:t xml:space="preserve"> </w:t>
      </w:r>
      <w:hyperlink r:id="rId21" w:history="1">
        <w:r w:rsidRPr="004A2603">
          <w:rPr>
            <w:rStyle w:val="Hyperlink"/>
          </w:rPr>
          <w:t>https://doi.org/10.1080/19378629.2018.1447576</w:t>
        </w:r>
      </w:hyperlink>
      <w:r>
        <w:t xml:space="preserve"> </w:t>
      </w:r>
    </w:p>
    <w:p w14:paraId="11234604" w14:textId="15A96481" w:rsidR="003050E0" w:rsidRPr="003657EE" w:rsidRDefault="003050E0" w:rsidP="003657EE">
      <w:pPr>
        <w:jc w:val="left"/>
      </w:pPr>
    </w:p>
    <w:p w14:paraId="5465A9E4" w14:textId="2003A1ED" w:rsidR="005414A6" w:rsidRPr="00AE054D" w:rsidRDefault="005414A6" w:rsidP="003657EE">
      <w:pPr>
        <w:jc w:val="left"/>
      </w:pPr>
    </w:p>
    <w:sectPr w:rsidR="005414A6" w:rsidRPr="00AE054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3CAAB" w14:textId="77777777" w:rsidR="004176C5" w:rsidRDefault="004176C5" w:rsidP="00223123">
      <w:pPr>
        <w:spacing w:line="240" w:lineRule="auto"/>
      </w:pPr>
      <w:r>
        <w:separator/>
      </w:r>
    </w:p>
  </w:endnote>
  <w:endnote w:type="continuationSeparator" w:id="0">
    <w:p w14:paraId="45EC877F" w14:textId="77777777" w:rsidR="004176C5" w:rsidRDefault="004176C5" w:rsidP="00223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973" w14:textId="77777777" w:rsidR="00AF5939" w:rsidRDefault="00AF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20F0" w14:textId="77777777" w:rsidR="00AF5939" w:rsidRDefault="00AF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07F7" w14:textId="77777777" w:rsidR="00AF5939" w:rsidRDefault="00AF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373C" w14:textId="77777777" w:rsidR="004176C5" w:rsidRDefault="004176C5" w:rsidP="00223123">
      <w:pPr>
        <w:spacing w:line="240" w:lineRule="auto"/>
      </w:pPr>
      <w:r>
        <w:separator/>
      </w:r>
    </w:p>
  </w:footnote>
  <w:footnote w:type="continuationSeparator" w:id="0">
    <w:p w14:paraId="145E2134" w14:textId="77777777" w:rsidR="004176C5" w:rsidRDefault="004176C5" w:rsidP="00223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433E" w14:textId="0E144BFD" w:rsidR="00AF5939" w:rsidRDefault="00AF5939">
    <w:pPr>
      <w:pStyle w:val="Header"/>
    </w:pPr>
    <w:r>
      <w:rPr>
        <w:noProof/>
      </w:rPr>
      <w:pict w14:anchorId="37713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137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A988" w14:textId="639624AA" w:rsidR="00AF5939" w:rsidRDefault="00AF5939">
    <w:pPr>
      <w:pStyle w:val="Header"/>
    </w:pPr>
    <w:r>
      <w:rPr>
        <w:noProof/>
      </w:rPr>
      <w:pict w14:anchorId="3BCDD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1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5109" w14:textId="4B3F5B72" w:rsidR="00AF5939" w:rsidRDefault="00AF5939">
    <w:pPr>
      <w:pStyle w:val="Header"/>
    </w:pPr>
    <w:r>
      <w:rPr>
        <w:noProof/>
      </w:rPr>
      <w:pict w14:anchorId="19F79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137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F1FF9"/>
    <w:multiLevelType w:val="hybridMultilevel"/>
    <w:tmpl w:val="0F9A002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06CFD"/>
    <w:multiLevelType w:val="hybridMultilevel"/>
    <w:tmpl w:val="7F3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C0FA3"/>
    <w:multiLevelType w:val="hybridMultilevel"/>
    <w:tmpl w:val="38A461D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25"/>
    <w:rsid w:val="00024955"/>
    <w:rsid w:val="000B655F"/>
    <w:rsid w:val="000C7700"/>
    <w:rsid w:val="000F70A6"/>
    <w:rsid w:val="00216C8C"/>
    <w:rsid w:val="00223123"/>
    <w:rsid w:val="00256127"/>
    <w:rsid w:val="002E0726"/>
    <w:rsid w:val="002E0E5A"/>
    <w:rsid w:val="003050E0"/>
    <w:rsid w:val="003210B1"/>
    <w:rsid w:val="003657EE"/>
    <w:rsid w:val="003B7411"/>
    <w:rsid w:val="004050E6"/>
    <w:rsid w:val="00416B0D"/>
    <w:rsid w:val="004176C5"/>
    <w:rsid w:val="00442CCA"/>
    <w:rsid w:val="004832EF"/>
    <w:rsid w:val="0050018B"/>
    <w:rsid w:val="0051407F"/>
    <w:rsid w:val="0053427E"/>
    <w:rsid w:val="005400AF"/>
    <w:rsid w:val="005414A6"/>
    <w:rsid w:val="005A021D"/>
    <w:rsid w:val="0061085D"/>
    <w:rsid w:val="006D3248"/>
    <w:rsid w:val="006F39EB"/>
    <w:rsid w:val="007177E6"/>
    <w:rsid w:val="007218F5"/>
    <w:rsid w:val="0073112B"/>
    <w:rsid w:val="00735E8A"/>
    <w:rsid w:val="00770362"/>
    <w:rsid w:val="00813978"/>
    <w:rsid w:val="008669D3"/>
    <w:rsid w:val="008A59C9"/>
    <w:rsid w:val="009775D6"/>
    <w:rsid w:val="00A5467E"/>
    <w:rsid w:val="00AD1596"/>
    <w:rsid w:val="00AD26AD"/>
    <w:rsid w:val="00AE054D"/>
    <w:rsid w:val="00AE1F23"/>
    <w:rsid w:val="00AF5939"/>
    <w:rsid w:val="00B2312F"/>
    <w:rsid w:val="00BA0495"/>
    <w:rsid w:val="00BE690B"/>
    <w:rsid w:val="00C43225"/>
    <w:rsid w:val="00C45BE5"/>
    <w:rsid w:val="00CA54DF"/>
    <w:rsid w:val="00CC5EBA"/>
    <w:rsid w:val="00D37330"/>
    <w:rsid w:val="00D7334C"/>
    <w:rsid w:val="00DA4980"/>
    <w:rsid w:val="00E2035B"/>
    <w:rsid w:val="00E63894"/>
    <w:rsid w:val="00EF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7E10D4"/>
  <w15:chartTrackingRefBased/>
  <w15:docId w15:val="{C64C17ED-5712-4025-8095-8FC598F8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411"/>
    <w:pPr>
      <w:jc w:val="both"/>
    </w:pPr>
    <w:rPr>
      <w:rFonts w:ascii="Times New Roman" w:hAnsi="Times New Roman"/>
      <w:sz w:val="24"/>
    </w:rPr>
  </w:style>
  <w:style w:type="paragraph" w:styleId="Heading1">
    <w:name w:val="heading 1"/>
    <w:basedOn w:val="Normal"/>
    <w:next w:val="Normal"/>
    <w:link w:val="Heading1Char"/>
    <w:uiPriority w:val="9"/>
    <w:qFormat/>
    <w:rsid w:val="00C43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2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2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32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32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2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2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2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2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225"/>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43225"/>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4322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4322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4322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4322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4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2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2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225"/>
    <w:rPr>
      <w:rFonts w:ascii="Times New Roman" w:hAnsi="Times New Roman"/>
      <w:i/>
      <w:iCs/>
      <w:color w:val="404040" w:themeColor="text1" w:themeTint="BF"/>
      <w:sz w:val="24"/>
    </w:rPr>
  </w:style>
  <w:style w:type="paragraph" w:styleId="ListParagraph">
    <w:name w:val="List Paragraph"/>
    <w:basedOn w:val="Normal"/>
    <w:uiPriority w:val="34"/>
    <w:qFormat/>
    <w:rsid w:val="00C43225"/>
    <w:pPr>
      <w:ind w:left="720"/>
      <w:contextualSpacing/>
    </w:pPr>
  </w:style>
  <w:style w:type="character" w:styleId="IntenseEmphasis">
    <w:name w:val="Intense Emphasis"/>
    <w:basedOn w:val="DefaultParagraphFont"/>
    <w:uiPriority w:val="21"/>
    <w:qFormat/>
    <w:rsid w:val="00C43225"/>
    <w:rPr>
      <w:i/>
      <w:iCs/>
      <w:color w:val="2F5496" w:themeColor="accent1" w:themeShade="BF"/>
    </w:rPr>
  </w:style>
  <w:style w:type="paragraph" w:styleId="IntenseQuote">
    <w:name w:val="Intense Quote"/>
    <w:basedOn w:val="Normal"/>
    <w:next w:val="Normal"/>
    <w:link w:val="IntenseQuoteChar"/>
    <w:uiPriority w:val="30"/>
    <w:qFormat/>
    <w:rsid w:val="00C43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225"/>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C43225"/>
    <w:rPr>
      <w:b/>
      <w:bCs/>
      <w:smallCaps/>
      <w:color w:val="2F5496" w:themeColor="accent1" w:themeShade="BF"/>
      <w:spacing w:val="5"/>
    </w:rPr>
  </w:style>
  <w:style w:type="character" w:styleId="Hyperlink">
    <w:name w:val="Hyperlink"/>
    <w:basedOn w:val="DefaultParagraphFont"/>
    <w:uiPriority w:val="99"/>
    <w:unhideWhenUsed/>
    <w:rsid w:val="002E0E5A"/>
    <w:rPr>
      <w:color w:val="0563C1" w:themeColor="hyperlink"/>
      <w:u w:val="single"/>
    </w:rPr>
  </w:style>
  <w:style w:type="character" w:styleId="UnresolvedMention">
    <w:name w:val="Unresolved Mention"/>
    <w:basedOn w:val="DefaultParagraphFont"/>
    <w:uiPriority w:val="99"/>
    <w:semiHidden/>
    <w:unhideWhenUsed/>
    <w:rsid w:val="002E0E5A"/>
    <w:rPr>
      <w:color w:val="605E5C"/>
      <w:shd w:val="clear" w:color="auto" w:fill="E1DFDD"/>
    </w:rPr>
  </w:style>
  <w:style w:type="paragraph" w:styleId="Header">
    <w:name w:val="header"/>
    <w:basedOn w:val="Normal"/>
    <w:link w:val="HeaderChar"/>
    <w:uiPriority w:val="99"/>
    <w:unhideWhenUsed/>
    <w:rsid w:val="0022312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23123"/>
    <w:rPr>
      <w:rFonts w:ascii="Times New Roman" w:hAnsi="Times New Roman"/>
      <w:sz w:val="18"/>
      <w:szCs w:val="18"/>
    </w:rPr>
  </w:style>
  <w:style w:type="paragraph" w:styleId="Footer">
    <w:name w:val="footer"/>
    <w:basedOn w:val="Normal"/>
    <w:link w:val="FooterChar"/>
    <w:uiPriority w:val="99"/>
    <w:unhideWhenUsed/>
    <w:rsid w:val="00223123"/>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223123"/>
    <w:rPr>
      <w:rFonts w:ascii="Times New Roman" w:hAnsi="Times New Roman"/>
      <w:sz w:val="18"/>
      <w:szCs w:val="18"/>
    </w:rPr>
  </w:style>
  <w:style w:type="character" w:customStyle="1" w:styleId="gd">
    <w:name w:val="gd"/>
    <w:basedOn w:val="DefaultParagraphFont"/>
    <w:rsid w:val="00717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1992">
      <w:bodyDiv w:val="1"/>
      <w:marLeft w:val="0"/>
      <w:marRight w:val="0"/>
      <w:marTop w:val="0"/>
      <w:marBottom w:val="0"/>
      <w:divBdr>
        <w:top w:val="none" w:sz="0" w:space="0" w:color="auto"/>
        <w:left w:val="none" w:sz="0" w:space="0" w:color="auto"/>
        <w:bottom w:val="none" w:sz="0" w:space="0" w:color="auto"/>
        <w:right w:val="none" w:sz="0" w:space="0" w:color="auto"/>
      </w:divBdr>
      <w:divsChild>
        <w:div w:id="1408041754">
          <w:marLeft w:val="0"/>
          <w:marRight w:val="0"/>
          <w:marTop w:val="0"/>
          <w:marBottom w:val="0"/>
          <w:divBdr>
            <w:top w:val="none" w:sz="0" w:space="0" w:color="auto"/>
            <w:left w:val="none" w:sz="0" w:space="0" w:color="auto"/>
            <w:bottom w:val="none" w:sz="0" w:space="0" w:color="auto"/>
            <w:right w:val="none" w:sz="0" w:space="0" w:color="auto"/>
          </w:divBdr>
          <w:divsChild>
            <w:div w:id="482236137">
              <w:marLeft w:val="0"/>
              <w:marRight w:val="0"/>
              <w:marTop w:val="0"/>
              <w:marBottom w:val="0"/>
              <w:divBdr>
                <w:top w:val="none" w:sz="0" w:space="0" w:color="auto"/>
                <w:left w:val="none" w:sz="0" w:space="0" w:color="auto"/>
                <w:bottom w:val="none" w:sz="0" w:space="0" w:color="auto"/>
                <w:right w:val="none" w:sz="0" w:space="0" w:color="auto"/>
              </w:divBdr>
              <w:divsChild>
                <w:div w:id="1888641875">
                  <w:marLeft w:val="-315"/>
                  <w:marRight w:val="0"/>
                  <w:marTop w:val="90"/>
                  <w:marBottom w:val="0"/>
                  <w:divBdr>
                    <w:top w:val="none" w:sz="0" w:space="0" w:color="auto"/>
                    <w:left w:val="single" w:sz="6" w:space="0" w:color="D3E3FF"/>
                    <w:bottom w:val="none" w:sz="0" w:space="0" w:color="auto"/>
                    <w:right w:val="none" w:sz="0" w:space="0" w:color="auto"/>
                  </w:divBdr>
                  <w:divsChild>
                    <w:div w:id="765930872">
                      <w:marLeft w:val="0"/>
                      <w:marRight w:val="0"/>
                      <w:marTop w:val="0"/>
                      <w:marBottom w:val="0"/>
                      <w:divBdr>
                        <w:top w:val="none" w:sz="0" w:space="0" w:color="auto"/>
                        <w:left w:val="none" w:sz="0" w:space="0" w:color="auto"/>
                        <w:bottom w:val="none" w:sz="0" w:space="0" w:color="auto"/>
                        <w:right w:val="none" w:sz="0" w:space="0" w:color="auto"/>
                      </w:divBdr>
                      <w:divsChild>
                        <w:div w:id="1692679754">
                          <w:marLeft w:val="0"/>
                          <w:marRight w:val="0"/>
                          <w:marTop w:val="0"/>
                          <w:marBottom w:val="0"/>
                          <w:divBdr>
                            <w:top w:val="none" w:sz="0" w:space="0" w:color="auto"/>
                            <w:left w:val="none" w:sz="0" w:space="0" w:color="auto"/>
                            <w:bottom w:val="none" w:sz="0" w:space="0" w:color="auto"/>
                            <w:right w:val="none" w:sz="0" w:space="0" w:color="auto"/>
                          </w:divBdr>
                          <w:divsChild>
                            <w:div w:id="1366910705">
                              <w:marLeft w:val="0"/>
                              <w:marRight w:val="0"/>
                              <w:marTop w:val="0"/>
                              <w:marBottom w:val="0"/>
                              <w:divBdr>
                                <w:top w:val="none" w:sz="0" w:space="0" w:color="auto"/>
                                <w:left w:val="none" w:sz="0" w:space="0" w:color="auto"/>
                                <w:bottom w:val="none" w:sz="0" w:space="0" w:color="auto"/>
                                <w:right w:val="none" w:sz="0" w:space="0" w:color="auto"/>
                              </w:divBdr>
                              <w:divsChild>
                                <w:div w:id="1409234509">
                                  <w:marLeft w:val="0"/>
                                  <w:marRight w:val="0"/>
                                  <w:marTop w:val="0"/>
                                  <w:marBottom w:val="0"/>
                                  <w:divBdr>
                                    <w:top w:val="none" w:sz="0" w:space="0" w:color="auto"/>
                                    <w:left w:val="none" w:sz="0" w:space="0" w:color="auto"/>
                                    <w:bottom w:val="none" w:sz="0" w:space="0" w:color="auto"/>
                                    <w:right w:val="none" w:sz="0" w:space="0" w:color="auto"/>
                                  </w:divBdr>
                                  <w:divsChild>
                                    <w:div w:id="132529679">
                                      <w:marLeft w:val="0"/>
                                      <w:marRight w:val="0"/>
                                      <w:marTop w:val="0"/>
                                      <w:marBottom w:val="0"/>
                                      <w:divBdr>
                                        <w:top w:val="none" w:sz="0" w:space="0" w:color="auto"/>
                                        <w:left w:val="none" w:sz="0" w:space="0" w:color="auto"/>
                                        <w:bottom w:val="none" w:sz="0" w:space="0" w:color="auto"/>
                                        <w:right w:val="none" w:sz="0" w:space="0" w:color="auto"/>
                                      </w:divBdr>
                                      <w:divsChild>
                                        <w:div w:id="568996904">
                                          <w:marLeft w:val="0"/>
                                          <w:marRight w:val="0"/>
                                          <w:marTop w:val="0"/>
                                          <w:marBottom w:val="0"/>
                                          <w:divBdr>
                                            <w:top w:val="none" w:sz="0" w:space="0" w:color="auto"/>
                                            <w:left w:val="none" w:sz="0" w:space="0" w:color="auto"/>
                                            <w:bottom w:val="none" w:sz="0" w:space="0" w:color="auto"/>
                                            <w:right w:val="none" w:sz="0" w:space="0" w:color="auto"/>
                                          </w:divBdr>
                                          <w:divsChild>
                                            <w:div w:id="3121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294974">
          <w:marLeft w:val="0"/>
          <w:marRight w:val="0"/>
          <w:marTop w:val="90"/>
          <w:marBottom w:val="0"/>
          <w:divBdr>
            <w:top w:val="none" w:sz="0" w:space="0" w:color="auto"/>
            <w:left w:val="single" w:sz="6" w:space="15" w:color="DADCE0"/>
            <w:bottom w:val="none" w:sz="0" w:space="0" w:color="auto"/>
            <w:right w:val="none" w:sz="0" w:space="0" w:color="auto"/>
          </w:divBdr>
          <w:divsChild>
            <w:div w:id="1525827609">
              <w:marLeft w:val="0"/>
              <w:marRight w:val="0"/>
              <w:marTop w:val="0"/>
              <w:marBottom w:val="0"/>
              <w:divBdr>
                <w:top w:val="none" w:sz="0" w:space="0" w:color="auto"/>
                <w:left w:val="none" w:sz="0" w:space="0" w:color="auto"/>
                <w:bottom w:val="none" w:sz="0" w:space="0" w:color="auto"/>
                <w:right w:val="none" w:sz="0" w:space="0" w:color="auto"/>
              </w:divBdr>
              <w:divsChild>
                <w:div w:id="1526406655">
                  <w:marLeft w:val="0"/>
                  <w:marRight w:val="0"/>
                  <w:marTop w:val="0"/>
                  <w:marBottom w:val="0"/>
                  <w:divBdr>
                    <w:top w:val="none" w:sz="0" w:space="0" w:color="auto"/>
                    <w:left w:val="none" w:sz="0" w:space="0" w:color="auto"/>
                    <w:bottom w:val="none" w:sz="0" w:space="0" w:color="auto"/>
                    <w:right w:val="none" w:sz="0" w:space="0" w:color="auto"/>
                  </w:divBdr>
                  <w:divsChild>
                    <w:div w:id="123895335">
                      <w:marLeft w:val="0"/>
                      <w:marRight w:val="0"/>
                      <w:marTop w:val="0"/>
                      <w:marBottom w:val="0"/>
                      <w:divBdr>
                        <w:top w:val="none" w:sz="0" w:space="0" w:color="auto"/>
                        <w:left w:val="none" w:sz="0" w:space="0" w:color="auto"/>
                        <w:bottom w:val="none" w:sz="0" w:space="0" w:color="auto"/>
                        <w:right w:val="none" w:sz="0" w:space="0" w:color="auto"/>
                      </w:divBdr>
                      <w:divsChild>
                        <w:div w:id="1836870133">
                          <w:marLeft w:val="0"/>
                          <w:marRight w:val="0"/>
                          <w:marTop w:val="0"/>
                          <w:marBottom w:val="0"/>
                          <w:divBdr>
                            <w:top w:val="none" w:sz="0" w:space="0" w:color="auto"/>
                            <w:left w:val="none" w:sz="0" w:space="0" w:color="auto"/>
                            <w:bottom w:val="none" w:sz="0" w:space="0" w:color="auto"/>
                            <w:right w:val="none" w:sz="0" w:space="0" w:color="auto"/>
                          </w:divBdr>
                          <w:divsChild>
                            <w:div w:id="648562539">
                              <w:marLeft w:val="0"/>
                              <w:marRight w:val="0"/>
                              <w:marTop w:val="0"/>
                              <w:marBottom w:val="0"/>
                              <w:divBdr>
                                <w:top w:val="none" w:sz="0" w:space="0" w:color="auto"/>
                                <w:left w:val="none" w:sz="0" w:space="0" w:color="auto"/>
                                <w:bottom w:val="none" w:sz="0" w:space="0" w:color="auto"/>
                                <w:right w:val="none" w:sz="0" w:space="0" w:color="auto"/>
                              </w:divBdr>
                              <w:divsChild>
                                <w:div w:id="1231187209">
                                  <w:marLeft w:val="0"/>
                                  <w:marRight w:val="0"/>
                                  <w:marTop w:val="0"/>
                                  <w:marBottom w:val="0"/>
                                  <w:divBdr>
                                    <w:top w:val="none" w:sz="0" w:space="0" w:color="auto"/>
                                    <w:left w:val="none" w:sz="0" w:space="0" w:color="auto"/>
                                    <w:bottom w:val="none" w:sz="0" w:space="0" w:color="auto"/>
                                    <w:right w:val="none" w:sz="0" w:space="0" w:color="auto"/>
                                  </w:divBdr>
                                  <w:divsChild>
                                    <w:div w:id="1173060311">
                                      <w:marLeft w:val="0"/>
                                      <w:marRight w:val="0"/>
                                      <w:marTop w:val="0"/>
                                      <w:marBottom w:val="0"/>
                                      <w:divBdr>
                                        <w:top w:val="none" w:sz="0" w:space="0" w:color="auto"/>
                                        <w:left w:val="none" w:sz="0" w:space="0" w:color="auto"/>
                                        <w:bottom w:val="none" w:sz="0" w:space="0" w:color="auto"/>
                                        <w:right w:val="none" w:sz="0" w:space="0" w:color="auto"/>
                                      </w:divBdr>
                                      <w:divsChild>
                                        <w:div w:id="1985701103">
                                          <w:marLeft w:val="0"/>
                                          <w:marRight w:val="0"/>
                                          <w:marTop w:val="0"/>
                                          <w:marBottom w:val="0"/>
                                          <w:divBdr>
                                            <w:top w:val="none" w:sz="0" w:space="0" w:color="auto"/>
                                            <w:left w:val="none" w:sz="0" w:space="0" w:color="auto"/>
                                            <w:bottom w:val="none" w:sz="0" w:space="0" w:color="auto"/>
                                            <w:right w:val="none" w:sz="0" w:space="0" w:color="auto"/>
                                          </w:divBdr>
                                          <w:divsChild>
                                            <w:div w:id="1496217878">
                                              <w:marLeft w:val="0"/>
                                              <w:marRight w:val="0"/>
                                              <w:marTop w:val="120"/>
                                              <w:marBottom w:val="0"/>
                                              <w:divBdr>
                                                <w:top w:val="none" w:sz="0" w:space="0" w:color="auto"/>
                                                <w:left w:val="none" w:sz="0" w:space="0" w:color="auto"/>
                                                <w:bottom w:val="none" w:sz="0" w:space="0" w:color="auto"/>
                                                <w:right w:val="none" w:sz="0" w:space="0" w:color="auto"/>
                                              </w:divBdr>
                                              <w:divsChild>
                                                <w:div w:id="463238264">
                                                  <w:marLeft w:val="0"/>
                                                  <w:marRight w:val="0"/>
                                                  <w:marTop w:val="0"/>
                                                  <w:marBottom w:val="0"/>
                                                  <w:divBdr>
                                                    <w:top w:val="none" w:sz="0" w:space="0" w:color="auto"/>
                                                    <w:left w:val="none" w:sz="0" w:space="0" w:color="auto"/>
                                                    <w:bottom w:val="none" w:sz="0" w:space="0" w:color="auto"/>
                                                    <w:right w:val="none" w:sz="0" w:space="0" w:color="auto"/>
                                                  </w:divBdr>
                                                  <w:divsChild>
                                                    <w:div w:id="648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310685">
      <w:bodyDiv w:val="1"/>
      <w:marLeft w:val="0"/>
      <w:marRight w:val="0"/>
      <w:marTop w:val="0"/>
      <w:marBottom w:val="0"/>
      <w:divBdr>
        <w:top w:val="none" w:sz="0" w:space="0" w:color="auto"/>
        <w:left w:val="none" w:sz="0" w:space="0" w:color="auto"/>
        <w:bottom w:val="none" w:sz="0" w:space="0" w:color="auto"/>
        <w:right w:val="none" w:sz="0" w:space="0" w:color="auto"/>
      </w:divBdr>
    </w:div>
    <w:div w:id="403450119">
      <w:bodyDiv w:val="1"/>
      <w:marLeft w:val="0"/>
      <w:marRight w:val="0"/>
      <w:marTop w:val="0"/>
      <w:marBottom w:val="0"/>
      <w:divBdr>
        <w:top w:val="none" w:sz="0" w:space="0" w:color="auto"/>
        <w:left w:val="none" w:sz="0" w:space="0" w:color="auto"/>
        <w:bottom w:val="none" w:sz="0" w:space="0" w:color="auto"/>
        <w:right w:val="none" w:sz="0" w:space="0" w:color="auto"/>
      </w:divBdr>
    </w:div>
    <w:div w:id="1350914816">
      <w:bodyDiv w:val="1"/>
      <w:marLeft w:val="0"/>
      <w:marRight w:val="0"/>
      <w:marTop w:val="0"/>
      <w:marBottom w:val="0"/>
      <w:divBdr>
        <w:top w:val="none" w:sz="0" w:space="0" w:color="auto"/>
        <w:left w:val="none" w:sz="0" w:space="0" w:color="auto"/>
        <w:bottom w:val="none" w:sz="0" w:space="0" w:color="auto"/>
        <w:right w:val="none" w:sz="0" w:space="0" w:color="auto"/>
      </w:divBdr>
    </w:div>
    <w:div w:id="1696954695">
      <w:bodyDiv w:val="1"/>
      <w:marLeft w:val="0"/>
      <w:marRight w:val="0"/>
      <w:marTop w:val="0"/>
      <w:marBottom w:val="0"/>
      <w:divBdr>
        <w:top w:val="none" w:sz="0" w:space="0" w:color="auto"/>
        <w:left w:val="none" w:sz="0" w:space="0" w:color="auto"/>
        <w:bottom w:val="none" w:sz="0" w:space="0" w:color="auto"/>
        <w:right w:val="none" w:sz="0" w:space="0" w:color="auto"/>
      </w:divBdr>
    </w:div>
    <w:div w:id="1844322021">
      <w:bodyDiv w:val="1"/>
      <w:marLeft w:val="0"/>
      <w:marRight w:val="0"/>
      <w:marTop w:val="0"/>
      <w:marBottom w:val="0"/>
      <w:divBdr>
        <w:top w:val="none" w:sz="0" w:space="0" w:color="auto"/>
        <w:left w:val="none" w:sz="0" w:space="0" w:color="auto"/>
        <w:bottom w:val="none" w:sz="0" w:space="0" w:color="auto"/>
        <w:right w:val="none" w:sz="0" w:space="0" w:color="auto"/>
      </w:divBdr>
      <w:divsChild>
        <w:div w:id="361711744">
          <w:marLeft w:val="0"/>
          <w:marRight w:val="0"/>
          <w:marTop w:val="0"/>
          <w:marBottom w:val="0"/>
          <w:divBdr>
            <w:top w:val="none" w:sz="0" w:space="0" w:color="auto"/>
            <w:left w:val="none" w:sz="0" w:space="0" w:color="auto"/>
            <w:bottom w:val="none" w:sz="0" w:space="0" w:color="auto"/>
            <w:right w:val="none" w:sz="0" w:space="0" w:color="auto"/>
          </w:divBdr>
          <w:divsChild>
            <w:div w:id="1730691384">
              <w:marLeft w:val="0"/>
              <w:marRight w:val="0"/>
              <w:marTop w:val="0"/>
              <w:marBottom w:val="0"/>
              <w:divBdr>
                <w:top w:val="none" w:sz="0" w:space="0" w:color="auto"/>
                <w:left w:val="none" w:sz="0" w:space="0" w:color="auto"/>
                <w:bottom w:val="none" w:sz="0" w:space="0" w:color="auto"/>
                <w:right w:val="none" w:sz="0" w:space="0" w:color="auto"/>
              </w:divBdr>
              <w:divsChild>
                <w:div w:id="829298445">
                  <w:marLeft w:val="-315"/>
                  <w:marRight w:val="0"/>
                  <w:marTop w:val="90"/>
                  <w:marBottom w:val="0"/>
                  <w:divBdr>
                    <w:top w:val="none" w:sz="0" w:space="0" w:color="auto"/>
                    <w:left w:val="single" w:sz="6" w:space="0" w:color="D3E3FF"/>
                    <w:bottom w:val="none" w:sz="0" w:space="0" w:color="auto"/>
                    <w:right w:val="none" w:sz="0" w:space="0" w:color="auto"/>
                  </w:divBdr>
                  <w:divsChild>
                    <w:div w:id="1226915118">
                      <w:marLeft w:val="0"/>
                      <w:marRight w:val="0"/>
                      <w:marTop w:val="0"/>
                      <w:marBottom w:val="0"/>
                      <w:divBdr>
                        <w:top w:val="none" w:sz="0" w:space="0" w:color="auto"/>
                        <w:left w:val="none" w:sz="0" w:space="0" w:color="auto"/>
                        <w:bottom w:val="none" w:sz="0" w:space="0" w:color="auto"/>
                        <w:right w:val="none" w:sz="0" w:space="0" w:color="auto"/>
                      </w:divBdr>
                      <w:divsChild>
                        <w:div w:id="1246917368">
                          <w:marLeft w:val="0"/>
                          <w:marRight w:val="0"/>
                          <w:marTop w:val="0"/>
                          <w:marBottom w:val="0"/>
                          <w:divBdr>
                            <w:top w:val="none" w:sz="0" w:space="0" w:color="auto"/>
                            <w:left w:val="none" w:sz="0" w:space="0" w:color="auto"/>
                            <w:bottom w:val="none" w:sz="0" w:space="0" w:color="auto"/>
                            <w:right w:val="none" w:sz="0" w:space="0" w:color="auto"/>
                          </w:divBdr>
                          <w:divsChild>
                            <w:div w:id="1732538428">
                              <w:marLeft w:val="0"/>
                              <w:marRight w:val="0"/>
                              <w:marTop w:val="0"/>
                              <w:marBottom w:val="0"/>
                              <w:divBdr>
                                <w:top w:val="none" w:sz="0" w:space="0" w:color="auto"/>
                                <w:left w:val="none" w:sz="0" w:space="0" w:color="auto"/>
                                <w:bottom w:val="none" w:sz="0" w:space="0" w:color="auto"/>
                                <w:right w:val="none" w:sz="0" w:space="0" w:color="auto"/>
                              </w:divBdr>
                              <w:divsChild>
                                <w:div w:id="1871986091">
                                  <w:marLeft w:val="0"/>
                                  <w:marRight w:val="0"/>
                                  <w:marTop w:val="0"/>
                                  <w:marBottom w:val="0"/>
                                  <w:divBdr>
                                    <w:top w:val="none" w:sz="0" w:space="0" w:color="auto"/>
                                    <w:left w:val="none" w:sz="0" w:space="0" w:color="auto"/>
                                    <w:bottom w:val="none" w:sz="0" w:space="0" w:color="auto"/>
                                    <w:right w:val="none" w:sz="0" w:space="0" w:color="auto"/>
                                  </w:divBdr>
                                  <w:divsChild>
                                    <w:div w:id="198593010">
                                      <w:marLeft w:val="0"/>
                                      <w:marRight w:val="0"/>
                                      <w:marTop w:val="0"/>
                                      <w:marBottom w:val="0"/>
                                      <w:divBdr>
                                        <w:top w:val="none" w:sz="0" w:space="0" w:color="auto"/>
                                        <w:left w:val="none" w:sz="0" w:space="0" w:color="auto"/>
                                        <w:bottom w:val="none" w:sz="0" w:space="0" w:color="auto"/>
                                        <w:right w:val="none" w:sz="0" w:space="0" w:color="auto"/>
                                      </w:divBdr>
                                      <w:divsChild>
                                        <w:div w:id="160434594">
                                          <w:marLeft w:val="0"/>
                                          <w:marRight w:val="0"/>
                                          <w:marTop w:val="0"/>
                                          <w:marBottom w:val="0"/>
                                          <w:divBdr>
                                            <w:top w:val="none" w:sz="0" w:space="0" w:color="auto"/>
                                            <w:left w:val="none" w:sz="0" w:space="0" w:color="auto"/>
                                            <w:bottom w:val="none" w:sz="0" w:space="0" w:color="auto"/>
                                            <w:right w:val="none" w:sz="0" w:space="0" w:color="auto"/>
                                          </w:divBdr>
                                          <w:divsChild>
                                            <w:div w:id="9300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791512">
          <w:marLeft w:val="0"/>
          <w:marRight w:val="0"/>
          <w:marTop w:val="90"/>
          <w:marBottom w:val="0"/>
          <w:divBdr>
            <w:top w:val="none" w:sz="0" w:space="0" w:color="auto"/>
            <w:left w:val="single" w:sz="6" w:space="15" w:color="DADCE0"/>
            <w:bottom w:val="none" w:sz="0" w:space="0" w:color="auto"/>
            <w:right w:val="none" w:sz="0" w:space="0" w:color="auto"/>
          </w:divBdr>
          <w:divsChild>
            <w:div w:id="1335915099">
              <w:marLeft w:val="0"/>
              <w:marRight w:val="0"/>
              <w:marTop w:val="0"/>
              <w:marBottom w:val="0"/>
              <w:divBdr>
                <w:top w:val="none" w:sz="0" w:space="0" w:color="auto"/>
                <w:left w:val="none" w:sz="0" w:space="0" w:color="auto"/>
                <w:bottom w:val="none" w:sz="0" w:space="0" w:color="auto"/>
                <w:right w:val="none" w:sz="0" w:space="0" w:color="auto"/>
              </w:divBdr>
              <w:divsChild>
                <w:div w:id="969356697">
                  <w:marLeft w:val="0"/>
                  <w:marRight w:val="0"/>
                  <w:marTop w:val="0"/>
                  <w:marBottom w:val="0"/>
                  <w:divBdr>
                    <w:top w:val="none" w:sz="0" w:space="0" w:color="auto"/>
                    <w:left w:val="none" w:sz="0" w:space="0" w:color="auto"/>
                    <w:bottom w:val="none" w:sz="0" w:space="0" w:color="auto"/>
                    <w:right w:val="none" w:sz="0" w:space="0" w:color="auto"/>
                  </w:divBdr>
                  <w:divsChild>
                    <w:div w:id="22749221">
                      <w:marLeft w:val="0"/>
                      <w:marRight w:val="0"/>
                      <w:marTop w:val="0"/>
                      <w:marBottom w:val="0"/>
                      <w:divBdr>
                        <w:top w:val="none" w:sz="0" w:space="0" w:color="auto"/>
                        <w:left w:val="none" w:sz="0" w:space="0" w:color="auto"/>
                        <w:bottom w:val="none" w:sz="0" w:space="0" w:color="auto"/>
                        <w:right w:val="none" w:sz="0" w:space="0" w:color="auto"/>
                      </w:divBdr>
                      <w:divsChild>
                        <w:div w:id="1885676293">
                          <w:marLeft w:val="0"/>
                          <w:marRight w:val="0"/>
                          <w:marTop w:val="0"/>
                          <w:marBottom w:val="0"/>
                          <w:divBdr>
                            <w:top w:val="none" w:sz="0" w:space="0" w:color="auto"/>
                            <w:left w:val="none" w:sz="0" w:space="0" w:color="auto"/>
                            <w:bottom w:val="none" w:sz="0" w:space="0" w:color="auto"/>
                            <w:right w:val="none" w:sz="0" w:space="0" w:color="auto"/>
                          </w:divBdr>
                          <w:divsChild>
                            <w:div w:id="1799177527">
                              <w:marLeft w:val="0"/>
                              <w:marRight w:val="0"/>
                              <w:marTop w:val="0"/>
                              <w:marBottom w:val="0"/>
                              <w:divBdr>
                                <w:top w:val="none" w:sz="0" w:space="0" w:color="auto"/>
                                <w:left w:val="none" w:sz="0" w:space="0" w:color="auto"/>
                                <w:bottom w:val="none" w:sz="0" w:space="0" w:color="auto"/>
                                <w:right w:val="none" w:sz="0" w:space="0" w:color="auto"/>
                              </w:divBdr>
                              <w:divsChild>
                                <w:div w:id="500238166">
                                  <w:marLeft w:val="0"/>
                                  <w:marRight w:val="0"/>
                                  <w:marTop w:val="0"/>
                                  <w:marBottom w:val="0"/>
                                  <w:divBdr>
                                    <w:top w:val="none" w:sz="0" w:space="0" w:color="auto"/>
                                    <w:left w:val="none" w:sz="0" w:space="0" w:color="auto"/>
                                    <w:bottom w:val="none" w:sz="0" w:space="0" w:color="auto"/>
                                    <w:right w:val="none" w:sz="0" w:space="0" w:color="auto"/>
                                  </w:divBdr>
                                  <w:divsChild>
                                    <w:div w:id="399060966">
                                      <w:marLeft w:val="0"/>
                                      <w:marRight w:val="0"/>
                                      <w:marTop w:val="0"/>
                                      <w:marBottom w:val="0"/>
                                      <w:divBdr>
                                        <w:top w:val="none" w:sz="0" w:space="0" w:color="auto"/>
                                        <w:left w:val="none" w:sz="0" w:space="0" w:color="auto"/>
                                        <w:bottom w:val="none" w:sz="0" w:space="0" w:color="auto"/>
                                        <w:right w:val="none" w:sz="0" w:space="0" w:color="auto"/>
                                      </w:divBdr>
                                      <w:divsChild>
                                        <w:div w:id="1010447454">
                                          <w:marLeft w:val="0"/>
                                          <w:marRight w:val="0"/>
                                          <w:marTop w:val="0"/>
                                          <w:marBottom w:val="0"/>
                                          <w:divBdr>
                                            <w:top w:val="none" w:sz="0" w:space="0" w:color="auto"/>
                                            <w:left w:val="none" w:sz="0" w:space="0" w:color="auto"/>
                                            <w:bottom w:val="none" w:sz="0" w:space="0" w:color="auto"/>
                                            <w:right w:val="none" w:sz="0" w:space="0" w:color="auto"/>
                                          </w:divBdr>
                                          <w:divsChild>
                                            <w:div w:id="1353607257">
                                              <w:marLeft w:val="0"/>
                                              <w:marRight w:val="0"/>
                                              <w:marTop w:val="120"/>
                                              <w:marBottom w:val="0"/>
                                              <w:divBdr>
                                                <w:top w:val="none" w:sz="0" w:space="0" w:color="auto"/>
                                                <w:left w:val="none" w:sz="0" w:space="0" w:color="auto"/>
                                                <w:bottom w:val="none" w:sz="0" w:space="0" w:color="auto"/>
                                                <w:right w:val="none" w:sz="0" w:space="0" w:color="auto"/>
                                              </w:divBdr>
                                              <w:divsChild>
                                                <w:div w:id="133060209">
                                                  <w:marLeft w:val="0"/>
                                                  <w:marRight w:val="0"/>
                                                  <w:marTop w:val="0"/>
                                                  <w:marBottom w:val="0"/>
                                                  <w:divBdr>
                                                    <w:top w:val="none" w:sz="0" w:space="0" w:color="auto"/>
                                                    <w:left w:val="none" w:sz="0" w:space="0" w:color="auto"/>
                                                    <w:bottom w:val="none" w:sz="0" w:space="0" w:color="auto"/>
                                                    <w:right w:val="none" w:sz="0" w:space="0" w:color="auto"/>
                                                  </w:divBdr>
                                                  <w:divsChild>
                                                    <w:div w:id="7026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8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926/jotse.1224" TargetMode="External"/><Relationship Id="rId13" Type="http://schemas.openxmlformats.org/officeDocument/2006/relationships/hyperlink" Target="https://doi.org/10.1016/j.chb.2018.10.019" TargetMode="External"/><Relationship Id="rId18" Type="http://schemas.openxmlformats.org/officeDocument/2006/relationships/hyperlink" Target="https://doi.org/10.1016/j.respol.2018.10.02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80/19378629.2018.1447576" TargetMode="External"/><Relationship Id="rId7" Type="http://schemas.openxmlformats.org/officeDocument/2006/relationships/hyperlink" Target="https://www.mdpi.com/2071-1050/14/19/11917" TargetMode="External"/><Relationship Id="rId12" Type="http://schemas.openxmlformats.org/officeDocument/2006/relationships/hyperlink" Target="https://doi.org/10.1504/IJTTC.2019.099896" TargetMode="External"/><Relationship Id="rId17" Type="http://schemas.openxmlformats.org/officeDocument/2006/relationships/hyperlink" Target="https://doi.org/10.3390/su1309523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08/TPM-12-2015-0060" TargetMode="External"/><Relationship Id="rId20" Type="http://schemas.openxmlformats.org/officeDocument/2006/relationships/hyperlink" Target="https://doi.org/10.1108/IJEBR-04-2018-027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330-020-00114-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14697017.2018.149033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08/FS-05-2019-0037" TargetMode="External"/><Relationship Id="rId19" Type="http://schemas.openxmlformats.org/officeDocument/2006/relationships/hyperlink" Target="https://doi.org/10.1016/j.eist.2018.12.006" TargetMode="External"/><Relationship Id="rId4" Type="http://schemas.openxmlformats.org/officeDocument/2006/relationships/webSettings" Target="webSettings.xml"/><Relationship Id="rId9" Type="http://schemas.openxmlformats.org/officeDocument/2006/relationships/hyperlink" Target="https://doi.org/10.1007/s11422-021-10026-y" TargetMode="External"/><Relationship Id="rId14" Type="http://schemas.openxmlformats.org/officeDocument/2006/relationships/hyperlink" Target="https://doi.org/10.3390/educsci1011030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3924</Words>
  <Characters>22372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5</cp:revision>
  <dcterms:created xsi:type="dcterms:W3CDTF">2025-03-25T20:35:00Z</dcterms:created>
  <dcterms:modified xsi:type="dcterms:W3CDTF">2025-04-16T11:09:00Z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1758c3ff9fd0cf3c737ae6242c890d90abc8f0026e53277854fa15d6915353d9</vt:lpwstr>
  </property>
</Properties>
</file>