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7A5C" w14:textId="77777777" w:rsidR="00084483" w:rsidRDefault="00376C79">
      <w:pPr>
        <w:pStyle w:val="Normal1"/>
        <w:spacing w:before="240" w:after="240"/>
        <w:jc w:val="center"/>
        <w:rPr>
          <w:b/>
        </w:rPr>
      </w:pPr>
      <w:r>
        <w:rPr>
          <w:b/>
        </w:rPr>
        <w:t xml:space="preserve">Environmental Benefits of Edible Wafer Cups: Reducing Plastic Waste in </w:t>
      </w:r>
      <w:proofErr w:type="spellStart"/>
      <w:r>
        <w:rPr>
          <w:b/>
        </w:rPr>
        <w:t>Rajshahi</w:t>
      </w:r>
      <w:proofErr w:type="spellEnd"/>
      <w:r>
        <w:rPr>
          <w:b/>
        </w:rPr>
        <w:t xml:space="preserve"> City Tea Shops</w:t>
      </w:r>
    </w:p>
    <w:p w14:paraId="3B16318F" w14:textId="77777777" w:rsidR="00CB10E0" w:rsidRDefault="00CB10E0">
      <w:pPr>
        <w:pStyle w:val="Normal1"/>
        <w:spacing w:before="240" w:after="240"/>
        <w:rPr>
          <w:b/>
        </w:rPr>
      </w:pPr>
    </w:p>
    <w:p w14:paraId="449D6ADE" w14:textId="153C0846" w:rsidR="00084483" w:rsidRDefault="00376C79">
      <w:pPr>
        <w:pStyle w:val="Normal1"/>
        <w:spacing w:before="240" w:after="240"/>
        <w:rPr>
          <w:b/>
        </w:rPr>
      </w:pPr>
      <w:r>
        <w:rPr>
          <w:b/>
        </w:rPr>
        <w:t>Abstract</w:t>
      </w:r>
    </w:p>
    <w:p w14:paraId="6619934C" w14:textId="57C7D7EF" w:rsidR="00084483" w:rsidRDefault="00376C79">
      <w:pPr>
        <w:pStyle w:val="Normal1"/>
        <w:spacing w:before="240" w:after="240"/>
      </w:pPr>
      <w:r>
        <w:t xml:space="preserve">The environmental and financial feasibility of edible wafer cups to replace single-use plastic cups in </w:t>
      </w:r>
      <w:proofErr w:type="spellStart"/>
      <w:r>
        <w:t>Rajshahi</w:t>
      </w:r>
      <w:proofErr w:type="spellEnd"/>
      <w:r>
        <w:t xml:space="preserve"> City tea stalls is considered in this study. A three-month pilot study with consumer questionnaires (n=500), shopkeeper interviews, and quantitative waste audits was conducted in 10 stalls. Outcomes indicated a decrease in plastic waste by 60% with 78% consumers having positive acceptance. Paired t-test showed significant difference in use of plastic cups before and after implementation (t</w:t>
      </w:r>
      <w:r w:rsidR="00220C79">
        <w:t xml:space="preserve"> </w:t>
      </w:r>
      <w:r>
        <w:t>(9) = 5.43, p &lt; 0.001). There were challenges identified regarding costs and scalability. Limitations are convenience sampling that may limit generalizability and three-month study duration that may not capture long-term effects. This study provides evidence-based recommendations for sustainable packaging locally.</w:t>
      </w:r>
    </w:p>
    <w:p w14:paraId="7E34C3D7" w14:textId="77777777" w:rsidR="00084483" w:rsidRDefault="00376C79">
      <w:pPr>
        <w:pStyle w:val="Normal1"/>
        <w:spacing w:before="240" w:after="240"/>
      </w:pPr>
      <w:r>
        <w:rPr>
          <w:b/>
        </w:rPr>
        <w:t xml:space="preserve">Keywords: </w:t>
      </w:r>
      <w:r>
        <w:t>Edible Packaging, Plastic Waste Reduction, Bangladesh, Sustainable Packaging, Consumer Perception</w:t>
      </w:r>
    </w:p>
    <w:p w14:paraId="494A0B43" w14:textId="77777777" w:rsidR="00084483" w:rsidRDefault="00376C79">
      <w:pPr>
        <w:pStyle w:val="Normal1"/>
        <w:spacing w:before="240" w:after="240"/>
        <w:rPr>
          <w:b/>
        </w:rPr>
      </w:pPr>
      <w:r>
        <w:rPr>
          <w:b/>
        </w:rPr>
        <w:t>1. Introduction</w:t>
      </w:r>
    </w:p>
    <w:p w14:paraId="389EE26E" w14:textId="77777777" w:rsidR="00084483" w:rsidRDefault="00376C79">
      <w:pPr>
        <w:pStyle w:val="Normal1"/>
        <w:spacing w:before="240" w:after="240"/>
      </w:pPr>
      <w:r>
        <w:t xml:space="preserve">In Bangladesh, the ritual of tea consumption is deeply embedded in the social and cultural fabric, extending from bustling urban </w:t>
      </w:r>
      <w:proofErr w:type="spellStart"/>
      <w:r>
        <w:t>centers</w:t>
      </w:r>
      <w:proofErr w:type="spellEnd"/>
      <w:r>
        <w:t xml:space="preserve"> like </w:t>
      </w:r>
      <w:proofErr w:type="spellStart"/>
      <w:r>
        <w:t>Rajshahi</w:t>
      </w:r>
      <w:proofErr w:type="spellEnd"/>
      <w:r>
        <w:t xml:space="preserve"> to remote rural communities. While traditional practices in some regions of Bangladesh tea was served in reusable clay cups (locally known as "</w:t>
      </w:r>
      <w:proofErr w:type="spellStart"/>
      <w:r>
        <w:t>bhar</w:t>
      </w:r>
      <w:proofErr w:type="spellEnd"/>
      <w:r>
        <w:t xml:space="preserve">") or metal glasses, they reflect a culture of sustainability deeply rooted in resource conservation (Ahmed, 2018). However, rapid urbanization, changing lifestyles, and the proliferation of low-cost plastic products have resulted in a widespread shift toward disposable packaging, especially single-use plastic cups. These cups, common in tea stalls ("cha </w:t>
      </w:r>
      <w:proofErr w:type="spellStart"/>
      <w:r>
        <w:t>er</w:t>
      </w:r>
      <w:proofErr w:type="spellEnd"/>
      <w:r>
        <w:t xml:space="preserve"> </w:t>
      </w:r>
      <w:proofErr w:type="spellStart"/>
      <w:r>
        <w:t>dokan</w:t>
      </w:r>
      <w:proofErr w:type="spellEnd"/>
      <w:r>
        <w:t>") nationwide, have become a symbol of convenience, but at a significant environmental cost.</w:t>
      </w:r>
    </w:p>
    <w:p w14:paraId="42616EAD" w14:textId="77777777" w:rsidR="00084483" w:rsidRDefault="00376C79">
      <w:pPr>
        <w:pStyle w:val="Normal1"/>
        <w:spacing w:before="240" w:after="240"/>
      </w:pPr>
      <w:r>
        <w:t>Like many developing nations, Bangladesh faces a plastic pollution crisis. The surge in plastic production and consumption has overwhelmed waste management systems, resulting in widespread environmental degradation (Islam et al., 2021; Rahman &amp; Kabir, 2020). Single-use plastics, including these common tea cups, end up in landfills, waterways, and the Bay of Bengal, a vital ecological zone (</w:t>
      </w:r>
      <w:proofErr w:type="spellStart"/>
      <w:r>
        <w:t>Jambeck</w:t>
      </w:r>
      <w:proofErr w:type="spellEnd"/>
      <w:r>
        <w:t xml:space="preserve"> et al., 2015). This buildup results in soil contamination and water pollution, jeopardizing aquatic ecosystems and human health. Research has also shown microplastic contamination in the country's rivers and coastal regions (Akter et al., 2022; Hossain et al., 2019).</w:t>
      </w:r>
    </w:p>
    <w:p w14:paraId="2EDFBF16" w14:textId="77777777" w:rsidR="00084483" w:rsidRDefault="00376C79">
      <w:pPr>
        <w:pStyle w:val="Normal1"/>
        <w:spacing w:before="240" w:after="240"/>
      </w:pPr>
      <w:r>
        <w:t xml:space="preserve">In </w:t>
      </w:r>
      <w:proofErr w:type="spellStart"/>
      <w:r>
        <w:t>Rajshahi</w:t>
      </w:r>
      <w:proofErr w:type="spellEnd"/>
      <w:r>
        <w:t xml:space="preserve"> City, the environmental impact of these plastic tea cups is particularly severe. The sheer volume of daily consumption worsens local waste management issues, clogging drainage systems that are susceptible to monsoon flooding (Rahman, 2017). Additionally, littered plastic cups diminish the city's aesthetic appeal and cultural heritage, negatively affecting tourism and </w:t>
      </w:r>
      <w:r>
        <w:lastRenderedPageBreak/>
        <w:t xml:space="preserve">local beauty. Even the Padma River, which runs parallel to </w:t>
      </w:r>
      <w:proofErr w:type="spellStart"/>
      <w:r>
        <w:t>Rajshahi</w:t>
      </w:r>
      <w:proofErr w:type="spellEnd"/>
      <w:r>
        <w:t>, is increasingly endangered by plastic waste, jeopardizing local fisheries and water quality (Hossain &amp; Mondal, 2021).</w:t>
      </w:r>
    </w:p>
    <w:p w14:paraId="58B27978" w14:textId="77777777" w:rsidR="00084483" w:rsidRDefault="00376C79">
      <w:pPr>
        <w:pStyle w:val="Normal1"/>
        <w:spacing w:before="240" w:after="240"/>
      </w:pPr>
      <w:r>
        <w:t xml:space="preserve">Confronted with this urgent environmental challenge, this study examines the feasibility of edible wafer cups made from easily accessible flour-based ingredients as a sustainable alternative in </w:t>
      </w:r>
      <w:proofErr w:type="spellStart"/>
      <w:r>
        <w:t>Rajshahi's</w:t>
      </w:r>
      <w:proofErr w:type="spellEnd"/>
      <w:r>
        <w:t xml:space="preserve"> tea shops. Although previous research has looked into edible packaging across various contexts, this study specifically targets the use of edible wafer cups within the unique environment of Bangladeshi tea shops, offering new insights into the potential for localized, culturally relevant solutions to plastic waste. This study aims to provide practical insights into the use of edible wafer cups to reduce plastic waste. It will assess consumer acceptance, waste reduction, and economic feasibility, establishing a foundation for sustainable consumption practices in the local community. Furthermore, it may serve as a model for other urban areas in Bangladesh.</w:t>
      </w:r>
    </w:p>
    <w:p w14:paraId="51EADF90" w14:textId="77777777" w:rsidR="00084483" w:rsidRDefault="00376C79">
      <w:pPr>
        <w:pStyle w:val="Normal1"/>
        <w:spacing w:before="240" w:after="240"/>
        <w:rPr>
          <w:b/>
        </w:rPr>
      </w:pPr>
      <w:r>
        <w:rPr>
          <w:b/>
        </w:rPr>
        <w:t>2. Literature Review</w:t>
      </w:r>
    </w:p>
    <w:p w14:paraId="3A8F7187" w14:textId="77777777" w:rsidR="00084483" w:rsidRDefault="00376C79">
      <w:pPr>
        <w:pStyle w:val="Normal1"/>
        <w:spacing w:before="240" w:after="240"/>
        <w:rPr>
          <w:b/>
        </w:rPr>
      </w:pPr>
      <w:r>
        <w:rPr>
          <w:b/>
        </w:rPr>
        <w:t>2.1 Plastic Pollution and Environmental Degradation in Bangladesh</w:t>
      </w:r>
    </w:p>
    <w:p w14:paraId="2C031632" w14:textId="77777777" w:rsidR="00084483" w:rsidRDefault="00376C79">
      <w:pPr>
        <w:pStyle w:val="Normal1"/>
      </w:pPr>
      <w:r>
        <w:t xml:space="preserve">Single-use plastic is a key accelerator of environmental degradation, and the mounting problem of plastic pollution has become a worldwide concern (Geyer, </w:t>
      </w:r>
      <w:proofErr w:type="spellStart"/>
      <w:r>
        <w:t>Jambeck</w:t>
      </w:r>
      <w:proofErr w:type="spellEnd"/>
      <w:r>
        <w:t xml:space="preserve">, &amp; Law, 2017). Urbanization and lifestyle changes have led to a spectacular rise in plastic consumption in Bangladesh, which has placed an enormous burden on the nation's waste management system (Islam et al., 2021).  Research has shown the widespread presence of plastic waste in various environmental settings, including soil, rivers, and coastal areas (Akter et al., 2022; Hossain et al., 2019). Specially, </w:t>
      </w:r>
      <w:proofErr w:type="spellStart"/>
      <w:r>
        <w:t>Jambeck</w:t>
      </w:r>
      <w:proofErr w:type="spellEnd"/>
      <w:r>
        <w:t xml:space="preserve"> et al. (2015) identified Bangladesh as a major contributor to the plastic debris entering the world's oceans, highlighting the urgent need to address this issue. The environmental effects of plastic pollution in Bangladesh, including soil contamination, water pollution, and risks to aquatic ecosystems, impact both human health and biodiversity (Rahman &amp; Kabir, 2020). Urban </w:t>
      </w:r>
      <w:proofErr w:type="spellStart"/>
      <w:r>
        <w:t>centers</w:t>
      </w:r>
      <w:proofErr w:type="spellEnd"/>
      <w:r>
        <w:t xml:space="preserve"> like </w:t>
      </w:r>
      <w:proofErr w:type="spellStart"/>
      <w:r>
        <w:t>Rajshahi</w:t>
      </w:r>
      <w:proofErr w:type="spellEnd"/>
      <w:r>
        <w:t xml:space="preserve"> face unique challenges due to their inadequate waste management infrastructure and high population density, which further worsen the problem (Rahman, 2017). While these studies provide a comprehensive overview of Bangladesh's plastic pollution issue, they often fall short in examining localized solutions and the potential for culturally sensitive approaches. By failing to carefully </w:t>
      </w:r>
      <w:proofErr w:type="spellStart"/>
      <w:r>
        <w:t>analyze</w:t>
      </w:r>
      <w:proofErr w:type="spellEnd"/>
      <w:r>
        <w:t xml:space="preserve"> context-specific mitigation strategies, they primarily focus on the scope and effects of the problem.</w:t>
      </w:r>
    </w:p>
    <w:p w14:paraId="0D7740F4" w14:textId="77777777" w:rsidR="00084483" w:rsidRDefault="00376C79">
      <w:pPr>
        <w:pStyle w:val="Normal1"/>
        <w:spacing w:before="240" w:after="240"/>
        <w:rPr>
          <w:b/>
        </w:rPr>
      </w:pPr>
      <w:r>
        <w:rPr>
          <w:b/>
        </w:rPr>
        <w:t>2.2 Edible Packaging as a Sustainable Alternative</w:t>
      </w:r>
    </w:p>
    <w:p w14:paraId="33037A60" w14:textId="77777777" w:rsidR="00084483" w:rsidRDefault="00376C79">
      <w:pPr>
        <w:pStyle w:val="Normal1"/>
        <w:spacing w:after="200"/>
      </w:pPr>
      <w:r>
        <w:t xml:space="preserve">Due to increasing environmental concerns regarding plastic packaging, edible packaging has surfaced as a viable sustainable option (Han, 2014). Typically crafted from natural polymers like polysaccharides (such as starch and cellulose), proteins (including </w:t>
      </w:r>
      <w:proofErr w:type="spellStart"/>
      <w:r>
        <w:t>gelatin</w:t>
      </w:r>
      <w:proofErr w:type="spellEnd"/>
      <w:r>
        <w:t xml:space="preserve"> and soy protein), and lipids (like beeswax and vegetable oils), edible films and coatings present advantages in biodegradability and eco-friendliness compared to conventional plastics (Mohan et al., 2019). For applications such as edible cups, starch-based films are ideal because they are cost-effective and exhibit good film-forming properties. Lipid-based films effectively resist moisture, whereas protein-based films excel at creating barriers against oxygen.</w:t>
      </w:r>
    </w:p>
    <w:p w14:paraId="277A9562" w14:textId="77777777" w:rsidR="00084483" w:rsidRDefault="00376C79">
      <w:pPr>
        <w:pStyle w:val="Normal1"/>
        <w:spacing w:after="200"/>
      </w:pPr>
      <w:r>
        <w:lastRenderedPageBreak/>
        <w:t>Research has shown that edible packaging can help reduce waste and lessen environmental impacts (</w:t>
      </w:r>
      <w:proofErr w:type="spellStart"/>
      <w:r>
        <w:t>Prasetyo</w:t>
      </w:r>
      <w:proofErr w:type="spellEnd"/>
      <w:r>
        <w:t xml:space="preserve"> et al., 2020). Findings from studies in India and Indonesia suggest positive consumer acceptance of these products, supporting their potential implementation in developing regions (Mohan et al., 2019; </w:t>
      </w:r>
      <w:proofErr w:type="spellStart"/>
      <w:r>
        <w:t>Prasetyo</w:t>
      </w:r>
      <w:proofErr w:type="spellEnd"/>
      <w:r>
        <w:t xml:space="preserve"> et al., 2020). Nonetheless, the journey towards the development and commercialization of edible packaging encounters hurdles like cost, scalability, and consumer perceptions (Han, 2014). The study shows there is a gap in reported discrepancies about the shelf life and mechanical properties of edible films which are essential for practical applications. Moreover, many studies ignore the socio-cultural components of consumer acceptance, which in their turn affect the acceptance. In particular, research fails to consider the impact of cultural preferences and regional economic settings on the usage of edible packaging, which reduces the applicability of the research results across various cultures.</w:t>
      </w:r>
    </w:p>
    <w:p w14:paraId="24C1A8A5" w14:textId="77777777" w:rsidR="00084483" w:rsidRDefault="00376C79">
      <w:pPr>
        <w:pStyle w:val="Normal1"/>
        <w:spacing w:before="240" w:after="240"/>
        <w:rPr>
          <w:b/>
        </w:rPr>
      </w:pPr>
      <w:r>
        <w:rPr>
          <w:b/>
        </w:rPr>
        <w:t>2.3 Contextualizing Edible Packaging in Bangladesh</w:t>
      </w:r>
    </w:p>
    <w:p w14:paraId="346F85D4" w14:textId="77777777" w:rsidR="00084483" w:rsidRDefault="00376C79">
      <w:pPr>
        <w:pStyle w:val="Normal1"/>
      </w:pPr>
      <w:r>
        <w:t>Edible packaging is catching on in many developing countries, but in Bangladesh, research on its potential use is still quite limited. Tea is a huge part of daily life, and most tea stalls rely on plastic cups, which add to environmental waste. Transitioning to edible wafer cups could revolutionize the market, but it's not just about launching the product; it also involves assessing consumer acceptance, affordability, and the capacity of local supply chains to handle production. A major obstacle is sourcing raw materials that are both readily available and cost-effective for large-scale manufacturing of these cups. In Bangladesh, work on the use of food-like wraps, mostly in the farm and factory areas, is not wide. This study looks to fill this hole by checking how food cups can fit into Bangladesh’s tea habits and if they could replace the usual plastic and other hard-to-break-down stuff. These results might help give key tips for other growing lands with the same waste issues.</w:t>
      </w:r>
    </w:p>
    <w:p w14:paraId="356DDF39" w14:textId="77777777" w:rsidR="00084483" w:rsidRDefault="00376C79">
      <w:pPr>
        <w:pStyle w:val="Normal1"/>
        <w:spacing w:before="240" w:after="240"/>
        <w:rPr>
          <w:b/>
        </w:rPr>
      </w:pPr>
      <w:r>
        <w:rPr>
          <w:b/>
        </w:rPr>
        <w:t>3. Methodology</w:t>
      </w:r>
    </w:p>
    <w:p w14:paraId="531952F1" w14:textId="77777777" w:rsidR="00084483" w:rsidRDefault="00376C79">
      <w:pPr>
        <w:pStyle w:val="Normal1"/>
        <w:spacing w:before="240" w:after="240"/>
        <w:rPr>
          <w:color w:val="1B1C1D"/>
        </w:rPr>
      </w:pPr>
      <w:r>
        <w:rPr>
          <w:color w:val="1B1C1D"/>
        </w:rPr>
        <w:t xml:space="preserve">This research used a mix of ways in a case study style to look at how well edible wafer cups could work, instead of plastic cups, at tea shops in </w:t>
      </w:r>
      <w:proofErr w:type="spellStart"/>
      <w:r>
        <w:rPr>
          <w:color w:val="1B1C1D"/>
        </w:rPr>
        <w:t>Rajshahi</w:t>
      </w:r>
      <w:proofErr w:type="spellEnd"/>
      <w:r>
        <w:rPr>
          <w:color w:val="1B1C1D"/>
        </w:rPr>
        <w:t xml:space="preserve"> City. A case study was picked to get a deep view of the local area. This allowed for a detailed look at the nature, cash, and people parts of the issue. The mixed way mixed numbers and detailed info to give a full check.</w:t>
      </w:r>
    </w:p>
    <w:p w14:paraId="0D8FBB19" w14:textId="77777777" w:rsidR="00084483" w:rsidRDefault="00376C79">
      <w:pPr>
        <w:pStyle w:val="Normal1"/>
        <w:spacing w:before="240" w:after="240"/>
        <w:rPr>
          <w:b/>
          <w:color w:val="1B1C1D"/>
        </w:rPr>
      </w:pPr>
      <w:r>
        <w:rPr>
          <w:b/>
          <w:color w:val="1B1C1D"/>
        </w:rPr>
        <w:t>3.1 Tea Shop Selection</w:t>
      </w:r>
    </w:p>
    <w:p w14:paraId="5E0975DD" w14:textId="77777777" w:rsidR="00084483" w:rsidRDefault="00376C79">
      <w:pPr>
        <w:pStyle w:val="Normal1"/>
        <w:spacing w:before="240" w:after="240"/>
        <w:rPr>
          <w:color w:val="1B1C1D"/>
        </w:rPr>
      </w:pPr>
      <w:r>
        <w:rPr>
          <w:color w:val="1B1C1D"/>
        </w:rPr>
        <w:t xml:space="preserve">Ten purposively sampled shops were selected from various areas of </w:t>
      </w:r>
      <w:proofErr w:type="spellStart"/>
      <w:r>
        <w:rPr>
          <w:color w:val="1B1C1D"/>
        </w:rPr>
        <w:t>Rajshahi</w:t>
      </w:r>
      <w:proofErr w:type="spellEnd"/>
      <w:r>
        <w:rPr>
          <w:color w:val="1B1C1D"/>
        </w:rPr>
        <w:t xml:space="preserve"> City to represent various customer segments and operation sizes. Selection was made on (1) location (urban, </w:t>
      </w:r>
      <w:proofErr w:type="spellStart"/>
      <w:r>
        <w:rPr>
          <w:color w:val="1B1C1D"/>
        </w:rPr>
        <w:t>periurban</w:t>
      </w:r>
      <w:proofErr w:type="spellEnd"/>
      <w:r>
        <w:rPr>
          <w:color w:val="1B1C1D"/>
        </w:rPr>
        <w:t>, and market areas), (2) daily customer volume (high, medium, and low), (3) length of operation (established and newly opened), and (4) willingness to participate in this pilot study. This purposive sampling was used to capture various perspectives and insights on the implementation of edible wafer cups.</w:t>
      </w:r>
    </w:p>
    <w:p w14:paraId="2BFB7993" w14:textId="77777777" w:rsidR="00084483" w:rsidRDefault="00376C79">
      <w:pPr>
        <w:pStyle w:val="Normal1"/>
        <w:spacing w:before="240" w:after="240"/>
        <w:rPr>
          <w:b/>
          <w:color w:val="1B1C1D"/>
        </w:rPr>
      </w:pPr>
      <w:r>
        <w:rPr>
          <w:b/>
          <w:color w:val="1B1C1D"/>
        </w:rPr>
        <w:t>3.2 Data Collection</w:t>
      </w:r>
    </w:p>
    <w:p w14:paraId="6973D185" w14:textId="77777777" w:rsidR="00084483" w:rsidRDefault="00376C79">
      <w:pPr>
        <w:pStyle w:val="Normal1"/>
        <w:numPr>
          <w:ilvl w:val="0"/>
          <w:numId w:val="1"/>
        </w:numPr>
        <w:spacing w:before="240"/>
        <w:rPr>
          <w:color w:val="1B1C1D"/>
        </w:rPr>
      </w:pPr>
      <w:r>
        <w:rPr>
          <w:b/>
          <w:color w:val="1B1C1D"/>
        </w:rPr>
        <w:t>Consumer Surveys:</w:t>
      </w:r>
      <w:r>
        <w:rPr>
          <w:color w:val="1B1C1D"/>
        </w:rPr>
        <w:t xml:space="preserve"> </w:t>
      </w:r>
      <w:r>
        <w:rPr>
          <w:color w:val="212529"/>
        </w:rPr>
        <w:t xml:space="preserve">Convenience sampling was used to interview 500 consumers of tea with 50 consumers for each of the tea shops. Likert-type questions with responses </w:t>
      </w:r>
      <w:r>
        <w:rPr>
          <w:color w:val="212529"/>
        </w:rPr>
        <w:lastRenderedPageBreak/>
        <w:t xml:space="preserve">on a scale ranging from strongly disagree (1) to strongly agree (5) were used to assess taste satisfaction, convenience, durability, and willingness to pay for premium edible cups. Open-ended questions elicited qualitative responses on consumers' preferences and concerns. Survey measurements were based on existing literature on consumer </w:t>
      </w:r>
      <w:proofErr w:type="spellStart"/>
      <w:r>
        <w:rPr>
          <w:color w:val="212529"/>
        </w:rPr>
        <w:t>behavior</w:t>
      </w:r>
      <w:proofErr w:type="spellEnd"/>
      <w:r>
        <w:rPr>
          <w:color w:val="212529"/>
        </w:rPr>
        <w:t xml:space="preserve"> and sustainable packaging (</w:t>
      </w:r>
      <w:proofErr w:type="spellStart"/>
      <w:r>
        <w:rPr>
          <w:color w:val="212529"/>
        </w:rPr>
        <w:t>Magnier</w:t>
      </w:r>
      <w:proofErr w:type="spellEnd"/>
      <w:r>
        <w:rPr>
          <w:color w:val="212529"/>
        </w:rPr>
        <w:t xml:space="preserve"> &amp; </w:t>
      </w:r>
      <w:proofErr w:type="spellStart"/>
      <w:r>
        <w:rPr>
          <w:color w:val="212529"/>
        </w:rPr>
        <w:t>Schoormans</w:t>
      </w:r>
      <w:proofErr w:type="spellEnd"/>
      <w:r>
        <w:rPr>
          <w:color w:val="212529"/>
        </w:rPr>
        <w:t xml:space="preserve">, 2015) and were pilot-tested with 20 tea consumers to check for clarity and </w:t>
      </w:r>
      <w:proofErr w:type="spellStart"/>
      <w:proofErr w:type="gramStart"/>
      <w:r>
        <w:rPr>
          <w:color w:val="212529"/>
        </w:rPr>
        <w:t>validity.The</w:t>
      </w:r>
      <w:proofErr w:type="spellEnd"/>
      <w:proofErr w:type="gramEnd"/>
      <w:r>
        <w:rPr>
          <w:color w:val="212529"/>
        </w:rPr>
        <w:t xml:space="preserve"> Cronbach's alpha for the Likert-type questions was 0.82, indicating very high internal consistency.</w:t>
      </w:r>
    </w:p>
    <w:p w14:paraId="1B39C258" w14:textId="77777777" w:rsidR="00084483" w:rsidRDefault="00376C79">
      <w:pPr>
        <w:pStyle w:val="Normal1"/>
        <w:numPr>
          <w:ilvl w:val="1"/>
          <w:numId w:val="1"/>
        </w:numPr>
        <w:rPr>
          <w:color w:val="1B1C1D"/>
        </w:rPr>
      </w:pPr>
      <w:r>
        <w:rPr>
          <w:b/>
          <w:color w:val="1B1C1D"/>
        </w:rPr>
        <w:t>Sample Questions:</w:t>
      </w:r>
    </w:p>
    <w:p w14:paraId="11E17A72" w14:textId="77777777" w:rsidR="00084483" w:rsidRDefault="00376C79">
      <w:pPr>
        <w:pStyle w:val="Normal1"/>
        <w:numPr>
          <w:ilvl w:val="2"/>
          <w:numId w:val="1"/>
        </w:numPr>
        <w:rPr>
          <w:color w:val="1B1C1D"/>
        </w:rPr>
      </w:pPr>
      <w:r>
        <w:rPr>
          <w:color w:val="1B1C1D"/>
        </w:rPr>
        <w:t>"I found the taste of the edible wafer cup to be satisfactory." (Likert scale)</w:t>
      </w:r>
    </w:p>
    <w:p w14:paraId="12231E0A" w14:textId="77777777" w:rsidR="00084483" w:rsidRDefault="00376C79">
      <w:pPr>
        <w:pStyle w:val="Normal1"/>
        <w:numPr>
          <w:ilvl w:val="2"/>
          <w:numId w:val="1"/>
        </w:numPr>
        <w:rPr>
          <w:color w:val="1B1C1D"/>
        </w:rPr>
      </w:pPr>
      <w:r>
        <w:rPr>
          <w:color w:val="1B1C1D"/>
        </w:rPr>
        <w:t>"The edible wafer cup was convenient to use." (Likert scale)</w:t>
      </w:r>
    </w:p>
    <w:p w14:paraId="68442911" w14:textId="77777777" w:rsidR="00084483" w:rsidRDefault="00376C79">
      <w:pPr>
        <w:pStyle w:val="Normal1"/>
        <w:numPr>
          <w:ilvl w:val="2"/>
          <w:numId w:val="1"/>
        </w:numPr>
        <w:rPr>
          <w:color w:val="1B1C1D"/>
        </w:rPr>
      </w:pPr>
      <w:r>
        <w:rPr>
          <w:color w:val="1B1C1D"/>
        </w:rPr>
        <w:t>"What are your thoughts on the durability of the edible wafer cup?" (Open-ended)</w:t>
      </w:r>
    </w:p>
    <w:p w14:paraId="19E85D4D" w14:textId="77777777" w:rsidR="00084483" w:rsidRDefault="00376C79">
      <w:pPr>
        <w:pStyle w:val="Normal1"/>
        <w:numPr>
          <w:ilvl w:val="0"/>
          <w:numId w:val="1"/>
        </w:numPr>
        <w:rPr>
          <w:color w:val="1B1C1D"/>
        </w:rPr>
      </w:pPr>
      <w:r>
        <w:rPr>
          <w:b/>
          <w:color w:val="1B1C1D"/>
        </w:rPr>
        <w:t>Shop Owner Interviews:</w:t>
      </w:r>
      <w:r>
        <w:rPr>
          <w:color w:val="1B1C1D"/>
        </w:rPr>
        <w:t xml:space="preserve"> Semi-structured interviews with trial tea shop owners were conducted to ascertain costs and supply chain and operational concerns. There was an interview protocol of open-ended questions about the benefits and limitations of edible wafer cups, impact on customer flow and areas for improvement. Interviews were conducted in Bangla and audio-recorded for transcription and thematic analysis.</w:t>
      </w:r>
    </w:p>
    <w:p w14:paraId="02500A93" w14:textId="77777777" w:rsidR="00084483" w:rsidRDefault="00376C79">
      <w:pPr>
        <w:pStyle w:val="Normal1"/>
        <w:numPr>
          <w:ilvl w:val="1"/>
          <w:numId w:val="1"/>
        </w:numPr>
        <w:rPr>
          <w:color w:val="1B1C1D"/>
        </w:rPr>
      </w:pPr>
      <w:r>
        <w:rPr>
          <w:b/>
          <w:color w:val="1B1C1D"/>
        </w:rPr>
        <w:t>Sample Questions:</w:t>
      </w:r>
    </w:p>
    <w:p w14:paraId="53B25456" w14:textId="77777777" w:rsidR="00084483" w:rsidRDefault="00376C79">
      <w:pPr>
        <w:pStyle w:val="Normal1"/>
        <w:numPr>
          <w:ilvl w:val="2"/>
          <w:numId w:val="1"/>
        </w:numPr>
        <w:rPr>
          <w:color w:val="1B1C1D"/>
        </w:rPr>
      </w:pPr>
      <w:r>
        <w:rPr>
          <w:color w:val="1B1C1D"/>
        </w:rPr>
        <w:t>What are the key benefits and limitations of edible wafer cups in relation to using plastic cups?</w:t>
      </w:r>
    </w:p>
    <w:p w14:paraId="7B5A4427" w14:textId="77777777" w:rsidR="00084483" w:rsidRDefault="00376C79">
      <w:pPr>
        <w:pStyle w:val="Normal1"/>
        <w:numPr>
          <w:ilvl w:val="2"/>
          <w:numId w:val="1"/>
        </w:numPr>
        <w:rPr>
          <w:color w:val="1B1C1D"/>
        </w:rPr>
      </w:pPr>
      <w:r>
        <w:rPr>
          <w:color w:val="1B1C1D"/>
        </w:rPr>
        <w:t>Have you noticed a difference in customer flow since you introduced edible wafer cups?</w:t>
      </w:r>
    </w:p>
    <w:p w14:paraId="50F58600" w14:textId="77777777" w:rsidR="00084483" w:rsidRDefault="00376C79">
      <w:pPr>
        <w:pStyle w:val="Normal1"/>
        <w:numPr>
          <w:ilvl w:val="2"/>
          <w:numId w:val="1"/>
        </w:numPr>
        <w:rPr>
          <w:color w:val="1B1C1D"/>
        </w:rPr>
      </w:pPr>
      <w:r>
        <w:rPr>
          <w:color w:val="1B1C1D"/>
        </w:rPr>
        <w:t>"What suggestions do you have for improving the implementation of edible wafer cups?"</w:t>
      </w:r>
    </w:p>
    <w:p w14:paraId="76229553" w14:textId="77777777" w:rsidR="00084483" w:rsidRDefault="00376C79">
      <w:pPr>
        <w:pStyle w:val="Normal1"/>
        <w:numPr>
          <w:ilvl w:val="0"/>
          <w:numId w:val="1"/>
        </w:numPr>
        <w:spacing w:after="240"/>
        <w:rPr>
          <w:color w:val="1B1C1D"/>
        </w:rPr>
      </w:pPr>
      <w:r>
        <w:rPr>
          <w:b/>
          <w:color w:val="1B1C1D"/>
        </w:rPr>
        <w:t>Waste Audits:</w:t>
      </w:r>
      <w:r>
        <w:rPr>
          <w:color w:val="1B1C1D"/>
        </w:rPr>
        <w:t xml:space="preserve"> There were three months of waste audits on a weekly schedule prior to and following the implementation of edible wafer cups. Daily waste was collected from all tea shops, sorted out and counted for the number of plastic cups. Total collected waste was also weighed. Waste collected was primarily plastic cups, paper cups, and general food packaging material. Data was collected for seven days a week for each of three months of study.</w:t>
      </w:r>
    </w:p>
    <w:p w14:paraId="27C77D80" w14:textId="77777777" w:rsidR="00084483" w:rsidRDefault="00376C79">
      <w:pPr>
        <w:pStyle w:val="Normal1"/>
        <w:spacing w:before="240" w:after="240"/>
        <w:rPr>
          <w:b/>
          <w:color w:val="1B1C1D"/>
        </w:rPr>
      </w:pPr>
      <w:r>
        <w:rPr>
          <w:b/>
          <w:color w:val="1B1C1D"/>
        </w:rPr>
        <w:t>3.3 Data Analysis</w:t>
      </w:r>
    </w:p>
    <w:p w14:paraId="2B266427" w14:textId="77777777" w:rsidR="00084483" w:rsidRDefault="00376C79">
      <w:pPr>
        <w:pStyle w:val="Normal1"/>
        <w:spacing w:before="240" w:after="240"/>
        <w:rPr>
          <w:color w:val="1B1C1D"/>
        </w:rPr>
      </w:pPr>
      <w:r>
        <w:rPr>
          <w:color w:val="1B1C1D"/>
        </w:rPr>
        <w:t xml:space="preserve">Descriptive statistical techniques (percentages, standard deviation, and mean) were used to </w:t>
      </w:r>
      <w:proofErr w:type="spellStart"/>
      <w:r>
        <w:rPr>
          <w:color w:val="1B1C1D"/>
        </w:rPr>
        <w:t>analyze</w:t>
      </w:r>
      <w:proofErr w:type="spellEnd"/>
      <w:r>
        <w:rPr>
          <w:color w:val="1B1C1D"/>
        </w:rPr>
        <w:t xml:space="preserve"> waste audit and survey data with the help of SPSS software. A paired t-test was used to determine whether there was statistical significance in decreased use of plastic cups. Thematic analysis was used to examine interview responses with themes elicited through iterative coding.</w:t>
      </w:r>
    </w:p>
    <w:p w14:paraId="7ADCFF09" w14:textId="77777777" w:rsidR="00084483" w:rsidRDefault="00376C79">
      <w:pPr>
        <w:pStyle w:val="Normal1"/>
        <w:spacing w:before="240" w:after="240"/>
        <w:rPr>
          <w:b/>
          <w:color w:val="1B1C1D"/>
        </w:rPr>
      </w:pPr>
      <w:r>
        <w:rPr>
          <w:b/>
          <w:color w:val="1B1C1D"/>
        </w:rPr>
        <w:t>3.4 Ethical Considerations</w:t>
      </w:r>
    </w:p>
    <w:p w14:paraId="0B30F86E" w14:textId="77777777" w:rsidR="00084483" w:rsidRDefault="00376C79">
      <w:pPr>
        <w:pStyle w:val="Normal1"/>
        <w:spacing w:before="240" w:after="240"/>
        <w:rPr>
          <w:color w:val="1B1C1D"/>
        </w:rPr>
      </w:pPr>
      <w:r>
        <w:rPr>
          <w:color w:val="1B1C1D"/>
        </w:rPr>
        <w:t>Informed consent was obtained before gathering data for each participant (tea consumers and shopkeepers). All the participants were informed about the study aim, that it was voluntary to take part and that responses would remain confidential. 1 Data privacy was guaranteed by anonymising all responses and storing data securely.</w:t>
      </w:r>
    </w:p>
    <w:p w14:paraId="70B746AF" w14:textId="77777777" w:rsidR="00084483" w:rsidRDefault="00376C79">
      <w:pPr>
        <w:pStyle w:val="Normal1"/>
        <w:spacing w:before="240" w:after="240"/>
        <w:rPr>
          <w:b/>
          <w:color w:val="1B1C1D"/>
        </w:rPr>
      </w:pPr>
      <w:r>
        <w:rPr>
          <w:b/>
          <w:color w:val="1B1C1D"/>
        </w:rPr>
        <w:lastRenderedPageBreak/>
        <w:t>3.5 Limitations</w:t>
      </w:r>
    </w:p>
    <w:p w14:paraId="421FA6A7" w14:textId="77777777" w:rsidR="00084483" w:rsidRDefault="00376C79">
      <w:pPr>
        <w:pStyle w:val="Normal1"/>
        <w:spacing w:before="240" w:after="240"/>
      </w:pPr>
      <w:r>
        <w:rPr>
          <w:color w:val="1B1C1D"/>
        </w:rPr>
        <w:t>The study's limitations include convenience sampling, possible biases in shop owner interviews, and a three-month study timeframe.</w:t>
      </w:r>
    </w:p>
    <w:p w14:paraId="534930E7" w14:textId="77777777" w:rsidR="00084483" w:rsidRDefault="00376C79">
      <w:pPr>
        <w:pStyle w:val="Normal1"/>
        <w:spacing w:before="240" w:after="240"/>
        <w:rPr>
          <w:b/>
        </w:rPr>
      </w:pPr>
      <w:r>
        <w:rPr>
          <w:b/>
        </w:rPr>
        <w:t>4. Results and Discussion</w:t>
      </w:r>
    </w:p>
    <w:p w14:paraId="39E5FEC3" w14:textId="77777777" w:rsidR="00084483" w:rsidRDefault="00376C79">
      <w:pPr>
        <w:pStyle w:val="Normal1"/>
        <w:spacing w:before="240" w:after="240"/>
        <w:rPr>
          <w:b/>
        </w:rPr>
      </w:pPr>
      <w:r>
        <w:rPr>
          <w:b/>
        </w:rPr>
        <w:t>4.1. Consumer Response</w:t>
      </w:r>
    </w:p>
    <w:p w14:paraId="476B4772" w14:textId="7CF2689C" w:rsidR="00084483" w:rsidRDefault="00376C79">
      <w:pPr>
        <w:pStyle w:val="Normal1"/>
        <w:spacing w:before="240" w:after="240"/>
      </w:pPr>
      <w:r>
        <w:t>The consumer study of 500 consumers across 10 teahouses indicated a positive acceptance of edible wafer cups. Of special interest was that 78% (SD = 4.2) of consumers reported a positive experience with them, citing convenience and pleasure. This is in agreement with studies that report increasing consumer demand for sustainable packaging alternatives (</w:t>
      </w:r>
      <w:proofErr w:type="spellStart"/>
      <w:r>
        <w:t>Magnier</w:t>
      </w:r>
      <w:proofErr w:type="spellEnd"/>
      <w:r>
        <w:t xml:space="preserve"> &amp; </w:t>
      </w:r>
      <w:proofErr w:type="spellStart"/>
      <w:r>
        <w:t>Schoormans</w:t>
      </w:r>
      <w:proofErr w:type="spellEnd"/>
      <w:r>
        <w:t xml:space="preserve">, 2015). The mode for this response was "very positive," and responses varied from "very negative" to "very positive." As can be seen in Table </w:t>
      </w:r>
      <w:r w:rsidR="00AB7588">
        <w:t>1</w:t>
      </w:r>
      <w:r>
        <w:t>, respondents reported generally high taste satisfaction with edible wafer cups.</w:t>
      </w:r>
    </w:p>
    <w:p w14:paraId="79A0BAA0" w14:textId="044E4752" w:rsidR="00084483" w:rsidRDefault="00376C79">
      <w:pPr>
        <w:pStyle w:val="Normal1"/>
        <w:spacing w:before="240" w:after="240"/>
        <w:rPr>
          <w:b/>
        </w:rPr>
      </w:pPr>
      <w:r>
        <w:rPr>
          <w:b/>
        </w:rPr>
        <w:t xml:space="preserve">Table </w:t>
      </w:r>
      <w:r w:rsidR="00AB7588">
        <w:rPr>
          <w:b/>
        </w:rPr>
        <w:t>1</w:t>
      </w:r>
      <w:r>
        <w:rPr>
          <w:b/>
        </w:rPr>
        <w:t>: Detailed Consumer Perception of Edible Wafer Cups</w:t>
      </w:r>
    </w:p>
    <w:tbl>
      <w:tblPr>
        <w:tblStyle w:val="a"/>
        <w:tblW w:w="9600" w:type="dxa"/>
        <w:tblBorders>
          <w:top w:val="nil"/>
          <w:left w:val="nil"/>
          <w:bottom w:val="nil"/>
          <w:right w:val="nil"/>
          <w:insideH w:val="nil"/>
          <w:insideV w:val="nil"/>
        </w:tblBorders>
        <w:tblLayout w:type="fixed"/>
        <w:tblLook w:val="0600" w:firstRow="0" w:lastRow="0" w:firstColumn="0" w:lastColumn="0" w:noHBand="1" w:noVBand="1"/>
      </w:tblPr>
      <w:tblGrid>
        <w:gridCol w:w="2175"/>
        <w:gridCol w:w="1050"/>
        <w:gridCol w:w="1605"/>
        <w:gridCol w:w="4770"/>
      </w:tblGrid>
      <w:tr w:rsidR="00084483" w14:paraId="0669BDEB" w14:textId="77777777">
        <w:trPr>
          <w:cantSplit/>
          <w:tblHeader/>
        </w:trPr>
        <w:tc>
          <w:tcPr>
            <w:tcW w:w="2175" w:type="dxa"/>
            <w:tcBorders>
              <w:top w:val="nil"/>
              <w:left w:val="nil"/>
              <w:bottom w:val="nil"/>
              <w:right w:val="nil"/>
            </w:tcBorders>
            <w:tcMar>
              <w:top w:w="0" w:type="dxa"/>
              <w:left w:w="0" w:type="dxa"/>
              <w:bottom w:w="0" w:type="dxa"/>
              <w:right w:w="0" w:type="dxa"/>
            </w:tcMar>
          </w:tcPr>
          <w:p w14:paraId="262480A4" w14:textId="77777777" w:rsidR="00084483" w:rsidRDefault="00376C79">
            <w:pPr>
              <w:pStyle w:val="Normal1"/>
              <w:spacing w:line="240" w:lineRule="auto"/>
              <w:jc w:val="center"/>
            </w:pPr>
            <w:r>
              <w:t>Perception Category</w:t>
            </w:r>
          </w:p>
        </w:tc>
        <w:tc>
          <w:tcPr>
            <w:tcW w:w="1050" w:type="dxa"/>
            <w:tcBorders>
              <w:top w:val="nil"/>
              <w:left w:val="nil"/>
              <w:bottom w:val="nil"/>
              <w:right w:val="nil"/>
            </w:tcBorders>
            <w:tcMar>
              <w:top w:w="0" w:type="dxa"/>
              <w:left w:w="0" w:type="dxa"/>
              <w:bottom w:w="0" w:type="dxa"/>
              <w:right w:w="0" w:type="dxa"/>
            </w:tcMar>
          </w:tcPr>
          <w:p w14:paraId="6167D86F" w14:textId="77777777" w:rsidR="00084483" w:rsidRDefault="00376C79">
            <w:pPr>
              <w:pStyle w:val="Normal1"/>
              <w:spacing w:line="240" w:lineRule="auto"/>
              <w:jc w:val="center"/>
            </w:pPr>
            <w:r>
              <w:t>Mean (SD)</w:t>
            </w:r>
          </w:p>
        </w:tc>
        <w:tc>
          <w:tcPr>
            <w:tcW w:w="1605" w:type="dxa"/>
            <w:tcBorders>
              <w:top w:val="nil"/>
              <w:left w:val="nil"/>
              <w:bottom w:val="nil"/>
              <w:right w:val="nil"/>
            </w:tcBorders>
            <w:tcMar>
              <w:top w:w="0" w:type="dxa"/>
              <w:left w:w="0" w:type="dxa"/>
              <w:bottom w:w="0" w:type="dxa"/>
              <w:right w:w="0" w:type="dxa"/>
            </w:tcMar>
          </w:tcPr>
          <w:p w14:paraId="67E717C1" w14:textId="77777777" w:rsidR="00084483" w:rsidRDefault="00376C79">
            <w:pPr>
              <w:pStyle w:val="Normal1"/>
              <w:spacing w:line="240" w:lineRule="auto"/>
              <w:jc w:val="center"/>
            </w:pPr>
            <w:r>
              <w:t>Percentage (%)</w:t>
            </w:r>
          </w:p>
        </w:tc>
        <w:tc>
          <w:tcPr>
            <w:tcW w:w="4770" w:type="dxa"/>
            <w:tcBorders>
              <w:top w:val="nil"/>
              <w:left w:val="nil"/>
              <w:bottom w:val="nil"/>
              <w:right w:val="nil"/>
            </w:tcBorders>
            <w:tcMar>
              <w:top w:w="0" w:type="dxa"/>
              <w:left w:w="0" w:type="dxa"/>
              <w:bottom w:w="0" w:type="dxa"/>
              <w:right w:w="0" w:type="dxa"/>
            </w:tcMar>
          </w:tcPr>
          <w:p w14:paraId="27872380" w14:textId="77777777" w:rsidR="00084483" w:rsidRDefault="00376C79">
            <w:pPr>
              <w:pStyle w:val="Normal1"/>
              <w:spacing w:line="240" w:lineRule="auto"/>
              <w:jc w:val="center"/>
            </w:pPr>
            <w:r>
              <w:t>Interpretation</w:t>
            </w:r>
          </w:p>
        </w:tc>
      </w:tr>
      <w:tr w:rsidR="00084483" w14:paraId="3A510553" w14:textId="77777777">
        <w:trPr>
          <w:cantSplit/>
          <w:tblHeader/>
        </w:trPr>
        <w:tc>
          <w:tcPr>
            <w:tcW w:w="2175" w:type="dxa"/>
            <w:tcBorders>
              <w:top w:val="nil"/>
              <w:left w:val="nil"/>
              <w:bottom w:val="nil"/>
              <w:right w:val="nil"/>
            </w:tcBorders>
            <w:tcMar>
              <w:top w:w="0" w:type="dxa"/>
              <w:left w:w="0" w:type="dxa"/>
              <w:bottom w:w="0" w:type="dxa"/>
              <w:right w:w="0" w:type="dxa"/>
            </w:tcMar>
          </w:tcPr>
          <w:p w14:paraId="21A7A0BD" w14:textId="77777777" w:rsidR="00084483" w:rsidRDefault="00376C79">
            <w:pPr>
              <w:pStyle w:val="Normal1"/>
              <w:spacing w:line="240" w:lineRule="auto"/>
            </w:pPr>
            <w:r>
              <w:t>Taste Satisfaction</w:t>
            </w:r>
          </w:p>
        </w:tc>
        <w:tc>
          <w:tcPr>
            <w:tcW w:w="1050" w:type="dxa"/>
            <w:tcBorders>
              <w:top w:val="nil"/>
              <w:left w:val="nil"/>
              <w:bottom w:val="nil"/>
              <w:right w:val="nil"/>
            </w:tcBorders>
            <w:tcMar>
              <w:top w:w="0" w:type="dxa"/>
              <w:left w:w="0" w:type="dxa"/>
              <w:bottom w:w="0" w:type="dxa"/>
              <w:right w:w="0" w:type="dxa"/>
            </w:tcMar>
          </w:tcPr>
          <w:p w14:paraId="36CE2743" w14:textId="77777777" w:rsidR="00084483" w:rsidRDefault="00376C79">
            <w:pPr>
              <w:pStyle w:val="Normal1"/>
              <w:spacing w:line="240" w:lineRule="auto"/>
              <w:jc w:val="center"/>
            </w:pPr>
            <w:r>
              <w:t>4.2 (0.8)</w:t>
            </w:r>
          </w:p>
        </w:tc>
        <w:tc>
          <w:tcPr>
            <w:tcW w:w="1605" w:type="dxa"/>
            <w:tcBorders>
              <w:top w:val="nil"/>
              <w:left w:val="nil"/>
              <w:bottom w:val="nil"/>
              <w:right w:val="nil"/>
            </w:tcBorders>
            <w:tcMar>
              <w:top w:w="0" w:type="dxa"/>
              <w:left w:w="0" w:type="dxa"/>
              <w:bottom w:w="0" w:type="dxa"/>
              <w:right w:w="0" w:type="dxa"/>
            </w:tcMar>
          </w:tcPr>
          <w:p w14:paraId="1DC4FC73" w14:textId="77777777" w:rsidR="00084483" w:rsidRDefault="00376C79">
            <w:pPr>
              <w:pStyle w:val="Normal1"/>
              <w:spacing w:line="240" w:lineRule="auto"/>
              <w:jc w:val="center"/>
            </w:pPr>
            <w:r>
              <w:t>84</w:t>
            </w:r>
          </w:p>
        </w:tc>
        <w:tc>
          <w:tcPr>
            <w:tcW w:w="4770" w:type="dxa"/>
            <w:tcBorders>
              <w:top w:val="nil"/>
              <w:left w:val="nil"/>
              <w:bottom w:val="nil"/>
              <w:right w:val="nil"/>
            </w:tcBorders>
            <w:tcMar>
              <w:top w:w="0" w:type="dxa"/>
              <w:left w:w="0" w:type="dxa"/>
              <w:bottom w:w="0" w:type="dxa"/>
              <w:right w:w="0" w:type="dxa"/>
            </w:tcMar>
          </w:tcPr>
          <w:p w14:paraId="291589B7" w14:textId="77777777" w:rsidR="00084483" w:rsidRDefault="00376C79">
            <w:pPr>
              <w:pStyle w:val="Normal1"/>
              <w:spacing w:line="240" w:lineRule="auto"/>
            </w:pPr>
            <w:r>
              <w:rPr>
                <w:color w:val="212529"/>
              </w:rPr>
              <w:t>High levels of taste satisfaction are a key indicator of consumer acceptance.</w:t>
            </w:r>
          </w:p>
        </w:tc>
      </w:tr>
      <w:tr w:rsidR="00084483" w14:paraId="427ABF7B" w14:textId="77777777">
        <w:trPr>
          <w:cantSplit/>
          <w:tblHeader/>
        </w:trPr>
        <w:tc>
          <w:tcPr>
            <w:tcW w:w="2175" w:type="dxa"/>
            <w:tcBorders>
              <w:top w:val="nil"/>
              <w:left w:val="nil"/>
              <w:bottom w:val="nil"/>
              <w:right w:val="nil"/>
            </w:tcBorders>
            <w:tcMar>
              <w:top w:w="0" w:type="dxa"/>
              <w:left w:w="0" w:type="dxa"/>
              <w:bottom w:w="0" w:type="dxa"/>
              <w:right w:w="0" w:type="dxa"/>
            </w:tcMar>
          </w:tcPr>
          <w:p w14:paraId="514624CE" w14:textId="77777777" w:rsidR="00084483" w:rsidRDefault="00376C79">
            <w:pPr>
              <w:pStyle w:val="Normal1"/>
              <w:spacing w:line="240" w:lineRule="auto"/>
            </w:pPr>
            <w:r>
              <w:t>Convenience</w:t>
            </w:r>
          </w:p>
        </w:tc>
        <w:tc>
          <w:tcPr>
            <w:tcW w:w="1050" w:type="dxa"/>
            <w:tcBorders>
              <w:top w:val="nil"/>
              <w:left w:val="nil"/>
              <w:bottom w:val="nil"/>
              <w:right w:val="nil"/>
            </w:tcBorders>
            <w:tcMar>
              <w:top w:w="0" w:type="dxa"/>
              <w:left w:w="0" w:type="dxa"/>
              <w:bottom w:w="0" w:type="dxa"/>
              <w:right w:w="0" w:type="dxa"/>
            </w:tcMar>
          </w:tcPr>
          <w:p w14:paraId="0AFEE302" w14:textId="77777777" w:rsidR="00084483" w:rsidRDefault="00376C79">
            <w:pPr>
              <w:pStyle w:val="Normal1"/>
              <w:spacing w:line="240" w:lineRule="auto"/>
              <w:jc w:val="center"/>
            </w:pPr>
            <w:r>
              <w:t>4.0 (0.9)</w:t>
            </w:r>
          </w:p>
        </w:tc>
        <w:tc>
          <w:tcPr>
            <w:tcW w:w="1605" w:type="dxa"/>
            <w:tcBorders>
              <w:top w:val="nil"/>
              <w:left w:val="nil"/>
              <w:bottom w:val="nil"/>
              <w:right w:val="nil"/>
            </w:tcBorders>
            <w:tcMar>
              <w:top w:w="0" w:type="dxa"/>
              <w:left w:w="0" w:type="dxa"/>
              <w:bottom w:w="0" w:type="dxa"/>
              <w:right w:w="0" w:type="dxa"/>
            </w:tcMar>
          </w:tcPr>
          <w:p w14:paraId="6F5773FA" w14:textId="77777777" w:rsidR="00084483" w:rsidRDefault="00376C79">
            <w:pPr>
              <w:pStyle w:val="Normal1"/>
              <w:spacing w:line="240" w:lineRule="auto"/>
              <w:jc w:val="center"/>
            </w:pPr>
            <w:r>
              <w:t>80</w:t>
            </w:r>
          </w:p>
        </w:tc>
        <w:tc>
          <w:tcPr>
            <w:tcW w:w="4770" w:type="dxa"/>
            <w:tcBorders>
              <w:top w:val="nil"/>
              <w:left w:val="nil"/>
              <w:bottom w:val="nil"/>
              <w:right w:val="nil"/>
            </w:tcBorders>
            <w:tcMar>
              <w:top w:w="0" w:type="dxa"/>
              <w:left w:w="0" w:type="dxa"/>
              <w:bottom w:w="0" w:type="dxa"/>
              <w:right w:w="0" w:type="dxa"/>
            </w:tcMar>
          </w:tcPr>
          <w:p w14:paraId="09093D21" w14:textId="77777777" w:rsidR="00084483" w:rsidRDefault="00376C79">
            <w:pPr>
              <w:pStyle w:val="Normal1"/>
              <w:spacing w:line="240" w:lineRule="auto"/>
            </w:pPr>
            <w:r>
              <w:rPr>
                <w:color w:val="212529"/>
              </w:rPr>
              <w:t>High convenience scores reflect ease of use and relevance to everyday life.</w:t>
            </w:r>
          </w:p>
        </w:tc>
      </w:tr>
      <w:tr w:rsidR="00084483" w14:paraId="02F0A1C7" w14:textId="77777777">
        <w:trPr>
          <w:cantSplit/>
          <w:tblHeader/>
        </w:trPr>
        <w:tc>
          <w:tcPr>
            <w:tcW w:w="2175" w:type="dxa"/>
            <w:tcBorders>
              <w:top w:val="nil"/>
              <w:left w:val="nil"/>
              <w:bottom w:val="nil"/>
              <w:right w:val="nil"/>
            </w:tcBorders>
            <w:tcMar>
              <w:top w:w="0" w:type="dxa"/>
              <w:left w:w="0" w:type="dxa"/>
              <w:bottom w:w="0" w:type="dxa"/>
              <w:right w:w="0" w:type="dxa"/>
            </w:tcMar>
          </w:tcPr>
          <w:p w14:paraId="7A1096C4" w14:textId="77777777" w:rsidR="00084483" w:rsidRDefault="00376C79">
            <w:pPr>
              <w:pStyle w:val="Normal1"/>
              <w:spacing w:line="240" w:lineRule="auto"/>
            </w:pPr>
            <w:r>
              <w:t>Durability Concerns</w:t>
            </w:r>
          </w:p>
        </w:tc>
        <w:tc>
          <w:tcPr>
            <w:tcW w:w="1050" w:type="dxa"/>
            <w:tcBorders>
              <w:top w:val="nil"/>
              <w:left w:val="nil"/>
              <w:bottom w:val="nil"/>
              <w:right w:val="nil"/>
            </w:tcBorders>
            <w:tcMar>
              <w:top w:w="0" w:type="dxa"/>
              <w:left w:w="0" w:type="dxa"/>
              <w:bottom w:w="0" w:type="dxa"/>
              <w:right w:w="0" w:type="dxa"/>
            </w:tcMar>
          </w:tcPr>
          <w:p w14:paraId="6974C92C" w14:textId="77777777" w:rsidR="00084483" w:rsidRDefault="00376C79">
            <w:pPr>
              <w:pStyle w:val="Normal1"/>
              <w:spacing w:line="240" w:lineRule="auto"/>
              <w:jc w:val="center"/>
            </w:pPr>
            <w:r>
              <w:t>2.8 (1.1)</w:t>
            </w:r>
          </w:p>
        </w:tc>
        <w:tc>
          <w:tcPr>
            <w:tcW w:w="1605" w:type="dxa"/>
            <w:tcBorders>
              <w:top w:val="nil"/>
              <w:left w:val="nil"/>
              <w:bottom w:val="nil"/>
              <w:right w:val="nil"/>
            </w:tcBorders>
            <w:tcMar>
              <w:top w:w="0" w:type="dxa"/>
              <w:left w:w="0" w:type="dxa"/>
              <w:bottom w:w="0" w:type="dxa"/>
              <w:right w:w="0" w:type="dxa"/>
            </w:tcMar>
          </w:tcPr>
          <w:p w14:paraId="40569372" w14:textId="77777777" w:rsidR="00084483" w:rsidRDefault="00376C79">
            <w:pPr>
              <w:pStyle w:val="Normal1"/>
              <w:spacing w:line="240" w:lineRule="auto"/>
              <w:jc w:val="center"/>
            </w:pPr>
            <w:r>
              <w:t>56</w:t>
            </w:r>
          </w:p>
        </w:tc>
        <w:tc>
          <w:tcPr>
            <w:tcW w:w="4770" w:type="dxa"/>
            <w:tcBorders>
              <w:top w:val="nil"/>
              <w:left w:val="nil"/>
              <w:bottom w:val="nil"/>
              <w:right w:val="nil"/>
            </w:tcBorders>
            <w:tcMar>
              <w:top w:w="0" w:type="dxa"/>
              <w:left w:w="0" w:type="dxa"/>
              <w:bottom w:w="0" w:type="dxa"/>
              <w:right w:w="0" w:type="dxa"/>
            </w:tcMar>
          </w:tcPr>
          <w:p w14:paraId="54635CEC" w14:textId="77777777" w:rsidR="00084483" w:rsidRDefault="00376C79">
            <w:pPr>
              <w:pStyle w:val="Normal1"/>
              <w:spacing w:line="240" w:lineRule="auto"/>
            </w:pPr>
            <w:r>
              <w:rPr>
                <w:color w:val="212529"/>
              </w:rPr>
              <w:t>Moderate criticism suggests a need for improvement.</w:t>
            </w:r>
          </w:p>
        </w:tc>
      </w:tr>
      <w:tr w:rsidR="00084483" w14:paraId="44080EC6" w14:textId="77777777">
        <w:trPr>
          <w:cantSplit/>
          <w:tblHeader/>
        </w:trPr>
        <w:tc>
          <w:tcPr>
            <w:tcW w:w="2175" w:type="dxa"/>
            <w:tcBorders>
              <w:top w:val="nil"/>
              <w:left w:val="nil"/>
              <w:bottom w:val="nil"/>
              <w:right w:val="nil"/>
            </w:tcBorders>
            <w:tcMar>
              <w:top w:w="0" w:type="dxa"/>
              <w:left w:w="0" w:type="dxa"/>
              <w:bottom w:w="0" w:type="dxa"/>
              <w:right w:w="0" w:type="dxa"/>
            </w:tcMar>
          </w:tcPr>
          <w:p w14:paraId="647B132D" w14:textId="77777777" w:rsidR="00084483" w:rsidRDefault="00376C79">
            <w:pPr>
              <w:pStyle w:val="Normal1"/>
              <w:spacing w:line="240" w:lineRule="auto"/>
            </w:pPr>
            <w:r>
              <w:t>Willingness to Pay (Higher Price)</w:t>
            </w:r>
          </w:p>
        </w:tc>
        <w:tc>
          <w:tcPr>
            <w:tcW w:w="1050" w:type="dxa"/>
            <w:tcBorders>
              <w:top w:val="nil"/>
              <w:left w:val="nil"/>
              <w:bottom w:val="nil"/>
              <w:right w:val="nil"/>
            </w:tcBorders>
            <w:tcMar>
              <w:top w:w="0" w:type="dxa"/>
              <w:left w:w="0" w:type="dxa"/>
              <w:bottom w:w="0" w:type="dxa"/>
              <w:right w:w="0" w:type="dxa"/>
            </w:tcMar>
          </w:tcPr>
          <w:p w14:paraId="609B94EB" w14:textId="77777777" w:rsidR="00084483" w:rsidRDefault="00376C79">
            <w:pPr>
              <w:pStyle w:val="Normal1"/>
              <w:spacing w:line="240" w:lineRule="auto"/>
              <w:jc w:val="center"/>
            </w:pPr>
            <w:r>
              <w:t>3.5 (1.2)</w:t>
            </w:r>
          </w:p>
        </w:tc>
        <w:tc>
          <w:tcPr>
            <w:tcW w:w="1605" w:type="dxa"/>
            <w:tcBorders>
              <w:top w:val="nil"/>
              <w:left w:val="nil"/>
              <w:bottom w:val="nil"/>
              <w:right w:val="nil"/>
            </w:tcBorders>
            <w:tcMar>
              <w:top w:w="0" w:type="dxa"/>
              <w:left w:w="0" w:type="dxa"/>
              <w:bottom w:w="0" w:type="dxa"/>
              <w:right w:w="0" w:type="dxa"/>
            </w:tcMar>
          </w:tcPr>
          <w:p w14:paraId="4BACD79C" w14:textId="77777777" w:rsidR="00084483" w:rsidRDefault="00376C79">
            <w:pPr>
              <w:pStyle w:val="Normal1"/>
              <w:spacing w:line="240" w:lineRule="auto"/>
              <w:jc w:val="center"/>
            </w:pPr>
            <w:r>
              <w:t>70</w:t>
            </w:r>
          </w:p>
        </w:tc>
        <w:tc>
          <w:tcPr>
            <w:tcW w:w="4770" w:type="dxa"/>
            <w:tcBorders>
              <w:top w:val="nil"/>
              <w:left w:val="nil"/>
              <w:bottom w:val="nil"/>
              <w:right w:val="nil"/>
            </w:tcBorders>
            <w:tcMar>
              <w:top w:w="0" w:type="dxa"/>
              <w:left w:w="0" w:type="dxa"/>
              <w:bottom w:w="0" w:type="dxa"/>
              <w:right w:w="0" w:type="dxa"/>
            </w:tcMar>
          </w:tcPr>
          <w:p w14:paraId="40D84627" w14:textId="77777777" w:rsidR="00084483" w:rsidRDefault="00376C79">
            <w:pPr>
              <w:pStyle w:val="Normal1"/>
              <w:spacing w:line="240" w:lineRule="auto"/>
            </w:pPr>
            <w:r>
              <w:rPr>
                <w:color w:val="212529"/>
              </w:rPr>
              <w:t>Moderate willingness to pay indicates potential for market viability with effective pricing.</w:t>
            </w:r>
          </w:p>
        </w:tc>
      </w:tr>
    </w:tbl>
    <w:p w14:paraId="042B9C26" w14:textId="4B3E0588" w:rsidR="00084483" w:rsidRDefault="00376C79">
      <w:pPr>
        <w:pStyle w:val="Normal1"/>
        <w:spacing w:before="240" w:after="240"/>
      </w:pPr>
      <w:r>
        <w:t xml:space="preserve">Table </w:t>
      </w:r>
      <w:r w:rsidR="00AB7588">
        <w:t>1</w:t>
      </w:r>
      <w:r>
        <w:t xml:space="preserve"> gives a more detailed insight into consumer perception by placing responses into specific categories. </w:t>
      </w:r>
      <w:r>
        <w:rPr>
          <w:color w:val="212529"/>
        </w:rPr>
        <w:t>Mean scores and standard deviations provide insight into the central tendency and variability of responses. Meanwhile, percentages clearly indicate the proportion of respondents in each category. The "Interpretation" column connects statistical information to practical implications, enhancing the scholarly value of the table.</w:t>
      </w:r>
    </w:p>
    <w:p w14:paraId="18120598" w14:textId="77777777" w:rsidR="00084483" w:rsidRDefault="00376C79">
      <w:pPr>
        <w:pStyle w:val="Normal1"/>
        <w:spacing w:before="240" w:after="240"/>
      </w:pPr>
      <w:r>
        <w:t>The subsequent one-way ANOVA tests were found to be statistically significant for taste satisfaction (</w:t>
      </w:r>
      <w:proofErr w:type="gramStart"/>
      <w:r>
        <w:t>F(</w:t>
      </w:r>
      <w:proofErr w:type="gramEnd"/>
      <w:r>
        <w:t>4, 495) = 15.2, p &lt; 0.001), convenience (F(4, 495) = 12.8, p &lt; 0.001), durability concerns (F(4, 495) = 9.5, p &lt; 0.001), and willingness to pay (F(4, 495) = 11.3, p &lt; 0.001) across different age groups. Post-hoc Tukey HSD tests indicated that younger age groups (18-25 and 26-35) gave higher taste satisfaction and convenience scores than older age groups (46-55 and 56+). This may be because younger consumers are more adventurous and are more inclined to appreciate convenience. Older age groups expressed higher durability concerns and may do so because they are used to familiar and traditional products. Age differences reveal that there is a requirement for customized marketing and development of products to cater to different consumer preferences.</w:t>
      </w:r>
    </w:p>
    <w:p w14:paraId="066D5D02" w14:textId="77777777" w:rsidR="00084483" w:rsidRDefault="00376C79">
      <w:pPr>
        <w:pStyle w:val="Normal1"/>
        <w:spacing w:before="240" w:after="240"/>
      </w:pPr>
      <w:r>
        <w:lastRenderedPageBreak/>
        <w:t xml:space="preserve">But 15% (SD = 2.8) of them were worried about wafer cups' durability, that is for hot beverages. This is in line with observations that edible films can be compromised by heat (Han, 2014). "Neutral" was the mode for this question and responses varied between "positive" and "very negative". The remaining 7% (SD = 1.9) wanted traditional paper or plastic cups for deeply ingrained routines and saw higher edible cups' costs. This is in line with consumers' resistance to reverse deeply ingrained </w:t>
      </w:r>
      <w:proofErr w:type="spellStart"/>
      <w:r>
        <w:t>behavior</w:t>
      </w:r>
      <w:proofErr w:type="spellEnd"/>
      <w:r>
        <w:t>, as posited by Thøgersen (2004). "Negative" was the mode for this question and responses varied between "neutral" and "very negative".</w:t>
      </w:r>
    </w:p>
    <w:p w14:paraId="2C95BF77" w14:textId="77777777" w:rsidR="00084483" w:rsidRDefault="00376C79">
      <w:pPr>
        <w:pStyle w:val="Normal1"/>
        <w:spacing w:before="240" w:after="240"/>
        <w:rPr>
          <w:b/>
        </w:rPr>
      </w:pPr>
      <w:r>
        <w:rPr>
          <w:b/>
        </w:rPr>
        <w:t>4.2. Environmental Impact</w:t>
      </w:r>
    </w:p>
    <w:p w14:paraId="07DEF261" w14:textId="00727A5A" w:rsidR="00084483" w:rsidRDefault="00376C79">
      <w:pPr>
        <w:pStyle w:val="Normal1"/>
        <w:spacing w:before="240" w:after="240"/>
      </w:pPr>
      <w:r>
        <w:t>The waste audits conducted on a weekly basis for three months of pilot duration indicated a statistically significant reduction in use of plastic cups. A paired t-test indicated that there was a significant difference (</w:t>
      </w:r>
      <w:proofErr w:type="gramStart"/>
      <w:r>
        <w:t>t(</w:t>
      </w:r>
      <w:proofErr w:type="gramEnd"/>
      <w:r>
        <w:t xml:space="preserve">9) = 5.43, p &lt; 0.001) between the average number of cups used before (250 cups/week) and after (100 cups/week) edible wafer cups implementation. This reduction by 60% is a clear indication of how edible packaging can help reduce plastic waste and verifies </w:t>
      </w:r>
      <w:proofErr w:type="spellStart"/>
      <w:r>
        <w:t>Jambeck</w:t>
      </w:r>
      <w:proofErr w:type="spellEnd"/>
      <w:r>
        <w:t xml:space="preserve"> et al. (2015) findings regarding single-use plastics and waste generation. Before implementation, variability in use of plastic cups was between 200 and 300 and after implementation was between 80 and 120. Weekly patterns of use of plastic cups can be seen in more detail in Table </w:t>
      </w:r>
      <w:r w:rsidR="00AB7588">
        <w:t>2</w:t>
      </w:r>
      <w:r>
        <w:t>.</w:t>
      </w:r>
    </w:p>
    <w:p w14:paraId="0F0524EB" w14:textId="3A26699B" w:rsidR="00084483" w:rsidRDefault="00376C79">
      <w:pPr>
        <w:pStyle w:val="Normal1"/>
        <w:spacing w:before="240" w:after="240"/>
        <w:rPr>
          <w:b/>
        </w:rPr>
      </w:pPr>
      <w:r>
        <w:rPr>
          <w:b/>
        </w:rPr>
        <w:t xml:space="preserve">Table </w:t>
      </w:r>
      <w:r w:rsidR="00AB7588">
        <w:rPr>
          <w:b/>
        </w:rPr>
        <w:t>2</w:t>
      </w:r>
      <w:r>
        <w:rPr>
          <w:b/>
        </w:rPr>
        <w:t>: Weekly Plastic Cup Usage Data</w:t>
      </w:r>
    </w:p>
    <w:tbl>
      <w:tblPr>
        <w:tblStyle w:val="a0"/>
        <w:tblW w:w="9730" w:type="dxa"/>
        <w:tblBorders>
          <w:top w:val="nil"/>
          <w:left w:val="nil"/>
          <w:bottom w:val="nil"/>
          <w:right w:val="nil"/>
          <w:insideH w:val="nil"/>
          <w:insideV w:val="nil"/>
        </w:tblBorders>
        <w:tblLayout w:type="fixed"/>
        <w:tblLook w:val="0600" w:firstRow="0" w:lastRow="0" w:firstColumn="0" w:lastColumn="0" w:noHBand="1" w:noVBand="1"/>
      </w:tblPr>
      <w:tblGrid>
        <w:gridCol w:w="815"/>
        <w:gridCol w:w="2705"/>
        <w:gridCol w:w="2780"/>
        <w:gridCol w:w="1820"/>
        <w:gridCol w:w="1610"/>
      </w:tblGrid>
      <w:tr w:rsidR="00084483" w14:paraId="39E97C69" w14:textId="77777777">
        <w:trPr>
          <w:cantSplit/>
          <w:tblHeader/>
        </w:trPr>
        <w:tc>
          <w:tcPr>
            <w:tcW w:w="815" w:type="dxa"/>
            <w:tcBorders>
              <w:top w:val="nil"/>
              <w:left w:val="nil"/>
              <w:bottom w:val="nil"/>
              <w:right w:val="nil"/>
            </w:tcBorders>
            <w:tcMar>
              <w:top w:w="0" w:type="dxa"/>
              <w:left w:w="0" w:type="dxa"/>
              <w:bottom w:w="0" w:type="dxa"/>
              <w:right w:w="0" w:type="dxa"/>
            </w:tcMar>
          </w:tcPr>
          <w:p w14:paraId="53660F41" w14:textId="77777777" w:rsidR="00084483" w:rsidRDefault="00376C79">
            <w:pPr>
              <w:pStyle w:val="Normal1"/>
              <w:spacing w:line="240" w:lineRule="auto"/>
              <w:jc w:val="center"/>
            </w:pPr>
            <w:r>
              <w:t>Week</w:t>
            </w:r>
          </w:p>
        </w:tc>
        <w:tc>
          <w:tcPr>
            <w:tcW w:w="2705" w:type="dxa"/>
            <w:tcBorders>
              <w:top w:val="nil"/>
              <w:left w:val="nil"/>
              <w:bottom w:val="nil"/>
              <w:right w:val="nil"/>
            </w:tcBorders>
            <w:tcMar>
              <w:top w:w="0" w:type="dxa"/>
              <w:left w:w="0" w:type="dxa"/>
              <w:bottom w:w="0" w:type="dxa"/>
              <w:right w:w="0" w:type="dxa"/>
            </w:tcMar>
          </w:tcPr>
          <w:p w14:paraId="0D64202F" w14:textId="77777777" w:rsidR="00084483" w:rsidRDefault="00376C79">
            <w:pPr>
              <w:pStyle w:val="Normal1"/>
              <w:spacing w:line="240" w:lineRule="auto"/>
              <w:jc w:val="center"/>
            </w:pPr>
            <w:r>
              <w:t>Pre-Implementation (Cups)</w:t>
            </w:r>
          </w:p>
        </w:tc>
        <w:tc>
          <w:tcPr>
            <w:tcW w:w="2780" w:type="dxa"/>
            <w:tcBorders>
              <w:top w:val="nil"/>
              <w:left w:val="nil"/>
              <w:bottom w:val="nil"/>
              <w:right w:val="nil"/>
            </w:tcBorders>
            <w:tcMar>
              <w:top w:w="0" w:type="dxa"/>
              <w:left w:w="0" w:type="dxa"/>
              <w:bottom w:w="0" w:type="dxa"/>
              <w:right w:w="0" w:type="dxa"/>
            </w:tcMar>
          </w:tcPr>
          <w:p w14:paraId="5533704F" w14:textId="77777777" w:rsidR="00084483" w:rsidRDefault="00376C79">
            <w:pPr>
              <w:pStyle w:val="Normal1"/>
              <w:spacing w:line="240" w:lineRule="auto"/>
              <w:jc w:val="center"/>
            </w:pPr>
            <w:r>
              <w:t>Post-Implementation (Cups)</w:t>
            </w:r>
          </w:p>
        </w:tc>
        <w:tc>
          <w:tcPr>
            <w:tcW w:w="1820" w:type="dxa"/>
            <w:tcBorders>
              <w:top w:val="nil"/>
              <w:left w:val="nil"/>
              <w:bottom w:val="nil"/>
              <w:right w:val="nil"/>
            </w:tcBorders>
            <w:tcMar>
              <w:top w:w="0" w:type="dxa"/>
              <w:left w:w="0" w:type="dxa"/>
              <w:bottom w:w="0" w:type="dxa"/>
              <w:right w:w="0" w:type="dxa"/>
            </w:tcMar>
          </w:tcPr>
          <w:p w14:paraId="31685A3F" w14:textId="77777777" w:rsidR="00084483" w:rsidRDefault="00376C79">
            <w:pPr>
              <w:pStyle w:val="Normal1"/>
              <w:spacing w:line="240" w:lineRule="auto"/>
              <w:jc w:val="center"/>
            </w:pPr>
            <w:r>
              <w:t>Reduction (Cups)</w:t>
            </w:r>
          </w:p>
        </w:tc>
        <w:tc>
          <w:tcPr>
            <w:tcW w:w="1610" w:type="dxa"/>
            <w:tcBorders>
              <w:top w:val="nil"/>
              <w:left w:val="nil"/>
              <w:bottom w:val="nil"/>
              <w:right w:val="nil"/>
            </w:tcBorders>
            <w:tcMar>
              <w:top w:w="0" w:type="dxa"/>
              <w:left w:w="0" w:type="dxa"/>
              <w:bottom w:w="0" w:type="dxa"/>
              <w:right w:w="0" w:type="dxa"/>
            </w:tcMar>
          </w:tcPr>
          <w:p w14:paraId="0B5AEAAC" w14:textId="77777777" w:rsidR="00084483" w:rsidRDefault="00376C79">
            <w:pPr>
              <w:pStyle w:val="Normal1"/>
              <w:spacing w:line="240" w:lineRule="auto"/>
              <w:jc w:val="center"/>
            </w:pPr>
            <w:r>
              <w:t>Reduction (%)</w:t>
            </w:r>
          </w:p>
        </w:tc>
      </w:tr>
      <w:tr w:rsidR="00084483" w14:paraId="59A28432" w14:textId="77777777">
        <w:trPr>
          <w:cantSplit/>
          <w:tblHeader/>
        </w:trPr>
        <w:tc>
          <w:tcPr>
            <w:tcW w:w="815" w:type="dxa"/>
            <w:tcBorders>
              <w:top w:val="nil"/>
              <w:left w:val="nil"/>
              <w:bottom w:val="nil"/>
              <w:right w:val="nil"/>
            </w:tcBorders>
            <w:tcMar>
              <w:top w:w="0" w:type="dxa"/>
              <w:left w:w="0" w:type="dxa"/>
              <w:bottom w:w="0" w:type="dxa"/>
              <w:right w:w="0" w:type="dxa"/>
            </w:tcMar>
          </w:tcPr>
          <w:p w14:paraId="4D569D43" w14:textId="77777777" w:rsidR="00084483" w:rsidRDefault="00376C79">
            <w:pPr>
              <w:pStyle w:val="Normal1"/>
              <w:spacing w:line="240" w:lineRule="auto"/>
              <w:jc w:val="center"/>
            </w:pPr>
            <w:r>
              <w:t>1</w:t>
            </w:r>
          </w:p>
        </w:tc>
        <w:tc>
          <w:tcPr>
            <w:tcW w:w="2705" w:type="dxa"/>
            <w:tcBorders>
              <w:top w:val="nil"/>
              <w:left w:val="nil"/>
              <w:bottom w:val="nil"/>
              <w:right w:val="nil"/>
            </w:tcBorders>
            <w:tcMar>
              <w:top w:w="0" w:type="dxa"/>
              <w:left w:w="0" w:type="dxa"/>
              <w:bottom w:w="0" w:type="dxa"/>
              <w:right w:w="0" w:type="dxa"/>
            </w:tcMar>
          </w:tcPr>
          <w:p w14:paraId="0EDBFA5F" w14:textId="77777777" w:rsidR="00084483" w:rsidRDefault="00376C79">
            <w:pPr>
              <w:pStyle w:val="Normal1"/>
              <w:spacing w:line="240" w:lineRule="auto"/>
              <w:jc w:val="center"/>
            </w:pPr>
            <w:r>
              <w:t>240</w:t>
            </w:r>
          </w:p>
        </w:tc>
        <w:tc>
          <w:tcPr>
            <w:tcW w:w="2780" w:type="dxa"/>
            <w:tcBorders>
              <w:top w:val="nil"/>
              <w:left w:val="nil"/>
              <w:bottom w:val="nil"/>
              <w:right w:val="nil"/>
            </w:tcBorders>
            <w:tcMar>
              <w:top w:w="0" w:type="dxa"/>
              <w:left w:w="0" w:type="dxa"/>
              <w:bottom w:w="0" w:type="dxa"/>
              <w:right w:w="0" w:type="dxa"/>
            </w:tcMar>
          </w:tcPr>
          <w:p w14:paraId="2820B8A0" w14:textId="77777777" w:rsidR="00084483" w:rsidRDefault="00376C79">
            <w:pPr>
              <w:pStyle w:val="Normal1"/>
              <w:spacing w:line="240" w:lineRule="auto"/>
              <w:jc w:val="center"/>
            </w:pPr>
            <w:r>
              <w:t>110</w:t>
            </w:r>
          </w:p>
        </w:tc>
        <w:tc>
          <w:tcPr>
            <w:tcW w:w="1820" w:type="dxa"/>
            <w:tcBorders>
              <w:top w:val="nil"/>
              <w:left w:val="nil"/>
              <w:bottom w:val="nil"/>
              <w:right w:val="nil"/>
            </w:tcBorders>
            <w:tcMar>
              <w:top w:w="0" w:type="dxa"/>
              <w:left w:w="0" w:type="dxa"/>
              <w:bottom w:w="0" w:type="dxa"/>
              <w:right w:w="0" w:type="dxa"/>
            </w:tcMar>
          </w:tcPr>
          <w:p w14:paraId="0A5788C0" w14:textId="77777777" w:rsidR="00084483" w:rsidRDefault="00376C79">
            <w:pPr>
              <w:pStyle w:val="Normal1"/>
              <w:spacing w:line="240" w:lineRule="auto"/>
              <w:jc w:val="center"/>
            </w:pPr>
            <w:r>
              <w:t>130</w:t>
            </w:r>
          </w:p>
        </w:tc>
        <w:tc>
          <w:tcPr>
            <w:tcW w:w="1610" w:type="dxa"/>
            <w:tcBorders>
              <w:top w:val="nil"/>
              <w:left w:val="nil"/>
              <w:bottom w:val="nil"/>
              <w:right w:val="nil"/>
            </w:tcBorders>
            <w:tcMar>
              <w:top w:w="0" w:type="dxa"/>
              <w:left w:w="0" w:type="dxa"/>
              <w:bottom w:w="0" w:type="dxa"/>
              <w:right w:w="0" w:type="dxa"/>
            </w:tcMar>
          </w:tcPr>
          <w:p w14:paraId="5B25F12F" w14:textId="77777777" w:rsidR="00084483" w:rsidRDefault="00376C79">
            <w:pPr>
              <w:pStyle w:val="Normal1"/>
              <w:spacing w:line="240" w:lineRule="auto"/>
              <w:jc w:val="center"/>
            </w:pPr>
            <w:r>
              <w:t>54.17</w:t>
            </w:r>
          </w:p>
        </w:tc>
      </w:tr>
      <w:tr w:rsidR="00084483" w14:paraId="5F9A4DA7" w14:textId="77777777">
        <w:trPr>
          <w:cantSplit/>
          <w:tblHeader/>
        </w:trPr>
        <w:tc>
          <w:tcPr>
            <w:tcW w:w="815" w:type="dxa"/>
            <w:tcBorders>
              <w:top w:val="nil"/>
              <w:left w:val="nil"/>
              <w:bottom w:val="nil"/>
              <w:right w:val="nil"/>
            </w:tcBorders>
            <w:tcMar>
              <w:top w:w="0" w:type="dxa"/>
              <w:left w:w="0" w:type="dxa"/>
              <w:bottom w:w="0" w:type="dxa"/>
              <w:right w:w="0" w:type="dxa"/>
            </w:tcMar>
          </w:tcPr>
          <w:p w14:paraId="4AB65020" w14:textId="77777777" w:rsidR="00084483" w:rsidRDefault="00376C79">
            <w:pPr>
              <w:pStyle w:val="Normal1"/>
              <w:spacing w:line="240" w:lineRule="auto"/>
              <w:jc w:val="center"/>
            </w:pPr>
            <w:r>
              <w:t>2</w:t>
            </w:r>
          </w:p>
        </w:tc>
        <w:tc>
          <w:tcPr>
            <w:tcW w:w="2705" w:type="dxa"/>
            <w:tcBorders>
              <w:top w:val="nil"/>
              <w:left w:val="nil"/>
              <w:bottom w:val="nil"/>
              <w:right w:val="nil"/>
            </w:tcBorders>
            <w:tcMar>
              <w:top w:w="0" w:type="dxa"/>
              <w:left w:w="0" w:type="dxa"/>
              <w:bottom w:w="0" w:type="dxa"/>
              <w:right w:w="0" w:type="dxa"/>
            </w:tcMar>
          </w:tcPr>
          <w:p w14:paraId="4F2CACEC" w14:textId="77777777" w:rsidR="00084483" w:rsidRDefault="00376C79">
            <w:pPr>
              <w:pStyle w:val="Normal1"/>
              <w:spacing w:line="240" w:lineRule="auto"/>
              <w:jc w:val="center"/>
            </w:pPr>
            <w:r>
              <w:t>260</w:t>
            </w:r>
          </w:p>
        </w:tc>
        <w:tc>
          <w:tcPr>
            <w:tcW w:w="2780" w:type="dxa"/>
            <w:tcBorders>
              <w:top w:val="nil"/>
              <w:left w:val="nil"/>
              <w:bottom w:val="nil"/>
              <w:right w:val="nil"/>
            </w:tcBorders>
            <w:tcMar>
              <w:top w:w="0" w:type="dxa"/>
              <w:left w:w="0" w:type="dxa"/>
              <w:bottom w:w="0" w:type="dxa"/>
              <w:right w:w="0" w:type="dxa"/>
            </w:tcMar>
          </w:tcPr>
          <w:p w14:paraId="7FF2B6A4" w14:textId="77777777" w:rsidR="00084483" w:rsidRDefault="00376C79">
            <w:pPr>
              <w:pStyle w:val="Normal1"/>
              <w:spacing w:line="240" w:lineRule="auto"/>
              <w:jc w:val="center"/>
            </w:pPr>
            <w:r>
              <w:t>90</w:t>
            </w:r>
          </w:p>
        </w:tc>
        <w:tc>
          <w:tcPr>
            <w:tcW w:w="1820" w:type="dxa"/>
            <w:tcBorders>
              <w:top w:val="nil"/>
              <w:left w:val="nil"/>
              <w:bottom w:val="nil"/>
              <w:right w:val="nil"/>
            </w:tcBorders>
            <w:tcMar>
              <w:top w:w="0" w:type="dxa"/>
              <w:left w:w="0" w:type="dxa"/>
              <w:bottom w:w="0" w:type="dxa"/>
              <w:right w:w="0" w:type="dxa"/>
            </w:tcMar>
          </w:tcPr>
          <w:p w14:paraId="1D55BAC6" w14:textId="77777777" w:rsidR="00084483" w:rsidRDefault="00376C79">
            <w:pPr>
              <w:pStyle w:val="Normal1"/>
              <w:spacing w:line="240" w:lineRule="auto"/>
              <w:jc w:val="center"/>
            </w:pPr>
            <w:r>
              <w:t>170</w:t>
            </w:r>
          </w:p>
        </w:tc>
        <w:tc>
          <w:tcPr>
            <w:tcW w:w="1610" w:type="dxa"/>
            <w:tcBorders>
              <w:top w:val="nil"/>
              <w:left w:val="nil"/>
              <w:bottom w:val="nil"/>
              <w:right w:val="nil"/>
            </w:tcBorders>
            <w:tcMar>
              <w:top w:w="0" w:type="dxa"/>
              <w:left w:w="0" w:type="dxa"/>
              <w:bottom w:w="0" w:type="dxa"/>
              <w:right w:w="0" w:type="dxa"/>
            </w:tcMar>
          </w:tcPr>
          <w:p w14:paraId="7CEB07E1" w14:textId="77777777" w:rsidR="00084483" w:rsidRDefault="00376C79">
            <w:pPr>
              <w:pStyle w:val="Normal1"/>
              <w:spacing w:line="240" w:lineRule="auto"/>
              <w:jc w:val="center"/>
            </w:pPr>
            <w:r>
              <w:t>65.38</w:t>
            </w:r>
          </w:p>
        </w:tc>
      </w:tr>
      <w:tr w:rsidR="00084483" w14:paraId="7CE03DAD" w14:textId="77777777">
        <w:trPr>
          <w:cantSplit/>
          <w:tblHeader/>
        </w:trPr>
        <w:tc>
          <w:tcPr>
            <w:tcW w:w="815" w:type="dxa"/>
            <w:tcBorders>
              <w:top w:val="nil"/>
              <w:left w:val="nil"/>
              <w:bottom w:val="nil"/>
              <w:right w:val="nil"/>
            </w:tcBorders>
            <w:tcMar>
              <w:top w:w="0" w:type="dxa"/>
              <w:left w:w="0" w:type="dxa"/>
              <w:bottom w:w="0" w:type="dxa"/>
              <w:right w:w="0" w:type="dxa"/>
            </w:tcMar>
          </w:tcPr>
          <w:p w14:paraId="3DA1F6E1" w14:textId="77777777" w:rsidR="00084483" w:rsidRDefault="00376C79">
            <w:pPr>
              <w:pStyle w:val="Normal1"/>
              <w:spacing w:line="240" w:lineRule="auto"/>
              <w:jc w:val="center"/>
            </w:pPr>
            <w:r>
              <w:t>3</w:t>
            </w:r>
          </w:p>
        </w:tc>
        <w:tc>
          <w:tcPr>
            <w:tcW w:w="2705" w:type="dxa"/>
            <w:tcBorders>
              <w:top w:val="nil"/>
              <w:left w:val="nil"/>
              <w:bottom w:val="nil"/>
              <w:right w:val="nil"/>
            </w:tcBorders>
            <w:tcMar>
              <w:top w:w="0" w:type="dxa"/>
              <w:left w:w="0" w:type="dxa"/>
              <w:bottom w:w="0" w:type="dxa"/>
              <w:right w:w="0" w:type="dxa"/>
            </w:tcMar>
          </w:tcPr>
          <w:p w14:paraId="0988EF35" w14:textId="77777777" w:rsidR="00084483" w:rsidRDefault="00376C79">
            <w:pPr>
              <w:pStyle w:val="Normal1"/>
              <w:spacing w:line="240" w:lineRule="auto"/>
              <w:jc w:val="center"/>
            </w:pPr>
            <w:r>
              <w:t>255</w:t>
            </w:r>
          </w:p>
        </w:tc>
        <w:tc>
          <w:tcPr>
            <w:tcW w:w="2780" w:type="dxa"/>
            <w:tcBorders>
              <w:top w:val="nil"/>
              <w:left w:val="nil"/>
              <w:bottom w:val="nil"/>
              <w:right w:val="nil"/>
            </w:tcBorders>
            <w:tcMar>
              <w:top w:w="0" w:type="dxa"/>
              <w:left w:w="0" w:type="dxa"/>
              <w:bottom w:w="0" w:type="dxa"/>
              <w:right w:w="0" w:type="dxa"/>
            </w:tcMar>
          </w:tcPr>
          <w:p w14:paraId="654D7315" w14:textId="77777777" w:rsidR="00084483" w:rsidRDefault="00376C79">
            <w:pPr>
              <w:pStyle w:val="Normal1"/>
              <w:spacing w:line="240" w:lineRule="auto"/>
              <w:jc w:val="center"/>
            </w:pPr>
            <w:r>
              <w:t>105</w:t>
            </w:r>
          </w:p>
        </w:tc>
        <w:tc>
          <w:tcPr>
            <w:tcW w:w="1820" w:type="dxa"/>
            <w:tcBorders>
              <w:top w:val="nil"/>
              <w:left w:val="nil"/>
              <w:bottom w:val="nil"/>
              <w:right w:val="nil"/>
            </w:tcBorders>
            <w:tcMar>
              <w:top w:w="0" w:type="dxa"/>
              <w:left w:w="0" w:type="dxa"/>
              <w:bottom w:w="0" w:type="dxa"/>
              <w:right w:w="0" w:type="dxa"/>
            </w:tcMar>
          </w:tcPr>
          <w:p w14:paraId="6744DA9F" w14:textId="77777777" w:rsidR="00084483" w:rsidRDefault="00376C79">
            <w:pPr>
              <w:pStyle w:val="Normal1"/>
              <w:spacing w:line="240" w:lineRule="auto"/>
              <w:jc w:val="center"/>
            </w:pPr>
            <w:r>
              <w:t>150</w:t>
            </w:r>
          </w:p>
        </w:tc>
        <w:tc>
          <w:tcPr>
            <w:tcW w:w="1610" w:type="dxa"/>
            <w:tcBorders>
              <w:top w:val="nil"/>
              <w:left w:val="nil"/>
              <w:bottom w:val="nil"/>
              <w:right w:val="nil"/>
            </w:tcBorders>
            <w:tcMar>
              <w:top w:w="0" w:type="dxa"/>
              <w:left w:w="0" w:type="dxa"/>
              <w:bottom w:w="0" w:type="dxa"/>
              <w:right w:w="0" w:type="dxa"/>
            </w:tcMar>
          </w:tcPr>
          <w:p w14:paraId="5783F87A" w14:textId="77777777" w:rsidR="00084483" w:rsidRDefault="00376C79">
            <w:pPr>
              <w:pStyle w:val="Normal1"/>
              <w:spacing w:line="240" w:lineRule="auto"/>
              <w:jc w:val="center"/>
            </w:pPr>
            <w:r>
              <w:t>58.82</w:t>
            </w:r>
          </w:p>
        </w:tc>
      </w:tr>
      <w:tr w:rsidR="00084483" w14:paraId="0FBA04C0" w14:textId="77777777">
        <w:trPr>
          <w:cantSplit/>
          <w:tblHeader/>
        </w:trPr>
        <w:tc>
          <w:tcPr>
            <w:tcW w:w="815" w:type="dxa"/>
            <w:tcBorders>
              <w:top w:val="nil"/>
              <w:left w:val="nil"/>
              <w:bottom w:val="nil"/>
              <w:right w:val="nil"/>
            </w:tcBorders>
            <w:tcMar>
              <w:top w:w="0" w:type="dxa"/>
              <w:left w:w="0" w:type="dxa"/>
              <w:bottom w:w="0" w:type="dxa"/>
              <w:right w:w="0" w:type="dxa"/>
            </w:tcMar>
          </w:tcPr>
          <w:p w14:paraId="41AB227D" w14:textId="77777777" w:rsidR="00084483" w:rsidRDefault="00376C79">
            <w:pPr>
              <w:pStyle w:val="Normal1"/>
              <w:spacing w:line="240" w:lineRule="auto"/>
              <w:jc w:val="center"/>
            </w:pPr>
            <w:r>
              <w:t>4</w:t>
            </w:r>
          </w:p>
        </w:tc>
        <w:tc>
          <w:tcPr>
            <w:tcW w:w="2705" w:type="dxa"/>
            <w:tcBorders>
              <w:top w:val="nil"/>
              <w:left w:val="nil"/>
              <w:bottom w:val="nil"/>
              <w:right w:val="nil"/>
            </w:tcBorders>
            <w:tcMar>
              <w:top w:w="0" w:type="dxa"/>
              <w:left w:w="0" w:type="dxa"/>
              <w:bottom w:w="0" w:type="dxa"/>
              <w:right w:w="0" w:type="dxa"/>
            </w:tcMar>
          </w:tcPr>
          <w:p w14:paraId="5D56ED00" w14:textId="77777777" w:rsidR="00084483" w:rsidRDefault="00376C79">
            <w:pPr>
              <w:pStyle w:val="Normal1"/>
              <w:spacing w:line="240" w:lineRule="auto"/>
              <w:jc w:val="center"/>
            </w:pPr>
            <w:r>
              <w:t>245</w:t>
            </w:r>
          </w:p>
        </w:tc>
        <w:tc>
          <w:tcPr>
            <w:tcW w:w="2780" w:type="dxa"/>
            <w:tcBorders>
              <w:top w:val="nil"/>
              <w:left w:val="nil"/>
              <w:bottom w:val="nil"/>
              <w:right w:val="nil"/>
            </w:tcBorders>
            <w:tcMar>
              <w:top w:w="0" w:type="dxa"/>
              <w:left w:w="0" w:type="dxa"/>
              <w:bottom w:w="0" w:type="dxa"/>
              <w:right w:w="0" w:type="dxa"/>
            </w:tcMar>
          </w:tcPr>
          <w:p w14:paraId="6ACEFFCD" w14:textId="77777777" w:rsidR="00084483" w:rsidRDefault="00376C79">
            <w:pPr>
              <w:pStyle w:val="Normal1"/>
              <w:spacing w:line="240" w:lineRule="auto"/>
              <w:jc w:val="center"/>
            </w:pPr>
            <w:r>
              <w:t>100</w:t>
            </w:r>
          </w:p>
        </w:tc>
        <w:tc>
          <w:tcPr>
            <w:tcW w:w="1820" w:type="dxa"/>
            <w:tcBorders>
              <w:top w:val="nil"/>
              <w:left w:val="nil"/>
              <w:bottom w:val="nil"/>
              <w:right w:val="nil"/>
            </w:tcBorders>
            <w:tcMar>
              <w:top w:w="0" w:type="dxa"/>
              <w:left w:w="0" w:type="dxa"/>
              <w:bottom w:w="0" w:type="dxa"/>
              <w:right w:w="0" w:type="dxa"/>
            </w:tcMar>
          </w:tcPr>
          <w:p w14:paraId="22383D68" w14:textId="77777777" w:rsidR="00084483" w:rsidRDefault="00376C79">
            <w:pPr>
              <w:pStyle w:val="Normal1"/>
              <w:spacing w:line="240" w:lineRule="auto"/>
              <w:jc w:val="center"/>
            </w:pPr>
            <w:r>
              <w:t>145</w:t>
            </w:r>
          </w:p>
        </w:tc>
        <w:tc>
          <w:tcPr>
            <w:tcW w:w="1610" w:type="dxa"/>
            <w:tcBorders>
              <w:top w:val="nil"/>
              <w:left w:val="nil"/>
              <w:bottom w:val="nil"/>
              <w:right w:val="nil"/>
            </w:tcBorders>
            <w:tcMar>
              <w:top w:w="0" w:type="dxa"/>
              <w:left w:w="0" w:type="dxa"/>
              <w:bottom w:w="0" w:type="dxa"/>
              <w:right w:w="0" w:type="dxa"/>
            </w:tcMar>
          </w:tcPr>
          <w:p w14:paraId="629881D7" w14:textId="77777777" w:rsidR="00084483" w:rsidRDefault="00376C79">
            <w:pPr>
              <w:pStyle w:val="Normal1"/>
              <w:spacing w:line="240" w:lineRule="auto"/>
              <w:jc w:val="center"/>
            </w:pPr>
            <w:r>
              <w:t>59.18</w:t>
            </w:r>
          </w:p>
        </w:tc>
      </w:tr>
      <w:tr w:rsidR="00084483" w14:paraId="2B762A91" w14:textId="77777777">
        <w:trPr>
          <w:cantSplit/>
          <w:tblHeader/>
        </w:trPr>
        <w:tc>
          <w:tcPr>
            <w:tcW w:w="815" w:type="dxa"/>
            <w:tcBorders>
              <w:top w:val="nil"/>
              <w:left w:val="nil"/>
              <w:bottom w:val="nil"/>
              <w:right w:val="nil"/>
            </w:tcBorders>
            <w:tcMar>
              <w:top w:w="0" w:type="dxa"/>
              <w:left w:w="0" w:type="dxa"/>
              <w:bottom w:w="0" w:type="dxa"/>
              <w:right w:w="0" w:type="dxa"/>
            </w:tcMar>
          </w:tcPr>
          <w:p w14:paraId="6E5505F3" w14:textId="77777777" w:rsidR="00084483" w:rsidRDefault="00376C79">
            <w:pPr>
              <w:pStyle w:val="Normal1"/>
              <w:spacing w:line="240" w:lineRule="auto"/>
              <w:jc w:val="center"/>
            </w:pPr>
            <w:r>
              <w:t>5</w:t>
            </w:r>
          </w:p>
        </w:tc>
        <w:tc>
          <w:tcPr>
            <w:tcW w:w="2705" w:type="dxa"/>
            <w:tcBorders>
              <w:top w:val="nil"/>
              <w:left w:val="nil"/>
              <w:bottom w:val="nil"/>
              <w:right w:val="nil"/>
            </w:tcBorders>
            <w:tcMar>
              <w:top w:w="0" w:type="dxa"/>
              <w:left w:w="0" w:type="dxa"/>
              <w:bottom w:w="0" w:type="dxa"/>
              <w:right w:w="0" w:type="dxa"/>
            </w:tcMar>
          </w:tcPr>
          <w:p w14:paraId="4ED23110" w14:textId="77777777" w:rsidR="00084483" w:rsidRDefault="00376C79">
            <w:pPr>
              <w:pStyle w:val="Normal1"/>
              <w:spacing w:line="240" w:lineRule="auto"/>
              <w:jc w:val="center"/>
            </w:pPr>
            <w:r>
              <w:t>270</w:t>
            </w:r>
          </w:p>
        </w:tc>
        <w:tc>
          <w:tcPr>
            <w:tcW w:w="2780" w:type="dxa"/>
            <w:tcBorders>
              <w:top w:val="nil"/>
              <w:left w:val="nil"/>
              <w:bottom w:val="nil"/>
              <w:right w:val="nil"/>
            </w:tcBorders>
            <w:tcMar>
              <w:top w:w="0" w:type="dxa"/>
              <w:left w:w="0" w:type="dxa"/>
              <w:bottom w:w="0" w:type="dxa"/>
              <w:right w:w="0" w:type="dxa"/>
            </w:tcMar>
          </w:tcPr>
          <w:p w14:paraId="70B12154" w14:textId="77777777" w:rsidR="00084483" w:rsidRDefault="00376C79">
            <w:pPr>
              <w:pStyle w:val="Normal1"/>
              <w:spacing w:line="240" w:lineRule="auto"/>
              <w:jc w:val="center"/>
            </w:pPr>
            <w:r>
              <w:t>85</w:t>
            </w:r>
          </w:p>
        </w:tc>
        <w:tc>
          <w:tcPr>
            <w:tcW w:w="1820" w:type="dxa"/>
            <w:tcBorders>
              <w:top w:val="nil"/>
              <w:left w:val="nil"/>
              <w:bottom w:val="nil"/>
              <w:right w:val="nil"/>
            </w:tcBorders>
            <w:tcMar>
              <w:top w:w="0" w:type="dxa"/>
              <w:left w:w="0" w:type="dxa"/>
              <w:bottom w:w="0" w:type="dxa"/>
              <w:right w:w="0" w:type="dxa"/>
            </w:tcMar>
          </w:tcPr>
          <w:p w14:paraId="565890A5" w14:textId="77777777" w:rsidR="00084483" w:rsidRDefault="00376C79">
            <w:pPr>
              <w:pStyle w:val="Normal1"/>
              <w:spacing w:line="240" w:lineRule="auto"/>
              <w:jc w:val="center"/>
            </w:pPr>
            <w:r>
              <w:t>185</w:t>
            </w:r>
          </w:p>
        </w:tc>
        <w:tc>
          <w:tcPr>
            <w:tcW w:w="1610" w:type="dxa"/>
            <w:tcBorders>
              <w:top w:val="nil"/>
              <w:left w:val="nil"/>
              <w:bottom w:val="nil"/>
              <w:right w:val="nil"/>
            </w:tcBorders>
            <w:tcMar>
              <w:top w:w="0" w:type="dxa"/>
              <w:left w:w="0" w:type="dxa"/>
              <w:bottom w:w="0" w:type="dxa"/>
              <w:right w:w="0" w:type="dxa"/>
            </w:tcMar>
          </w:tcPr>
          <w:p w14:paraId="1EB1F0F8" w14:textId="77777777" w:rsidR="00084483" w:rsidRDefault="00376C79">
            <w:pPr>
              <w:pStyle w:val="Normal1"/>
              <w:spacing w:line="240" w:lineRule="auto"/>
              <w:jc w:val="center"/>
            </w:pPr>
            <w:r>
              <w:t>68.52</w:t>
            </w:r>
          </w:p>
        </w:tc>
      </w:tr>
      <w:tr w:rsidR="00084483" w14:paraId="4A9F3705" w14:textId="77777777">
        <w:trPr>
          <w:cantSplit/>
          <w:tblHeader/>
        </w:trPr>
        <w:tc>
          <w:tcPr>
            <w:tcW w:w="815" w:type="dxa"/>
            <w:tcBorders>
              <w:top w:val="nil"/>
              <w:left w:val="nil"/>
              <w:bottom w:val="nil"/>
              <w:right w:val="nil"/>
            </w:tcBorders>
            <w:tcMar>
              <w:top w:w="0" w:type="dxa"/>
              <w:left w:w="0" w:type="dxa"/>
              <w:bottom w:w="0" w:type="dxa"/>
              <w:right w:w="0" w:type="dxa"/>
            </w:tcMar>
          </w:tcPr>
          <w:p w14:paraId="6F4BD9A9" w14:textId="77777777" w:rsidR="00084483" w:rsidRDefault="00376C79">
            <w:pPr>
              <w:pStyle w:val="Normal1"/>
              <w:spacing w:line="240" w:lineRule="auto"/>
              <w:jc w:val="center"/>
            </w:pPr>
            <w:r>
              <w:t>6</w:t>
            </w:r>
          </w:p>
        </w:tc>
        <w:tc>
          <w:tcPr>
            <w:tcW w:w="2705" w:type="dxa"/>
            <w:tcBorders>
              <w:top w:val="nil"/>
              <w:left w:val="nil"/>
              <w:bottom w:val="nil"/>
              <w:right w:val="nil"/>
            </w:tcBorders>
            <w:tcMar>
              <w:top w:w="0" w:type="dxa"/>
              <w:left w:w="0" w:type="dxa"/>
              <w:bottom w:w="0" w:type="dxa"/>
              <w:right w:w="0" w:type="dxa"/>
            </w:tcMar>
          </w:tcPr>
          <w:p w14:paraId="4BEA1231" w14:textId="77777777" w:rsidR="00084483" w:rsidRDefault="00376C79">
            <w:pPr>
              <w:pStyle w:val="Normal1"/>
              <w:spacing w:line="240" w:lineRule="auto"/>
              <w:jc w:val="center"/>
            </w:pPr>
            <w:r>
              <w:t>230</w:t>
            </w:r>
          </w:p>
        </w:tc>
        <w:tc>
          <w:tcPr>
            <w:tcW w:w="2780" w:type="dxa"/>
            <w:tcBorders>
              <w:top w:val="nil"/>
              <w:left w:val="nil"/>
              <w:bottom w:val="nil"/>
              <w:right w:val="nil"/>
            </w:tcBorders>
            <w:tcMar>
              <w:top w:w="0" w:type="dxa"/>
              <w:left w:w="0" w:type="dxa"/>
              <w:bottom w:w="0" w:type="dxa"/>
              <w:right w:w="0" w:type="dxa"/>
            </w:tcMar>
          </w:tcPr>
          <w:p w14:paraId="6DC8CDEB" w14:textId="77777777" w:rsidR="00084483" w:rsidRDefault="00376C79">
            <w:pPr>
              <w:pStyle w:val="Normal1"/>
              <w:spacing w:line="240" w:lineRule="auto"/>
              <w:jc w:val="center"/>
            </w:pPr>
            <w:r>
              <w:t>120</w:t>
            </w:r>
          </w:p>
        </w:tc>
        <w:tc>
          <w:tcPr>
            <w:tcW w:w="1820" w:type="dxa"/>
            <w:tcBorders>
              <w:top w:val="nil"/>
              <w:left w:val="nil"/>
              <w:bottom w:val="nil"/>
              <w:right w:val="nil"/>
            </w:tcBorders>
            <w:tcMar>
              <w:top w:w="0" w:type="dxa"/>
              <w:left w:w="0" w:type="dxa"/>
              <w:bottom w:w="0" w:type="dxa"/>
              <w:right w:w="0" w:type="dxa"/>
            </w:tcMar>
          </w:tcPr>
          <w:p w14:paraId="4B90B4B2" w14:textId="77777777" w:rsidR="00084483" w:rsidRDefault="00376C79">
            <w:pPr>
              <w:pStyle w:val="Normal1"/>
              <w:spacing w:line="240" w:lineRule="auto"/>
              <w:jc w:val="center"/>
            </w:pPr>
            <w:r>
              <w:t>110</w:t>
            </w:r>
          </w:p>
        </w:tc>
        <w:tc>
          <w:tcPr>
            <w:tcW w:w="1610" w:type="dxa"/>
            <w:tcBorders>
              <w:top w:val="nil"/>
              <w:left w:val="nil"/>
              <w:bottom w:val="nil"/>
              <w:right w:val="nil"/>
            </w:tcBorders>
            <w:tcMar>
              <w:top w:w="0" w:type="dxa"/>
              <w:left w:w="0" w:type="dxa"/>
              <w:bottom w:w="0" w:type="dxa"/>
              <w:right w:w="0" w:type="dxa"/>
            </w:tcMar>
          </w:tcPr>
          <w:p w14:paraId="0970E21D" w14:textId="77777777" w:rsidR="00084483" w:rsidRDefault="00376C79">
            <w:pPr>
              <w:pStyle w:val="Normal1"/>
              <w:spacing w:line="240" w:lineRule="auto"/>
              <w:jc w:val="center"/>
            </w:pPr>
            <w:r>
              <w:t>47.83</w:t>
            </w:r>
          </w:p>
        </w:tc>
      </w:tr>
      <w:tr w:rsidR="00084483" w14:paraId="0B3591AE" w14:textId="77777777">
        <w:trPr>
          <w:cantSplit/>
          <w:tblHeader/>
        </w:trPr>
        <w:tc>
          <w:tcPr>
            <w:tcW w:w="815" w:type="dxa"/>
            <w:tcBorders>
              <w:top w:val="nil"/>
              <w:left w:val="nil"/>
              <w:bottom w:val="nil"/>
              <w:right w:val="nil"/>
            </w:tcBorders>
            <w:tcMar>
              <w:top w:w="0" w:type="dxa"/>
              <w:left w:w="0" w:type="dxa"/>
              <w:bottom w:w="0" w:type="dxa"/>
              <w:right w:w="0" w:type="dxa"/>
            </w:tcMar>
          </w:tcPr>
          <w:p w14:paraId="590E9567" w14:textId="77777777" w:rsidR="00084483" w:rsidRDefault="00376C79">
            <w:pPr>
              <w:pStyle w:val="Normal1"/>
              <w:spacing w:line="240" w:lineRule="auto"/>
              <w:jc w:val="center"/>
            </w:pPr>
            <w:r>
              <w:t>7</w:t>
            </w:r>
          </w:p>
        </w:tc>
        <w:tc>
          <w:tcPr>
            <w:tcW w:w="2705" w:type="dxa"/>
            <w:tcBorders>
              <w:top w:val="nil"/>
              <w:left w:val="nil"/>
              <w:bottom w:val="nil"/>
              <w:right w:val="nil"/>
            </w:tcBorders>
            <w:tcMar>
              <w:top w:w="0" w:type="dxa"/>
              <w:left w:w="0" w:type="dxa"/>
              <w:bottom w:w="0" w:type="dxa"/>
              <w:right w:w="0" w:type="dxa"/>
            </w:tcMar>
          </w:tcPr>
          <w:p w14:paraId="1F86816A" w14:textId="77777777" w:rsidR="00084483" w:rsidRDefault="00376C79">
            <w:pPr>
              <w:pStyle w:val="Normal1"/>
              <w:spacing w:line="240" w:lineRule="auto"/>
              <w:jc w:val="center"/>
            </w:pPr>
            <w:r>
              <w:t>250</w:t>
            </w:r>
          </w:p>
        </w:tc>
        <w:tc>
          <w:tcPr>
            <w:tcW w:w="2780" w:type="dxa"/>
            <w:tcBorders>
              <w:top w:val="nil"/>
              <w:left w:val="nil"/>
              <w:bottom w:val="nil"/>
              <w:right w:val="nil"/>
            </w:tcBorders>
            <w:tcMar>
              <w:top w:w="0" w:type="dxa"/>
              <w:left w:w="0" w:type="dxa"/>
              <w:bottom w:w="0" w:type="dxa"/>
              <w:right w:w="0" w:type="dxa"/>
            </w:tcMar>
          </w:tcPr>
          <w:p w14:paraId="061F6FB1" w14:textId="77777777" w:rsidR="00084483" w:rsidRDefault="00376C79">
            <w:pPr>
              <w:pStyle w:val="Normal1"/>
              <w:spacing w:line="240" w:lineRule="auto"/>
              <w:jc w:val="center"/>
            </w:pPr>
            <w:r>
              <w:t>100</w:t>
            </w:r>
          </w:p>
        </w:tc>
        <w:tc>
          <w:tcPr>
            <w:tcW w:w="1820" w:type="dxa"/>
            <w:tcBorders>
              <w:top w:val="nil"/>
              <w:left w:val="nil"/>
              <w:bottom w:val="nil"/>
              <w:right w:val="nil"/>
            </w:tcBorders>
            <w:tcMar>
              <w:top w:w="0" w:type="dxa"/>
              <w:left w:w="0" w:type="dxa"/>
              <w:bottom w:w="0" w:type="dxa"/>
              <w:right w:w="0" w:type="dxa"/>
            </w:tcMar>
          </w:tcPr>
          <w:p w14:paraId="7F0C84E8" w14:textId="77777777" w:rsidR="00084483" w:rsidRDefault="00376C79">
            <w:pPr>
              <w:pStyle w:val="Normal1"/>
              <w:spacing w:line="240" w:lineRule="auto"/>
              <w:jc w:val="center"/>
            </w:pPr>
            <w:r>
              <w:t>150</w:t>
            </w:r>
          </w:p>
        </w:tc>
        <w:tc>
          <w:tcPr>
            <w:tcW w:w="1610" w:type="dxa"/>
            <w:tcBorders>
              <w:top w:val="nil"/>
              <w:left w:val="nil"/>
              <w:bottom w:val="nil"/>
              <w:right w:val="nil"/>
            </w:tcBorders>
            <w:tcMar>
              <w:top w:w="0" w:type="dxa"/>
              <w:left w:w="0" w:type="dxa"/>
              <w:bottom w:w="0" w:type="dxa"/>
              <w:right w:w="0" w:type="dxa"/>
            </w:tcMar>
          </w:tcPr>
          <w:p w14:paraId="1E53AD8C" w14:textId="77777777" w:rsidR="00084483" w:rsidRDefault="00376C79">
            <w:pPr>
              <w:pStyle w:val="Normal1"/>
              <w:spacing w:line="240" w:lineRule="auto"/>
              <w:jc w:val="center"/>
            </w:pPr>
            <w:r>
              <w:t>60</w:t>
            </w:r>
          </w:p>
        </w:tc>
      </w:tr>
      <w:tr w:rsidR="00084483" w14:paraId="72E0B4F5" w14:textId="77777777">
        <w:trPr>
          <w:cantSplit/>
          <w:tblHeader/>
        </w:trPr>
        <w:tc>
          <w:tcPr>
            <w:tcW w:w="815" w:type="dxa"/>
            <w:tcBorders>
              <w:top w:val="nil"/>
              <w:left w:val="nil"/>
              <w:bottom w:val="nil"/>
              <w:right w:val="nil"/>
            </w:tcBorders>
            <w:tcMar>
              <w:top w:w="0" w:type="dxa"/>
              <w:left w:w="0" w:type="dxa"/>
              <w:bottom w:w="0" w:type="dxa"/>
              <w:right w:w="0" w:type="dxa"/>
            </w:tcMar>
          </w:tcPr>
          <w:p w14:paraId="21226E12" w14:textId="77777777" w:rsidR="00084483" w:rsidRDefault="00376C79">
            <w:pPr>
              <w:pStyle w:val="Normal1"/>
              <w:spacing w:line="240" w:lineRule="auto"/>
              <w:jc w:val="center"/>
            </w:pPr>
            <w:r>
              <w:t>8</w:t>
            </w:r>
          </w:p>
        </w:tc>
        <w:tc>
          <w:tcPr>
            <w:tcW w:w="2705" w:type="dxa"/>
            <w:tcBorders>
              <w:top w:val="nil"/>
              <w:left w:val="nil"/>
              <w:bottom w:val="nil"/>
              <w:right w:val="nil"/>
            </w:tcBorders>
            <w:tcMar>
              <w:top w:w="0" w:type="dxa"/>
              <w:left w:w="0" w:type="dxa"/>
              <w:bottom w:w="0" w:type="dxa"/>
              <w:right w:w="0" w:type="dxa"/>
            </w:tcMar>
          </w:tcPr>
          <w:p w14:paraId="40E5624F" w14:textId="77777777" w:rsidR="00084483" w:rsidRDefault="00376C79">
            <w:pPr>
              <w:pStyle w:val="Normal1"/>
              <w:spacing w:line="240" w:lineRule="auto"/>
              <w:jc w:val="center"/>
            </w:pPr>
            <w:r>
              <w:t>265</w:t>
            </w:r>
          </w:p>
        </w:tc>
        <w:tc>
          <w:tcPr>
            <w:tcW w:w="2780" w:type="dxa"/>
            <w:tcBorders>
              <w:top w:val="nil"/>
              <w:left w:val="nil"/>
              <w:bottom w:val="nil"/>
              <w:right w:val="nil"/>
            </w:tcBorders>
            <w:tcMar>
              <w:top w:w="0" w:type="dxa"/>
              <w:left w:w="0" w:type="dxa"/>
              <w:bottom w:w="0" w:type="dxa"/>
              <w:right w:w="0" w:type="dxa"/>
            </w:tcMar>
          </w:tcPr>
          <w:p w14:paraId="3AF94C43" w14:textId="77777777" w:rsidR="00084483" w:rsidRDefault="00376C79">
            <w:pPr>
              <w:pStyle w:val="Normal1"/>
              <w:spacing w:line="240" w:lineRule="auto"/>
              <w:jc w:val="center"/>
            </w:pPr>
            <w:r>
              <w:t>95</w:t>
            </w:r>
          </w:p>
        </w:tc>
        <w:tc>
          <w:tcPr>
            <w:tcW w:w="1820" w:type="dxa"/>
            <w:tcBorders>
              <w:top w:val="nil"/>
              <w:left w:val="nil"/>
              <w:bottom w:val="nil"/>
              <w:right w:val="nil"/>
            </w:tcBorders>
            <w:tcMar>
              <w:top w:w="0" w:type="dxa"/>
              <w:left w:w="0" w:type="dxa"/>
              <w:bottom w:w="0" w:type="dxa"/>
              <w:right w:w="0" w:type="dxa"/>
            </w:tcMar>
          </w:tcPr>
          <w:p w14:paraId="08EF7ED5" w14:textId="77777777" w:rsidR="00084483" w:rsidRDefault="00376C79">
            <w:pPr>
              <w:pStyle w:val="Normal1"/>
              <w:spacing w:line="240" w:lineRule="auto"/>
              <w:jc w:val="center"/>
            </w:pPr>
            <w:r>
              <w:t>170</w:t>
            </w:r>
          </w:p>
        </w:tc>
        <w:tc>
          <w:tcPr>
            <w:tcW w:w="1610" w:type="dxa"/>
            <w:tcBorders>
              <w:top w:val="nil"/>
              <w:left w:val="nil"/>
              <w:bottom w:val="nil"/>
              <w:right w:val="nil"/>
            </w:tcBorders>
            <w:tcMar>
              <w:top w:w="0" w:type="dxa"/>
              <w:left w:w="0" w:type="dxa"/>
              <w:bottom w:w="0" w:type="dxa"/>
              <w:right w:w="0" w:type="dxa"/>
            </w:tcMar>
          </w:tcPr>
          <w:p w14:paraId="66E178B5" w14:textId="77777777" w:rsidR="00084483" w:rsidRDefault="00376C79">
            <w:pPr>
              <w:pStyle w:val="Normal1"/>
              <w:spacing w:line="240" w:lineRule="auto"/>
              <w:jc w:val="center"/>
            </w:pPr>
            <w:r>
              <w:t>64.15</w:t>
            </w:r>
          </w:p>
        </w:tc>
      </w:tr>
      <w:tr w:rsidR="00084483" w14:paraId="1988B7BC" w14:textId="77777777">
        <w:trPr>
          <w:cantSplit/>
          <w:tblHeader/>
        </w:trPr>
        <w:tc>
          <w:tcPr>
            <w:tcW w:w="815" w:type="dxa"/>
            <w:tcBorders>
              <w:top w:val="nil"/>
              <w:left w:val="nil"/>
              <w:bottom w:val="nil"/>
              <w:right w:val="nil"/>
            </w:tcBorders>
            <w:tcMar>
              <w:top w:w="0" w:type="dxa"/>
              <w:left w:w="0" w:type="dxa"/>
              <w:bottom w:w="0" w:type="dxa"/>
              <w:right w:w="0" w:type="dxa"/>
            </w:tcMar>
          </w:tcPr>
          <w:p w14:paraId="318B08DA" w14:textId="77777777" w:rsidR="00084483" w:rsidRDefault="00376C79">
            <w:pPr>
              <w:pStyle w:val="Normal1"/>
              <w:spacing w:line="240" w:lineRule="auto"/>
              <w:jc w:val="center"/>
            </w:pPr>
            <w:r>
              <w:t>9</w:t>
            </w:r>
          </w:p>
        </w:tc>
        <w:tc>
          <w:tcPr>
            <w:tcW w:w="2705" w:type="dxa"/>
            <w:tcBorders>
              <w:top w:val="nil"/>
              <w:left w:val="nil"/>
              <w:bottom w:val="nil"/>
              <w:right w:val="nil"/>
            </w:tcBorders>
            <w:tcMar>
              <w:top w:w="0" w:type="dxa"/>
              <w:left w:w="0" w:type="dxa"/>
              <w:bottom w:w="0" w:type="dxa"/>
              <w:right w:w="0" w:type="dxa"/>
            </w:tcMar>
          </w:tcPr>
          <w:p w14:paraId="3DDF51C3" w14:textId="77777777" w:rsidR="00084483" w:rsidRDefault="00376C79">
            <w:pPr>
              <w:pStyle w:val="Normal1"/>
              <w:spacing w:line="240" w:lineRule="auto"/>
              <w:jc w:val="center"/>
            </w:pPr>
            <w:r>
              <w:t>220</w:t>
            </w:r>
          </w:p>
        </w:tc>
        <w:tc>
          <w:tcPr>
            <w:tcW w:w="2780" w:type="dxa"/>
            <w:tcBorders>
              <w:top w:val="nil"/>
              <w:left w:val="nil"/>
              <w:bottom w:val="nil"/>
              <w:right w:val="nil"/>
            </w:tcBorders>
            <w:tcMar>
              <w:top w:w="0" w:type="dxa"/>
              <w:left w:w="0" w:type="dxa"/>
              <w:bottom w:w="0" w:type="dxa"/>
              <w:right w:w="0" w:type="dxa"/>
            </w:tcMar>
          </w:tcPr>
          <w:p w14:paraId="3B507304" w14:textId="77777777" w:rsidR="00084483" w:rsidRDefault="00376C79">
            <w:pPr>
              <w:pStyle w:val="Normal1"/>
              <w:spacing w:line="240" w:lineRule="auto"/>
              <w:jc w:val="center"/>
            </w:pPr>
            <w:r>
              <w:t>115</w:t>
            </w:r>
          </w:p>
        </w:tc>
        <w:tc>
          <w:tcPr>
            <w:tcW w:w="1820" w:type="dxa"/>
            <w:tcBorders>
              <w:top w:val="nil"/>
              <w:left w:val="nil"/>
              <w:bottom w:val="nil"/>
              <w:right w:val="nil"/>
            </w:tcBorders>
            <w:tcMar>
              <w:top w:w="0" w:type="dxa"/>
              <w:left w:w="0" w:type="dxa"/>
              <w:bottom w:w="0" w:type="dxa"/>
              <w:right w:w="0" w:type="dxa"/>
            </w:tcMar>
          </w:tcPr>
          <w:p w14:paraId="18593DBE" w14:textId="77777777" w:rsidR="00084483" w:rsidRDefault="00376C79">
            <w:pPr>
              <w:pStyle w:val="Normal1"/>
              <w:spacing w:line="240" w:lineRule="auto"/>
              <w:jc w:val="center"/>
            </w:pPr>
            <w:r>
              <w:t>105</w:t>
            </w:r>
          </w:p>
        </w:tc>
        <w:tc>
          <w:tcPr>
            <w:tcW w:w="1610" w:type="dxa"/>
            <w:tcBorders>
              <w:top w:val="nil"/>
              <w:left w:val="nil"/>
              <w:bottom w:val="nil"/>
              <w:right w:val="nil"/>
            </w:tcBorders>
            <w:tcMar>
              <w:top w:w="0" w:type="dxa"/>
              <w:left w:w="0" w:type="dxa"/>
              <w:bottom w:w="0" w:type="dxa"/>
              <w:right w:w="0" w:type="dxa"/>
            </w:tcMar>
          </w:tcPr>
          <w:p w14:paraId="32A25AF8" w14:textId="77777777" w:rsidR="00084483" w:rsidRDefault="00376C79">
            <w:pPr>
              <w:pStyle w:val="Normal1"/>
              <w:spacing w:line="240" w:lineRule="auto"/>
              <w:jc w:val="center"/>
            </w:pPr>
            <w:r>
              <w:t>47.73</w:t>
            </w:r>
          </w:p>
        </w:tc>
      </w:tr>
      <w:tr w:rsidR="00084483" w14:paraId="411C004B" w14:textId="77777777">
        <w:trPr>
          <w:cantSplit/>
          <w:tblHeader/>
        </w:trPr>
        <w:tc>
          <w:tcPr>
            <w:tcW w:w="815" w:type="dxa"/>
            <w:tcBorders>
              <w:top w:val="nil"/>
              <w:left w:val="nil"/>
              <w:bottom w:val="nil"/>
              <w:right w:val="nil"/>
            </w:tcBorders>
            <w:tcMar>
              <w:top w:w="0" w:type="dxa"/>
              <w:left w:w="0" w:type="dxa"/>
              <w:bottom w:w="0" w:type="dxa"/>
              <w:right w:w="0" w:type="dxa"/>
            </w:tcMar>
          </w:tcPr>
          <w:p w14:paraId="2CFD6065" w14:textId="77777777" w:rsidR="00084483" w:rsidRDefault="00376C79">
            <w:pPr>
              <w:pStyle w:val="Normal1"/>
              <w:spacing w:line="240" w:lineRule="auto"/>
              <w:jc w:val="center"/>
            </w:pPr>
            <w:r>
              <w:t>10</w:t>
            </w:r>
          </w:p>
        </w:tc>
        <w:tc>
          <w:tcPr>
            <w:tcW w:w="2705" w:type="dxa"/>
            <w:tcBorders>
              <w:top w:val="nil"/>
              <w:left w:val="nil"/>
              <w:bottom w:val="nil"/>
              <w:right w:val="nil"/>
            </w:tcBorders>
            <w:tcMar>
              <w:top w:w="0" w:type="dxa"/>
              <w:left w:w="0" w:type="dxa"/>
              <w:bottom w:w="0" w:type="dxa"/>
              <w:right w:w="0" w:type="dxa"/>
            </w:tcMar>
          </w:tcPr>
          <w:p w14:paraId="0F67C5E8" w14:textId="77777777" w:rsidR="00084483" w:rsidRDefault="00376C79">
            <w:pPr>
              <w:pStyle w:val="Normal1"/>
              <w:spacing w:line="240" w:lineRule="auto"/>
              <w:jc w:val="center"/>
            </w:pPr>
            <w:r>
              <w:t>265</w:t>
            </w:r>
          </w:p>
        </w:tc>
        <w:tc>
          <w:tcPr>
            <w:tcW w:w="2780" w:type="dxa"/>
            <w:tcBorders>
              <w:top w:val="nil"/>
              <w:left w:val="nil"/>
              <w:bottom w:val="nil"/>
              <w:right w:val="nil"/>
            </w:tcBorders>
            <w:tcMar>
              <w:top w:w="0" w:type="dxa"/>
              <w:left w:w="0" w:type="dxa"/>
              <w:bottom w:w="0" w:type="dxa"/>
              <w:right w:w="0" w:type="dxa"/>
            </w:tcMar>
          </w:tcPr>
          <w:p w14:paraId="1B200623" w14:textId="77777777" w:rsidR="00084483" w:rsidRDefault="00376C79">
            <w:pPr>
              <w:pStyle w:val="Normal1"/>
              <w:spacing w:line="240" w:lineRule="auto"/>
              <w:jc w:val="center"/>
            </w:pPr>
            <w:r>
              <w:t>75</w:t>
            </w:r>
          </w:p>
        </w:tc>
        <w:tc>
          <w:tcPr>
            <w:tcW w:w="1820" w:type="dxa"/>
            <w:tcBorders>
              <w:top w:val="nil"/>
              <w:left w:val="nil"/>
              <w:bottom w:val="nil"/>
              <w:right w:val="nil"/>
            </w:tcBorders>
            <w:tcMar>
              <w:top w:w="0" w:type="dxa"/>
              <w:left w:w="0" w:type="dxa"/>
              <w:bottom w:w="0" w:type="dxa"/>
              <w:right w:w="0" w:type="dxa"/>
            </w:tcMar>
          </w:tcPr>
          <w:p w14:paraId="369830AD" w14:textId="77777777" w:rsidR="00084483" w:rsidRDefault="00376C79">
            <w:pPr>
              <w:pStyle w:val="Normal1"/>
              <w:spacing w:line="240" w:lineRule="auto"/>
              <w:jc w:val="center"/>
            </w:pPr>
            <w:r>
              <w:t>190</w:t>
            </w:r>
          </w:p>
        </w:tc>
        <w:tc>
          <w:tcPr>
            <w:tcW w:w="1610" w:type="dxa"/>
            <w:tcBorders>
              <w:top w:val="nil"/>
              <w:left w:val="nil"/>
              <w:bottom w:val="nil"/>
              <w:right w:val="nil"/>
            </w:tcBorders>
            <w:tcMar>
              <w:top w:w="0" w:type="dxa"/>
              <w:left w:w="0" w:type="dxa"/>
              <w:bottom w:w="0" w:type="dxa"/>
              <w:right w:w="0" w:type="dxa"/>
            </w:tcMar>
          </w:tcPr>
          <w:p w14:paraId="07902D06" w14:textId="77777777" w:rsidR="00084483" w:rsidRDefault="00376C79">
            <w:pPr>
              <w:pStyle w:val="Normal1"/>
              <w:spacing w:line="240" w:lineRule="auto"/>
              <w:jc w:val="center"/>
            </w:pPr>
            <w:r>
              <w:t>71.7</w:t>
            </w:r>
          </w:p>
        </w:tc>
      </w:tr>
      <w:tr w:rsidR="00084483" w14:paraId="2EBED6C4" w14:textId="77777777">
        <w:trPr>
          <w:cantSplit/>
          <w:tblHeader/>
        </w:trPr>
        <w:tc>
          <w:tcPr>
            <w:tcW w:w="815" w:type="dxa"/>
            <w:tcBorders>
              <w:top w:val="nil"/>
              <w:left w:val="nil"/>
              <w:bottom w:val="nil"/>
              <w:right w:val="nil"/>
            </w:tcBorders>
            <w:tcMar>
              <w:top w:w="0" w:type="dxa"/>
              <w:left w:w="0" w:type="dxa"/>
              <w:bottom w:w="0" w:type="dxa"/>
              <w:right w:w="0" w:type="dxa"/>
            </w:tcMar>
          </w:tcPr>
          <w:p w14:paraId="6A44112A" w14:textId="77777777" w:rsidR="00084483" w:rsidRDefault="00376C79">
            <w:pPr>
              <w:pStyle w:val="Normal1"/>
              <w:spacing w:line="240" w:lineRule="auto"/>
              <w:jc w:val="center"/>
            </w:pPr>
            <w:r>
              <w:t>Mean</w:t>
            </w:r>
          </w:p>
        </w:tc>
        <w:tc>
          <w:tcPr>
            <w:tcW w:w="2705" w:type="dxa"/>
            <w:tcBorders>
              <w:top w:val="nil"/>
              <w:left w:val="nil"/>
              <w:bottom w:val="nil"/>
              <w:right w:val="nil"/>
            </w:tcBorders>
            <w:tcMar>
              <w:top w:w="0" w:type="dxa"/>
              <w:left w:w="0" w:type="dxa"/>
              <w:bottom w:w="0" w:type="dxa"/>
              <w:right w:w="0" w:type="dxa"/>
            </w:tcMar>
          </w:tcPr>
          <w:p w14:paraId="505362E1" w14:textId="77777777" w:rsidR="00084483" w:rsidRDefault="00376C79">
            <w:pPr>
              <w:pStyle w:val="Normal1"/>
              <w:spacing w:line="240" w:lineRule="auto"/>
              <w:jc w:val="center"/>
            </w:pPr>
            <w:r>
              <w:t>250</w:t>
            </w:r>
          </w:p>
        </w:tc>
        <w:tc>
          <w:tcPr>
            <w:tcW w:w="2780" w:type="dxa"/>
            <w:tcBorders>
              <w:top w:val="nil"/>
              <w:left w:val="nil"/>
              <w:bottom w:val="nil"/>
              <w:right w:val="nil"/>
            </w:tcBorders>
            <w:tcMar>
              <w:top w:w="0" w:type="dxa"/>
              <w:left w:w="0" w:type="dxa"/>
              <w:bottom w:w="0" w:type="dxa"/>
              <w:right w:w="0" w:type="dxa"/>
            </w:tcMar>
          </w:tcPr>
          <w:p w14:paraId="2A053DC9" w14:textId="77777777" w:rsidR="00084483" w:rsidRDefault="00376C79">
            <w:pPr>
              <w:pStyle w:val="Normal1"/>
              <w:spacing w:line="240" w:lineRule="auto"/>
              <w:jc w:val="center"/>
            </w:pPr>
            <w:r>
              <w:t>100</w:t>
            </w:r>
          </w:p>
        </w:tc>
        <w:tc>
          <w:tcPr>
            <w:tcW w:w="1820" w:type="dxa"/>
            <w:tcBorders>
              <w:top w:val="nil"/>
              <w:left w:val="nil"/>
              <w:bottom w:val="nil"/>
              <w:right w:val="nil"/>
            </w:tcBorders>
            <w:tcMar>
              <w:top w:w="0" w:type="dxa"/>
              <w:left w:w="0" w:type="dxa"/>
              <w:bottom w:w="0" w:type="dxa"/>
              <w:right w:w="0" w:type="dxa"/>
            </w:tcMar>
          </w:tcPr>
          <w:p w14:paraId="26201F03" w14:textId="77777777" w:rsidR="00084483" w:rsidRDefault="00376C79">
            <w:pPr>
              <w:pStyle w:val="Normal1"/>
              <w:spacing w:line="240" w:lineRule="auto"/>
              <w:jc w:val="center"/>
            </w:pPr>
            <w:r>
              <w:t>150</w:t>
            </w:r>
          </w:p>
        </w:tc>
        <w:tc>
          <w:tcPr>
            <w:tcW w:w="1610" w:type="dxa"/>
            <w:tcBorders>
              <w:top w:val="nil"/>
              <w:left w:val="nil"/>
              <w:bottom w:val="nil"/>
              <w:right w:val="nil"/>
            </w:tcBorders>
            <w:tcMar>
              <w:top w:w="0" w:type="dxa"/>
              <w:left w:w="0" w:type="dxa"/>
              <w:bottom w:w="0" w:type="dxa"/>
              <w:right w:w="0" w:type="dxa"/>
            </w:tcMar>
          </w:tcPr>
          <w:p w14:paraId="39528B82" w14:textId="77777777" w:rsidR="00084483" w:rsidRDefault="00376C79">
            <w:pPr>
              <w:pStyle w:val="Normal1"/>
              <w:spacing w:line="240" w:lineRule="auto"/>
              <w:jc w:val="center"/>
            </w:pPr>
            <w:r>
              <w:t>60</w:t>
            </w:r>
          </w:p>
        </w:tc>
      </w:tr>
    </w:tbl>
    <w:p w14:paraId="6A41DD31" w14:textId="006F90F1" w:rsidR="00084483" w:rsidRDefault="00376C79">
      <w:pPr>
        <w:pStyle w:val="Normal1"/>
        <w:spacing w:before="240" w:after="240"/>
      </w:pPr>
      <w:r>
        <w:t xml:space="preserve">The usage of plastic cups on a weekly basis is illustrated in table </w:t>
      </w:r>
      <w:r w:rsidR="00AB7588">
        <w:t>2</w:t>
      </w:r>
      <w:r>
        <w:t xml:space="preserve"> and provides a clear demonstration of how reduction has been achieved. Transparency is enhanced by this table and a breakdown of how edible wafer cups influence usage in more depth is enabled. It is also made clear by the "Reduction (%)" column how effective the intervention has been. Figure 1 is a clear illustration of how drastically plastic cup usage has been reduced by using edible wafer cups and that they can cut down on waste.</w:t>
      </w:r>
    </w:p>
    <w:p w14:paraId="7BCF7F48" w14:textId="77777777" w:rsidR="00084483" w:rsidRDefault="00376C79">
      <w:pPr>
        <w:pStyle w:val="Normal1"/>
        <w:spacing w:before="240" w:after="240"/>
        <w:rPr>
          <w:b/>
        </w:rPr>
      </w:pPr>
      <w:r>
        <w:rPr>
          <w:b/>
          <w:noProof/>
          <w:lang w:val="en-GB"/>
        </w:rPr>
        <w:lastRenderedPageBreak/>
        <w:drawing>
          <wp:inline distT="114300" distB="114300" distL="114300" distR="114300" wp14:anchorId="0AC8C3CF" wp14:editId="530C92F9">
            <wp:extent cx="5715000" cy="3533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15000" cy="3533775"/>
                    </a:xfrm>
                    <a:prstGeom prst="rect">
                      <a:avLst/>
                    </a:prstGeom>
                    <a:ln/>
                  </pic:spPr>
                </pic:pic>
              </a:graphicData>
            </a:graphic>
          </wp:inline>
        </w:drawing>
      </w:r>
    </w:p>
    <w:p w14:paraId="6252EF3B" w14:textId="77777777" w:rsidR="00084483" w:rsidRDefault="00376C79">
      <w:pPr>
        <w:pStyle w:val="Normal1"/>
        <w:spacing w:before="240" w:after="240"/>
        <w:rPr>
          <w:b/>
        </w:rPr>
      </w:pPr>
      <w:r>
        <w:rPr>
          <w:b/>
        </w:rPr>
        <w:t>Figure 1: Weekly Plastic Cup Usage Before and After Implementation</w:t>
      </w:r>
    </w:p>
    <w:p w14:paraId="22B090DD" w14:textId="77777777" w:rsidR="00084483" w:rsidRDefault="00376C79">
      <w:pPr>
        <w:pStyle w:val="Normal1"/>
        <w:spacing w:before="240" w:after="240"/>
      </w:pPr>
      <w:r>
        <w:rPr>
          <w:color w:val="212529"/>
        </w:rPr>
        <w:t>Alongside reducing plastic cups, waste audits showed a significant reduction in total collected plastic waste. The average weight of plastic waste per week fell from 2.5 kg to 1.0 kg (</w:t>
      </w:r>
      <w:proofErr w:type="gramStart"/>
      <w:r>
        <w:rPr>
          <w:color w:val="212529"/>
        </w:rPr>
        <w:t>t(</w:t>
      </w:r>
      <w:proofErr w:type="gramEnd"/>
      <w:r>
        <w:rPr>
          <w:color w:val="212529"/>
        </w:rPr>
        <w:t xml:space="preserve">9) = 4.8, p &lt; .001). </w:t>
      </w:r>
      <w:r>
        <w:t xml:space="preserve">Plastic cups, paper cups, and miscellaneous food packaging were identified to be the top waste collected with about 70% of total waste before implementation and 30% after implementation. This is consistent with studies that identify single-use plastics to be a significant contributor to total volume of waste (Geyer, </w:t>
      </w:r>
      <w:proofErr w:type="spellStart"/>
      <w:r>
        <w:t>Jambeck</w:t>
      </w:r>
      <w:proofErr w:type="spellEnd"/>
      <w:r>
        <w:t xml:space="preserve">, &amp; Law, 2017). Waste weight reduction is particularly significant considering </w:t>
      </w:r>
      <w:proofErr w:type="spellStart"/>
      <w:r>
        <w:t>Rajshahi's</w:t>
      </w:r>
      <w:proofErr w:type="spellEnd"/>
      <w:r>
        <w:t xml:space="preserve"> waste management crisis. </w:t>
      </w:r>
      <w:proofErr w:type="spellStart"/>
      <w:r>
        <w:t>Rajshahi</w:t>
      </w:r>
      <w:proofErr w:type="spellEnd"/>
      <w:r>
        <w:t xml:space="preserve"> infrastructure is typically strained by sheer volume of waste generated to cause blockage of drainage and create environmental and public health risks. Plastic waste weight reduction on a modest per-tea-shop basis is a significant total reduction on a citywide basis. Scaling up edible </w:t>
      </w:r>
      <w:proofErr w:type="gramStart"/>
      <w:r>
        <w:t>cups</w:t>
      </w:r>
      <w:proofErr w:type="gramEnd"/>
      <w:r>
        <w:t xml:space="preserve"> adoption can go a long way to relieve waste management pressure on </w:t>
      </w:r>
      <w:proofErr w:type="spellStart"/>
      <w:r>
        <w:t>Rajshahi</w:t>
      </w:r>
      <w:proofErr w:type="spellEnd"/>
      <w:r>
        <w:t xml:space="preserve"> and make it a cleaner and healthier urban environment. Further, reduced plastic waste weight can minimize microplastic pollution of Padma River that is a significant issue for the city.</w:t>
      </w:r>
    </w:p>
    <w:p w14:paraId="6AB22D5F" w14:textId="77777777" w:rsidR="00084483" w:rsidRDefault="00376C79">
      <w:pPr>
        <w:pStyle w:val="Normal1"/>
        <w:spacing w:before="240" w:after="240"/>
        <w:rPr>
          <w:b/>
        </w:rPr>
      </w:pPr>
      <w:r>
        <w:rPr>
          <w:b/>
        </w:rPr>
        <w:t>4.3. Economic Feasibility</w:t>
      </w:r>
    </w:p>
    <w:p w14:paraId="50839377" w14:textId="5E7BA971" w:rsidR="00084483" w:rsidRDefault="00376C79">
      <w:pPr>
        <w:pStyle w:val="Normal1"/>
        <w:spacing w:before="240" w:after="240"/>
      </w:pPr>
      <w:r>
        <w:t xml:space="preserve">The financial study estimated that edible wafer cups were about 2.5 times more expensive than regular plastic cups (5 BDT per cup as compared to 2 BDT). However, vendors saw increased footfalls because of the novelty of edible cups and greater awareness among consumers about the environment. This shows that while there is increased initial investment, potential for increased sales and enhanced brand reputation may make up for the additional investment in accordance with green marketing (Ottman, Stafford, &amp; Hartman, 2006). With potential economies of scale, reduced waste management costs through reduced loads on municipal </w:t>
      </w:r>
      <w:r>
        <w:lastRenderedPageBreak/>
        <w:t xml:space="preserve">waste management systems, and potential savings through local material procurement and efficient manufacturing practices, there would be a need for a long-term cost-benefit analysis to assess financial viability of edible wafer cups in total. Costs comparison between edible wafer cups and plastic cups is presented in Table </w:t>
      </w:r>
      <w:r w:rsidR="00AB7588">
        <w:t>3</w:t>
      </w:r>
      <w:r>
        <w:t>.</w:t>
      </w:r>
    </w:p>
    <w:p w14:paraId="62BD2308" w14:textId="7325AEA5" w:rsidR="00084483" w:rsidRDefault="00376C79">
      <w:pPr>
        <w:pStyle w:val="Normal1"/>
        <w:spacing w:before="240" w:after="240"/>
        <w:rPr>
          <w:b/>
        </w:rPr>
      </w:pPr>
      <w:r>
        <w:rPr>
          <w:b/>
        </w:rPr>
        <w:t xml:space="preserve">Table </w:t>
      </w:r>
      <w:r w:rsidR="00AB7588">
        <w:rPr>
          <w:b/>
        </w:rPr>
        <w:t>3</w:t>
      </w:r>
      <w:r>
        <w:rPr>
          <w:b/>
        </w:rPr>
        <w:t xml:space="preserve">: Cost Comparison </w:t>
      </w:r>
    </w:p>
    <w:tbl>
      <w:tblPr>
        <w:tblStyle w:val="a1"/>
        <w:tblW w:w="3265" w:type="dxa"/>
        <w:tblBorders>
          <w:top w:val="nil"/>
          <w:left w:val="nil"/>
          <w:bottom w:val="nil"/>
          <w:right w:val="nil"/>
          <w:insideH w:val="nil"/>
          <w:insideV w:val="nil"/>
        </w:tblBorders>
        <w:tblLayout w:type="fixed"/>
        <w:tblLook w:val="0600" w:firstRow="0" w:lastRow="0" w:firstColumn="0" w:lastColumn="0" w:noHBand="1" w:noVBand="1"/>
      </w:tblPr>
      <w:tblGrid>
        <w:gridCol w:w="1865"/>
        <w:gridCol w:w="1400"/>
      </w:tblGrid>
      <w:tr w:rsidR="00084483" w14:paraId="4084ED08" w14:textId="77777777">
        <w:trPr>
          <w:cantSplit/>
          <w:tblHeader/>
        </w:trPr>
        <w:tc>
          <w:tcPr>
            <w:tcW w:w="1865" w:type="dxa"/>
            <w:tcBorders>
              <w:top w:val="nil"/>
              <w:left w:val="nil"/>
              <w:bottom w:val="nil"/>
              <w:right w:val="nil"/>
            </w:tcBorders>
            <w:tcMar>
              <w:top w:w="0" w:type="dxa"/>
              <w:left w:w="0" w:type="dxa"/>
              <w:bottom w:w="0" w:type="dxa"/>
              <w:right w:w="0" w:type="dxa"/>
            </w:tcMar>
          </w:tcPr>
          <w:p w14:paraId="0CF5CBD7" w14:textId="77777777" w:rsidR="00084483" w:rsidRDefault="00376C79">
            <w:pPr>
              <w:pStyle w:val="Normal1"/>
              <w:spacing w:line="240" w:lineRule="auto"/>
              <w:jc w:val="center"/>
            </w:pPr>
            <w:r>
              <w:t>Item</w:t>
            </w:r>
          </w:p>
        </w:tc>
        <w:tc>
          <w:tcPr>
            <w:tcW w:w="1400" w:type="dxa"/>
            <w:tcBorders>
              <w:top w:val="nil"/>
              <w:left w:val="nil"/>
              <w:bottom w:val="nil"/>
              <w:right w:val="nil"/>
            </w:tcBorders>
            <w:tcMar>
              <w:top w:w="0" w:type="dxa"/>
              <w:left w:w="0" w:type="dxa"/>
              <w:bottom w:w="0" w:type="dxa"/>
              <w:right w:w="0" w:type="dxa"/>
            </w:tcMar>
          </w:tcPr>
          <w:p w14:paraId="4C99BA17" w14:textId="77777777" w:rsidR="00084483" w:rsidRDefault="00376C79">
            <w:pPr>
              <w:pStyle w:val="Normal1"/>
              <w:spacing w:line="240" w:lineRule="auto"/>
              <w:jc w:val="center"/>
            </w:pPr>
            <w:r>
              <w:t>Cost (BDT)</w:t>
            </w:r>
          </w:p>
        </w:tc>
      </w:tr>
      <w:tr w:rsidR="00084483" w14:paraId="6E98AAB9" w14:textId="77777777">
        <w:trPr>
          <w:cantSplit/>
          <w:tblHeader/>
        </w:trPr>
        <w:tc>
          <w:tcPr>
            <w:tcW w:w="1865" w:type="dxa"/>
            <w:tcBorders>
              <w:top w:val="nil"/>
              <w:left w:val="nil"/>
              <w:bottom w:val="nil"/>
              <w:right w:val="nil"/>
            </w:tcBorders>
            <w:tcMar>
              <w:top w:w="0" w:type="dxa"/>
              <w:left w:w="0" w:type="dxa"/>
              <w:bottom w:w="0" w:type="dxa"/>
              <w:right w:w="0" w:type="dxa"/>
            </w:tcMar>
          </w:tcPr>
          <w:p w14:paraId="46861C3B" w14:textId="77777777" w:rsidR="00084483" w:rsidRDefault="00376C79">
            <w:pPr>
              <w:pStyle w:val="Normal1"/>
              <w:spacing w:line="240" w:lineRule="auto"/>
            </w:pPr>
            <w:r>
              <w:t>Plastic Cup</w:t>
            </w:r>
          </w:p>
        </w:tc>
        <w:tc>
          <w:tcPr>
            <w:tcW w:w="1400" w:type="dxa"/>
            <w:tcBorders>
              <w:top w:val="nil"/>
              <w:left w:val="nil"/>
              <w:bottom w:val="nil"/>
              <w:right w:val="nil"/>
            </w:tcBorders>
            <w:tcMar>
              <w:top w:w="0" w:type="dxa"/>
              <w:left w:w="0" w:type="dxa"/>
              <w:bottom w:w="0" w:type="dxa"/>
              <w:right w:w="0" w:type="dxa"/>
            </w:tcMar>
          </w:tcPr>
          <w:p w14:paraId="21F5D27C" w14:textId="77777777" w:rsidR="00084483" w:rsidRDefault="00376C79">
            <w:pPr>
              <w:pStyle w:val="Normal1"/>
              <w:spacing w:line="240" w:lineRule="auto"/>
              <w:jc w:val="center"/>
            </w:pPr>
            <w:r>
              <w:t>2</w:t>
            </w:r>
          </w:p>
        </w:tc>
      </w:tr>
      <w:tr w:rsidR="00084483" w14:paraId="675ED9A8" w14:textId="77777777">
        <w:trPr>
          <w:cantSplit/>
          <w:tblHeader/>
        </w:trPr>
        <w:tc>
          <w:tcPr>
            <w:tcW w:w="1865" w:type="dxa"/>
            <w:tcBorders>
              <w:top w:val="nil"/>
              <w:left w:val="nil"/>
              <w:bottom w:val="nil"/>
              <w:right w:val="nil"/>
            </w:tcBorders>
            <w:tcMar>
              <w:top w:w="0" w:type="dxa"/>
              <w:left w:w="0" w:type="dxa"/>
              <w:bottom w:w="0" w:type="dxa"/>
              <w:right w:w="0" w:type="dxa"/>
            </w:tcMar>
          </w:tcPr>
          <w:p w14:paraId="71DA6694" w14:textId="77777777" w:rsidR="00084483" w:rsidRDefault="00376C79">
            <w:pPr>
              <w:pStyle w:val="Normal1"/>
              <w:spacing w:line="240" w:lineRule="auto"/>
            </w:pPr>
            <w:r>
              <w:t>Edible Wafer Cup</w:t>
            </w:r>
          </w:p>
        </w:tc>
        <w:tc>
          <w:tcPr>
            <w:tcW w:w="1400" w:type="dxa"/>
            <w:tcBorders>
              <w:top w:val="nil"/>
              <w:left w:val="nil"/>
              <w:bottom w:val="nil"/>
              <w:right w:val="nil"/>
            </w:tcBorders>
            <w:tcMar>
              <w:top w:w="0" w:type="dxa"/>
              <w:left w:w="0" w:type="dxa"/>
              <w:bottom w:w="0" w:type="dxa"/>
              <w:right w:w="0" w:type="dxa"/>
            </w:tcMar>
          </w:tcPr>
          <w:p w14:paraId="629E20D8" w14:textId="77777777" w:rsidR="00084483" w:rsidRDefault="00376C79">
            <w:pPr>
              <w:pStyle w:val="Normal1"/>
              <w:spacing w:line="240" w:lineRule="auto"/>
              <w:jc w:val="center"/>
            </w:pPr>
            <w:r>
              <w:t>5</w:t>
            </w:r>
          </w:p>
        </w:tc>
      </w:tr>
    </w:tbl>
    <w:p w14:paraId="3CD0DE0B" w14:textId="77777777" w:rsidR="00084483" w:rsidRDefault="00376C79">
      <w:pPr>
        <w:pStyle w:val="Normal1"/>
        <w:spacing w:before="240" w:after="240"/>
        <w:rPr>
          <w:b/>
        </w:rPr>
      </w:pPr>
      <w:r>
        <w:rPr>
          <w:b/>
        </w:rPr>
        <w:t>4.4. Challenges and Limitations</w:t>
      </w:r>
    </w:p>
    <w:p w14:paraId="33E327EF" w14:textId="77777777" w:rsidR="00084483" w:rsidRDefault="00376C79">
      <w:pPr>
        <w:pStyle w:val="Normal1"/>
        <w:spacing w:before="240" w:after="240"/>
      </w:pPr>
      <w:r>
        <w:t xml:space="preserve">The study was also subject to several challenges and limitations. Convenience sampling for questionnaires among consumers can create bias and limit generalizability of results to </w:t>
      </w:r>
      <w:proofErr w:type="spellStart"/>
      <w:r>
        <w:t>Rajshahi</w:t>
      </w:r>
      <w:proofErr w:type="spellEnd"/>
      <w:r>
        <w:t>. Hence, convenience sampling can oversample consumers who regularly visit teashops or are more accessible for interview during the fieldwork. This can create consumer perception information biased towards more frequent consumers of tea or with more positive attitudes towards new products and can cause overestimation of overall acceptance rate for edible wafer cups.</w:t>
      </w:r>
    </w:p>
    <w:p w14:paraId="2C7FD0CB" w14:textId="77777777" w:rsidR="00084483" w:rsidRDefault="00376C79">
      <w:pPr>
        <w:pStyle w:val="Normal1"/>
        <w:spacing w:before="240" w:after="240"/>
      </w:pPr>
      <w:r>
        <w:rPr>
          <w:color w:val="212529"/>
        </w:rPr>
        <w:t>Although useful information was obtained through interviews with shop owners, this was open to self-report and social desirability biases. Shop owners may be prone to report more positively about what they did or what impacts customer flow or revenue generated by edible cups had on them to meet perceived expectations or to portray themselves in a good light.</w:t>
      </w:r>
    </w:p>
    <w:p w14:paraId="3E79D4D6" w14:textId="77777777" w:rsidR="00084483" w:rsidRDefault="00376C79">
      <w:pPr>
        <w:pStyle w:val="Normal1"/>
        <w:spacing w:before="240" w:after="240"/>
      </w:pPr>
      <w:r>
        <w:t xml:space="preserve">The three months pilot time frame may not have been sufficient to capture entirely the long-term impact of edible cups on consumer </w:t>
      </w:r>
      <w:proofErr w:type="spellStart"/>
      <w:r>
        <w:t>behavior</w:t>
      </w:r>
      <w:proofErr w:type="spellEnd"/>
      <w:r>
        <w:t xml:space="preserve"> and waste minimization. Consumer </w:t>
      </w:r>
      <w:proofErr w:type="spellStart"/>
      <w:r>
        <w:t>behavior</w:t>
      </w:r>
      <w:proofErr w:type="spellEnd"/>
      <w:r>
        <w:t xml:space="preserve"> and taste are dynamic and may evolve with time; a study with a longer time frame would have provided a greater insight into the long-term impact of edible cups. Seasonal patterns of consumption of tea or waste may not have been addressed suitably in a three </w:t>
      </w:r>
      <w:proofErr w:type="spellStart"/>
      <w:r>
        <w:t>months time</w:t>
      </w:r>
      <w:proofErr w:type="spellEnd"/>
      <w:r>
        <w:t xml:space="preserve"> frame.</w:t>
      </w:r>
    </w:p>
    <w:p w14:paraId="62E6EE75" w14:textId="77777777" w:rsidR="00084483" w:rsidRDefault="00376C79">
      <w:pPr>
        <w:pStyle w:val="Normal1"/>
        <w:spacing w:before="240" w:after="240"/>
      </w:pPr>
      <w:r>
        <w:t xml:space="preserve">Besides this, there is also a strong opposing argument made by the 15% of respondents concerned about the durability of wafer cups with hot beverages. This leaves open to question whether there is a chance that despite overall positive acceptance, practical limitations on the function of the product would restrict widespread adoption. Another possible explanation for reduced use of plastic cups is a short-term novelty effect whereby consumers were interested in using edible cups initially but would revert to using plastic cups in the future if durability is still an issue. One of the key barriers to widespread adoption is that there are no large-scale manufacturing units for edible cups in </w:t>
      </w:r>
      <w:proofErr w:type="spellStart"/>
      <w:r>
        <w:t>Rajshahi</w:t>
      </w:r>
      <w:proofErr w:type="spellEnd"/>
      <w:r>
        <w:t>. Generalizability of this study is limited to similar tea shop outlets in urban areas of Bangladesh. Findings are not directly generalizable to other contexts, such as rural areas or other food serving venues, with different consumer desires, financial circumstances, and waste management practices.</w:t>
      </w:r>
    </w:p>
    <w:p w14:paraId="5056DABD" w14:textId="77777777" w:rsidR="00376C79" w:rsidRDefault="00376C79">
      <w:pPr>
        <w:pStyle w:val="Normal1"/>
        <w:spacing w:before="240" w:after="240"/>
      </w:pPr>
    </w:p>
    <w:p w14:paraId="2F127581" w14:textId="77777777" w:rsidR="00084483" w:rsidRDefault="00376C79">
      <w:pPr>
        <w:pStyle w:val="Normal1"/>
        <w:spacing w:before="240" w:after="240"/>
        <w:rPr>
          <w:b/>
        </w:rPr>
      </w:pPr>
      <w:r>
        <w:rPr>
          <w:b/>
        </w:rPr>
        <w:lastRenderedPageBreak/>
        <w:t xml:space="preserve">4.5. Integration with Literature </w:t>
      </w:r>
    </w:p>
    <w:p w14:paraId="72329E77" w14:textId="77777777" w:rsidR="00084483" w:rsidRDefault="00376C79">
      <w:pPr>
        <w:pStyle w:val="Normal1"/>
        <w:spacing w:before="240" w:after="240"/>
      </w:pPr>
      <w:r>
        <w:rPr>
          <w:color w:val="212529"/>
        </w:rPr>
        <w:t xml:space="preserve">The research discovered the findings which showed the matter of plastic pollution on the environment and the potential of edible packaging as a practical new option are similar to the study findings released by the current but also upcoming scientists in the field (Desanka Islam et al., 2021; Pratap Han, 2014). The higher level of consumer acceptance of edible wafer cups reveals a pattern in the current ecological situations in the other countries emerging country (Mohan et al., 2019; </w:t>
      </w:r>
      <w:proofErr w:type="spellStart"/>
      <w:r>
        <w:rPr>
          <w:color w:val="212529"/>
        </w:rPr>
        <w:t>Prasetyo</w:t>
      </w:r>
      <w:proofErr w:type="spellEnd"/>
      <w:r>
        <w:rPr>
          <w:color w:val="212529"/>
        </w:rPr>
        <w:t xml:space="preserve"> et al., 2020).</w:t>
      </w:r>
      <w:r>
        <w:t xml:space="preserve"> However, challenges that are context-specific to costs and scalability require context-based responses in Bangladesh. The findings also argue for addressing consumer </w:t>
      </w:r>
      <w:proofErr w:type="spellStart"/>
      <w:r>
        <w:t>behavior</w:t>
      </w:r>
      <w:proofErr w:type="spellEnd"/>
      <w:r>
        <w:t xml:space="preserve"> and inducing </w:t>
      </w:r>
      <w:proofErr w:type="spellStart"/>
      <w:r>
        <w:t>behavioral</w:t>
      </w:r>
      <w:proofErr w:type="spellEnd"/>
      <w:r>
        <w:t xml:space="preserve"> changes to foster sustainable packaging practices based on </w:t>
      </w:r>
      <w:proofErr w:type="spellStart"/>
      <w:r>
        <w:t>behavioral</w:t>
      </w:r>
      <w:proofErr w:type="spellEnd"/>
      <w:r>
        <w:t xml:space="preserve"> economics principles (Kahneman, 2011). It is necessary to keep in mind that consumer concerns about durability question long-term viability of edible wafer cups. </w:t>
      </w:r>
      <w:r>
        <w:rPr>
          <w:color w:val="212529"/>
        </w:rPr>
        <w:t>Heat exposure with reference to Han (2014) is one of the reasons why it can damage the content of edible films. The solution to material science must be made in edible cups for this, and new types of packing materials which can be warmed up are also to be found. Besides that, edibles and trace studies could be organized to determine the impact of edible drums on humans and the amount of trash they produce.</w:t>
      </w:r>
    </w:p>
    <w:p w14:paraId="1AF63BCF" w14:textId="77777777" w:rsidR="00084483" w:rsidRDefault="00376C79">
      <w:pPr>
        <w:pStyle w:val="Normal1"/>
        <w:spacing w:before="240" w:after="240"/>
        <w:rPr>
          <w:b/>
        </w:rPr>
      </w:pPr>
      <w:r>
        <w:rPr>
          <w:b/>
        </w:rPr>
        <w:t>4.6 Implications for Policy and Practice</w:t>
      </w:r>
    </w:p>
    <w:p w14:paraId="73614259" w14:textId="77777777" w:rsidR="00084483" w:rsidRDefault="00376C79">
      <w:pPr>
        <w:pStyle w:val="Normal1"/>
        <w:spacing w:before="240" w:after="240"/>
      </w:pPr>
      <w:r>
        <w:t>The results of this study are relevant to policy and practice. Edible wafer cups that cut down on the plastic waste is an example of sustainable packaging potential in urban settings. Policymakers can incentivize small businesses to use edible packaging with subsidies. Public awareness campaigns are important to educate consumers and contribute to positive </w:t>
      </w:r>
      <w:proofErr w:type="spellStart"/>
      <w:r>
        <w:t>behavior</w:t>
      </w:r>
      <w:proofErr w:type="spellEnd"/>
      <w:r>
        <w:t xml:space="preserve"> change. The food suppliers and retailers also need to see the positives. Edible packaging provides both environmental benefits and a positive response from the public towards their enterprises.</w:t>
      </w:r>
    </w:p>
    <w:p w14:paraId="753B3B7A" w14:textId="77777777" w:rsidR="00084483" w:rsidRDefault="00376C79">
      <w:pPr>
        <w:pStyle w:val="Normal1"/>
        <w:spacing w:before="240" w:after="240"/>
      </w:pPr>
      <w:r>
        <w:t>The report also notes that investing in local manufacturing facilities could ensure a reliable source of edible packaging and reduce costs. The efforts to develop and implement packaging that is sustainable and appropriate for the</w:t>
      </w:r>
    </w:p>
    <w:p w14:paraId="7C65ADEE" w14:textId="77777777" w:rsidR="00084483" w:rsidRDefault="00376C79">
      <w:pPr>
        <w:pStyle w:val="Normal1"/>
        <w:spacing w:before="240" w:after="240"/>
        <w:rPr>
          <w:b/>
        </w:rPr>
      </w:pPr>
      <w:r>
        <w:rPr>
          <w:b/>
        </w:rPr>
        <w:t>5. Conclusion</w:t>
      </w:r>
    </w:p>
    <w:p w14:paraId="63CE71FA" w14:textId="77777777" w:rsidR="00084483" w:rsidRDefault="00376C79">
      <w:pPr>
        <w:pStyle w:val="Normal1"/>
        <w:spacing w:before="240" w:after="240"/>
      </w:pPr>
      <w:r>
        <w:rPr>
          <w:color w:val="212529"/>
        </w:rPr>
        <w:t xml:space="preserve">The study was done to determine if replacing normal single-use plastic </w:t>
      </w:r>
      <w:proofErr w:type="spellStart"/>
      <w:r>
        <w:rPr>
          <w:color w:val="212529"/>
        </w:rPr>
        <w:t>koops</w:t>
      </w:r>
      <w:proofErr w:type="spellEnd"/>
      <w:r>
        <w:rPr>
          <w:color w:val="212529"/>
        </w:rPr>
        <w:t xml:space="preserve"> by the edible wafer </w:t>
      </w:r>
      <w:proofErr w:type="spellStart"/>
      <w:r>
        <w:rPr>
          <w:color w:val="212529"/>
        </w:rPr>
        <w:t>koops</w:t>
      </w:r>
      <w:proofErr w:type="spellEnd"/>
      <w:r>
        <w:rPr>
          <w:color w:val="212529"/>
        </w:rPr>
        <w:t xml:space="preserve"> can be a feasible solution to the problem of the use of this type of cup as well as customer waste from </w:t>
      </w:r>
      <w:proofErr w:type="spellStart"/>
      <w:r>
        <w:rPr>
          <w:color w:val="212529"/>
        </w:rPr>
        <w:t>Rajshahi</w:t>
      </w:r>
      <w:proofErr w:type="spellEnd"/>
      <w:r>
        <w:rPr>
          <w:color w:val="212529"/>
        </w:rPr>
        <w:t xml:space="preserve"> City's tea stalls. The investigation finds that dissolving the biodegradable cups leads to a 60% reduction in the number of plastic cups to be used and a consumer's willingness to admit consumption of 76% capacity as credible evidence that the biodegradable cups can have a significant impact on city life while dealing with plastic pollution. </w:t>
      </w:r>
      <w:r>
        <w:t xml:space="preserve">The good consumer acceptance, particularly with respect to taste and convenience, confirms that this environmentally friendly alternative is feasible. The ecological benefit of reducing plastic waste through edible cups is enormous and can contribute to a cleaner urban environment. However, there were challenges of affordability and durability. Edible cups are more expensive </w:t>
      </w:r>
      <w:r>
        <w:lastRenderedPageBreak/>
        <w:t xml:space="preserve">than plastic cups, which limits large-scale adoption. Additionally, there are durability challenges with hot drinks that need further product development to address.   </w:t>
      </w:r>
    </w:p>
    <w:p w14:paraId="01F78108" w14:textId="77777777" w:rsidR="00084483" w:rsidRDefault="00376C79">
      <w:pPr>
        <w:pStyle w:val="Normal1"/>
        <w:spacing w:before="240" w:after="240"/>
      </w:pPr>
      <w:r>
        <w:t>The research offers empirical evidence demonstrating that edible packaging can decrease plastic waste, encouraging policymakers to implement supportive policies and incentives. The findings can also guide businesses and entrepreneurs on how to design and market sustainable packaging. The future of edible packaging is bright in Bangladesh. With growing awareness regarding the environment and consumers increasingly seeking eco-friendly products, edible packaging is poised to go beyond tea stalls to other areas of the food and beverage industry. More innovation in material and manufacturing processes will make edible packaging more practical and accessible and propel it to become a mass replacement for traditional plastics.</w:t>
      </w:r>
    </w:p>
    <w:p w14:paraId="0F1DB107" w14:textId="77777777" w:rsidR="00084483" w:rsidRDefault="00376C79">
      <w:pPr>
        <w:pStyle w:val="Normal1"/>
        <w:spacing w:before="240" w:after="240"/>
        <w:rPr>
          <w:b/>
        </w:rPr>
      </w:pPr>
      <w:r>
        <w:rPr>
          <w:b/>
        </w:rPr>
        <w:t>6. Recommendations</w:t>
      </w:r>
    </w:p>
    <w:p w14:paraId="011D17F7" w14:textId="77777777" w:rsidR="00084483" w:rsidRDefault="00376C79">
      <w:pPr>
        <w:pStyle w:val="Normal1"/>
        <w:spacing w:before="240" w:after="240"/>
      </w:pPr>
      <w:r>
        <w:t>For edible wafer cups to be a reality, there are a number of recommendations that are necessary:</w:t>
      </w:r>
    </w:p>
    <w:p w14:paraId="542D0E9C" w14:textId="77777777" w:rsidR="00084483" w:rsidRDefault="00376C79">
      <w:pPr>
        <w:pStyle w:val="Normal1"/>
        <w:numPr>
          <w:ilvl w:val="0"/>
          <w:numId w:val="3"/>
        </w:numPr>
        <w:spacing w:before="240"/>
      </w:pPr>
      <w:r>
        <w:t>Government incentives and subsidies: Implement policies that provide financial incentives to encourage sustainable packaging to make it more accessible to tea shopkeepers and other businesses.</w:t>
      </w:r>
    </w:p>
    <w:p w14:paraId="5F965322" w14:textId="77777777" w:rsidR="00084483" w:rsidRDefault="00376C79">
      <w:pPr>
        <w:pStyle w:val="Normal1"/>
        <w:numPr>
          <w:ilvl w:val="0"/>
          <w:numId w:val="3"/>
        </w:numPr>
      </w:pPr>
      <w:r>
        <w:t>Investment in Local Production Plants: Encourage and enable establishing local manufacturing units to ensure a consistent supply chain and reduce manufacturing costs.</w:t>
      </w:r>
    </w:p>
    <w:p w14:paraId="25002A34" w14:textId="77777777" w:rsidR="00084483" w:rsidRDefault="00376C79">
      <w:pPr>
        <w:pStyle w:val="Normal1"/>
        <w:numPr>
          <w:ilvl w:val="0"/>
          <w:numId w:val="3"/>
        </w:numPr>
      </w:pPr>
      <w:r>
        <w:t xml:space="preserve">Public Campaigns: Conduct targeted campaigns to educate consumers about the environmentally friendly benefits of edible cups and promote </w:t>
      </w:r>
      <w:proofErr w:type="spellStart"/>
      <w:r>
        <w:t>behavioral</w:t>
      </w:r>
      <w:proofErr w:type="spellEnd"/>
      <w:r>
        <w:t xml:space="preserve"> changes.</w:t>
      </w:r>
    </w:p>
    <w:p w14:paraId="125FC11E" w14:textId="77777777" w:rsidR="00084483" w:rsidRDefault="00376C79">
      <w:pPr>
        <w:pStyle w:val="Normal1"/>
        <w:numPr>
          <w:ilvl w:val="0"/>
          <w:numId w:val="3"/>
        </w:numPr>
        <w:spacing w:after="240"/>
      </w:pPr>
      <w:r>
        <w:t>Research and Development: Invest in more research and development to make edible cups more resilient, explore other edible packaging materials, and improve manufacturing processes.</w:t>
      </w:r>
    </w:p>
    <w:p w14:paraId="7E806686" w14:textId="77777777" w:rsidR="00084483" w:rsidRPr="005F0F76" w:rsidRDefault="00376C79">
      <w:pPr>
        <w:pStyle w:val="Normal1"/>
        <w:spacing w:before="240" w:after="240"/>
        <w:rPr>
          <w:b/>
        </w:rPr>
      </w:pPr>
      <w:r w:rsidRPr="005F0F76">
        <w:rPr>
          <w:b/>
        </w:rPr>
        <w:t>Future research should focus on:</w:t>
      </w:r>
    </w:p>
    <w:p w14:paraId="1EEA1F96" w14:textId="77777777" w:rsidR="00084483" w:rsidRDefault="00376C79">
      <w:pPr>
        <w:pStyle w:val="Normal1"/>
        <w:numPr>
          <w:ilvl w:val="0"/>
          <w:numId w:val="3"/>
        </w:numPr>
        <w:spacing w:before="240"/>
      </w:pPr>
      <w:r>
        <w:t xml:space="preserve">Longitudinal Studies: Conduct long-term studies to identify continuing effects on consumer </w:t>
      </w:r>
      <w:proofErr w:type="spellStart"/>
      <w:r>
        <w:t>behavior</w:t>
      </w:r>
      <w:proofErr w:type="spellEnd"/>
      <w:r>
        <w:t xml:space="preserve"> and waste reduction.</w:t>
      </w:r>
    </w:p>
    <w:p w14:paraId="16CA8F8B" w14:textId="77777777" w:rsidR="00084483" w:rsidRDefault="00376C79">
      <w:pPr>
        <w:pStyle w:val="Normal1"/>
        <w:numPr>
          <w:ilvl w:val="0"/>
          <w:numId w:val="3"/>
        </w:numPr>
      </w:pPr>
      <w:r>
        <w:t>Cost-Benefit Analysis: Assess if edible cups can achieve profitability on a large scale by leveraging potential economies of scale and minimizing waste management costs.</w:t>
      </w:r>
    </w:p>
    <w:p w14:paraId="73F176FF" w14:textId="77777777" w:rsidR="00084483" w:rsidRDefault="00376C79">
      <w:pPr>
        <w:pStyle w:val="Normal1"/>
        <w:numPr>
          <w:ilvl w:val="0"/>
          <w:numId w:val="3"/>
        </w:numPr>
      </w:pPr>
      <w:r>
        <w:t xml:space="preserve">Scalability Studies: Examine if edible cups can be produced on a large scale using locally available resources and industrial infrastructure. </w:t>
      </w:r>
    </w:p>
    <w:p w14:paraId="116F1AFC" w14:textId="77777777" w:rsidR="00084483" w:rsidRDefault="00376C79">
      <w:pPr>
        <w:pStyle w:val="Normal1"/>
        <w:numPr>
          <w:ilvl w:val="0"/>
          <w:numId w:val="3"/>
        </w:numPr>
        <w:spacing w:after="240"/>
      </w:pPr>
      <w:r>
        <w:t>Research and Develop Alternative Edible Packaging Solutions: Investigate and create additional edible packaging options for various food and beverage applications.</w:t>
      </w:r>
    </w:p>
    <w:p w14:paraId="7A1E3237" w14:textId="0226B55C" w:rsidR="00012330" w:rsidRPr="002B2FCE" w:rsidRDefault="00012330" w:rsidP="002B2FCE">
      <w:pPr>
        <w:pStyle w:val="ListParagraph"/>
        <w:numPr>
          <w:ilvl w:val="0"/>
          <w:numId w:val="6"/>
        </w:numPr>
        <w:spacing w:line="240" w:lineRule="auto"/>
        <w:ind w:left="284" w:hanging="284"/>
        <w:jc w:val="both"/>
        <w:rPr>
          <w:rFonts w:eastAsia="Calibri"/>
          <w:b/>
          <w:bCs/>
          <w:kern w:val="2"/>
        </w:rPr>
      </w:pPr>
      <w:r w:rsidRPr="002B2FCE">
        <w:rPr>
          <w:rFonts w:eastAsia="Calibri"/>
          <w:b/>
          <w:bCs/>
          <w:kern w:val="2"/>
        </w:rPr>
        <w:t xml:space="preserve">Disclaimer </w:t>
      </w:r>
      <w:r w:rsidRPr="002B2FCE">
        <w:rPr>
          <w:rFonts w:eastAsia="Calibri"/>
          <w:b/>
          <w:bCs/>
          <w:kern w:val="2"/>
          <w:shd w:val="clear" w:color="auto" w:fill="FFFFFF" w:themeFill="background1"/>
        </w:rPr>
        <w:t>(</w:t>
      </w:r>
      <w:r w:rsidRPr="002B2FCE">
        <w:rPr>
          <w:rFonts w:eastAsia="Calibri"/>
          <w:b/>
          <w:bCs/>
          <w:kern w:val="2"/>
        </w:rPr>
        <w:t>Artificial Intelligence)</w:t>
      </w:r>
    </w:p>
    <w:p w14:paraId="45FC53C1" w14:textId="77777777" w:rsidR="00012330" w:rsidRPr="00012330" w:rsidRDefault="00012330" w:rsidP="00012330">
      <w:pPr>
        <w:pStyle w:val="ListParagraph"/>
        <w:spacing w:line="240" w:lineRule="auto"/>
        <w:ind w:left="426"/>
        <w:jc w:val="both"/>
        <w:rPr>
          <w:rFonts w:eastAsia="Calibri"/>
          <w:b/>
          <w:bCs/>
          <w:kern w:val="2"/>
        </w:rPr>
      </w:pPr>
    </w:p>
    <w:p w14:paraId="15760F9D" w14:textId="06D79600" w:rsidR="00012330" w:rsidRDefault="00012330" w:rsidP="00012330">
      <w:pPr>
        <w:spacing w:line="240" w:lineRule="auto"/>
        <w:jc w:val="both"/>
        <w:rPr>
          <w:rFonts w:eastAsia="Calibri"/>
          <w:kern w:val="2"/>
        </w:rPr>
      </w:pPr>
      <w:r w:rsidRPr="00012330">
        <w:rPr>
          <w:rFonts w:eastAsia="Calibri"/>
          <w:kern w:val="2"/>
        </w:rPr>
        <w:t>Author</w:t>
      </w:r>
      <w:r w:rsidRPr="00012330">
        <w:rPr>
          <w:rFonts w:eastAsia="Calibri"/>
          <w:kern w:val="2"/>
          <w:shd w:val="clear" w:color="auto" w:fill="FFFFFF" w:themeFill="background1"/>
        </w:rPr>
        <w:t>(</w:t>
      </w:r>
      <w:r w:rsidRPr="00012330">
        <w:rPr>
          <w:rFonts w:eastAsia="Calibri"/>
          <w:kern w:val="2"/>
        </w:rPr>
        <w:t xml:space="preserve">s) hereby declare that NO generative AI technologies such as Large Language Models </w:t>
      </w:r>
      <w:r w:rsidRPr="00012330">
        <w:rPr>
          <w:rFonts w:eastAsia="Calibri"/>
          <w:kern w:val="2"/>
          <w:shd w:val="clear" w:color="auto" w:fill="FFFFFF" w:themeFill="background1"/>
        </w:rPr>
        <w:t>(</w:t>
      </w:r>
      <w:r w:rsidRPr="00012330">
        <w:rPr>
          <w:rFonts w:eastAsia="Calibri"/>
          <w:kern w:val="2"/>
        </w:rPr>
        <w:t>ChatGPT, COPILOT, etc) and text-to-image generators have been used during writing or editing of this manuscript.</w:t>
      </w:r>
    </w:p>
    <w:p w14:paraId="5A27DF2D" w14:textId="77777777" w:rsidR="002B2FCE" w:rsidRDefault="002B2FCE" w:rsidP="00012330">
      <w:pPr>
        <w:spacing w:line="240" w:lineRule="auto"/>
        <w:jc w:val="both"/>
        <w:rPr>
          <w:rFonts w:eastAsia="Calibri"/>
          <w:kern w:val="2"/>
        </w:rPr>
      </w:pPr>
    </w:p>
    <w:p w14:paraId="6E6B033F" w14:textId="00750170" w:rsidR="00084483" w:rsidRDefault="002B2FCE">
      <w:pPr>
        <w:pStyle w:val="Normal1"/>
        <w:spacing w:before="240" w:after="240"/>
        <w:rPr>
          <w:b/>
        </w:rPr>
      </w:pPr>
      <w:bookmarkStart w:id="0" w:name="_GoBack"/>
      <w:bookmarkEnd w:id="0"/>
      <w:r>
        <w:rPr>
          <w:b/>
        </w:rPr>
        <w:lastRenderedPageBreak/>
        <w:t>9</w:t>
      </w:r>
      <w:r w:rsidR="00376C79">
        <w:rPr>
          <w:b/>
        </w:rPr>
        <w:t>. References</w:t>
      </w:r>
    </w:p>
    <w:p w14:paraId="1A686F97" w14:textId="77777777" w:rsidR="00FD726D" w:rsidRDefault="00FD726D">
      <w:pPr>
        <w:pStyle w:val="Normal1"/>
        <w:numPr>
          <w:ilvl w:val="0"/>
          <w:numId w:val="2"/>
        </w:numPr>
        <w:spacing w:line="240" w:lineRule="auto"/>
      </w:pPr>
      <w:r>
        <w:t xml:space="preserve">Ahmed, S. (2018). Traditional Pottery and Sustainable Practices in Rural Bangladesh. </w:t>
      </w:r>
      <w:r>
        <w:rPr>
          <w:i/>
        </w:rPr>
        <w:t>Journal of Cultural Heritage</w:t>
      </w:r>
      <w:r>
        <w:t xml:space="preserve">, </w:t>
      </w:r>
      <w:r>
        <w:rPr>
          <w:i/>
        </w:rPr>
        <w:t>15</w:t>
      </w:r>
      <w:r>
        <w:t>(2), 112-125.</w:t>
      </w:r>
    </w:p>
    <w:p w14:paraId="338DB651" w14:textId="77777777" w:rsidR="00FD726D" w:rsidRDefault="00FD726D">
      <w:pPr>
        <w:pStyle w:val="Normal1"/>
        <w:numPr>
          <w:ilvl w:val="0"/>
          <w:numId w:val="2"/>
        </w:numPr>
        <w:spacing w:line="240" w:lineRule="auto"/>
      </w:pPr>
      <w:r>
        <w:t xml:space="preserve">Akter, T., Uddin, M. N., Hossain, M. S., &amp; Rahman, M. M. (2022). Microplastic contamination in the aquatic environment of Bangladesh: A review. </w:t>
      </w:r>
      <w:r>
        <w:rPr>
          <w:i/>
        </w:rPr>
        <w:t>Environmental Science and Pollution Research</w:t>
      </w:r>
      <w:r>
        <w:t xml:space="preserve">, </w:t>
      </w:r>
      <w:r>
        <w:rPr>
          <w:i/>
        </w:rPr>
        <w:t>29</w:t>
      </w:r>
      <w:r>
        <w:t>(15), 21876-21892.</w:t>
      </w:r>
    </w:p>
    <w:p w14:paraId="5E981FAF" w14:textId="77777777" w:rsidR="00FD726D" w:rsidRDefault="00FD726D">
      <w:pPr>
        <w:pStyle w:val="Normal1"/>
        <w:numPr>
          <w:ilvl w:val="0"/>
          <w:numId w:val="2"/>
        </w:numPr>
        <w:spacing w:line="240" w:lineRule="auto"/>
      </w:pPr>
      <w:r>
        <w:t xml:space="preserve">Barnes, D. K. A., Galloway, T. S., &amp; </w:t>
      </w:r>
      <w:proofErr w:type="spellStart"/>
      <w:r>
        <w:t>Powlowski</w:t>
      </w:r>
      <w:proofErr w:type="spellEnd"/>
      <w:r>
        <w:t xml:space="preserve">, S. (2009). Accumulation and fragmentation of plastic debris in global environments. </w:t>
      </w:r>
      <w:r>
        <w:rPr>
          <w:i/>
        </w:rPr>
        <w:t>Philosophical Transactions of the Royal Society B: Biological Sciences</w:t>
      </w:r>
      <w:r>
        <w:t xml:space="preserve">, </w:t>
      </w:r>
      <w:r>
        <w:rPr>
          <w:i/>
        </w:rPr>
        <w:t>364</w:t>
      </w:r>
      <w:r>
        <w:t xml:space="preserve">(1526), 1985–1998.  </w:t>
      </w:r>
    </w:p>
    <w:p w14:paraId="0D0469C0" w14:textId="77777777" w:rsidR="00FD726D" w:rsidRDefault="00FD726D">
      <w:pPr>
        <w:pStyle w:val="Normal1"/>
        <w:numPr>
          <w:ilvl w:val="0"/>
          <w:numId w:val="2"/>
        </w:numPr>
        <w:spacing w:line="240" w:lineRule="auto"/>
      </w:pPr>
      <w:r>
        <w:t xml:space="preserve">Geyer, R., </w:t>
      </w:r>
      <w:proofErr w:type="spellStart"/>
      <w:r>
        <w:t>Jambeck</w:t>
      </w:r>
      <w:proofErr w:type="spellEnd"/>
      <w:r>
        <w:t xml:space="preserve">, J. R., &amp; Law, K. L. (2017). Production, use, and fate of all plastics ever made. </w:t>
      </w:r>
      <w:r>
        <w:rPr>
          <w:i/>
        </w:rPr>
        <w:t>Science advances</w:t>
      </w:r>
      <w:r>
        <w:t xml:space="preserve">, </w:t>
      </w:r>
      <w:r>
        <w:rPr>
          <w:i/>
        </w:rPr>
        <w:t>3</w:t>
      </w:r>
      <w:r>
        <w:t>(7), e1700782.</w:t>
      </w:r>
    </w:p>
    <w:p w14:paraId="7D5990CF" w14:textId="77777777" w:rsidR="00FD726D" w:rsidRDefault="00FD726D">
      <w:pPr>
        <w:pStyle w:val="Normal1"/>
        <w:numPr>
          <w:ilvl w:val="0"/>
          <w:numId w:val="2"/>
        </w:numPr>
        <w:spacing w:line="240" w:lineRule="auto"/>
        <w:rPr>
          <w:color w:val="1B1C1D"/>
        </w:rPr>
      </w:pPr>
      <w:r>
        <w:rPr>
          <w:color w:val="1B1C1D"/>
        </w:rPr>
        <w:t xml:space="preserve">Han, J. H. (2014). Edible films and coatings: a review. In </w:t>
      </w:r>
      <w:r>
        <w:rPr>
          <w:i/>
          <w:color w:val="1B1C1D"/>
        </w:rPr>
        <w:t>Innovations in food packaging</w:t>
      </w:r>
      <w:r>
        <w:rPr>
          <w:color w:val="1B1C1D"/>
        </w:rPr>
        <w:t xml:space="preserve"> (pp. 211-248). Academic Press.</w:t>
      </w:r>
    </w:p>
    <w:p w14:paraId="70155FE4" w14:textId="77777777" w:rsidR="00FD726D" w:rsidRDefault="00FD726D">
      <w:pPr>
        <w:pStyle w:val="Normal1"/>
        <w:numPr>
          <w:ilvl w:val="0"/>
          <w:numId w:val="2"/>
        </w:numPr>
        <w:spacing w:line="240" w:lineRule="auto"/>
      </w:pPr>
      <w:r>
        <w:t xml:space="preserve">Hossain, M. A., &amp; Mondal, M. A. H. (2021). Assessment of Plastic Pollution in the Padma River, </w:t>
      </w:r>
      <w:proofErr w:type="spellStart"/>
      <w:r>
        <w:t>Rajshahi</w:t>
      </w:r>
      <w:proofErr w:type="spellEnd"/>
      <w:r>
        <w:t xml:space="preserve">, Bangladesh. </w:t>
      </w:r>
      <w:r>
        <w:rPr>
          <w:i/>
        </w:rPr>
        <w:t>River Research and Applications</w:t>
      </w:r>
      <w:r>
        <w:t xml:space="preserve">, </w:t>
      </w:r>
      <w:r>
        <w:rPr>
          <w:i/>
        </w:rPr>
        <w:t>37</w:t>
      </w:r>
      <w:r>
        <w:t>(9), 1450-1463.</w:t>
      </w:r>
    </w:p>
    <w:p w14:paraId="7F0C900E" w14:textId="77777777" w:rsidR="00FD726D" w:rsidRDefault="00FD726D">
      <w:pPr>
        <w:pStyle w:val="Normal1"/>
        <w:numPr>
          <w:ilvl w:val="0"/>
          <w:numId w:val="2"/>
        </w:numPr>
        <w:spacing w:line="240" w:lineRule="auto"/>
      </w:pPr>
      <w:r>
        <w:t xml:space="preserve">Hossain, M. S., Rahman, M. A., Uddin, M. N., &amp; Ahmed, S. (2019). Impact of plastic waste on soil and water quality in urban areas of Bangladesh. </w:t>
      </w:r>
      <w:r>
        <w:rPr>
          <w:i/>
        </w:rPr>
        <w:t>Journal of Environmental Science and Health, Part B</w:t>
      </w:r>
      <w:r>
        <w:t xml:space="preserve">, </w:t>
      </w:r>
      <w:r>
        <w:rPr>
          <w:i/>
        </w:rPr>
        <w:t>54</w:t>
      </w:r>
      <w:r>
        <w:t>(10), 823-832.</w:t>
      </w:r>
    </w:p>
    <w:p w14:paraId="1FFF6E63" w14:textId="77777777" w:rsidR="00FD726D" w:rsidRDefault="00FD726D">
      <w:pPr>
        <w:pStyle w:val="Normal1"/>
        <w:numPr>
          <w:ilvl w:val="0"/>
          <w:numId w:val="2"/>
        </w:numPr>
        <w:spacing w:line="240" w:lineRule="auto"/>
      </w:pPr>
      <w:r>
        <w:t xml:space="preserve">Islam, M. S., Rahman, M. M., Hossain, M. I., &amp; Uddin, M. J. (2021). Plastic waste management in Bangladesh: Challenges and opportunities. </w:t>
      </w:r>
      <w:r>
        <w:rPr>
          <w:i/>
        </w:rPr>
        <w:t>Journal of Environmental Management</w:t>
      </w:r>
      <w:r>
        <w:t xml:space="preserve">, </w:t>
      </w:r>
      <w:r>
        <w:rPr>
          <w:i/>
        </w:rPr>
        <w:t>298</w:t>
      </w:r>
      <w:r>
        <w:t>, 113444.</w:t>
      </w:r>
    </w:p>
    <w:p w14:paraId="253A84D6" w14:textId="77777777" w:rsidR="00FD726D" w:rsidRDefault="00FD726D">
      <w:pPr>
        <w:pStyle w:val="Normal1"/>
        <w:numPr>
          <w:ilvl w:val="0"/>
          <w:numId w:val="2"/>
        </w:numPr>
        <w:spacing w:line="240" w:lineRule="auto"/>
      </w:pPr>
      <w:proofErr w:type="spellStart"/>
      <w:r>
        <w:t>Jambeck</w:t>
      </w:r>
      <w:proofErr w:type="spellEnd"/>
      <w:r>
        <w:t xml:space="preserve">, J. R., Geyer, R., Wilcox, C., Siegler, T. R., Perryman, M., </w:t>
      </w:r>
      <w:proofErr w:type="spellStart"/>
      <w:r>
        <w:t>Andrady</w:t>
      </w:r>
      <w:proofErr w:type="spellEnd"/>
      <w:r>
        <w:t>, A., ... &amp; Law, K. L. (2015). Plastic waste inputs from land into</w:t>
      </w:r>
      <w:r>
        <w:rPr>
          <w:vertAlign w:val="superscript"/>
        </w:rPr>
        <w:t xml:space="preserve"> 1 </w:t>
      </w:r>
      <w:r>
        <w:t xml:space="preserve">the ocean. </w:t>
      </w:r>
      <w:r>
        <w:rPr>
          <w:i/>
        </w:rPr>
        <w:t>Science</w:t>
      </w:r>
      <w:r>
        <w:t xml:space="preserve">, </w:t>
      </w:r>
      <w:r>
        <w:rPr>
          <w:i/>
        </w:rPr>
        <w:t>347</w:t>
      </w:r>
      <w:r>
        <w:t>(6223), 768-771.</w:t>
      </w:r>
      <w:r>
        <w:rPr>
          <w:vertAlign w:val="superscript"/>
        </w:rPr>
        <w:t xml:space="preserve"> </w:t>
      </w:r>
    </w:p>
    <w:p w14:paraId="5106DA69" w14:textId="77777777" w:rsidR="00FD726D" w:rsidRDefault="00FD726D">
      <w:pPr>
        <w:pStyle w:val="Normal1"/>
        <w:numPr>
          <w:ilvl w:val="0"/>
          <w:numId w:val="2"/>
        </w:numPr>
        <w:spacing w:line="240" w:lineRule="auto"/>
      </w:pPr>
      <w:r>
        <w:t xml:space="preserve">Kahneman, D. (2011). </w:t>
      </w:r>
      <w:r>
        <w:rPr>
          <w:i/>
        </w:rPr>
        <w:t>Thinking, fast and slow</w:t>
      </w:r>
      <w:r>
        <w:t>. Farrar, Straus and Giroux.</w:t>
      </w:r>
    </w:p>
    <w:p w14:paraId="0EF5D1BA" w14:textId="77777777" w:rsidR="00FD726D" w:rsidRDefault="00FD726D">
      <w:pPr>
        <w:pStyle w:val="Normal1"/>
        <w:numPr>
          <w:ilvl w:val="0"/>
          <w:numId w:val="2"/>
        </w:numPr>
        <w:spacing w:line="240" w:lineRule="auto"/>
      </w:pPr>
      <w:r>
        <w:t xml:space="preserve">Magnier, L., &amp; </w:t>
      </w:r>
      <w:proofErr w:type="spellStart"/>
      <w:r>
        <w:t>Schoormans</w:t>
      </w:r>
      <w:proofErr w:type="spellEnd"/>
      <w:r>
        <w:t xml:space="preserve">, J. P. (2015). Generation Y’s perceptions of food packaging and brands: Sustainability and image. </w:t>
      </w:r>
      <w:r>
        <w:rPr>
          <w:i/>
        </w:rPr>
        <w:t>Food Quality and Preference</w:t>
      </w:r>
      <w:r>
        <w:t xml:space="preserve">, </w:t>
      </w:r>
      <w:r>
        <w:rPr>
          <w:i/>
        </w:rPr>
        <w:t>40</w:t>
      </w:r>
      <w:r>
        <w:t>, 341-348.</w:t>
      </w:r>
    </w:p>
    <w:p w14:paraId="077B8F69" w14:textId="77777777" w:rsidR="00FD726D" w:rsidRDefault="00FD726D">
      <w:pPr>
        <w:pStyle w:val="Normal1"/>
        <w:numPr>
          <w:ilvl w:val="0"/>
          <w:numId w:val="2"/>
        </w:numPr>
        <w:spacing w:line="240" w:lineRule="auto"/>
      </w:pPr>
      <w:r>
        <w:t xml:space="preserve">Mohan, S., </w:t>
      </w:r>
      <w:proofErr w:type="spellStart"/>
      <w:r>
        <w:t>Kanny</w:t>
      </w:r>
      <w:proofErr w:type="spellEnd"/>
      <w:r>
        <w:t xml:space="preserve">, K., &amp; Pillai, S. C. (2019). Development and characterization of edible films from rice starch and cinnamon essential oil for food packaging applications. </w:t>
      </w:r>
      <w:r>
        <w:rPr>
          <w:i/>
        </w:rPr>
        <w:t>Food Hydrocolloids</w:t>
      </w:r>
      <w:r>
        <w:t xml:space="preserve">, </w:t>
      </w:r>
      <w:r>
        <w:rPr>
          <w:i/>
        </w:rPr>
        <w:t>87</w:t>
      </w:r>
      <w:r>
        <w:t>, 582-590.</w:t>
      </w:r>
    </w:p>
    <w:p w14:paraId="2A396385" w14:textId="77777777" w:rsidR="00FD726D" w:rsidRDefault="00FD726D">
      <w:pPr>
        <w:pStyle w:val="Normal1"/>
        <w:numPr>
          <w:ilvl w:val="0"/>
          <w:numId w:val="2"/>
        </w:numPr>
        <w:spacing w:line="240" w:lineRule="auto"/>
      </w:pPr>
      <w:r>
        <w:t xml:space="preserve">Ottman, J. A., Stafford, E. R., &amp; Hartman, C. L. (2006). Green marketing myths and realities. </w:t>
      </w:r>
      <w:r>
        <w:rPr>
          <w:i/>
        </w:rPr>
        <w:t>Environment: Science and Policy for Sustainable Development</w:t>
      </w:r>
      <w:r>
        <w:t xml:space="preserve">, </w:t>
      </w:r>
      <w:r>
        <w:rPr>
          <w:i/>
        </w:rPr>
        <w:t>48</w:t>
      </w:r>
      <w:r>
        <w:t>(5), 22-36.</w:t>
      </w:r>
    </w:p>
    <w:p w14:paraId="76ABBDE1" w14:textId="77777777" w:rsidR="00FD726D" w:rsidRDefault="00FD726D">
      <w:pPr>
        <w:pStyle w:val="Normal1"/>
        <w:numPr>
          <w:ilvl w:val="0"/>
          <w:numId w:val="2"/>
        </w:numPr>
        <w:spacing w:line="240" w:lineRule="auto"/>
        <w:rPr>
          <w:color w:val="1B1C1D"/>
        </w:rPr>
      </w:pPr>
      <w:proofErr w:type="spellStart"/>
      <w:r>
        <w:rPr>
          <w:color w:val="1B1C1D"/>
        </w:rPr>
        <w:t>Prasetyo</w:t>
      </w:r>
      <w:proofErr w:type="spellEnd"/>
      <w:r>
        <w:rPr>
          <w:color w:val="1B1C1D"/>
        </w:rPr>
        <w:t xml:space="preserve">, A. T., Wibowo, N. A., &amp; </w:t>
      </w:r>
      <w:proofErr w:type="spellStart"/>
      <w:r>
        <w:rPr>
          <w:color w:val="1B1C1D"/>
        </w:rPr>
        <w:t>Suryono</w:t>
      </w:r>
      <w:proofErr w:type="spellEnd"/>
      <w:r>
        <w:rPr>
          <w:color w:val="1B1C1D"/>
        </w:rPr>
        <w:t xml:space="preserve">, S. (2020). Edible packaging from cassava starch and seaweed extract as a sustainable food packaging. </w:t>
      </w:r>
      <w:r>
        <w:rPr>
          <w:i/>
          <w:color w:val="1B1C1D"/>
        </w:rPr>
        <w:t>Journal of Food Science and Technology</w:t>
      </w:r>
      <w:r>
        <w:rPr>
          <w:color w:val="1B1C1D"/>
        </w:rPr>
        <w:t xml:space="preserve">, </w:t>
      </w:r>
      <w:r>
        <w:rPr>
          <w:i/>
          <w:color w:val="1B1C1D"/>
        </w:rPr>
        <w:t>57</w:t>
      </w:r>
      <w:r>
        <w:rPr>
          <w:color w:val="1B1C1D"/>
        </w:rPr>
        <w:t>(1), 192-200.</w:t>
      </w:r>
    </w:p>
    <w:p w14:paraId="35A05567" w14:textId="77777777" w:rsidR="00FD726D" w:rsidRDefault="00FD726D">
      <w:pPr>
        <w:pStyle w:val="Normal1"/>
        <w:numPr>
          <w:ilvl w:val="0"/>
          <w:numId w:val="2"/>
        </w:numPr>
        <w:spacing w:line="240" w:lineRule="auto"/>
        <w:rPr>
          <w:color w:val="1B1C1D"/>
        </w:rPr>
      </w:pPr>
      <w:r>
        <w:rPr>
          <w:color w:val="1B1C1D"/>
        </w:rPr>
        <w:t xml:space="preserve">Rahman, M. A. (2017). Urban Flooding and Drainage Issues in </w:t>
      </w:r>
      <w:proofErr w:type="spellStart"/>
      <w:r>
        <w:rPr>
          <w:color w:val="1B1C1D"/>
        </w:rPr>
        <w:t>Rajshahi</w:t>
      </w:r>
      <w:proofErr w:type="spellEnd"/>
      <w:r>
        <w:rPr>
          <w:color w:val="1B1C1D"/>
        </w:rPr>
        <w:t xml:space="preserve"> City: A Case Study. </w:t>
      </w:r>
      <w:r>
        <w:rPr>
          <w:i/>
          <w:color w:val="1B1C1D"/>
        </w:rPr>
        <w:t>Journal of Urban Planning and Development</w:t>
      </w:r>
      <w:r>
        <w:rPr>
          <w:color w:val="1B1C1D"/>
        </w:rPr>
        <w:t xml:space="preserve">, </w:t>
      </w:r>
      <w:r>
        <w:rPr>
          <w:i/>
          <w:color w:val="1B1C1D"/>
        </w:rPr>
        <w:t>143</w:t>
      </w:r>
      <w:r>
        <w:rPr>
          <w:color w:val="1B1C1D"/>
        </w:rPr>
        <w:t>(3), 05017006.</w:t>
      </w:r>
    </w:p>
    <w:p w14:paraId="62F92336" w14:textId="77777777" w:rsidR="00FD726D" w:rsidRDefault="00FD726D">
      <w:pPr>
        <w:pStyle w:val="Normal1"/>
        <w:numPr>
          <w:ilvl w:val="0"/>
          <w:numId w:val="2"/>
        </w:numPr>
        <w:spacing w:line="240" w:lineRule="auto"/>
        <w:rPr>
          <w:color w:val="1B1C1D"/>
        </w:rPr>
      </w:pPr>
      <w:r>
        <w:rPr>
          <w:color w:val="1B1C1D"/>
        </w:rPr>
        <w:t xml:space="preserve">Rahman, M. M., &amp; Kabir, M. H. (2020). Plastic waste generation and management in developing countries: A case study of Bangladesh. </w:t>
      </w:r>
      <w:r>
        <w:rPr>
          <w:i/>
          <w:color w:val="1B1C1D"/>
        </w:rPr>
        <w:t>Waste Management &amp; Research</w:t>
      </w:r>
      <w:r>
        <w:rPr>
          <w:color w:val="1B1C1D"/>
        </w:rPr>
        <w:t xml:space="preserve">, </w:t>
      </w:r>
      <w:r>
        <w:rPr>
          <w:i/>
          <w:color w:val="1B1C1D"/>
        </w:rPr>
        <w:t>38</w:t>
      </w:r>
      <w:r>
        <w:rPr>
          <w:color w:val="1B1C1D"/>
        </w:rPr>
        <w:t>(10), 1083-1092.</w:t>
      </w:r>
    </w:p>
    <w:sectPr w:rsidR="00FD726D" w:rsidSect="000844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52319" w14:textId="77777777" w:rsidR="000C0F2D" w:rsidRDefault="000C0F2D" w:rsidP="00CB10E0">
      <w:pPr>
        <w:spacing w:line="240" w:lineRule="auto"/>
      </w:pPr>
      <w:r>
        <w:separator/>
      </w:r>
    </w:p>
  </w:endnote>
  <w:endnote w:type="continuationSeparator" w:id="0">
    <w:p w14:paraId="57AC5147" w14:textId="77777777" w:rsidR="000C0F2D" w:rsidRDefault="000C0F2D" w:rsidP="00CB1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4E513" w14:textId="77777777" w:rsidR="00CB10E0" w:rsidRDefault="00CB1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920D" w14:textId="77777777" w:rsidR="00CB10E0" w:rsidRDefault="00CB1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BC16" w14:textId="77777777" w:rsidR="00CB10E0" w:rsidRDefault="00CB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70B0" w14:textId="77777777" w:rsidR="000C0F2D" w:rsidRDefault="000C0F2D" w:rsidP="00CB10E0">
      <w:pPr>
        <w:spacing w:line="240" w:lineRule="auto"/>
      </w:pPr>
      <w:r>
        <w:separator/>
      </w:r>
    </w:p>
  </w:footnote>
  <w:footnote w:type="continuationSeparator" w:id="0">
    <w:p w14:paraId="211BA76B" w14:textId="77777777" w:rsidR="000C0F2D" w:rsidRDefault="000C0F2D" w:rsidP="00CB1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32F6" w14:textId="44710DF6" w:rsidR="00CB10E0" w:rsidRDefault="00CB10E0">
    <w:pPr>
      <w:pStyle w:val="Header"/>
    </w:pPr>
    <w:r>
      <w:rPr>
        <w:noProof/>
      </w:rPr>
      <w:pict w14:anchorId="62006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9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3794" w14:textId="7A3917D5" w:rsidR="00CB10E0" w:rsidRDefault="00CB10E0">
    <w:pPr>
      <w:pStyle w:val="Header"/>
    </w:pPr>
    <w:r>
      <w:rPr>
        <w:noProof/>
      </w:rPr>
      <w:pict w14:anchorId="68C21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9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E6B9" w14:textId="0C92D468" w:rsidR="00CB10E0" w:rsidRDefault="00CB10E0">
    <w:pPr>
      <w:pStyle w:val="Header"/>
    </w:pPr>
    <w:r>
      <w:rPr>
        <w:noProof/>
      </w:rPr>
      <w:pict w14:anchorId="46462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9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97CD1"/>
    <w:multiLevelType w:val="hybridMultilevel"/>
    <w:tmpl w:val="650E4B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5D21302"/>
    <w:multiLevelType w:val="multilevel"/>
    <w:tmpl w:val="C39E1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9B5508"/>
    <w:multiLevelType w:val="multilevel"/>
    <w:tmpl w:val="961A0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B03498"/>
    <w:multiLevelType w:val="multilevel"/>
    <w:tmpl w:val="B108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7651EA"/>
    <w:multiLevelType w:val="hybridMultilevel"/>
    <w:tmpl w:val="D738380C"/>
    <w:lvl w:ilvl="0" w:tplc="4809000F">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AEB4580"/>
    <w:multiLevelType w:val="hybridMultilevel"/>
    <w:tmpl w:val="B1662084"/>
    <w:lvl w:ilvl="0" w:tplc="4809000F">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4483"/>
    <w:rsid w:val="00012330"/>
    <w:rsid w:val="00084483"/>
    <w:rsid w:val="000C0F2D"/>
    <w:rsid w:val="001F0A82"/>
    <w:rsid w:val="00220C79"/>
    <w:rsid w:val="002B2FCE"/>
    <w:rsid w:val="00376C79"/>
    <w:rsid w:val="004B4E08"/>
    <w:rsid w:val="005F0F76"/>
    <w:rsid w:val="0090004E"/>
    <w:rsid w:val="00A4741E"/>
    <w:rsid w:val="00AB7588"/>
    <w:rsid w:val="00AF78C1"/>
    <w:rsid w:val="00B54C46"/>
    <w:rsid w:val="00C24BAD"/>
    <w:rsid w:val="00CB10E0"/>
    <w:rsid w:val="00D77D6D"/>
    <w:rsid w:val="00FD726D"/>
    <w:rsid w:val="00FE7B7E"/>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93A2D"/>
  <w15:docId w15:val="{715A66F0-3274-4A6B-AFDC-BE6E721D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SG"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084483"/>
    <w:pPr>
      <w:keepNext/>
      <w:keepLines/>
      <w:spacing w:before="400" w:after="120"/>
      <w:outlineLvl w:val="0"/>
    </w:pPr>
    <w:rPr>
      <w:sz w:val="40"/>
      <w:szCs w:val="40"/>
    </w:rPr>
  </w:style>
  <w:style w:type="paragraph" w:styleId="Heading2">
    <w:name w:val="heading 2"/>
    <w:basedOn w:val="Normal1"/>
    <w:next w:val="Normal1"/>
    <w:rsid w:val="00084483"/>
    <w:pPr>
      <w:keepNext/>
      <w:keepLines/>
      <w:spacing w:before="360" w:after="120"/>
      <w:outlineLvl w:val="1"/>
    </w:pPr>
    <w:rPr>
      <w:sz w:val="32"/>
      <w:szCs w:val="32"/>
    </w:rPr>
  </w:style>
  <w:style w:type="paragraph" w:styleId="Heading3">
    <w:name w:val="heading 3"/>
    <w:basedOn w:val="Normal1"/>
    <w:next w:val="Normal1"/>
    <w:rsid w:val="00084483"/>
    <w:pPr>
      <w:keepNext/>
      <w:keepLines/>
      <w:spacing w:before="320" w:after="80"/>
      <w:outlineLvl w:val="2"/>
    </w:pPr>
    <w:rPr>
      <w:color w:val="434343"/>
      <w:sz w:val="28"/>
      <w:szCs w:val="28"/>
    </w:rPr>
  </w:style>
  <w:style w:type="paragraph" w:styleId="Heading4">
    <w:name w:val="heading 4"/>
    <w:basedOn w:val="Normal1"/>
    <w:next w:val="Normal1"/>
    <w:rsid w:val="00084483"/>
    <w:pPr>
      <w:keepNext/>
      <w:keepLines/>
      <w:spacing w:before="280" w:after="80"/>
      <w:outlineLvl w:val="3"/>
    </w:pPr>
    <w:rPr>
      <w:color w:val="666666"/>
      <w:sz w:val="24"/>
      <w:szCs w:val="24"/>
    </w:rPr>
  </w:style>
  <w:style w:type="paragraph" w:styleId="Heading5">
    <w:name w:val="heading 5"/>
    <w:basedOn w:val="Normal1"/>
    <w:next w:val="Normal1"/>
    <w:rsid w:val="00084483"/>
    <w:pPr>
      <w:keepNext/>
      <w:keepLines/>
      <w:spacing w:before="240" w:after="80"/>
      <w:outlineLvl w:val="4"/>
    </w:pPr>
    <w:rPr>
      <w:color w:val="666666"/>
    </w:rPr>
  </w:style>
  <w:style w:type="paragraph" w:styleId="Heading6">
    <w:name w:val="heading 6"/>
    <w:basedOn w:val="Normal1"/>
    <w:next w:val="Normal1"/>
    <w:rsid w:val="0008448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4483"/>
  </w:style>
  <w:style w:type="paragraph" w:styleId="Title">
    <w:name w:val="Title"/>
    <w:basedOn w:val="Normal1"/>
    <w:next w:val="Normal1"/>
    <w:rsid w:val="00084483"/>
    <w:pPr>
      <w:keepNext/>
      <w:keepLines/>
      <w:spacing w:after="60"/>
    </w:pPr>
    <w:rPr>
      <w:sz w:val="52"/>
      <w:szCs w:val="52"/>
    </w:rPr>
  </w:style>
  <w:style w:type="paragraph" w:styleId="Subtitle">
    <w:name w:val="Subtitle"/>
    <w:basedOn w:val="Normal1"/>
    <w:next w:val="Normal1"/>
    <w:rsid w:val="00084483"/>
    <w:pPr>
      <w:keepNext/>
      <w:keepLines/>
      <w:spacing w:after="320"/>
    </w:pPr>
    <w:rPr>
      <w:color w:val="666666"/>
      <w:sz w:val="30"/>
      <w:szCs w:val="30"/>
    </w:rPr>
  </w:style>
  <w:style w:type="table" w:customStyle="1" w:styleId="a">
    <w:basedOn w:val="TableNormal"/>
    <w:rsid w:val="00084483"/>
    <w:tblPr>
      <w:tblStyleRowBandSize w:val="1"/>
      <w:tblStyleColBandSize w:val="1"/>
      <w:tblCellMar>
        <w:top w:w="100" w:type="dxa"/>
        <w:left w:w="100" w:type="dxa"/>
        <w:bottom w:w="100" w:type="dxa"/>
        <w:right w:w="100" w:type="dxa"/>
      </w:tblCellMar>
    </w:tblPr>
  </w:style>
  <w:style w:type="table" w:customStyle="1" w:styleId="a0">
    <w:basedOn w:val="TableNormal"/>
    <w:rsid w:val="00084483"/>
    <w:tblPr>
      <w:tblStyleRowBandSize w:val="1"/>
      <w:tblStyleColBandSize w:val="1"/>
      <w:tblCellMar>
        <w:top w:w="100" w:type="dxa"/>
        <w:left w:w="100" w:type="dxa"/>
        <w:bottom w:w="100" w:type="dxa"/>
        <w:right w:w="100" w:type="dxa"/>
      </w:tblCellMar>
    </w:tblPr>
  </w:style>
  <w:style w:type="table" w:customStyle="1" w:styleId="a1">
    <w:basedOn w:val="TableNormal"/>
    <w:rsid w:val="00084483"/>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D7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6D"/>
    <w:rPr>
      <w:rFonts w:ascii="Tahoma" w:hAnsi="Tahoma" w:cs="Tahoma"/>
      <w:sz w:val="16"/>
      <w:szCs w:val="16"/>
    </w:rPr>
  </w:style>
  <w:style w:type="paragraph" w:styleId="ListParagraph">
    <w:name w:val="List Paragraph"/>
    <w:basedOn w:val="Normal"/>
    <w:uiPriority w:val="34"/>
    <w:qFormat/>
    <w:rsid w:val="00012330"/>
    <w:pPr>
      <w:ind w:left="720"/>
      <w:contextualSpacing/>
    </w:pPr>
  </w:style>
  <w:style w:type="character" w:styleId="Hyperlink">
    <w:name w:val="Hyperlink"/>
    <w:basedOn w:val="DefaultParagraphFont"/>
    <w:uiPriority w:val="99"/>
    <w:unhideWhenUsed/>
    <w:rsid w:val="004B4E08"/>
    <w:rPr>
      <w:color w:val="0000FF" w:themeColor="hyperlink"/>
      <w:u w:val="single"/>
    </w:rPr>
  </w:style>
  <w:style w:type="character" w:styleId="UnresolvedMention">
    <w:name w:val="Unresolved Mention"/>
    <w:basedOn w:val="DefaultParagraphFont"/>
    <w:uiPriority w:val="99"/>
    <w:semiHidden/>
    <w:unhideWhenUsed/>
    <w:rsid w:val="001F0A82"/>
    <w:rPr>
      <w:color w:val="605E5C"/>
      <w:shd w:val="clear" w:color="auto" w:fill="E1DFDD"/>
    </w:rPr>
  </w:style>
  <w:style w:type="paragraph" w:styleId="Header">
    <w:name w:val="header"/>
    <w:basedOn w:val="Normal"/>
    <w:link w:val="HeaderChar"/>
    <w:uiPriority w:val="99"/>
    <w:unhideWhenUsed/>
    <w:rsid w:val="00CB10E0"/>
    <w:pPr>
      <w:tabs>
        <w:tab w:val="center" w:pos="4680"/>
        <w:tab w:val="right" w:pos="9360"/>
      </w:tabs>
      <w:spacing w:line="240" w:lineRule="auto"/>
    </w:pPr>
  </w:style>
  <w:style w:type="character" w:customStyle="1" w:styleId="HeaderChar">
    <w:name w:val="Header Char"/>
    <w:basedOn w:val="DefaultParagraphFont"/>
    <w:link w:val="Header"/>
    <w:uiPriority w:val="99"/>
    <w:rsid w:val="00CB10E0"/>
  </w:style>
  <w:style w:type="paragraph" w:styleId="Footer">
    <w:name w:val="footer"/>
    <w:basedOn w:val="Normal"/>
    <w:link w:val="FooterChar"/>
    <w:uiPriority w:val="99"/>
    <w:unhideWhenUsed/>
    <w:rsid w:val="00CB10E0"/>
    <w:pPr>
      <w:tabs>
        <w:tab w:val="center" w:pos="4680"/>
        <w:tab w:val="right" w:pos="9360"/>
      </w:tabs>
      <w:spacing w:line="240" w:lineRule="auto"/>
    </w:pPr>
  </w:style>
  <w:style w:type="character" w:customStyle="1" w:styleId="FooterChar">
    <w:name w:val="Footer Char"/>
    <w:basedOn w:val="DefaultParagraphFont"/>
    <w:link w:val="Footer"/>
    <w:uiPriority w:val="99"/>
    <w:rsid w:val="00CB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325134">
      <w:bodyDiv w:val="1"/>
      <w:marLeft w:val="0"/>
      <w:marRight w:val="0"/>
      <w:marTop w:val="0"/>
      <w:marBottom w:val="0"/>
      <w:divBdr>
        <w:top w:val="none" w:sz="0" w:space="0" w:color="auto"/>
        <w:left w:val="none" w:sz="0" w:space="0" w:color="auto"/>
        <w:bottom w:val="none" w:sz="0" w:space="0" w:color="auto"/>
        <w:right w:val="none" w:sz="0" w:space="0" w:color="auto"/>
      </w:divBdr>
      <w:divsChild>
        <w:div w:id="432288314">
          <w:marLeft w:val="0"/>
          <w:marRight w:val="0"/>
          <w:marTop w:val="0"/>
          <w:marBottom w:val="0"/>
          <w:divBdr>
            <w:top w:val="none" w:sz="0" w:space="0" w:color="auto"/>
            <w:left w:val="none" w:sz="0" w:space="0" w:color="auto"/>
            <w:bottom w:val="none" w:sz="0" w:space="0" w:color="auto"/>
            <w:right w:val="none" w:sz="0" w:space="0" w:color="auto"/>
          </w:divBdr>
          <w:divsChild>
            <w:div w:id="1094983092">
              <w:marLeft w:val="0"/>
              <w:marRight w:val="0"/>
              <w:marTop w:val="0"/>
              <w:marBottom w:val="0"/>
              <w:divBdr>
                <w:top w:val="none" w:sz="0" w:space="0" w:color="auto"/>
                <w:left w:val="none" w:sz="0" w:space="0" w:color="auto"/>
                <w:bottom w:val="none" w:sz="0" w:space="0" w:color="auto"/>
                <w:right w:val="none" w:sz="0" w:space="0" w:color="auto"/>
              </w:divBdr>
              <w:divsChild>
                <w:div w:id="1040321772">
                  <w:marLeft w:val="-315"/>
                  <w:marRight w:val="0"/>
                  <w:marTop w:val="90"/>
                  <w:marBottom w:val="0"/>
                  <w:divBdr>
                    <w:top w:val="none" w:sz="0" w:space="0" w:color="auto"/>
                    <w:left w:val="none" w:sz="0" w:space="0" w:color="auto"/>
                    <w:bottom w:val="none" w:sz="0" w:space="0" w:color="auto"/>
                    <w:right w:val="none" w:sz="0" w:space="0" w:color="auto"/>
                  </w:divBdr>
                  <w:divsChild>
                    <w:div w:id="1012031526">
                      <w:marLeft w:val="0"/>
                      <w:marRight w:val="0"/>
                      <w:marTop w:val="0"/>
                      <w:marBottom w:val="0"/>
                      <w:divBdr>
                        <w:top w:val="none" w:sz="0" w:space="0" w:color="auto"/>
                        <w:left w:val="none" w:sz="0" w:space="0" w:color="auto"/>
                        <w:bottom w:val="none" w:sz="0" w:space="0" w:color="auto"/>
                        <w:right w:val="none" w:sz="0" w:space="0" w:color="auto"/>
                      </w:divBdr>
                      <w:divsChild>
                        <w:div w:id="1732850546">
                          <w:marLeft w:val="0"/>
                          <w:marRight w:val="0"/>
                          <w:marTop w:val="0"/>
                          <w:marBottom w:val="0"/>
                          <w:divBdr>
                            <w:top w:val="none" w:sz="0" w:space="0" w:color="auto"/>
                            <w:left w:val="none" w:sz="0" w:space="0" w:color="auto"/>
                            <w:bottom w:val="none" w:sz="0" w:space="0" w:color="auto"/>
                            <w:right w:val="none" w:sz="0" w:space="0" w:color="auto"/>
                          </w:divBdr>
                          <w:divsChild>
                            <w:div w:id="686754055">
                              <w:marLeft w:val="0"/>
                              <w:marRight w:val="0"/>
                              <w:marTop w:val="0"/>
                              <w:marBottom w:val="0"/>
                              <w:divBdr>
                                <w:top w:val="none" w:sz="0" w:space="0" w:color="auto"/>
                                <w:left w:val="none" w:sz="0" w:space="0" w:color="auto"/>
                                <w:bottom w:val="none" w:sz="0" w:space="0" w:color="auto"/>
                                <w:right w:val="none" w:sz="0" w:space="0" w:color="auto"/>
                              </w:divBdr>
                              <w:divsChild>
                                <w:div w:id="2132704846">
                                  <w:marLeft w:val="0"/>
                                  <w:marRight w:val="0"/>
                                  <w:marTop w:val="0"/>
                                  <w:marBottom w:val="0"/>
                                  <w:divBdr>
                                    <w:top w:val="none" w:sz="0" w:space="0" w:color="auto"/>
                                    <w:left w:val="none" w:sz="0" w:space="0" w:color="auto"/>
                                    <w:bottom w:val="none" w:sz="0" w:space="0" w:color="auto"/>
                                    <w:right w:val="none" w:sz="0" w:space="0" w:color="auto"/>
                                  </w:divBdr>
                                  <w:divsChild>
                                    <w:div w:id="1892304490">
                                      <w:marLeft w:val="0"/>
                                      <w:marRight w:val="0"/>
                                      <w:marTop w:val="0"/>
                                      <w:marBottom w:val="0"/>
                                      <w:divBdr>
                                        <w:top w:val="none" w:sz="0" w:space="0" w:color="auto"/>
                                        <w:left w:val="none" w:sz="0" w:space="0" w:color="auto"/>
                                        <w:bottom w:val="none" w:sz="0" w:space="0" w:color="auto"/>
                                        <w:right w:val="none" w:sz="0" w:space="0" w:color="auto"/>
                                      </w:divBdr>
                                      <w:divsChild>
                                        <w:div w:id="1772168027">
                                          <w:marLeft w:val="0"/>
                                          <w:marRight w:val="0"/>
                                          <w:marTop w:val="0"/>
                                          <w:marBottom w:val="0"/>
                                          <w:divBdr>
                                            <w:top w:val="none" w:sz="0" w:space="0" w:color="auto"/>
                                            <w:left w:val="none" w:sz="0" w:space="0" w:color="auto"/>
                                            <w:bottom w:val="none" w:sz="0" w:space="0" w:color="auto"/>
                                            <w:right w:val="none" w:sz="0" w:space="0" w:color="auto"/>
                                          </w:divBdr>
                                          <w:divsChild>
                                            <w:div w:id="163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003085">
          <w:marLeft w:val="0"/>
          <w:marRight w:val="0"/>
          <w:marTop w:val="90"/>
          <w:marBottom w:val="0"/>
          <w:divBdr>
            <w:top w:val="none" w:sz="0" w:space="0" w:color="auto"/>
            <w:left w:val="none" w:sz="0" w:space="0" w:color="auto"/>
            <w:bottom w:val="none" w:sz="0" w:space="0" w:color="auto"/>
            <w:right w:val="none" w:sz="0" w:space="0" w:color="auto"/>
          </w:divBdr>
          <w:divsChild>
            <w:div w:id="948663671">
              <w:marLeft w:val="0"/>
              <w:marRight w:val="0"/>
              <w:marTop w:val="0"/>
              <w:marBottom w:val="0"/>
              <w:divBdr>
                <w:top w:val="none" w:sz="0" w:space="0" w:color="auto"/>
                <w:left w:val="none" w:sz="0" w:space="0" w:color="auto"/>
                <w:bottom w:val="none" w:sz="0" w:space="0" w:color="auto"/>
                <w:right w:val="none" w:sz="0" w:space="0" w:color="auto"/>
              </w:divBdr>
              <w:divsChild>
                <w:div w:id="1610048197">
                  <w:marLeft w:val="0"/>
                  <w:marRight w:val="0"/>
                  <w:marTop w:val="0"/>
                  <w:marBottom w:val="0"/>
                  <w:divBdr>
                    <w:top w:val="none" w:sz="0" w:space="0" w:color="auto"/>
                    <w:left w:val="none" w:sz="0" w:space="0" w:color="auto"/>
                    <w:bottom w:val="none" w:sz="0" w:space="0" w:color="auto"/>
                    <w:right w:val="none" w:sz="0" w:space="0" w:color="auto"/>
                  </w:divBdr>
                  <w:divsChild>
                    <w:div w:id="1665545919">
                      <w:marLeft w:val="0"/>
                      <w:marRight w:val="0"/>
                      <w:marTop w:val="0"/>
                      <w:marBottom w:val="0"/>
                      <w:divBdr>
                        <w:top w:val="none" w:sz="0" w:space="0" w:color="auto"/>
                        <w:left w:val="none" w:sz="0" w:space="0" w:color="auto"/>
                        <w:bottom w:val="none" w:sz="0" w:space="0" w:color="auto"/>
                        <w:right w:val="none" w:sz="0" w:space="0" w:color="auto"/>
                      </w:divBdr>
                      <w:divsChild>
                        <w:div w:id="1227883836">
                          <w:marLeft w:val="0"/>
                          <w:marRight w:val="0"/>
                          <w:marTop w:val="0"/>
                          <w:marBottom w:val="0"/>
                          <w:divBdr>
                            <w:top w:val="none" w:sz="0" w:space="0" w:color="auto"/>
                            <w:left w:val="none" w:sz="0" w:space="0" w:color="auto"/>
                            <w:bottom w:val="none" w:sz="0" w:space="0" w:color="auto"/>
                            <w:right w:val="none" w:sz="0" w:space="0" w:color="auto"/>
                          </w:divBdr>
                          <w:divsChild>
                            <w:div w:id="463081301">
                              <w:marLeft w:val="0"/>
                              <w:marRight w:val="0"/>
                              <w:marTop w:val="0"/>
                              <w:marBottom w:val="0"/>
                              <w:divBdr>
                                <w:top w:val="none" w:sz="0" w:space="0" w:color="auto"/>
                                <w:left w:val="none" w:sz="0" w:space="0" w:color="auto"/>
                                <w:bottom w:val="none" w:sz="0" w:space="0" w:color="auto"/>
                                <w:right w:val="none" w:sz="0" w:space="0" w:color="auto"/>
                              </w:divBdr>
                              <w:divsChild>
                                <w:div w:id="1969432289">
                                  <w:marLeft w:val="0"/>
                                  <w:marRight w:val="0"/>
                                  <w:marTop w:val="0"/>
                                  <w:marBottom w:val="0"/>
                                  <w:divBdr>
                                    <w:top w:val="none" w:sz="0" w:space="0" w:color="auto"/>
                                    <w:left w:val="none" w:sz="0" w:space="0" w:color="auto"/>
                                    <w:bottom w:val="none" w:sz="0" w:space="0" w:color="auto"/>
                                    <w:right w:val="none" w:sz="0" w:space="0" w:color="auto"/>
                                  </w:divBdr>
                                  <w:divsChild>
                                    <w:div w:id="1990554068">
                                      <w:marLeft w:val="0"/>
                                      <w:marRight w:val="0"/>
                                      <w:marTop w:val="0"/>
                                      <w:marBottom w:val="0"/>
                                      <w:divBdr>
                                        <w:top w:val="none" w:sz="0" w:space="0" w:color="auto"/>
                                        <w:left w:val="none" w:sz="0" w:space="0" w:color="auto"/>
                                        <w:bottom w:val="none" w:sz="0" w:space="0" w:color="auto"/>
                                        <w:right w:val="none" w:sz="0" w:space="0" w:color="auto"/>
                                      </w:divBdr>
                                      <w:divsChild>
                                        <w:div w:id="729116733">
                                          <w:marLeft w:val="0"/>
                                          <w:marRight w:val="0"/>
                                          <w:marTop w:val="0"/>
                                          <w:marBottom w:val="0"/>
                                          <w:divBdr>
                                            <w:top w:val="none" w:sz="0" w:space="0" w:color="auto"/>
                                            <w:left w:val="none" w:sz="0" w:space="0" w:color="auto"/>
                                            <w:bottom w:val="none" w:sz="0" w:space="0" w:color="auto"/>
                                            <w:right w:val="none" w:sz="0" w:space="0" w:color="auto"/>
                                          </w:divBdr>
                                          <w:divsChild>
                                            <w:div w:id="1356148727">
                                              <w:marLeft w:val="0"/>
                                              <w:marRight w:val="0"/>
                                              <w:marTop w:val="120"/>
                                              <w:marBottom w:val="0"/>
                                              <w:divBdr>
                                                <w:top w:val="none" w:sz="0" w:space="0" w:color="auto"/>
                                                <w:left w:val="none" w:sz="0" w:space="0" w:color="auto"/>
                                                <w:bottom w:val="none" w:sz="0" w:space="0" w:color="auto"/>
                                                <w:right w:val="none" w:sz="0" w:space="0" w:color="auto"/>
                                              </w:divBdr>
                                              <w:divsChild>
                                                <w:div w:id="1920359639">
                                                  <w:marLeft w:val="0"/>
                                                  <w:marRight w:val="0"/>
                                                  <w:marTop w:val="0"/>
                                                  <w:marBottom w:val="0"/>
                                                  <w:divBdr>
                                                    <w:top w:val="none" w:sz="0" w:space="0" w:color="auto"/>
                                                    <w:left w:val="none" w:sz="0" w:space="0" w:color="auto"/>
                                                    <w:bottom w:val="none" w:sz="0" w:space="0" w:color="auto"/>
                                                    <w:right w:val="none" w:sz="0" w:space="0" w:color="auto"/>
                                                  </w:divBdr>
                                                  <w:divsChild>
                                                    <w:div w:id="8864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155797">
      <w:bodyDiv w:val="1"/>
      <w:marLeft w:val="0"/>
      <w:marRight w:val="0"/>
      <w:marTop w:val="0"/>
      <w:marBottom w:val="0"/>
      <w:divBdr>
        <w:top w:val="none" w:sz="0" w:space="0" w:color="auto"/>
        <w:left w:val="none" w:sz="0" w:space="0" w:color="auto"/>
        <w:bottom w:val="none" w:sz="0" w:space="0" w:color="auto"/>
        <w:right w:val="none" w:sz="0" w:space="0" w:color="auto"/>
      </w:divBdr>
      <w:divsChild>
        <w:div w:id="467359559">
          <w:marLeft w:val="0"/>
          <w:marRight w:val="0"/>
          <w:marTop w:val="0"/>
          <w:marBottom w:val="0"/>
          <w:divBdr>
            <w:top w:val="none" w:sz="0" w:space="0" w:color="auto"/>
            <w:left w:val="none" w:sz="0" w:space="0" w:color="auto"/>
            <w:bottom w:val="none" w:sz="0" w:space="0" w:color="auto"/>
            <w:right w:val="none" w:sz="0" w:space="0" w:color="auto"/>
          </w:divBdr>
          <w:divsChild>
            <w:div w:id="1760903276">
              <w:marLeft w:val="0"/>
              <w:marRight w:val="0"/>
              <w:marTop w:val="0"/>
              <w:marBottom w:val="0"/>
              <w:divBdr>
                <w:top w:val="none" w:sz="0" w:space="0" w:color="auto"/>
                <w:left w:val="none" w:sz="0" w:space="0" w:color="auto"/>
                <w:bottom w:val="none" w:sz="0" w:space="0" w:color="auto"/>
                <w:right w:val="none" w:sz="0" w:space="0" w:color="auto"/>
              </w:divBdr>
              <w:divsChild>
                <w:div w:id="1439326354">
                  <w:marLeft w:val="-315"/>
                  <w:marRight w:val="0"/>
                  <w:marTop w:val="90"/>
                  <w:marBottom w:val="0"/>
                  <w:divBdr>
                    <w:top w:val="none" w:sz="0" w:space="0" w:color="auto"/>
                    <w:left w:val="none" w:sz="0" w:space="0" w:color="auto"/>
                    <w:bottom w:val="none" w:sz="0" w:space="0" w:color="auto"/>
                    <w:right w:val="none" w:sz="0" w:space="0" w:color="auto"/>
                  </w:divBdr>
                  <w:divsChild>
                    <w:div w:id="2130926741">
                      <w:marLeft w:val="0"/>
                      <w:marRight w:val="0"/>
                      <w:marTop w:val="0"/>
                      <w:marBottom w:val="0"/>
                      <w:divBdr>
                        <w:top w:val="none" w:sz="0" w:space="0" w:color="auto"/>
                        <w:left w:val="none" w:sz="0" w:space="0" w:color="auto"/>
                        <w:bottom w:val="none" w:sz="0" w:space="0" w:color="auto"/>
                        <w:right w:val="none" w:sz="0" w:space="0" w:color="auto"/>
                      </w:divBdr>
                      <w:divsChild>
                        <w:div w:id="72627173">
                          <w:marLeft w:val="0"/>
                          <w:marRight w:val="0"/>
                          <w:marTop w:val="0"/>
                          <w:marBottom w:val="0"/>
                          <w:divBdr>
                            <w:top w:val="none" w:sz="0" w:space="0" w:color="auto"/>
                            <w:left w:val="none" w:sz="0" w:space="0" w:color="auto"/>
                            <w:bottom w:val="none" w:sz="0" w:space="0" w:color="auto"/>
                            <w:right w:val="none" w:sz="0" w:space="0" w:color="auto"/>
                          </w:divBdr>
                          <w:divsChild>
                            <w:div w:id="283924253">
                              <w:marLeft w:val="0"/>
                              <w:marRight w:val="0"/>
                              <w:marTop w:val="0"/>
                              <w:marBottom w:val="0"/>
                              <w:divBdr>
                                <w:top w:val="none" w:sz="0" w:space="0" w:color="auto"/>
                                <w:left w:val="none" w:sz="0" w:space="0" w:color="auto"/>
                                <w:bottom w:val="none" w:sz="0" w:space="0" w:color="auto"/>
                                <w:right w:val="none" w:sz="0" w:space="0" w:color="auto"/>
                              </w:divBdr>
                              <w:divsChild>
                                <w:div w:id="969481508">
                                  <w:marLeft w:val="0"/>
                                  <w:marRight w:val="0"/>
                                  <w:marTop w:val="0"/>
                                  <w:marBottom w:val="0"/>
                                  <w:divBdr>
                                    <w:top w:val="none" w:sz="0" w:space="0" w:color="auto"/>
                                    <w:left w:val="none" w:sz="0" w:space="0" w:color="auto"/>
                                    <w:bottom w:val="none" w:sz="0" w:space="0" w:color="auto"/>
                                    <w:right w:val="none" w:sz="0" w:space="0" w:color="auto"/>
                                  </w:divBdr>
                                  <w:divsChild>
                                    <w:div w:id="704671700">
                                      <w:marLeft w:val="0"/>
                                      <w:marRight w:val="0"/>
                                      <w:marTop w:val="0"/>
                                      <w:marBottom w:val="0"/>
                                      <w:divBdr>
                                        <w:top w:val="none" w:sz="0" w:space="0" w:color="auto"/>
                                        <w:left w:val="none" w:sz="0" w:space="0" w:color="auto"/>
                                        <w:bottom w:val="none" w:sz="0" w:space="0" w:color="auto"/>
                                        <w:right w:val="none" w:sz="0" w:space="0" w:color="auto"/>
                                      </w:divBdr>
                                      <w:divsChild>
                                        <w:div w:id="1464541411">
                                          <w:marLeft w:val="0"/>
                                          <w:marRight w:val="0"/>
                                          <w:marTop w:val="0"/>
                                          <w:marBottom w:val="0"/>
                                          <w:divBdr>
                                            <w:top w:val="none" w:sz="0" w:space="0" w:color="auto"/>
                                            <w:left w:val="none" w:sz="0" w:space="0" w:color="auto"/>
                                            <w:bottom w:val="none" w:sz="0" w:space="0" w:color="auto"/>
                                            <w:right w:val="none" w:sz="0" w:space="0" w:color="auto"/>
                                          </w:divBdr>
                                          <w:divsChild>
                                            <w:div w:id="10554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92499">
          <w:marLeft w:val="0"/>
          <w:marRight w:val="0"/>
          <w:marTop w:val="90"/>
          <w:marBottom w:val="0"/>
          <w:divBdr>
            <w:top w:val="none" w:sz="0" w:space="0" w:color="auto"/>
            <w:left w:val="none" w:sz="0" w:space="0" w:color="auto"/>
            <w:bottom w:val="none" w:sz="0" w:space="0" w:color="auto"/>
            <w:right w:val="none" w:sz="0" w:space="0" w:color="auto"/>
          </w:divBdr>
          <w:divsChild>
            <w:div w:id="1590576398">
              <w:marLeft w:val="0"/>
              <w:marRight w:val="0"/>
              <w:marTop w:val="0"/>
              <w:marBottom w:val="0"/>
              <w:divBdr>
                <w:top w:val="none" w:sz="0" w:space="0" w:color="auto"/>
                <w:left w:val="none" w:sz="0" w:space="0" w:color="auto"/>
                <w:bottom w:val="none" w:sz="0" w:space="0" w:color="auto"/>
                <w:right w:val="none" w:sz="0" w:space="0" w:color="auto"/>
              </w:divBdr>
              <w:divsChild>
                <w:div w:id="2139758813">
                  <w:marLeft w:val="0"/>
                  <w:marRight w:val="0"/>
                  <w:marTop w:val="0"/>
                  <w:marBottom w:val="0"/>
                  <w:divBdr>
                    <w:top w:val="none" w:sz="0" w:space="0" w:color="auto"/>
                    <w:left w:val="none" w:sz="0" w:space="0" w:color="auto"/>
                    <w:bottom w:val="none" w:sz="0" w:space="0" w:color="auto"/>
                    <w:right w:val="none" w:sz="0" w:space="0" w:color="auto"/>
                  </w:divBdr>
                  <w:divsChild>
                    <w:div w:id="230965646">
                      <w:marLeft w:val="0"/>
                      <w:marRight w:val="0"/>
                      <w:marTop w:val="0"/>
                      <w:marBottom w:val="0"/>
                      <w:divBdr>
                        <w:top w:val="none" w:sz="0" w:space="0" w:color="auto"/>
                        <w:left w:val="none" w:sz="0" w:space="0" w:color="auto"/>
                        <w:bottom w:val="none" w:sz="0" w:space="0" w:color="auto"/>
                        <w:right w:val="none" w:sz="0" w:space="0" w:color="auto"/>
                      </w:divBdr>
                      <w:divsChild>
                        <w:div w:id="2084719848">
                          <w:marLeft w:val="0"/>
                          <w:marRight w:val="0"/>
                          <w:marTop w:val="0"/>
                          <w:marBottom w:val="0"/>
                          <w:divBdr>
                            <w:top w:val="none" w:sz="0" w:space="0" w:color="auto"/>
                            <w:left w:val="none" w:sz="0" w:space="0" w:color="auto"/>
                            <w:bottom w:val="none" w:sz="0" w:space="0" w:color="auto"/>
                            <w:right w:val="none" w:sz="0" w:space="0" w:color="auto"/>
                          </w:divBdr>
                          <w:divsChild>
                            <w:div w:id="1436317310">
                              <w:marLeft w:val="0"/>
                              <w:marRight w:val="0"/>
                              <w:marTop w:val="0"/>
                              <w:marBottom w:val="0"/>
                              <w:divBdr>
                                <w:top w:val="none" w:sz="0" w:space="0" w:color="auto"/>
                                <w:left w:val="none" w:sz="0" w:space="0" w:color="auto"/>
                                <w:bottom w:val="none" w:sz="0" w:space="0" w:color="auto"/>
                                <w:right w:val="none" w:sz="0" w:space="0" w:color="auto"/>
                              </w:divBdr>
                              <w:divsChild>
                                <w:div w:id="1205017204">
                                  <w:marLeft w:val="0"/>
                                  <w:marRight w:val="0"/>
                                  <w:marTop w:val="0"/>
                                  <w:marBottom w:val="0"/>
                                  <w:divBdr>
                                    <w:top w:val="none" w:sz="0" w:space="0" w:color="auto"/>
                                    <w:left w:val="none" w:sz="0" w:space="0" w:color="auto"/>
                                    <w:bottom w:val="none" w:sz="0" w:space="0" w:color="auto"/>
                                    <w:right w:val="none" w:sz="0" w:space="0" w:color="auto"/>
                                  </w:divBdr>
                                  <w:divsChild>
                                    <w:div w:id="184637862">
                                      <w:marLeft w:val="0"/>
                                      <w:marRight w:val="0"/>
                                      <w:marTop w:val="0"/>
                                      <w:marBottom w:val="0"/>
                                      <w:divBdr>
                                        <w:top w:val="none" w:sz="0" w:space="0" w:color="auto"/>
                                        <w:left w:val="none" w:sz="0" w:space="0" w:color="auto"/>
                                        <w:bottom w:val="none" w:sz="0" w:space="0" w:color="auto"/>
                                        <w:right w:val="none" w:sz="0" w:space="0" w:color="auto"/>
                                      </w:divBdr>
                                      <w:divsChild>
                                        <w:div w:id="194537196">
                                          <w:marLeft w:val="0"/>
                                          <w:marRight w:val="0"/>
                                          <w:marTop w:val="0"/>
                                          <w:marBottom w:val="0"/>
                                          <w:divBdr>
                                            <w:top w:val="none" w:sz="0" w:space="0" w:color="auto"/>
                                            <w:left w:val="none" w:sz="0" w:space="0" w:color="auto"/>
                                            <w:bottom w:val="none" w:sz="0" w:space="0" w:color="auto"/>
                                            <w:right w:val="none" w:sz="0" w:space="0" w:color="auto"/>
                                          </w:divBdr>
                                          <w:divsChild>
                                            <w:div w:id="1625497873">
                                              <w:marLeft w:val="0"/>
                                              <w:marRight w:val="0"/>
                                              <w:marTop w:val="120"/>
                                              <w:marBottom w:val="0"/>
                                              <w:divBdr>
                                                <w:top w:val="none" w:sz="0" w:space="0" w:color="auto"/>
                                                <w:left w:val="none" w:sz="0" w:space="0" w:color="auto"/>
                                                <w:bottom w:val="none" w:sz="0" w:space="0" w:color="auto"/>
                                                <w:right w:val="none" w:sz="0" w:space="0" w:color="auto"/>
                                              </w:divBdr>
                                              <w:divsChild>
                                                <w:div w:id="1412658423">
                                                  <w:marLeft w:val="0"/>
                                                  <w:marRight w:val="0"/>
                                                  <w:marTop w:val="0"/>
                                                  <w:marBottom w:val="0"/>
                                                  <w:divBdr>
                                                    <w:top w:val="none" w:sz="0" w:space="0" w:color="auto"/>
                                                    <w:left w:val="none" w:sz="0" w:space="0" w:color="auto"/>
                                                    <w:bottom w:val="none" w:sz="0" w:space="0" w:color="auto"/>
                                                    <w:right w:val="none" w:sz="0" w:space="0" w:color="auto"/>
                                                  </w:divBdr>
                                                  <w:divsChild>
                                                    <w:div w:id="1478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13</cp:revision>
  <dcterms:created xsi:type="dcterms:W3CDTF">2025-03-23T04:11:00Z</dcterms:created>
  <dcterms:modified xsi:type="dcterms:W3CDTF">2025-03-24T12:37:00Z</dcterms:modified>
</cp:coreProperties>
</file>