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4EF73" w14:textId="77777777" w:rsidR="008136FA" w:rsidRPr="00B13FF5" w:rsidRDefault="008136FA">
      <w:pPr>
        <w:pStyle w:val="BodyText"/>
        <w:spacing w:before="221"/>
        <w:rPr>
          <w:rFonts w:ascii="Arial" w:hAnsi="Arial" w:cs="Arial"/>
          <w:b w:val="0"/>
        </w:rPr>
      </w:pPr>
    </w:p>
    <w:tbl>
      <w:tblPr>
        <w:tblW w:w="0" w:type="auto"/>
        <w:tblInd w:w="4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9"/>
        <w:gridCol w:w="10459"/>
      </w:tblGrid>
      <w:tr w:rsidR="008136FA" w:rsidRPr="00B13FF5" w14:paraId="5AC71948" w14:textId="77777777">
        <w:trPr>
          <w:trHeight w:val="276"/>
        </w:trPr>
        <w:tc>
          <w:tcPr>
            <w:tcW w:w="2119" w:type="dxa"/>
            <w:tcBorders>
              <w:right w:val="single" w:sz="4" w:space="0" w:color="000000"/>
            </w:tcBorders>
          </w:tcPr>
          <w:p w14:paraId="4522E026" w14:textId="77777777" w:rsidR="008136FA" w:rsidRPr="00B13FF5" w:rsidRDefault="009F1DA2">
            <w:pPr>
              <w:pStyle w:val="TableParagraph"/>
              <w:spacing w:line="234" w:lineRule="exact"/>
              <w:ind w:left="50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>Journal</w:t>
            </w:r>
            <w:r w:rsidRPr="00B13FF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0459" w:type="dxa"/>
            <w:tcBorders>
              <w:left w:val="single" w:sz="4" w:space="0" w:color="000000"/>
            </w:tcBorders>
          </w:tcPr>
          <w:p w14:paraId="65FDF5AF" w14:textId="77777777" w:rsidR="008136FA" w:rsidRPr="00B13FF5" w:rsidRDefault="009F1DA2">
            <w:pPr>
              <w:pStyle w:val="TableParagraph"/>
              <w:spacing w:before="28" w:line="228" w:lineRule="exact"/>
              <w:ind w:left="103"/>
              <w:rPr>
                <w:rFonts w:ascii="Arial" w:hAnsi="Arial" w:cs="Arial"/>
                <w:b/>
                <w:sz w:val="20"/>
                <w:szCs w:val="20"/>
              </w:rPr>
            </w:pPr>
            <w:hyperlink r:id="rId5">
              <w:r w:rsidRPr="00B13FF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B13FF5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Pr="00B13FF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B13FF5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B13FF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B13FF5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B13FF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Mathematics</w:t>
              </w:r>
              <w:r w:rsidRPr="00B13FF5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Pr="00B13FF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B13FF5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Pr="00B13FF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Computer</w:t>
              </w:r>
              <w:r w:rsidRPr="00B13FF5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Pr="00B13FF5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Research</w:t>
              </w:r>
            </w:hyperlink>
          </w:p>
        </w:tc>
      </w:tr>
      <w:tr w:rsidR="008136FA" w:rsidRPr="00B13FF5" w14:paraId="45C1CEDA" w14:textId="77777777">
        <w:trPr>
          <w:trHeight w:val="289"/>
        </w:trPr>
        <w:tc>
          <w:tcPr>
            <w:tcW w:w="2119" w:type="dxa"/>
            <w:tcBorders>
              <w:right w:val="single" w:sz="4" w:space="0" w:color="000000"/>
            </w:tcBorders>
          </w:tcPr>
          <w:p w14:paraId="2321CFC7" w14:textId="77777777" w:rsidR="008136FA" w:rsidRPr="00B13FF5" w:rsidRDefault="009F1DA2">
            <w:pPr>
              <w:pStyle w:val="TableParagraph"/>
              <w:spacing w:before="13"/>
              <w:ind w:left="50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r w:rsidRPr="00B13FF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0459" w:type="dxa"/>
            <w:tcBorders>
              <w:left w:val="single" w:sz="4" w:space="0" w:color="000000"/>
            </w:tcBorders>
          </w:tcPr>
          <w:p w14:paraId="632CB8FE" w14:textId="77777777" w:rsidR="008136FA" w:rsidRPr="00B13FF5" w:rsidRDefault="009F1DA2">
            <w:pPr>
              <w:pStyle w:val="TableParagraph"/>
              <w:spacing w:before="39" w:line="230" w:lineRule="exact"/>
              <w:ind w:left="103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Ms_AJOMCOR_12887</w:t>
            </w:r>
          </w:p>
        </w:tc>
      </w:tr>
      <w:tr w:rsidR="008136FA" w:rsidRPr="00B13FF5" w14:paraId="1D30F0A4" w14:textId="77777777">
        <w:trPr>
          <w:trHeight w:val="619"/>
        </w:trPr>
        <w:tc>
          <w:tcPr>
            <w:tcW w:w="2119" w:type="dxa"/>
            <w:tcBorders>
              <w:right w:val="single" w:sz="4" w:space="0" w:color="000000"/>
            </w:tcBorders>
          </w:tcPr>
          <w:p w14:paraId="37294E39" w14:textId="77777777" w:rsidR="008136FA" w:rsidRPr="00B13FF5" w:rsidRDefault="009F1DA2">
            <w:pPr>
              <w:pStyle w:val="TableParagraph"/>
              <w:spacing w:before="14"/>
              <w:ind w:left="50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>Title</w:t>
            </w:r>
            <w:r w:rsidRPr="00B13F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of</w:t>
            </w:r>
            <w:r w:rsidRPr="00B13F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the</w:t>
            </w:r>
            <w:r w:rsidRPr="00B13F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0459" w:type="dxa"/>
            <w:tcBorders>
              <w:left w:val="single" w:sz="4" w:space="0" w:color="000000"/>
            </w:tcBorders>
          </w:tcPr>
          <w:p w14:paraId="46AAB00E" w14:textId="77777777" w:rsidR="008136FA" w:rsidRPr="00B13FF5" w:rsidRDefault="009F1DA2">
            <w:pPr>
              <w:pStyle w:val="TableParagraph"/>
              <w:spacing w:before="103"/>
              <w:ind w:left="103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z w:val="20"/>
                <w:szCs w:val="20"/>
              </w:rPr>
              <w:t>HANKEL</w:t>
            </w:r>
            <w:r w:rsidRPr="00B13F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DETERMINANT</w:t>
            </w:r>
            <w:r w:rsidRPr="00B13F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B13F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13FF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NEW</w:t>
            </w:r>
            <w:r w:rsidRPr="00B13F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SUBCLASS</w:t>
            </w:r>
            <w:r w:rsidRPr="00B13F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13F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ANALYTIC</w:t>
            </w:r>
            <w:r w:rsidRPr="00B13F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FUNCTIONS</w:t>
            </w:r>
            <w:r w:rsidRPr="00B13FF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INVOLVING</w:t>
            </w:r>
            <w:r w:rsidRPr="00B13F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CHEBYSHEV</w:t>
            </w:r>
            <w:r w:rsidRPr="00B13F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POLYNOMIALS AND TOEPLITZ DETERMINANT</w:t>
            </w:r>
          </w:p>
        </w:tc>
      </w:tr>
      <w:tr w:rsidR="008136FA" w:rsidRPr="00B13FF5" w14:paraId="1A4F2757" w14:textId="77777777">
        <w:trPr>
          <w:trHeight w:val="377"/>
        </w:trPr>
        <w:tc>
          <w:tcPr>
            <w:tcW w:w="2119" w:type="dxa"/>
            <w:tcBorders>
              <w:right w:val="single" w:sz="4" w:space="0" w:color="000000"/>
            </w:tcBorders>
          </w:tcPr>
          <w:p w14:paraId="798C781A" w14:textId="77777777" w:rsidR="008136FA" w:rsidRPr="00B13FF5" w:rsidRDefault="009F1DA2">
            <w:pPr>
              <w:pStyle w:val="TableParagraph"/>
              <w:spacing w:before="45"/>
              <w:ind w:left="50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>Type</w:t>
            </w:r>
            <w:r w:rsidRPr="00B13F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of</w:t>
            </w:r>
            <w:r w:rsidRPr="00B13F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the</w:t>
            </w:r>
            <w:r w:rsidRPr="00B13F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0459" w:type="dxa"/>
            <w:tcBorders>
              <w:left w:val="single" w:sz="4" w:space="0" w:color="000000"/>
            </w:tcBorders>
          </w:tcPr>
          <w:p w14:paraId="1CE863F3" w14:textId="77777777" w:rsidR="008136FA" w:rsidRPr="00B13FF5" w:rsidRDefault="008136F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A4E1B6" w14:textId="77777777" w:rsidR="008136FA" w:rsidRPr="00B13FF5" w:rsidRDefault="008136FA">
      <w:pPr>
        <w:pStyle w:val="BodyText"/>
        <w:rPr>
          <w:rFonts w:ascii="Arial" w:hAnsi="Arial" w:cs="Arial"/>
          <w:b w:val="0"/>
        </w:rPr>
      </w:pPr>
    </w:p>
    <w:p w14:paraId="3F969209" w14:textId="77777777" w:rsidR="008136FA" w:rsidRPr="00B13FF5" w:rsidRDefault="008136FA">
      <w:pPr>
        <w:pStyle w:val="BodyText"/>
        <w:rPr>
          <w:rFonts w:ascii="Arial" w:hAnsi="Arial" w:cs="Arial"/>
          <w:b w:val="0"/>
        </w:rPr>
      </w:pPr>
    </w:p>
    <w:p w14:paraId="0E6D3000" w14:textId="77777777" w:rsidR="008136FA" w:rsidRPr="00B13FF5" w:rsidRDefault="008136FA">
      <w:pPr>
        <w:pStyle w:val="BodyText"/>
        <w:spacing w:before="226" w:after="1"/>
        <w:rPr>
          <w:rFonts w:ascii="Arial" w:hAnsi="Arial" w:cs="Arial"/>
          <w:b w:val="0"/>
        </w:rPr>
      </w:pPr>
    </w:p>
    <w:tbl>
      <w:tblPr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1"/>
        <w:gridCol w:w="4014"/>
      </w:tblGrid>
      <w:tr w:rsidR="008136FA" w:rsidRPr="00B13FF5" w14:paraId="1178D0FF" w14:textId="77777777">
        <w:trPr>
          <w:trHeight w:val="450"/>
        </w:trPr>
        <w:tc>
          <w:tcPr>
            <w:tcW w:w="13179" w:type="dxa"/>
            <w:gridSpan w:val="3"/>
            <w:tcBorders>
              <w:top w:val="nil"/>
              <w:left w:val="nil"/>
              <w:right w:val="nil"/>
            </w:tcBorders>
          </w:tcPr>
          <w:p w14:paraId="0DD7237B" w14:textId="77777777" w:rsidR="008136FA" w:rsidRPr="00B13FF5" w:rsidRDefault="009F1DA2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B13FF5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B13F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B13FF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8136FA" w:rsidRPr="00B13FF5" w14:paraId="2788BC6A" w14:textId="77777777">
        <w:trPr>
          <w:trHeight w:val="918"/>
        </w:trPr>
        <w:tc>
          <w:tcPr>
            <w:tcW w:w="3334" w:type="dxa"/>
          </w:tcPr>
          <w:p w14:paraId="62F679A9" w14:textId="77777777" w:rsidR="008136FA" w:rsidRPr="00B13FF5" w:rsidRDefault="008136F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1" w:type="dxa"/>
          </w:tcPr>
          <w:p w14:paraId="24A63CFC" w14:textId="77777777" w:rsidR="008136FA" w:rsidRPr="00B13FF5" w:rsidRDefault="009F1DA2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13FF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187E5B4D" w14:textId="77777777" w:rsidR="008136FA" w:rsidRPr="00B13FF5" w:rsidRDefault="009F1DA2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B13FF5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B13F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B13FF5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13F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B13FF5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13F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B13FF5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13F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B13FF5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13F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B13FF5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13F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B13FF5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13F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B13FF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 strictly prohibited during peer review.</w:t>
            </w:r>
          </w:p>
        </w:tc>
        <w:tc>
          <w:tcPr>
            <w:tcW w:w="4014" w:type="dxa"/>
          </w:tcPr>
          <w:p w14:paraId="428164F3" w14:textId="77777777" w:rsidR="008136FA" w:rsidRPr="00B13FF5" w:rsidRDefault="009F1DA2">
            <w:pPr>
              <w:pStyle w:val="TableParagraph"/>
              <w:ind w:right="63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B13FF5">
              <w:rPr>
                <w:rFonts w:ascii="Arial" w:hAnsi="Arial" w:cs="Arial"/>
                <w:i/>
                <w:sz w:val="20"/>
                <w:szCs w:val="20"/>
              </w:rPr>
              <w:t>(Please correct the manuscript</w:t>
            </w:r>
            <w:r w:rsidRPr="00B13FF5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B13FF5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B13FF5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B13FF5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B13FF5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B13FF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i/>
                <w:sz w:val="20"/>
                <w:szCs w:val="20"/>
              </w:rPr>
              <w:t>the manuscript.</w:t>
            </w:r>
            <w:r w:rsidRPr="00B13FF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B13FF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B13FF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B13FF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B13FF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i/>
                <w:spacing w:val="-2"/>
                <w:sz w:val="20"/>
                <w:szCs w:val="20"/>
              </w:rPr>
              <w:t>authors</w:t>
            </w:r>
          </w:p>
          <w:p w14:paraId="790A9F28" w14:textId="77777777" w:rsidR="008136FA" w:rsidRPr="00B13FF5" w:rsidRDefault="009F1DA2">
            <w:pPr>
              <w:pStyle w:val="TableParagraph"/>
              <w:spacing w:line="209" w:lineRule="exact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13FF5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B13FF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B13FF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B13FF5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i/>
                <w:sz w:val="20"/>
                <w:szCs w:val="20"/>
              </w:rPr>
              <w:t>feedback</w:t>
            </w:r>
            <w:r w:rsidRPr="00B13FF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8136FA" w:rsidRPr="00B13FF5" w14:paraId="11BC5763" w14:textId="77777777">
        <w:trPr>
          <w:trHeight w:val="1610"/>
        </w:trPr>
        <w:tc>
          <w:tcPr>
            <w:tcW w:w="3334" w:type="dxa"/>
          </w:tcPr>
          <w:p w14:paraId="43B10427" w14:textId="77777777" w:rsidR="008136FA" w:rsidRPr="00B13FF5" w:rsidRDefault="009F1DA2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</w:t>
            </w:r>
            <w:r w:rsidRPr="00B13FF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13FF5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3-4</w:t>
            </w:r>
            <w:r w:rsidRPr="00B13FF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B13FF5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may be required for this part.</w:t>
            </w:r>
          </w:p>
        </w:tc>
        <w:tc>
          <w:tcPr>
            <w:tcW w:w="5831" w:type="dxa"/>
          </w:tcPr>
          <w:p w14:paraId="78F9173E" w14:textId="77777777" w:rsidR="008136FA" w:rsidRPr="00B13FF5" w:rsidRDefault="009F1DA2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F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authors</w:t>
            </w:r>
            <w:r w:rsidRPr="00B13F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B13F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introduced</w:t>
            </w:r>
            <w:r w:rsidRPr="00B13F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13FF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new</w:t>
            </w:r>
            <w:r w:rsidRPr="00B13F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subclass</w:t>
            </w:r>
            <w:r w:rsidRPr="00B13F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13F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analytic</w:t>
            </w:r>
            <w:r w:rsidRPr="00B13FF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 xml:space="preserve">functions using </w:t>
            </w:r>
            <w:proofErr w:type="spellStart"/>
            <w:r w:rsidRPr="00B13FF5">
              <w:rPr>
                <w:rFonts w:ascii="Arial" w:hAnsi="Arial" w:cs="Arial"/>
                <w:b/>
                <w:sz w:val="20"/>
                <w:szCs w:val="20"/>
              </w:rPr>
              <w:t>Opoola</w:t>
            </w:r>
            <w:proofErr w:type="spellEnd"/>
            <w:r w:rsidRPr="00B13FF5">
              <w:rPr>
                <w:rFonts w:ascii="Arial" w:hAnsi="Arial" w:cs="Arial"/>
                <w:b/>
                <w:sz w:val="20"/>
                <w:szCs w:val="20"/>
              </w:rPr>
              <w:t xml:space="preserve"> differential operator involving differential subordination. The authors have estimated the bound of second order Hankel determinant for functions belonging to the newly defined subclass.</w:t>
            </w:r>
          </w:p>
          <w:p w14:paraId="06FDA5E1" w14:textId="77777777" w:rsidR="001712A4" w:rsidRPr="00B13FF5" w:rsidRDefault="001712A4" w:rsidP="001712A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z w:val="20"/>
                <w:szCs w:val="20"/>
              </w:rPr>
              <w:t>This paper investigates coefficient-related problems for functions in a newly in</w:t>
            </w:r>
          </w:p>
          <w:p w14:paraId="4BD1620F" w14:textId="77777777" w:rsidR="001712A4" w:rsidRPr="00B13FF5" w:rsidRDefault="001712A4" w:rsidP="001712A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B13FF5">
              <w:rPr>
                <w:rFonts w:ascii="Arial" w:hAnsi="Arial" w:cs="Arial"/>
                <w:b/>
                <w:sz w:val="20"/>
                <w:szCs w:val="20"/>
              </w:rPr>
              <w:t>troduced</w:t>
            </w:r>
            <w:proofErr w:type="spellEnd"/>
            <w:r w:rsidRPr="00B13FF5">
              <w:rPr>
                <w:rFonts w:ascii="Arial" w:hAnsi="Arial" w:cs="Arial"/>
                <w:b/>
                <w:sz w:val="20"/>
                <w:szCs w:val="20"/>
              </w:rPr>
              <w:t xml:space="preserve"> subclass S</w:t>
            </w:r>
            <w:r w:rsidRPr="00B13FF5">
              <w:rPr>
                <w:rFonts w:ascii="Cambria Math" w:hAnsi="Cambria Math" w:cs="Cambria Math"/>
                <w:b/>
                <w:sz w:val="20"/>
                <w:szCs w:val="20"/>
              </w:rPr>
              <w:t>∗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(µ,β,</w:t>
            </w:r>
            <w:r w:rsidRPr="00B13FF5">
              <w:rPr>
                <w:rFonts w:ascii="Cambria Math" w:hAnsi="Cambria Math" w:cs="Cambria Math"/>
                <w:b/>
                <w:sz w:val="20"/>
                <w:szCs w:val="20"/>
              </w:rPr>
              <w:t>℘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,Un(t)). Specifically, it focuses on determining upper</w:t>
            </w:r>
          </w:p>
          <w:p w14:paraId="3AABB191" w14:textId="77777777" w:rsidR="001712A4" w:rsidRPr="00B13FF5" w:rsidRDefault="001712A4" w:rsidP="001712A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z w:val="20"/>
                <w:szCs w:val="20"/>
              </w:rPr>
              <w:t xml:space="preserve"> bounds for the second-order Hankel determinant of functions belonging to the class</w:t>
            </w:r>
          </w:p>
          <w:p w14:paraId="67C7D287" w14:textId="77777777" w:rsidR="001712A4" w:rsidRPr="00B13FF5" w:rsidRDefault="001712A4" w:rsidP="001712A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z w:val="20"/>
                <w:szCs w:val="20"/>
              </w:rPr>
              <w:t xml:space="preserve"> S</w:t>
            </w:r>
            <w:r w:rsidRPr="00B13FF5">
              <w:rPr>
                <w:rFonts w:ascii="Cambria Math" w:hAnsi="Cambria Math" w:cs="Cambria Math"/>
                <w:b/>
                <w:sz w:val="20"/>
                <w:szCs w:val="20"/>
              </w:rPr>
              <w:t>∗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(µ,β,</w:t>
            </w:r>
            <w:r w:rsidRPr="00B13FF5">
              <w:rPr>
                <w:rFonts w:ascii="Cambria Math" w:hAnsi="Cambria Math" w:cs="Cambria Math"/>
                <w:b/>
                <w:sz w:val="20"/>
                <w:szCs w:val="20"/>
              </w:rPr>
              <w:t>℘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,Un(t))</w:t>
            </w:r>
          </w:p>
        </w:tc>
        <w:tc>
          <w:tcPr>
            <w:tcW w:w="4014" w:type="dxa"/>
          </w:tcPr>
          <w:p w14:paraId="77E4707D" w14:textId="2826D69D" w:rsidR="008136FA" w:rsidRPr="00B13FF5" w:rsidRDefault="0062066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2066E">
              <w:rPr>
                <w:rFonts w:ascii="Arial" w:hAnsi="Arial" w:cs="Arial"/>
                <w:sz w:val="20"/>
                <w:szCs w:val="20"/>
              </w:rPr>
              <w:t>Noted and corrected</w:t>
            </w:r>
          </w:p>
        </w:tc>
      </w:tr>
      <w:tr w:rsidR="008136FA" w:rsidRPr="00B13FF5" w14:paraId="36DB62A2" w14:textId="77777777">
        <w:trPr>
          <w:trHeight w:val="1262"/>
        </w:trPr>
        <w:tc>
          <w:tcPr>
            <w:tcW w:w="3334" w:type="dxa"/>
          </w:tcPr>
          <w:p w14:paraId="01711AB4" w14:textId="77777777" w:rsidR="008136FA" w:rsidRPr="00B13FF5" w:rsidRDefault="009F1DA2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13FF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FF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13FF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13FF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FF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 xml:space="preserve">article </w:t>
            </w:r>
            <w:r w:rsidRPr="00B13FF5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B1A2588" w14:textId="77777777" w:rsidR="008136FA" w:rsidRPr="00B13FF5" w:rsidRDefault="009F1DA2">
            <w:pPr>
              <w:pStyle w:val="TableParagraph"/>
              <w:spacing w:before="1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B13FF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13FF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13FF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B13FF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an alternative title)</w:t>
            </w:r>
          </w:p>
        </w:tc>
        <w:tc>
          <w:tcPr>
            <w:tcW w:w="5831" w:type="dxa"/>
          </w:tcPr>
          <w:p w14:paraId="651ED0CF" w14:textId="77777777" w:rsidR="008136FA" w:rsidRPr="00B13FF5" w:rsidRDefault="009F1DA2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FF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13FF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B13FF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B13FF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changed</w:t>
            </w:r>
            <w:r w:rsidRPr="00B13FF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pacing w:val="-5"/>
                <w:sz w:val="20"/>
                <w:szCs w:val="20"/>
              </w:rPr>
              <w:t>to</w:t>
            </w:r>
          </w:p>
          <w:p w14:paraId="6A3D8B0F" w14:textId="77777777" w:rsidR="008136FA" w:rsidRPr="00B13FF5" w:rsidRDefault="008136FA">
            <w:pPr>
              <w:pStyle w:val="TableParagraph"/>
              <w:spacing w:before="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60CB3F0" w14:textId="77777777" w:rsidR="008136FA" w:rsidRPr="00B13FF5" w:rsidRDefault="009F1DA2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z w:val="20"/>
                <w:szCs w:val="20"/>
              </w:rPr>
              <w:t>Second</w:t>
            </w:r>
            <w:r w:rsidRPr="00B13F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Hankel</w:t>
            </w:r>
            <w:r w:rsidRPr="00B13F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Determinant</w:t>
            </w:r>
            <w:r w:rsidRPr="00B13FF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B13F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13FF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New</w:t>
            </w:r>
            <w:r w:rsidRPr="00B13F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Subclass</w:t>
            </w:r>
            <w:r w:rsidRPr="00B13F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13F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 xml:space="preserve">Analytic Functions Involving Chebyshev Polynomials and Toeplitz </w:t>
            </w:r>
            <w:r w:rsidRPr="00B13FF5">
              <w:rPr>
                <w:rFonts w:ascii="Arial" w:hAnsi="Arial" w:cs="Arial"/>
                <w:b/>
                <w:spacing w:val="-2"/>
                <w:sz w:val="20"/>
                <w:szCs w:val="20"/>
              </w:rPr>
              <w:t>Determinant</w:t>
            </w:r>
          </w:p>
        </w:tc>
        <w:tc>
          <w:tcPr>
            <w:tcW w:w="4014" w:type="dxa"/>
          </w:tcPr>
          <w:p w14:paraId="405FD0D5" w14:textId="60C3F034" w:rsidR="008136FA" w:rsidRPr="00B13FF5" w:rsidRDefault="0062066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2066E">
              <w:rPr>
                <w:rFonts w:ascii="Arial" w:hAnsi="Arial" w:cs="Arial"/>
                <w:sz w:val="20"/>
                <w:szCs w:val="20"/>
              </w:rPr>
              <w:t>Noted and corrected</w:t>
            </w:r>
          </w:p>
        </w:tc>
      </w:tr>
      <w:tr w:rsidR="008136FA" w:rsidRPr="00B13FF5" w14:paraId="7C8FC23F" w14:textId="77777777">
        <w:trPr>
          <w:trHeight w:val="1610"/>
        </w:trPr>
        <w:tc>
          <w:tcPr>
            <w:tcW w:w="3334" w:type="dxa"/>
          </w:tcPr>
          <w:p w14:paraId="19639FDE" w14:textId="77777777" w:rsidR="008136FA" w:rsidRPr="00B13FF5" w:rsidRDefault="009F1DA2">
            <w:pPr>
              <w:pStyle w:val="TableParagraph"/>
              <w:ind w:left="468" w:right="98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</w:t>
            </w:r>
            <w:r w:rsidRPr="00B13FF5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B13FF5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B13FF5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suggest the addition (or deletion) of some points in this section?</w:t>
            </w:r>
          </w:p>
          <w:p w14:paraId="1DF8D846" w14:textId="77777777" w:rsidR="008136FA" w:rsidRPr="00B13FF5" w:rsidRDefault="009F1DA2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13FF5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13FF5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B13FF5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 xml:space="preserve">suggestions </w:t>
            </w:r>
            <w:r w:rsidRPr="00B13FF5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5831" w:type="dxa"/>
          </w:tcPr>
          <w:p w14:paraId="6E8DB9FD" w14:textId="77777777" w:rsidR="008136FA" w:rsidRPr="00B13FF5" w:rsidRDefault="009F1DA2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B13FF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FF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B13FF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13FF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pacing w:val="-2"/>
                <w:sz w:val="20"/>
                <w:szCs w:val="20"/>
              </w:rPr>
              <w:t>appropriate.</w:t>
            </w:r>
          </w:p>
        </w:tc>
        <w:tc>
          <w:tcPr>
            <w:tcW w:w="4014" w:type="dxa"/>
          </w:tcPr>
          <w:p w14:paraId="4E250077" w14:textId="01BBF33E" w:rsidR="008136FA" w:rsidRPr="00B13FF5" w:rsidRDefault="0062066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8136FA" w:rsidRPr="00B13FF5" w14:paraId="39B6ACCA" w14:textId="77777777">
        <w:trPr>
          <w:trHeight w:val="705"/>
        </w:trPr>
        <w:tc>
          <w:tcPr>
            <w:tcW w:w="3334" w:type="dxa"/>
          </w:tcPr>
          <w:p w14:paraId="321BF61B" w14:textId="77777777" w:rsidR="008136FA" w:rsidRPr="00B13FF5" w:rsidRDefault="009F1DA2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z w:val="20"/>
                <w:szCs w:val="20"/>
              </w:rPr>
              <w:lastRenderedPageBreak/>
              <w:t>Is</w:t>
            </w:r>
            <w:r w:rsidRPr="00B13FF5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FF5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13FF5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scientifically, correct? Please write here.</w:t>
            </w:r>
          </w:p>
        </w:tc>
        <w:tc>
          <w:tcPr>
            <w:tcW w:w="5831" w:type="dxa"/>
          </w:tcPr>
          <w:p w14:paraId="75BD302A" w14:textId="77777777" w:rsidR="008136FA" w:rsidRPr="00B13FF5" w:rsidRDefault="009F1D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>Yes,</w:t>
            </w:r>
            <w:r w:rsidRPr="00B13F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it</w:t>
            </w:r>
            <w:r w:rsidRPr="00B13F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is</w:t>
            </w:r>
            <w:r w:rsidRPr="00B13F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pacing w:val="-2"/>
                <w:sz w:val="20"/>
                <w:szCs w:val="20"/>
              </w:rPr>
              <w:t>correct.</w:t>
            </w:r>
          </w:p>
        </w:tc>
        <w:tc>
          <w:tcPr>
            <w:tcW w:w="4014" w:type="dxa"/>
          </w:tcPr>
          <w:p w14:paraId="75EDAA99" w14:textId="77777777" w:rsidR="008136FA" w:rsidRPr="00B13FF5" w:rsidRDefault="008136F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FA" w:rsidRPr="00B13FF5" w14:paraId="4C3CE1F7" w14:textId="77777777">
        <w:trPr>
          <w:trHeight w:val="2068"/>
        </w:trPr>
        <w:tc>
          <w:tcPr>
            <w:tcW w:w="3334" w:type="dxa"/>
          </w:tcPr>
          <w:p w14:paraId="300F88F1" w14:textId="77777777" w:rsidR="008136FA" w:rsidRPr="00B13FF5" w:rsidRDefault="009F1DA2">
            <w:pPr>
              <w:pStyle w:val="TableParagraph"/>
              <w:ind w:left="468" w:right="124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</w:t>
            </w:r>
            <w:r w:rsidRPr="00B13FF5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13FF5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mention</w:t>
            </w:r>
            <w:r w:rsidRPr="00B13FF5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them in the review form.</w:t>
            </w:r>
          </w:p>
        </w:tc>
        <w:tc>
          <w:tcPr>
            <w:tcW w:w="5831" w:type="dxa"/>
          </w:tcPr>
          <w:p w14:paraId="5F054AEF" w14:textId="77777777" w:rsidR="008136FA" w:rsidRPr="00B13FF5" w:rsidRDefault="009F1DA2">
            <w:pPr>
              <w:pStyle w:val="TableParagraph"/>
              <w:ind w:right="146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>A</w:t>
            </w:r>
            <w:r w:rsidRPr="00B13F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few</w:t>
            </w:r>
            <w:r w:rsidRPr="00B13F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more</w:t>
            </w:r>
            <w:r w:rsidRPr="00B13F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recent</w:t>
            </w:r>
            <w:r w:rsidRPr="00B13F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and</w:t>
            </w:r>
            <w:r w:rsidRPr="00B13F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related</w:t>
            </w:r>
            <w:r w:rsidRPr="00B13F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articles</w:t>
            </w:r>
            <w:r w:rsidRPr="00B13F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can</w:t>
            </w:r>
            <w:r w:rsidRPr="00B13F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be</w:t>
            </w:r>
            <w:r w:rsidRPr="00B13F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included</w:t>
            </w:r>
            <w:r w:rsidRPr="00B13F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in</w:t>
            </w:r>
            <w:r w:rsidRPr="00B13F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the references such as</w:t>
            </w:r>
          </w:p>
          <w:p w14:paraId="6918944E" w14:textId="77777777" w:rsidR="008136FA" w:rsidRPr="00B13FF5" w:rsidRDefault="009F1DA2">
            <w:pPr>
              <w:pStyle w:val="TableParagraph"/>
              <w:numPr>
                <w:ilvl w:val="0"/>
                <w:numId w:val="1"/>
              </w:numPr>
              <w:tabs>
                <w:tab w:val="left" w:pos="308"/>
              </w:tabs>
              <w:spacing w:line="229" w:lineRule="exact"/>
              <w:ind w:left="308" w:hanging="201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>N.</w:t>
            </w:r>
            <w:r w:rsidRPr="00B13F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Verma</w:t>
            </w:r>
            <w:r w:rsidRPr="00B13F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\&amp;</w:t>
            </w:r>
            <w:r w:rsidRPr="00B13F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S.</w:t>
            </w:r>
            <w:r w:rsidRPr="00B13F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S.</w:t>
            </w:r>
            <w:r w:rsidRPr="00B13F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Kumar,</w:t>
            </w:r>
            <w:r w:rsidRPr="00B13FF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Certain</w:t>
            </w:r>
            <w:r w:rsidRPr="00B13F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Coefficient</w:t>
            </w:r>
            <w:r w:rsidRPr="00B13F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Problems</w:t>
            </w:r>
            <w:r w:rsidRPr="00B13F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pacing w:val="-7"/>
                <w:sz w:val="20"/>
                <w:szCs w:val="20"/>
              </w:rPr>
              <w:t>of</w:t>
            </w:r>
          </w:p>
          <w:p w14:paraId="6EFE5A3C" w14:textId="77777777" w:rsidR="008136FA" w:rsidRPr="00B13FF5" w:rsidRDefault="009F1DA2">
            <w:pPr>
              <w:pStyle w:val="TableParagraph"/>
              <w:ind w:right="146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>$\</w:t>
            </w:r>
            <w:proofErr w:type="spellStart"/>
            <w:r w:rsidRPr="00B13FF5">
              <w:rPr>
                <w:rFonts w:ascii="Arial" w:hAnsi="Arial" w:cs="Arial"/>
                <w:sz w:val="20"/>
                <w:szCs w:val="20"/>
              </w:rPr>
              <w:t>mathcal</w:t>
            </w:r>
            <w:proofErr w:type="spellEnd"/>
            <w:r w:rsidRPr="00B13FF5">
              <w:rPr>
                <w:rFonts w:ascii="Arial" w:hAnsi="Arial" w:cs="Arial"/>
                <w:sz w:val="20"/>
                <w:szCs w:val="20"/>
              </w:rPr>
              <w:t>{S}^{*}_{e}$ and $\</w:t>
            </w:r>
            <w:proofErr w:type="spellStart"/>
            <w:r w:rsidRPr="00B13FF5">
              <w:rPr>
                <w:rFonts w:ascii="Arial" w:hAnsi="Arial" w:cs="Arial"/>
                <w:sz w:val="20"/>
                <w:szCs w:val="20"/>
              </w:rPr>
              <w:t>mathcal</w:t>
            </w:r>
            <w:proofErr w:type="spellEnd"/>
            <w:r w:rsidRPr="00B13FF5">
              <w:rPr>
                <w:rFonts w:ascii="Arial" w:hAnsi="Arial" w:cs="Arial"/>
                <w:sz w:val="20"/>
                <w:szCs w:val="20"/>
              </w:rPr>
              <w:t xml:space="preserve">{C}_{e}$, </w:t>
            </w:r>
            <w:proofErr w:type="spellStart"/>
            <w:r w:rsidRPr="00B13FF5">
              <w:rPr>
                <w:rFonts w:ascii="Arial" w:hAnsi="Arial" w:cs="Arial"/>
                <w:sz w:val="20"/>
                <w:szCs w:val="20"/>
              </w:rPr>
              <w:t>Tamkang</w:t>
            </w:r>
            <w:proofErr w:type="spellEnd"/>
            <w:r w:rsidRPr="00B13FF5">
              <w:rPr>
                <w:rFonts w:ascii="Arial" w:hAnsi="Arial" w:cs="Arial"/>
                <w:sz w:val="20"/>
                <w:szCs w:val="20"/>
              </w:rPr>
              <w:t xml:space="preserve"> Journal of</w:t>
            </w:r>
            <w:r w:rsidRPr="00B13FF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Mathematics</w:t>
            </w:r>
            <w:r w:rsidRPr="00B13FF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(2024).</w:t>
            </w:r>
            <w:r w:rsidRPr="00B13FF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https://doi.org/10.5556/j.tkjm.56.2025.5182.</w:t>
            </w:r>
          </w:p>
          <w:p w14:paraId="2ED8B133" w14:textId="77777777" w:rsidR="008136FA" w:rsidRPr="00B13FF5" w:rsidRDefault="009F1DA2">
            <w:pPr>
              <w:pStyle w:val="TableParagraph"/>
              <w:numPr>
                <w:ilvl w:val="0"/>
                <w:numId w:val="1"/>
              </w:numPr>
              <w:tabs>
                <w:tab w:val="left" w:pos="308"/>
              </w:tabs>
              <w:spacing w:before="1"/>
              <w:ind w:left="107" w:right="420" w:firstLine="0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>S. S. Kumar \&amp;</w:t>
            </w:r>
            <w:r w:rsidRPr="00B13FF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N. Verma,</w:t>
            </w:r>
            <w:r w:rsidRPr="00B13FF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On a Subclass of Starlike Functions Associated</w:t>
            </w:r>
            <w:r w:rsidRPr="00B13F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with</w:t>
            </w:r>
            <w:r w:rsidRPr="00B13F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a</w:t>
            </w:r>
            <w:r w:rsidRPr="00B13FF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Strip</w:t>
            </w:r>
            <w:r w:rsidRPr="00B13F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Domain,</w:t>
            </w:r>
            <w:r w:rsidRPr="00B13FF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Ukrainian</w:t>
            </w:r>
            <w:r w:rsidRPr="00B13FF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Mathematical</w:t>
            </w:r>
            <w:r w:rsidRPr="00B13FF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Journal,</w:t>
            </w:r>
          </w:p>
          <w:p w14:paraId="4A12BFAD" w14:textId="77777777" w:rsidR="008136FA" w:rsidRPr="00B13FF5" w:rsidRDefault="009F1DA2">
            <w:pPr>
              <w:pStyle w:val="TableParagraph"/>
              <w:spacing w:line="228" w:lineRule="exact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>{\bf</w:t>
            </w:r>
            <w:r w:rsidRPr="00B13F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76}</w:t>
            </w:r>
            <w:r w:rsidRPr="00B13FF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(2024),</w:t>
            </w:r>
            <w:r w:rsidRPr="00B13FF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no.~12,</w:t>
            </w:r>
            <w:r w:rsidRPr="00B13FF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1783—</w:t>
            </w:r>
            <w:r w:rsidRPr="00B13FF5">
              <w:rPr>
                <w:rFonts w:ascii="Arial" w:hAnsi="Arial" w:cs="Arial"/>
                <w:spacing w:val="-2"/>
                <w:sz w:val="20"/>
                <w:szCs w:val="20"/>
              </w:rPr>
              <w:t>1801.</w:t>
            </w:r>
          </w:p>
          <w:p w14:paraId="4C503AFF" w14:textId="77777777" w:rsidR="008136FA" w:rsidRPr="00B13FF5" w:rsidRDefault="001712A4">
            <w:pPr>
              <w:pStyle w:val="TableParagraph"/>
              <w:spacing w:before="1" w:line="210" w:lineRule="exact"/>
              <w:rPr>
                <w:rFonts w:ascii="Arial" w:hAnsi="Arial" w:cs="Arial"/>
                <w:spacing w:val="-2"/>
                <w:sz w:val="20"/>
                <w:szCs w:val="20"/>
              </w:rPr>
            </w:pPr>
            <w:hyperlink r:id="rId6" w:history="1">
              <w:r w:rsidRPr="00B13FF5">
                <w:rPr>
                  <w:rStyle w:val="Hyperlink"/>
                  <w:rFonts w:ascii="Arial" w:hAnsi="Arial" w:cs="Arial"/>
                  <w:spacing w:val="-2"/>
                  <w:sz w:val="20"/>
                  <w:szCs w:val="20"/>
                </w:rPr>
                <w:t>https://doi.org/10.3842/umzh.v76i12.8000</w:t>
              </w:r>
            </w:hyperlink>
            <w:r w:rsidR="009F1DA2" w:rsidRPr="00B13FF5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  <w:p w14:paraId="3CF418BC" w14:textId="77777777" w:rsidR="001712A4" w:rsidRPr="00B13FF5" w:rsidRDefault="001712A4" w:rsidP="001712A4">
            <w:pPr>
              <w:pStyle w:val="TableParagraph"/>
              <w:spacing w:before="1" w:line="210" w:lineRule="exact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>(1) On p.1, in the abstract, line 3, there should be space between “principle”</w:t>
            </w:r>
          </w:p>
          <w:p w14:paraId="7B65C4CD" w14:textId="77777777" w:rsidR="001712A4" w:rsidRPr="00B13FF5" w:rsidRDefault="001712A4" w:rsidP="001712A4">
            <w:pPr>
              <w:pStyle w:val="TableParagraph"/>
              <w:spacing w:before="1" w:line="210" w:lineRule="exact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 xml:space="preserve"> and “The”.</w:t>
            </w:r>
          </w:p>
          <w:p w14:paraId="0A3BEAE1" w14:textId="77777777" w:rsidR="001712A4" w:rsidRPr="00B13FF5" w:rsidRDefault="001712A4" w:rsidP="001712A4">
            <w:pPr>
              <w:pStyle w:val="TableParagraph"/>
              <w:spacing w:before="1" w:line="210" w:lineRule="exact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 xml:space="preserve"> (2) On p.1, line 6, equation 1.1 should be corrected to (1,1).</w:t>
            </w:r>
          </w:p>
          <w:p w14:paraId="37AE7DB3" w14:textId="77777777" w:rsidR="001712A4" w:rsidRPr="00B13FF5" w:rsidRDefault="001712A4" w:rsidP="001712A4">
            <w:pPr>
              <w:pStyle w:val="TableParagraph"/>
              <w:spacing w:before="1" w:line="210" w:lineRule="exact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 xml:space="preserve"> (3) On p.4, equation (2.1) should be formatted correctly.</w:t>
            </w:r>
          </w:p>
          <w:p w14:paraId="3C190C34" w14:textId="77777777" w:rsidR="001712A4" w:rsidRPr="00B13FF5" w:rsidRDefault="001712A4" w:rsidP="001712A4">
            <w:pPr>
              <w:pStyle w:val="TableParagraph"/>
              <w:spacing w:before="1" w:line="210" w:lineRule="exact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 xml:space="preserve"> (4) On page 5, in the last paragraph, the expression for H2(2) has already been</w:t>
            </w:r>
          </w:p>
          <w:p w14:paraId="27F5E801" w14:textId="77777777" w:rsidR="001712A4" w:rsidRPr="00B13FF5" w:rsidRDefault="001712A4" w:rsidP="001712A4">
            <w:pPr>
              <w:pStyle w:val="TableParagraph"/>
              <w:spacing w:before="1" w:line="210" w:lineRule="exact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 xml:space="preserve"> defined on page 3. Therefore, it does not need to be repeated and can simply</w:t>
            </w:r>
          </w:p>
          <w:p w14:paraId="1FD24249" w14:textId="77777777" w:rsidR="001712A4" w:rsidRPr="00B13FF5" w:rsidRDefault="001712A4" w:rsidP="001712A4">
            <w:pPr>
              <w:pStyle w:val="TableParagraph"/>
              <w:spacing w:before="1" w:line="210" w:lineRule="exact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 xml:space="preserve"> be referred from there.</w:t>
            </w:r>
          </w:p>
          <w:p w14:paraId="6045AEC7" w14:textId="77777777" w:rsidR="001712A4" w:rsidRPr="00B13FF5" w:rsidRDefault="001712A4" w:rsidP="001712A4">
            <w:pPr>
              <w:pStyle w:val="TableParagraph"/>
              <w:spacing w:before="1" w:line="210" w:lineRule="exact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 xml:space="preserve"> (5) In Reference 2, the year of publication is incorrectly placed immediately after</w:t>
            </w:r>
          </w:p>
          <w:p w14:paraId="6C4EF456" w14:textId="77777777" w:rsidR="001712A4" w:rsidRPr="00B13FF5" w:rsidRDefault="001712A4" w:rsidP="001712A4">
            <w:pPr>
              <w:pStyle w:val="TableParagraph"/>
              <w:spacing w:before="1" w:line="210" w:lineRule="exact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 xml:space="preserve"> the authors’ names and needs to be repositioned appropriately.</w:t>
            </w:r>
          </w:p>
          <w:p w14:paraId="2C008499" w14:textId="77777777" w:rsidR="001712A4" w:rsidRPr="00B13FF5" w:rsidRDefault="001712A4" w:rsidP="001712A4">
            <w:pPr>
              <w:pStyle w:val="TableParagraph"/>
              <w:spacing w:before="1" w:line="210" w:lineRule="exact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 xml:space="preserve"> (6) The journal names should be formatted consistently throughout the refer</w:t>
            </w:r>
          </w:p>
          <w:p w14:paraId="2AEBB714" w14:textId="77777777" w:rsidR="001712A4" w:rsidRPr="00B13FF5" w:rsidRDefault="001712A4" w:rsidP="001712A4">
            <w:pPr>
              <w:pStyle w:val="TableParagraph"/>
              <w:spacing w:before="1" w:line="210" w:lineRule="exac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3FF5">
              <w:rPr>
                <w:rFonts w:ascii="Arial" w:hAnsi="Arial" w:cs="Arial"/>
                <w:sz w:val="20"/>
                <w:szCs w:val="20"/>
              </w:rPr>
              <w:t>ences</w:t>
            </w:r>
            <w:proofErr w:type="spellEnd"/>
            <w:r w:rsidRPr="00B13FF5">
              <w:rPr>
                <w:rFonts w:ascii="Arial" w:hAnsi="Arial" w:cs="Arial"/>
                <w:sz w:val="20"/>
                <w:szCs w:val="20"/>
              </w:rPr>
              <w:t>, either using the full name or the abbreviated version.</w:t>
            </w:r>
          </w:p>
          <w:p w14:paraId="2FDB3769" w14:textId="77777777" w:rsidR="001712A4" w:rsidRPr="00B13FF5" w:rsidRDefault="001712A4" w:rsidP="001712A4">
            <w:pPr>
              <w:pStyle w:val="TableParagraph"/>
              <w:spacing w:before="1" w:line="210" w:lineRule="exact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 xml:space="preserve"> (7) To enhance the completeness of the study, the following articles on coefficient</w:t>
            </w:r>
          </w:p>
          <w:p w14:paraId="07E97304" w14:textId="77777777" w:rsidR="001712A4" w:rsidRPr="00B13FF5" w:rsidRDefault="001712A4" w:rsidP="001712A4">
            <w:pPr>
              <w:pStyle w:val="TableParagraph"/>
              <w:spacing w:before="1" w:line="210" w:lineRule="exact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 xml:space="preserve"> problems can be included in the introduction:</w:t>
            </w:r>
          </w:p>
          <w:p w14:paraId="21EE18F4" w14:textId="77777777" w:rsidR="001712A4" w:rsidRPr="00B13FF5" w:rsidRDefault="001712A4" w:rsidP="001712A4">
            <w:pPr>
              <w:pStyle w:val="TableParagraph"/>
              <w:spacing w:before="1" w:line="210" w:lineRule="exact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 xml:space="preserve"> (a) N. Verma &amp; S. S. Kumar, Certain Coefficient Problems of S</w:t>
            </w:r>
            <w:r w:rsidRPr="00B13FF5">
              <w:rPr>
                <w:rFonts w:ascii="Cambria Math" w:hAnsi="Cambria Math" w:cs="Cambria Math"/>
                <w:sz w:val="20"/>
                <w:szCs w:val="20"/>
              </w:rPr>
              <w:t>∗</w:t>
            </w:r>
          </w:p>
          <w:p w14:paraId="463FFA78" w14:textId="77777777" w:rsidR="001712A4" w:rsidRPr="00B13FF5" w:rsidRDefault="001712A4" w:rsidP="001712A4">
            <w:pPr>
              <w:pStyle w:val="TableParagraph"/>
              <w:spacing w:before="1" w:line="210" w:lineRule="exact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 xml:space="preserve"> e and Ce,</w:t>
            </w:r>
          </w:p>
          <w:p w14:paraId="1F789F6B" w14:textId="77777777" w:rsidR="001712A4" w:rsidRPr="00B13FF5" w:rsidRDefault="001712A4" w:rsidP="001712A4">
            <w:pPr>
              <w:pStyle w:val="TableParagraph"/>
              <w:spacing w:before="1" w:line="210" w:lineRule="exact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13FF5">
              <w:rPr>
                <w:rFonts w:ascii="Arial" w:hAnsi="Arial" w:cs="Arial"/>
                <w:sz w:val="20"/>
                <w:szCs w:val="20"/>
              </w:rPr>
              <w:t>Tamkang</w:t>
            </w:r>
            <w:proofErr w:type="spellEnd"/>
            <w:r w:rsidRPr="00B13FF5">
              <w:rPr>
                <w:rFonts w:ascii="Arial" w:hAnsi="Arial" w:cs="Arial"/>
                <w:sz w:val="20"/>
                <w:szCs w:val="20"/>
              </w:rPr>
              <w:t xml:space="preserve"> Journal of Mathematics (2024).</w:t>
            </w:r>
          </w:p>
          <w:p w14:paraId="71888CD5" w14:textId="77777777" w:rsidR="001712A4" w:rsidRPr="00B13FF5" w:rsidRDefault="001712A4" w:rsidP="001712A4">
            <w:pPr>
              <w:pStyle w:val="TableParagraph"/>
              <w:spacing w:before="1" w:line="210" w:lineRule="exact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 xml:space="preserve"> https://doi.org/10.5556/j.tkjm.56.2025.5182.</w:t>
            </w:r>
          </w:p>
          <w:p w14:paraId="1E8FB3BA" w14:textId="77777777" w:rsidR="001712A4" w:rsidRPr="00B13FF5" w:rsidRDefault="001712A4" w:rsidP="001712A4">
            <w:pPr>
              <w:pStyle w:val="TableParagraph"/>
              <w:spacing w:before="1" w:line="210" w:lineRule="exact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 xml:space="preserve"> (b) S. S. Kumar &amp; N. Verma, On a Subclass of Starlike Functions </w:t>
            </w:r>
            <w:proofErr w:type="spellStart"/>
            <w:r w:rsidRPr="00B13FF5">
              <w:rPr>
                <w:rFonts w:ascii="Arial" w:hAnsi="Arial" w:cs="Arial"/>
                <w:sz w:val="20"/>
                <w:szCs w:val="20"/>
              </w:rPr>
              <w:t>Associ</w:t>
            </w:r>
            <w:proofErr w:type="spellEnd"/>
          </w:p>
          <w:p w14:paraId="09EEB33A" w14:textId="77777777" w:rsidR="001712A4" w:rsidRPr="00B13FF5" w:rsidRDefault="001712A4" w:rsidP="001712A4">
            <w:pPr>
              <w:pStyle w:val="TableParagraph"/>
              <w:spacing w:before="1" w:line="210" w:lineRule="exac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3FF5">
              <w:rPr>
                <w:rFonts w:ascii="Arial" w:hAnsi="Arial" w:cs="Arial"/>
                <w:sz w:val="20"/>
                <w:szCs w:val="20"/>
              </w:rPr>
              <w:t>ated</w:t>
            </w:r>
            <w:proofErr w:type="spellEnd"/>
            <w:r w:rsidRPr="00B13FF5">
              <w:rPr>
                <w:rFonts w:ascii="Arial" w:hAnsi="Arial" w:cs="Arial"/>
                <w:sz w:val="20"/>
                <w:szCs w:val="20"/>
              </w:rPr>
              <w:t xml:space="preserve"> with a Strip Domain, Ukrainian Mathematical Journal, 76 (2024),</w:t>
            </w:r>
          </w:p>
          <w:p w14:paraId="255E6494" w14:textId="77777777" w:rsidR="001712A4" w:rsidRPr="00B13FF5" w:rsidRDefault="001712A4" w:rsidP="001712A4">
            <w:pPr>
              <w:pStyle w:val="TableParagraph"/>
              <w:spacing w:before="1" w:line="210" w:lineRule="exact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 xml:space="preserve"> no. 12, 1783–1801. https://doi.org/10.3842/umzh.v76i12.8000.</w:t>
            </w:r>
          </w:p>
        </w:tc>
        <w:tc>
          <w:tcPr>
            <w:tcW w:w="4014" w:type="dxa"/>
          </w:tcPr>
          <w:p w14:paraId="2063B1F0" w14:textId="77777777" w:rsidR="008136FA" w:rsidRDefault="008136F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D8714F8" w14:textId="77777777" w:rsidR="0062066E" w:rsidRDefault="0062066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06C2D4B" w14:textId="77777777" w:rsidR="0062066E" w:rsidRDefault="0062066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145578F" w14:textId="24547BE9" w:rsidR="0062066E" w:rsidRPr="00B13FF5" w:rsidRDefault="0062066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All suggestive correction have been made accordingly  </w:t>
            </w:r>
          </w:p>
        </w:tc>
      </w:tr>
    </w:tbl>
    <w:p w14:paraId="56B5927A" w14:textId="77777777" w:rsidR="008136FA" w:rsidRPr="00B13FF5" w:rsidRDefault="008136FA">
      <w:pPr>
        <w:pStyle w:val="TableParagraph"/>
        <w:rPr>
          <w:rFonts w:ascii="Arial" w:hAnsi="Arial" w:cs="Arial"/>
          <w:sz w:val="20"/>
          <w:szCs w:val="20"/>
        </w:rPr>
        <w:sectPr w:rsidR="008136FA" w:rsidRPr="00B13FF5">
          <w:pgSz w:w="15840" w:h="12240" w:orient="landscape"/>
          <w:pgMar w:top="1380" w:right="1080" w:bottom="280" w:left="1080" w:header="720" w:footer="720" w:gutter="0"/>
          <w:cols w:space="720"/>
        </w:sectPr>
      </w:pPr>
    </w:p>
    <w:p w14:paraId="0EC132AE" w14:textId="77777777" w:rsidR="008136FA" w:rsidRPr="00B13FF5" w:rsidRDefault="008136FA">
      <w:pPr>
        <w:pStyle w:val="BodyText"/>
        <w:spacing w:before="221"/>
        <w:rPr>
          <w:rFonts w:ascii="Arial" w:hAnsi="Arial" w:cs="Arial"/>
          <w:b w:val="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1"/>
        <w:gridCol w:w="4014"/>
      </w:tblGrid>
      <w:tr w:rsidR="008136FA" w:rsidRPr="00B13FF5" w14:paraId="17170C47" w14:textId="77777777">
        <w:trPr>
          <w:trHeight w:val="921"/>
        </w:trPr>
        <w:tc>
          <w:tcPr>
            <w:tcW w:w="3334" w:type="dxa"/>
          </w:tcPr>
          <w:p w14:paraId="24C20751" w14:textId="77777777" w:rsidR="008136FA" w:rsidRPr="00B13FF5" w:rsidRDefault="009F1DA2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13FF5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FF5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B13FF5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quality of the article suitable for scholarly communications?</w:t>
            </w:r>
          </w:p>
        </w:tc>
        <w:tc>
          <w:tcPr>
            <w:tcW w:w="5831" w:type="dxa"/>
          </w:tcPr>
          <w:p w14:paraId="429F7A8E" w14:textId="77777777" w:rsidR="008136FA" w:rsidRPr="00B13FF5" w:rsidRDefault="009F1DA2">
            <w:pPr>
              <w:pStyle w:val="TableParagraph"/>
              <w:ind w:right="146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>Overall</w:t>
            </w:r>
            <w:r w:rsidRPr="00B13F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it</w:t>
            </w:r>
            <w:r w:rsidRPr="00B13F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is</w:t>
            </w:r>
            <w:r w:rsidRPr="00B13F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suitable,</w:t>
            </w:r>
            <w:r w:rsidRPr="00B13F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few</w:t>
            </w:r>
            <w:r w:rsidRPr="00B13F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corrections</w:t>
            </w:r>
            <w:r w:rsidRPr="00B13F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have</w:t>
            </w:r>
            <w:r w:rsidRPr="00B13F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been</w:t>
            </w:r>
            <w:r w:rsidRPr="00B13F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pointed</w:t>
            </w:r>
            <w:r w:rsidRPr="00B13F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out</w:t>
            </w:r>
            <w:r w:rsidRPr="00B13FF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to improve the quality and readability.</w:t>
            </w:r>
          </w:p>
        </w:tc>
        <w:tc>
          <w:tcPr>
            <w:tcW w:w="4014" w:type="dxa"/>
          </w:tcPr>
          <w:p w14:paraId="7B2D620A" w14:textId="1DEA4636" w:rsidR="008136FA" w:rsidRPr="00B13FF5" w:rsidRDefault="00CB0D9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8136FA" w:rsidRPr="00B13FF5" w14:paraId="5235DB07" w14:textId="77777777">
        <w:trPr>
          <w:trHeight w:val="1178"/>
        </w:trPr>
        <w:tc>
          <w:tcPr>
            <w:tcW w:w="3334" w:type="dxa"/>
          </w:tcPr>
          <w:p w14:paraId="6A3EAFF8" w14:textId="77777777" w:rsidR="008136FA" w:rsidRPr="00B13FF5" w:rsidRDefault="009F1D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B13FF5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5831" w:type="dxa"/>
          </w:tcPr>
          <w:p w14:paraId="01F1B56F" w14:textId="77777777" w:rsidR="008136FA" w:rsidRPr="00B13FF5" w:rsidRDefault="009F1DA2">
            <w:pPr>
              <w:pStyle w:val="TableParagraph"/>
              <w:ind w:right="146"/>
              <w:rPr>
                <w:rFonts w:ascii="Arial" w:hAnsi="Arial" w:cs="Arial"/>
                <w:sz w:val="20"/>
                <w:szCs w:val="20"/>
              </w:rPr>
            </w:pPr>
            <w:r w:rsidRPr="00B13FF5">
              <w:rPr>
                <w:rFonts w:ascii="Arial" w:hAnsi="Arial" w:cs="Arial"/>
                <w:sz w:val="20"/>
                <w:szCs w:val="20"/>
              </w:rPr>
              <w:t>The</w:t>
            </w:r>
            <w:r w:rsidRPr="00B13FF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manuscript</w:t>
            </w:r>
            <w:r w:rsidRPr="00B13F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B13FF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B13F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accepted</w:t>
            </w:r>
            <w:r w:rsidRPr="00B13F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for</w:t>
            </w:r>
            <w:r w:rsidRPr="00B13FF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publication</w:t>
            </w:r>
            <w:r w:rsidRPr="00B13F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after</w:t>
            </w:r>
            <w:r w:rsidRPr="00B13FF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sz w:val="20"/>
                <w:szCs w:val="20"/>
              </w:rPr>
              <w:t>incorporating the suggested changes.</w:t>
            </w:r>
          </w:p>
        </w:tc>
        <w:tc>
          <w:tcPr>
            <w:tcW w:w="4014" w:type="dxa"/>
          </w:tcPr>
          <w:p w14:paraId="30CA0BDD" w14:textId="47E97D70" w:rsidR="008136FA" w:rsidRPr="00B13FF5" w:rsidRDefault="00CB0D9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</w:tbl>
    <w:p w14:paraId="77207FCB" w14:textId="77777777" w:rsidR="008136FA" w:rsidRPr="00B13FF5" w:rsidRDefault="008136FA">
      <w:pPr>
        <w:pStyle w:val="BodyText"/>
        <w:rPr>
          <w:rFonts w:ascii="Arial" w:hAnsi="Arial" w:cs="Arial"/>
          <w:b w:val="0"/>
        </w:rPr>
      </w:pPr>
    </w:p>
    <w:p w14:paraId="2D19FFE3" w14:textId="77777777" w:rsidR="008136FA" w:rsidRPr="00B13FF5" w:rsidRDefault="008136FA">
      <w:pPr>
        <w:pStyle w:val="BodyText"/>
        <w:rPr>
          <w:rFonts w:ascii="Arial" w:hAnsi="Arial" w:cs="Arial"/>
          <w:b w:val="0"/>
        </w:rPr>
      </w:pPr>
    </w:p>
    <w:p w14:paraId="597A7B75" w14:textId="77777777" w:rsidR="008136FA" w:rsidRPr="00B13FF5" w:rsidRDefault="008136FA">
      <w:pPr>
        <w:pStyle w:val="BodyText"/>
        <w:rPr>
          <w:rFonts w:ascii="Arial" w:hAnsi="Arial" w:cs="Arial"/>
          <w:b w:val="0"/>
        </w:rPr>
      </w:pPr>
    </w:p>
    <w:p w14:paraId="4ADF2918" w14:textId="77777777" w:rsidR="008136FA" w:rsidRPr="00B13FF5" w:rsidRDefault="008136FA">
      <w:pPr>
        <w:pStyle w:val="BodyText"/>
        <w:spacing w:before="3" w:after="1"/>
        <w:rPr>
          <w:rFonts w:ascii="Arial" w:hAnsi="Arial" w:cs="Arial"/>
          <w:b w:val="0"/>
        </w:rPr>
      </w:pPr>
    </w:p>
    <w:tbl>
      <w:tblPr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1"/>
        <w:gridCol w:w="4500"/>
        <w:gridCol w:w="4259"/>
      </w:tblGrid>
      <w:tr w:rsidR="008136FA" w:rsidRPr="00B13FF5" w14:paraId="04A04250" w14:textId="77777777">
        <w:trPr>
          <w:trHeight w:val="450"/>
        </w:trPr>
        <w:tc>
          <w:tcPr>
            <w:tcW w:w="13180" w:type="dxa"/>
            <w:gridSpan w:val="3"/>
            <w:tcBorders>
              <w:top w:val="nil"/>
              <w:left w:val="nil"/>
              <w:right w:val="nil"/>
            </w:tcBorders>
          </w:tcPr>
          <w:p w14:paraId="6E3865A4" w14:textId="77777777" w:rsidR="008136FA" w:rsidRPr="00B13FF5" w:rsidRDefault="009F1DA2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B13FF5">
              <w:rPr>
                <w:rFonts w:ascii="Arial" w:hAnsi="Arial" w:cs="Arial"/>
                <w:b/>
                <w:color w:val="000000"/>
                <w:spacing w:val="44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B13FF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8136FA" w:rsidRPr="00B13FF5" w14:paraId="184190FD" w14:textId="77777777" w:rsidTr="00B13FF5">
        <w:trPr>
          <w:trHeight w:val="1379"/>
        </w:trPr>
        <w:tc>
          <w:tcPr>
            <w:tcW w:w="4421" w:type="dxa"/>
          </w:tcPr>
          <w:p w14:paraId="131CA2C0" w14:textId="77777777" w:rsidR="008136FA" w:rsidRPr="00B13FF5" w:rsidRDefault="008136F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</w:tcPr>
          <w:p w14:paraId="4C9C4F41" w14:textId="77777777" w:rsidR="008136FA" w:rsidRPr="00B13FF5" w:rsidRDefault="009F1DA2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13FF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4259" w:type="dxa"/>
          </w:tcPr>
          <w:p w14:paraId="23995099" w14:textId="77777777" w:rsidR="008136FA" w:rsidRPr="00B13FF5" w:rsidRDefault="009F1DA2">
            <w:pPr>
              <w:pStyle w:val="TableParagraph"/>
              <w:ind w:left="3"/>
              <w:rPr>
                <w:rFonts w:ascii="Arial" w:hAnsi="Arial" w:cs="Arial"/>
                <w:i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B13FF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 xml:space="preserve">comment </w:t>
            </w:r>
            <w:r w:rsidRPr="00B13FF5">
              <w:rPr>
                <w:rFonts w:ascii="Arial" w:hAnsi="Arial" w:cs="Arial"/>
                <w:i/>
                <w:sz w:val="20"/>
                <w:szCs w:val="20"/>
              </w:rPr>
              <w:t>(if</w:t>
            </w:r>
            <w:r w:rsidRPr="00B13FF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i/>
                <w:sz w:val="20"/>
                <w:szCs w:val="20"/>
              </w:rPr>
              <w:t>agreed with the reviewer, correct the manuscript and highlight that part in the manuscript. It is</w:t>
            </w:r>
          </w:p>
          <w:p w14:paraId="4BB5CB35" w14:textId="77777777" w:rsidR="008136FA" w:rsidRPr="00B13FF5" w:rsidRDefault="009F1DA2">
            <w:pPr>
              <w:pStyle w:val="TableParagraph"/>
              <w:spacing w:line="228" w:lineRule="exact"/>
              <w:ind w:left="3"/>
              <w:rPr>
                <w:rFonts w:ascii="Arial" w:hAnsi="Arial" w:cs="Arial"/>
                <w:i/>
                <w:sz w:val="20"/>
                <w:szCs w:val="20"/>
              </w:rPr>
            </w:pPr>
            <w:r w:rsidRPr="00B13FF5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B13FF5">
              <w:rPr>
                <w:rFonts w:ascii="Arial" w:hAnsi="Arial" w:cs="Arial"/>
                <w:i/>
                <w:spacing w:val="-1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B13FF5">
              <w:rPr>
                <w:rFonts w:ascii="Arial" w:hAnsi="Arial" w:cs="Arial"/>
                <w:i/>
                <w:spacing w:val="-12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B13FF5">
              <w:rPr>
                <w:rFonts w:ascii="Arial" w:hAnsi="Arial" w:cs="Arial"/>
                <w:i/>
                <w:spacing w:val="-13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i/>
                <w:sz w:val="20"/>
                <w:szCs w:val="20"/>
              </w:rPr>
              <w:t>should write his/her feedback here)</w:t>
            </w:r>
          </w:p>
        </w:tc>
      </w:tr>
      <w:tr w:rsidR="008136FA" w:rsidRPr="00B13FF5" w14:paraId="645A12CC" w14:textId="77777777" w:rsidTr="00B13FF5">
        <w:trPr>
          <w:trHeight w:val="921"/>
        </w:trPr>
        <w:tc>
          <w:tcPr>
            <w:tcW w:w="4421" w:type="dxa"/>
          </w:tcPr>
          <w:p w14:paraId="2664007F" w14:textId="77777777" w:rsidR="008136FA" w:rsidRPr="00B13FF5" w:rsidRDefault="008136FA">
            <w:pPr>
              <w:pStyle w:val="TableParagraph"/>
              <w:spacing w:before="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573BFA8" w14:textId="77777777" w:rsidR="008136FA" w:rsidRPr="00B13FF5" w:rsidRDefault="009F1DA2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B13FF5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13FF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B13FF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B13FF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B13F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13FF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B13FF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FF5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4500" w:type="dxa"/>
          </w:tcPr>
          <w:p w14:paraId="0E660A59" w14:textId="77777777" w:rsidR="00A32EDE" w:rsidRPr="00B13FF5" w:rsidRDefault="00A32EDE" w:rsidP="00A32E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13FF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Kindly please write down the ethical issues here in detail) </w:t>
            </w:r>
          </w:p>
          <w:p w14:paraId="3D331A3D" w14:textId="3CAB0EA5" w:rsidR="008136FA" w:rsidRPr="00B13FF5" w:rsidRDefault="008136F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9" w:type="dxa"/>
          </w:tcPr>
          <w:p w14:paraId="6C82789D" w14:textId="77777777" w:rsidR="008136FA" w:rsidRPr="00B13FF5" w:rsidRDefault="008136F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E182B2" w14:textId="77777777" w:rsidR="008136FA" w:rsidRPr="00B13FF5" w:rsidRDefault="008136FA">
      <w:pPr>
        <w:pStyle w:val="BodyText"/>
        <w:spacing w:before="4"/>
        <w:rPr>
          <w:rFonts w:ascii="Arial" w:hAnsi="Arial" w:cs="Arial"/>
        </w:rPr>
      </w:pPr>
    </w:p>
    <w:sectPr w:rsidR="008136FA" w:rsidRPr="00B13FF5">
      <w:pgSz w:w="15840" w:h="12240" w:orient="landscape"/>
      <w:pgMar w:top="138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0D434F"/>
    <w:multiLevelType w:val="hybridMultilevel"/>
    <w:tmpl w:val="C2EC8A3C"/>
    <w:lvl w:ilvl="0" w:tplc="B9163276">
      <w:start w:val="1"/>
      <w:numFmt w:val="decimal"/>
      <w:lvlText w:val="%1."/>
      <w:lvlJc w:val="left"/>
      <w:pPr>
        <w:ind w:left="310" w:hanging="20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337ECCD6">
      <w:numFmt w:val="bullet"/>
      <w:lvlText w:val="•"/>
      <w:lvlJc w:val="left"/>
      <w:pPr>
        <w:ind w:left="870" w:hanging="203"/>
      </w:pPr>
      <w:rPr>
        <w:rFonts w:hint="default"/>
        <w:lang w:val="en-US" w:eastAsia="en-US" w:bidi="ar-SA"/>
      </w:rPr>
    </w:lvl>
    <w:lvl w:ilvl="2" w:tplc="BE0A1FB8">
      <w:numFmt w:val="bullet"/>
      <w:lvlText w:val="•"/>
      <w:lvlJc w:val="left"/>
      <w:pPr>
        <w:ind w:left="1420" w:hanging="203"/>
      </w:pPr>
      <w:rPr>
        <w:rFonts w:hint="default"/>
        <w:lang w:val="en-US" w:eastAsia="en-US" w:bidi="ar-SA"/>
      </w:rPr>
    </w:lvl>
    <w:lvl w:ilvl="3" w:tplc="6212C6B6">
      <w:numFmt w:val="bullet"/>
      <w:lvlText w:val="•"/>
      <w:lvlJc w:val="left"/>
      <w:pPr>
        <w:ind w:left="1970" w:hanging="203"/>
      </w:pPr>
      <w:rPr>
        <w:rFonts w:hint="default"/>
        <w:lang w:val="en-US" w:eastAsia="en-US" w:bidi="ar-SA"/>
      </w:rPr>
    </w:lvl>
    <w:lvl w:ilvl="4" w:tplc="AA364F18">
      <w:numFmt w:val="bullet"/>
      <w:lvlText w:val="•"/>
      <w:lvlJc w:val="left"/>
      <w:pPr>
        <w:ind w:left="2520" w:hanging="203"/>
      </w:pPr>
      <w:rPr>
        <w:rFonts w:hint="default"/>
        <w:lang w:val="en-US" w:eastAsia="en-US" w:bidi="ar-SA"/>
      </w:rPr>
    </w:lvl>
    <w:lvl w:ilvl="5" w:tplc="A32698CE">
      <w:numFmt w:val="bullet"/>
      <w:lvlText w:val="•"/>
      <w:lvlJc w:val="left"/>
      <w:pPr>
        <w:ind w:left="3070" w:hanging="203"/>
      </w:pPr>
      <w:rPr>
        <w:rFonts w:hint="default"/>
        <w:lang w:val="en-US" w:eastAsia="en-US" w:bidi="ar-SA"/>
      </w:rPr>
    </w:lvl>
    <w:lvl w:ilvl="6" w:tplc="B84E1DC4">
      <w:numFmt w:val="bullet"/>
      <w:lvlText w:val="•"/>
      <w:lvlJc w:val="left"/>
      <w:pPr>
        <w:ind w:left="3620" w:hanging="203"/>
      </w:pPr>
      <w:rPr>
        <w:rFonts w:hint="default"/>
        <w:lang w:val="en-US" w:eastAsia="en-US" w:bidi="ar-SA"/>
      </w:rPr>
    </w:lvl>
    <w:lvl w:ilvl="7" w:tplc="43E05216">
      <w:numFmt w:val="bullet"/>
      <w:lvlText w:val="•"/>
      <w:lvlJc w:val="left"/>
      <w:pPr>
        <w:ind w:left="4170" w:hanging="203"/>
      </w:pPr>
      <w:rPr>
        <w:rFonts w:hint="default"/>
        <w:lang w:val="en-US" w:eastAsia="en-US" w:bidi="ar-SA"/>
      </w:rPr>
    </w:lvl>
    <w:lvl w:ilvl="8" w:tplc="AD2A9436">
      <w:numFmt w:val="bullet"/>
      <w:lvlText w:val="•"/>
      <w:lvlJc w:val="left"/>
      <w:pPr>
        <w:ind w:left="4720" w:hanging="203"/>
      </w:pPr>
      <w:rPr>
        <w:rFonts w:hint="default"/>
        <w:lang w:val="en-US" w:eastAsia="en-US" w:bidi="ar-SA"/>
      </w:rPr>
    </w:lvl>
  </w:abstractNum>
  <w:num w:numId="1" w16cid:durableId="108479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36FA"/>
    <w:rsid w:val="001712A4"/>
    <w:rsid w:val="00414337"/>
    <w:rsid w:val="0062066E"/>
    <w:rsid w:val="008136FA"/>
    <w:rsid w:val="0092330A"/>
    <w:rsid w:val="009E6160"/>
    <w:rsid w:val="009F1DA2"/>
    <w:rsid w:val="00A32EDE"/>
    <w:rsid w:val="00B13FF5"/>
    <w:rsid w:val="00CB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63882"/>
  <w15:docId w15:val="{28F5B922-FC57-4B28-83D4-9A1EAF41B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unhideWhenUsed/>
    <w:rsid w:val="001712A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2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842/umzh.v76i12.8000" TargetMode="External"/><Relationship Id="rId5" Type="http://schemas.openxmlformats.org/officeDocument/2006/relationships/hyperlink" Target="https://www.ikprress.org/index.php/AJOMCO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 GP 005</cp:lastModifiedBy>
  <cp:revision>6</cp:revision>
  <dcterms:created xsi:type="dcterms:W3CDTF">2025-03-07T10:35:00Z</dcterms:created>
  <dcterms:modified xsi:type="dcterms:W3CDTF">2025-03-17T13:20:00Z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2025-03-07T00:00:00Z</vt:filetime>
  </property>
  <property fmtid="{D5CDD505-2E9C-101B-9397-08002B2CF9AE}" pid="5" name="Producer">
    <vt:lpwstr>Microsoft® Word 2019</vt:lpwstr>
  </property>
</Properties>
</file>