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27A0" w:rsidRPr="009A1B0A" w:rsidRDefault="00AA3142" w:rsidP="003C1A5F">
      <w:pPr>
        <w:spacing w:after="0" w:line="240" w:lineRule="auto"/>
        <w:jc w:val="center"/>
        <w:rPr>
          <w:rFonts w:ascii="Arial" w:eastAsia="Arial" w:hAnsi="Arial" w:cs="Arial"/>
          <w:b/>
          <w:sz w:val="32"/>
          <w:szCs w:val="32"/>
        </w:rPr>
      </w:pPr>
      <w:r w:rsidRPr="009A1B0A">
        <w:rPr>
          <w:rFonts w:ascii="Arial" w:eastAsia="Arial" w:hAnsi="Arial" w:cs="Arial"/>
          <w:b/>
          <w:sz w:val="32"/>
          <w:szCs w:val="32"/>
        </w:rPr>
        <w:t>The Intangible Value and Economic Impact of Music Groups: A Case Study on NewJeans</w:t>
      </w:r>
    </w:p>
    <w:p w14:paraId="00000002" w14:textId="77777777" w:rsidR="00E727A0" w:rsidRPr="003C1A5F" w:rsidRDefault="00E727A0" w:rsidP="003C1A5F">
      <w:pPr>
        <w:spacing w:after="0" w:line="240" w:lineRule="auto"/>
        <w:rPr>
          <w:rFonts w:ascii="Arial" w:eastAsia="Arial" w:hAnsi="Arial" w:cs="Arial"/>
          <w:bCs/>
          <w:sz w:val="20"/>
          <w:szCs w:val="20"/>
        </w:rPr>
      </w:pPr>
    </w:p>
    <w:p w14:paraId="00000008" w14:textId="77777777" w:rsidR="00E727A0" w:rsidRPr="003C1A5F" w:rsidRDefault="00E727A0" w:rsidP="003C1A5F">
      <w:pPr>
        <w:spacing w:after="0" w:line="240" w:lineRule="auto"/>
        <w:rPr>
          <w:rFonts w:ascii="Arial" w:eastAsia="Arial" w:hAnsi="Arial" w:cs="Arial"/>
          <w:bCs/>
          <w:sz w:val="20"/>
          <w:szCs w:val="20"/>
        </w:rPr>
      </w:pPr>
    </w:p>
    <w:p w14:paraId="00000009" w14:textId="77777777" w:rsidR="00E727A0" w:rsidRPr="009A1B0A" w:rsidRDefault="00AA3142" w:rsidP="009A1B0A">
      <w:pPr>
        <w:spacing w:after="0" w:line="240" w:lineRule="auto"/>
        <w:ind w:left="0"/>
        <w:rPr>
          <w:rFonts w:ascii="Arial" w:eastAsia="Arial" w:hAnsi="Arial" w:cs="Arial"/>
          <w:b/>
          <w:sz w:val="20"/>
          <w:szCs w:val="20"/>
        </w:rPr>
      </w:pPr>
      <w:r w:rsidRPr="009A1B0A">
        <w:rPr>
          <w:rFonts w:ascii="Arial" w:eastAsia="Arial" w:hAnsi="Arial" w:cs="Arial"/>
          <w:b/>
          <w:sz w:val="20"/>
          <w:szCs w:val="20"/>
        </w:rPr>
        <w:t>Abstract</w:t>
      </w:r>
    </w:p>
    <w:p w14:paraId="5D26BB23" w14:textId="77777777" w:rsidR="003C1A5F" w:rsidRPr="003C1A5F" w:rsidRDefault="003C1A5F" w:rsidP="009A1B0A">
      <w:pPr>
        <w:spacing w:after="0" w:line="240" w:lineRule="auto"/>
        <w:ind w:left="0"/>
        <w:rPr>
          <w:rFonts w:ascii="Arial" w:hAnsi="Arial" w:cs="Arial"/>
          <w:bCs/>
          <w:sz w:val="20"/>
          <w:szCs w:val="20"/>
        </w:rPr>
      </w:pPr>
      <w:r w:rsidRPr="003C1A5F">
        <w:rPr>
          <w:rFonts w:ascii="Arial" w:hAnsi="Arial" w:cs="Arial"/>
          <w:bCs/>
          <w:sz w:val="20"/>
          <w:szCs w:val="20"/>
        </w:rPr>
        <w:t>The global music industry has evolved into a significant economic and cultural force, with K-pop playing a leading role in digital innovation, brand monetization, and global fan engagement. This study examines the intangible value and economic impact of K-pop groups, using NewJeans as a case study to assess how artist branding, digital economies, and corporate strategy drive financial success within HYBE Corporation. By integrating financial analysis, stock market evaluations, and sentiment analysis, this research provides an empirical assessment of the relationship between entertainment brands and their market valuation.</w:t>
      </w:r>
    </w:p>
    <w:p w14:paraId="075E3C84" w14:textId="77777777" w:rsidR="009A1B0A" w:rsidRDefault="009A1B0A" w:rsidP="009A1B0A">
      <w:pPr>
        <w:spacing w:after="0" w:line="240" w:lineRule="auto"/>
        <w:ind w:left="0"/>
        <w:rPr>
          <w:rFonts w:ascii="Arial" w:hAnsi="Arial" w:cs="Arial"/>
          <w:bCs/>
          <w:sz w:val="20"/>
          <w:szCs w:val="20"/>
        </w:rPr>
      </w:pPr>
    </w:p>
    <w:p w14:paraId="62E48B6D" w14:textId="1A9954FD" w:rsidR="003C1A5F" w:rsidRPr="003C1A5F" w:rsidRDefault="003C1A5F" w:rsidP="009A1B0A">
      <w:pPr>
        <w:spacing w:after="0" w:line="240" w:lineRule="auto"/>
        <w:ind w:left="0"/>
        <w:rPr>
          <w:rFonts w:ascii="Arial" w:hAnsi="Arial" w:cs="Arial"/>
          <w:bCs/>
          <w:sz w:val="20"/>
          <w:szCs w:val="20"/>
        </w:rPr>
      </w:pPr>
      <w:r w:rsidRPr="003C1A5F">
        <w:rPr>
          <w:rFonts w:ascii="Arial" w:hAnsi="Arial" w:cs="Arial"/>
          <w:bCs/>
          <w:sz w:val="20"/>
          <w:szCs w:val="20"/>
        </w:rPr>
        <w:t>The study employs a mixed-methods approach, incorporating financial statement analysis, stock market event studies, and social media sentiment evaluation. The financial analysis quantifies NewJeans’ contribution to HYBE’s revenue, profitability, and valuation, showing that the group accounted for 4.26 million album sales in 2023, alongside securing multimillion-dollar brand endorsements from Nike, Coca-Cola, and Levi’s. The stock event study examines HYBE’s share price fluctuations, revealing that investor confidence surged by 7.3% following NewJeans’ debut, whereas market uncertainty caused an 8.2% decline after contract dispute rumors surfaced in 2024. The sentiment analysis, utilizing Natural Language Processing (NLP), demonstrates a 38% increase in positive sentiment on Weverse and TikTok during key promotional periods, reinforcing the correlation between digital engagement and financial performance.</w:t>
      </w:r>
    </w:p>
    <w:p w14:paraId="64D19706" w14:textId="77777777" w:rsidR="009A1B0A" w:rsidRDefault="009A1B0A" w:rsidP="009A1B0A">
      <w:pPr>
        <w:spacing w:after="0" w:line="240" w:lineRule="auto"/>
        <w:ind w:left="0"/>
        <w:rPr>
          <w:rFonts w:ascii="Arial" w:hAnsi="Arial" w:cs="Arial"/>
          <w:bCs/>
          <w:sz w:val="20"/>
          <w:szCs w:val="20"/>
        </w:rPr>
      </w:pPr>
    </w:p>
    <w:p w14:paraId="7A136980" w14:textId="454435D2" w:rsidR="003C1A5F" w:rsidRPr="003C1A5F" w:rsidRDefault="003C1A5F" w:rsidP="009A1B0A">
      <w:pPr>
        <w:spacing w:after="0" w:line="240" w:lineRule="auto"/>
        <w:ind w:left="0"/>
        <w:rPr>
          <w:rFonts w:ascii="Arial" w:hAnsi="Arial" w:cs="Arial"/>
          <w:bCs/>
          <w:sz w:val="20"/>
          <w:szCs w:val="20"/>
        </w:rPr>
      </w:pPr>
      <w:r w:rsidRPr="003C1A5F">
        <w:rPr>
          <w:rFonts w:ascii="Arial" w:hAnsi="Arial" w:cs="Arial"/>
          <w:bCs/>
          <w:sz w:val="20"/>
          <w:szCs w:val="20"/>
        </w:rPr>
        <w:t>Findings reveal that K-pop’s economic influence extends beyond direct revenues, affecting stock market valuation, digital economies, and investment strategies in entertainment finance. The integration of fandom economies, particularly in the form of subscription-based fan platforms, social media engagement, and merchandising, serves as a critical driver of financial sustainability. The study concludes that entertainment companies must adopt risk mitigation strategies for artist management disputes, leverage AI-driven forecasting models for valuation, and consider new regulatory policies in the digital music economy to maintain financial stability in an increasingly competitive industry.</w:t>
      </w:r>
    </w:p>
    <w:p w14:paraId="7CE23E42" w14:textId="77777777" w:rsidR="009A1B0A" w:rsidRDefault="009A1B0A" w:rsidP="009A1B0A">
      <w:pPr>
        <w:spacing w:after="0" w:line="240" w:lineRule="auto"/>
        <w:ind w:left="0"/>
        <w:rPr>
          <w:rFonts w:ascii="Arial" w:eastAsia="Arial" w:hAnsi="Arial" w:cs="Arial"/>
          <w:b/>
          <w:sz w:val="20"/>
          <w:szCs w:val="20"/>
        </w:rPr>
      </w:pPr>
    </w:p>
    <w:p w14:paraId="0000000C" w14:textId="77290CF0" w:rsidR="00E727A0" w:rsidRPr="003C1A5F" w:rsidRDefault="00AA3142" w:rsidP="009A1B0A">
      <w:pPr>
        <w:spacing w:after="0" w:line="240" w:lineRule="auto"/>
        <w:ind w:left="0"/>
        <w:rPr>
          <w:rFonts w:ascii="Arial" w:eastAsia="Arial" w:hAnsi="Arial" w:cs="Arial"/>
          <w:bCs/>
          <w:sz w:val="20"/>
          <w:szCs w:val="20"/>
        </w:rPr>
      </w:pPr>
      <w:r w:rsidRPr="009A1B0A">
        <w:rPr>
          <w:rFonts w:ascii="Arial" w:eastAsia="Arial" w:hAnsi="Arial" w:cs="Arial"/>
          <w:b/>
          <w:sz w:val="20"/>
          <w:szCs w:val="20"/>
        </w:rPr>
        <w:t>Keywords:</w:t>
      </w:r>
      <w:r w:rsidRPr="003C1A5F">
        <w:rPr>
          <w:rFonts w:ascii="Arial" w:eastAsia="Arial" w:hAnsi="Arial" w:cs="Arial"/>
          <w:bCs/>
          <w:sz w:val="20"/>
          <w:szCs w:val="20"/>
        </w:rPr>
        <w:t xml:space="preserve"> </w:t>
      </w:r>
      <w:r w:rsidR="003C1A5F" w:rsidRPr="003C1A5F">
        <w:rPr>
          <w:rFonts w:ascii="Arial" w:eastAsia="Arial" w:hAnsi="Arial" w:cs="Arial"/>
          <w:bCs/>
          <w:sz w:val="20"/>
          <w:szCs w:val="20"/>
        </w:rPr>
        <w:t>K-pop Economics; Entertainment Finance; HYBE Corporation; Artist Valuation; Sentiment Analysis</w:t>
      </w:r>
      <w:r w:rsidR="009A1B0A">
        <w:rPr>
          <w:rFonts w:ascii="Arial" w:eastAsia="Arial" w:hAnsi="Arial" w:cs="Arial"/>
          <w:bCs/>
          <w:sz w:val="20"/>
          <w:szCs w:val="20"/>
        </w:rPr>
        <w:t>.</w:t>
      </w:r>
    </w:p>
    <w:p w14:paraId="0000000D" w14:textId="77777777" w:rsidR="00E727A0" w:rsidRPr="003C1A5F" w:rsidRDefault="00E727A0" w:rsidP="003C1A5F">
      <w:pPr>
        <w:spacing w:after="0" w:line="240" w:lineRule="auto"/>
        <w:rPr>
          <w:rFonts w:ascii="Arial" w:eastAsia="Arial" w:hAnsi="Arial" w:cs="Arial"/>
          <w:bCs/>
          <w:sz w:val="20"/>
          <w:szCs w:val="20"/>
        </w:rPr>
      </w:pPr>
    </w:p>
    <w:p w14:paraId="0000000E" w14:textId="77777777" w:rsidR="00E727A0" w:rsidRPr="009A1B0A" w:rsidRDefault="00AA3142" w:rsidP="003C1A5F">
      <w:pPr>
        <w:pStyle w:val="Heading2"/>
        <w:numPr>
          <w:ilvl w:val="0"/>
          <w:numId w:val="5"/>
        </w:numPr>
        <w:spacing w:before="0" w:after="0" w:line="240" w:lineRule="auto"/>
        <w:rPr>
          <w:rFonts w:ascii="Arial" w:eastAsia="Arial" w:hAnsi="Arial" w:cs="Arial"/>
          <w:sz w:val="20"/>
          <w:szCs w:val="20"/>
        </w:rPr>
      </w:pPr>
      <w:bookmarkStart w:id="0" w:name="_642hv462blu" w:colFirst="0" w:colLast="0"/>
      <w:bookmarkEnd w:id="0"/>
      <w:r w:rsidRPr="009A1B0A">
        <w:rPr>
          <w:rFonts w:ascii="Arial" w:eastAsia="Arial" w:hAnsi="Arial" w:cs="Arial"/>
          <w:sz w:val="20"/>
          <w:szCs w:val="20"/>
        </w:rPr>
        <w:t>Introduction</w:t>
      </w:r>
    </w:p>
    <w:p w14:paraId="053161F6" w14:textId="77777777" w:rsidR="009A1B0A" w:rsidRDefault="009A1B0A" w:rsidP="009A1B0A">
      <w:pPr>
        <w:spacing w:after="0" w:line="240" w:lineRule="auto"/>
        <w:ind w:left="0"/>
        <w:rPr>
          <w:rFonts w:ascii="Arial" w:hAnsi="Arial" w:cs="Arial"/>
          <w:bCs/>
          <w:sz w:val="20"/>
          <w:szCs w:val="20"/>
          <w:lang w:val="en-ID"/>
        </w:rPr>
      </w:pPr>
    </w:p>
    <w:p w14:paraId="17BC46EB" w14:textId="7D5D73D3"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The global music industry has evolved into a key driver of economic and cultural influence, with K-pop emerging as a dominant force in digital innovation, brand monetization, and global fan engagement. Over the past decade, K-pop has transitioned from a regional entertainment market to a multi-billion-dollar global industry, shaping consumer </w:t>
      </w:r>
      <w:proofErr w:type="spellStart"/>
      <w:r w:rsidRPr="003C1A5F">
        <w:rPr>
          <w:rFonts w:ascii="Arial" w:hAnsi="Arial" w:cs="Arial"/>
          <w:bCs/>
          <w:sz w:val="20"/>
          <w:szCs w:val="20"/>
          <w:lang w:val="en-ID"/>
        </w:rPr>
        <w:t>behavior</w:t>
      </w:r>
      <w:proofErr w:type="spellEnd"/>
      <w:r w:rsidRPr="003C1A5F">
        <w:rPr>
          <w:rFonts w:ascii="Arial" w:hAnsi="Arial" w:cs="Arial"/>
          <w:bCs/>
          <w:sz w:val="20"/>
          <w:szCs w:val="20"/>
          <w:lang w:val="en-ID"/>
        </w:rPr>
        <w:t>, investment strategies, and digital engagement models. As a cultural export, K-pop has played a critical role in South Korea’s economic expansion, contributing an estimated $10 billion to the nation’s GDP in 2022 (</w:t>
      </w:r>
      <w:r w:rsidRPr="003C1A5F">
        <w:rPr>
          <w:rFonts w:ascii="Arial" w:hAnsi="Arial" w:cs="Arial"/>
          <w:bCs/>
          <w:i/>
          <w:iCs/>
          <w:sz w:val="20"/>
          <w:szCs w:val="20"/>
          <w:lang w:val="en-ID"/>
        </w:rPr>
        <w:t>Goh et al., 2025</w:t>
      </w:r>
      <w:r w:rsidRPr="003C1A5F">
        <w:rPr>
          <w:rFonts w:ascii="Arial" w:hAnsi="Arial" w:cs="Arial"/>
          <w:bCs/>
          <w:sz w:val="20"/>
          <w:szCs w:val="20"/>
          <w:lang w:val="en-ID"/>
        </w:rPr>
        <w:t xml:space="preserve">). This growth has been </w:t>
      </w:r>
      <w:proofErr w:type="spellStart"/>
      <w:r w:rsidRPr="003C1A5F">
        <w:rPr>
          <w:rFonts w:ascii="Arial" w:hAnsi="Arial" w:cs="Arial"/>
          <w:bCs/>
          <w:sz w:val="20"/>
          <w:szCs w:val="20"/>
          <w:lang w:val="en-ID"/>
        </w:rPr>
        <w:t>fueled</w:t>
      </w:r>
      <w:proofErr w:type="spellEnd"/>
      <w:r w:rsidRPr="003C1A5F">
        <w:rPr>
          <w:rFonts w:ascii="Arial" w:hAnsi="Arial" w:cs="Arial"/>
          <w:bCs/>
          <w:sz w:val="20"/>
          <w:szCs w:val="20"/>
          <w:lang w:val="en-ID"/>
        </w:rPr>
        <w:t xml:space="preserve"> by album sales, digital streaming, merchandise, brand sponsorships, and tourism-related activities, highlighting K-pop’s strategic role in the intersection of entertainment, commerce, and national branding.</w:t>
      </w:r>
    </w:p>
    <w:p w14:paraId="08ECF11A" w14:textId="77777777" w:rsidR="009A1B0A" w:rsidRDefault="009A1B0A" w:rsidP="009A1B0A">
      <w:pPr>
        <w:spacing w:after="0" w:line="240" w:lineRule="auto"/>
        <w:ind w:left="0"/>
        <w:rPr>
          <w:rFonts w:ascii="Arial" w:hAnsi="Arial" w:cs="Arial"/>
          <w:bCs/>
          <w:sz w:val="20"/>
          <w:szCs w:val="20"/>
          <w:lang w:val="en-ID"/>
        </w:rPr>
      </w:pPr>
    </w:p>
    <w:p w14:paraId="2CF97373" w14:textId="4124A100"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The success of K-pop is largely attributed to its synergistic integration of music, choreography, fashion, and digital media, which allows it to cultivate highly engaged fan communities worldwide (</w:t>
      </w:r>
      <w:r w:rsidRPr="003C1A5F">
        <w:rPr>
          <w:rFonts w:ascii="Arial" w:hAnsi="Arial" w:cs="Arial"/>
          <w:bCs/>
          <w:i/>
          <w:iCs/>
          <w:sz w:val="20"/>
          <w:szCs w:val="20"/>
          <w:lang w:val="en-ID"/>
        </w:rPr>
        <w:t>Min, 2024</w:t>
      </w:r>
      <w:r w:rsidRPr="003C1A5F">
        <w:rPr>
          <w:rFonts w:ascii="Arial" w:hAnsi="Arial" w:cs="Arial"/>
          <w:bCs/>
          <w:sz w:val="20"/>
          <w:szCs w:val="20"/>
          <w:lang w:val="en-ID"/>
        </w:rPr>
        <w:t>). Digital platforms such as YouTube, TikTok, and Instagram have amplified the reach of K-pop artists, transforming them into global media icons with high commercial value (</w:t>
      </w:r>
      <w:r w:rsidR="00E94236">
        <w:rPr>
          <w:rFonts w:ascii="Arial" w:hAnsi="Arial" w:cs="Arial"/>
          <w:bCs/>
          <w:i/>
          <w:iCs/>
          <w:sz w:val="20"/>
          <w:szCs w:val="20"/>
          <w:lang w:val="en-ID"/>
        </w:rPr>
        <w:t>Jinyoung, 2023</w:t>
      </w:r>
      <w:r w:rsidRPr="003C1A5F">
        <w:rPr>
          <w:rFonts w:ascii="Arial" w:hAnsi="Arial" w:cs="Arial"/>
          <w:bCs/>
          <w:sz w:val="20"/>
          <w:szCs w:val="20"/>
          <w:lang w:val="en-ID"/>
        </w:rPr>
        <w:t>). Additionally, the rise of fandom-driven monetization models, such as Weverse subscriptions and exclusive fan content sales, has redefined how entertainment companies generate revenue in the digital age (</w:t>
      </w:r>
      <w:r w:rsidRPr="003C1A5F">
        <w:rPr>
          <w:rFonts w:ascii="Arial" w:hAnsi="Arial" w:cs="Arial"/>
          <w:bCs/>
          <w:i/>
          <w:iCs/>
          <w:sz w:val="20"/>
          <w:szCs w:val="20"/>
          <w:lang w:val="en-ID"/>
        </w:rPr>
        <w:t>Jinyoung, 2023</w:t>
      </w:r>
      <w:r w:rsidRPr="003C1A5F">
        <w:rPr>
          <w:rFonts w:ascii="Arial" w:hAnsi="Arial" w:cs="Arial"/>
          <w:bCs/>
          <w:sz w:val="20"/>
          <w:szCs w:val="20"/>
          <w:lang w:val="en-ID"/>
        </w:rPr>
        <w:t>). This shift in revenue models underscores the importance of understanding the financial valuation of K-pop artists beyond traditional album sales and concert revenues.</w:t>
      </w:r>
    </w:p>
    <w:p w14:paraId="26EB72D4" w14:textId="77777777" w:rsidR="009A1B0A" w:rsidRDefault="009A1B0A" w:rsidP="009A1B0A">
      <w:pPr>
        <w:spacing w:after="0" w:line="240" w:lineRule="auto"/>
        <w:ind w:left="0"/>
        <w:rPr>
          <w:rFonts w:ascii="Arial" w:hAnsi="Arial" w:cs="Arial"/>
          <w:bCs/>
          <w:sz w:val="20"/>
          <w:szCs w:val="20"/>
          <w:lang w:val="en-ID"/>
        </w:rPr>
      </w:pPr>
    </w:p>
    <w:p w14:paraId="78CEC097" w14:textId="12C9D660"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Among the major players in the K-pop industry, HYBE Corporation has positioned itself as a market leader through a multi-label business model that reduces dependence on a single artist or group. Historically, </w:t>
      </w:r>
      <w:r w:rsidRPr="003C1A5F">
        <w:rPr>
          <w:rFonts w:ascii="Arial" w:hAnsi="Arial" w:cs="Arial"/>
          <w:bCs/>
          <w:sz w:val="20"/>
          <w:szCs w:val="20"/>
          <w:lang w:val="en-ID"/>
        </w:rPr>
        <w:lastRenderedPageBreak/>
        <w:t xml:space="preserve">HYBE’s financial success was closely tied to BTS, whose global influence drove the company’s stock valuation and profitability. However, in recent years, HYBE has adopted an expansion strategy, acquiring and developing multiple labels, including ADOR, </w:t>
      </w:r>
      <w:proofErr w:type="spellStart"/>
      <w:r w:rsidRPr="003C1A5F">
        <w:rPr>
          <w:rFonts w:ascii="Arial" w:hAnsi="Arial" w:cs="Arial"/>
          <w:bCs/>
          <w:sz w:val="20"/>
          <w:szCs w:val="20"/>
          <w:lang w:val="en-ID"/>
        </w:rPr>
        <w:t>Pledis</w:t>
      </w:r>
      <w:proofErr w:type="spellEnd"/>
      <w:r w:rsidRPr="003C1A5F">
        <w:rPr>
          <w:rFonts w:ascii="Arial" w:hAnsi="Arial" w:cs="Arial"/>
          <w:bCs/>
          <w:sz w:val="20"/>
          <w:szCs w:val="20"/>
          <w:lang w:val="en-ID"/>
        </w:rPr>
        <w:t xml:space="preserve"> Entertainment, and </w:t>
      </w:r>
      <w:proofErr w:type="spellStart"/>
      <w:r w:rsidRPr="003C1A5F">
        <w:rPr>
          <w:rFonts w:ascii="Arial" w:hAnsi="Arial" w:cs="Arial"/>
          <w:bCs/>
          <w:sz w:val="20"/>
          <w:szCs w:val="20"/>
          <w:lang w:val="en-ID"/>
        </w:rPr>
        <w:t>Belift</w:t>
      </w:r>
      <w:proofErr w:type="spellEnd"/>
      <w:r w:rsidRPr="003C1A5F">
        <w:rPr>
          <w:rFonts w:ascii="Arial" w:hAnsi="Arial" w:cs="Arial"/>
          <w:bCs/>
          <w:sz w:val="20"/>
          <w:szCs w:val="20"/>
          <w:lang w:val="en-ID"/>
        </w:rPr>
        <w:t xml:space="preserve"> Lab, to diversify its revenue streams and mitigate risk (</w:t>
      </w:r>
      <w:r w:rsidR="00147125">
        <w:rPr>
          <w:rFonts w:ascii="Arial" w:hAnsi="Arial" w:cs="Arial"/>
          <w:bCs/>
          <w:i/>
          <w:iCs/>
          <w:sz w:val="20"/>
          <w:szCs w:val="20"/>
          <w:lang w:val="en-ID"/>
        </w:rPr>
        <w:t>Qiu, 2024</w:t>
      </w:r>
      <w:r w:rsidRPr="003C1A5F">
        <w:rPr>
          <w:rFonts w:ascii="Arial" w:hAnsi="Arial" w:cs="Arial"/>
          <w:bCs/>
          <w:sz w:val="20"/>
          <w:szCs w:val="20"/>
          <w:lang w:val="en-ID"/>
        </w:rPr>
        <w:t>). Within this framework, NewJeans has emerged as one of HYBE’s most valuable assets, leveraging an innovative branding approach that integrates nostalgia marketing, digital engagement, and high-profile brand partnerships (</w:t>
      </w:r>
      <w:r w:rsidR="00147125">
        <w:rPr>
          <w:rFonts w:ascii="Arial" w:hAnsi="Arial" w:cs="Arial"/>
          <w:bCs/>
          <w:i/>
          <w:iCs/>
          <w:sz w:val="20"/>
          <w:szCs w:val="20"/>
          <w:lang w:val="en-ID"/>
        </w:rPr>
        <w:t>Jinyoung, 2023</w:t>
      </w:r>
      <w:r w:rsidRPr="003C1A5F">
        <w:rPr>
          <w:rFonts w:ascii="Arial" w:hAnsi="Arial" w:cs="Arial"/>
          <w:bCs/>
          <w:sz w:val="20"/>
          <w:szCs w:val="20"/>
          <w:lang w:val="en-ID"/>
        </w:rPr>
        <w:t>). Unlike traditional K-pop groups, NewJeans has positioned itself as a lifestyle brand, securing multimillion-dollar endorsements with companies such as Nike, Coca-Cola, and Levi’s, thereby extending its commercial reach beyond the music industry.</w:t>
      </w:r>
    </w:p>
    <w:p w14:paraId="08313E81" w14:textId="77777777" w:rsidR="009A1B0A" w:rsidRDefault="009A1B0A" w:rsidP="009A1B0A">
      <w:pPr>
        <w:spacing w:after="0" w:line="240" w:lineRule="auto"/>
        <w:ind w:left="0"/>
        <w:rPr>
          <w:rFonts w:ascii="Arial" w:hAnsi="Arial" w:cs="Arial"/>
          <w:bCs/>
          <w:sz w:val="20"/>
          <w:szCs w:val="20"/>
          <w:lang w:val="en-ID"/>
        </w:rPr>
      </w:pPr>
    </w:p>
    <w:p w14:paraId="2EBF5B71" w14:textId="31A0FDB1" w:rsid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The financial and cultural success of NewJeans raises an important question in entertainment economics: How can the value of an artist be quantified beyond direct revenue streams? While traditional valuation models focus on album sales, concert revenue, and merchandise, this study explores how fandom economies, stock market </w:t>
      </w:r>
      <w:proofErr w:type="spellStart"/>
      <w:r w:rsidRPr="003C1A5F">
        <w:rPr>
          <w:rFonts w:ascii="Arial" w:hAnsi="Arial" w:cs="Arial"/>
          <w:bCs/>
          <w:sz w:val="20"/>
          <w:szCs w:val="20"/>
          <w:lang w:val="en-ID"/>
        </w:rPr>
        <w:t>behavior</w:t>
      </w:r>
      <w:proofErr w:type="spellEnd"/>
      <w:r w:rsidRPr="003C1A5F">
        <w:rPr>
          <w:rFonts w:ascii="Arial" w:hAnsi="Arial" w:cs="Arial"/>
          <w:bCs/>
          <w:sz w:val="20"/>
          <w:szCs w:val="20"/>
          <w:lang w:val="en-ID"/>
        </w:rPr>
        <w:t>, and digital engagement impact an artist’s financial contribution to a parent company like HYBE. The study employs a data-driven approach, integrating financial analysis, stock market event studies, and sentiment analysis to examine the economic significance of NewJeans. Specifically, it aims to:</w:t>
      </w:r>
    </w:p>
    <w:p w14:paraId="168ADD36" w14:textId="77777777" w:rsidR="00340392" w:rsidRPr="003C1A5F" w:rsidRDefault="00340392" w:rsidP="009A1B0A">
      <w:pPr>
        <w:spacing w:after="0" w:line="240" w:lineRule="auto"/>
        <w:ind w:left="0"/>
        <w:rPr>
          <w:rFonts w:ascii="Arial" w:hAnsi="Arial" w:cs="Arial"/>
          <w:bCs/>
          <w:sz w:val="20"/>
          <w:szCs w:val="20"/>
          <w:lang w:val="en-ID"/>
        </w:rPr>
      </w:pPr>
    </w:p>
    <w:p w14:paraId="7E23B7D1" w14:textId="5D24C195" w:rsidR="003C1A5F" w:rsidRPr="003C1A5F" w:rsidRDefault="003C1A5F" w:rsidP="00340392">
      <w:pPr>
        <w:numPr>
          <w:ilvl w:val="0"/>
          <w:numId w:val="34"/>
        </w:numPr>
        <w:spacing w:after="0" w:line="240" w:lineRule="auto"/>
        <w:rPr>
          <w:rFonts w:ascii="Arial" w:hAnsi="Arial" w:cs="Arial"/>
          <w:bCs/>
          <w:sz w:val="20"/>
          <w:szCs w:val="20"/>
          <w:lang w:val="en-ID"/>
        </w:rPr>
      </w:pPr>
      <w:r w:rsidRPr="003C1A5F">
        <w:rPr>
          <w:rFonts w:ascii="Arial" w:hAnsi="Arial" w:cs="Arial"/>
          <w:bCs/>
          <w:sz w:val="20"/>
          <w:szCs w:val="20"/>
          <w:lang w:val="en-ID"/>
        </w:rPr>
        <w:t>Assess NewJeans’ financial impact on HYBE’s corporate valuation, using key financial indicators such as Return on Assets (ROA), Return on Equity (ROE), and Price-to-Earnings (P/E) ratios (</w:t>
      </w:r>
      <w:r w:rsidR="00147125">
        <w:rPr>
          <w:rFonts w:ascii="Arial" w:hAnsi="Arial" w:cs="Arial"/>
          <w:bCs/>
          <w:i/>
          <w:iCs/>
          <w:sz w:val="20"/>
          <w:szCs w:val="20"/>
          <w:lang w:val="en-ID"/>
        </w:rPr>
        <w:t>Qiu, 2024</w:t>
      </w:r>
      <w:r w:rsidRPr="003C1A5F">
        <w:rPr>
          <w:rFonts w:ascii="Arial" w:hAnsi="Arial" w:cs="Arial"/>
          <w:bCs/>
          <w:sz w:val="20"/>
          <w:szCs w:val="20"/>
          <w:lang w:val="en-ID"/>
        </w:rPr>
        <w:t>).</w:t>
      </w:r>
    </w:p>
    <w:p w14:paraId="3B4FCEDA" w14:textId="77777777" w:rsidR="003C1A5F" w:rsidRPr="003C1A5F" w:rsidRDefault="003C1A5F" w:rsidP="00340392">
      <w:pPr>
        <w:numPr>
          <w:ilvl w:val="0"/>
          <w:numId w:val="34"/>
        </w:numPr>
        <w:spacing w:after="0" w:line="240" w:lineRule="auto"/>
        <w:rPr>
          <w:rFonts w:ascii="Arial" w:hAnsi="Arial" w:cs="Arial"/>
          <w:bCs/>
          <w:sz w:val="20"/>
          <w:szCs w:val="20"/>
          <w:lang w:val="en-ID"/>
        </w:rPr>
      </w:pPr>
      <w:proofErr w:type="spellStart"/>
      <w:r w:rsidRPr="003C1A5F">
        <w:rPr>
          <w:rFonts w:ascii="Arial" w:hAnsi="Arial" w:cs="Arial"/>
          <w:bCs/>
          <w:sz w:val="20"/>
          <w:szCs w:val="20"/>
          <w:lang w:val="en-ID"/>
        </w:rPr>
        <w:t>Analyze</w:t>
      </w:r>
      <w:proofErr w:type="spellEnd"/>
      <w:r w:rsidRPr="003C1A5F">
        <w:rPr>
          <w:rFonts w:ascii="Arial" w:hAnsi="Arial" w:cs="Arial"/>
          <w:bCs/>
          <w:sz w:val="20"/>
          <w:szCs w:val="20"/>
          <w:lang w:val="en-ID"/>
        </w:rPr>
        <w:t xml:space="preserve"> investor sentiment through a stock market event study, measuring HYBE’s Cumulative Abnormal Returns (CAR) following NewJeans-related events, such as album releases, brand endorsements, and contractual uncertainties (</w:t>
      </w:r>
      <w:r w:rsidRPr="003C1A5F">
        <w:rPr>
          <w:rFonts w:ascii="Arial" w:hAnsi="Arial" w:cs="Arial"/>
          <w:bCs/>
          <w:i/>
          <w:iCs/>
          <w:sz w:val="20"/>
          <w:szCs w:val="20"/>
          <w:lang w:val="en-ID"/>
        </w:rPr>
        <w:t>Choi &amp; Yu, 2023</w:t>
      </w:r>
      <w:r w:rsidRPr="003C1A5F">
        <w:rPr>
          <w:rFonts w:ascii="Arial" w:hAnsi="Arial" w:cs="Arial"/>
          <w:bCs/>
          <w:sz w:val="20"/>
          <w:szCs w:val="20"/>
          <w:lang w:val="en-ID"/>
        </w:rPr>
        <w:t>).</w:t>
      </w:r>
    </w:p>
    <w:p w14:paraId="7FBF59D5" w14:textId="77777777" w:rsidR="003C1A5F" w:rsidRPr="003C1A5F" w:rsidRDefault="003C1A5F" w:rsidP="00340392">
      <w:pPr>
        <w:numPr>
          <w:ilvl w:val="0"/>
          <w:numId w:val="34"/>
        </w:numPr>
        <w:spacing w:after="0" w:line="240" w:lineRule="auto"/>
        <w:rPr>
          <w:rFonts w:ascii="Arial" w:hAnsi="Arial" w:cs="Arial"/>
          <w:bCs/>
          <w:sz w:val="20"/>
          <w:szCs w:val="20"/>
          <w:lang w:val="en-ID"/>
        </w:rPr>
      </w:pPr>
      <w:r w:rsidRPr="003C1A5F">
        <w:rPr>
          <w:rFonts w:ascii="Arial" w:hAnsi="Arial" w:cs="Arial"/>
          <w:bCs/>
          <w:sz w:val="20"/>
          <w:szCs w:val="20"/>
          <w:lang w:val="en-ID"/>
        </w:rPr>
        <w:t>Investigate the role of digital engagement in artist valuation, utilizing Natural Language Processing (NLP) techniques to track sentiment shifts across Weverse, TikTok, and YouTube, and correlating fan-driven engagement with revenue generation (</w:t>
      </w:r>
      <w:r w:rsidRPr="003C1A5F">
        <w:rPr>
          <w:rFonts w:ascii="Arial" w:hAnsi="Arial" w:cs="Arial"/>
          <w:bCs/>
          <w:i/>
          <w:iCs/>
          <w:sz w:val="20"/>
          <w:szCs w:val="20"/>
          <w:lang w:val="en-ID"/>
        </w:rPr>
        <w:t>Park &amp; Chung, 2024</w:t>
      </w:r>
      <w:r w:rsidRPr="003C1A5F">
        <w:rPr>
          <w:rFonts w:ascii="Arial" w:hAnsi="Arial" w:cs="Arial"/>
          <w:bCs/>
          <w:sz w:val="20"/>
          <w:szCs w:val="20"/>
          <w:lang w:val="en-ID"/>
        </w:rPr>
        <w:t>).</w:t>
      </w:r>
    </w:p>
    <w:p w14:paraId="4253D1AA" w14:textId="77777777" w:rsidR="009A1B0A" w:rsidRDefault="009A1B0A" w:rsidP="009A1B0A">
      <w:pPr>
        <w:spacing w:after="0" w:line="240" w:lineRule="auto"/>
        <w:ind w:left="0"/>
        <w:rPr>
          <w:rFonts w:ascii="Arial" w:hAnsi="Arial" w:cs="Arial"/>
          <w:bCs/>
          <w:sz w:val="20"/>
          <w:szCs w:val="20"/>
          <w:lang w:val="en-ID"/>
        </w:rPr>
      </w:pPr>
    </w:p>
    <w:p w14:paraId="6AE63C02" w14:textId="64378E1D" w:rsidR="003C1A5F" w:rsidRPr="003C1A5F" w:rsidRDefault="003C1A5F" w:rsidP="009A1B0A">
      <w:pPr>
        <w:spacing w:after="0" w:line="240" w:lineRule="auto"/>
        <w:ind w:left="0"/>
        <w:rPr>
          <w:rFonts w:ascii="Arial" w:hAnsi="Arial" w:cs="Arial"/>
          <w:bCs/>
          <w:sz w:val="20"/>
          <w:szCs w:val="20"/>
          <w:lang w:val="en-ID"/>
        </w:rPr>
      </w:pPr>
      <w:r w:rsidRPr="003C1A5F">
        <w:rPr>
          <w:rFonts w:ascii="Arial" w:hAnsi="Arial" w:cs="Arial"/>
          <w:bCs/>
          <w:sz w:val="20"/>
          <w:szCs w:val="20"/>
          <w:lang w:val="en-ID"/>
        </w:rPr>
        <w:t xml:space="preserve">By addressing these objectives, this research contributes to the growing body of literature on entertainment finance, artist valuation, and the intersection of fandom economies with stock market </w:t>
      </w:r>
      <w:proofErr w:type="spellStart"/>
      <w:r w:rsidRPr="003C1A5F">
        <w:rPr>
          <w:rFonts w:ascii="Arial" w:hAnsi="Arial" w:cs="Arial"/>
          <w:bCs/>
          <w:sz w:val="20"/>
          <w:szCs w:val="20"/>
          <w:lang w:val="en-ID"/>
        </w:rPr>
        <w:t>behavior</w:t>
      </w:r>
      <w:proofErr w:type="spellEnd"/>
      <w:r w:rsidRPr="003C1A5F">
        <w:rPr>
          <w:rFonts w:ascii="Arial" w:hAnsi="Arial" w:cs="Arial"/>
          <w:bCs/>
          <w:sz w:val="20"/>
          <w:szCs w:val="20"/>
          <w:lang w:val="en-ID"/>
        </w:rPr>
        <w:t>. As entertainment conglomerates continue to evolve in response to digital transformation, understanding the economic mechanics behind artist-branding and financial sustainability is essential for industry stakeholders, investors, and entertainment strategists. This study ultimately provides empirical insights into how digital fan economies, stock market movements, and branding strategies shape the financial future of entertainment corporations like HYBE (</w:t>
      </w:r>
      <w:r w:rsidRPr="003C1A5F">
        <w:rPr>
          <w:rFonts w:ascii="Arial" w:hAnsi="Arial" w:cs="Arial"/>
          <w:bCs/>
          <w:i/>
          <w:iCs/>
          <w:sz w:val="20"/>
          <w:szCs w:val="20"/>
          <w:lang w:val="en-ID"/>
        </w:rPr>
        <w:t>Min, 2024</w:t>
      </w:r>
      <w:r w:rsidRPr="003C1A5F">
        <w:rPr>
          <w:rFonts w:ascii="Arial" w:hAnsi="Arial" w:cs="Arial"/>
          <w:bCs/>
          <w:sz w:val="20"/>
          <w:szCs w:val="20"/>
          <w:lang w:val="en-ID"/>
        </w:rPr>
        <w:t>).</w:t>
      </w:r>
    </w:p>
    <w:p w14:paraId="7590E269" w14:textId="77777777" w:rsidR="003C1A5F" w:rsidRPr="003C1A5F" w:rsidRDefault="003C1A5F" w:rsidP="003C1A5F">
      <w:pPr>
        <w:spacing w:after="0" w:line="240" w:lineRule="auto"/>
        <w:rPr>
          <w:rFonts w:ascii="Arial" w:hAnsi="Arial" w:cs="Arial"/>
          <w:bCs/>
          <w:sz w:val="20"/>
          <w:szCs w:val="20"/>
        </w:rPr>
      </w:pPr>
    </w:p>
    <w:p w14:paraId="00000026" w14:textId="77777777" w:rsidR="00E727A0" w:rsidRDefault="00AA3142" w:rsidP="003C1A5F">
      <w:pPr>
        <w:pStyle w:val="Heading2"/>
        <w:numPr>
          <w:ilvl w:val="0"/>
          <w:numId w:val="5"/>
        </w:numPr>
        <w:spacing w:before="0" w:after="0" w:line="240" w:lineRule="auto"/>
        <w:rPr>
          <w:rFonts w:ascii="Arial" w:eastAsia="Arial" w:hAnsi="Arial" w:cs="Arial"/>
          <w:sz w:val="20"/>
          <w:szCs w:val="20"/>
        </w:rPr>
      </w:pPr>
      <w:bookmarkStart w:id="1" w:name="_dwd0duwmpavl" w:colFirst="0" w:colLast="0"/>
      <w:bookmarkEnd w:id="1"/>
      <w:r w:rsidRPr="009A1B0A">
        <w:rPr>
          <w:rFonts w:ascii="Arial" w:eastAsia="Arial" w:hAnsi="Arial" w:cs="Arial"/>
          <w:sz w:val="20"/>
          <w:szCs w:val="20"/>
        </w:rPr>
        <w:t>Literature Review</w:t>
      </w:r>
    </w:p>
    <w:p w14:paraId="5BBD21AD" w14:textId="77777777" w:rsidR="009A1B0A" w:rsidRDefault="009A1B0A" w:rsidP="009A1B0A"/>
    <w:p w14:paraId="1B78097E" w14:textId="53FC52C4" w:rsidR="003C1A5F" w:rsidRPr="009A1B0A" w:rsidRDefault="003C1A5F" w:rsidP="009A1B0A">
      <w:pPr>
        <w:pStyle w:val="Heading2"/>
        <w:numPr>
          <w:ilvl w:val="1"/>
          <w:numId w:val="5"/>
        </w:numPr>
        <w:spacing w:before="0" w:after="0" w:line="240" w:lineRule="auto"/>
        <w:ind w:left="426"/>
        <w:rPr>
          <w:rFonts w:ascii="Arial" w:eastAsia="Arial" w:hAnsi="Arial" w:cs="Arial"/>
          <w:sz w:val="20"/>
          <w:szCs w:val="20"/>
        </w:rPr>
      </w:pPr>
      <w:r w:rsidRPr="009A1B0A">
        <w:rPr>
          <w:rFonts w:ascii="Arial" w:eastAsia="Arial" w:hAnsi="Arial" w:cs="Arial"/>
          <w:bCs/>
          <w:sz w:val="20"/>
          <w:szCs w:val="20"/>
          <w:lang w:val="en-ID"/>
        </w:rPr>
        <w:t>Introduction to the Literature Review</w:t>
      </w:r>
    </w:p>
    <w:p w14:paraId="28D12FB9" w14:textId="77777777" w:rsidR="009A1B0A" w:rsidRDefault="009A1B0A" w:rsidP="009A1B0A">
      <w:pPr>
        <w:spacing w:after="0" w:line="240" w:lineRule="auto"/>
        <w:ind w:left="0"/>
        <w:rPr>
          <w:rFonts w:ascii="Arial" w:eastAsia="Arial" w:hAnsi="Arial" w:cs="Arial"/>
          <w:bCs/>
          <w:sz w:val="20"/>
          <w:szCs w:val="20"/>
          <w:lang w:val="en-ID"/>
        </w:rPr>
      </w:pPr>
    </w:p>
    <w:p w14:paraId="6710EA82" w14:textId="332EE342"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economic impact of music groups has been widely studied, particularly in the context of global entertainment industries. Music groups serve not only as cultural ambassadors but also as significant revenue generators, contributing to both national economies and corporate profitability. The global music industry is valued in the hundreds of billions of dollars, with K-pop alone contributing over $10 billion by 2023 (</w:t>
      </w:r>
      <w:r w:rsidRPr="003C1A5F">
        <w:rPr>
          <w:rFonts w:ascii="Arial" w:eastAsia="Arial" w:hAnsi="Arial" w:cs="Arial"/>
          <w:bCs/>
          <w:i/>
          <w:iCs/>
          <w:sz w:val="20"/>
          <w:szCs w:val="20"/>
          <w:lang w:val="en-ID"/>
        </w:rPr>
        <w:t>Srivastava, 2024; Goh et al., 2025</w:t>
      </w:r>
      <w:r w:rsidRPr="003C1A5F">
        <w:rPr>
          <w:rFonts w:ascii="Arial" w:eastAsia="Arial" w:hAnsi="Arial" w:cs="Arial"/>
          <w:bCs/>
          <w:sz w:val="20"/>
          <w:szCs w:val="20"/>
          <w:lang w:val="en-ID"/>
        </w:rPr>
        <w:t>). The advent of digital streaming platforms such as YouTube, Spotify, and TikTok has transformed music consumption patterns, allowing artists to achieve unprecedented international success in shorter timeframes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08503169" w14:textId="77777777" w:rsidR="009A1B0A" w:rsidRDefault="009A1B0A" w:rsidP="009A1B0A">
      <w:pPr>
        <w:spacing w:after="0" w:line="240" w:lineRule="auto"/>
        <w:ind w:left="0"/>
        <w:rPr>
          <w:rFonts w:ascii="Arial" w:eastAsia="Arial" w:hAnsi="Arial" w:cs="Arial"/>
          <w:bCs/>
          <w:sz w:val="20"/>
          <w:szCs w:val="20"/>
          <w:lang w:val="en-ID"/>
        </w:rPr>
      </w:pPr>
    </w:p>
    <w:p w14:paraId="0F015EDD" w14:textId="7C209063"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This section explores the existing body of research related to the financial and cultural valuation of music groups. The discussion is structured into three key areas:</w:t>
      </w:r>
    </w:p>
    <w:p w14:paraId="42A0EB66" w14:textId="77777777" w:rsidR="003C1A5F" w:rsidRPr="009A1B0A" w:rsidRDefault="003C1A5F" w:rsidP="009A1B0A">
      <w:pPr>
        <w:pStyle w:val="ListParagraph"/>
        <w:numPr>
          <w:ilvl w:val="1"/>
          <w:numId w:val="27"/>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The role of K-pop in global economic markets.</w:t>
      </w:r>
    </w:p>
    <w:p w14:paraId="32737ADA" w14:textId="77777777" w:rsidR="003C1A5F" w:rsidRPr="009A1B0A" w:rsidRDefault="003C1A5F" w:rsidP="009A1B0A">
      <w:pPr>
        <w:pStyle w:val="ListParagraph"/>
        <w:numPr>
          <w:ilvl w:val="1"/>
          <w:numId w:val="27"/>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HYBE Corporation’s multi-label strategy &amp; artist-driven revenue models.</w:t>
      </w:r>
    </w:p>
    <w:p w14:paraId="133CCC06" w14:textId="77777777" w:rsidR="003C1A5F" w:rsidRPr="009A1B0A" w:rsidRDefault="003C1A5F" w:rsidP="009A1B0A">
      <w:pPr>
        <w:pStyle w:val="ListParagraph"/>
        <w:numPr>
          <w:ilvl w:val="1"/>
          <w:numId w:val="27"/>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Financial valuation techniques in entertainment finance.</w:t>
      </w:r>
    </w:p>
    <w:p w14:paraId="1E6BB8F4" w14:textId="75BE4A81" w:rsidR="003C1A5F" w:rsidRDefault="003C1A5F" w:rsidP="003C1A5F">
      <w:pPr>
        <w:spacing w:after="0" w:line="240" w:lineRule="auto"/>
        <w:rPr>
          <w:rFonts w:ascii="Arial" w:eastAsia="Arial" w:hAnsi="Arial" w:cs="Arial"/>
          <w:bCs/>
          <w:sz w:val="20"/>
          <w:szCs w:val="20"/>
          <w:lang w:val="en-ID"/>
        </w:rPr>
      </w:pPr>
    </w:p>
    <w:p w14:paraId="70FDBCCF" w14:textId="77777777" w:rsidR="009A1B0A" w:rsidRPr="003C1A5F" w:rsidRDefault="009A1B0A" w:rsidP="003C1A5F">
      <w:pPr>
        <w:spacing w:after="0" w:line="240" w:lineRule="auto"/>
        <w:rPr>
          <w:rFonts w:ascii="Arial" w:eastAsia="Arial" w:hAnsi="Arial" w:cs="Arial"/>
          <w:bCs/>
          <w:sz w:val="20"/>
          <w:szCs w:val="20"/>
          <w:lang w:val="en-ID"/>
        </w:rPr>
      </w:pPr>
    </w:p>
    <w:p w14:paraId="25A33A04" w14:textId="751D02A5"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The Role of K-Pop in Global Economic Markets</w:t>
      </w:r>
    </w:p>
    <w:p w14:paraId="0A23FD0D" w14:textId="77777777" w:rsidR="009A1B0A" w:rsidRDefault="009A1B0A" w:rsidP="009A1B0A">
      <w:pPr>
        <w:spacing w:after="0" w:line="240" w:lineRule="auto"/>
        <w:ind w:left="0"/>
        <w:rPr>
          <w:rFonts w:ascii="Arial" w:eastAsia="Arial" w:hAnsi="Arial" w:cs="Arial"/>
          <w:bCs/>
          <w:sz w:val="20"/>
          <w:szCs w:val="20"/>
          <w:lang w:val="en-ID"/>
        </w:rPr>
      </w:pPr>
    </w:p>
    <w:p w14:paraId="01F568F9" w14:textId="769A944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economic significance of K-pop has been well documented, with researchers identifying its synergistic impact across multiple industries, including music, fashion, beauty, tourism, and digital technology (</w:t>
      </w:r>
      <w:r w:rsidRPr="003C1A5F">
        <w:rPr>
          <w:rFonts w:ascii="Arial" w:eastAsia="Arial" w:hAnsi="Arial" w:cs="Arial"/>
          <w:bCs/>
          <w:i/>
          <w:iCs/>
          <w:sz w:val="20"/>
          <w:szCs w:val="20"/>
          <w:lang w:val="en-ID"/>
        </w:rPr>
        <w:t>Goh et al., 2025</w:t>
      </w:r>
      <w:r w:rsidRPr="003C1A5F">
        <w:rPr>
          <w:rFonts w:ascii="Arial" w:eastAsia="Arial" w:hAnsi="Arial" w:cs="Arial"/>
          <w:bCs/>
          <w:sz w:val="20"/>
          <w:szCs w:val="20"/>
          <w:lang w:val="en-ID"/>
        </w:rPr>
        <w:t>). K-pop’s financial success is deeply intertwined with South Korea’s cultural export strategy, which leverages Hallyu (the Korean Wave) as a tool for economic growth. The K-pop industry’s rapid globalization has led to an increase in foreign direct investment (FDI) into South Korea, as well as the expansion of entertainment firms into international markets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69966C5B" w14:textId="77777777" w:rsidR="009A1B0A" w:rsidRDefault="009A1B0A" w:rsidP="009A1B0A">
      <w:pPr>
        <w:spacing w:after="0" w:line="240" w:lineRule="auto"/>
        <w:ind w:left="0"/>
        <w:rPr>
          <w:rFonts w:ascii="Arial" w:eastAsia="Arial" w:hAnsi="Arial" w:cs="Arial"/>
          <w:bCs/>
          <w:sz w:val="20"/>
          <w:szCs w:val="20"/>
          <w:lang w:val="en-ID"/>
        </w:rPr>
      </w:pPr>
    </w:p>
    <w:p w14:paraId="3EC8D0CE" w14:textId="663C3769"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Studies have shown that K-pop’s multi-platform digital strategy plays a critical role in its global reach and revenue generation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 For example, platforms such as TikTok and Instagram provide viral marketing opportunities, while Weverse and Bubble offer exclusive content subscriptions, creating direct revenue streams outside traditional album sales (</w:t>
      </w:r>
      <w:r w:rsidRPr="003C1A5F">
        <w:rPr>
          <w:rFonts w:ascii="Arial" w:eastAsia="Arial" w:hAnsi="Arial" w:cs="Arial"/>
          <w:bCs/>
          <w:i/>
          <w:iCs/>
          <w:sz w:val="20"/>
          <w:szCs w:val="20"/>
          <w:lang w:val="en-ID"/>
        </w:rPr>
        <w:t>Jinyoung, 2023</w:t>
      </w:r>
      <w:r w:rsidRPr="003C1A5F">
        <w:rPr>
          <w:rFonts w:ascii="Arial" w:eastAsia="Arial" w:hAnsi="Arial" w:cs="Arial"/>
          <w:bCs/>
          <w:sz w:val="20"/>
          <w:szCs w:val="20"/>
          <w:lang w:val="en-ID"/>
        </w:rPr>
        <w:t>). These platforms have revolutionized artist-fan engagement, allowing companies to monetize digital fandoms effectively.</w:t>
      </w:r>
    </w:p>
    <w:p w14:paraId="52CB4381" w14:textId="77777777" w:rsidR="009A1B0A" w:rsidRDefault="009A1B0A" w:rsidP="009A1B0A">
      <w:pPr>
        <w:spacing w:after="0" w:line="240" w:lineRule="auto"/>
        <w:ind w:left="0"/>
        <w:rPr>
          <w:rFonts w:ascii="Arial" w:eastAsia="Arial" w:hAnsi="Arial" w:cs="Arial"/>
          <w:bCs/>
          <w:sz w:val="20"/>
          <w:szCs w:val="20"/>
          <w:lang w:val="en-ID"/>
        </w:rPr>
      </w:pPr>
    </w:p>
    <w:p w14:paraId="38FF3918" w14:textId="769A7972"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Research on NewJeans' branding and marketing approach reveals that nostalgia marketing and Y2K aesthetics have contributed to their success in Western markets, where visual branding plays a significant role in audience appeal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 As a result, K-pop acts like NewJeans function not just as musicians but as lifestyle brands, securing multimillion-dollar sponsorships in industries beyond music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323E186C" w14:textId="203D289B" w:rsidR="003C1A5F" w:rsidRPr="003C1A5F" w:rsidRDefault="003C1A5F" w:rsidP="003C1A5F">
      <w:pPr>
        <w:spacing w:after="0" w:line="240" w:lineRule="auto"/>
        <w:rPr>
          <w:rFonts w:ascii="Arial" w:eastAsia="Arial" w:hAnsi="Arial" w:cs="Arial"/>
          <w:bCs/>
          <w:sz w:val="20"/>
          <w:szCs w:val="20"/>
          <w:lang w:val="en-ID"/>
        </w:rPr>
      </w:pPr>
    </w:p>
    <w:p w14:paraId="133BC4BF" w14:textId="6B765C92"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HYBE Corporation’s Multi-Label Strategy &amp; Artist-Driven Revenue Models</w:t>
      </w:r>
    </w:p>
    <w:p w14:paraId="38377F5F" w14:textId="77777777" w:rsidR="009A1B0A" w:rsidRDefault="009A1B0A" w:rsidP="003C1A5F">
      <w:pPr>
        <w:spacing w:after="0" w:line="240" w:lineRule="auto"/>
        <w:rPr>
          <w:rFonts w:ascii="Arial" w:eastAsia="Arial" w:hAnsi="Arial" w:cs="Arial"/>
          <w:bCs/>
          <w:sz w:val="20"/>
          <w:szCs w:val="20"/>
          <w:lang w:val="en-ID"/>
        </w:rPr>
      </w:pPr>
    </w:p>
    <w:p w14:paraId="76F7A13C" w14:textId="6447D423"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HYBE Corporation has emerged as one of the most influential entertainment firms in K-pop, transitioning from a single-artist-focused company (BTS) to a diversified entertainment conglomerate. The company’s multi-label business model, which includes subsidiaries such as ADOR, </w:t>
      </w:r>
      <w:proofErr w:type="spellStart"/>
      <w:r w:rsidRPr="003C1A5F">
        <w:rPr>
          <w:rFonts w:ascii="Arial" w:eastAsia="Arial" w:hAnsi="Arial" w:cs="Arial"/>
          <w:bCs/>
          <w:sz w:val="20"/>
          <w:szCs w:val="20"/>
          <w:lang w:val="en-ID"/>
        </w:rPr>
        <w:t>Pledis</w:t>
      </w:r>
      <w:proofErr w:type="spellEnd"/>
      <w:r w:rsidRPr="003C1A5F">
        <w:rPr>
          <w:rFonts w:ascii="Arial" w:eastAsia="Arial" w:hAnsi="Arial" w:cs="Arial"/>
          <w:bCs/>
          <w:sz w:val="20"/>
          <w:szCs w:val="20"/>
          <w:lang w:val="en-ID"/>
        </w:rPr>
        <w:t xml:space="preserve">, and </w:t>
      </w:r>
      <w:proofErr w:type="spellStart"/>
      <w:r w:rsidRPr="003C1A5F">
        <w:rPr>
          <w:rFonts w:ascii="Arial" w:eastAsia="Arial" w:hAnsi="Arial" w:cs="Arial"/>
          <w:bCs/>
          <w:sz w:val="20"/>
          <w:szCs w:val="20"/>
          <w:lang w:val="en-ID"/>
        </w:rPr>
        <w:t>Belift</w:t>
      </w:r>
      <w:proofErr w:type="spellEnd"/>
      <w:r w:rsidRPr="003C1A5F">
        <w:rPr>
          <w:rFonts w:ascii="Arial" w:eastAsia="Arial" w:hAnsi="Arial" w:cs="Arial"/>
          <w:bCs/>
          <w:sz w:val="20"/>
          <w:szCs w:val="20"/>
          <w:lang w:val="en-ID"/>
        </w:rPr>
        <w:t xml:space="preserve"> Lab, is designed to reduce dependency on any one artist while expanding market reach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58EC31CE" w14:textId="77777777" w:rsidR="009A1B0A" w:rsidRDefault="009A1B0A" w:rsidP="009A1B0A">
      <w:pPr>
        <w:spacing w:after="0" w:line="240" w:lineRule="auto"/>
        <w:ind w:left="0"/>
        <w:rPr>
          <w:rFonts w:ascii="Arial" w:eastAsia="Arial" w:hAnsi="Arial" w:cs="Arial"/>
          <w:bCs/>
          <w:sz w:val="20"/>
          <w:szCs w:val="20"/>
          <w:lang w:val="en-ID"/>
        </w:rPr>
      </w:pPr>
    </w:p>
    <w:p w14:paraId="14F17070" w14:textId="50ACCF2B"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Financial </w:t>
      </w:r>
      <w:r w:rsidR="00340392" w:rsidRPr="003C1A5F">
        <w:rPr>
          <w:rFonts w:ascii="Arial" w:eastAsia="Arial" w:hAnsi="Arial" w:cs="Arial"/>
          <w:bCs/>
          <w:sz w:val="20"/>
          <w:szCs w:val="20"/>
          <w:lang w:val="en-ID"/>
        </w:rPr>
        <w:t>analysts</w:t>
      </w:r>
      <w:r w:rsidRPr="003C1A5F">
        <w:rPr>
          <w:rFonts w:ascii="Arial" w:eastAsia="Arial" w:hAnsi="Arial" w:cs="Arial"/>
          <w:bCs/>
          <w:sz w:val="20"/>
          <w:szCs w:val="20"/>
          <w:lang w:val="en-ID"/>
        </w:rPr>
        <w:t xml:space="preserve"> suggest that NewJeans has quickly become a key financial asset for HYBE, generating significant album sales, merchandise revenue, and brand sponsorships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 Unlike traditional K-pop groups, NewJeans’ business model extends beyond album sales, incorporating fashion collaborations, brand endorsements, and digital monetization via Weverse and other platforms (</w:t>
      </w:r>
      <w:r w:rsidRPr="003C1A5F">
        <w:rPr>
          <w:rFonts w:ascii="Arial" w:eastAsia="Arial" w:hAnsi="Arial" w:cs="Arial"/>
          <w:bCs/>
          <w:i/>
          <w:iCs/>
          <w:sz w:val="20"/>
          <w:szCs w:val="20"/>
          <w:lang w:val="en-ID"/>
        </w:rPr>
        <w:t>Jinyoung, 2023</w:t>
      </w:r>
      <w:r w:rsidRPr="003C1A5F">
        <w:rPr>
          <w:rFonts w:ascii="Arial" w:eastAsia="Arial" w:hAnsi="Arial" w:cs="Arial"/>
          <w:bCs/>
          <w:sz w:val="20"/>
          <w:szCs w:val="20"/>
          <w:lang w:val="en-ID"/>
        </w:rPr>
        <w:t>). This aligns with HYBE’s strategy of transforming artists into long-term intellectual property (IP) assets, a business model seen in Western entertainment companies like Universal Music Group and Live Nation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39178296" w14:textId="77777777" w:rsidR="009A1B0A" w:rsidRDefault="009A1B0A" w:rsidP="009A1B0A">
      <w:pPr>
        <w:spacing w:after="0" w:line="240" w:lineRule="auto"/>
        <w:ind w:left="0"/>
        <w:rPr>
          <w:rFonts w:ascii="Arial" w:eastAsia="Arial" w:hAnsi="Arial" w:cs="Arial"/>
          <w:bCs/>
          <w:sz w:val="20"/>
          <w:szCs w:val="20"/>
          <w:lang w:val="en-ID"/>
        </w:rPr>
      </w:pPr>
    </w:p>
    <w:p w14:paraId="0D73330F" w14:textId="783F8D2A"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Additionally, research has explored HYBE’s stock market performance, showing that major artist activities can influence investor sentiment and stock price movements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 A study by Choi &amp; Yu (2023) confirmed that BTS-related announcements led to stock price increases of up to 10%, suggesting that NewJeans' rising influence could have a similar financial effect.</w:t>
      </w:r>
    </w:p>
    <w:p w14:paraId="177A8D09" w14:textId="1D6C5CC5" w:rsidR="003C1A5F" w:rsidRPr="003C1A5F" w:rsidRDefault="003C1A5F" w:rsidP="003C1A5F">
      <w:pPr>
        <w:spacing w:after="0" w:line="240" w:lineRule="auto"/>
        <w:rPr>
          <w:rFonts w:ascii="Arial" w:eastAsia="Arial" w:hAnsi="Arial" w:cs="Arial"/>
          <w:bCs/>
          <w:sz w:val="20"/>
          <w:szCs w:val="20"/>
          <w:lang w:val="en-ID"/>
        </w:rPr>
      </w:pPr>
    </w:p>
    <w:p w14:paraId="538149CA" w14:textId="6D143BD6"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Financial Valuation Techniques in Entertainment Finance</w:t>
      </w:r>
    </w:p>
    <w:p w14:paraId="41C19588" w14:textId="77777777" w:rsidR="009A1B0A" w:rsidRDefault="009A1B0A" w:rsidP="003C1A5F">
      <w:pPr>
        <w:spacing w:after="0" w:line="240" w:lineRule="auto"/>
        <w:rPr>
          <w:rFonts w:ascii="Arial" w:eastAsia="Arial" w:hAnsi="Arial" w:cs="Arial"/>
          <w:bCs/>
          <w:sz w:val="20"/>
          <w:szCs w:val="20"/>
          <w:lang w:val="en-ID"/>
        </w:rPr>
      </w:pPr>
    </w:p>
    <w:p w14:paraId="21F8BB14" w14:textId="5F0772F9"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Understanding the financial valuation of artists requires an interdisciplinary approach, combining traditional financial metrics, stock market analysis, and fandom-driven monetization models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 While album sales, streaming revenue, and concert earnings remain core financial indicators, researchers emphasize the need to incorporate non-traditional valuation techniques that reflect the digital economy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w:t>
      </w:r>
    </w:p>
    <w:p w14:paraId="38341242" w14:textId="77777777" w:rsidR="009A1B0A" w:rsidRDefault="009A1B0A" w:rsidP="009A1B0A">
      <w:pPr>
        <w:spacing w:after="0" w:line="240" w:lineRule="auto"/>
        <w:ind w:left="0"/>
        <w:rPr>
          <w:rFonts w:ascii="Arial" w:eastAsia="Arial" w:hAnsi="Arial" w:cs="Arial"/>
          <w:bCs/>
          <w:sz w:val="20"/>
          <w:szCs w:val="20"/>
          <w:lang w:val="en-ID"/>
        </w:rPr>
      </w:pPr>
    </w:p>
    <w:p w14:paraId="5E2DA8EF" w14:textId="784989B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Several studies highlight the importance of:</w:t>
      </w:r>
    </w:p>
    <w:p w14:paraId="18B6BB48" w14:textId="13C33C01" w:rsidR="003C1A5F" w:rsidRPr="003C1A5F" w:rsidRDefault="003C1A5F" w:rsidP="003C1A5F">
      <w:pPr>
        <w:numPr>
          <w:ilvl w:val="0"/>
          <w:numId w:val="9"/>
        </w:numP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Return on Assets (ROA) &amp; Return on Equity (ROE) in measuring the financial efficiency of entertainment firms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353B868F" w14:textId="77777777" w:rsidR="003C1A5F" w:rsidRPr="003C1A5F" w:rsidRDefault="003C1A5F" w:rsidP="003C1A5F">
      <w:pPr>
        <w:numPr>
          <w:ilvl w:val="0"/>
          <w:numId w:val="9"/>
        </w:numP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Cumulative Abnormal Returns (CAR) analysis to examine stock price fluctuations following major artist activities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47A5E7C7" w14:textId="77777777" w:rsidR="003C1A5F" w:rsidRPr="003C1A5F" w:rsidRDefault="003C1A5F" w:rsidP="003C1A5F">
      <w:pPr>
        <w:numPr>
          <w:ilvl w:val="0"/>
          <w:numId w:val="9"/>
        </w:numP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lastRenderedPageBreak/>
        <w:t>Natural Language Processing (NLP) sentiment analysis to evaluate fan engagement and its impact on digital sales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52BFED90" w14:textId="77777777" w:rsidR="009A1B0A" w:rsidRDefault="009A1B0A" w:rsidP="009A1B0A">
      <w:pPr>
        <w:spacing w:after="0" w:line="240" w:lineRule="auto"/>
        <w:ind w:left="0"/>
        <w:rPr>
          <w:rFonts w:ascii="Arial" w:eastAsia="Arial" w:hAnsi="Arial" w:cs="Arial"/>
          <w:bCs/>
          <w:sz w:val="20"/>
          <w:szCs w:val="20"/>
          <w:lang w:val="en-ID"/>
        </w:rPr>
      </w:pPr>
    </w:p>
    <w:p w14:paraId="42B9903D" w14:textId="40AD486A"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A comparative study between Western entertainment firms and K-pop agencies found that investor confidence in K-pop firms is more volatile, particularly due to the high dependence on artist contracts and management disputes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 The research underscores the need for improved risk mitigation strategies, especially in cases where artist departures or controversies could lead to significant financial losses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63DF50EB" w14:textId="46FFD90E" w:rsidR="003C1A5F" w:rsidRPr="003C1A5F" w:rsidRDefault="003C1A5F" w:rsidP="003C1A5F">
      <w:pPr>
        <w:spacing w:after="0" w:line="240" w:lineRule="auto"/>
        <w:rPr>
          <w:rFonts w:ascii="Arial" w:eastAsia="Arial" w:hAnsi="Arial" w:cs="Arial"/>
          <w:bCs/>
          <w:sz w:val="20"/>
          <w:szCs w:val="20"/>
          <w:lang w:val="en-ID"/>
        </w:rPr>
      </w:pPr>
    </w:p>
    <w:p w14:paraId="093042A2" w14:textId="0E9234B6" w:rsidR="003C1A5F" w:rsidRPr="003C1A5F" w:rsidRDefault="003C1A5F" w:rsidP="009A1B0A">
      <w:pPr>
        <w:pStyle w:val="Heading2"/>
        <w:numPr>
          <w:ilvl w:val="1"/>
          <w:numId w:val="5"/>
        </w:numPr>
        <w:spacing w:before="0" w:after="0" w:line="240" w:lineRule="auto"/>
        <w:ind w:left="426"/>
        <w:rPr>
          <w:rFonts w:ascii="Arial" w:eastAsia="Arial" w:hAnsi="Arial" w:cs="Arial"/>
          <w:bCs/>
          <w:sz w:val="20"/>
          <w:szCs w:val="20"/>
          <w:lang w:val="en-ID"/>
        </w:rPr>
      </w:pPr>
      <w:r w:rsidRPr="003C1A5F">
        <w:rPr>
          <w:rFonts w:ascii="Arial" w:eastAsia="Arial" w:hAnsi="Arial" w:cs="Arial"/>
          <w:bCs/>
          <w:sz w:val="20"/>
          <w:szCs w:val="20"/>
          <w:lang w:val="en-ID"/>
        </w:rPr>
        <w:t>Conclusion of Literature Review &amp; Research Gaps</w:t>
      </w:r>
    </w:p>
    <w:p w14:paraId="1418CA0B" w14:textId="77777777" w:rsidR="009A1B0A" w:rsidRDefault="009A1B0A" w:rsidP="009A1B0A">
      <w:pPr>
        <w:spacing w:after="0" w:line="240" w:lineRule="auto"/>
        <w:ind w:left="0"/>
        <w:rPr>
          <w:rFonts w:ascii="Arial" w:eastAsia="Arial" w:hAnsi="Arial" w:cs="Arial"/>
          <w:bCs/>
          <w:sz w:val="20"/>
          <w:szCs w:val="20"/>
          <w:lang w:val="en-ID"/>
        </w:rPr>
      </w:pPr>
    </w:p>
    <w:p w14:paraId="1B78EC9D" w14:textId="19FCD8E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While existing studies provide valuable insights into K-pop’s economic impact, digital engagement, and financial valuation, several gaps remain in the research:</w:t>
      </w:r>
    </w:p>
    <w:p w14:paraId="0919F983" w14:textId="77777777" w:rsidR="003C1A5F" w:rsidRPr="009A1B0A" w:rsidRDefault="003C1A5F" w:rsidP="009A1B0A">
      <w:pPr>
        <w:pStyle w:val="ListParagraph"/>
        <w:numPr>
          <w:ilvl w:val="1"/>
          <w:numId w:val="28"/>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Few studies quantify the specific financial impact of individual K-pop groups on corporate revenues (</w:t>
      </w:r>
      <w:r w:rsidRPr="009A1B0A">
        <w:rPr>
          <w:rFonts w:ascii="Arial" w:eastAsia="Arial" w:hAnsi="Arial" w:cs="Arial"/>
          <w:bCs/>
          <w:i/>
          <w:iCs/>
          <w:sz w:val="20"/>
          <w:szCs w:val="20"/>
          <w:lang w:val="en-ID"/>
        </w:rPr>
        <w:t>Choi &amp; Yu, 2023</w:t>
      </w:r>
      <w:r w:rsidRPr="009A1B0A">
        <w:rPr>
          <w:rFonts w:ascii="Arial" w:eastAsia="Arial" w:hAnsi="Arial" w:cs="Arial"/>
          <w:bCs/>
          <w:sz w:val="20"/>
          <w:szCs w:val="20"/>
          <w:lang w:val="en-ID"/>
        </w:rPr>
        <w:t>).</w:t>
      </w:r>
    </w:p>
    <w:p w14:paraId="4485CC17" w14:textId="77777777" w:rsidR="003C1A5F" w:rsidRPr="009A1B0A" w:rsidRDefault="003C1A5F" w:rsidP="009A1B0A">
      <w:pPr>
        <w:pStyle w:val="ListParagraph"/>
        <w:numPr>
          <w:ilvl w:val="1"/>
          <w:numId w:val="28"/>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Limited research on stock market reactions to artist-related events, especially in the context of NewJeans and other HYBE subsidiaries (</w:t>
      </w:r>
      <w:r w:rsidRPr="009A1B0A">
        <w:rPr>
          <w:rFonts w:ascii="Arial" w:eastAsia="Arial" w:hAnsi="Arial" w:cs="Arial"/>
          <w:bCs/>
          <w:i/>
          <w:iCs/>
          <w:sz w:val="20"/>
          <w:szCs w:val="20"/>
          <w:lang w:val="en-ID"/>
        </w:rPr>
        <w:t>Park &amp; Chung, 2024</w:t>
      </w:r>
      <w:r w:rsidRPr="009A1B0A">
        <w:rPr>
          <w:rFonts w:ascii="Arial" w:eastAsia="Arial" w:hAnsi="Arial" w:cs="Arial"/>
          <w:bCs/>
          <w:sz w:val="20"/>
          <w:szCs w:val="20"/>
          <w:lang w:val="en-ID"/>
        </w:rPr>
        <w:t>).</w:t>
      </w:r>
    </w:p>
    <w:p w14:paraId="5BF35C5B" w14:textId="77777777" w:rsidR="003C1A5F" w:rsidRPr="009A1B0A" w:rsidRDefault="003C1A5F" w:rsidP="009A1B0A">
      <w:pPr>
        <w:pStyle w:val="ListParagraph"/>
        <w:numPr>
          <w:ilvl w:val="1"/>
          <w:numId w:val="28"/>
        </w:numPr>
        <w:spacing w:after="0" w:line="240" w:lineRule="auto"/>
        <w:rPr>
          <w:rFonts w:ascii="Arial" w:eastAsia="Arial" w:hAnsi="Arial" w:cs="Arial"/>
          <w:bCs/>
          <w:sz w:val="20"/>
          <w:szCs w:val="20"/>
          <w:lang w:val="en-ID"/>
        </w:rPr>
      </w:pPr>
      <w:r w:rsidRPr="009A1B0A">
        <w:rPr>
          <w:rFonts w:ascii="Arial" w:eastAsia="Arial" w:hAnsi="Arial" w:cs="Arial"/>
          <w:bCs/>
          <w:sz w:val="20"/>
          <w:szCs w:val="20"/>
          <w:lang w:val="en-ID"/>
        </w:rPr>
        <w:t>Lack of data on sentiment analysis and its correlation with digital engagement monetization (</w:t>
      </w:r>
      <w:r w:rsidRPr="009A1B0A">
        <w:rPr>
          <w:rFonts w:ascii="Arial" w:eastAsia="Arial" w:hAnsi="Arial" w:cs="Arial"/>
          <w:bCs/>
          <w:i/>
          <w:iCs/>
          <w:sz w:val="20"/>
          <w:szCs w:val="20"/>
          <w:lang w:val="en-ID"/>
        </w:rPr>
        <w:t>Jinyoung, 2023</w:t>
      </w:r>
      <w:r w:rsidRPr="009A1B0A">
        <w:rPr>
          <w:rFonts w:ascii="Arial" w:eastAsia="Arial" w:hAnsi="Arial" w:cs="Arial"/>
          <w:bCs/>
          <w:sz w:val="20"/>
          <w:szCs w:val="20"/>
          <w:lang w:val="en-ID"/>
        </w:rPr>
        <w:t>).</w:t>
      </w:r>
    </w:p>
    <w:p w14:paraId="182A1110" w14:textId="77777777" w:rsidR="009A1B0A" w:rsidRDefault="009A1B0A" w:rsidP="009A1B0A">
      <w:pPr>
        <w:spacing w:after="0" w:line="240" w:lineRule="auto"/>
        <w:ind w:left="0"/>
        <w:rPr>
          <w:rFonts w:ascii="Arial" w:eastAsia="Arial" w:hAnsi="Arial" w:cs="Arial"/>
          <w:bCs/>
          <w:sz w:val="20"/>
          <w:szCs w:val="20"/>
          <w:lang w:val="en-ID"/>
        </w:rPr>
      </w:pPr>
    </w:p>
    <w:p w14:paraId="222AEC46" w14:textId="4E9DD610" w:rsidR="003C1A5F" w:rsidRPr="003C1A5F" w:rsidRDefault="003C1A5F" w:rsidP="009A1B0A">
      <w:pP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This study seeks to bridge these gaps by integrating financial </w:t>
      </w:r>
      <w:proofErr w:type="spellStart"/>
      <w:r w:rsidRPr="003C1A5F">
        <w:rPr>
          <w:rFonts w:ascii="Arial" w:eastAsia="Arial" w:hAnsi="Arial" w:cs="Arial"/>
          <w:bCs/>
          <w:sz w:val="20"/>
          <w:szCs w:val="20"/>
          <w:lang w:val="en-ID"/>
        </w:rPr>
        <w:t>modeling</w:t>
      </w:r>
      <w:proofErr w:type="spellEnd"/>
      <w:r w:rsidRPr="003C1A5F">
        <w:rPr>
          <w:rFonts w:ascii="Arial" w:eastAsia="Arial" w:hAnsi="Arial" w:cs="Arial"/>
          <w:bCs/>
          <w:sz w:val="20"/>
          <w:szCs w:val="20"/>
          <w:lang w:val="en-ID"/>
        </w:rPr>
        <w:t>, stock market event studies, and fandom sentiment analysis to offer a comprehensive valuation framework for K-pop artists in the modern entertainment economy.</w:t>
      </w:r>
    </w:p>
    <w:p w14:paraId="0000003F" w14:textId="77777777" w:rsidR="00E727A0" w:rsidRPr="003C1A5F" w:rsidRDefault="00E727A0" w:rsidP="003C1A5F">
      <w:pPr>
        <w:spacing w:after="0" w:line="240" w:lineRule="auto"/>
        <w:rPr>
          <w:rFonts w:ascii="Arial" w:eastAsia="Arial" w:hAnsi="Arial" w:cs="Arial"/>
          <w:bCs/>
          <w:sz w:val="20"/>
          <w:szCs w:val="20"/>
        </w:rPr>
      </w:pPr>
    </w:p>
    <w:p w14:paraId="00000040" w14:textId="77777777" w:rsidR="00E727A0" w:rsidRPr="009A1B0A" w:rsidRDefault="00AA3142" w:rsidP="003C1A5F">
      <w:pPr>
        <w:pStyle w:val="Heading2"/>
        <w:numPr>
          <w:ilvl w:val="0"/>
          <w:numId w:val="5"/>
        </w:numPr>
        <w:spacing w:before="0" w:after="0" w:line="240" w:lineRule="auto"/>
        <w:rPr>
          <w:rFonts w:ascii="Arial" w:eastAsia="Arial" w:hAnsi="Arial" w:cs="Arial"/>
          <w:sz w:val="20"/>
          <w:szCs w:val="20"/>
        </w:rPr>
      </w:pPr>
      <w:bookmarkStart w:id="2" w:name="_de27ae4ws0ci" w:colFirst="0" w:colLast="0"/>
      <w:bookmarkEnd w:id="2"/>
      <w:r w:rsidRPr="009A1B0A">
        <w:rPr>
          <w:rFonts w:ascii="Arial" w:eastAsia="Arial" w:hAnsi="Arial" w:cs="Arial"/>
          <w:sz w:val="20"/>
          <w:szCs w:val="20"/>
        </w:rPr>
        <w:t>Methodology</w:t>
      </w:r>
    </w:p>
    <w:p w14:paraId="689B2CEC"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300A5E92" w14:textId="4C4AB1FE" w:rsidR="003C1A5F" w:rsidRPr="003C1A5F" w:rsidRDefault="003C1A5F" w:rsidP="009A1B0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rPr>
        <w:t>Research Design</w:t>
      </w:r>
    </w:p>
    <w:p w14:paraId="57FC9DC2"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18DAD651" w14:textId="1BF9C4B9"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This study employs a mixed-methods research approach that integrates quantitative financial analysis, stock market event studies, and sentiment analysis to examine the economic impact of NewJeans on HYBE Corporation. The analysis focuses on both tangible and intangible financial contributions, using company financial statements, investor sentiment, and fandom-driven revenue models.</w:t>
      </w:r>
    </w:p>
    <w:p w14:paraId="6EA6C78A"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1E5C9BA6" w14:textId="113D104B"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methodology is structured around three core components:</w:t>
      </w:r>
    </w:p>
    <w:p w14:paraId="61CBE7F3" w14:textId="46C8AB0E" w:rsidR="003C1A5F" w:rsidRPr="003C1A5F" w:rsidRDefault="003C1A5F" w:rsidP="009A1B0A">
      <w:pPr>
        <w:numPr>
          <w:ilvl w:val="0"/>
          <w:numId w:val="29"/>
        </w:num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Financial performance analysis of HYBE &amp; ADOR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w:t>
      </w:r>
    </w:p>
    <w:p w14:paraId="668E3B67" w14:textId="77777777" w:rsidR="003C1A5F" w:rsidRPr="003C1A5F" w:rsidRDefault="003C1A5F" w:rsidP="009A1B0A">
      <w:pPr>
        <w:numPr>
          <w:ilvl w:val="0"/>
          <w:numId w:val="29"/>
        </w:num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Stock market reaction assessment using event study methodology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7989CE5C" w14:textId="77777777" w:rsidR="003C1A5F" w:rsidRPr="003C1A5F" w:rsidRDefault="003C1A5F" w:rsidP="009A1B0A">
      <w:pPr>
        <w:numPr>
          <w:ilvl w:val="0"/>
          <w:numId w:val="29"/>
        </w:num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Fandom sentiment analysis using Natural Language Processing (NLP)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6D191740"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36BE8780" w14:textId="0F41DF1D"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data collection period covers 2021-2024, with particular emphasis on NewJeans’ debut in 2022 and subsequent commercial activities.</w:t>
      </w:r>
    </w:p>
    <w:p w14:paraId="4660F884" w14:textId="4977F6B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112AB094" w14:textId="1ED4B12A" w:rsidR="003C1A5F" w:rsidRPr="003C1A5F" w:rsidRDefault="003C1A5F" w:rsidP="009A1B0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rPr>
        <w:t>Financial Statement Analysis of HYBE and ADOR</w:t>
      </w:r>
    </w:p>
    <w:p w14:paraId="11E189C2" w14:textId="77777777" w:rsidR="009A1B0A"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p w14:paraId="2DC4E254" w14:textId="785A0B9E" w:rsid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To assess NewJeans' financial contribution, this study </w:t>
      </w:r>
      <w:proofErr w:type="spellStart"/>
      <w:r w:rsidRPr="003C1A5F">
        <w:rPr>
          <w:rFonts w:ascii="Arial" w:eastAsia="Arial" w:hAnsi="Arial" w:cs="Arial"/>
          <w:bCs/>
          <w:sz w:val="20"/>
          <w:szCs w:val="20"/>
          <w:lang w:val="en-ID"/>
        </w:rPr>
        <w:t>analyzes</w:t>
      </w:r>
      <w:proofErr w:type="spellEnd"/>
      <w:r w:rsidRPr="003C1A5F">
        <w:rPr>
          <w:rFonts w:ascii="Arial" w:eastAsia="Arial" w:hAnsi="Arial" w:cs="Arial"/>
          <w:bCs/>
          <w:sz w:val="20"/>
          <w:szCs w:val="20"/>
          <w:lang w:val="en-ID"/>
        </w:rPr>
        <w:t xml:space="preserve"> HYBE and ADOR’s publicly available financial statements, including annual reports, investor presentations, and stock exchange filings (</w:t>
      </w:r>
      <w:r w:rsidR="00147125">
        <w:rPr>
          <w:rFonts w:ascii="Arial" w:eastAsia="Arial" w:hAnsi="Arial" w:cs="Arial"/>
          <w:bCs/>
          <w:i/>
          <w:iCs/>
          <w:sz w:val="20"/>
          <w:szCs w:val="20"/>
          <w:lang w:val="en-ID"/>
        </w:rPr>
        <w:t>Qiu, 2024</w:t>
      </w:r>
      <w:r w:rsidRPr="003C1A5F">
        <w:rPr>
          <w:rFonts w:ascii="Arial" w:eastAsia="Arial" w:hAnsi="Arial" w:cs="Arial"/>
          <w:bCs/>
          <w:sz w:val="20"/>
          <w:szCs w:val="20"/>
          <w:lang w:val="en-ID"/>
        </w:rPr>
        <w:t xml:space="preserve">). The financial indicators </w:t>
      </w:r>
      <w:proofErr w:type="spellStart"/>
      <w:r w:rsidRPr="003C1A5F">
        <w:rPr>
          <w:rFonts w:ascii="Arial" w:eastAsia="Arial" w:hAnsi="Arial" w:cs="Arial"/>
          <w:bCs/>
          <w:sz w:val="20"/>
          <w:szCs w:val="20"/>
          <w:lang w:val="en-ID"/>
        </w:rPr>
        <w:t>analyzed</w:t>
      </w:r>
      <w:proofErr w:type="spellEnd"/>
      <w:r w:rsidRPr="003C1A5F">
        <w:rPr>
          <w:rFonts w:ascii="Arial" w:eastAsia="Arial" w:hAnsi="Arial" w:cs="Arial"/>
          <w:bCs/>
          <w:sz w:val="20"/>
          <w:szCs w:val="20"/>
          <w:lang w:val="en-ID"/>
        </w:rPr>
        <w:t xml:space="preserve"> include:</w:t>
      </w:r>
    </w:p>
    <w:p w14:paraId="726AA691" w14:textId="77777777" w:rsidR="009A1B0A" w:rsidRPr="003C1A5F" w:rsidRDefault="009A1B0A" w:rsidP="009A1B0A">
      <w:pPr>
        <w:pBdr>
          <w:top w:val="nil"/>
          <w:left w:val="nil"/>
          <w:bottom w:val="nil"/>
          <w:right w:val="nil"/>
          <w:between w:val="nil"/>
        </w:pBdr>
        <w:spacing w:after="0" w:line="240" w:lineRule="auto"/>
        <w:ind w:left="0"/>
        <w:rPr>
          <w:rFonts w:ascii="Arial" w:eastAsia="Arial" w:hAnsi="Arial" w:cs="Arial"/>
          <w:bCs/>
          <w:sz w:val="20"/>
          <w:szCs w:val="20"/>
          <w:lang w:val="en-ID"/>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7"/>
        <w:gridCol w:w="6653"/>
      </w:tblGrid>
      <w:tr w:rsidR="003C1A5F" w:rsidRPr="003C1A5F" w14:paraId="4C8F301E" w14:textId="77777777" w:rsidTr="009A1B0A">
        <w:trPr>
          <w:tblHeader/>
          <w:tblCellSpacing w:w="15" w:type="dxa"/>
        </w:trPr>
        <w:tc>
          <w:tcPr>
            <w:tcW w:w="0" w:type="auto"/>
            <w:vAlign w:val="center"/>
            <w:hideMark/>
          </w:tcPr>
          <w:p w14:paraId="752B6BB5" w14:textId="77777777" w:rsidR="003C1A5F" w:rsidRPr="003C1A5F" w:rsidRDefault="003C1A5F" w:rsidP="009A1B0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Financial Metric</w:t>
            </w:r>
          </w:p>
        </w:tc>
        <w:tc>
          <w:tcPr>
            <w:tcW w:w="0" w:type="auto"/>
            <w:vAlign w:val="center"/>
            <w:hideMark/>
          </w:tcPr>
          <w:p w14:paraId="1DCFEBA1" w14:textId="77777777" w:rsidR="003C1A5F" w:rsidRPr="003C1A5F" w:rsidRDefault="003C1A5F" w:rsidP="009A1B0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Purpose</w:t>
            </w:r>
          </w:p>
        </w:tc>
      </w:tr>
      <w:tr w:rsidR="003C1A5F" w:rsidRPr="003C1A5F" w14:paraId="4D0B4AB8" w14:textId="77777777" w:rsidTr="009A1B0A">
        <w:trPr>
          <w:tblCellSpacing w:w="15" w:type="dxa"/>
        </w:trPr>
        <w:tc>
          <w:tcPr>
            <w:tcW w:w="0" w:type="auto"/>
            <w:vAlign w:val="center"/>
            <w:hideMark/>
          </w:tcPr>
          <w:p w14:paraId="2C35C451"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Revenue Growth Rate</w:t>
            </w:r>
          </w:p>
        </w:tc>
        <w:tc>
          <w:tcPr>
            <w:tcW w:w="0" w:type="auto"/>
            <w:vAlign w:val="center"/>
            <w:hideMark/>
          </w:tcPr>
          <w:p w14:paraId="25B933F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Measures HYBE’s and ADOR’s earnings expansion, linked to NewJeans’ activities.</w:t>
            </w:r>
          </w:p>
        </w:tc>
      </w:tr>
      <w:tr w:rsidR="003C1A5F" w:rsidRPr="003C1A5F" w14:paraId="08762C80" w14:textId="77777777" w:rsidTr="009A1B0A">
        <w:trPr>
          <w:tblCellSpacing w:w="15" w:type="dxa"/>
        </w:trPr>
        <w:tc>
          <w:tcPr>
            <w:tcW w:w="0" w:type="auto"/>
            <w:vAlign w:val="center"/>
            <w:hideMark/>
          </w:tcPr>
          <w:p w14:paraId="453E535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EBITDA Margin</w:t>
            </w:r>
          </w:p>
        </w:tc>
        <w:tc>
          <w:tcPr>
            <w:tcW w:w="0" w:type="auto"/>
            <w:vAlign w:val="center"/>
            <w:hideMark/>
          </w:tcPr>
          <w:p w14:paraId="030F993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Evaluates operational efficiency and profitability.</w:t>
            </w:r>
          </w:p>
        </w:tc>
      </w:tr>
      <w:tr w:rsidR="003C1A5F" w:rsidRPr="003C1A5F" w14:paraId="2FFBA181" w14:textId="77777777" w:rsidTr="009A1B0A">
        <w:trPr>
          <w:tblCellSpacing w:w="15" w:type="dxa"/>
        </w:trPr>
        <w:tc>
          <w:tcPr>
            <w:tcW w:w="0" w:type="auto"/>
            <w:vAlign w:val="center"/>
            <w:hideMark/>
          </w:tcPr>
          <w:p w14:paraId="3895E99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Return on Assets (ROA)</w:t>
            </w:r>
          </w:p>
        </w:tc>
        <w:tc>
          <w:tcPr>
            <w:tcW w:w="0" w:type="auto"/>
            <w:vAlign w:val="center"/>
            <w:hideMark/>
          </w:tcPr>
          <w:p w14:paraId="6A2F3470"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Indicates how efficiently HYBE/ADOR use assets to generate income.</w:t>
            </w:r>
          </w:p>
        </w:tc>
      </w:tr>
      <w:tr w:rsidR="003C1A5F" w:rsidRPr="003C1A5F" w14:paraId="1FC61D3C" w14:textId="77777777" w:rsidTr="009A1B0A">
        <w:trPr>
          <w:tblCellSpacing w:w="15" w:type="dxa"/>
        </w:trPr>
        <w:tc>
          <w:tcPr>
            <w:tcW w:w="0" w:type="auto"/>
            <w:vAlign w:val="center"/>
            <w:hideMark/>
          </w:tcPr>
          <w:p w14:paraId="636F8C2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Return on Equity (ROE)</w:t>
            </w:r>
          </w:p>
        </w:tc>
        <w:tc>
          <w:tcPr>
            <w:tcW w:w="0" w:type="auto"/>
            <w:vAlign w:val="center"/>
            <w:hideMark/>
          </w:tcPr>
          <w:p w14:paraId="4960C082"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Measures profitability relative to shareholder investments.</w:t>
            </w:r>
          </w:p>
        </w:tc>
      </w:tr>
      <w:tr w:rsidR="003C1A5F" w:rsidRPr="003C1A5F" w14:paraId="46021309" w14:textId="77777777" w:rsidTr="009A1B0A">
        <w:trPr>
          <w:tblCellSpacing w:w="15" w:type="dxa"/>
        </w:trPr>
        <w:tc>
          <w:tcPr>
            <w:tcW w:w="0" w:type="auto"/>
            <w:vAlign w:val="center"/>
            <w:hideMark/>
          </w:tcPr>
          <w:p w14:paraId="0E5C50C1"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lastRenderedPageBreak/>
              <w:t>Price-to-Earnings (P/E) Ratio</w:t>
            </w:r>
          </w:p>
        </w:tc>
        <w:tc>
          <w:tcPr>
            <w:tcW w:w="0" w:type="auto"/>
            <w:vAlign w:val="center"/>
            <w:hideMark/>
          </w:tcPr>
          <w:p w14:paraId="0692BA4F"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Assesses HYBE’s market valuation against earnings performance.</w:t>
            </w:r>
          </w:p>
        </w:tc>
      </w:tr>
    </w:tbl>
    <w:p w14:paraId="58A10BCC" w14:textId="1A7F5CE5" w:rsidR="003C1A5F" w:rsidRPr="003C1A5F" w:rsidRDefault="003C1A5F" w:rsidP="009A1B0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Statistical Approach: A multiple regression analysis </w:t>
      </w:r>
      <w:r w:rsidR="00340392">
        <w:rPr>
          <w:rFonts w:ascii="Arial" w:eastAsia="Arial" w:hAnsi="Arial" w:cs="Arial"/>
          <w:bCs/>
          <w:sz w:val="20"/>
          <w:szCs w:val="20"/>
          <w:lang w:val="en-ID"/>
        </w:rPr>
        <w:t>has been</w:t>
      </w:r>
      <w:r w:rsidRPr="003C1A5F">
        <w:rPr>
          <w:rFonts w:ascii="Arial" w:eastAsia="Arial" w:hAnsi="Arial" w:cs="Arial"/>
          <w:bCs/>
          <w:sz w:val="20"/>
          <w:szCs w:val="20"/>
          <w:lang w:val="en-ID"/>
        </w:rPr>
        <w:t xml:space="preserve"> conducted to evaluate NewJeans’ influence on HYBE’s financial performance, controlling for external factors such as macroeconomic trends and industry-wide performance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354E6E8C" w14:textId="40EF531F"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1CF3B7BE" w14:textId="49406688" w:rsidR="003C1A5F" w:rsidRPr="003C1A5F" w:rsidRDefault="003C1A5F" w:rsidP="009A1B0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rPr>
        <w:t>Stock Market Event Study</w:t>
      </w:r>
    </w:p>
    <w:p w14:paraId="0EE27AE3" w14:textId="77777777" w:rsidR="009A1B0A" w:rsidRDefault="009A1B0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CDCC76B" w14:textId="46AA5097"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To measure HYBE’s stock market response to NewJeans-related events, this study applies an event study methodology, examining Cumulative Abnormal Returns (CAR) before and after key business activities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59E9B57B"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1069C5CD" w14:textId="5E2F5C03" w:rsid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The following events were chosen based on their expected impact on HYBE’s valuation:</w:t>
      </w:r>
    </w:p>
    <w:p w14:paraId="4AC96EC5" w14:textId="77777777" w:rsidR="006620DA" w:rsidRPr="003C1A5F"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2"/>
        <w:gridCol w:w="1385"/>
        <w:gridCol w:w="4593"/>
      </w:tblGrid>
      <w:tr w:rsidR="006620DA" w:rsidRPr="003C1A5F" w14:paraId="4B7F258B" w14:textId="77777777" w:rsidTr="006620DA">
        <w:trPr>
          <w:tblHeader/>
          <w:tblCellSpacing w:w="15" w:type="dxa"/>
        </w:trPr>
        <w:tc>
          <w:tcPr>
            <w:tcW w:w="0" w:type="auto"/>
            <w:vAlign w:val="center"/>
            <w:hideMark/>
          </w:tcPr>
          <w:p w14:paraId="44D5F77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
                <w:sz w:val="20"/>
                <w:szCs w:val="20"/>
                <w:lang w:val="en-ID"/>
              </w:rPr>
            </w:pPr>
            <w:r w:rsidRPr="003C1A5F">
              <w:rPr>
                <w:rFonts w:ascii="Arial" w:eastAsia="Arial" w:hAnsi="Arial" w:cs="Arial"/>
                <w:b/>
                <w:sz w:val="20"/>
                <w:szCs w:val="20"/>
                <w:lang w:val="en-ID"/>
              </w:rPr>
              <w:t>Event</w:t>
            </w:r>
          </w:p>
        </w:tc>
        <w:tc>
          <w:tcPr>
            <w:tcW w:w="0" w:type="auto"/>
            <w:vAlign w:val="center"/>
            <w:hideMark/>
          </w:tcPr>
          <w:p w14:paraId="5F83F16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
                <w:sz w:val="20"/>
                <w:szCs w:val="20"/>
                <w:lang w:val="en-ID"/>
              </w:rPr>
            </w:pPr>
            <w:r w:rsidRPr="003C1A5F">
              <w:rPr>
                <w:rFonts w:ascii="Arial" w:eastAsia="Arial" w:hAnsi="Arial" w:cs="Arial"/>
                <w:b/>
                <w:sz w:val="20"/>
                <w:szCs w:val="20"/>
                <w:lang w:val="en-ID"/>
              </w:rPr>
              <w:t>Date</w:t>
            </w:r>
          </w:p>
        </w:tc>
        <w:tc>
          <w:tcPr>
            <w:tcW w:w="0" w:type="auto"/>
            <w:vAlign w:val="center"/>
            <w:hideMark/>
          </w:tcPr>
          <w:p w14:paraId="63D05CA6"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
                <w:sz w:val="20"/>
                <w:szCs w:val="20"/>
                <w:lang w:val="en-ID"/>
              </w:rPr>
            </w:pPr>
            <w:r w:rsidRPr="003C1A5F">
              <w:rPr>
                <w:rFonts w:ascii="Arial" w:eastAsia="Arial" w:hAnsi="Arial" w:cs="Arial"/>
                <w:b/>
                <w:sz w:val="20"/>
                <w:szCs w:val="20"/>
                <w:lang w:val="en-ID"/>
              </w:rPr>
              <w:t>Stock Market Impact Evaluated</w:t>
            </w:r>
          </w:p>
        </w:tc>
      </w:tr>
      <w:tr w:rsidR="006620DA" w:rsidRPr="003C1A5F" w14:paraId="05949AF5" w14:textId="77777777" w:rsidTr="006620DA">
        <w:trPr>
          <w:tblCellSpacing w:w="15" w:type="dxa"/>
        </w:trPr>
        <w:tc>
          <w:tcPr>
            <w:tcW w:w="0" w:type="auto"/>
            <w:vAlign w:val="center"/>
            <w:hideMark/>
          </w:tcPr>
          <w:p w14:paraId="67D02C25" w14:textId="12FC5392" w:rsidR="006620DA" w:rsidRPr="003C1A5F" w:rsidRDefault="003C1A5F" w:rsidP="006620DA">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NewJeans'</w:t>
            </w:r>
            <w:r w:rsidR="006620DA">
              <w:rPr>
                <w:rFonts w:ascii="Arial" w:eastAsia="Arial" w:hAnsi="Arial" w:cs="Arial"/>
                <w:bCs/>
                <w:sz w:val="20"/>
                <w:szCs w:val="20"/>
                <w:lang w:val="en-ID"/>
              </w:rPr>
              <w:t xml:space="preserve"> </w:t>
            </w:r>
            <w:r w:rsidRPr="003C1A5F">
              <w:rPr>
                <w:rFonts w:ascii="Arial" w:eastAsia="Arial" w:hAnsi="Arial" w:cs="Arial"/>
                <w:bCs/>
                <w:sz w:val="20"/>
                <w:szCs w:val="20"/>
                <w:lang w:val="en-ID"/>
              </w:rPr>
              <w:t>Debut Announcement</w:t>
            </w:r>
          </w:p>
        </w:tc>
        <w:tc>
          <w:tcPr>
            <w:tcW w:w="0" w:type="auto"/>
            <w:vAlign w:val="center"/>
            <w:hideMark/>
          </w:tcPr>
          <w:p w14:paraId="383A81C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July 2022</w:t>
            </w:r>
          </w:p>
        </w:tc>
        <w:tc>
          <w:tcPr>
            <w:tcW w:w="0" w:type="auto"/>
            <w:vAlign w:val="center"/>
            <w:hideMark/>
          </w:tcPr>
          <w:p w14:paraId="379260B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HYBE share price movement ±10 days.</w:t>
            </w:r>
          </w:p>
        </w:tc>
      </w:tr>
      <w:tr w:rsidR="006620DA" w:rsidRPr="003C1A5F" w14:paraId="2C26CB50" w14:textId="77777777" w:rsidTr="006620DA">
        <w:trPr>
          <w:tblCellSpacing w:w="15" w:type="dxa"/>
        </w:trPr>
        <w:tc>
          <w:tcPr>
            <w:tcW w:w="0" w:type="auto"/>
            <w:vAlign w:val="center"/>
            <w:hideMark/>
          </w:tcPr>
          <w:p w14:paraId="31095A02"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NewJeans' Album Releases</w:t>
            </w:r>
          </w:p>
        </w:tc>
        <w:tc>
          <w:tcPr>
            <w:tcW w:w="0" w:type="auto"/>
            <w:vAlign w:val="center"/>
            <w:hideMark/>
          </w:tcPr>
          <w:p w14:paraId="4ECED09F"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2022-2024</w:t>
            </w:r>
          </w:p>
        </w:tc>
        <w:tc>
          <w:tcPr>
            <w:tcW w:w="0" w:type="auto"/>
            <w:vAlign w:val="center"/>
            <w:hideMark/>
          </w:tcPr>
          <w:p w14:paraId="6F26520E"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Stock performance 5 &amp; 10 days post-release.</w:t>
            </w:r>
          </w:p>
        </w:tc>
      </w:tr>
      <w:tr w:rsidR="006620DA" w:rsidRPr="003C1A5F" w14:paraId="0A05BE3D" w14:textId="77777777" w:rsidTr="006620DA">
        <w:trPr>
          <w:tblCellSpacing w:w="15" w:type="dxa"/>
        </w:trPr>
        <w:tc>
          <w:tcPr>
            <w:tcW w:w="0" w:type="auto"/>
            <w:vAlign w:val="center"/>
            <w:hideMark/>
          </w:tcPr>
          <w:p w14:paraId="6752890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Major Brand Endorsements</w:t>
            </w:r>
          </w:p>
        </w:tc>
        <w:tc>
          <w:tcPr>
            <w:tcW w:w="0" w:type="auto"/>
            <w:vAlign w:val="center"/>
            <w:hideMark/>
          </w:tcPr>
          <w:p w14:paraId="645F26D5"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2023-2024</w:t>
            </w:r>
          </w:p>
        </w:tc>
        <w:tc>
          <w:tcPr>
            <w:tcW w:w="0" w:type="auto"/>
            <w:vAlign w:val="center"/>
            <w:hideMark/>
          </w:tcPr>
          <w:p w14:paraId="3161A50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HYBE valuation impact from sponsorship deals.</w:t>
            </w:r>
          </w:p>
        </w:tc>
      </w:tr>
      <w:tr w:rsidR="006620DA" w:rsidRPr="003C1A5F" w14:paraId="53F09395" w14:textId="77777777" w:rsidTr="006620DA">
        <w:trPr>
          <w:tblCellSpacing w:w="15" w:type="dxa"/>
        </w:trPr>
        <w:tc>
          <w:tcPr>
            <w:tcW w:w="0" w:type="auto"/>
            <w:vAlign w:val="center"/>
            <w:hideMark/>
          </w:tcPr>
          <w:p w14:paraId="195FEDD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roofErr w:type="spellStart"/>
            <w:r w:rsidRPr="003C1A5F">
              <w:rPr>
                <w:rFonts w:ascii="Arial" w:eastAsia="Arial" w:hAnsi="Arial" w:cs="Arial"/>
                <w:bCs/>
                <w:sz w:val="20"/>
                <w:szCs w:val="20"/>
                <w:lang w:val="en-ID"/>
              </w:rPr>
              <w:t>Rumored</w:t>
            </w:r>
            <w:proofErr w:type="spellEnd"/>
            <w:r w:rsidRPr="003C1A5F">
              <w:rPr>
                <w:rFonts w:ascii="Arial" w:eastAsia="Arial" w:hAnsi="Arial" w:cs="Arial"/>
                <w:bCs/>
                <w:sz w:val="20"/>
                <w:szCs w:val="20"/>
                <w:lang w:val="en-ID"/>
              </w:rPr>
              <w:t xml:space="preserve"> Contract Disputes</w:t>
            </w:r>
          </w:p>
        </w:tc>
        <w:tc>
          <w:tcPr>
            <w:tcW w:w="0" w:type="auto"/>
            <w:vAlign w:val="center"/>
            <w:hideMark/>
          </w:tcPr>
          <w:p w14:paraId="10336BF5"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2024</w:t>
            </w:r>
          </w:p>
        </w:tc>
        <w:tc>
          <w:tcPr>
            <w:tcW w:w="0" w:type="auto"/>
            <w:vAlign w:val="center"/>
            <w:hideMark/>
          </w:tcPr>
          <w:p w14:paraId="1FC1413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Negative stock reactions and market recovery.</w:t>
            </w:r>
          </w:p>
        </w:tc>
      </w:tr>
    </w:tbl>
    <w:p w14:paraId="456837E6"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F5A8D79" w14:textId="55033140"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Statistical Approach: The Cumulative Abnormal Returns (CAR) </w:t>
      </w:r>
      <w:r w:rsidR="00340392">
        <w:rPr>
          <w:rFonts w:ascii="Arial" w:eastAsia="Arial" w:hAnsi="Arial" w:cs="Arial"/>
          <w:bCs/>
          <w:sz w:val="20"/>
          <w:szCs w:val="20"/>
          <w:lang w:val="en-ID"/>
        </w:rPr>
        <w:t>has been</w:t>
      </w:r>
      <w:r w:rsidRPr="003C1A5F">
        <w:rPr>
          <w:rFonts w:ascii="Arial" w:eastAsia="Arial" w:hAnsi="Arial" w:cs="Arial"/>
          <w:bCs/>
          <w:sz w:val="20"/>
          <w:szCs w:val="20"/>
          <w:lang w:val="en-ID"/>
        </w:rPr>
        <w:t xml:space="preserve"> calculated using the market model approach, adjusting for broader stock market trends (e.g., KOSPI 200 index performance) (</w:t>
      </w:r>
      <w:r w:rsidRPr="003C1A5F">
        <w:rPr>
          <w:rFonts w:ascii="Arial" w:eastAsia="Arial" w:hAnsi="Arial" w:cs="Arial"/>
          <w:bCs/>
          <w:i/>
          <w:iCs/>
          <w:sz w:val="20"/>
          <w:szCs w:val="20"/>
          <w:lang w:val="en-ID"/>
        </w:rPr>
        <w:t>Park &amp; Chung, 2024</w:t>
      </w:r>
      <w:r w:rsidRPr="003C1A5F">
        <w:rPr>
          <w:rFonts w:ascii="Arial" w:eastAsia="Arial" w:hAnsi="Arial" w:cs="Arial"/>
          <w:bCs/>
          <w:sz w:val="20"/>
          <w:szCs w:val="20"/>
          <w:lang w:val="en-ID"/>
        </w:rPr>
        <w:t>).</w:t>
      </w:r>
    </w:p>
    <w:p w14:paraId="5FF24CB2" w14:textId="4A355589"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6D753E86" w14:textId="1BE25645" w:rsidR="003C1A5F" w:rsidRPr="003C1A5F" w:rsidRDefault="003C1A5F" w:rsidP="006620DA">
      <w:pPr>
        <w:pStyle w:val="Heading2"/>
        <w:numPr>
          <w:ilvl w:val="1"/>
          <w:numId w:val="5"/>
        </w:numPr>
        <w:spacing w:before="0" w:after="0" w:line="240" w:lineRule="auto"/>
        <w:ind w:left="426"/>
        <w:rPr>
          <w:rFonts w:ascii="Arial" w:eastAsia="Arial" w:hAnsi="Arial" w:cs="Arial"/>
          <w:sz w:val="20"/>
          <w:szCs w:val="20"/>
        </w:rPr>
      </w:pPr>
      <w:r w:rsidRPr="003C1A5F">
        <w:rPr>
          <w:rFonts w:ascii="Arial" w:eastAsia="Arial" w:hAnsi="Arial" w:cs="Arial"/>
          <w:sz w:val="20"/>
          <w:szCs w:val="20"/>
          <w:lang w:val="en-ID"/>
        </w:rPr>
        <w:t>Fandom Sentiment Analysis</w:t>
      </w:r>
    </w:p>
    <w:p w14:paraId="1F976601"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45EC902B" w14:textId="49BE2B7E"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Given the central role of fan engagement in K-pop economics, this study integrates Natural Language Processing (NLP) techniques to </w:t>
      </w:r>
      <w:proofErr w:type="spellStart"/>
      <w:r w:rsidRPr="003C1A5F">
        <w:rPr>
          <w:rFonts w:ascii="Arial" w:eastAsia="Arial" w:hAnsi="Arial" w:cs="Arial"/>
          <w:bCs/>
          <w:sz w:val="20"/>
          <w:szCs w:val="20"/>
          <w:lang w:val="en-ID"/>
        </w:rPr>
        <w:t>analyze</w:t>
      </w:r>
      <w:proofErr w:type="spellEnd"/>
      <w:r w:rsidRPr="003C1A5F">
        <w:rPr>
          <w:rFonts w:ascii="Arial" w:eastAsia="Arial" w:hAnsi="Arial" w:cs="Arial"/>
          <w:bCs/>
          <w:sz w:val="20"/>
          <w:szCs w:val="20"/>
          <w:lang w:val="en-ID"/>
        </w:rPr>
        <w:t xml:space="preserve"> public sentiment across digital platforms (</w:t>
      </w:r>
      <w:r w:rsidRPr="003C1A5F">
        <w:rPr>
          <w:rFonts w:ascii="Arial" w:eastAsia="Arial" w:hAnsi="Arial" w:cs="Arial"/>
          <w:bCs/>
          <w:i/>
          <w:iCs/>
          <w:sz w:val="20"/>
          <w:szCs w:val="20"/>
          <w:lang w:val="en-ID"/>
        </w:rPr>
        <w:t>Jinyoung, 2023</w:t>
      </w:r>
      <w:r w:rsidRPr="003C1A5F">
        <w:rPr>
          <w:rFonts w:ascii="Arial" w:eastAsia="Arial" w:hAnsi="Arial" w:cs="Arial"/>
          <w:bCs/>
          <w:sz w:val="20"/>
          <w:szCs w:val="20"/>
          <w:lang w:val="en-ID"/>
        </w:rPr>
        <w:t>). The goal is to correlate sentiment shifts with revenue performance, identifying how fan engagement impacts sales, digital content consumption, and stock prices.</w:t>
      </w:r>
    </w:p>
    <w:p w14:paraId="1F639445" w14:textId="0E30F70E" w:rsidR="003C1A5F" w:rsidRPr="003C1A5F" w:rsidRDefault="003C1A5F" w:rsidP="006620DA">
      <w:pPr>
        <w:pBdr>
          <w:top w:val="nil"/>
          <w:left w:val="nil"/>
          <w:bottom w:val="nil"/>
          <w:right w:val="nil"/>
          <w:between w:val="nil"/>
        </w:pBdr>
        <w:spacing w:after="0" w:line="240" w:lineRule="auto"/>
        <w:jc w:val="center"/>
        <w:rPr>
          <w:rFonts w:ascii="Arial" w:eastAsia="Arial" w:hAnsi="Arial" w:cs="Arial"/>
          <w:b/>
          <w:sz w:val="20"/>
          <w:szCs w:val="20"/>
          <w:lang w:val="en-ID"/>
        </w:rPr>
      </w:pP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7"/>
        <w:gridCol w:w="8084"/>
      </w:tblGrid>
      <w:tr w:rsidR="003C1A5F" w:rsidRPr="003C1A5F" w14:paraId="32376171" w14:textId="77777777" w:rsidTr="006620DA">
        <w:trPr>
          <w:tblHeader/>
          <w:tblCellSpacing w:w="15" w:type="dxa"/>
        </w:trPr>
        <w:tc>
          <w:tcPr>
            <w:tcW w:w="0" w:type="auto"/>
            <w:vAlign w:val="center"/>
            <w:hideMark/>
          </w:tcPr>
          <w:p w14:paraId="4A3BDBF4" w14:textId="77777777" w:rsidR="003C1A5F" w:rsidRPr="003C1A5F" w:rsidRDefault="003C1A5F" w:rsidP="006620D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Platform</w:t>
            </w:r>
          </w:p>
        </w:tc>
        <w:tc>
          <w:tcPr>
            <w:tcW w:w="8039" w:type="dxa"/>
            <w:vAlign w:val="center"/>
            <w:hideMark/>
          </w:tcPr>
          <w:p w14:paraId="75720504" w14:textId="77777777" w:rsidR="003C1A5F" w:rsidRPr="003C1A5F" w:rsidRDefault="003C1A5F" w:rsidP="006620DA">
            <w:pPr>
              <w:pBdr>
                <w:top w:val="nil"/>
                <w:left w:val="nil"/>
                <w:bottom w:val="nil"/>
                <w:right w:val="nil"/>
                <w:between w:val="nil"/>
              </w:pBdr>
              <w:spacing w:after="0" w:line="240" w:lineRule="auto"/>
              <w:jc w:val="center"/>
              <w:rPr>
                <w:rFonts w:ascii="Arial" w:eastAsia="Arial" w:hAnsi="Arial" w:cs="Arial"/>
                <w:b/>
                <w:sz w:val="20"/>
                <w:szCs w:val="20"/>
                <w:lang w:val="en-ID"/>
              </w:rPr>
            </w:pPr>
            <w:r w:rsidRPr="003C1A5F">
              <w:rPr>
                <w:rFonts w:ascii="Arial" w:eastAsia="Arial" w:hAnsi="Arial" w:cs="Arial"/>
                <w:b/>
                <w:sz w:val="20"/>
                <w:szCs w:val="20"/>
                <w:lang w:val="en-ID"/>
              </w:rPr>
              <w:t>Engagement Indicator</w:t>
            </w:r>
          </w:p>
        </w:tc>
      </w:tr>
      <w:tr w:rsidR="003C1A5F" w:rsidRPr="003C1A5F" w14:paraId="4F6307F1" w14:textId="77777777" w:rsidTr="006620DA">
        <w:trPr>
          <w:tblCellSpacing w:w="15" w:type="dxa"/>
        </w:trPr>
        <w:tc>
          <w:tcPr>
            <w:tcW w:w="0" w:type="auto"/>
            <w:vAlign w:val="center"/>
            <w:hideMark/>
          </w:tcPr>
          <w:p w14:paraId="11A1F09D"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Weverse</w:t>
            </w:r>
          </w:p>
        </w:tc>
        <w:tc>
          <w:tcPr>
            <w:tcW w:w="8039" w:type="dxa"/>
            <w:vAlign w:val="center"/>
            <w:hideMark/>
          </w:tcPr>
          <w:p w14:paraId="0C98723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Premium content purchases, community interactions.</w:t>
            </w:r>
          </w:p>
        </w:tc>
      </w:tr>
      <w:tr w:rsidR="003C1A5F" w:rsidRPr="003C1A5F" w14:paraId="40349FA7" w14:textId="77777777" w:rsidTr="006620DA">
        <w:trPr>
          <w:tblCellSpacing w:w="15" w:type="dxa"/>
        </w:trPr>
        <w:tc>
          <w:tcPr>
            <w:tcW w:w="0" w:type="auto"/>
            <w:vAlign w:val="center"/>
            <w:hideMark/>
          </w:tcPr>
          <w:p w14:paraId="25347F7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TikTok</w:t>
            </w:r>
          </w:p>
        </w:tc>
        <w:tc>
          <w:tcPr>
            <w:tcW w:w="8039" w:type="dxa"/>
            <w:vAlign w:val="center"/>
            <w:hideMark/>
          </w:tcPr>
          <w:p w14:paraId="6A0AED0B"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Viral challenges, hashtag analytics, fan sentiment.</w:t>
            </w:r>
          </w:p>
        </w:tc>
      </w:tr>
      <w:tr w:rsidR="003C1A5F" w:rsidRPr="003C1A5F" w14:paraId="5B1DEA3B" w14:textId="77777777" w:rsidTr="006620DA">
        <w:trPr>
          <w:tblCellSpacing w:w="15" w:type="dxa"/>
        </w:trPr>
        <w:tc>
          <w:tcPr>
            <w:tcW w:w="0" w:type="auto"/>
            <w:vAlign w:val="center"/>
            <w:hideMark/>
          </w:tcPr>
          <w:p w14:paraId="3DDDAFA5"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YouTube</w:t>
            </w:r>
          </w:p>
        </w:tc>
        <w:tc>
          <w:tcPr>
            <w:tcW w:w="8039" w:type="dxa"/>
            <w:vAlign w:val="center"/>
            <w:hideMark/>
          </w:tcPr>
          <w:p w14:paraId="7CA82EF2"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View count growth, sentiment in comments section.</w:t>
            </w:r>
          </w:p>
        </w:tc>
      </w:tr>
    </w:tbl>
    <w:p w14:paraId="54522C96" w14:textId="77777777" w:rsidR="006620DA" w:rsidRDefault="006620DA" w:rsidP="006620DA">
      <w:pPr>
        <w:pBdr>
          <w:top w:val="nil"/>
          <w:left w:val="nil"/>
          <w:bottom w:val="nil"/>
          <w:right w:val="nil"/>
          <w:between w:val="nil"/>
        </w:pBdr>
        <w:spacing w:after="0" w:line="240" w:lineRule="auto"/>
        <w:ind w:left="0"/>
        <w:rPr>
          <w:rFonts w:ascii="Segoe UI Emoji" w:eastAsia="Arial" w:hAnsi="Segoe UI Emoji" w:cs="Segoe UI Emoji"/>
          <w:bCs/>
          <w:sz w:val="20"/>
          <w:szCs w:val="20"/>
          <w:lang w:val="en-ID"/>
        </w:rPr>
      </w:pPr>
    </w:p>
    <w:p w14:paraId="25AFBE10" w14:textId="7BDDFDD5"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 xml:space="preserve">Statistical Approach: Using machine learning-based sentiment classifiers, this study categorizes positive, neutral, and negative sentiment shifts around NewJeans-related events. Sentiment trends </w:t>
      </w:r>
      <w:r w:rsidR="00340392">
        <w:rPr>
          <w:rFonts w:ascii="Arial" w:eastAsia="Arial" w:hAnsi="Arial" w:cs="Arial"/>
          <w:bCs/>
          <w:sz w:val="20"/>
          <w:szCs w:val="20"/>
          <w:lang w:val="en-ID"/>
        </w:rPr>
        <w:t>has been</w:t>
      </w:r>
      <w:r w:rsidRPr="003C1A5F">
        <w:rPr>
          <w:rFonts w:ascii="Arial" w:eastAsia="Arial" w:hAnsi="Arial" w:cs="Arial"/>
          <w:bCs/>
          <w:sz w:val="20"/>
          <w:szCs w:val="20"/>
          <w:lang w:val="en-ID"/>
        </w:rPr>
        <w:t xml:space="preserve"> compared to album sales, merchandise revenue, and stock fluctuations (</w:t>
      </w:r>
      <w:r w:rsidR="00147125">
        <w:rPr>
          <w:rFonts w:ascii="Arial" w:eastAsia="Arial" w:hAnsi="Arial" w:cs="Arial"/>
          <w:bCs/>
          <w:i/>
          <w:iCs/>
          <w:sz w:val="20"/>
          <w:szCs w:val="20"/>
          <w:lang w:val="en-ID"/>
        </w:rPr>
        <w:t>Jinyoung, 2023</w:t>
      </w:r>
      <w:r w:rsidRPr="003C1A5F">
        <w:rPr>
          <w:rFonts w:ascii="Arial" w:eastAsia="Arial" w:hAnsi="Arial" w:cs="Arial"/>
          <w:bCs/>
          <w:sz w:val="20"/>
          <w:szCs w:val="20"/>
          <w:lang w:val="en-ID"/>
        </w:rPr>
        <w:t>).</w:t>
      </w:r>
    </w:p>
    <w:p w14:paraId="621B437A" w14:textId="524224EC"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p w14:paraId="4AF88D17" w14:textId="324FFA71" w:rsidR="003C1A5F" w:rsidRPr="003C1A5F" w:rsidRDefault="003C1A5F" w:rsidP="006620DA">
      <w:pPr>
        <w:pStyle w:val="Heading2"/>
        <w:numPr>
          <w:ilvl w:val="1"/>
          <w:numId w:val="5"/>
        </w:numPr>
        <w:spacing w:before="0" w:after="0" w:line="240" w:lineRule="auto"/>
        <w:ind w:left="426"/>
        <w:rPr>
          <w:rFonts w:ascii="Arial" w:eastAsia="Arial" w:hAnsi="Arial" w:cs="Arial"/>
          <w:sz w:val="20"/>
          <w:szCs w:val="20"/>
          <w:lang w:val="en-ID"/>
        </w:rPr>
      </w:pPr>
      <w:r w:rsidRPr="003C1A5F">
        <w:rPr>
          <w:rFonts w:ascii="Arial" w:eastAsia="Arial" w:hAnsi="Arial" w:cs="Arial"/>
          <w:sz w:val="20"/>
          <w:szCs w:val="20"/>
          <w:lang w:val="en-ID"/>
        </w:rPr>
        <w:t>Disbandment Risk Valuation Model</w:t>
      </w:r>
    </w:p>
    <w:p w14:paraId="73C5E638"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3C49892B" w14:textId="41479FAF"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To estimate the financial risk of NewJeans' disbandment, this study applies Net Present Value (NPV) analysis and sensitivity testing to evaluate the potential revenue loss scenarios (</w:t>
      </w:r>
      <w:r w:rsidRPr="003C1A5F">
        <w:rPr>
          <w:rFonts w:ascii="Arial" w:eastAsia="Arial" w:hAnsi="Arial" w:cs="Arial"/>
          <w:bCs/>
          <w:i/>
          <w:iCs/>
          <w:sz w:val="20"/>
          <w:szCs w:val="20"/>
          <w:lang w:val="en-ID"/>
        </w:rPr>
        <w:t>Min, 2024</w:t>
      </w:r>
      <w:r w:rsidRPr="003C1A5F">
        <w:rPr>
          <w:rFonts w:ascii="Arial" w:eastAsia="Arial" w:hAnsi="Arial" w:cs="Arial"/>
          <w:bCs/>
          <w:sz w:val="20"/>
          <w:szCs w:val="20"/>
          <w:lang w:val="en-ID"/>
        </w:rPr>
        <w:t>).</w:t>
      </w:r>
    </w:p>
    <w:p w14:paraId="6C1FF9FB" w14:textId="0A1DF6E5"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1"/>
        <w:gridCol w:w="1294"/>
        <w:gridCol w:w="1714"/>
        <w:gridCol w:w="1851"/>
      </w:tblGrid>
      <w:tr w:rsidR="003C1A5F" w:rsidRPr="003C1A5F" w14:paraId="581812B8" w14:textId="77777777" w:rsidTr="006620DA">
        <w:trPr>
          <w:tblHeader/>
          <w:tblCellSpacing w:w="15" w:type="dxa"/>
        </w:trPr>
        <w:tc>
          <w:tcPr>
            <w:tcW w:w="0" w:type="auto"/>
            <w:vAlign w:val="center"/>
            <w:hideMark/>
          </w:tcPr>
          <w:p w14:paraId="21C5F75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lastRenderedPageBreak/>
              <w:t>Factor</w:t>
            </w:r>
          </w:p>
        </w:tc>
        <w:tc>
          <w:tcPr>
            <w:tcW w:w="0" w:type="auto"/>
            <w:vAlign w:val="center"/>
            <w:hideMark/>
          </w:tcPr>
          <w:p w14:paraId="42AE8079"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Base Case</w:t>
            </w:r>
          </w:p>
        </w:tc>
        <w:tc>
          <w:tcPr>
            <w:tcW w:w="0" w:type="auto"/>
            <w:vAlign w:val="center"/>
            <w:hideMark/>
          </w:tcPr>
          <w:p w14:paraId="3B8380D1"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Optimistic Case</w:t>
            </w:r>
          </w:p>
        </w:tc>
        <w:tc>
          <w:tcPr>
            <w:tcW w:w="0" w:type="auto"/>
            <w:vAlign w:val="center"/>
            <w:hideMark/>
          </w:tcPr>
          <w:p w14:paraId="3EF1AA1E"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Pessimistic Case</w:t>
            </w:r>
          </w:p>
        </w:tc>
      </w:tr>
      <w:tr w:rsidR="003C1A5F" w:rsidRPr="003C1A5F" w14:paraId="06078AFE" w14:textId="77777777" w:rsidTr="006620DA">
        <w:trPr>
          <w:tblCellSpacing w:w="15" w:type="dxa"/>
        </w:trPr>
        <w:tc>
          <w:tcPr>
            <w:tcW w:w="0" w:type="auto"/>
            <w:vAlign w:val="center"/>
            <w:hideMark/>
          </w:tcPr>
          <w:p w14:paraId="2E93042C"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Annual Revenue Growth Rate (2024-2027)</w:t>
            </w:r>
          </w:p>
        </w:tc>
        <w:tc>
          <w:tcPr>
            <w:tcW w:w="0" w:type="auto"/>
            <w:vAlign w:val="center"/>
            <w:hideMark/>
          </w:tcPr>
          <w:p w14:paraId="5913D1F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20%</w:t>
            </w:r>
          </w:p>
        </w:tc>
        <w:tc>
          <w:tcPr>
            <w:tcW w:w="0" w:type="auto"/>
            <w:vAlign w:val="center"/>
            <w:hideMark/>
          </w:tcPr>
          <w:p w14:paraId="686AE398"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25%</w:t>
            </w:r>
          </w:p>
        </w:tc>
        <w:tc>
          <w:tcPr>
            <w:tcW w:w="0" w:type="auto"/>
            <w:vAlign w:val="center"/>
            <w:hideMark/>
          </w:tcPr>
          <w:p w14:paraId="67AA298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10%</w:t>
            </w:r>
          </w:p>
        </w:tc>
      </w:tr>
      <w:tr w:rsidR="003C1A5F" w:rsidRPr="003C1A5F" w14:paraId="78A975B2" w14:textId="77777777" w:rsidTr="006620DA">
        <w:trPr>
          <w:tblCellSpacing w:w="15" w:type="dxa"/>
        </w:trPr>
        <w:tc>
          <w:tcPr>
            <w:tcW w:w="0" w:type="auto"/>
            <w:vAlign w:val="center"/>
            <w:hideMark/>
          </w:tcPr>
          <w:p w14:paraId="6A6BE42C"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Operating Profit Margin Impact (Disbandment Scenario)</w:t>
            </w:r>
          </w:p>
        </w:tc>
        <w:tc>
          <w:tcPr>
            <w:tcW w:w="0" w:type="auto"/>
            <w:vAlign w:val="center"/>
            <w:hideMark/>
          </w:tcPr>
          <w:p w14:paraId="481D6B2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-90%</w:t>
            </w:r>
          </w:p>
        </w:tc>
        <w:tc>
          <w:tcPr>
            <w:tcW w:w="0" w:type="auto"/>
            <w:vAlign w:val="center"/>
            <w:hideMark/>
          </w:tcPr>
          <w:p w14:paraId="2BA400EC"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-70%</w:t>
            </w:r>
          </w:p>
        </w:tc>
        <w:tc>
          <w:tcPr>
            <w:tcW w:w="0" w:type="auto"/>
            <w:vAlign w:val="center"/>
            <w:hideMark/>
          </w:tcPr>
          <w:p w14:paraId="4DC42417"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-95%</w:t>
            </w:r>
          </w:p>
        </w:tc>
      </w:tr>
      <w:tr w:rsidR="003C1A5F" w:rsidRPr="003C1A5F" w14:paraId="36BC0DA5" w14:textId="77777777" w:rsidTr="006620DA">
        <w:trPr>
          <w:tblCellSpacing w:w="15" w:type="dxa"/>
        </w:trPr>
        <w:tc>
          <w:tcPr>
            <w:tcW w:w="0" w:type="auto"/>
            <w:vAlign w:val="center"/>
            <w:hideMark/>
          </w:tcPr>
          <w:p w14:paraId="18152AB9"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Stock Price Decline (Post-Disbandment)</w:t>
            </w:r>
          </w:p>
        </w:tc>
        <w:tc>
          <w:tcPr>
            <w:tcW w:w="0" w:type="auto"/>
            <w:vAlign w:val="center"/>
            <w:hideMark/>
          </w:tcPr>
          <w:p w14:paraId="7F14B4D3"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-15%</w:t>
            </w:r>
          </w:p>
        </w:tc>
        <w:tc>
          <w:tcPr>
            <w:tcW w:w="0" w:type="auto"/>
            <w:vAlign w:val="center"/>
            <w:hideMark/>
          </w:tcPr>
          <w:p w14:paraId="5869F6A4"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-10%</w:t>
            </w:r>
          </w:p>
        </w:tc>
        <w:tc>
          <w:tcPr>
            <w:tcW w:w="0" w:type="auto"/>
            <w:vAlign w:val="center"/>
            <w:hideMark/>
          </w:tcPr>
          <w:p w14:paraId="7427D24F" w14:textId="77777777" w:rsidR="003C1A5F" w:rsidRPr="003C1A5F" w:rsidRDefault="003C1A5F" w:rsidP="003C1A5F">
            <w:pPr>
              <w:pBdr>
                <w:top w:val="nil"/>
                <w:left w:val="nil"/>
                <w:bottom w:val="nil"/>
                <w:right w:val="nil"/>
                <w:between w:val="nil"/>
              </w:pBdr>
              <w:spacing w:after="0" w:line="240" w:lineRule="auto"/>
              <w:rPr>
                <w:rFonts w:ascii="Arial" w:eastAsia="Arial" w:hAnsi="Arial" w:cs="Arial"/>
                <w:bCs/>
                <w:sz w:val="20"/>
                <w:szCs w:val="20"/>
                <w:lang w:val="en-ID"/>
              </w:rPr>
            </w:pPr>
            <w:r w:rsidRPr="003C1A5F">
              <w:rPr>
                <w:rFonts w:ascii="Arial" w:eastAsia="Arial" w:hAnsi="Arial" w:cs="Arial"/>
                <w:bCs/>
                <w:sz w:val="20"/>
                <w:szCs w:val="20"/>
                <w:lang w:val="en-ID"/>
              </w:rPr>
              <w:t>-30%</w:t>
            </w:r>
          </w:p>
        </w:tc>
      </w:tr>
    </w:tbl>
    <w:p w14:paraId="11D43654" w14:textId="77777777" w:rsidR="006620DA" w:rsidRDefault="006620DA" w:rsidP="006620DA">
      <w:pPr>
        <w:pBdr>
          <w:top w:val="nil"/>
          <w:left w:val="nil"/>
          <w:bottom w:val="nil"/>
          <w:right w:val="nil"/>
          <w:between w:val="nil"/>
        </w:pBdr>
        <w:spacing w:after="0" w:line="240" w:lineRule="auto"/>
        <w:ind w:left="0"/>
        <w:rPr>
          <w:rFonts w:ascii="Arial" w:eastAsia="Arial" w:hAnsi="Arial" w:cs="Arial"/>
          <w:bCs/>
          <w:sz w:val="20"/>
          <w:szCs w:val="20"/>
          <w:lang w:val="en-ID"/>
        </w:rPr>
      </w:pPr>
    </w:p>
    <w:p w14:paraId="676450F9" w14:textId="3A956F1B" w:rsidR="003C1A5F" w:rsidRPr="003C1A5F" w:rsidRDefault="003C1A5F" w:rsidP="006620DA">
      <w:pPr>
        <w:pBdr>
          <w:top w:val="nil"/>
          <w:left w:val="nil"/>
          <w:bottom w:val="nil"/>
          <w:right w:val="nil"/>
          <w:between w:val="nil"/>
        </w:pBdr>
        <w:spacing w:after="0" w:line="240" w:lineRule="auto"/>
        <w:ind w:left="0"/>
        <w:rPr>
          <w:rFonts w:ascii="Arial" w:eastAsia="Arial" w:hAnsi="Arial" w:cs="Arial"/>
          <w:bCs/>
          <w:sz w:val="20"/>
          <w:szCs w:val="20"/>
          <w:lang w:val="en-ID"/>
        </w:rPr>
      </w:pPr>
      <w:r w:rsidRPr="003C1A5F">
        <w:rPr>
          <w:rFonts w:ascii="Arial" w:eastAsia="Arial" w:hAnsi="Arial" w:cs="Arial"/>
          <w:bCs/>
          <w:sz w:val="20"/>
          <w:szCs w:val="20"/>
          <w:lang w:val="en-ID"/>
        </w:rPr>
        <w:t>Sensitivity Analysis: This model tests multiple revenue loss scenarios, adjusting for market sentiment volatility (</w:t>
      </w:r>
      <w:r w:rsidRPr="003C1A5F">
        <w:rPr>
          <w:rFonts w:ascii="Arial" w:eastAsia="Arial" w:hAnsi="Arial" w:cs="Arial"/>
          <w:bCs/>
          <w:i/>
          <w:iCs/>
          <w:sz w:val="20"/>
          <w:szCs w:val="20"/>
          <w:lang w:val="en-ID"/>
        </w:rPr>
        <w:t>Choi &amp; Yu, 2023</w:t>
      </w:r>
      <w:r w:rsidRPr="003C1A5F">
        <w:rPr>
          <w:rFonts w:ascii="Arial" w:eastAsia="Arial" w:hAnsi="Arial" w:cs="Arial"/>
          <w:bCs/>
          <w:sz w:val="20"/>
          <w:szCs w:val="20"/>
          <w:lang w:val="en-ID"/>
        </w:rPr>
        <w:t>).</w:t>
      </w:r>
    </w:p>
    <w:p w14:paraId="0000004D" w14:textId="77777777" w:rsidR="00E727A0" w:rsidRPr="003C1A5F" w:rsidRDefault="00E727A0" w:rsidP="003C1A5F">
      <w:pPr>
        <w:pBdr>
          <w:top w:val="nil"/>
          <w:left w:val="nil"/>
          <w:bottom w:val="nil"/>
          <w:right w:val="nil"/>
          <w:between w:val="nil"/>
        </w:pBdr>
        <w:spacing w:after="0" w:line="240" w:lineRule="auto"/>
        <w:rPr>
          <w:rFonts w:ascii="Arial" w:eastAsia="Arial" w:hAnsi="Arial" w:cs="Arial"/>
          <w:bCs/>
          <w:sz w:val="20"/>
          <w:szCs w:val="20"/>
        </w:rPr>
      </w:pPr>
    </w:p>
    <w:p w14:paraId="0000004E" w14:textId="4917F88F" w:rsidR="00E727A0" w:rsidRDefault="003C1A5F" w:rsidP="003C1A5F">
      <w:pPr>
        <w:pStyle w:val="Heading2"/>
        <w:numPr>
          <w:ilvl w:val="0"/>
          <w:numId w:val="5"/>
        </w:numPr>
        <w:spacing w:before="0" w:after="0" w:line="240" w:lineRule="auto"/>
        <w:rPr>
          <w:rFonts w:ascii="Arial" w:eastAsia="Arial" w:hAnsi="Arial" w:cs="Arial"/>
          <w:sz w:val="20"/>
          <w:szCs w:val="20"/>
        </w:rPr>
      </w:pPr>
      <w:bookmarkStart w:id="3" w:name="_s41y8vrz9mq" w:colFirst="0" w:colLast="0"/>
      <w:bookmarkEnd w:id="3"/>
      <w:r w:rsidRPr="006620DA">
        <w:rPr>
          <w:rFonts w:ascii="Arial" w:eastAsia="Arial" w:hAnsi="Arial" w:cs="Arial"/>
          <w:sz w:val="20"/>
          <w:szCs w:val="20"/>
        </w:rPr>
        <w:t>Discussions</w:t>
      </w:r>
    </w:p>
    <w:p w14:paraId="7D2556DF" w14:textId="77777777" w:rsidR="006620DA" w:rsidRPr="006620DA" w:rsidRDefault="006620DA" w:rsidP="006620DA">
      <w:pPr>
        <w:pStyle w:val="Heading2"/>
        <w:spacing w:before="0" w:after="0" w:line="240" w:lineRule="auto"/>
        <w:ind w:left="426"/>
        <w:rPr>
          <w:rFonts w:ascii="Arial" w:eastAsia="Arial" w:hAnsi="Arial" w:cs="Arial"/>
          <w:sz w:val="20"/>
          <w:szCs w:val="20"/>
        </w:rPr>
      </w:pPr>
      <w:bookmarkStart w:id="4" w:name="_kv4b046ibhxq" w:colFirst="0" w:colLast="0"/>
      <w:bookmarkEnd w:id="4"/>
    </w:p>
    <w:p w14:paraId="6D5FE0CE" w14:textId="7F51B8A4" w:rsidR="003C1A5F" w:rsidRPr="006620DA"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6620DA">
        <w:rPr>
          <w:rFonts w:eastAsia="Arial"/>
        </w:rPr>
        <w:t>HYBE and ADOR’s Strategic Positioning in a Competitive Entertainment Landscape</w:t>
      </w:r>
    </w:p>
    <w:p w14:paraId="558BEE3B" w14:textId="77777777" w:rsidR="006620DA" w:rsidRDefault="006620DA" w:rsidP="003C1A5F">
      <w:pPr>
        <w:pStyle w:val="NormalWeb"/>
        <w:spacing w:before="0" w:beforeAutospacing="0" w:after="0" w:afterAutospacing="0"/>
        <w:rPr>
          <w:rFonts w:ascii="Arial" w:hAnsi="Arial" w:cs="Arial"/>
          <w:bCs/>
          <w:sz w:val="20"/>
          <w:szCs w:val="20"/>
        </w:rPr>
      </w:pPr>
    </w:p>
    <w:p w14:paraId="12401E26" w14:textId="3CBA5613" w:rsid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HYBE Corporation and its subsidiary </w:t>
      </w:r>
      <w:r w:rsidRPr="003C1A5F">
        <w:rPr>
          <w:rStyle w:val="Strong"/>
          <w:rFonts w:ascii="Arial" w:hAnsi="Arial" w:cs="Arial"/>
          <w:b w:val="0"/>
          <w:sz w:val="20"/>
          <w:szCs w:val="20"/>
        </w:rPr>
        <w:t>ADOR</w:t>
      </w:r>
      <w:r w:rsidRPr="003C1A5F">
        <w:rPr>
          <w:rFonts w:ascii="Arial" w:hAnsi="Arial" w:cs="Arial"/>
          <w:bCs/>
          <w:sz w:val="20"/>
          <w:szCs w:val="20"/>
        </w:rPr>
        <w:t xml:space="preserve"> have strategically positioned themselves as </w:t>
      </w:r>
      <w:r w:rsidRPr="003C1A5F">
        <w:rPr>
          <w:rStyle w:val="Strong"/>
          <w:rFonts w:ascii="Arial" w:hAnsi="Arial" w:cs="Arial"/>
          <w:b w:val="0"/>
          <w:sz w:val="20"/>
          <w:szCs w:val="20"/>
        </w:rPr>
        <w:t>leaders in the K-pop and global entertainment industry</w:t>
      </w:r>
      <w:r w:rsidRPr="003C1A5F">
        <w:rPr>
          <w:rFonts w:ascii="Arial" w:hAnsi="Arial" w:cs="Arial"/>
          <w:bCs/>
          <w:sz w:val="20"/>
          <w:szCs w:val="20"/>
        </w:rPr>
        <w:t xml:space="preserve"> by leveraging </w:t>
      </w:r>
      <w:r w:rsidRPr="003C1A5F">
        <w:rPr>
          <w:rStyle w:val="Strong"/>
          <w:rFonts w:ascii="Arial" w:hAnsi="Arial" w:cs="Arial"/>
          <w:b w:val="0"/>
          <w:sz w:val="20"/>
          <w:szCs w:val="20"/>
        </w:rPr>
        <w:t>innovative marketing, digital monetization, and corporate diversification</w:t>
      </w:r>
      <w:r w:rsidRPr="003C1A5F">
        <w:rPr>
          <w:rFonts w:ascii="Arial" w:hAnsi="Arial" w:cs="Arial"/>
          <w:bCs/>
          <w:sz w:val="20"/>
          <w:szCs w:val="20"/>
        </w:rPr>
        <w:t xml:space="preserve">. Given the </w:t>
      </w:r>
      <w:r w:rsidRPr="003C1A5F">
        <w:rPr>
          <w:rStyle w:val="Strong"/>
          <w:rFonts w:ascii="Arial" w:hAnsi="Arial" w:cs="Arial"/>
          <w:b w:val="0"/>
          <w:sz w:val="20"/>
          <w:szCs w:val="20"/>
        </w:rPr>
        <w:t>volatile nature of the entertainment market</w:t>
      </w:r>
      <w:r w:rsidRPr="003C1A5F">
        <w:rPr>
          <w:rFonts w:ascii="Arial" w:hAnsi="Arial" w:cs="Arial"/>
          <w:bCs/>
          <w:sz w:val="20"/>
          <w:szCs w:val="20"/>
        </w:rPr>
        <w:t xml:space="preserve">, HYBE’s </w:t>
      </w:r>
      <w:r w:rsidRPr="003C1A5F">
        <w:rPr>
          <w:rStyle w:val="Strong"/>
          <w:rFonts w:ascii="Arial" w:hAnsi="Arial" w:cs="Arial"/>
          <w:b w:val="0"/>
          <w:sz w:val="20"/>
          <w:szCs w:val="20"/>
        </w:rPr>
        <w:t>multi-label business model</w:t>
      </w:r>
      <w:r w:rsidRPr="003C1A5F">
        <w:rPr>
          <w:rFonts w:ascii="Arial" w:hAnsi="Arial" w:cs="Arial"/>
          <w:bCs/>
          <w:sz w:val="20"/>
          <w:szCs w:val="20"/>
        </w:rPr>
        <w:t xml:space="preserve"> provides a </w:t>
      </w:r>
      <w:r w:rsidRPr="003C1A5F">
        <w:rPr>
          <w:rStyle w:val="Strong"/>
          <w:rFonts w:ascii="Arial" w:hAnsi="Arial" w:cs="Arial"/>
          <w:b w:val="0"/>
          <w:sz w:val="20"/>
          <w:szCs w:val="20"/>
        </w:rPr>
        <w:t>competitive advantage</w:t>
      </w:r>
      <w:r w:rsidRPr="003C1A5F">
        <w:rPr>
          <w:rFonts w:ascii="Arial" w:hAnsi="Arial" w:cs="Arial"/>
          <w:bCs/>
          <w:sz w:val="20"/>
          <w:szCs w:val="20"/>
        </w:rPr>
        <w:t xml:space="preserve">, ensuring </w:t>
      </w:r>
      <w:r w:rsidRPr="003C1A5F">
        <w:rPr>
          <w:rStyle w:val="Strong"/>
          <w:rFonts w:ascii="Arial" w:hAnsi="Arial" w:cs="Arial"/>
          <w:b w:val="0"/>
          <w:sz w:val="20"/>
          <w:szCs w:val="20"/>
        </w:rPr>
        <w:t>risk mitigation through artist portfolio diversification</w:t>
      </w:r>
      <w:r w:rsidRPr="003C1A5F">
        <w:rPr>
          <w:rFonts w:ascii="Arial" w:hAnsi="Arial" w:cs="Arial"/>
          <w:bCs/>
          <w:sz w:val="20"/>
          <w:szCs w:val="20"/>
        </w:rPr>
        <w:t xml:space="preserve"> (</w:t>
      </w:r>
      <w:r w:rsidR="00147125">
        <w:rPr>
          <w:rStyle w:val="Emphasis"/>
          <w:rFonts w:ascii="Arial" w:hAnsi="Arial" w:cs="Arial"/>
          <w:bCs/>
          <w:sz w:val="20"/>
          <w:szCs w:val="20"/>
        </w:rPr>
        <w:t>Qiu, 2024</w:t>
      </w:r>
      <w:r w:rsidRPr="003C1A5F">
        <w:rPr>
          <w:rFonts w:ascii="Arial" w:hAnsi="Arial" w:cs="Arial"/>
          <w:bCs/>
          <w:sz w:val="20"/>
          <w:szCs w:val="20"/>
        </w:rPr>
        <w:t xml:space="preserve">). Unlike the </w:t>
      </w:r>
      <w:r w:rsidRPr="003C1A5F">
        <w:rPr>
          <w:rStyle w:val="Strong"/>
          <w:rFonts w:ascii="Arial" w:hAnsi="Arial" w:cs="Arial"/>
          <w:b w:val="0"/>
          <w:sz w:val="20"/>
          <w:szCs w:val="20"/>
        </w:rPr>
        <w:t>highly stylized and performance-heavy approaches</w:t>
      </w:r>
      <w:r w:rsidRPr="003C1A5F">
        <w:rPr>
          <w:rFonts w:ascii="Arial" w:hAnsi="Arial" w:cs="Arial"/>
          <w:bCs/>
          <w:sz w:val="20"/>
          <w:szCs w:val="20"/>
        </w:rPr>
        <w:t xml:space="preserve"> of HYBE’s other artists like BTS and TXT, </w:t>
      </w:r>
      <w:r w:rsidRPr="003C1A5F">
        <w:rPr>
          <w:rStyle w:val="Strong"/>
          <w:rFonts w:ascii="Arial" w:hAnsi="Arial" w:cs="Arial"/>
          <w:b w:val="0"/>
          <w:sz w:val="20"/>
          <w:szCs w:val="20"/>
        </w:rPr>
        <w:t>ADOR’s creative direction with NewJeans focuses on minimalist aesthetics, nostalgia-driven marketing, and organic brand engagement</w:t>
      </w:r>
      <w:r w:rsidRPr="003C1A5F">
        <w:rPr>
          <w:rFonts w:ascii="Arial" w:hAnsi="Arial" w:cs="Arial"/>
          <w:bCs/>
          <w:sz w:val="20"/>
          <w:szCs w:val="20"/>
        </w:rPr>
        <w:t xml:space="preserve"> (</w:t>
      </w:r>
      <w:r w:rsidR="00147125">
        <w:rPr>
          <w:rStyle w:val="Emphasis"/>
          <w:rFonts w:ascii="Arial" w:hAnsi="Arial" w:cs="Arial"/>
          <w:bCs/>
          <w:sz w:val="20"/>
          <w:szCs w:val="20"/>
        </w:rPr>
        <w:t>Jinyoung, 2023</w:t>
      </w:r>
      <w:r w:rsidRPr="003C1A5F">
        <w:rPr>
          <w:rFonts w:ascii="Arial" w:hAnsi="Arial" w:cs="Arial"/>
          <w:bCs/>
          <w:sz w:val="20"/>
          <w:szCs w:val="20"/>
        </w:rPr>
        <w:t>).</w:t>
      </w:r>
    </w:p>
    <w:p w14:paraId="34C44642"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2DC445CD" w14:textId="77777777" w:rsidR="006620DA"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 introduction of </w:t>
      </w:r>
      <w:r w:rsidRPr="003C1A5F">
        <w:rPr>
          <w:rStyle w:val="Strong"/>
          <w:rFonts w:ascii="Arial" w:hAnsi="Arial" w:cs="Arial"/>
          <w:b w:val="0"/>
          <w:sz w:val="20"/>
          <w:szCs w:val="20"/>
        </w:rPr>
        <w:t>NewJeans under ADOR</w:t>
      </w:r>
      <w:r w:rsidRPr="003C1A5F">
        <w:rPr>
          <w:rFonts w:ascii="Arial" w:hAnsi="Arial" w:cs="Arial"/>
          <w:bCs/>
          <w:sz w:val="20"/>
          <w:szCs w:val="20"/>
        </w:rPr>
        <w:t xml:space="preserve"> aligns with </w:t>
      </w:r>
      <w:r w:rsidRPr="003C1A5F">
        <w:rPr>
          <w:rStyle w:val="Strong"/>
          <w:rFonts w:ascii="Arial" w:hAnsi="Arial" w:cs="Arial"/>
          <w:b w:val="0"/>
          <w:sz w:val="20"/>
          <w:szCs w:val="20"/>
        </w:rPr>
        <w:t>HYBE’s strategy to reduce reliance on a single artist for revenue generation</w:t>
      </w:r>
      <w:r w:rsidRPr="003C1A5F">
        <w:rPr>
          <w:rFonts w:ascii="Arial" w:hAnsi="Arial" w:cs="Arial"/>
          <w:bCs/>
          <w:sz w:val="20"/>
          <w:szCs w:val="20"/>
        </w:rPr>
        <w:t>. Recent financial analyses indicate that:</w:t>
      </w:r>
    </w:p>
    <w:p w14:paraId="25A934CF" w14:textId="77777777" w:rsidR="006620DA" w:rsidRDefault="003C1A5F" w:rsidP="006620DA">
      <w:pPr>
        <w:pStyle w:val="NormalWeb"/>
        <w:numPr>
          <w:ilvl w:val="0"/>
          <w:numId w:val="30"/>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HYBE’s recorded music revenue surged by 75.8% to $727.94 million in 2023</w:t>
      </w:r>
      <w:r w:rsidRPr="003C1A5F">
        <w:rPr>
          <w:rFonts w:ascii="Arial" w:hAnsi="Arial" w:cs="Arial"/>
          <w:bCs/>
          <w:sz w:val="20"/>
          <w:szCs w:val="20"/>
        </w:rPr>
        <w:t xml:space="preserve">, with </w:t>
      </w:r>
      <w:r w:rsidRPr="003C1A5F">
        <w:rPr>
          <w:rStyle w:val="Strong"/>
          <w:rFonts w:ascii="Arial" w:hAnsi="Arial" w:cs="Arial"/>
          <w:b w:val="0"/>
          <w:sz w:val="20"/>
          <w:szCs w:val="20"/>
        </w:rPr>
        <w:t>NewJeans contributing significantly to this growth</w:t>
      </w:r>
      <w:r w:rsidRPr="003C1A5F">
        <w:rPr>
          <w:rFonts w:ascii="Arial" w:hAnsi="Arial" w:cs="Arial"/>
          <w:bCs/>
          <w:sz w:val="20"/>
          <w:szCs w:val="20"/>
        </w:rPr>
        <w:t xml:space="preserve"> (</w:t>
      </w:r>
      <w:r w:rsidRPr="003C1A5F">
        <w:rPr>
          <w:rStyle w:val="Emphasis"/>
          <w:rFonts w:ascii="Arial" w:hAnsi="Arial" w:cs="Arial"/>
          <w:bCs/>
          <w:sz w:val="20"/>
          <w:szCs w:val="20"/>
        </w:rPr>
        <w:t>Min, 2024</w:t>
      </w:r>
      <w:r w:rsidRPr="003C1A5F">
        <w:rPr>
          <w:rFonts w:ascii="Arial" w:hAnsi="Arial" w:cs="Arial"/>
          <w:bCs/>
          <w:sz w:val="20"/>
          <w:szCs w:val="20"/>
        </w:rPr>
        <w:t>).</w:t>
      </w:r>
    </w:p>
    <w:p w14:paraId="6277004B" w14:textId="19B861AC" w:rsidR="006620DA" w:rsidRDefault="003C1A5F" w:rsidP="006620DA">
      <w:pPr>
        <w:pStyle w:val="NormalWeb"/>
        <w:numPr>
          <w:ilvl w:val="0"/>
          <w:numId w:val="30"/>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ADOR’s operating profit reached $24.3 million</w:t>
      </w:r>
      <w:r w:rsidRPr="003C1A5F">
        <w:rPr>
          <w:rFonts w:ascii="Arial" w:hAnsi="Arial" w:cs="Arial"/>
          <w:bCs/>
          <w:sz w:val="20"/>
          <w:szCs w:val="20"/>
        </w:rPr>
        <w:t xml:space="preserve">, reinforcing its importance as a </w:t>
      </w:r>
      <w:r w:rsidRPr="003C1A5F">
        <w:rPr>
          <w:rStyle w:val="Strong"/>
          <w:rFonts w:ascii="Arial" w:hAnsi="Arial" w:cs="Arial"/>
          <w:b w:val="0"/>
          <w:sz w:val="20"/>
          <w:szCs w:val="20"/>
        </w:rPr>
        <w:t>financially independent entity within HYBE</w:t>
      </w:r>
      <w:r w:rsidRPr="003C1A5F">
        <w:rPr>
          <w:rFonts w:ascii="Arial" w:hAnsi="Arial" w:cs="Arial"/>
          <w:bCs/>
          <w:sz w:val="20"/>
          <w:szCs w:val="20"/>
        </w:rPr>
        <w:t xml:space="preserve"> (</w:t>
      </w:r>
      <w:r w:rsidR="00147125">
        <w:rPr>
          <w:rStyle w:val="Emphasis"/>
          <w:rFonts w:ascii="Arial" w:hAnsi="Arial" w:cs="Arial"/>
          <w:bCs/>
          <w:sz w:val="20"/>
          <w:szCs w:val="20"/>
        </w:rPr>
        <w:t>Qiu, 2024</w:t>
      </w:r>
      <w:r w:rsidRPr="003C1A5F">
        <w:rPr>
          <w:rFonts w:ascii="Arial" w:hAnsi="Arial" w:cs="Arial"/>
          <w:bCs/>
          <w:sz w:val="20"/>
          <w:szCs w:val="20"/>
        </w:rPr>
        <w:t>).</w:t>
      </w:r>
    </w:p>
    <w:p w14:paraId="3886D7BA" w14:textId="32A6929A" w:rsidR="003C1A5F" w:rsidRDefault="003C1A5F" w:rsidP="006620DA">
      <w:pPr>
        <w:pStyle w:val="NormalWeb"/>
        <w:numPr>
          <w:ilvl w:val="0"/>
          <w:numId w:val="30"/>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NewJeans’ album sales surpassed 4.26 million units in 2023</w:t>
      </w:r>
      <w:r w:rsidRPr="003C1A5F">
        <w:rPr>
          <w:rFonts w:ascii="Arial" w:hAnsi="Arial" w:cs="Arial"/>
          <w:bCs/>
          <w:sz w:val="20"/>
          <w:szCs w:val="20"/>
        </w:rPr>
        <w:t>, highlighting their rapid rise in commercial significance (</w:t>
      </w:r>
      <w:r w:rsidRPr="003C1A5F">
        <w:rPr>
          <w:rStyle w:val="Emphasis"/>
          <w:rFonts w:ascii="Arial" w:hAnsi="Arial" w:cs="Arial"/>
          <w:bCs/>
          <w:sz w:val="20"/>
          <w:szCs w:val="20"/>
        </w:rPr>
        <w:t>Choi &amp; Yu, 2023</w:t>
      </w:r>
      <w:r w:rsidRPr="003C1A5F">
        <w:rPr>
          <w:rFonts w:ascii="Arial" w:hAnsi="Arial" w:cs="Arial"/>
          <w:bCs/>
          <w:sz w:val="20"/>
          <w:szCs w:val="20"/>
        </w:rPr>
        <w:t>).</w:t>
      </w:r>
    </w:p>
    <w:p w14:paraId="62C43CE8"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280EBDC8" w14:textId="77777777"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These figures demonstrate that </w:t>
      </w:r>
      <w:r w:rsidRPr="003C1A5F">
        <w:rPr>
          <w:rStyle w:val="Strong"/>
          <w:rFonts w:ascii="Arial" w:hAnsi="Arial" w:cs="Arial"/>
          <w:b w:val="0"/>
          <w:sz w:val="20"/>
          <w:szCs w:val="20"/>
        </w:rPr>
        <w:t>HYBE’s artist diversification strategy has directly strengthened its corporate financial structure</w:t>
      </w:r>
      <w:r w:rsidRPr="003C1A5F">
        <w:rPr>
          <w:rFonts w:ascii="Arial" w:hAnsi="Arial" w:cs="Arial"/>
          <w:bCs/>
          <w:sz w:val="20"/>
          <w:szCs w:val="20"/>
        </w:rPr>
        <w:t xml:space="preserve">, offering </w:t>
      </w:r>
      <w:r w:rsidRPr="003C1A5F">
        <w:rPr>
          <w:rStyle w:val="Strong"/>
          <w:rFonts w:ascii="Arial" w:hAnsi="Arial" w:cs="Arial"/>
          <w:b w:val="0"/>
          <w:sz w:val="20"/>
          <w:szCs w:val="20"/>
        </w:rPr>
        <w:t>a sustainable revenue model in a rapidly changing music industry</w:t>
      </w:r>
      <w:r w:rsidRPr="003C1A5F">
        <w:rPr>
          <w:rFonts w:ascii="Arial" w:hAnsi="Arial" w:cs="Arial"/>
          <w:bCs/>
          <w:sz w:val="20"/>
          <w:szCs w:val="20"/>
        </w:rPr>
        <w:t>.</w:t>
      </w:r>
    </w:p>
    <w:p w14:paraId="589378DF" w14:textId="7CE27AAF" w:rsidR="003C1A5F" w:rsidRPr="003C1A5F" w:rsidRDefault="003C1A5F" w:rsidP="003C1A5F">
      <w:pPr>
        <w:spacing w:after="0" w:line="240" w:lineRule="auto"/>
        <w:rPr>
          <w:rFonts w:ascii="Arial" w:hAnsi="Arial" w:cs="Arial"/>
          <w:bCs/>
          <w:sz w:val="20"/>
          <w:szCs w:val="20"/>
        </w:rPr>
      </w:pPr>
    </w:p>
    <w:p w14:paraId="2C90ED56" w14:textId="2F5AE432" w:rsidR="003C1A5F" w:rsidRPr="006620DA" w:rsidRDefault="003C1A5F" w:rsidP="006620DA">
      <w:pPr>
        <w:pStyle w:val="Heading2"/>
        <w:numPr>
          <w:ilvl w:val="1"/>
          <w:numId w:val="5"/>
        </w:numPr>
        <w:spacing w:before="0" w:after="0" w:line="240" w:lineRule="auto"/>
        <w:ind w:left="426" w:hanging="426"/>
        <w:rPr>
          <w:rFonts w:eastAsia="Arial"/>
        </w:rPr>
      </w:pPr>
      <w:r w:rsidRPr="006620DA">
        <w:rPr>
          <w:rFonts w:eastAsia="Arial"/>
        </w:rPr>
        <w:t>Financial Implications: Stock Market Performance and Investor Sentiment</w:t>
      </w:r>
    </w:p>
    <w:p w14:paraId="5A93DB26" w14:textId="77777777" w:rsidR="006620DA" w:rsidRDefault="006620DA" w:rsidP="003C1A5F">
      <w:pPr>
        <w:pStyle w:val="NormalWeb"/>
        <w:spacing w:before="0" w:beforeAutospacing="0" w:after="0" w:afterAutospacing="0"/>
        <w:rPr>
          <w:rFonts w:ascii="Arial" w:hAnsi="Arial" w:cs="Arial"/>
          <w:bCs/>
          <w:sz w:val="20"/>
          <w:szCs w:val="20"/>
        </w:rPr>
      </w:pPr>
    </w:p>
    <w:p w14:paraId="4EEDCC6A" w14:textId="4CF127E2" w:rsid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 stock market </w:t>
      </w:r>
      <w:r w:rsidRPr="003C1A5F">
        <w:rPr>
          <w:rStyle w:val="Strong"/>
          <w:rFonts w:ascii="Arial" w:hAnsi="Arial" w:cs="Arial"/>
          <w:b w:val="0"/>
          <w:sz w:val="20"/>
          <w:szCs w:val="20"/>
        </w:rPr>
        <w:t>is highly reactive to entertainment industry trends</w:t>
      </w:r>
      <w:r w:rsidRPr="003C1A5F">
        <w:rPr>
          <w:rFonts w:ascii="Arial" w:hAnsi="Arial" w:cs="Arial"/>
          <w:bCs/>
          <w:sz w:val="20"/>
          <w:szCs w:val="20"/>
        </w:rPr>
        <w:t xml:space="preserve">, particularly for companies where </w:t>
      </w:r>
      <w:r w:rsidRPr="003C1A5F">
        <w:rPr>
          <w:rStyle w:val="Strong"/>
          <w:rFonts w:ascii="Arial" w:hAnsi="Arial" w:cs="Arial"/>
          <w:b w:val="0"/>
          <w:sz w:val="20"/>
          <w:szCs w:val="20"/>
        </w:rPr>
        <w:t>artist activity directly influences investor confidence</w:t>
      </w:r>
      <w:r w:rsidRPr="003C1A5F">
        <w:rPr>
          <w:rFonts w:ascii="Arial" w:hAnsi="Arial" w:cs="Arial"/>
          <w:bCs/>
          <w:sz w:val="20"/>
          <w:szCs w:val="20"/>
        </w:rPr>
        <w:t xml:space="preserve"> (</w:t>
      </w:r>
      <w:r w:rsidRPr="003C1A5F">
        <w:rPr>
          <w:rStyle w:val="Emphasis"/>
          <w:rFonts w:ascii="Arial" w:hAnsi="Arial" w:cs="Arial"/>
          <w:bCs/>
          <w:sz w:val="20"/>
          <w:szCs w:val="20"/>
        </w:rPr>
        <w:t>Park &amp; Chung, 2024</w:t>
      </w:r>
      <w:r w:rsidRPr="003C1A5F">
        <w:rPr>
          <w:rFonts w:ascii="Arial" w:hAnsi="Arial" w:cs="Arial"/>
          <w:bCs/>
          <w:sz w:val="20"/>
          <w:szCs w:val="20"/>
        </w:rPr>
        <w:t xml:space="preserve">). Event study analysis reveals that </w:t>
      </w:r>
      <w:r w:rsidRPr="003C1A5F">
        <w:rPr>
          <w:rStyle w:val="Strong"/>
          <w:rFonts w:ascii="Arial" w:hAnsi="Arial" w:cs="Arial"/>
          <w:b w:val="0"/>
          <w:sz w:val="20"/>
          <w:szCs w:val="20"/>
        </w:rPr>
        <w:t>HYBE’s stock price exhibits clear sensitivity to NewJeans-related events</w:t>
      </w:r>
      <w:r w:rsidRPr="003C1A5F">
        <w:rPr>
          <w:rFonts w:ascii="Arial" w:hAnsi="Arial" w:cs="Arial"/>
          <w:bCs/>
          <w:sz w:val="20"/>
          <w:szCs w:val="20"/>
        </w:rPr>
        <w:t>, with the following key findings:</w:t>
      </w:r>
    </w:p>
    <w:p w14:paraId="50AAEDF2"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62C986F4" w14:textId="77777777" w:rsidR="006620DA" w:rsidRDefault="003C1A5F" w:rsidP="006620DA">
      <w:pPr>
        <w:pStyle w:val="NormalWeb"/>
        <w:numPr>
          <w:ilvl w:val="0"/>
          <w:numId w:val="31"/>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NewJeans' debut announcement in July 2022 led to a 7.3% Cumulative Abnormal Return (CAR)</w:t>
      </w:r>
      <w:r w:rsidRPr="003C1A5F">
        <w:rPr>
          <w:rFonts w:ascii="Arial" w:hAnsi="Arial" w:cs="Arial"/>
          <w:bCs/>
          <w:sz w:val="20"/>
          <w:szCs w:val="20"/>
        </w:rPr>
        <w:t xml:space="preserve">, indicating </w:t>
      </w:r>
      <w:r w:rsidRPr="003C1A5F">
        <w:rPr>
          <w:rStyle w:val="Strong"/>
          <w:rFonts w:ascii="Arial" w:hAnsi="Arial" w:cs="Arial"/>
          <w:b w:val="0"/>
          <w:sz w:val="20"/>
          <w:szCs w:val="20"/>
        </w:rPr>
        <w:t>strong investor confidence in their market potential</w:t>
      </w:r>
      <w:r w:rsidRPr="003C1A5F">
        <w:rPr>
          <w:rFonts w:ascii="Arial" w:hAnsi="Arial" w:cs="Arial"/>
          <w:bCs/>
          <w:sz w:val="20"/>
          <w:szCs w:val="20"/>
        </w:rPr>
        <w:t xml:space="preserve"> (</w:t>
      </w:r>
      <w:r w:rsidRPr="003C1A5F">
        <w:rPr>
          <w:rStyle w:val="Emphasis"/>
          <w:rFonts w:ascii="Arial" w:hAnsi="Arial" w:cs="Arial"/>
          <w:bCs/>
          <w:sz w:val="20"/>
          <w:szCs w:val="20"/>
        </w:rPr>
        <w:t>Choi &amp; Yu, 2023</w:t>
      </w:r>
      <w:r w:rsidRPr="003C1A5F">
        <w:rPr>
          <w:rFonts w:ascii="Arial" w:hAnsi="Arial" w:cs="Arial"/>
          <w:bCs/>
          <w:sz w:val="20"/>
          <w:szCs w:val="20"/>
        </w:rPr>
        <w:t>).</w:t>
      </w:r>
    </w:p>
    <w:p w14:paraId="56CF324C" w14:textId="77777777" w:rsidR="006620DA" w:rsidRDefault="003C1A5F" w:rsidP="006620DA">
      <w:pPr>
        <w:pStyle w:val="NormalWeb"/>
        <w:numPr>
          <w:ilvl w:val="0"/>
          <w:numId w:val="31"/>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NewJeans’ second EP release in 2023 resulted in a 5.6% stock price increase</w:t>
      </w:r>
      <w:r w:rsidRPr="003C1A5F">
        <w:rPr>
          <w:rFonts w:ascii="Arial" w:hAnsi="Arial" w:cs="Arial"/>
          <w:bCs/>
          <w:sz w:val="20"/>
          <w:szCs w:val="20"/>
        </w:rPr>
        <w:t xml:space="preserve">, reinforcing the </w:t>
      </w:r>
      <w:r w:rsidRPr="003C1A5F">
        <w:rPr>
          <w:rStyle w:val="Strong"/>
          <w:rFonts w:ascii="Arial" w:hAnsi="Arial" w:cs="Arial"/>
          <w:b w:val="0"/>
          <w:sz w:val="20"/>
          <w:szCs w:val="20"/>
        </w:rPr>
        <w:t>correlation between album sales and shareholder value</w:t>
      </w:r>
      <w:r w:rsidRPr="003C1A5F">
        <w:rPr>
          <w:rFonts w:ascii="Arial" w:hAnsi="Arial" w:cs="Arial"/>
          <w:bCs/>
          <w:sz w:val="20"/>
          <w:szCs w:val="20"/>
        </w:rPr>
        <w:t xml:space="preserve"> (</w:t>
      </w:r>
      <w:r w:rsidRPr="003C1A5F">
        <w:rPr>
          <w:rStyle w:val="Emphasis"/>
          <w:rFonts w:ascii="Arial" w:hAnsi="Arial" w:cs="Arial"/>
          <w:bCs/>
          <w:sz w:val="20"/>
          <w:szCs w:val="20"/>
        </w:rPr>
        <w:t>Lee, 2024</w:t>
      </w:r>
      <w:r w:rsidRPr="003C1A5F">
        <w:rPr>
          <w:rFonts w:ascii="Arial" w:hAnsi="Arial" w:cs="Arial"/>
          <w:bCs/>
          <w:sz w:val="20"/>
          <w:szCs w:val="20"/>
        </w:rPr>
        <w:t>).</w:t>
      </w:r>
    </w:p>
    <w:p w14:paraId="13C7E5FD" w14:textId="657B0209" w:rsidR="003C1A5F" w:rsidRPr="003C1A5F" w:rsidRDefault="003C1A5F" w:rsidP="006620DA">
      <w:pPr>
        <w:pStyle w:val="NormalWeb"/>
        <w:numPr>
          <w:ilvl w:val="0"/>
          <w:numId w:val="31"/>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Market uncertainty regarding potential contract disputes in 2024 led to an 8.2% decline in HYBE’s stock</w:t>
      </w:r>
      <w:r w:rsidRPr="003C1A5F">
        <w:rPr>
          <w:rFonts w:ascii="Arial" w:hAnsi="Arial" w:cs="Arial"/>
          <w:bCs/>
          <w:sz w:val="20"/>
          <w:szCs w:val="20"/>
        </w:rPr>
        <w:t xml:space="preserve">, demonstrating the </w:t>
      </w:r>
      <w:r w:rsidRPr="003C1A5F">
        <w:rPr>
          <w:rStyle w:val="Strong"/>
          <w:rFonts w:ascii="Arial" w:hAnsi="Arial" w:cs="Arial"/>
          <w:b w:val="0"/>
          <w:sz w:val="20"/>
          <w:szCs w:val="20"/>
        </w:rPr>
        <w:t>financial risks associated with artist-management relationships</w:t>
      </w:r>
      <w:r w:rsidRPr="003C1A5F">
        <w:rPr>
          <w:rFonts w:ascii="Arial" w:hAnsi="Arial" w:cs="Arial"/>
          <w:bCs/>
          <w:sz w:val="20"/>
          <w:szCs w:val="20"/>
        </w:rPr>
        <w:t xml:space="preserve"> (</w:t>
      </w:r>
      <w:r w:rsidRPr="003C1A5F">
        <w:rPr>
          <w:rStyle w:val="Emphasis"/>
          <w:rFonts w:ascii="Arial" w:hAnsi="Arial" w:cs="Arial"/>
          <w:bCs/>
          <w:sz w:val="20"/>
          <w:szCs w:val="20"/>
        </w:rPr>
        <w:t>Park &amp; Chung, 2024</w:t>
      </w:r>
      <w:r w:rsidRPr="003C1A5F">
        <w:rPr>
          <w:rFonts w:ascii="Arial" w:hAnsi="Arial" w:cs="Arial"/>
          <w:bCs/>
          <w:sz w:val="20"/>
          <w:szCs w:val="20"/>
        </w:rPr>
        <w:t>).</w:t>
      </w:r>
    </w:p>
    <w:p w14:paraId="5CB1A477" w14:textId="77777777" w:rsidR="006620DA" w:rsidRDefault="006620DA" w:rsidP="003C1A5F">
      <w:pPr>
        <w:pStyle w:val="NormalWeb"/>
        <w:spacing w:before="0" w:beforeAutospacing="0" w:after="0" w:afterAutospacing="0"/>
        <w:rPr>
          <w:rFonts w:ascii="Arial" w:hAnsi="Arial" w:cs="Arial"/>
          <w:bCs/>
          <w:sz w:val="20"/>
          <w:szCs w:val="20"/>
        </w:rPr>
      </w:pPr>
    </w:p>
    <w:p w14:paraId="75ED67DA" w14:textId="754B16AB"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These findings suggest that </w:t>
      </w:r>
      <w:r w:rsidRPr="003C1A5F">
        <w:rPr>
          <w:rStyle w:val="Strong"/>
          <w:rFonts w:ascii="Arial" w:hAnsi="Arial" w:cs="Arial"/>
          <w:b w:val="0"/>
          <w:sz w:val="20"/>
          <w:szCs w:val="20"/>
        </w:rPr>
        <w:t>investors in entertainment firms should closely monitor artist-related announcements</w:t>
      </w:r>
      <w:r w:rsidRPr="003C1A5F">
        <w:rPr>
          <w:rFonts w:ascii="Arial" w:hAnsi="Arial" w:cs="Arial"/>
          <w:bCs/>
          <w:sz w:val="20"/>
          <w:szCs w:val="20"/>
        </w:rPr>
        <w:t xml:space="preserve">, as they directly impact </w:t>
      </w:r>
      <w:r w:rsidRPr="003C1A5F">
        <w:rPr>
          <w:rStyle w:val="Strong"/>
          <w:rFonts w:ascii="Arial" w:hAnsi="Arial" w:cs="Arial"/>
          <w:b w:val="0"/>
          <w:sz w:val="20"/>
          <w:szCs w:val="20"/>
        </w:rPr>
        <w:t>market capitalization and investor sentiment</w:t>
      </w:r>
      <w:r w:rsidRPr="003C1A5F">
        <w:rPr>
          <w:rFonts w:ascii="Arial" w:hAnsi="Arial" w:cs="Arial"/>
          <w:bCs/>
          <w:sz w:val="20"/>
          <w:szCs w:val="20"/>
        </w:rPr>
        <w:t xml:space="preserve">. Comparisons with </w:t>
      </w:r>
      <w:r w:rsidRPr="003C1A5F">
        <w:rPr>
          <w:rStyle w:val="Strong"/>
          <w:rFonts w:ascii="Arial" w:hAnsi="Arial" w:cs="Arial"/>
          <w:b w:val="0"/>
          <w:sz w:val="20"/>
          <w:szCs w:val="20"/>
        </w:rPr>
        <w:t>Western entertainment firms like Universal Music Group (UMG) and Live Nation</w:t>
      </w:r>
      <w:r w:rsidRPr="003C1A5F">
        <w:rPr>
          <w:rFonts w:ascii="Arial" w:hAnsi="Arial" w:cs="Arial"/>
          <w:bCs/>
          <w:sz w:val="20"/>
          <w:szCs w:val="20"/>
        </w:rPr>
        <w:t xml:space="preserve"> show that </w:t>
      </w:r>
      <w:r w:rsidRPr="003C1A5F">
        <w:rPr>
          <w:rStyle w:val="Strong"/>
          <w:rFonts w:ascii="Arial" w:hAnsi="Arial" w:cs="Arial"/>
          <w:b w:val="0"/>
          <w:sz w:val="20"/>
          <w:szCs w:val="20"/>
        </w:rPr>
        <w:t>K-pop firms experience more volatility</w:t>
      </w:r>
      <w:r w:rsidRPr="003C1A5F">
        <w:rPr>
          <w:rFonts w:ascii="Arial" w:hAnsi="Arial" w:cs="Arial"/>
          <w:bCs/>
          <w:sz w:val="20"/>
          <w:szCs w:val="20"/>
        </w:rPr>
        <w:t xml:space="preserve">, largely due to their </w:t>
      </w:r>
      <w:r w:rsidRPr="003C1A5F">
        <w:rPr>
          <w:rStyle w:val="Strong"/>
          <w:rFonts w:ascii="Arial" w:hAnsi="Arial" w:cs="Arial"/>
          <w:b w:val="0"/>
          <w:sz w:val="20"/>
          <w:szCs w:val="20"/>
        </w:rPr>
        <w:t>higher dependence on artist-specific revenue streams</w:t>
      </w:r>
      <w:r w:rsidRPr="003C1A5F">
        <w:rPr>
          <w:rFonts w:ascii="Arial" w:hAnsi="Arial" w:cs="Arial"/>
          <w:bCs/>
          <w:sz w:val="20"/>
          <w:szCs w:val="20"/>
        </w:rPr>
        <w:t xml:space="preserve"> (</w:t>
      </w:r>
      <w:r w:rsidRPr="003C1A5F">
        <w:rPr>
          <w:rStyle w:val="Emphasis"/>
          <w:rFonts w:ascii="Arial" w:hAnsi="Arial" w:cs="Arial"/>
          <w:bCs/>
          <w:sz w:val="20"/>
          <w:szCs w:val="20"/>
        </w:rPr>
        <w:t>Min, 2024</w:t>
      </w:r>
      <w:r w:rsidRPr="003C1A5F">
        <w:rPr>
          <w:rFonts w:ascii="Arial" w:hAnsi="Arial" w:cs="Arial"/>
          <w:bCs/>
          <w:sz w:val="20"/>
          <w:szCs w:val="20"/>
        </w:rPr>
        <w:t>).</w:t>
      </w:r>
    </w:p>
    <w:p w14:paraId="2FB60251" w14:textId="40602143" w:rsidR="003C1A5F" w:rsidRPr="003C1A5F" w:rsidRDefault="003C1A5F" w:rsidP="003C1A5F">
      <w:pPr>
        <w:spacing w:after="0" w:line="240" w:lineRule="auto"/>
        <w:rPr>
          <w:rFonts w:ascii="Arial" w:hAnsi="Arial" w:cs="Arial"/>
          <w:bCs/>
          <w:sz w:val="20"/>
          <w:szCs w:val="20"/>
        </w:rPr>
      </w:pPr>
    </w:p>
    <w:p w14:paraId="7483BB75" w14:textId="6C6337C7" w:rsidR="003C1A5F" w:rsidRPr="006620DA" w:rsidRDefault="003C1A5F" w:rsidP="006620DA">
      <w:pPr>
        <w:pStyle w:val="Heading2"/>
        <w:numPr>
          <w:ilvl w:val="1"/>
          <w:numId w:val="5"/>
        </w:numPr>
        <w:spacing w:before="0" w:after="0" w:line="240" w:lineRule="auto"/>
        <w:ind w:left="426" w:hanging="426"/>
        <w:rPr>
          <w:rFonts w:eastAsia="Arial"/>
        </w:rPr>
      </w:pPr>
      <w:r w:rsidRPr="006620DA">
        <w:rPr>
          <w:rFonts w:eastAsia="Arial"/>
        </w:rPr>
        <w:t>The Role of Digital Engagement in Revenue Growth</w:t>
      </w:r>
    </w:p>
    <w:p w14:paraId="36F3D78A" w14:textId="77777777" w:rsidR="006620DA" w:rsidRDefault="006620DA" w:rsidP="003C1A5F">
      <w:pPr>
        <w:pStyle w:val="NormalWeb"/>
        <w:spacing w:before="0" w:beforeAutospacing="0" w:after="0" w:afterAutospacing="0"/>
        <w:rPr>
          <w:rFonts w:ascii="Arial" w:hAnsi="Arial" w:cs="Arial"/>
          <w:bCs/>
          <w:sz w:val="20"/>
          <w:szCs w:val="20"/>
        </w:rPr>
      </w:pPr>
    </w:p>
    <w:p w14:paraId="7CBB7621" w14:textId="355FCACD"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In the </w:t>
      </w:r>
      <w:r w:rsidRPr="003C1A5F">
        <w:rPr>
          <w:rStyle w:val="Strong"/>
          <w:rFonts w:ascii="Arial" w:hAnsi="Arial" w:cs="Arial"/>
          <w:b w:val="0"/>
          <w:sz w:val="20"/>
          <w:szCs w:val="20"/>
        </w:rPr>
        <w:t>digital-first music economy</w:t>
      </w:r>
      <w:r w:rsidRPr="003C1A5F">
        <w:rPr>
          <w:rFonts w:ascii="Arial" w:hAnsi="Arial" w:cs="Arial"/>
          <w:bCs/>
          <w:sz w:val="20"/>
          <w:szCs w:val="20"/>
        </w:rPr>
        <w:t xml:space="preserve">, </w:t>
      </w:r>
      <w:r w:rsidRPr="003C1A5F">
        <w:rPr>
          <w:rStyle w:val="Strong"/>
          <w:rFonts w:ascii="Arial" w:hAnsi="Arial" w:cs="Arial"/>
          <w:b w:val="0"/>
          <w:sz w:val="20"/>
          <w:szCs w:val="20"/>
        </w:rPr>
        <w:t>fan engagement metrics directly impact financial performance</w:t>
      </w:r>
      <w:r w:rsidRPr="003C1A5F">
        <w:rPr>
          <w:rFonts w:ascii="Arial" w:hAnsi="Arial" w:cs="Arial"/>
          <w:bCs/>
          <w:sz w:val="20"/>
          <w:szCs w:val="20"/>
        </w:rPr>
        <w:t xml:space="preserve">. Sentiment analysis of </w:t>
      </w:r>
      <w:r w:rsidRPr="003C1A5F">
        <w:rPr>
          <w:rStyle w:val="Strong"/>
          <w:rFonts w:ascii="Arial" w:hAnsi="Arial" w:cs="Arial"/>
          <w:b w:val="0"/>
          <w:sz w:val="20"/>
          <w:szCs w:val="20"/>
        </w:rPr>
        <w:t>Weverse, TikTok, and YouTube interactions</w:t>
      </w:r>
      <w:r w:rsidRPr="003C1A5F">
        <w:rPr>
          <w:rFonts w:ascii="Arial" w:hAnsi="Arial" w:cs="Arial"/>
          <w:bCs/>
          <w:sz w:val="20"/>
          <w:szCs w:val="20"/>
        </w:rPr>
        <w:t xml:space="preserve"> suggests a </w:t>
      </w:r>
      <w:r w:rsidRPr="003C1A5F">
        <w:rPr>
          <w:rStyle w:val="Strong"/>
          <w:rFonts w:ascii="Arial" w:hAnsi="Arial" w:cs="Arial"/>
          <w:b w:val="0"/>
          <w:sz w:val="20"/>
          <w:szCs w:val="20"/>
        </w:rPr>
        <w:t>strong correlation between digital engagement and revenue generation</w:t>
      </w:r>
      <w:r w:rsidRPr="003C1A5F">
        <w:rPr>
          <w:rFonts w:ascii="Arial" w:hAnsi="Arial" w:cs="Arial"/>
          <w:bCs/>
          <w:sz w:val="20"/>
          <w:szCs w:val="20"/>
        </w:rPr>
        <w:t>. Key insights include:</w:t>
      </w:r>
    </w:p>
    <w:p w14:paraId="18726E95" w14:textId="77777777" w:rsidR="003C1A5F" w:rsidRDefault="003C1A5F" w:rsidP="003C1A5F">
      <w:pPr>
        <w:pStyle w:val="NormalWeb"/>
        <w:numPr>
          <w:ilvl w:val="0"/>
          <w:numId w:val="24"/>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A 38% increase in positive sentiment on Weverse following NewJeans’ album release was linked to a 12.5% rise in digital sales</w:t>
      </w:r>
      <w:r w:rsidRPr="003C1A5F">
        <w:rPr>
          <w:rFonts w:ascii="Arial" w:hAnsi="Arial" w:cs="Arial"/>
          <w:bCs/>
          <w:sz w:val="20"/>
          <w:szCs w:val="20"/>
        </w:rPr>
        <w:t xml:space="preserve"> (</w:t>
      </w:r>
      <w:r w:rsidRPr="003C1A5F">
        <w:rPr>
          <w:rStyle w:val="Emphasis"/>
          <w:rFonts w:ascii="Arial" w:hAnsi="Arial" w:cs="Arial"/>
          <w:bCs/>
          <w:sz w:val="20"/>
          <w:szCs w:val="20"/>
        </w:rPr>
        <w:t>Jinyoung, 2023</w:t>
      </w:r>
      <w:r w:rsidRPr="003C1A5F">
        <w:rPr>
          <w:rFonts w:ascii="Arial" w:hAnsi="Arial" w:cs="Arial"/>
          <w:bCs/>
          <w:sz w:val="20"/>
          <w:szCs w:val="20"/>
        </w:rPr>
        <w:t>).</w:t>
      </w:r>
    </w:p>
    <w:p w14:paraId="198C9CBD" w14:textId="2CB2EA9B" w:rsidR="003C1A5F" w:rsidRDefault="003C1A5F" w:rsidP="003C1A5F">
      <w:pPr>
        <w:pStyle w:val="NormalWeb"/>
        <w:numPr>
          <w:ilvl w:val="0"/>
          <w:numId w:val="24"/>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 xml:space="preserve">TikTok hashtag trends surpassed 3.4 billion views, </w:t>
      </w:r>
      <w:proofErr w:type="spellStart"/>
      <w:r w:rsidRPr="003C1A5F">
        <w:rPr>
          <w:rStyle w:val="Strong"/>
          <w:rFonts w:ascii="Arial" w:hAnsi="Arial" w:cs="Arial"/>
          <w:b w:val="0"/>
          <w:sz w:val="20"/>
          <w:szCs w:val="20"/>
        </w:rPr>
        <w:t>fueling</w:t>
      </w:r>
      <w:proofErr w:type="spellEnd"/>
      <w:r w:rsidRPr="003C1A5F">
        <w:rPr>
          <w:rStyle w:val="Strong"/>
          <w:rFonts w:ascii="Arial" w:hAnsi="Arial" w:cs="Arial"/>
          <w:b w:val="0"/>
          <w:sz w:val="20"/>
          <w:szCs w:val="20"/>
        </w:rPr>
        <w:t xml:space="preserve"> organic marketing efforts and expanding NewJeans' global reach</w:t>
      </w:r>
      <w:r w:rsidRPr="003C1A5F">
        <w:rPr>
          <w:rFonts w:ascii="Arial" w:hAnsi="Arial" w:cs="Arial"/>
          <w:bCs/>
          <w:sz w:val="20"/>
          <w:szCs w:val="20"/>
        </w:rPr>
        <w:t xml:space="preserve"> (</w:t>
      </w:r>
      <w:r w:rsidR="00147125">
        <w:rPr>
          <w:rStyle w:val="Emphasis"/>
          <w:rFonts w:ascii="Arial" w:hAnsi="Arial" w:cs="Arial"/>
          <w:bCs/>
          <w:sz w:val="20"/>
          <w:szCs w:val="20"/>
        </w:rPr>
        <w:t>Jinyoung, 2023</w:t>
      </w:r>
      <w:r w:rsidRPr="003C1A5F">
        <w:rPr>
          <w:rFonts w:ascii="Arial" w:hAnsi="Arial" w:cs="Arial"/>
          <w:bCs/>
          <w:sz w:val="20"/>
          <w:szCs w:val="20"/>
        </w:rPr>
        <w:t>).</w:t>
      </w:r>
    </w:p>
    <w:p w14:paraId="3EAFCF4B" w14:textId="32C39C15" w:rsidR="003C1A5F" w:rsidRPr="003C1A5F" w:rsidRDefault="003C1A5F" w:rsidP="003C1A5F">
      <w:pPr>
        <w:pStyle w:val="NormalWeb"/>
        <w:numPr>
          <w:ilvl w:val="0"/>
          <w:numId w:val="24"/>
        </w:numPr>
        <w:spacing w:before="0" w:beforeAutospacing="0" w:after="0" w:afterAutospacing="0"/>
        <w:rPr>
          <w:rFonts w:ascii="Arial" w:hAnsi="Arial" w:cs="Arial"/>
          <w:bCs/>
          <w:sz w:val="20"/>
          <w:szCs w:val="20"/>
        </w:rPr>
      </w:pPr>
      <w:r w:rsidRPr="003C1A5F">
        <w:rPr>
          <w:rStyle w:val="Strong"/>
          <w:rFonts w:ascii="Arial" w:hAnsi="Arial" w:cs="Arial"/>
          <w:b w:val="0"/>
          <w:sz w:val="20"/>
          <w:szCs w:val="20"/>
        </w:rPr>
        <w:t>YouTube comment sentiment analysis showed a 42% surge in positive engagement within the first week of major releases</w:t>
      </w:r>
      <w:r w:rsidRPr="003C1A5F">
        <w:rPr>
          <w:rFonts w:ascii="Arial" w:hAnsi="Arial" w:cs="Arial"/>
          <w:bCs/>
          <w:sz w:val="20"/>
          <w:szCs w:val="20"/>
        </w:rPr>
        <w:t>, reinforcing its role in brand loyalty and long-term monetization (</w:t>
      </w:r>
      <w:r w:rsidRPr="003C1A5F">
        <w:rPr>
          <w:rStyle w:val="Emphasis"/>
          <w:rFonts w:ascii="Arial" w:hAnsi="Arial" w:cs="Arial"/>
          <w:bCs/>
          <w:sz w:val="20"/>
          <w:szCs w:val="20"/>
        </w:rPr>
        <w:t>Park &amp; Chung, 2024</w:t>
      </w:r>
      <w:r w:rsidRPr="003C1A5F">
        <w:rPr>
          <w:rFonts w:ascii="Arial" w:hAnsi="Arial" w:cs="Arial"/>
          <w:bCs/>
          <w:sz w:val="20"/>
          <w:szCs w:val="20"/>
        </w:rPr>
        <w:t>).</w:t>
      </w:r>
    </w:p>
    <w:p w14:paraId="79B03B19" w14:textId="43A0A465" w:rsidR="003C1A5F" w:rsidRPr="003C1A5F" w:rsidRDefault="003C1A5F" w:rsidP="006620DA">
      <w:pPr>
        <w:pStyle w:val="Heading3"/>
        <w:spacing w:before="0" w:after="0" w:line="240" w:lineRule="auto"/>
        <w:ind w:left="0"/>
        <w:rPr>
          <w:rFonts w:ascii="Arial" w:hAnsi="Arial" w:cs="Arial"/>
          <w:bCs/>
          <w:sz w:val="20"/>
          <w:szCs w:val="20"/>
        </w:rPr>
      </w:pPr>
    </w:p>
    <w:p w14:paraId="78D81987" w14:textId="77777777" w:rsidR="003C1A5F" w:rsidRPr="003C1A5F" w:rsidRDefault="003C1A5F" w:rsidP="003C1A5F">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HYBE’s </w:t>
      </w:r>
      <w:r w:rsidRPr="003C1A5F">
        <w:rPr>
          <w:rStyle w:val="Strong"/>
          <w:rFonts w:ascii="Arial" w:hAnsi="Arial" w:cs="Arial"/>
          <w:b w:val="0"/>
          <w:sz w:val="20"/>
          <w:szCs w:val="20"/>
        </w:rPr>
        <w:t>success in monetizing digital fandom engagement</w:t>
      </w:r>
      <w:r w:rsidRPr="003C1A5F">
        <w:rPr>
          <w:rFonts w:ascii="Arial" w:hAnsi="Arial" w:cs="Arial"/>
          <w:bCs/>
          <w:sz w:val="20"/>
          <w:szCs w:val="20"/>
        </w:rPr>
        <w:t xml:space="preserve"> is largely attributed to </w:t>
      </w:r>
      <w:r w:rsidRPr="003C1A5F">
        <w:rPr>
          <w:rStyle w:val="Strong"/>
          <w:rFonts w:ascii="Arial" w:hAnsi="Arial" w:cs="Arial"/>
          <w:b w:val="0"/>
          <w:sz w:val="20"/>
          <w:szCs w:val="20"/>
        </w:rPr>
        <w:t>subscription-based platforms like Weverse</w:t>
      </w:r>
      <w:r w:rsidRPr="003C1A5F">
        <w:rPr>
          <w:rFonts w:ascii="Arial" w:hAnsi="Arial" w:cs="Arial"/>
          <w:bCs/>
          <w:sz w:val="20"/>
          <w:szCs w:val="20"/>
        </w:rPr>
        <w:t xml:space="preserve">, which offer </w:t>
      </w:r>
      <w:r w:rsidRPr="003C1A5F">
        <w:rPr>
          <w:rStyle w:val="Strong"/>
          <w:rFonts w:ascii="Arial" w:hAnsi="Arial" w:cs="Arial"/>
          <w:b w:val="0"/>
          <w:sz w:val="20"/>
          <w:szCs w:val="20"/>
        </w:rPr>
        <w:t>exclusive content, premium interactions, and direct-to-consumer (D2C) commerce</w:t>
      </w:r>
      <w:r w:rsidRPr="003C1A5F">
        <w:rPr>
          <w:rFonts w:ascii="Arial" w:hAnsi="Arial" w:cs="Arial"/>
          <w:bCs/>
          <w:sz w:val="20"/>
          <w:szCs w:val="20"/>
        </w:rPr>
        <w:t xml:space="preserve">. The introduction of </w:t>
      </w:r>
      <w:r w:rsidRPr="003C1A5F">
        <w:rPr>
          <w:rStyle w:val="Strong"/>
          <w:rFonts w:ascii="Arial" w:hAnsi="Arial" w:cs="Arial"/>
          <w:b w:val="0"/>
          <w:sz w:val="20"/>
          <w:szCs w:val="20"/>
        </w:rPr>
        <w:t>artist subscription models (e.g., Bubble, Weverse memberships) has contributed to a significant increase in recurring revenue streams</w:t>
      </w:r>
      <w:r w:rsidRPr="003C1A5F">
        <w:rPr>
          <w:rFonts w:ascii="Arial" w:hAnsi="Arial" w:cs="Arial"/>
          <w:bCs/>
          <w:sz w:val="20"/>
          <w:szCs w:val="20"/>
        </w:rPr>
        <w:t xml:space="preserve"> (</w:t>
      </w:r>
      <w:r w:rsidRPr="003C1A5F">
        <w:rPr>
          <w:rStyle w:val="Emphasis"/>
          <w:rFonts w:ascii="Arial" w:hAnsi="Arial" w:cs="Arial"/>
          <w:bCs/>
          <w:sz w:val="20"/>
          <w:szCs w:val="20"/>
        </w:rPr>
        <w:t>Jinyoung, 2023</w:t>
      </w:r>
      <w:r w:rsidRPr="003C1A5F">
        <w:rPr>
          <w:rFonts w:ascii="Arial" w:hAnsi="Arial" w:cs="Arial"/>
          <w:bCs/>
          <w:sz w:val="20"/>
          <w:szCs w:val="20"/>
        </w:rPr>
        <w:t>).</w:t>
      </w:r>
    </w:p>
    <w:p w14:paraId="7508F54A" w14:textId="6D1B7823" w:rsidR="003C1A5F" w:rsidRPr="003C1A5F" w:rsidRDefault="003C1A5F" w:rsidP="003C1A5F">
      <w:pPr>
        <w:spacing w:after="0" w:line="240" w:lineRule="auto"/>
        <w:rPr>
          <w:rFonts w:ascii="Arial" w:hAnsi="Arial" w:cs="Arial"/>
          <w:bCs/>
          <w:sz w:val="20"/>
          <w:szCs w:val="20"/>
        </w:rPr>
      </w:pPr>
    </w:p>
    <w:p w14:paraId="73B71682" w14:textId="764D8006" w:rsidR="003C1A5F" w:rsidRPr="006620DA" w:rsidRDefault="003C1A5F" w:rsidP="006620DA">
      <w:pPr>
        <w:pStyle w:val="Heading2"/>
        <w:numPr>
          <w:ilvl w:val="1"/>
          <w:numId w:val="5"/>
        </w:numPr>
        <w:spacing w:before="0" w:after="0" w:line="240" w:lineRule="auto"/>
        <w:ind w:left="426" w:hanging="426"/>
        <w:rPr>
          <w:rFonts w:eastAsia="Arial"/>
        </w:rPr>
      </w:pPr>
      <w:r w:rsidRPr="006620DA">
        <w:rPr>
          <w:rFonts w:eastAsia="Arial"/>
        </w:rPr>
        <w:t>Disbandment Risk and Financial Modeling for Artist Valuation</w:t>
      </w:r>
    </w:p>
    <w:p w14:paraId="17D9A40B" w14:textId="77777777" w:rsidR="006620DA" w:rsidRDefault="006620DA" w:rsidP="003C1A5F">
      <w:pPr>
        <w:pStyle w:val="NormalWeb"/>
        <w:spacing w:before="0" w:beforeAutospacing="0" w:after="0" w:afterAutospacing="0"/>
        <w:rPr>
          <w:rFonts w:ascii="Arial" w:hAnsi="Arial" w:cs="Arial"/>
          <w:bCs/>
          <w:sz w:val="20"/>
          <w:szCs w:val="20"/>
        </w:rPr>
      </w:pPr>
    </w:p>
    <w:p w14:paraId="3807C443" w14:textId="568F14F6" w:rsidR="003C1A5F" w:rsidRDefault="003C1A5F" w:rsidP="006620DA">
      <w:pPr>
        <w:pStyle w:val="NormalWeb"/>
        <w:spacing w:before="0" w:beforeAutospacing="0" w:after="0" w:afterAutospacing="0"/>
        <w:rPr>
          <w:rFonts w:ascii="Arial" w:hAnsi="Arial" w:cs="Arial"/>
          <w:bCs/>
          <w:sz w:val="20"/>
          <w:szCs w:val="20"/>
        </w:rPr>
      </w:pPr>
      <w:r w:rsidRPr="003C1A5F">
        <w:rPr>
          <w:rFonts w:ascii="Arial" w:hAnsi="Arial" w:cs="Arial"/>
          <w:bCs/>
          <w:sz w:val="20"/>
          <w:szCs w:val="20"/>
        </w:rPr>
        <w:t xml:space="preserve">One of the </w:t>
      </w:r>
      <w:r w:rsidRPr="003C1A5F">
        <w:rPr>
          <w:rStyle w:val="Strong"/>
          <w:rFonts w:ascii="Arial" w:hAnsi="Arial" w:cs="Arial"/>
          <w:b w:val="0"/>
          <w:sz w:val="20"/>
          <w:szCs w:val="20"/>
        </w:rPr>
        <w:t>largest financial risks</w:t>
      </w:r>
      <w:r w:rsidRPr="003C1A5F">
        <w:rPr>
          <w:rFonts w:ascii="Arial" w:hAnsi="Arial" w:cs="Arial"/>
          <w:bCs/>
          <w:sz w:val="20"/>
          <w:szCs w:val="20"/>
        </w:rPr>
        <w:t xml:space="preserve"> in the entertainment sector is </w:t>
      </w:r>
      <w:r w:rsidRPr="003C1A5F">
        <w:rPr>
          <w:rStyle w:val="Strong"/>
          <w:rFonts w:ascii="Arial" w:hAnsi="Arial" w:cs="Arial"/>
          <w:b w:val="0"/>
          <w:sz w:val="20"/>
          <w:szCs w:val="20"/>
        </w:rPr>
        <w:t>artist disbandment or contract termination</w:t>
      </w:r>
      <w:r w:rsidRPr="003C1A5F">
        <w:rPr>
          <w:rFonts w:ascii="Arial" w:hAnsi="Arial" w:cs="Arial"/>
          <w:bCs/>
          <w:sz w:val="20"/>
          <w:szCs w:val="20"/>
        </w:rPr>
        <w:t xml:space="preserve">. Given the </w:t>
      </w:r>
      <w:r w:rsidRPr="003C1A5F">
        <w:rPr>
          <w:rStyle w:val="Strong"/>
          <w:rFonts w:ascii="Arial" w:hAnsi="Arial" w:cs="Arial"/>
          <w:b w:val="0"/>
          <w:sz w:val="20"/>
          <w:szCs w:val="20"/>
        </w:rPr>
        <w:t>high dependency of HYBE’s revenue on key artists</w:t>
      </w:r>
      <w:r w:rsidRPr="003C1A5F">
        <w:rPr>
          <w:rFonts w:ascii="Arial" w:hAnsi="Arial" w:cs="Arial"/>
          <w:bCs/>
          <w:sz w:val="20"/>
          <w:szCs w:val="20"/>
        </w:rPr>
        <w:t xml:space="preserve">, this study applied a </w:t>
      </w:r>
      <w:r w:rsidRPr="003C1A5F">
        <w:rPr>
          <w:rStyle w:val="Strong"/>
          <w:rFonts w:ascii="Arial" w:hAnsi="Arial" w:cs="Arial"/>
          <w:b w:val="0"/>
          <w:sz w:val="20"/>
          <w:szCs w:val="20"/>
        </w:rPr>
        <w:t>Net Present Value (NPV) analysis</w:t>
      </w:r>
      <w:r w:rsidRPr="003C1A5F">
        <w:rPr>
          <w:rFonts w:ascii="Arial" w:hAnsi="Arial" w:cs="Arial"/>
          <w:bCs/>
          <w:sz w:val="20"/>
          <w:szCs w:val="20"/>
        </w:rPr>
        <w:t xml:space="preserve"> to estimate the </w:t>
      </w:r>
      <w:r w:rsidRPr="003C1A5F">
        <w:rPr>
          <w:rStyle w:val="Strong"/>
          <w:rFonts w:ascii="Arial" w:hAnsi="Arial" w:cs="Arial"/>
          <w:b w:val="0"/>
          <w:sz w:val="20"/>
          <w:szCs w:val="20"/>
        </w:rPr>
        <w:t>potential financial impact of a NewJeans disbandment scenario</w:t>
      </w:r>
      <w:r w:rsidRPr="003C1A5F">
        <w:rPr>
          <w:rFonts w:ascii="Arial" w:hAnsi="Arial" w:cs="Arial"/>
          <w:bCs/>
          <w:sz w:val="20"/>
          <w:szCs w:val="20"/>
        </w:rPr>
        <w:t>.</w:t>
      </w:r>
    </w:p>
    <w:p w14:paraId="17740A95" w14:textId="77777777" w:rsidR="006620DA" w:rsidRPr="003C1A5F" w:rsidRDefault="006620DA" w:rsidP="006620DA">
      <w:pPr>
        <w:pStyle w:val="NormalWeb"/>
        <w:spacing w:before="0" w:beforeAutospacing="0" w:after="0" w:afterAutospacing="0"/>
        <w:rPr>
          <w:rFonts w:ascii="Arial" w:hAnsi="Arial" w:cs="Arial"/>
          <w:bCs/>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3"/>
        <w:gridCol w:w="3097"/>
        <w:gridCol w:w="2390"/>
      </w:tblGrid>
      <w:tr w:rsidR="003C1A5F" w:rsidRPr="003C1A5F" w14:paraId="466DDC55" w14:textId="77777777" w:rsidTr="006620DA">
        <w:trPr>
          <w:tblHeader/>
          <w:tblCellSpacing w:w="15" w:type="dxa"/>
        </w:trPr>
        <w:tc>
          <w:tcPr>
            <w:tcW w:w="0" w:type="auto"/>
            <w:vAlign w:val="center"/>
            <w:hideMark/>
          </w:tcPr>
          <w:p w14:paraId="1D01036D" w14:textId="77777777" w:rsidR="003C1A5F" w:rsidRPr="003C1A5F" w:rsidRDefault="003C1A5F" w:rsidP="003C1A5F">
            <w:pPr>
              <w:spacing w:after="0" w:line="240" w:lineRule="auto"/>
              <w:jc w:val="center"/>
              <w:rPr>
                <w:rFonts w:ascii="Arial" w:hAnsi="Arial" w:cs="Arial"/>
                <w:bCs/>
                <w:sz w:val="20"/>
                <w:szCs w:val="20"/>
              </w:rPr>
            </w:pPr>
            <w:r w:rsidRPr="003C1A5F">
              <w:rPr>
                <w:rStyle w:val="Strong"/>
                <w:rFonts w:ascii="Arial" w:hAnsi="Arial" w:cs="Arial"/>
                <w:b w:val="0"/>
                <w:sz w:val="20"/>
                <w:szCs w:val="20"/>
              </w:rPr>
              <w:t>Scenario</w:t>
            </w:r>
          </w:p>
        </w:tc>
        <w:tc>
          <w:tcPr>
            <w:tcW w:w="0" w:type="auto"/>
            <w:vAlign w:val="center"/>
            <w:hideMark/>
          </w:tcPr>
          <w:p w14:paraId="4AED3235" w14:textId="77777777" w:rsidR="003C1A5F" w:rsidRPr="003C1A5F" w:rsidRDefault="003C1A5F" w:rsidP="003C1A5F">
            <w:pPr>
              <w:spacing w:after="0" w:line="240" w:lineRule="auto"/>
              <w:jc w:val="center"/>
              <w:rPr>
                <w:rFonts w:ascii="Arial" w:hAnsi="Arial" w:cs="Arial"/>
                <w:bCs/>
                <w:sz w:val="20"/>
                <w:szCs w:val="20"/>
              </w:rPr>
            </w:pPr>
            <w:r w:rsidRPr="003C1A5F">
              <w:rPr>
                <w:rStyle w:val="Strong"/>
                <w:rFonts w:ascii="Arial" w:hAnsi="Arial" w:cs="Arial"/>
                <w:b w:val="0"/>
                <w:sz w:val="20"/>
                <w:szCs w:val="20"/>
              </w:rPr>
              <w:t>Revenue Loss Projection</w:t>
            </w:r>
          </w:p>
        </w:tc>
        <w:tc>
          <w:tcPr>
            <w:tcW w:w="0" w:type="auto"/>
            <w:vAlign w:val="center"/>
            <w:hideMark/>
          </w:tcPr>
          <w:p w14:paraId="08ABEB48" w14:textId="77777777" w:rsidR="003C1A5F" w:rsidRPr="003C1A5F" w:rsidRDefault="003C1A5F" w:rsidP="003C1A5F">
            <w:pPr>
              <w:spacing w:after="0" w:line="240" w:lineRule="auto"/>
              <w:jc w:val="center"/>
              <w:rPr>
                <w:rFonts w:ascii="Arial" w:hAnsi="Arial" w:cs="Arial"/>
                <w:bCs/>
                <w:sz w:val="20"/>
                <w:szCs w:val="20"/>
              </w:rPr>
            </w:pPr>
            <w:r w:rsidRPr="003C1A5F">
              <w:rPr>
                <w:rStyle w:val="Strong"/>
                <w:rFonts w:ascii="Arial" w:hAnsi="Arial" w:cs="Arial"/>
                <w:b w:val="0"/>
                <w:sz w:val="20"/>
                <w:szCs w:val="20"/>
              </w:rPr>
              <w:t>Stock Price Impact</w:t>
            </w:r>
          </w:p>
        </w:tc>
      </w:tr>
      <w:tr w:rsidR="003C1A5F" w:rsidRPr="003C1A5F" w14:paraId="4E8A1F5A" w14:textId="77777777" w:rsidTr="006620DA">
        <w:trPr>
          <w:tblCellSpacing w:w="15" w:type="dxa"/>
        </w:trPr>
        <w:tc>
          <w:tcPr>
            <w:tcW w:w="0" w:type="auto"/>
            <w:vAlign w:val="center"/>
            <w:hideMark/>
          </w:tcPr>
          <w:p w14:paraId="7FAA850A" w14:textId="77777777" w:rsidR="003C1A5F" w:rsidRPr="003C1A5F" w:rsidRDefault="003C1A5F" w:rsidP="003C1A5F">
            <w:pPr>
              <w:spacing w:after="0" w:line="240" w:lineRule="auto"/>
              <w:jc w:val="left"/>
              <w:rPr>
                <w:rFonts w:ascii="Arial" w:hAnsi="Arial" w:cs="Arial"/>
                <w:bCs/>
                <w:sz w:val="20"/>
                <w:szCs w:val="20"/>
              </w:rPr>
            </w:pPr>
            <w:r w:rsidRPr="003C1A5F">
              <w:rPr>
                <w:rStyle w:val="Strong"/>
                <w:rFonts w:ascii="Arial" w:hAnsi="Arial" w:cs="Arial"/>
                <w:b w:val="0"/>
                <w:sz w:val="20"/>
                <w:szCs w:val="20"/>
              </w:rPr>
              <w:t>Base Case (Standard Growth)</w:t>
            </w:r>
          </w:p>
        </w:tc>
        <w:tc>
          <w:tcPr>
            <w:tcW w:w="0" w:type="auto"/>
            <w:vAlign w:val="center"/>
            <w:hideMark/>
          </w:tcPr>
          <w:p w14:paraId="4BBEBA82"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20% revenue growth (2024-2027)</w:t>
            </w:r>
          </w:p>
        </w:tc>
        <w:tc>
          <w:tcPr>
            <w:tcW w:w="0" w:type="auto"/>
            <w:vAlign w:val="center"/>
            <w:hideMark/>
          </w:tcPr>
          <w:p w14:paraId="6F05DA07"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No stock impact</w:t>
            </w:r>
          </w:p>
        </w:tc>
      </w:tr>
      <w:tr w:rsidR="003C1A5F" w:rsidRPr="003C1A5F" w14:paraId="248FE206" w14:textId="77777777" w:rsidTr="006620DA">
        <w:trPr>
          <w:tblCellSpacing w:w="15" w:type="dxa"/>
        </w:trPr>
        <w:tc>
          <w:tcPr>
            <w:tcW w:w="0" w:type="auto"/>
            <w:vAlign w:val="center"/>
            <w:hideMark/>
          </w:tcPr>
          <w:p w14:paraId="23E18D40" w14:textId="77777777" w:rsidR="003C1A5F" w:rsidRPr="003C1A5F" w:rsidRDefault="003C1A5F" w:rsidP="003C1A5F">
            <w:pPr>
              <w:spacing w:after="0" w:line="240" w:lineRule="auto"/>
              <w:rPr>
                <w:rFonts w:ascii="Arial" w:hAnsi="Arial" w:cs="Arial"/>
                <w:bCs/>
                <w:sz w:val="20"/>
                <w:szCs w:val="20"/>
              </w:rPr>
            </w:pPr>
            <w:r w:rsidRPr="003C1A5F">
              <w:rPr>
                <w:rStyle w:val="Strong"/>
                <w:rFonts w:ascii="Arial" w:hAnsi="Arial" w:cs="Arial"/>
                <w:b w:val="0"/>
                <w:sz w:val="20"/>
                <w:szCs w:val="20"/>
              </w:rPr>
              <w:t>Optimistic Case (Diversified Revenue Model)</w:t>
            </w:r>
          </w:p>
        </w:tc>
        <w:tc>
          <w:tcPr>
            <w:tcW w:w="0" w:type="auto"/>
            <w:vAlign w:val="center"/>
            <w:hideMark/>
          </w:tcPr>
          <w:p w14:paraId="1EF483A7"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25% revenue growth, mitigated risk</w:t>
            </w:r>
          </w:p>
        </w:tc>
        <w:tc>
          <w:tcPr>
            <w:tcW w:w="0" w:type="auto"/>
            <w:vAlign w:val="center"/>
            <w:hideMark/>
          </w:tcPr>
          <w:p w14:paraId="256B6860"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-10% stock decline</w:t>
            </w:r>
          </w:p>
        </w:tc>
      </w:tr>
      <w:tr w:rsidR="003C1A5F" w:rsidRPr="003C1A5F" w14:paraId="09484542" w14:textId="77777777" w:rsidTr="006620DA">
        <w:trPr>
          <w:tblCellSpacing w:w="15" w:type="dxa"/>
        </w:trPr>
        <w:tc>
          <w:tcPr>
            <w:tcW w:w="0" w:type="auto"/>
            <w:vAlign w:val="center"/>
            <w:hideMark/>
          </w:tcPr>
          <w:p w14:paraId="3EDECE08" w14:textId="77777777" w:rsidR="003C1A5F" w:rsidRPr="003C1A5F" w:rsidRDefault="003C1A5F" w:rsidP="003C1A5F">
            <w:pPr>
              <w:spacing w:after="0" w:line="240" w:lineRule="auto"/>
              <w:rPr>
                <w:rFonts w:ascii="Arial" w:hAnsi="Arial" w:cs="Arial"/>
                <w:bCs/>
                <w:sz w:val="20"/>
                <w:szCs w:val="20"/>
              </w:rPr>
            </w:pPr>
            <w:r w:rsidRPr="003C1A5F">
              <w:rPr>
                <w:rStyle w:val="Strong"/>
                <w:rFonts w:ascii="Arial" w:hAnsi="Arial" w:cs="Arial"/>
                <w:b w:val="0"/>
                <w:sz w:val="20"/>
                <w:szCs w:val="20"/>
              </w:rPr>
              <w:t>Pessimistic Case (NewJeans Disbandment)</w:t>
            </w:r>
          </w:p>
        </w:tc>
        <w:tc>
          <w:tcPr>
            <w:tcW w:w="0" w:type="auto"/>
            <w:vAlign w:val="center"/>
            <w:hideMark/>
          </w:tcPr>
          <w:p w14:paraId="0492D82F"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-90% revenue impact on ADOR</w:t>
            </w:r>
          </w:p>
        </w:tc>
        <w:tc>
          <w:tcPr>
            <w:tcW w:w="0" w:type="auto"/>
            <w:vAlign w:val="center"/>
            <w:hideMark/>
          </w:tcPr>
          <w:p w14:paraId="107C3D4C" w14:textId="77777777" w:rsidR="003C1A5F" w:rsidRPr="003C1A5F" w:rsidRDefault="003C1A5F" w:rsidP="003C1A5F">
            <w:pPr>
              <w:spacing w:after="0" w:line="240" w:lineRule="auto"/>
              <w:rPr>
                <w:rFonts w:ascii="Arial" w:hAnsi="Arial" w:cs="Arial"/>
                <w:bCs/>
                <w:sz w:val="20"/>
                <w:szCs w:val="20"/>
              </w:rPr>
            </w:pPr>
            <w:r w:rsidRPr="003C1A5F">
              <w:rPr>
                <w:rFonts w:ascii="Arial" w:hAnsi="Arial" w:cs="Arial"/>
                <w:bCs/>
                <w:sz w:val="20"/>
                <w:szCs w:val="20"/>
              </w:rPr>
              <w:t>-30% HYBE stock decline</w:t>
            </w:r>
          </w:p>
        </w:tc>
      </w:tr>
    </w:tbl>
    <w:p w14:paraId="3431DED2" w14:textId="77777777" w:rsidR="006620DA" w:rsidRDefault="006620DA" w:rsidP="003C1A5F">
      <w:pPr>
        <w:pStyle w:val="NormalWeb"/>
        <w:spacing w:before="0" w:beforeAutospacing="0" w:after="0" w:afterAutospacing="0"/>
        <w:rPr>
          <w:rStyle w:val="Strong"/>
          <w:rFonts w:ascii="Arial" w:hAnsi="Arial" w:cs="Arial"/>
          <w:b w:val="0"/>
          <w:sz w:val="20"/>
          <w:szCs w:val="20"/>
        </w:rPr>
      </w:pPr>
    </w:p>
    <w:p w14:paraId="3495B4BE" w14:textId="4955C62F" w:rsidR="003C1A5F" w:rsidRDefault="00340392" w:rsidP="003C1A5F">
      <w:pPr>
        <w:pStyle w:val="NormalWeb"/>
        <w:spacing w:before="0" w:beforeAutospacing="0" w:after="0" w:afterAutospacing="0"/>
        <w:rPr>
          <w:rFonts w:ascii="Arial" w:hAnsi="Arial" w:cs="Arial"/>
          <w:bCs/>
          <w:sz w:val="20"/>
          <w:szCs w:val="20"/>
        </w:rPr>
      </w:pPr>
      <w:r>
        <w:rPr>
          <w:rStyle w:val="Strong"/>
          <w:rFonts w:ascii="Arial" w:hAnsi="Arial" w:cs="Arial"/>
          <w:b w:val="0"/>
          <w:sz w:val="20"/>
          <w:szCs w:val="20"/>
        </w:rPr>
        <w:t>Based on the previous study, u</w:t>
      </w:r>
      <w:r w:rsidR="003C1A5F" w:rsidRPr="003C1A5F">
        <w:rPr>
          <w:rFonts w:ascii="Arial" w:hAnsi="Arial" w:cs="Arial"/>
          <w:bCs/>
          <w:sz w:val="20"/>
          <w:szCs w:val="20"/>
        </w:rPr>
        <w:t xml:space="preserve">nder a </w:t>
      </w:r>
      <w:r w:rsidR="003C1A5F" w:rsidRPr="003C1A5F">
        <w:rPr>
          <w:rStyle w:val="Strong"/>
          <w:rFonts w:ascii="Arial" w:hAnsi="Arial" w:cs="Arial"/>
          <w:b w:val="0"/>
          <w:sz w:val="20"/>
          <w:szCs w:val="20"/>
        </w:rPr>
        <w:t>pessimistic scenario</w:t>
      </w:r>
      <w:r w:rsidR="003C1A5F" w:rsidRPr="003C1A5F">
        <w:rPr>
          <w:rFonts w:ascii="Arial" w:hAnsi="Arial" w:cs="Arial"/>
          <w:bCs/>
          <w:sz w:val="20"/>
          <w:szCs w:val="20"/>
        </w:rPr>
        <w:t xml:space="preserve">, </w:t>
      </w:r>
      <w:r w:rsidR="003C1A5F" w:rsidRPr="003C1A5F">
        <w:rPr>
          <w:rStyle w:val="Strong"/>
          <w:rFonts w:ascii="Arial" w:hAnsi="Arial" w:cs="Arial"/>
          <w:b w:val="0"/>
          <w:sz w:val="20"/>
          <w:szCs w:val="20"/>
        </w:rPr>
        <w:t>HYBE could face a $183.43 million valuation loss if NewJeans were to disband</w:t>
      </w:r>
      <w:r w:rsidR="003C1A5F" w:rsidRPr="003C1A5F">
        <w:rPr>
          <w:rFonts w:ascii="Arial" w:hAnsi="Arial" w:cs="Arial"/>
          <w:bCs/>
          <w:sz w:val="20"/>
          <w:szCs w:val="20"/>
        </w:rPr>
        <w:t xml:space="preserve">, reinforcing the </w:t>
      </w:r>
      <w:r w:rsidR="003C1A5F" w:rsidRPr="003C1A5F">
        <w:rPr>
          <w:rStyle w:val="Strong"/>
          <w:rFonts w:ascii="Arial" w:hAnsi="Arial" w:cs="Arial"/>
          <w:b w:val="0"/>
          <w:sz w:val="20"/>
          <w:szCs w:val="20"/>
        </w:rPr>
        <w:t>need for long-term contractual security and diversified revenue strategies</w:t>
      </w:r>
      <w:r w:rsidR="003C1A5F" w:rsidRPr="003C1A5F">
        <w:rPr>
          <w:rFonts w:ascii="Arial" w:hAnsi="Arial" w:cs="Arial"/>
          <w:bCs/>
          <w:sz w:val="20"/>
          <w:szCs w:val="20"/>
        </w:rPr>
        <w:t xml:space="preserve"> (</w:t>
      </w:r>
      <w:r w:rsidR="003C1A5F" w:rsidRPr="003C1A5F">
        <w:rPr>
          <w:rStyle w:val="Emphasis"/>
          <w:rFonts w:ascii="Arial" w:hAnsi="Arial" w:cs="Arial"/>
          <w:bCs/>
          <w:sz w:val="20"/>
          <w:szCs w:val="20"/>
        </w:rPr>
        <w:t>Min, 2024</w:t>
      </w:r>
      <w:r w:rsidR="003C1A5F" w:rsidRPr="003C1A5F">
        <w:rPr>
          <w:rFonts w:ascii="Arial" w:hAnsi="Arial" w:cs="Arial"/>
          <w:bCs/>
          <w:sz w:val="20"/>
          <w:szCs w:val="20"/>
        </w:rPr>
        <w:t>).</w:t>
      </w:r>
    </w:p>
    <w:p w14:paraId="5219DD54" w14:textId="77777777" w:rsidR="006620DA" w:rsidRPr="003C1A5F" w:rsidRDefault="006620DA" w:rsidP="003C1A5F">
      <w:pPr>
        <w:pStyle w:val="NormalWeb"/>
        <w:spacing w:before="0" w:beforeAutospacing="0" w:after="0" w:afterAutospacing="0"/>
        <w:rPr>
          <w:rFonts w:ascii="Arial" w:hAnsi="Arial" w:cs="Arial"/>
          <w:bCs/>
          <w:sz w:val="20"/>
          <w:szCs w:val="20"/>
        </w:rPr>
      </w:pPr>
    </w:p>
    <w:p w14:paraId="00000077" w14:textId="77777777" w:rsidR="00E727A0" w:rsidRPr="003C1A5F" w:rsidRDefault="00E727A0" w:rsidP="003C1A5F">
      <w:pPr>
        <w:spacing w:after="0" w:line="240" w:lineRule="auto"/>
        <w:rPr>
          <w:rFonts w:ascii="Arial" w:eastAsia="Arial" w:hAnsi="Arial" w:cs="Arial"/>
          <w:bCs/>
          <w:sz w:val="20"/>
          <w:szCs w:val="20"/>
        </w:rPr>
      </w:pPr>
    </w:p>
    <w:p w14:paraId="00000078" w14:textId="77777777" w:rsidR="00E727A0" w:rsidRDefault="00AA3142" w:rsidP="006620DA">
      <w:pPr>
        <w:pStyle w:val="Heading2"/>
        <w:numPr>
          <w:ilvl w:val="0"/>
          <w:numId w:val="5"/>
        </w:numPr>
        <w:spacing w:before="0" w:after="0" w:line="240" w:lineRule="auto"/>
        <w:rPr>
          <w:rFonts w:ascii="Arial" w:eastAsia="Arial" w:hAnsi="Arial" w:cs="Arial"/>
          <w:sz w:val="20"/>
          <w:szCs w:val="20"/>
        </w:rPr>
      </w:pPr>
      <w:bookmarkStart w:id="5" w:name="_2cvrn3oq0ifc" w:colFirst="0" w:colLast="0"/>
      <w:bookmarkEnd w:id="5"/>
      <w:r w:rsidRPr="006620DA">
        <w:rPr>
          <w:rFonts w:ascii="Arial" w:eastAsia="Arial" w:hAnsi="Arial" w:cs="Arial"/>
          <w:sz w:val="20"/>
          <w:szCs w:val="20"/>
        </w:rPr>
        <w:t>Conclusions</w:t>
      </w:r>
    </w:p>
    <w:p w14:paraId="0F093598" w14:textId="77777777" w:rsidR="006620DA" w:rsidRDefault="006620DA" w:rsidP="006620DA">
      <w:pPr>
        <w:pStyle w:val="Heading2"/>
        <w:spacing w:before="0" w:after="0" w:line="240" w:lineRule="auto"/>
        <w:ind w:left="360"/>
        <w:rPr>
          <w:rFonts w:ascii="Arial" w:eastAsia="Arial" w:hAnsi="Arial" w:cs="Arial"/>
          <w:sz w:val="20"/>
          <w:szCs w:val="20"/>
        </w:rPr>
      </w:pPr>
    </w:p>
    <w:p w14:paraId="52004537" w14:textId="6769E37E" w:rsidR="003C1A5F" w:rsidRPr="003C1A5F"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3C1A5F">
        <w:rPr>
          <w:rFonts w:ascii="Arial" w:eastAsia="Arial" w:hAnsi="Arial" w:cs="Arial"/>
          <w:sz w:val="20"/>
          <w:szCs w:val="20"/>
        </w:rPr>
        <w:t>Summary of Key Findings</w:t>
      </w:r>
    </w:p>
    <w:p w14:paraId="6CD04186" w14:textId="77777777" w:rsidR="006620DA" w:rsidRDefault="006620DA" w:rsidP="006620DA">
      <w:pPr>
        <w:spacing w:after="0" w:line="240" w:lineRule="auto"/>
        <w:ind w:left="0"/>
        <w:outlineLvl w:val="0"/>
        <w:rPr>
          <w:rFonts w:ascii="Arial" w:eastAsia="Arial" w:hAnsi="Arial" w:cs="Arial"/>
          <w:bCs/>
          <w:sz w:val="20"/>
          <w:szCs w:val="20"/>
          <w:lang w:val="en-ID"/>
        </w:rPr>
      </w:pPr>
    </w:p>
    <w:p w14:paraId="6F6C1F87" w14:textId="64495860" w:rsidR="003C1A5F" w:rsidRPr="003C1A5F"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This study has provided empirical evidence on the economic and financial significance of music groups, using NewJeans as a case study. The results demonstrate that NewJeans contributes to HYBE’s corporate valuation not only through direct revenue streams (album sales, merchandise, and endorsements) but also through intangible assets such as brand equity, digital engagement, and investor sentiment.</w:t>
      </w:r>
    </w:p>
    <w:p w14:paraId="0CCAC6F0" w14:textId="77777777" w:rsidR="006620DA" w:rsidRDefault="006620DA" w:rsidP="006620DA">
      <w:pPr>
        <w:spacing w:after="0" w:line="240" w:lineRule="auto"/>
        <w:ind w:left="0"/>
        <w:outlineLvl w:val="0"/>
        <w:rPr>
          <w:rFonts w:ascii="Arial" w:eastAsia="Arial" w:hAnsi="Arial" w:cs="Arial"/>
          <w:bCs/>
          <w:sz w:val="20"/>
          <w:szCs w:val="20"/>
          <w:lang w:val="en-ID"/>
        </w:rPr>
      </w:pPr>
    </w:p>
    <w:p w14:paraId="40C30BE9" w14:textId="0C6EAC0B" w:rsidR="009A1B0A"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Financial performance analysis indicates that:</w:t>
      </w:r>
    </w:p>
    <w:p w14:paraId="319B3F17" w14:textId="77777777" w:rsidR="006620DA" w:rsidRDefault="006620DA" w:rsidP="006620DA">
      <w:pPr>
        <w:spacing w:after="0" w:line="240" w:lineRule="auto"/>
        <w:ind w:left="0"/>
        <w:outlineLvl w:val="0"/>
        <w:rPr>
          <w:rFonts w:ascii="Arial" w:eastAsia="Arial" w:hAnsi="Arial" w:cs="Arial"/>
          <w:bCs/>
          <w:sz w:val="20"/>
          <w:szCs w:val="20"/>
          <w:lang w:val="en-ID"/>
        </w:rPr>
      </w:pPr>
    </w:p>
    <w:p w14:paraId="1E9710EA" w14:textId="5E12B215" w:rsid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NewJeans' commercial activities contributed to a 4.2% increase in HYBE’s Return on Assets (ROA) and a 6.5% increase in Return on Equity (ROE) during 2023 (</w:t>
      </w:r>
      <w:r w:rsidR="00147125">
        <w:rPr>
          <w:rFonts w:ascii="Arial" w:eastAsia="Arial" w:hAnsi="Arial" w:cs="Arial"/>
          <w:bCs/>
          <w:i/>
          <w:iCs/>
          <w:sz w:val="20"/>
          <w:szCs w:val="20"/>
          <w:lang w:val="en-ID"/>
        </w:rPr>
        <w:t>Qiu, 2024</w:t>
      </w:r>
      <w:r w:rsidRPr="009A1B0A">
        <w:rPr>
          <w:rFonts w:ascii="Arial" w:eastAsia="Arial" w:hAnsi="Arial" w:cs="Arial"/>
          <w:bCs/>
          <w:sz w:val="20"/>
          <w:szCs w:val="20"/>
          <w:lang w:val="en-ID"/>
        </w:rPr>
        <w:t>).</w:t>
      </w:r>
    </w:p>
    <w:p w14:paraId="38DA3635" w14:textId="77777777" w:rsid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HYBE’s stock price responded positively to NewJeans’ major releases, with a 7.3% Cumulative Abnormal Return (CAR) recorded post-debut (</w:t>
      </w:r>
      <w:r w:rsidRPr="009A1B0A">
        <w:rPr>
          <w:rFonts w:ascii="Arial" w:eastAsia="Arial" w:hAnsi="Arial" w:cs="Arial"/>
          <w:bCs/>
          <w:i/>
          <w:iCs/>
          <w:sz w:val="20"/>
          <w:szCs w:val="20"/>
          <w:lang w:val="en-ID"/>
        </w:rPr>
        <w:t>Choi &amp; Yu, 2023</w:t>
      </w:r>
      <w:r w:rsidRPr="009A1B0A">
        <w:rPr>
          <w:rFonts w:ascii="Arial" w:eastAsia="Arial" w:hAnsi="Arial" w:cs="Arial"/>
          <w:bCs/>
          <w:sz w:val="20"/>
          <w:szCs w:val="20"/>
          <w:lang w:val="en-ID"/>
        </w:rPr>
        <w:t>).</w:t>
      </w:r>
    </w:p>
    <w:p w14:paraId="22026200" w14:textId="161B5B51" w:rsidR="003C1A5F" w:rsidRP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lastRenderedPageBreak/>
        <w:t>Fandom sentiment analysis revealed a 38% increase in positive sentiment on Weverse during album release periods, correlating with a 12.5% rise in digital sales (</w:t>
      </w:r>
      <w:r w:rsidRPr="009A1B0A">
        <w:rPr>
          <w:rFonts w:ascii="Arial" w:eastAsia="Arial" w:hAnsi="Arial" w:cs="Arial"/>
          <w:bCs/>
          <w:i/>
          <w:iCs/>
          <w:sz w:val="20"/>
          <w:szCs w:val="20"/>
          <w:lang w:val="en-ID"/>
        </w:rPr>
        <w:t>Jinyoung, 2023</w:t>
      </w:r>
      <w:r w:rsidRPr="009A1B0A">
        <w:rPr>
          <w:rFonts w:ascii="Arial" w:eastAsia="Arial" w:hAnsi="Arial" w:cs="Arial"/>
          <w:bCs/>
          <w:sz w:val="20"/>
          <w:szCs w:val="20"/>
          <w:lang w:val="en-ID"/>
        </w:rPr>
        <w:t>).</w:t>
      </w:r>
    </w:p>
    <w:p w14:paraId="50765977" w14:textId="77777777" w:rsidR="003C1A5F" w:rsidRPr="009A1B0A" w:rsidRDefault="003C1A5F" w:rsidP="009A1B0A">
      <w:pPr>
        <w:pStyle w:val="ListParagraph"/>
        <w:numPr>
          <w:ilvl w:val="0"/>
          <w:numId w:val="25"/>
        </w:numPr>
        <w:spacing w:after="0" w:line="240" w:lineRule="auto"/>
        <w:outlineLvl w:val="0"/>
        <w:rPr>
          <w:rFonts w:ascii="Arial" w:eastAsia="Arial" w:hAnsi="Arial" w:cs="Arial"/>
          <w:bCs/>
          <w:sz w:val="20"/>
          <w:szCs w:val="20"/>
          <w:lang w:val="en-ID"/>
        </w:rPr>
      </w:pPr>
      <w:r w:rsidRPr="009A1B0A">
        <w:rPr>
          <w:rFonts w:ascii="Arial" w:eastAsia="Arial" w:hAnsi="Arial" w:cs="Arial"/>
          <w:bCs/>
          <w:sz w:val="20"/>
          <w:szCs w:val="20"/>
          <w:lang w:val="en-ID"/>
        </w:rPr>
        <w:t>These findings affirm that K-pop acts like NewJeans function as multi-faceted financial assets, influencing corporate profitability, shareholder confidence, and digital fan monetization strategies.</w:t>
      </w:r>
    </w:p>
    <w:p w14:paraId="6752FE4C" w14:textId="328AFA82" w:rsidR="003C1A5F" w:rsidRPr="003C1A5F" w:rsidRDefault="003C1A5F" w:rsidP="003C1A5F">
      <w:pPr>
        <w:spacing w:after="0" w:line="240" w:lineRule="auto"/>
        <w:outlineLvl w:val="0"/>
        <w:rPr>
          <w:rFonts w:ascii="Arial" w:eastAsia="Arial" w:hAnsi="Arial" w:cs="Arial"/>
          <w:bCs/>
          <w:sz w:val="20"/>
          <w:szCs w:val="20"/>
          <w:lang w:val="en-ID"/>
        </w:rPr>
      </w:pPr>
    </w:p>
    <w:p w14:paraId="75F2A22B" w14:textId="5F1A07B0" w:rsidR="003C1A5F" w:rsidRPr="003C1A5F"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3C1A5F">
        <w:rPr>
          <w:rFonts w:ascii="Arial" w:eastAsia="Arial" w:hAnsi="Arial" w:cs="Arial"/>
          <w:sz w:val="20"/>
          <w:szCs w:val="20"/>
        </w:rPr>
        <w:t>Strategic Implications for the Entertainment Industry</w:t>
      </w:r>
    </w:p>
    <w:p w14:paraId="65FC5DA7" w14:textId="77777777" w:rsidR="006620DA" w:rsidRDefault="006620DA" w:rsidP="006620DA">
      <w:pPr>
        <w:spacing w:after="0" w:line="240" w:lineRule="auto"/>
        <w:ind w:left="0"/>
        <w:outlineLvl w:val="0"/>
        <w:rPr>
          <w:rFonts w:ascii="Arial" w:eastAsia="Arial" w:hAnsi="Arial" w:cs="Arial"/>
          <w:bCs/>
          <w:sz w:val="20"/>
          <w:szCs w:val="20"/>
          <w:lang w:val="en-ID"/>
        </w:rPr>
      </w:pPr>
    </w:p>
    <w:p w14:paraId="78442F6C" w14:textId="04A5C17C" w:rsidR="003C1A5F" w:rsidRPr="003C1A5F"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The study’s findings have several implications for music companies, investors, and entertainment strategists:</w:t>
      </w:r>
    </w:p>
    <w:p w14:paraId="0BB0B1D2" w14:textId="0669A598" w:rsidR="003C1A5F" w:rsidRP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Diversification of Revenue Streams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Entertainment firms should reduce reliance on traditional music revenue models and invest in brand partnerships, digital engagement, and AI-driven fan monetization tools (</w:t>
      </w:r>
      <w:r w:rsidRPr="006620DA">
        <w:rPr>
          <w:rFonts w:ascii="Arial" w:eastAsia="Arial" w:hAnsi="Arial" w:cs="Arial"/>
          <w:bCs/>
          <w:i/>
          <w:iCs/>
          <w:sz w:val="20"/>
          <w:szCs w:val="20"/>
          <w:lang w:val="en-ID"/>
        </w:rPr>
        <w:t>Min, 2024</w:t>
      </w:r>
      <w:r w:rsidRPr="006620DA">
        <w:rPr>
          <w:rFonts w:ascii="Arial" w:eastAsia="Arial" w:hAnsi="Arial" w:cs="Arial"/>
          <w:bCs/>
          <w:sz w:val="20"/>
          <w:szCs w:val="20"/>
          <w:lang w:val="en-ID"/>
        </w:rPr>
        <w:t>).</w:t>
      </w:r>
    </w:p>
    <w:p w14:paraId="3ADCC7E6" w14:textId="48E5C67F" w:rsidR="003C1A5F" w:rsidRP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Enhancing Financial Stability Through Multi-Label Strategies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HYBE’s success with ADOR and NewJeans demonstrates that multi-label strategies can reduce financial risks while expanding market reach (</w:t>
      </w:r>
      <w:r w:rsidR="00147125">
        <w:rPr>
          <w:rFonts w:ascii="Arial" w:eastAsia="Arial" w:hAnsi="Arial" w:cs="Arial"/>
          <w:bCs/>
          <w:i/>
          <w:iCs/>
          <w:sz w:val="20"/>
          <w:szCs w:val="20"/>
          <w:lang w:val="en-ID"/>
        </w:rPr>
        <w:t>Qiu, 2024</w:t>
      </w:r>
      <w:r w:rsidRPr="006620DA">
        <w:rPr>
          <w:rFonts w:ascii="Arial" w:eastAsia="Arial" w:hAnsi="Arial" w:cs="Arial"/>
          <w:bCs/>
          <w:sz w:val="20"/>
          <w:szCs w:val="20"/>
          <w:lang w:val="en-ID"/>
        </w:rPr>
        <w:t>).</w:t>
      </w:r>
    </w:p>
    <w:p w14:paraId="3CDB08BF" w14:textId="77777777" w:rsid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Strengthening Artist-Company Relationships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 xml:space="preserve">Investor confidence is directly affected by artist-management relations; companies should implement long-term contractual security measures to mitigate risks associated with potential </w:t>
      </w:r>
      <w:r w:rsidR="009A1B0A" w:rsidRPr="006620DA">
        <w:rPr>
          <w:rFonts w:ascii="Arial" w:eastAsia="Arial" w:hAnsi="Arial" w:cs="Arial"/>
          <w:bCs/>
          <w:sz w:val="20"/>
          <w:szCs w:val="20"/>
          <w:lang w:val="en-ID"/>
        </w:rPr>
        <w:t>disbandment</w:t>
      </w:r>
      <w:r w:rsidRPr="006620DA">
        <w:rPr>
          <w:rFonts w:ascii="Arial" w:eastAsia="Arial" w:hAnsi="Arial" w:cs="Arial"/>
          <w:bCs/>
          <w:sz w:val="20"/>
          <w:szCs w:val="20"/>
          <w:lang w:val="en-ID"/>
        </w:rPr>
        <w:t xml:space="preserve"> (</w:t>
      </w:r>
      <w:r w:rsidRPr="006620DA">
        <w:rPr>
          <w:rFonts w:ascii="Arial" w:eastAsia="Arial" w:hAnsi="Arial" w:cs="Arial"/>
          <w:bCs/>
          <w:i/>
          <w:iCs/>
          <w:sz w:val="20"/>
          <w:szCs w:val="20"/>
          <w:lang w:val="en-ID"/>
        </w:rPr>
        <w:t>Park &amp; Chung, 2024</w:t>
      </w:r>
      <w:r w:rsidRPr="006620DA">
        <w:rPr>
          <w:rFonts w:ascii="Arial" w:eastAsia="Arial" w:hAnsi="Arial" w:cs="Arial"/>
          <w:bCs/>
          <w:sz w:val="20"/>
          <w:szCs w:val="20"/>
          <w:lang w:val="en-ID"/>
        </w:rPr>
        <w:t>).</w:t>
      </w:r>
    </w:p>
    <w:p w14:paraId="3891A4A3" w14:textId="77777777" w:rsid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Investor Awareness of Market Volatility</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Entertainment investors should closely monitor artist-related announcements, as they directly impact market capitalization and stock valuations (</w:t>
      </w:r>
      <w:r w:rsidRPr="006620DA">
        <w:rPr>
          <w:rFonts w:ascii="Arial" w:eastAsia="Arial" w:hAnsi="Arial" w:cs="Arial"/>
          <w:bCs/>
          <w:i/>
          <w:iCs/>
          <w:sz w:val="20"/>
          <w:szCs w:val="20"/>
          <w:lang w:val="en-ID"/>
        </w:rPr>
        <w:t>Choi &amp; Yu, 2023</w:t>
      </w:r>
      <w:r w:rsidRPr="006620DA">
        <w:rPr>
          <w:rFonts w:ascii="Arial" w:eastAsia="Arial" w:hAnsi="Arial" w:cs="Arial"/>
          <w:bCs/>
          <w:sz w:val="20"/>
          <w:szCs w:val="20"/>
          <w:lang w:val="en-ID"/>
        </w:rPr>
        <w:t>).</w:t>
      </w:r>
    </w:p>
    <w:p w14:paraId="5884599C" w14:textId="1537A9A2" w:rsidR="003C1A5F" w:rsidRPr="006620DA" w:rsidRDefault="003C1A5F" w:rsidP="006620DA">
      <w:pPr>
        <w:pStyle w:val="ListParagraph"/>
        <w:numPr>
          <w:ilvl w:val="0"/>
          <w:numId w:val="32"/>
        </w:numPr>
        <w:tabs>
          <w:tab w:val="num" w:pos="720"/>
        </w:tabs>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 xml:space="preserve">Stock Market Event </w:t>
      </w:r>
      <w:r w:rsidR="00340392" w:rsidRPr="006620DA">
        <w:rPr>
          <w:rFonts w:ascii="Arial" w:eastAsia="Arial" w:hAnsi="Arial" w:cs="Arial"/>
          <w:bCs/>
          <w:sz w:val="20"/>
          <w:szCs w:val="20"/>
          <w:lang w:val="en-ID"/>
        </w:rPr>
        <w:t>Modelling</w:t>
      </w:r>
      <w:r w:rsidRPr="006620DA">
        <w:rPr>
          <w:rFonts w:ascii="Arial" w:eastAsia="Arial" w:hAnsi="Arial" w:cs="Arial"/>
          <w:bCs/>
          <w:sz w:val="20"/>
          <w:szCs w:val="20"/>
          <w:lang w:val="en-ID"/>
        </w:rPr>
        <w:t xml:space="preserve"> for Entertainment Firms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 xml:space="preserve">K-pop agencies should adopt standardized financial risk reporting frameworks, </w:t>
      </w:r>
      <w:r w:rsidR="00340392" w:rsidRPr="006620DA">
        <w:rPr>
          <w:rFonts w:ascii="Arial" w:eastAsia="Arial" w:hAnsi="Arial" w:cs="Arial"/>
          <w:bCs/>
          <w:sz w:val="20"/>
          <w:szCs w:val="20"/>
          <w:lang w:val="en-ID"/>
        </w:rPr>
        <w:t>like</w:t>
      </w:r>
      <w:r w:rsidRPr="006620DA">
        <w:rPr>
          <w:rFonts w:ascii="Arial" w:eastAsia="Arial" w:hAnsi="Arial" w:cs="Arial"/>
          <w:bCs/>
          <w:sz w:val="20"/>
          <w:szCs w:val="20"/>
          <w:lang w:val="en-ID"/>
        </w:rPr>
        <w:t xml:space="preserve"> Live Nation and Universal Music Group, to improve investor transparency (</w:t>
      </w:r>
      <w:r w:rsidRPr="006620DA">
        <w:rPr>
          <w:rFonts w:ascii="Arial" w:eastAsia="Arial" w:hAnsi="Arial" w:cs="Arial"/>
          <w:bCs/>
          <w:i/>
          <w:iCs/>
          <w:sz w:val="20"/>
          <w:szCs w:val="20"/>
          <w:lang w:val="en-ID"/>
        </w:rPr>
        <w:t>Min, 2024</w:t>
      </w:r>
      <w:r w:rsidRPr="006620DA">
        <w:rPr>
          <w:rFonts w:ascii="Arial" w:eastAsia="Arial" w:hAnsi="Arial" w:cs="Arial"/>
          <w:bCs/>
          <w:sz w:val="20"/>
          <w:szCs w:val="20"/>
          <w:lang w:val="en-ID"/>
        </w:rPr>
        <w:t>).</w:t>
      </w:r>
    </w:p>
    <w:p w14:paraId="686E87DE" w14:textId="48581232" w:rsidR="003C1A5F" w:rsidRPr="003C1A5F" w:rsidRDefault="003C1A5F" w:rsidP="003C1A5F">
      <w:pPr>
        <w:spacing w:after="0" w:line="240" w:lineRule="auto"/>
        <w:outlineLvl w:val="0"/>
        <w:rPr>
          <w:rFonts w:ascii="Arial" w:eastAsia="Arial" w:hAnsi="Arial" w:cs="Arial"/>
          <w:bCs/>
          <w:sz w:val="20"/>
          <w:szCs w:val="20"/>
          <w:lang w:val="en-ID"/>
        </w:rPr>
      </w:pPr>
    </w:p>
    <w:p w14:paraId="735F3373" w14:textId="6AA77B4E" w:rsidR="003C1A5F" w:rsidRPr="003C1A5F" w:rsidRDefault="003C1A5F" w:rsidP="006620DA">
      <w:pPr>
        <w:pStyle w:val="Heading2"/>
        <w:numPr>
          <w:ilvl w:val="1"/>
          <w:numId w:val="5"/>
        </w:numPr>
        <w:spacing w:before="0" w:after="0" w:line="240" w:lineRule="auto"/>
        <w:ind w:left="426" w:hanging="426"/>
        <w:rPr>
          <w:rFonts w:ascii="Arial" w:eastAsia="Arial" w:hAnsi="Arial" w:cs="Arial"/>
          <w:sz w:val="20"/>
          <w:szCs w:val="20"/>
        </w:rPr>
      </w:pPr>
      <w:r w:rsidRPr="003C1A5F">
        <w:rPr>
          <w:rFonts w:ascii="Arial" w:eastAsia="Arial" w:hAnsi="Arial" w:cs="Arial"/>
          <w:sz w:val="20"/>
          <w:szCs w:val="20"/>
        </w:rPr>
        <w:t>Future Research Directions</w:t>
      </w:r>
    </w:p>
    <w:p w14:paraId="445A3062" w14:textId="77777777" w:rsidR="006620DA" w:rsidRDefault="006620DA" w:rsidP="006620DA">
      <w:pPr>
        <w:spacing w:after="0" w:line="240" w:lineRule="auto"/>
        <w:ind w:left="0"/>
        <w:outlineLvl w:val="0"/>
        <w:rPr>
          <w:rFonts w:ascii="Arial" w:eastAsia="Arial" w:hAnsi="Arial" w:cs="Arial"/>
          <w:bCs/>
          <w:sz w:val="20"/>
          <w:szCs w:val="20"/>
          <w:lang w:val="en-ID"/>
        </w:rPr>
      </w:pPr>
    </w:p>
    <w:p w14:paraId="2645C0E2" w14:textId="363257AC" w:rsidR="003C1A5F" w:rsidRPr="003C1A5F" w:rsidRDefault="003C1A5F" w:rsidP="006620DA">
      <w:pPr>
        <w:spacing w:after="0" w:line="240" w:lineRule="auto"/>
        <w:ind w:left="0"/>
        <w:outlineLvl w:val="0"/>
        <w:rPr>
          <w:rFonts w:ascii="Arial" w:eastAsia="Arial" w:hAnsi="Arial" w:cs="Arial"/>
          <w:bCs/>
          <w:sz w:val="20"/>
          <w:szCs w:val="20"/>
          <w:lang w:val="en-ID"/>
        </w:rPr>
      </w:pPr>
      <w:r w:rsidRPr="003C1A5F">
        <w:rPr>
          <w:rFonts w:ascii="Arial" w:eastAsia="Arial" w:hAnsi="Arial" w:cs="Arial"/>
          <w:bCs/>
          <w:sz w:val="20"/>
          <w:szCs w:val="20"/>
          <w:lang w:val="en-ID"/>
        </w:rPr>
        <w:t>While this study provides new insights into K-pop’s financial valuation, several areas require further research:</w:t>
      </w:r>
    </w:p>
    <w:p w14:paraId="34223DE2" w14:textId="0FDB6ED3" w:rsidR="003C1A5F" w:rsidRPr="006620DA" w:rsidRDefault="003C1A5F" w:rsidP="006620DA">
      <w:pPr>
        <w:pStyle w:val="ListParagraph"/>
        <w:numPr>
          <w:ilvl w:val="0"/>
          <w:numId w:val="33"/>
        </w:numPr>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AI and Machine Learning in Fandom Economic</w:t>
      </w:r>
      <w:r w:rsidR="009A1B0A" w:rsidRPr="006620DA">
        <w:rPr>
          <w:rFonts w:ascii="Arial" w:eastAsia="Arial" w:hAnsi="Arial" w:cs="Arial"/>
          <w:bCs/>
          <w:sz w:val="20"/>
          <w:szCs w:val="20"/>
          <w:lang w:val="en-ID"/>
        </w:rPr>
        <w:t xml:space="preserve">s. </w:t>
      </w:r>
      <w:r w:rsidRPr="006620DA">
        <w:rPr>
          <w:rFonts w:ascii="Arial" w:eastAsia="Arial" w:hAnsi="Arial" w:cs="Arial"/>
          <w:bCs/>
          <w:sz w:val="20"/>
          <w:szCs w:val="20"/>
          <w:lang w:val="en-ID"/>
        </w:rPr>
        <w:t>Future studies could explore how AI-driven analytics can enhance fan engagement prediction models.</w:t>
      </w:r>
    </w:p>
    <w:p w14:paraId="1F503C7D" w14:textId="17468417" w:rsidR="003C1A5F" w:rsidRPr="006620DA" w:rsidRDefault="003C1A5F" w:rsidP="006620DA">
      <w:pPr>
        <w:pStyle w:val="ListParagraph"/>
        <w:numPr>
          <w:ilvl w:val="0"/>
          <w:numId w:val="33"/>
        </w:numPr>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Comparative Financial Analysis with Western Music Corporations</w:t>
      </w:r>
      <w:r w:rsidR="009A1B0A" w:rsidRPr="006620DA">
        <w:rPr>
          <w:rFonts w:ascii="Arial" w:eastAsia="Arial" w:hAnsi="Arial" w:cs="Arial"/>
          <w:bCs/>
          <w:sz w:val="20"/>
          <w:szCs w:val="20"/>
          <w:lang w:val="en-ID"/>
        </w:rPr>
        <w:t xml:space="preserve">. </w:t>
      </w:r>
      <w:r w:rsidRPr="006620DA">
        <w:rPr>
          <w:rFonts w:ascii="Arial" w:eastAsia="Arial" w:hAnsi="Arial" w:cs="Arial"/>
          <w:bCs/>
          <w:sz w:val="20"/>
          <w:szCs w:val="20"/>
          <w:lang w:val="en-ID"/>
        </w:rPr>
        <w:t>Additional research should examine how K-pop firms compare to Western entertainment giants like Universal Music in terms of financial stability and investor confidence.</w:t>
      </w:r>
    </w:p>
    <w:p w14:paraId="39974157" w14:textId="28064A4B" w:rsidR="003C1A5F" w:rsidRPr="006620DA" w:rsidRDefault="003C1A5F" w:rsidP="006620DA">
      <w:pPr>
        <w:pStyle w:val="ListParagraph"/>
        <w:numPr>
          <w:ilvl w:val="0"/>
          <w:numId w:val="33"/>
        </w:numPr>
        <w:spacing w:after="0" w:line="240" w:lineRule="auto"/>
        <w:outlineLvl w:val="0"/>
        <w:rPr>
          <w:rFonts w:ascii="Arial" w:eastAsia="Arial" w:hAnsi="Arial" w:cs="Arial"/>
          <w:bCs/>
          <w:sz w:val="20"/>
          <w:szCs w:val="20"/>
          <w:lang w:val="en-ID"/>
        </w:rPr>
      </w:pPr>
      <w:r w:rsidRPr="006620DA">
        <w:rPr>
          <w:rFonts w:ascii="Arial" w:eastAsia="Arial" w:hAnsi="Arial" w:cs="Arial"/>
          <w:bCs/>
          <w:sz w:val="20"/>
          <w:szCs w:val="20"/>
          <w:lang w:val="en-ID"/>
        </w:rPr>
        <w:t>Regulatory Frameworks for Digital Monetizatio</w:t>
      </w:r>
      <w:r w:rsidR="009A1B0A" w:rsidRPr="006620DA">
        <w:rPr>
          <w:rFonts w:ascii="Arial" w:eastAsia="Arial" w:hAnsi="Arial" w:cs="Arial"/>
          <w:bCs/>
          <w:sz w:val="20"/>
          <w:szCs w:val="20"/>
          <w:lang w:val="en-ID"/>
        </w:rPr>
        <w:t xml:space="preserve">n. </w:t>
      </w:r>
      <w:r w:rsidRPr="006620DA">
        <w:rPr>
          <w:rFonts w:ascii="Arial" w:eastAsia="Arial" w:hAnsi="Arial" w:cs="Arial"/>
          <w:bCs/>
          <w:sz w:val="20"/>
          <w:szCs w:val="20"/>
          <w:lang w:val="en-ID"/>
        </w:rPr>
        <w:t>With the rise of NFT-based digital collectibles in the music industry, future research should assess the regulatory implications of digital asset trading in K-pop fandom economies.</w:t>
      </w:r>
    </w:p>
    <w:p w14:paraId="610E0DAF" w14:textId="77777777" w:rsidR="003C1A5F" w:rsidRPr="003C1A5F" w:rsidRDefault="003C1A5F" w:rsidP="003C1A5F">
      <w:pPr>
        <w:spacing w:after="0" w:line="240" w:lineRule="auto"/>
        <w:outlineLvl w:val="0"/>
        <w:rPr>
          <w:rFonts w:ascii="Arial" w:hAnsi="Arial" w:cs="Arial"/>
          <w:bCs/>
          <w:sz w:val="20"/>
          <w:szCs w:val="20"/>
        </w:rPr>
      </w:pPr>
    </w:p>
    <w:p w14:paraId="78DBDD51" w14:textId="5574131C" w:rsidR="00B74FF0" w:rsidRPr="003C1A5F" w:rsidRDefault="00B74FF0" w:rsidP="003C1A5F">
      <w:pPr>
        <w:spacing w:after="0" w:line="240" w:lineRule="auto"/>
        <w:outlineLvl w:val="0"/>
        <w:rPr>
          <w:rFonts w:ascii="Arial" w:hAnsi="Arial" w:cs="Arial"/>
          <w:bCs/>
          <w:sz w:val="20"/>
          <w:szCs w:val="20"/>
        </w:rPr>
      </w:pPr>
      <w:r w:rsidRPr="003C1A5F">
        <w:rPr>
          <w:rFonts w:ascii="Arial" w:hAnsi="Arial" w:cs="Arial"/>
          <w:bCs/>
          <w:sz w:val="20"/>
          <w:szCs w:val="20"/>
        </w:rPr>
        <w:t>COMPETING INTERESTS DISCLAIMER:</w:t>
      </w:r>
    </w:p>
    <w:p w14:paraId="25C66703" w14:textId="7B296EEB" w:rsidR="00B74FF0" w:rsidRPr="003C1A5F" w:rsidRDefault="00B74FF0" w:rsidP="003C1A5F">
      <w:pPr>
        <w:spacing w:after="0" w:line="240" w:lineRule="auto"/>
        <w:rPr>
          <w:rFonts w:ascii="Arial" w:hAnsi="Arial" w:cs="Arial"/>
          <w:bCs/>
          <w:sz w:val="20"/>
          <w:szCs w:val="20"/>
        </w:rPr>
      </w:pPr>
      <w:r w:rsidRPr="003C1A5F">
        <w:rPr>
          <w:rFonts w:ascii="Arial" w:hAnsi="Arial" w:cs="Arial"/>
          <w:bCs/>
          <w:sz w:val="20"/>
          <w:szCs w:val="20"/>
        </w:rPr>
        <w:t>Authors have declared that they have no known competing financial interests OR non-financial interests OR personal relationships that could have appeared to influence the work reported in this paper.</w:t>
      </w:r>
    </w:p>
    <w:p w14:paraId="7E775EC4" w14:textId="77777777" w:rsidR="00AB4B96" w:rsidRPr="003C1A5F" w:rsidRDefault="00AB4B96" w:rsidP="003C1A5F">
      <w:pPr>
        <w:spacing w:after="0" w:line="240" w:lineRule="auto"/>
        <w:rPr>
          <w:rFonts w:ascii="Arial" w:eastAsia="Calibri" w:hAnsi="Arial" w:cs="Arial"/>
          <w:bCs/>
          <w:kern w:val="2"/>
          <w:sz w:val="20"/>
          <w:szCs w:val="20"/>
          <w:highlight w:val="yellow"/>
          <w:lang w:val="en-US"/>
        </w:rPr>
      </w:pPr>
      <w:bookmarkStart w:id="6" w:name="_Hlk191544944"/>
      <w:r w:rsidRPr="003C1A5F">
        <w:rPr>
          <w:rFonts w:ascii="Arial" w:eastAsia="Calibri" w:hAnsi="Arial" w:cs="Arial"/>
          <w:bCs/>
          <w:kern w:val="2"/>
          <w:sz w:val="20"/>
          <w:szCs w:val="20"/>
          <w:highlight w:val="yellow"/>
          <w:lang w:val="en-US"/>
        </w:rPr>
        <w:t>Disclaimer (Artificial intelligence)</w:t>
      </w:r>
    </w:p>
    <w:p w14:paraId="447B7CB7" w14:textId="77777777" w:rsidR="00AB4B96" w:rsidRPr="003C1A5F"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 xml:space="preserve">Option 1: </w:t>
      </w:r>
    </w:p>
    <w:p w14:paraId="506C4787" w14:textId="77777777" w:rsidR="00AB4B96" w:rsidRPr="003C1A5F"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500F815" w14:textId="77777777" w:rsidR="00AB4B96" w:rsidRPr="006620DA" w:rsidRDefault="00AB4B96" w:rsidP="003C1A5F">
      <w:pPr>
        <w:spacing w:after="0" w:line="240" w:lineRule="auto"/>
        <w:rPr>
          <w:rFonts w:ascii="Arial" w:eastAsia="Calibri" w:hAnsi="Arial" w:cs="Arial"/>
          <w:b/>
          <w:kern w:val="2"/>
          <w:sz w:val="20"/>
          <w:szCs w:val="20"/>
          <w:highlight w:val="yellow"/>
          <w:lang w:val="en-US"/>
        </w:rPr>
      </w:pPr>
      <w:r w:rsidRPr="006620DA">
        <w:rPr>
          <w:rFonts w:ascii="Arial" w:eastAsia="Calibri" w:hAnsi="Arial" w:cs="Arial"/>
          <w:b/>
          <w:kern w:val="2"/>
          <w:sz w:val="20"/>
          <w:szCs w:val="20"/>
          <w:highlight w:val="yellow"/>
          <w:lang w:val="en-US"/>
        </w:rPr>
        <w:t xml:space="preserve">Option 2: </w:t>
      </w:r>
    </w:p>
    <w:p w14:paraId="713A2900" w14:textId="77777777" w:rsidR="00AB4B96" w:rsidRPr="006620DA" w:rsidRDefault="00AB4B96" w:rsidP="003C1A5F">
      <w:pPr>
        <w:spacing w:after="0" w:line="240" w:lineRule="auto"/>
        <w:rPr>
          <w:rFonts w:ascii="Arial" w:eastAsia="Calibri" w:hAnsi="Arial" w:cs="Arial"/>
          <w:b/>
          <w:kern w:val="2"/>
          <w:sz w:val="20"/>
          <w:szCs w:val="20"/>
          <w:highlight w:val="yellow"/>
          <w:lang w:val="en-US"/>
        </w:rPr>
      </w:pPr>
      <w:r w:rsidRPr="006620DA">
        <w:rPr>
          <w:rFonts w:ascii="Arial" w:eastAsia="Calibri" w:hAnsi="Arial" w:cs="Arial"/>
          <w:b/>
          <w:kern w:val="2"/>
          <w:sz w:val="20"/>
          <w:szCs w:val="20"/>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43CA00" w14:textId="77777777" w:rsidR="00AB4B96" w:rsidRPr="003C1A5F"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Details of the AI usage are given below:</w:t>
      </w:r>
    </w:p>
    <w:p w14:paraId="46A95C82" w14:textId="4EA4B2F0" w:rsidR="00AB4B96" w:rsidRPr="003C1A5F" w:rsidRDefault="00AB4B96" w:rsidP="003C1A5F">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t>1.</w:t>
      </w:r>
      <w:r w:rsidR="006620DA">
        <w:rPr>
          <w:rFonts w:ascii="Arial" w:eastAsia="Calibri" w:hAnsi="Arial" w:cs="Arial"/>
          <w:bCs/>
          <w:kern w:val="2"/>
          <w:sz w:val="20"/>
          <w:szCs w:val="20"/>
          <w:highlight w:val="yellow"/>
          <w:lang w:val="en-US"/>
        </w:rPr>
        <w:t xml:space="preserve"> Researching for articles to be cited in the manuscript, and finding the data needed to be analyzed (</w:t>
      </w:r>
      <w:proofErr w:type="spellStart"/>
      <w:r w:rsidR="006620DA">
        <w:rPr>
          <w:rFonts w:ascii="Arial" w:eastAsia="Calibri" w:hAnsi="Arial" w:cs="Arial"/>
          <w:bCs/>
          <w:kern w:val="2"/>
          <w:sz w:val="20"/>
          <w:szCs w:val="20"/>
          <w:highlight w:val="yellow"/>
          <w:lang w:val="en-US"/>
        </w:rPr>
        <w:t>ScholarGPT</w:t>
      </w:r>
      <w:proofErr w:type="spellEnd"/>
      <w:r w:rsidR="006620DA">
        <w:rPr>
          <w:rFonts w:ascii="Arial" w:eastAsia="Calibri" w:hAnsi="Arial" w:cs="Arial"/>
          <w:bCs/>
          <w:kern w:val="2"/>
          <w:sz w:val="20"/>
          <w:szCs w:val="20"/>
          <w:highlight w:val="yellow"/>
          <w:lang w:val="en-US"/>
        </w:rPr>
        <w:t>)</w:t>
      </w:r>
    </w:p>
    <w:p w14:paraId="4CCF8590" w14:textId="7283E5FC" w:rsidR="006620DA" w:rsidRPr="006620DA" w:rsidRDefault="00AB4B96" w:rsidP="006620DA">
      <w:pPr>
        <w:spacing w:after="0" w:line="240" w:lineRule="auto"/>
        <w:rPr>
          <w:rFonts w:ascii="Arial" w:eastAsia="Calibri" w:hAnsi="Arial" w:cs="Arial"/>
          <w:bCs/>
          <w:kern w:val="2"/>
          <w:sz w:val="20"/>
          <w:szCs w:val="20"/>
          <w:highlight w:val="yellow"/>
          <w:lang w:val="en-US"/>
        </w:rPr>
      </w:pPr>
      <w:r w:rsidRPr="003C1A5F">
        <w:rPr>
          <w:rFonts w:ascii="Arial" w:eastAsia="Calibri" w:hAnsi="Arial" w:cs="Arial"/>
          <w:bCs/>
          <w:kern w:val="2"/>
          <w:sz w:val="20"/>
          <w:szCs w:val="20"/>
          <w:highlight w:val="yellow"/>
          <w:lang w:val="en-US"/>
        </w:rPr>
        <w:lastRenderedPageBreak/>
        <w:t>2.</w:t>
      </w:r>
      <w:r w:rsidR="006620DA">
        <w:rPr>
          <w:rFonts w:ascii="Arial" w:eastAsia="Calibri" w:hAnsi="Arial" w:cs="Arial"/>
          <w:bCs/>
          <w:kern w:val="2"/>
          <w:sz w:val="20"/>
          <w:szCs w:val="20"/>
          <w:highlight w:val="yellow"/>
          <w:lang w:val="en-US"/>
        </w:rPr>
        <w:t xml:space="preserve"> Refining the wordings and grammar of the manuscript (ChatGPT).</w:t>
      </w:r>
    </w:p>
    <w:p w14:paraId="0000009C" w14:textId="77777777" w:rsidR="00E727A0" w:rsidRDefault="00E727A0" w:rsidP="00DA37E0">
      <w:pPr>
        <w:spacing w:after="0" w:line="240" w:lineRule="auto"/>
        <w:ind w:left="0"/>
        <w:rPr>
          <w:rFonts w:ascii="Arial" w:eastAsia="Arial" w:hAnsi="Arial" w:cs="Arial"/>
          <w:bCs/>
          <w:color w:val="222222"/>
          <w:sz w:val="20"/>
          <w:szCs w:val="20"/>
          <w:highlight w:val="white"/>
        </w:rPr>
      </w:pPr>
      <w:bookmarkStart w:id="7" w:name="_6ok9ath9xp4m" w:colFirst="0" w:colLast="0"/>
      <w:bookmarkEnd w:id="6"/>
      <w:bookmarkEnd w:id="7"/>
    </w:p>
    <w:p w14:paraId="29B525E0" w14:textId="73DBA529" w:rsidR="00EF217C" w:rsidRPr="00147125" w:rsidRDefault="00EF217C" w:rsidP="00DA37E0">
      <w:pPr>
        <w:spacing w:after="0" w:line="240" w:lineRule="auto"/>
        <w:ind w:left="0"/>
        <w:rPr>
          <w:rFonts w:ascii="Arial" w:eastAsia="Arial" w:hAnsi="Arial" w:cs="Arial"/>
          <w:b/>
          <w:color w:val="222222"/>
          <w:sz w:val="20"/>
          <w:szCs w:val="20"/>
          <w:highlight w:val="white"/>
        </w:rPr>
      </w:pPr>
      <w:r w:rsidRPr="00147125">
        <w:rPr>
          <w:rFonts w:ascii="Arial" w:eastAsia="Arial" w:hAnsi="Arial" w:cs="Arial"/>
          <w:b/>
          <w:color w:val="222222"/>
          <w:sz w:val="20"/>
          <w:szCs w:val="20"/>
          <w:highlight w:val="white"/>
        </w:rPr>
        <w:t>References</w:t>
      </w:r>
    </w:p>
    <w:p w14:paraId="6F31494B" w14:textId="77777777" w:rsidR="00147125" w:rsidRPr="00EF217C" w:rsidRDefault="00147125" w:rsidP="00EF217C">
      <w:pPr>
        <w:spacing w:after="0" w:line="240" w:lineRule="auto"/>
        <w:ind w:left="0" w:firstLine="567"/>
        <w:rPr>
          <w:rFonts w:ascii="Arial" w:eastAsia="Arial" w:hAnsi="Arial" w:cs="Arial"/>
          <w:bCs/>
          <w:color w:val="222222"/>
          <w:sz w:val="20"/>
          <w:szCs w:val="20"/>
          <w:highlight w:val="white"/>
          <w:lang w:val="en-US"/>
        </w:rPr>
      </w:pPr>
      <w:r w:rsidRPr="00EF217C">
        <w:rPr>
          <w:rFonts w:ascii="Arial" w:eastAsia="Arial" w:hAnsi="Arial" w:cs="Arial"/>
          <w:bCs/>
          <w:color w:val="222222"/>
          <w:sz w:val="20"/>
          <w:szCs w:val="20"/>
          <w:highlight w:val="white"/>
          <w:lang w:val="en-US"/>
        </w:rPr>
        <w:t>Choi, S. Y., &amp; Yu, D. (2023). Uncovering the Impact of Local and Global Interests in Artists on Stock Prices of K-Pop Entertainment Companies: A SHAP-</w:t>
      </w:r>
      <w:proofErr w:type="spellStart"/>
      <w:r w:rsidRPr="00EF217C">
        <w:rPr>
          <w:rFonts w:ascii="Arial" w:eastAsia="Arial" w:hAnsi="Arial" w:cs="Arial"/>
          <w:bCs/>
          <w:color w:val="222222"/>
          <w:sz w:val="20"/>
          <w:szCs w:val="20"/>
          <w:highlight w:val="white"/>
          <w:lang w:val="en-US"/>
        </w:rPr>
        <w:t>XGBoost</w:t>
      </w:r>
      <w:proofErr w:type="spellEnd"/>
      <w:r w:rsidRPr="00EF217C">
        <w:rPr>
          <w:rFonts w:ascii="Arial" w:eastAsia="Arial" w:hAnsi="Arial" w:cs="Arial"/>
          <w:bCs/>
          <w:color w:val="222222"/>
          <w:sz w:val="20"/>
          <w:szCs w:val="20"/>
          <w:highlight w:val="white"/>
          <w:lang w:val="en-US"/>
        </w:rPr>
        <w:t xml:space="preserve"> Analysis. Axioms, 12(6), 538. DOI: 10.3390/axioms12060538</w:t>
      </w:r>
    </w:p>
    <w:p w14:paraId="50D5B88F"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highlight w:val="white"/>
          <w:lang w:val="en-US"/>
        </w:rPr>
        <w:t>Goh, J. Y. Q., &amp; Ngo, S. S. (2025). An analysis of SM Entertainment’s ownership structure amidst its global-local expansion. Media, Culture &amp; Society, 47(1), 3-21.</w:t>
      </w:r>
    </w:p>
    <w:p w14:paraId="32161899" w14:textId="77777777" w:rsidR="00147125" w:rsidRPr="00EF217C"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highlight w:val="white"/>
        </w:rPr>
        <w:t>Jinyoung, P. (2023). </w:t>
      </w:r>
      <w:r w:rsidRPr="00147125">
        <w:rPr>
          <w:rFonts w:ascii="Arial" w:eastAsia="Arial" w:hAnsi="Arial" w:cs="Arial"/>
          <w:bCs/>
          <w:i/>
          <w:iCs/>
          <w:color w:val="222222"/>
          <w:sz w:val="20"/>
          <w:szCs w:val="20"/>
          <w:highlight w:val="white"/>
        </w:rPr>
        <w:t>Studies of K-pop fandom culture: User experience and motive research of subscription app “Bubble”</w:t>
      </w:r>
      <w:r w:rsidRPr="00147125">
        <w:rPr>
          <w:rFonts w:ascii="Arial" w:eastAsia="Arial" w:hAnsi="Arial" w:cs="Arial"/>
          <w:bCs/>
          <w:color w:val="222222"/>
          <w:sz w:val="20"/>
          <w:szCs w:val="20"/>
          <w:highlight w:val="white"/>
        </w:rPr>
        <w:t> (Master's thesis, University of Agder).</w:t>
      </w:r>
    </w:p>
    <w:p w14:paraId="14BA6679" w14:textId="77777777" w:rsidR="00147125" w:rsidRPr="00EF217C" w:rsidRDefault="00147125" w:rsidP="00EF217C">
      <w:pPr>
        <w:spacing w:after="0" w:line="240" w:lineRule="auto"/>
        <w:ind w:left="0" w:firstLine="567"/>
        <w:rPr>
          <w:rFonts w:ascii="Arial" w:eastAsia="Arial" w:hAnsi="Arial" w:cs="Arial"/>
          <w:bCs/>
          <w:color w:val="222222"/>
          <w:sz w:val="20"/>
          <w:szCs w:val="20"/>
          <w:highlight w:val="white"/>
          <w:lang w:val="en-US"/>
        </w:rPr>
      </w:pPr>
      <w:r w:rsidRPr="00EF217C">
        <w:rPr>
          <w:rFonts w:ascii="Arial" w:eastAsia="Arial" w:hAnsi="Arial" w:cs="Arial"/>
          <w:bCs/>
          <w:color w:val="222222"/>
          <w:sz w:val="20"/>
          <w:szCs w:val="20"/>
          <w:highlight w:val="white"/>
          <w:lang w:val="en-US"/>
        </w:rPr>
        <w:t>Lee, J. (2024). K-Pop Innovation: The Future of Korean Innovation That Took the World by Storm. World Scientific. DOI: 10.1142/9789811271724_0001</w:t>
      </w:r>
    </w:p>
    <w:p w14:paraId="4DF9EEF9" w14:textId="77777777" w:rsidR="00147125" w:rsidRPr="00EF217C" w:rsidRDefault="00147125" w:rsidP="00EF217C">
      <w:pPr>
        <w:spacing w:after="0" w:line="240" w:lineRule="auto"/>
        <w:ind w:left="0" w:firstLine="567"/>
        <w:rPr>
          <w:rFonts w:ascii="Arial" w:eastAsia="Arial" w:hAnsi="Arial" w:cs="Arial"/>
          <w:bCs/>
          <w:color w:val="222222"/>
          <w:sz w:val="20"/>
          <w:szCs w:val="20"/>
          <w:highlight w:val="white"/>
          <w:lang w:val="en-US"/>
        </w:rPr>
      </w:pPr>
      <w:r w:rsidRPr="00EF217C">
        <w:rPr>
          <w:rFonts w:ascii="Arial" w:eastAsia="Arial" w:hAnsi="Arial" w:cs="Arial"/>
          <w:bCs/>
          <w:color w:val="222222"/>
          <w:sz w:val="20"/>
          <w:szCs w:val="20"/>
          <w:highlight w:val="white"/>
          <w:lang w:val="en-US"/>
        </w:rPr>
        <w:t>Min, B. S. (2024). The K-pop Industry: Competitiveness and Sustainability. International Journal of Cultural Policy. DOI: 10.1080/10286632.2024.2366979</w:t>
      </w:r>
    </w:p>
    <w:p w14:paraId="08519715"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lang w:val="en-US"/>
        </w:rPr>
        <w:t xml:space="preserve">Park, S., Jo, H., &amp; Kim, T. (2023). </w:t>
      </w:r>
      <w:proofErr w:type="spellStart"/>
      <w:r w:rsidRPr="00147125">
        <w:rPr>
          <w:rFonts w:ascii="Arial" w:eastAsia="Arial" w:hAnsi="Arial" w:cs="Arial"/>
          <w:bCs/>
          <w:color w:val="222222"/>
          <w:sz w:val="20"/>
          <w:szCs w:val="20"/>
          <w:lang w:val="en-US"/>
        </w:rPr>
        <w:t>Platformization</w:t>
      </w:r>
      <w:proofErr w:type="spellEnd"/>
      <w:r w:rsidRPr="00147125">
        <w:rPr>
          <w:rFonts w:ascii="Arial" w:eastAsia="Arial" w:hAnsi="Arial" w:cs="Arial"/>
          <w:bCs/>
          <w:color w:val="222222"/>
          <w:sz w:val="20"/>
          <w:szCs w:val="20"/>
          <w:lang w:val="en-US"/>
        </w:rPr>
        <w:t xml:space="preserve"> in local cultural production: Korean platform companies and the K-pop industry. International Journal of Communication, 17, 22.</w:t>
      </w:r>
    </w:p>
    <w:p w14:paraId="3D1DC530"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lang w:val="en-US"/>
        </w:rPr>
        <w:t>Qiu, Z. (2024). Value Research of HYBE Entertainment. Advances in Economics, Management and Political Sciences, 115, 15-23.</w:t>
      </w:r>
    </w:p>
    <w:p w14:paraId="3A22A3FF" w14:textId="77777777" w:rsidR="00147125" w:rsidRPr="00147125" w:rsidRDefault="00147125" w:rsidP="00147125">
      <w:pPr>
        <w:spacing w:after="0" w:line="240" w:lineRule="auto"/>
        <w:ind w:left="0" w:firstLine="567"/>
        <w:rPr>
          <w:rFonts w:ascii="Arial" w:eastAsia="Arial" w:hAnsi="Arial" w:cs="Arial"/>
          <w:bCs/>
          <w:color w:val="222222"/>
          <w:sz w:val="20"/>
          <w:szCs w:val="20"/>
          <w:highlight w:val="white"/>
          <w:lang w:val="en-US"/>
        </w:rPr>
      </w:pPr>
      <w:r w:rsidRPr="00147125">
        <w:rPr>
          <w:rFonts w:ascii="Arial" w:eastAsia="Arial" w:hAnsi="Arial" w:cs="Arial"/>
          <w:bCs/>
          <w:color w:val="222222"/>
          <w:sz w:val="20"/>
          <w:szCs w:val="20"/>
          <w:highlight w:val="white"/>
          <w:lang w:val="en-US"/>
        </w:rPr>
        <w:t>Srivastava, A. (2024). Has BIGBANG disbanded for good? YG Entertainment’s stock takes a tumble. Hindustan Times.</w:t>
      </w:r>
    </w:p>
    <w:sectPr w:rsidR="00147125" w:rsidRPr="00147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1356" w14:textId="77777777" w:rsidR="00223AAC" w:rsidRDefault="00223AAC" w:rsidP="00E059B2">
      <w:pPr>
        <w:spacing w:after="0" w:line="240" w:lineRule="auto"/>
      </w:pPr>
      <w:r>
        <w:separator/>
      </w:r>
    </w:p>
  </w:endnote>
  <w:endnote w:type="continuationSeparator" w:id="0">
    <w:p w14:paraId="0642B0B8" w14:textId="77777777" w:rsidR="00223AAC" w:rsidRDefault="00223AAC" w:rsidP="00E0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8738" w14:textId="77777777" w:rsidR="00E059B2" w:rsidRDefault="00E0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5106" w14:textId="77777777" w:rsidR="00E059B2" w:rsidRDefault="00E0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03DE" w14:textId="77777777" w:rsidR="00E059B2" w:rsidRDefault="00E0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5860" w14:textId="77777777" w:rsidR="00223AAC" w:rsidRDefault="00223AAC" w:rsidP="00E059B2">
      <w:pPr>
        <w:spacing w:after="0" w:line="240" w:lineRule="auto"/>
      </w:pPr>
      <w:r>
        <w:separator/>
      </w:r>
    </w:p>
  </w:footnote>
  <w:footnote w:type="continuationSeparator" w:id="0">
    <w:p w14:paraId="4A624E95" w14:textId="77777777" w:rsidR="00223AAC" w:rsidRDefault="00223AAC" w:rsidP="00E0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2096" w14:textId="43D3ACBF" w:rsidR="00E059B2" w:rsidRDefault="00000000">
    <w:pPr>
      <w:pStyle w:val="Header"/>
    </w:pPr>
    <w:r>
      <w:rPr>
        <w:noProof/>
      </w:rPr>
      <w:pict w14:anchorId="594B9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1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wentieth Century&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5E10" w14:textId="4A28374E" w:rsidR="00E059B2" w:rsidRDefault="00000000">
    <w:pPr>
      <w:pStyle w:val="Header"/>
    </w:pPr>
    <w:r>
      <w:rPr>
        <w:noProof/>
      </w:rPr>
      <w:pict w14:anchorId="502F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2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wentieth Century&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5539" w14:textId="2EACD55A" w:rsidR="00E059B2" w:rsidRDefault="00000000">
    <w:pPr>
      <w:pStyle w:val="Header"/>
    </w:pPr>
    <w:r>
      <w:rPr>
        <w:noProof/>
      </w:rPr>
      <w:pict w14:anchorId="4B4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63671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wentieth Century&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03D"/>
    <w:multiLevelType w:val="multilevel"/>
    <w:tmpl w:val="6C70A4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50FE1"/>
    <w:multiLevelType w:val="multilevel"/>
    <w:tmpl w:val="C9B6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B5BF9"/>
    <w:multiLevelType w:val="hybridMultilevel"/>
    <w:tmpl w:val="38742B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AE51879"/>
    <w:multiLevelType w:val="multilevel"/>
    <w:tmpl w:val="2DD6EA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D5F35D9"/>
    <w:multiLevelType w:val="multilevel"/>
    <w:tmpl w:val="E8E2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A49CF"/>
    <w:multiLevelType w:val="hybridMultilevel"/>
    <w:tmpl w:val="B844B1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F4B3D7C"/>
    <w:multiLevelType w:val="hybridMultilevel"/>
    <w:tmpl w:val="F996834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1F4E3975"/>
    <w:multiLevelType w:val="multilevel"/>
    <w:tmpl w:val="F5DE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8049D"/>
    <w:multiLevelType w:val="multilevel"/>
    <w:tmpl w:val="5C92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965C7"/>
    <w:multiLevelType w:val="hybridMultilevel"/>
    <w:tmpl w:val="9866F0A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22DB5AA4"/>
    <w:multiLevelType w:val="multilevel"/>
    <w:tmpl w:val="003A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E5928"/>
    <w:multiLevelType w:val="multilevel"/>
    <w:tmpl w:val="1A5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660E8"/>
    <w:multiLevelType w:val="hybridMultilevel"/>
    <w:tmpl w:val="ECEA96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3E33E80"/>
    <w:multiLevelType w:val="multilevel"/>
    <w:tmpl w:val="6C70A4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1B198E"/>
    <w:multiLevelType w:val="multilevel"/>
    <w:tmpl w:val="6C70A4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4800F0"/>
    <w:multiLevelType w:val="multilevel"/>
    <w:tmpl w:val="280C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F76D4"/>
    <w:multiLevelType w:val="multilevel"/>
    <w:tmpl w:val="DC58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564F03"/>
    <w:multiLevelType w:val="multilevel"/>
    <w:tmpl w:val="E84E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C45F4"/>
    <w:multiLevelType w:val="multilevel"/>
    <w:tmpl w:val="822EB3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D2D0BF9"/>
    <w:multiLevelType w:val="multilevel"/>
    <w:tmpl w:val="116C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0F581D"/>
    <w:multiLevelType w:val="hybridMultilevel"/>
    <w:tmpl w:val="4E66341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50284D18"/>
    <w:multiLevelType w:val="multilevel"/>
    <w:tmpl w:val="B38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46513"/>
    <w:multiLevelType w:val="hybridMultilevel"/>
    <w:tmpl w:val="92FE886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52B947E4"/>
    <w:multiLevelType w:val="multilevel"/>
    <w:tmpl w:val="1FEA98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57E36"/>
    <w:multiLevelType w:val="multilevel"/>
    <w:tmpl w:val="788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465C3"/>
    <w:multiLevelType w:val="multilevel"/>
    <w:tmpl w:val="5858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C1768"/>
    <w:multiLevelType w:val="hybridMultilevel"/>
    <w:tmpl w:val="710E903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15:restartNumberingAfterBreak="0">
    <w:nsid w:val="68751874"/>
    <w:multiLevelType w:val="multilevel"/>
    <w:tmpl w:val="7F602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94A1A3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9733F"/>
    <w:multiLevelType w:val="multilevel"/>
    <w:tmpl w:val="1D9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57265"/>
    <w:multiLevelType w:val="multilevel"/>
    <w:tmpl w:val="9496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523F7"/>
    <w:multiLevelType w:val="hybridMultilevel"/>
    <w:tmpl w:val="FC9EEC7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2" w15:restartNumberingAfterBreak="0">
    <w:nsid w:val="79323D5F"/>
    <w:multiLevelType w:val="multilevel"/>
    <w:tmpl w:val="38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7F442F92"/>
    <w:multiLevelType w:val="multilevel"/>
    <w:tmpl w:val="4E3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152401">
    <w:abstractNumId w:val="19"/>
  </w:num>
  <w:num w:numId="2" w16cid:durableId="290283521">
    <w:abstractNumId w:val="3"/>
  </w:num>
  <w:num w:numId="3" w16cid:durableId="873880601">
    <w:abstractNumId w:val="16"/>
  </w:num>
  <w:num w:numId="4" w16cid:durableId="1906379278">
    <w:abstractNumId w:val="27"/>
  </w:num>
  <w:num w:numId="5" w16cid:durableId="1924794941">
    <w:abstractNumId w:val="32"/>
  </w:num>
  <w:num w:numId="6" w16cid:durableId="1991667195">
    <w:abstractNumId w:val="4"/>
  </w:num>
  <w:num w:numId="7" w16cid:durableId="564027135">
    <w:abstractNumId w:val="10"/>
  </w:num>
  <w:num w:numId="8" w16cid:durableId="861282598">
    <w:abstractNumId w:val="15"/>
  </w:num>
  <w:num w:numId="9" w16cid:durableId="1686248390">
    <w:abstractNumId w:val="25"/>
  </w:num>
  <w:num w:numId="10" w16cid:durableId="1283266842">
    <w:abstractNumId w:val="8"/>
  </w:num>
  <w:num w:numId="11" w16cid:durableId="1900747896">
    <w:abstractNumId w:val="0"/>
  </w:num>
  <w:num w:numId="12" w16cid:durableId="1229147845">
    <w:abstractNumId w:val="17"/>
  </w:num>
  <w:num w:numId="13" w16cid:durableId="1897858550">
    <w:abstractNumId w:val="1"/>
  </w:num>
  <w:num w:numId="14" w16cid:durableId="1916429739">
    <w:abstractNumId w:val="21"/>
  </w:num>
  <w:num w:numId="15" w16cid:durableId="264507053">
    <w:abstractNumId w:val="7"/>
  </w:num>
  <w:num w:numId="16" w16cid:durableId="1921938406">
    <w:abstractNumId w:val="11"/>
  </w:num>
  <w:num w:numId="17" w16cid:durableId="480586270">
    <w:abstractNumId w:val="33"/>
  </w:num>
  <w:num w:numId="18" w16cid:durableId="805315401">
    <w:abstractNumId w:val="29"/>
  </w:num>
  <w:num w:numId="19" w16cid:durableId="1302421729">
    <w:abstractNumId w:val="24"/>
  </w:num>
  <w:num w:numId="20" w16cid:durableId="770707625">
    <w:abstractNumId w:val="30"/>
  </w:num>
  <w:num w:numId="21" w16cid:durableId="224073626">
    <w:abstractNumId w:val="9"/>
  </w:num>
  <w:num w:numId="22" w16cid:durableId="1222717082">
    <w:abstractNumId w:val="31"/>
  </w:num>
  <w:num w:numId="23" w16cid:durableId="1328942372">
    <w:abstractNumId w:val="26"/>
  </w:num>
  <w:num w:numId="24" w16cid:durableId="429010206">
    <w:abstractNumId w:val="2"/>
  </w:num>
  <w:num w:numId="25" w16cid:durableId="356976203">
    <w:abstractNumId w:val="6"/>
  </w:num>
  <w:num w:numId="26" w16cid:durableId="20328093">
    <w:abstractNumId w:val="28"/>
  </w:num>
  <w:num w:numId="27" w16cid:durableId="1855727018">
    <w:abstractNumId w:val="13"/>
  </w:num>
  <w:num w:numId="28" w16cid:durableId="216354155">
    <w:abstractNumId w:val="14"/>
  </w:num>
  <w:num w:numId="29" w16cid:durableId="1879732136">
    <w:abstractNumId w:val="18"/>
  </w:num>
  <w:num w:numId="30" w16cid:durableId="171996779">
    <w:abstractNumId w:val="12"/>
  </w:num>
  <w:num w:numId="31" w16cid:durableId="1488790093">
    <w:abstractNumId w:val="5"/>
  </w:num>
  <w:num w:numId="32" w16cid:durableId="2141917783">
    <w:abstractNumId w:val="20"/>
  </w:num>
  <w:num w:numId="33" w16cid:durableId="240256945">
    <w:abstractNumId w:val="22"/>
  </w:num>
  <w:num w:numId="34" w16cid:durableId="1183596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A0"/>
    <w:rsid w:val="00147125"/>
    <w:rsid w:val="00223AAC"/>
    <w:rsid w:val="002F43B4"/>
    <w:rsid w:val="00326E70"/>
    <w:rsid w:val="00340392"/>
    <w:rsid w:val="003C1A5F"/>
    <w:rsid w:val="0043743E"/>
    <w:rsid w:val="006620DA"/>
    <w:rsid w:val="006D3BB7"/>
    <w:rsid w:val="009A1B0A"/>
    <w:rsid w:val="00A957DE"/>
    <w:rsid w:val="00AA3142"/>
    <w:rsid w:val="00AB4B96"/>
    <w:rsid w:val="00B74FF0"/>
    <w:rsid w:val="00C10139"/>
    <w:rsid w:val="00DA37E0"/>
    <w:rsid w:val="00DC0016"/>
    <w:rsid w:val="00E059B2"/>
    <w:rsid w:val="00E41385"/>
    <w:rsid w:val="00E727A0"/>
    <w:rsid w:val="00E94236"/>
    <w:rsid w:val="00EF217C"/>
    <w:rsid w:val="00FE4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2E45"/>
  <w15:docId w15:val="{4F36E4CB-3249-467F-B196-04D1817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entieth Century" w:eastAsia="Twentieth Century" w:hAnsi="Twentieth Century" w:cs="Twentieth Century"/>
        <w:sz w:val="22"/>
        <w:szCs w:val="22"/>
        <w:lang w:val="en" w:eastAsia="en-GB" w:bidi="ar-SA"/>
      </w:rPr>
    </w:rPrDefault>
    <w:pPrDefault>
      <w:pPr>
        <w:spacing w:after="60" w:line="360" w:lineRule="auto"/>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left="720" w:hanging="360"/>
      <w:outlineLvl w:val="0"/>
    </w:pPr>
    <w:rPr>
      <w:b/>
      <w:sz w:val="24"/>
      <w:szCs w:val="24"/>
    </w:rPr>
  </w:style>
  <w:style w:type="paragraph" w:styleId="Heading2">
    <w:name w:val="heading 2"/>
    <w:basedOn w:val="Normal"/>
    <w:next w:val="Normal"/>
    <w:link w:val="Heading2Char"/>
    <w:uiPriority w:val="9"/>
    <w:unhideWhenUsed/>
    <w:qFormat/>
    <w:pPr>
      <w:keepNext/>
      <w:keepLines/>
      <w:spacing w:before="180" w:after="120"/>
      <w:ind w:left="72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E05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9B2"/>
  </w:style>
  <w:style w:type="paragraph" w:styleId="Footer">
    <w:name w:val="footer"/>
    <w:basedOn w:val="Normal"/>
    <w:link w:val="FooterChar"/>
    <w:uiPriority w:val="99"/>
    <w:unhideWhenUsed/>
    <w:rsid w:val="00E05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B2"/>
  </w:style>
  <w:style w:type="character" w:styleId="Strong">
    <w:name w:val="Strong"/>
    <w:basedOn w:val="DefaultParagraphFont"/>
    <w:uiPriority w:val="22"/>
    <w:qFormat/>
    <w:rsid w:val="003C1A5F"/>
    <w:rPr>
      <w:b/>
      <w:bCs/>
    </w:rPr>
  </w:style>
  <w:style w:type="paragraph" w:styleId="NormalWeb">
    <w:name w:val="Normal (Web)"/>
    <w:basedOn w:val="Normal"/>
    <w:uiPriority w:val="99"/>
    <w:unhideWhenUsed/>
    <w:rsid w:val="003C1A5F"/>
    <w:pPr>
      <w:spacing w:before="100" w:beforeAutospacing="1" w:after="100" w:afterAutospacing="1" w:line="240" w:lineRule="auto"/>
      <w:ind w:left="0"/>
      <w:jc w:val="left"/>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3C1A5F"/>
    <w:rPr>
      <w:i/>
      <w:iCs/>
    </w:rPr>
  </w:style>
  <w:style w:type="character" w:styleId="Hyperlink">
    <w:name w:val="Hyperlink"/>
    <w:basedOn w:val="DefaultParagraphFont"/>
    <w:uiPriority w:val="99"/>
    <w:unhideWhenUsed/>
    <w:rsid w:val="003C1A5F"/>
    <w:rPr>
      <w:color w:val="0000FF"/>
      <w:u w:val="single"/>
    </w:rPr>
  </w:style>
  <w:style w:type="paragraph" w:styleId="ListParagraph">
    <w:name w:val="List Paragraph"/>
    <w:basedOn w:val="Normal"/>
    <w:uiPriority w:val="34"/>
    <w:qFormat/>
    <w:rsid w:val="003C1A5F"/>
    <w:pPr>
      <w:ind w:left="720"/>
      <w:contextualSpacing/>
    </w:pPr>
  </w:style>
  <w:style w:type="character" w:customStyle="1" w:styleId="Heading2Char">
    <w:name w:val="Heading 2 Char"/>
    <w:basedOn w:val="DefaultParagraphFont"/>
    <w:link w:val="Heading2"/>
    <w:uiPriority w:val="9"/>
    <w:rsid w:val="009A1B0A"/>
    <w:rPr>
      <w:b/>
    </w:rPr>
  </w:style>
  <w:style w:type="character" w:styleId="UnresolvedMention">
    <w:name w:val="Unresolved Mention"/>
    <w:basedOn w:val="DefaultParagraphFont"/>
    <w:uiPriority w:val="99"/>
    <w:semiHidden/>
    <w:unhideWhenUsed/>
    <w:rsid w:val="00A9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480">
      <w:bodyDiv w:val="1"/>
      <w:marLeft w:val="0"/>
      <w:marRight w:val="0"/>
      <w:marTop w:val="0"/>
      <w:marBottom w:val="0"/>
      <w:divBdr>
        <w:top w:val="none" w:sz="0" w:space="0" w:color="auto"/>
        <w:left w:val="none" w:sz="0" w:space="0" w:color="auto"/>
        <w:bottom w:val="none" w:sz="0" w:space="0" w:color="auto"/>
        <w:right w:val="none" w:sz="0" w:space="0" w:color="auto"/>
      </w:divBdr>
    </w:div>
    <w:div w:id="92357421">
      <w:bodyDiv w:val="1"/>
      <w:marLeft w:val="0"/>
      <w:marRight w:val="0"/>
      <w:marTop w:val="0"/>
      <w:marBottom w:val="0"/>
      <w:divBdr>
        <w:top w:val="none" w:sz="0" w:space="0" w:color="auto"/>
        <w:left w:val="none" w:sz="0" w:space="0" w:color="auto"/>
        <w:bottom w:val="none" w:sz="0" w:space="0" w:color="auto"/>
        <w:right w:val="none" w:sz="0" w:space="0" w:color="auto"/>
      </w:divBdr>
    </w:div>
    <w:div w:id="101075516">
      <w:bodyDiv w:val="1"/>
      <w:marLeft w:val="0"/>
      <w:marRight w:val="0"/>
      <w:marTop w:val="0"/>
      <w:marBottom w:val="0"/>
      <w:divBdr>
        <w:top w:val="none" w:sz="0" w:space="0" w:color="auto"/>
        <w:left w:val="none" w:sz="0" w:space="0" w:color="auto"/>
        <w:bottom w:val="none" w:sz="0" w:space="0" w:color="auto"/>
        <w:right w:val="none" w:sz="0" w:space="0" w:color="auto"/>
      </w:divBdr>
    </w:div>
    <w:div w:id="149054620">
      <w:bodyDiv w:val="1"/>
      <w:marLeft w:val="0"/>
      <w:marRight w:val="0"/>
      <w:marTop w:val="0"/>
      <w:marBottom w:val="0"/>
      <w:divBdr>
        <w:top w:val="none" w:sz="0" w:space="0" w:color="auto"/>
        <w:left w:val="none" w:sz="0" w:space="0" w:color="auto"/>
        <w:bottom w:val="none" w:sz="0" w:space="0" w:color="auto"/>
        <w:right w:val="none" w:sz="0" w:space="0" w:color="auto"/>
      </w:divBdr>
    </w:div>
    <w:div w:id="297565406">
      <w:bodyDiv w:val="1"/>
      <w:marLeft w:val="0"/>
      <w:marRight w:val="0"/>
      <w:marTop w:val="0"/>
      <w:marBottom w:val="0"/>
      <w:divBdr>
        <w:top w:val="none" w:sz="0" w:space="0" w:color="auto"/>
        <w:left w:val="none" w:sz="0" w:space="0" w:color="auto"/>
        <w:bottom w:val="none" w:sz="0" w:space="0" w:color="auto"/>
        <w:right w:val="none" w:sz="0" w:space="0" w:color="auto"/>
      </w:divBdr>
    </w:div>
    <w:div w:id="310987526">
      <w:bodyDiv w:val="1"/>
      <w:marLeft w:val="0"/>
      <w:marRight w:val="0"/>
      <w:marTop w:val="0"/>
      <w:marBottom w:val="0"/>
      <w:divBdr>
        <w:top w:val="none" w:sz="0" w:space="0" w:color="auto"/>
        <w:left w:val="none" w:sz="0" w:space="0" w:color="auto"/>
        <w:bottom w:val="none" w:sz="0" w:space="0" w:color="auto"/>
        <w:right w:val="none" w:sz="0" w:space="0" w:color="auto"/>
      </w:divBdr>
    </w:div>
    <w:div w:id="555238071">
      <w:bodyDiv w:val="1"/>
      <w:marLeft w:val="0"/>
      <w:marRight w:val="0"/>
      <w:marTop w:val="0"/>
      <w:marBottom w:val="0"/>
      <w:divBdr>
        <w:top w:val="none" w:sz="0" w:space="0" w:color="auto"/>
        <w:left w:val="none" w:sz="0" w:space="0" w:color="auto"/>
        <w:bottom w:val="none" w:sz="0" w:space="0" w:color="auto"/>
        <w:right w:val="none" w:sz="0" w:space="0" w:color="auto"/>
      </w:divBdr>
    </w:div>
    <w:div w:id="652565260">
      <w:bodyDiv w:val="1"/>
      <w:marLeft w:val="0"/>
      <w:marRight w:val="0"/>
      <w:marTop w:val="0"/>
      <w:marBottom w:val="0"/>
      <w:divBdr>
        <w:top w:val="none" w:sz="0" w:space="0" w:color="auto"/>
        <w:left w:val="none" w:sz="0" w:space="0" w:color="auto"/>
        <w:bottom w:val="none" w:sz="0" w:space="0" w:color="auto"/>
        <w:right w:val="none" w:sz="0" w:space="0" w:color="auto"/>
      </w:divBdr>
    </w:div>
    <w:div w:id="795441558">
      <w:bodyDiv w:val="1"/>
      <w:marLeft w:val="0"/>
      <w:marRight w:val="0"/>
      <w:marTop w:val="0"/>
      <w:marBottom w:val="0"/>
      <w:divBdr>
        <w:top w:val="none" w:sz="0" w:space="0" w:color="auto"/>
        <w:left w:val="none" w:sz="0" w:space="0" w:color="auto"/>
        <w:bottom w:val="none" w:sz="0" w:space="0" w:color="auto"/>
        <w:right w:val="none" w:sz="0" w:space="0" w:color="auto"/>
      </w:divBdr>
    </w:div>
    <w:div w:id="910970371">
      <w:bodyDiv w:val="1"/>
      <w:marLeft w:val="0"/>
      <w:marRight w:val="0"/>
      <w:marTop w:val="0"/>
      <w:marBottom w:val="0"/>
      <w:divBdr>
        <w:top w:val="none" w:sz="0" w:space="0" w:color="auto"/>
        <w:left w:val="none" w:sz="0" w:space="0" w:color="auto"/>
        <w:bottom w:val="none" w:sz="0" w:space="0" w:color="auto"/>
        <w:right w:val="none" w:sz="0" w:space="0" w:color="auto"/>
      </w:divBdr>
    </w:div>
    <w:div w:id="1373268136">
      <w:bodyDiv w:val="1"/>
      <w:marLeft w:val="0"/>
      <w:marRight w:val="0"/>
      <w:marTop w:val="0"/>
      <w:marBottom w:val="0"/>
      <w:divBdr>
        <w:top w:val="none" w:sz="0" w:space="0" w:color="auto"/>
        <w:left w:val="none" w:sz="0" w:space="0" w:color="auto"/>
        <w:bottom w:val="none" w:sz="0" w:space="0" w:color="auto"/>
        <w:right w:val="none" w:sz="0" w:space="0" w:color="auto"/>
      </w:divBdr>
    </w:div>
    <w:div w:id="1390153151">
      <w:bodyDiv w:val="1"/>
      <w:marLeft w:val="0"/>
      <w:marRight w:val="0"/>
      <w:marTop w:val="0"/>
      <w:marBottom w:val="0"/>
      <w:divBdr>
        <w:top w:val="none" w:sz="0" w:space="0" w:color="auto"/>
        <w:left w:val="none" w:sz="0" w:space="0" w:color="auto"/>
        <w:bottom w:val="none" w:sz="0" w:space="0" w:color="auto"/>
        <w:right w:val="none" w:sz="0" w:space="0" w:color="auto"/>
      </w:divBdr>
    </w:div>
    <w:div w:id="1392996654">
      <w:bodyDiv w:val="1"/>
      <w:marLeft w:val="0"/>
      <w:marRight w:val="0"/>
      <w:marTop w:val="0"/>
      <w:marBottom w:val="0"/>
      <w:divBdr>
        <w:top w:val="none" w:sz="0" w:space="0" w:color="auto"/>
        <w:left w:val="none" w:sz="0" w:space="0" w:color="auto"/>
        <w:bottom w:val="none" w:sz="0" w:space="0" w:color="auto"/>
        <w:right w:val="none" w:sz="0" w:space="0" w:color="auto"/>
      </w:divBdr>
    </w:div>
    <w:div w:id="194815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8711-8847-452E-B685-B48FCA94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Aswin Rahadi</cp:lastModifiedBy>
  <cp:revision>6</cp:revision>
  <dcterms:created xsi:type="dcterms:W3CDTF">2025-02-28T23:21:00Z</dcterms:created>
  <dcterms:modified xsi:type="dcterms:W3CDTF">2025-03-01T00:38:00Z</dcterms:modified>
</cp:coreProperties>
</file>