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D149B" w14:textId="77777777" w:rsidR="00754C9A" w:rsidRDefault="00754C9A" w:rsidP="00441B6F">
      <w:pPr>
        <w:pStyle w:val="Title"/>
        <w:spacing w:after="0"/>
        <w:jc w:val="both"/>
        <w:rPr>
          <w:rFonts w:ascii="Arial" w:hAnsi="Arial" w:cs="Arial"/>
        </w:rPr>
      </w:pPr>
    </w:p>
    <w:p w14:paraId="063C5A66" w14:textId="5E34CC13" w:rsidR="00163BC4" w:rsidRPr="00163BC4" w:rsidRDefault="009D436D" w:rsidP="00441B6F">
      <w:pPr>
        <w:pStyle w:val="Author"/>
        <w:spacing w:line="240" w:lineRule="auto"/>
        <w:rPr>
          <w:rFonts w:ascii="Arial" w:hAnsi="Arial" w:cs="Arial"/>
          <w:bCs/>
          <w:iCs/>
          <w:kern w:val="28"/>
          <w:sz w:val="36"/>
        </w:rPr>
      </w:pPr>
      <w:r w:rsidRPr="009D436D">
        <w:rPr>
          <w:rFonts w:ascii="Arial" w:hAnsi="Arial" w:cs="Arial"/>
          <w:bCs/>
          <w:iCs/>
          <w:kern w:val="28"/>
          <w:sz w:val="36"/>
        </w:rPr>
        <w:t xml:space="preserve">Analysis </w:t>
      </w:r>
      <w:r>
        <w:rPr>
          <w:rFonts w:ascii="Arial" w:hAnsi="Arial" w:cs="Arial"/>
          <w:bCs/>
          <w:iCs/>
          <w:kern w:val="28"/>
          <w:sz w:val="36"/>
        </w:rPr>
        <w:t>o</w:t>
      </w:r>
      <w:r w:rsidRPr="009D436D">
        <w:rPr>
          <w:rFonts w:ascii="Arial" w:hAnsi="Arial" w:cs="Arial"/>
          <w:bCs/>
          <w:iCs/>
          <w:kern w:val="28"/>
          <w:sz w:val="36"/>
        </w:rPr>
        <w:t xml:space="preserve">f </w:t>
      </w:r>
      <w:r>
        <w:rPr>
          <w:rFonts w:ascii="Arial" w:hAnsi="Arial" w:cs="Arial"/>
          <w:bCs/>
          <w:iCs/>
          <w:kern w:val="28"/>
          <w:sz w:val="36"/>
        </w:rPr>
        <w:t>t</w:t>
      </w:r>
      <w:r w:rsidRPr="009D436D">
        <w:rPr>
          <w:rFonts w:ascii="Arial" w:hAnsi="Arial" w:cs="Arial"/>
          <w:bCs/>
          <w:iCs/>
          <w:kern w:val="28"/>
          <w:sz w:val="36"/>
        </w:rPr>
        <w:t xml:space="preserve">he Effect </w:t>
      </w:r>
      <w:r>
        <w:rPr>
          <w:rFonts w:ascii="Arial" w:hAnsi="Arial" w:cs="Arial"/>
          <w:bCs/>
          <w:iCs/>
          <w:kern w:val="28"/>
          <w:sz w:val="36"/>
        </w:rPr>
        <w:t>o</w:t>
      </w:r>
      <w:r w:rsidRPr="009D436D">
        <w:rPr>
          <w:rFonts w:ascii="Arial" w:hAnsi="Arial" w:cs="Arial"/>
          <w:bCs/>
          <w:iCs/>
          <w:kern w:val="28"/>
          <w:sz w:val="36"/>
        </w:rPr>
        <w:t xml:space="preserve">f Leadership Supervision, Motivation </w:t>
      </w:r>
      <w:r>
        <w:rPr>
          <w:rFonts w:ascii="Arial" w:hAnsi="Arial" w:cs="Arial"/>
          <w:bCs/>
          <w:iCs/>
          <w:kern w:val="28"/>
          <w:sz w:val="36"/>
        </w:rPr>
        <w:t>a</w:t>
      </w:r>
      <w:r w:rsidRPr="009D436D">
        <w:rPr>
          <w:rFonts w:ascii="Arial" w:hAnsi="Arial" w:cs="Arial"/>
          <w:bCs/>
          <w:iCs/>
          <w:kern w:val="28"/>
          <w:sz w:val="36"/>
        </w:rPr>
        <w:t xml:space="preserve">nd Compensation </w:t>
      </w:r>
      <w:r>
        <w:rPr>
          <w:rFonts w:ascii="Arial" w:hAnsi="Arial" w:cs="Arial"/>
          <w:bCs/>
          <w:iCs/>
          <w:kern w:val="28"/>
          <w:sz w:val="36"/>
        </w:rPr>
        <w:t>o</w:t>
      </w:r>
      <w:r w:rsidRPr="009D436D">
        <w:rPr>
          <w:rFonts w:ascii="Arial" w:hAnsi="Arial" w:cs="Arial"/>
          <w:bCs/>
          <w:iCs/>
          <w:kern w:val="28"/>
          <w:sz w:val="36"/>
        </w:rPr>
        <w:t xml:space="preserve">n Employee Work Discipline </w:t>
      </w:r>
      <w:r>
        <w:rPr>
          <w:rFonts w:ascii="Arial" w:hAnsi="Arial" w:cs="Arial"/>
          <w:bCs/>
          <w:iCs/>
          <w:kern w:val="28"/>
          <w:sz w:val="36"/>
        </w:rPr>
        <w:t>a</w:t>
      </w:r>
      <w:r w:rsidRPr="009D436D">
        <w:rPr>
          <w:rFonts w:ascii="Arial" w:hAnsi="Arial" w:cs="Arial"/>
          <w:bCs/>
          <w:iCs/>
          <w:kern w:val="28"/>
          <w:sz w:val="36"/>
        </w:rPr>
        <w:t xml:space="preserve">t the East Medan Primary Tax Service Office </w:t>
      </w:r>
      <w:r>
        <w:rPr>
          <w:rFonts w:ascii="Arial" w:hAnsi="Arial" w:cs="Arial"/>
          <w:bCs/>
          <w:iCs/>
          <w:kern w:val="28"/>
          <w:sz w:val="36"/>
        </w:rPr>
        <w:t>i</w:t>
      </w:r>
      <w:r w:rsidRPr="009D436D">
        <w:rPr>
          <w:rFonts w:ascii="Arial" w:hAnsi="Arial" w:cs="Arial"/>
          <w:bCs/>
          <w:iCs/>
          <w:kern w:val="28"/>
          <w:sz w:val="36"/>
        </w:rPr>
        <w:t>n 2024</w:t>
      </w:r>
      <w:r>
        <w:rPr>
          <w:rFonts w:ascii="Arial" w:hAnsi="Arial" w:cs="Arial"/>
          <w:bCs/>
          <w:iCs/>
          <w:kern w:val="28"/>
          <w:sz w:val="36"/>
        </w:rPr>
        <w:t xml:space="preserve"> </w:t>
      </w:r>
    </w:p>
    <w:p w14:paraId="6A998406" w14:textId="77777777" w:rsidR="001C2874" w:rsidRDefault="001C2874" w:rsidP="001C2874">
      <w:pPr>
        <w:pStyle w:val="Author"/>
        <w:spacing w:line="240" w:lineRule="auto"/>
        <w:rPr>
          <w:rFonts w:ascii="Arial" w:hAnsi="Arial" w:cs="Arial"/>
        </w:rPr>
      </w:pPr>
    </w:p>
    <w:p w14:paraId="160376F5" w14:textId="77777777" w:rsidR="00B01FCD" w:rsidRPr="00FB3A86" w:rsidRDefault="005C01DE" w:rsidP="00441B6F">
      <w:pPr>
        <w:pStyle w:val="Copyright"/>
        <w:spacing w:after="0" w:line="240" w:lineRule="auto"/>
        <w:jc w:val="both"/>
        <w:rPr>
          <w:rFonts w:ascii="Arial" w:hAnsi="Arial" w:cs="Arial"/>
        </w:rPr>
        <w:sectPr w:rsidR="00B01FCD" w:rsidRPr="00FB3A86" w:rsidSect="000528FB">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0977BA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5BAE4CB" w14:textId="248D5150"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E5CD150" w14:textId="77777777" w:rsidTr="001E44FE">
        <w:tc>
          <w:tcPr>
            <w:tcW w:w="9576" w:type="dxa"/>
            <w:shd w:val="clear" w:color="auto" w:fill="F2F2F2"/>
          </w:tcPr>
          <w:p w14:paraId="30EDD65A" w14:textId="5B3BDE4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C1762" w:rsidRPr="008C1762">
              <w:rPr>
                <w:rFonts w:ascii="Arial" w:eastAsia="Calibri" w:hAnsi="Arial" w:cs="Arial"/>
                <w:bCs/>
                <w:szCs w:val="22"/>
              </w:rPr>
              <w:t>The complexity of the tasks faced, ranging from tax administration to public services, East Medan Tax Office is the right location to observe how leadership, motivation, and compensation affect employee work discipline. This complexity allows for a more comprehensive testing of research variables.</w:t>
            </w:r>
            <w:r w:rsidR="008C1762">
              <w:rPr>
                <w:rFonts w:ascii="Arial" w:eastAsia="Calibri" w:hAnsi="Arial" w:cs="Arial"/>
                <w:b/>
                <w:szCs w:val="22"/>
              </w:rPr>
              <w:t xml:space="preserve"> </w:t>
            </w:r>
            <w:r w:rsidR="009D436D" w:rsidRPr="009D436D">
              <w:rPr>
                <w:rFonts w:ascii="Arial" w:eastAsia="Calibri" w:hAnsi="Arial" w:cs="Arial"/>
                <w:szCs w:val="22"/>
              </w:rPr>
              <w:t xml:space="preserve">This study aims to analyze the influence of leadership supervision, motivation, and compensation on employee work discipline at the East Medan </w:t>
            </w:r>
            <w:proofErr w:type="spellStart"/>
            <w:r w:rsidR="009D436D" w:rsidRPr="009D436D">
              <w:rPr>
                <w:rFonts w:ascii="Arial" w:eastAsia="Calibri" w:hAnsi="Arial" w:cs="Arial"/>
                <w:szCs w:val="22"/>
              </w:rPr>
              <w:t>Pratama</w:t>
            </w:r>
            <w:proofErr w:type="spellEnd"/>
            <w:r w:rsidR="009D436D" w:rsidRPr="009D436D">
              <w:rPr>
                <w:rFonts w:ascii="Arial" w:eastAsia="Calibri" w:hAnsi="Arial" w:cs="Arial"/>
                <w:szCs w:val="22"/>
              </w:rPr>
              <w:t xml:space="preserve"> Tax Service Office, both partially and simultaneously.</w:t>
            </w:r>
          </w:p>
          <w:p w14:paraId="2F44FC2F" w14:textId="726202F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03791" w:rsidRPr="00403791">
              <w:rPr>
                <w:rFonts w:ascii="Arial" w:eastAsia="Calibri" w:hAnsi="Arial" w:cs="Arial"/>
                <w:szCs w:val="22"/>
              </w:rPr>
              <w:t>The object of this research is leadership supervision, motivation and compensation as independent variables and employee work discipline as the dependent variable.</w:t>
            </w:r>
          </w:p>
          <w:p w14:paraId="048B677A" w14:textId="11F2DFF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03791" w:rsidRPr="00403791">
              <w:rPr>
                <w:rFonts w:ascii="Arial" w:eastAsia="Calibri" w:hAnsi="Arial" w:cs="Arial"/>
                <w:szCs w:val="22"/>
              </w:rPr>
              <w:t>The study was conducted in Medan Maimun District, Medan City, North Sumatra. The research process was carried out and completed in August to October 2024.</w:t>
            </w:r>
          </w:p>
          <w:p w14:paraId="730D62F9" w14:textId="7B3424F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03791" w:rsidRPr="00403791">
              <w:rPr>
                <w:rFonts w:ascii="Arial" w:eastAsia="Calibri" w:hAnsi="Arial" w:cs="Arial"/>
                <w:szCs w:val="22"/>
              </w:rPr>
              <w:t>Data were collected through interviews, questionnaires, and documentation, then analyzed using multiple regression with SPSS version 24. With a research population of 90 employees and a sample of 88 employees.</w:t>
            </w:r>
          </w:p>
          <w:p w14:paraId="240E099F" w14:textId="77777777" w:rsidR="0040379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03791" w:rsidRPr="00403791">
              <w:rPr>
                <w:rFonts w:ascii="Arial" w:eastAsia="Calibri" w:hAnsi="Arial" w:cs="Arial"/>
                <w:szCs w:val="22"/>
              </w:rPr>
              <w:t>The results of the study indicate that leadership supervision has a positive and significant effect on employee work discipline, with a t-count value &gt; t-table (4.644 &gt; 1.988) at n = 88 and a significance level of 95%. Motivation also has a positive and significant effect with a t-count value &gt; t-table (9.038 &gt; 1.988).</w:t>
            </w:r>
          </w:p>
          <w:p w14:paraId="2FB2831E" w14:textId="407B446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94A5D" w:rsidRPr="00894A5D">
              <w:rPr>
                <w:rFonts w:ascii="Arial" w:eastAsia="Calibri" w:hAnsi="Arial" w:cs="Arial"/>
                <w:szCs w:val="22"/>
              </w:rPr>
              <w:t>Similarly, compensation has a positive and significant influence with a t-count value &gt; t-table (2.000 &gt; 1.988). Simultaneously, leadership supervision, motivation, and compensation have a significant influence on employee work discipline with an F-count value &gt; F-table (56.672 &gt; 2.71). Thus, the proposed hypothesis is accepted.</w:t>
            </w:r>
          </w:p>
        </w:tc>
      </w:tr>
    </w:tbl>
    <w:p w14:paraId="79D6EBD6" w14:textId="77777777" w:rsidR="00636EB2" w:rsidRDefault="00636EB2" w:rsidP="00441B6F">
      <w:pPr>
        <w:pStyle w:val="Body"/>
        <w:spacing w:after="0"/>
        <w:rPr>
          <w:rFonts w:ascii="Arial" w:hAnsi="Arial" w:cs="Arial"/>
          <w:i/>
        </w:rPr>
      </w:pPr>
    </w:p>
    <w:p w14:paraId="452261A9" w14:textId="2D981AC5" w:rsidR="00A24E7E" w:rsidRDefault="00A24E7E" w:rsidP="00441B6F">
      <w:pPr>
        <w:pStyle w:val="Body"/>
        <w:spacing w:after="0"/>
        <w:rPr>
          <w:rFonts w:ascii="Arial" w:hAnsi="Arial" w:cs="Arial"/>
          <w:i/>
        </w:rPr>
      </w:pPr>
      <w:r>
        <w:rPr>
          <w:rFonts w:ascii="Arial" w:hAnsi="Arial" w:cs="Arial"/>
          <w:i/>
        </w:rPr>
        <w:t xml:space="preserve">Keywords: </w:t>
      </w:r>
      <w:r w:rsidR="001C41E2" w:rsidRPr="001C41E2">
        <w:rPr>
          <w:rFonts w:ascii="Arial" w:hAnsi="Arial" w:cs="Arial"/>
          <w:i/>
        </w:rPr>
        <w:t>Leadership Supervision, Work Motivation, Work Discipline, Tax Service Office</w:t>
      </w:r>
    </w:p>
    <w:p w14:paraId="34CFC380" w14:textId="77777777" w:rsidR="0024282C" w:rsidRDefault="0024282C" w:rsidP="00441B6F">
      <w:pPr>
        <w:pStyle w:val="Body"/>
        <w:spacing w:after="0"/>
        <w:rPr>
          <w:rFonts w:ascii="Arial" w:hAnsi="Arial" w:cs="Arial"/>
          <w:i/>
          <w:sz w:val="18"/>
        </w:rPr>
      </w:pPr>
    </w:p>
    <w:p w14:paraId="218BD35A" w14:textId="77777777" w:rsidR="00505F06" w:rsidRPr="00A24E7E" w:rsidRDefault="00505F06" w:rsidP="00441B6F">
      <w:pPr>
        <w:pStyle w:val="Body"/>
        <w:spacing w:after="0"/>
        <w:rPr>
          <w:rFonts w:ascii="Arial" w:hAnsi="Arial" w:cs="Arial"/>
          <w:i/>
        </w:rPr>
      </w:pPr>
    </w:p>
    <w:p w14:paraId="0C37F2F9" w14:textId="78C628E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970F4AD" w14:textId="77777777" w:rsidR="00790ADA" w:rsidRPr="00FB3A86" w:rsidRDefault="00790ADA" w:rsidP="00441B6F">
      <w:pPr>
        <w:pStyle w:val="AbstHead"/>
        <w:spacing w:after="0"/>
        <w:jc w:val="both"/>
        <w:rPr>
          <w:rFonts w:ascii="Arial" w:hAnsi="Arial" w:cs="Arial"/>
        </w:rPr>
      </w:pPr>
    </w:p>
    <w:p w14:paraId="2B2E4068" w14:textId="04446EDD" w:rsidR="001C41E2" w:rsidRPr="000D7AA4" w:rsidRDefault="00D20B1C" w:rsidP="001C41E2">
      <w:pPr>
        <w:pStyle w:val="Body"/>
        <w:rPr>
          <w:rFonts w:ascii="Arial" w:hAnsi="Arial" w:cs="Arial"/>
          <w:lang w:val="pt-PT"/>
        </w:rPr>
      </w:pPr>
      <w:r>
        <w:rPr>
          <w:rFonts w:ascii="Arial" w:hAnsi="Arial" w:cs="Arial"/>
        </w:rPr>
        <w:t>“</w:t>
      </w:r>
      <w:r w:rsidR="001C41E2" w:rsidRPr="001C41E2">
        <w:rPr>
          <w:rFonts w:ascii="Arial" w:hAnsi="Arial" w:cs="Arial"/>
        </w:rPr>
        <w:t>Employee work discipline is a key factor in increasing the effectiveness and efficiency of an organization, including in the Tax Service Office (KPP). Employees who have high work discipline tend to be more productive, have compliance with the rules, and contribute to achieving organizational goals</w:t>
      </w:r>
      <w:r>
        <w:rPr>
          <w:rFonts w:ascii="Arial" w:hAnsi="Arial" w:cs="Arial"/>
        </w:rPr>
        <w:t>”</w:t>
      </w:r>
      <w:r w:rsidR="009C1B4C">
        <w:rPr>
          <w:rFonts w:ascii="Arial" w:hAnsi="Arial" w:cs="Arial"/>
        </w:rPr>
        <w:t xml:space="preserve"> </w:t>
      </w:r>
      <w:r w:rsidR="009C1B4C">
        <w:rPr>
          <w:rFonts w:ascii="Arial" w:hAnsi="Arial" w:cs="Arial"/>
        </w:rPr>
        <w:fldChar w:fldCharType="begin" w:fldLock="1"/>
      </w:r>
      <w:r w:rsidR="009C1B4C">
        <w:rPr>
          <w:rFonts w:ascii="Arial" w:hAnsi="Arial" w:cs="Arial"/>
        </w:rPr>
        <w:instrText>ADDIN CSL_CITATION {"citationItems":[{"id":"ITEM-1","itemData":{"DOI":"10.1007/978-3-319-74008-9","ISBN":"978-3-319-74007-2","author":[{"dropping-particle":"","family":"Bugdol","given":"Marek","non-dropping-particle":"","parse-names":false,"suffix":""}],"id":"ITEM-1","issued":{"date-parts":[["2018"]]},"publisher":"Springer International Publishing","publisher-place":"Cham","title":"A Different Approach to Work Discipline","type":"book"},"uris":["http://www.mendeley.com/documents/?uuid=4596a892-8ccd-43d2-8856-731cf10996d8"]}],"mendeley":{"formattedCitation":"(Bugdol, 2018)","manualFormatting":"(Bugdol, 2018;","plainTextFormattedCitation":"(Bugdol, 2018)","previouslyFormattedCitation":"(Bugdol, 2018)"},"properties":{"noteIndex":0},"schema":"https://github.com/citation-style-language/schema/raw/master/csl-citation.json"}</w:instrText>
      </w:r>
      <w:r w:rsidR="009C1B4C">
        <w:rPr>
          <w:rFonts w:ascii="Arial" w:hAnsi="Arial" w:cs="Arial"/>
        </w:rPr>
        <w:fldChar w:fldCharType="separate"/>
      </w:r>
      <w:r w:rsidR="009C1B4C" w:rsidRPr="009C1B4C">
        <w:rPr>
          <w:rFonts w:ascii="Arial" w:hAnsi="Arial" w:cs="Arial"/>
          <w:noProof/>
        </w:rPr>
        <w:t>(Bugdol, 2018</w:t>
      </w:r>
      <w:r w:rsidR="009C1B4C">
        <w:rPr>
          <w:rFonts w:ascii="Arial" w:hAnsi="Arial" w:cs="Arial"/>
          <w:noProof/>
        </w:rPr>
        <w:t>;</w:t>
      </w:r>
      <w:r w:rsidR="009C1B4C">
        <w:rPr>
          <w:rFonts w:ascii="Arial" w:hAnsi="Arial" w:cs="Arial"/>
        </w:rPr>
        <w:fldChar w:fldCharType="end"/>
      </w:r>
      <w:r w:rsidR="009C1B4C">
        <w:rPr>
          <w:rFonts w:ascii="Arial" w:hAnsi="Arial" w:cs="Arial"/>
        </w:rPr>
        <w:t xml:space="preserve"> </w:t>
      </w:r>
      <w:r w:rsidR="009C1B4C">
        <w:rPr>
          <w:rFonts w:ascii="Arial" w:hAnsi="Arial" w:cs="Arial"/>
        </w:rPr>
        <w:fldChar w:fldCharType="begin" w:fldLock="1"/>
      </w:r>
      <w:r w:rsidR="009C1B4C">
        <w:rPr>
          <w:rFonts w:ascii="Arial" w:hAnsi="Arial" w:cs="Arial"/>
        </w:rPr>
        <w:instrText>ADDIN CSL_CITATION {"citationItems":[{"id":"ITEM-1","itemData":{"DOI":"10.5281/zenodo.10817227","abstract":"&amp;lt;p&amp;gt;&amp;lt;em&amp;gt;This study was conducted at BPR PD Rokan Hulu, utilizing a qualitative descriptive analysis based on interviews. The primary objective was to investigate the disciplinary practices and the application of punishment among employees within the institution. The findings reveal that to enhance disciplinary diversity, BPR PD Rokan Hulu has established robust regulations and enforced sanctions effectively. This initiative demonstrates BPR PD Rokan Hulu's commitment to promoting diversity through structured training programs and the implementation of punitive measures. Despite these efforts, the study identified that there are still instances of indiscipline among some employees. Specific violations observed include habitual tardiness, absenteeism without prior approval from supervisors, and unexplained departures during official work hours. These actions not only contravene the company's established regulations but also undermine the overall disciplinary framework intended to foster a productive and efficient work environment. The research highlights the significance of continuous monitoring and reinforcement of disciplinary measures to ensure adherence to organizational norms and standards. Furthermore, it suggests that while the implementation of rules and sanctions is vital, BPR PD Rokan Hulu could benefit from exploring additional strategies to address the root causes of indiscipline. This could include more personalized training sessions, enhanced communication channels between employees and management, and the development of a more inclusive company culture that encourages respect for regulations. In conclusion, while BPR PD Rokan Hulu has made commendable strides in enforcing discipline and applying necessary sanctions, there is room for improvement. Addressing the lingering issues of employee indiscipline requires a multifaceted approach that not only penalizes non-compliance but also actively fosters an organizational culture that values punctuality, responsibility, and adherence to established guidelines.&amp;lt;/em&amp;gt;&amp;lt;em&amp;gt;This study was conducted at BPR PD Rokan Hulu, utilizing a qualitative descriptive analysis based on interviews. The primary objective was to investigate the disciplinary practices and the application of punishment among employees within the institution. The findings reveal that to enhance disciplinary diversity, BPR PD Rokan Hulu has established robust regulations and enforced sanctions effectively. This init…","author":[{"dropping-particle":"","family":"Sosiady","given":"Mulia","non-dropping-particle":"","parse-names":false,"suffix":""}],"container-title":"InJEBA : International Journal of Economics, Business and Accounting","id":"ITEM-1","issue":"1 SE  - Articles","issued":{"date-parts":[["2023","3","14"]]},"page":"87-93","title":"Implementation of Work Discipline and Application of Employee Sanctions In PD. BPR Rokan Hulu ","type":"article-journal","volume":"2"},"uris":["http://www.mendeley.com/documents/?uuid=55846d9b-42ce-4b87-98f7-b7a916424796"]}],"mendeley":{"formattedCitation":"(Sosiady, 2023)","manualFormatting":"Sosiady, 2023;","plainTextFormattedCitation":"(Sosiady, 2023)","previouslyFormattedCitation":"(Sosiady, 2023)"},"properties":{"noteIndex":0},"schema":"https://github.com/citation-style-language/schema/raw/master/csl-citation.json"}</w:instrText>
      </w:r>
      <w:r w:rsidR="009C1B4C">
        <w:rPr>
          <w:rFonts w:ascii="Arial" w:hAnsi="Arial" w:cs="Arial"/>
        </w:rPr>
        <w:fldChar w:fldCharType="separate"/>
      </w:r>
      <w:r w:rsidR="009C1B4C" w:rsidRPr="009C1B4C">
        <w:rPr>
          <w:rFonts w:ascii="Arial" w:hAnsi="Arial" w:cs="Arial"/>
          <w:noProof/>
        </w:rPr>
        <w:t>Sosiady, 2023</w:t>
      </w:r>
      <w:r w:rsidR="009C1B4C">
        <w:rPr>
          <w:rFonts w:ascii="Arial" w:hAnsi="Arial" w:cs="Arial"/>
          <w:noProof/>
        </w:rPr>
        <w:t>;</w:t>
      </w:r>
      <w:r w:rsidR="009C1B4C">
        <w:rPr>
          <w:rFonts w:ascii="Arial" w:hAnsi="Arial" w:cs="Arial"/>
        </w:rPr>
        <w:fldChar w:fldCharType="end"/>
      </w:r>
      <w:r w:rsidR="009C1B4C">
        <w:rPr>
          <w:rFonts w:ascii="Arial" w:hAnsi="Arial" w:cs="Arial"/>
        </w:rPr>
        <w:t xml:space="preserve"> </w:t>
      </w:r>
      <w:r w:rsidR="009C1B4C">
        <w:rPr>
          <w:rFonts w:ascii="Arial" w:hAnsi="Arial" w:cs="Arial"/>
        </w:rPr>
        <w:fldChar w:fldCharType="begin" w:fldLock="1"/>
      </w:r>
      <w:r w:rsidR="009C1B4C">
        <w:rPr>
          <w:rFonts w:ascii="Arial" w:hAnsi="Arial" w:cs="Arial"/>
        </w:rPr>
        <w:instrText>ADDIN CSL_CITATION {"citationItems":[{"id":"ITEM-1","itemData":{"DOI":"10.60079/ahrmr.v2i3.326","ISSN":"2985-7570","abstract":"Purpose: This study examines the effect of work productivity on employee performance at PT Paguntaka Cahaya Nusantara Papua and West Papua Branch. Research Design and Methodology: Data was collected using a cross-sectional research design through a survey involving employees from various departments. Regression analysis evaluated the relationship between work productivity and employee performance. Findings and Discussion: The results showed a positive and significant relationship between work productivity and employee performance, with a regression coefficient of 0.62 and a p-value of 0.0001. This finding supports theories that link work productivity with performance improvement and confirms the importance of productivity factors in achieving optimal organizational performance. Implications: This study makes a significant contribution to scientific and managerial practice by providing empirical evidence and recommendations for managers to develop policies that encourage work productivity. However, its limitations include its cross-sectional design and limited generalizability. Future research should use a longitudinal design and expand the sample to various industries to gain more insight into the relationship between work productivity and employee performance.","author":[{"dropping-particle":"","family":"Tasya","given":"Cut Yeni","non-dropping-particle":"","parse-names":false,"suffix":""},{"dropping-particle":"","family":"Akbar","given":"Mohammad Aldrin","non-dropping-particle":"","parse-names":false,"suffix":""},{"dropping-particle":"","family":"Lina","given":"Ros","non-dropping-particle":"","parse-names":false,"suffix":""}],"container-title":"Advances in Human Resource Management Research","id":"ITEM-1","issue":"3","issued":{"date-parts":[["2024","8","26"]]},"page":"166-178","title":"Work Discipline on Employee Performance Through Work Productivity","type":"article-journal","volume":"2"},"uris":["http://www.mendeley.com/documents/?uuid=b0487de3-7768-4330-9430-b365850f60a0"]}],"mendeley":{"formattedCitation":"(Tasya et al., 2024)","manualFormatting":"Tasya et al., 2024)","plainTextFormattedCitation":"(Tasya et al., 2024)","previouslyFormattedCitation":"(Tasya et al., 2024)"},"properties":{"noteIndex":0},"schema":"https://github.com/citation-style-language/schema/raw/master/csl-citation.json"}</w:instrText>
      </w:r>
      <w:r w:rsidR="009C1B4C">
        <w:rPr>
          <w:rFonts w:ascii="Arial" w:hAnsi="Arial" w:cs="Arial"/>
        </w:rPr>
        <w:fldChar w:fldCharType="separate"/>
      </w:r>
      <w:r w:rsidR="009C1B4C" w:rsidRPr="009C1B4C">
        <w:rPr>
          <w:rFonts w:ascii="Arial" w:hAnsi="Arial" w:cs="Arial"/>
          <w:noProof/>
        </w:rPr>
        <w:t>Tasya et al., 2024)</w:t>
      </w:r>
      <w:r w:rsidR="009C1B4C">
        <w:rPr>
          <w:rFonts w:ascii="Arial" w:hAnsi="Arial" w:cs="Arial"/>
        </w:rPr>
        <w:fldChar w:fldCharType="end"/>
      </w:r>
      <w:r w:rsidR="001C41E2" w:rsidRPr="001C41E2">
        <w:rPr>
          <w:rFonts w:ascii="Arial" w:hAnsi="Arial" w:cs="Arial"/>
        </w:rPr>
        <w:t xml:space="preserve">. </w:t>
      </w:r>
      <w:r>
        <w:rPr>
          <w:rFonts w:ascii="Arial" w:hAnsi="Arial" w:cs="Arial"/>
        </w:rPr>
        <w:t>“</w:t>
      </w:r>
      <w:r w:rsidR="001C41E2" w:rsidRPr="001C41E2">
        <w:rPr>
          <w:rFonts w:ascii="Arial" w:hAnsi="Arial" w:cs="Arial"/>
        </w:rPr>
        <w:t>However, in practice, many factors can influence the level of employee work discipline, including leadership supervision, motivation, and compensation provided by the relevant agency</w:t>
      </w:r>
      <w:r>
        <w:rPr>
          <w:rFonts w:ascii="Arial" w:hAnsi="Arial" w:cs="Arial"/>
        </w:rPr>
        <w:t>”</w:t>
      </w:r>
      <w:r w:rsidR="009C1B4C">
        <w:rPr>
          <w:rFonts w:ascii="Arial" w:hAnsi="Arial" w:cs="Arial"/>
        </w:rPr>
        <w:t xml:space="preserve"> </w:t>
      </w:r>
      <w:r w:rsidR="009C1B4C">
        <w:rPr>
          <w:rFonts w:ascii="Arial" w:hAnsi="Arial" w:cs="Arial"/>
        </w:rPr>
        <w:fldChar w:fldCharType="begin" w:fldLock="1"/>
      </w:r>
      <w:r w:rsidR="000D7AA4">
        <w:rPr>
          <w:rFonts w:ascii="Arial" w:hAnsi="Arial" w:cs="Arial"/>
        </w:rPr>
        <w:instrText>ADDIN CSL_CITATION {"citationItems":[{"id":"ITEM-1","itemData":{"DOI":"10.1080/23311908.2019.1620402","ISSN":"2331-1908","author":[{"dropping-particle":"","family":"Kadarisman","given":"Muh.","non-dropping-particle":"","parse-names":false,"suffix":""}],"container-title":"Cogent Psychology","editor":[{"dropping-particle":"","family":"Walla","given":"Peter","non-dropping-particle":"","parse-names":false,"suffix":""}],"id":"ITEM-1","issue":"1","issued":{"date-parts":[["2019","1","1"]]},"title":"The influence of compensation, development, and supervision towards the performance of civil servants in depok city government, Indonesia","type":"article-journal","volume":"6"},"uris":["http://www.mendeley.com/documents/?uuid=4b11f4ff-814f-4da4-b1c0-55bfa58eb16e"]}],"mendeley":{"formattedCitation":"(Kadarisman, 2019)","manualFormatting":"(Kadarisman, 2019;","plainTextFormattedCitation":"(Kadarisman, 2019)","previouslyFormattedCitation":"(Kadarisman, 2019)"},"properties":{"noteIndex":0},"schema":"https://github.com/citation-style-language/schema/raw/master/csl-citation.json"}</w:instrText>
      </w:r>
      <w:r w:rsidR="009C1B4C">
        <w:rPr>
          <w:rFonts w:ascii="Arial" w:hAnsi="Arial" w:cs="Arial"/>
        </w:rPr>
        <w:fldChar w:fldCharType="separate"/>
      </w:r>
      <w:r w:rsidR="009C1B4C" w:rsidRPr="009C1B4C">
        <w:rPr>
          <w:rFonts w:ascii="Arial" w:hAnsi="Arial" w:cs="Arial"/>
          <w:noProof/>
        </w:rPr>
        <w:t>(Kadarisman, 2019</w:t>
      </w:r>
      <w:r w:rsidR="009C1B4C">
        <w:rPr>
          <w:rFonts w:ascii="Arial" w:hAnsi="Arial" w:cs="Arial"/>
          <w:noProof/>
        </w:rPr>
        <w:t>;</w:t>
      </w:r>
      <w:r w:rsidR="009C1B4C">
        <w:rPr>
          <w:rFonts w:ascii="Arial" w:hAnsi="Arial" w:cs="Arial"/>
        </w:rPr>
        <w:fldChar w:fldCharType="end"/>
      </w:r>
      <w:r w:rsidR="009C1B4C">
        <w:rPr>
          <w:rFonts w:ascii="Arial" w:hAnsi="Arial" w:cs="Arial"/>
        </w:rPr>
        <w:t xml:space="preserve"> </w:t>
      </w:r>
      <w:r w:rsidR="009C1B4C">
        <w:rPr>
          <w:rFonts w:ascii="Arial" w:hAnsi="Arial" w:cs="Arial"/>
        </w:rPr>
        <w:fldChar w:fldCharType="begin" w:fldLock="1"/>
      </w:r>
      <w:r w:rsidR="000D7AA4">
        <w:rPr>
          <w:rFonts w:ascii="Arial" w:hAnsi="Arial" w:cs="Arial"/>
        </w:rPr>
        <w:instrText>ADDIN CSL_CITATION {"citationItems":[{"id":"ITEM-1","itemData":{"DOI":"10.21580/economica.2021.12.1.7285","ISSN":"2541-4666","abstract":"Abstract: The development of Islamic Banks increased rapidly. Based on assets, profitability, market share, and others. They were followed by internal management, such as an expansion of the facilities and services. On the other hand, considering Islamic Banks’ human resources is very important in realizing the vision and mission. As a result, they must be improving the worker's performance on the goals. This research used a quantitative approach with the independent variable are leadership, working discipline, motivation, and wages. The dependent variable used in this research is employee performance. The result showed that leadership, working discipline, motivation, and wages significantly affect the employee enterprise. It can be seen from the magnitude of t count of 45.804 t table of 2.51 with a significance (sig) of 0.000 0.05. Simultaneously critical in the leadership thorough giving higher wage and the reward encouraged workers’ motivation, discipline to increase workers’ performance. As a result, those variables can improve employee performance to achieve a manner together in Bank BRI Syariah Tugumulyo Branch, Bandar Lampung, South Sumatra. The conclusion stated that the independent variables affected the workers' enterprise. Therefore, as a result, these models are very suitable for improving banks’ workers to achieve their goals.Abstrak: Perkembangan Bank Syariah meningkat pesat. Berdasarkan aset, profitabilitas, pangsa pasar, dan lain-lain. Disusul dengan manajemen internal, seperti perluasan fasilitas dan layanan. Di sisi lain, mengingat sumber daya manusia Bank Syariah sangat penting dalam mewujudkan visi dan misi. Akibatnya, mereka harus meningkatkan kinerja pekerja pada tujuan. Penelitian ini menggunakan pendekatan kuantitatif dengan variabel bebas yaitu kepemimpinan, disiplin kerja, motivasi, dan upah. Variabel terikat yang digunakan dalam penelitian ini adalah kinerja karyawan. Hasil penelitian menunjukkan bahwa kepemimpinan, disiplin kerja, motivasi, dan upah berpengaruh signifikan terhadap karyawan perusahaan. Hal ini terlihat dari bes</w:instrText>
      </w:r>
      <w:r w:rsidR="000D7AA4" w:rsidRPr="00CA710F">
        <w:rPr>
          <w:rFonts w:ascii="Arial" w:hAnsi="Arial" w:cs="Arial"/>
          <w:lang w:val="pt-PT"/>
        </w:rPr>
        <w:instrText>arnya t hitung sebesar 45,804 t tabel sebesar 2,51 dengan signifikansi (sig) sebesar 0,000 0,05. Sekaligus kritis dalam kepemimpinan menyeluruh memberikan upah yang lebih tinggi dan penghargaan mendorong motivasi pekerja, disiplin untuk meningkatkan kinerja pekerja. Sehingga variabel-variabel tersebut dapat meningkatkan kinerja pegawai untuk berprestasi secara bersama-sama di Bank BRI Syariah Cabang Tugu…","author":[{"dropping-particle":"","family":"Noviarita","given":"Heni","non-dropping-particle":"","parse-names":false,"suffix":""},{"dropping-particle":"Bin","family":"Ahmad","given":"Roslee","non-dropping-particle":"","parse-names":false,"suffix":""},{"dropping-particle":"","family":"Fautau","given":"Idzam","non-dropping-particle":"","parse-names":false,"suffix":""}],"container-title":"Economica: Jurnal Ekonomi Islam","id":"ITEM-1","issue":"1","issued":{"date-parts":[["2021","7","1"]]},"page":"141-174","title":"The Impact of Leadership, Motivation, Discipline, and Wages on The Performance of Sharia Bank Employees","type":"article-journal","volume":"12"},"uris":["http://www.mendeley.com/documents/?uuid=6c85f4af-ff0d-4318-83b5-566e22fa3c10"]}],"mendeley":{"formattedCitation":"(Noviarita et al., 2021)","manualFormatting":"Noviarita et al., 2021;","plainTextFormattedCitation":"(Noviarita et al., 2021)","previouslyFormattedCitation":"(Noviarita et al., 2021)"},"properties":{"noteIndex":0},"schema":"https://github.com/citation-style-language/schema/raw/master/csl-citation.json"}</w:instrText>
      </w:r>
      <w:r w:rsidR="009C1B4C">
        <w:rPr>
          <w:rFonts w:ascii="Arial" w:hAnsi="Arial" w:cs="Arial"/>
        </w:rPr>
        <w:fldChar w:fldCharType="separate"/>
      </w:r>
      <w:r w:rsidR="009C1B4C" w:rsidRPr="000D7AA4">
        <w:rPr>
          <w:rFonts w:ascii="Arial" w:hAnsi="Arial" w:cs="Arial"/>
          <w:noProof/>
          <w:lang w:val="pt-PT"/>
        </w:rPr>
        <w:t>Noviarita et al., 2021;</w:t>
      </w:r>
      <w:r w:rsidR="009C1B4C">
        <w:rPr>
          <w:rFonts w:ascii="Arial" w:hAnsi="Arial" w:cs="Arial"/>
        </w:rPr>
        <w:fldChar w:fldCharType="end"/>
      </w:r>
      <w:r w:rsidR="009C1B4C" w:rsidRPr="000D7AA4">
        <w:rPr>
          <w:rFonts w:ascii="Arial" w:hAnsi="Arial" w:cs="Arial"/>
          <w:lang w:val="pt-PT"/>
        </w:rPr>
        <w:t xml:space="preserve"> </w:t>
      </w:r>
      <w:r w:rsidR="009C1B4C">
        <w:rPr>
          <w:rFonts w:ascii="Arial" w:hAnsi="Arial" w:cs="Arial"/>
        </w:rPr>
        <w:fldChar w:fldCharType="begin" w:fldLock="1"/>
      </w:r>
      <w:r w:rsidR="000D7AA4">
        <w:rPr>
          <w:rFonts w:ascii="Arial" w:hAnsi="Arial" w:cs="Arial"/>
          <w:lang w:val="pt-PT"/>
        </w:rPr>
        <w:instrText>ADDIN CSL_CITATION {"citationItems":[{"id":"ITEM-1","itemData":{"DOI":"10.60079/ajeb.v3i1.317","ISSN":"2985-9859","abstract":"Purpose: This study examines the simultaneous influence of incentives and work discipline on employee performance at PT BFI Finance Jayapura Branch. The hypothesis is that increasing incentives and work discipline will enhance employee performance. Research Design and Methodology: The research design uses a quantitative survey method. Data was collected through questionnaires distributed to 40 PT BFI Finance Jayapura Branch employees. Variables studied include incentives, work discipline, and employee performance. Data analysis was conducted using multiple linear regression to test the simultaneous effects of the independent variables on the dependent variable. Findings and Discussion: The findings indicate that incentives and work discipline significantly influence employee performance. The analysis shows that simultaneous incentives and work discipline increases contribute to improved employee performance. This study supports motivation theories such as Vroom's Expectancy Theory and Herzberg's Two-Factor Theory, emphasizing the importance of incentives and discipline in enhancing performance. Implications: The implications suggest that PT BFI Finance management should develop comprehensive incentive programs and effective work discipline strategies to boost employee performance. The study also recommends further research to explore the long-term effects of incentives and work discipline, considering additional variables such as leadership and organizational culture.","author":[{"dropping-particle":"","family":"Damo","given":"Gilbert Alexander","non-dropping-particle":"","parse-names":false,"suffix":""},{"dropping-particle":"","family":"Rasyid","given":"Abdul","non-dropping-particle":"","parse-names":false,"suffix":""},{"dropping-particle":"","family":"Ameliana","given":"Yana","non-dropping-particle":"","parse-names":false,"suffix":""}],"container-title":"Advances: Jurnal Ekonomi &amp; Bisnis","id":"ITEM-1","issue":"1","issued":{"date-parts":[["2025","1","18"]]},"page":"1-12","title":"Impact of Incentives and Work Discipline on Employee Performance","type":"article-journal","volume":"3"},"uris":["http://www.mendeley.com/documents/?uuid=3fb4ce16-aed2-4227-9172-6b204d8bf930"]}],"mendeley":{"formattedCitation":"(Damo et al., 2025)","manualFormatting":"Damo et al., 2025)","plainTextFormattedCitation":"(Damo et al., 2025)","previouslyFormattedCitation":"(Damo et al., 2025)"},"properties":{"noteIndex":0},"schema":"https://github.com/citation-style-language/schema/raw/master/csl-citation.json"}</w:instrText>
      </w:r>
      <w:r w:rsidR="009C1B4C">
        <w:rPr>
          <w:rFonts w:ascii="Arial" w:hAnsi="Arial" w:cs="Arial"/>
        </w:rPr>
        <w:fldChar w:fldCharType="separate"/>
      </w:r>
      <w:r w:rsidR="009C1B4C" w:rsidRPr="000D7AA4">
        <w:rPr>
          <w:rFonts w:ascii="Arial" w:hAnsi="Arial" w:cs="Arial"/>
          <w:noProof/>
          <w:lang w:val="pt-PT"/>
        </w:rPr>
        <w:t>Damo et al., 2025)</w:t>
      </w:r>
      <w:r w:rsidR="009C1B4C">
        <w:rPr>
          <w:rFonts w:ascii="Arial" w:hAnsi="Arial" w:cs="Arial"/>
        </w:rPr>
        <w:fldChar w:fldCharType="end"/>
      </w:r>
      <w:r w:rsidR="001C41E2" w:rsidRPr="000D7AA4">
        <w:rPr>
          <w:rFonts w:ascii="Arial" w:hAnsi="Arial" w:cs="Arial"/>
          <w:lang w:val="pt-PT"/>
        </w:rPr>
        <w:t>.</w:t>
      </w:r>
    </w:p>
    <w:p w14:paraId="28699C98" w14:textId="07812D00" w:rsidR="001C41E2" w:rsidRPr="001C41E2" w:rsidRDefault="00D20B1C" w:rsidP="001C41E2">
      <w:pPr>
        <w:pStyle w:val="Body"/>
        <w:rPr>
          <w:rFonts w:ascii="Arial" w:hAnsi="Arial" w:cs="Arial"/>
        </w:rPr>
      </w:pPr>
      <w:r>
        <w:rPr>
          <w:rFonts w:ascii="Arial" w:hAnsi="Arial" w:cs="Arial"/>
          <w:lang w:val="pt-PT"/>
        </w:rPr>
        <w:t>“</w:t>
      </w:r>
      <w:r w:rsidR="001C41E2" w:rsidRPr="00CA710F">
        <w:rPr>
          <w:rFonts w:ascii="Arial" w:hAnsi="Arial" w:cs="Arial"/>
          <w:lang w:val="pt-PT"/>
        </w:rPr>
        <w:t>Employee work discipline refers to individual compliance with the rules, policies, and standards that have been set by the organization</w:t>
      </w:r>
      <w:r>
        <w:rPr>
          <w:rFonts w:ascii="Arial" w:hAnsi="Arial" w:cs="Arial"/>
          <w:lang w:val="pt-PT"/>
        </w:rPr>
        <w:t>”</w:t>
      </w:r>
      <w:r w:rsidR="000D7AA4" w:rsidRPr="00CA710F">
        <w:rPr>
          <w:rFonts w:ascii="Arial" w:hAnsi="Arial" w:cs="Arial"/>
          <w:lang w:val="pt-PT"/>
        </w:rPr>
        <w:t xml:space="preserve"> </w:t>
      </w:r>
      <w:r w:rsidR="000D7AA4">
        <w:rPr>
          <w:rFonts w:ascii="Arial" w:hAnsi="Arial" w:cs="Arial"/>
          <w:lang w:val="pt-PT"/>
        </w:rPr>
        <w:fldChar w:fldCharType="begin" w:fldLock="1"/>
      </w:r>
      <w:r w:rsidR="00940EF4" w:rsidRPr="00CA710F">
        <w:rPr>
          <w:rFonts w:ascii="Arial" w:hAnsi="Arial" w:cs="Arial"/>
          <w:lang w:val="pt-PT"/>
        </w:rPr>
        <w:instrText>ADDIN CSL_CITATION {"citationItems":[{"id":"ITEM-1","itemData":{"DOI":"10.47667/ijppr.v1i2.17","ISSN":"2709-023X","abstract":"This article discusses the literature review on Public Sector Organizations, especially in the Work Environment, Behavior and Employee Discipline. The external environment refers to the factors and forces that are outside the organization but affect organizational performance. The specific environment is external forces that have a direct impact on decision making. Discipline is the desire and awareness to obey organizational rules and social norms. Therefore, discipline is an important means of achieving goals, therefore discipline development is a very important part of management. Any management in its implementation requires discipline of all members of the organization. Discipline is also said to be a means of training and educating people on rules so that there is compliance and so that they can run in an orderly and orderly manner in the organization. The existence of an attitude of work discipline, the results of employee work will be good and maximum. Of course this will have a positive impact on the sustainability of the company. The work done in a disciplined manner by employees will contribute to the organization.","author":[{"dropping-particle":"","family":"Goedurov","given":"Renold","non-dropping-particle":"","parse-names":false,"suffix":""}],"container-title":"International Journal Papier Public Review","id":"ITEM-1","issue":"2","issued":{"date-parts":[["2020","9","28"]]},"page":"31-36","title":"Public Sector Organizations: Work Environment, Employee Behavior and Discipline","type":"article-journal","volume":"1"},"uris":["http://www.mendeley.com/documents/?uuid=a874c564-2073-49c9-938a-9ca40abe9825"]}],"mendeley":{"formattedCitation":"(Goedurov, 2020)","manualFormatting":"(Goedurov, 2020;","plainTextFormattedCitation":"(Goedurov, 2020)","previouslyFormattedCitation":"(Goedurov, 2020)"},"properties":{"noteIndex":0},"schema":"https://github.com/citation-style-language/schema/raw/master/csl-citation.json"}</w:instrText>
      </w:r>
      <w:r w:rsidR="000D7AA4">
        <w:rPr>
          <w:rFonts w:ascii="Arial" w:hAnsi="Arial" w:cs="Arial"/>
          <w:lang w:val="pt-PT"/>
        </w:rPr>
        <w:fldChar w:fldCharType="separate"/>
      </w:r>
      <w:r w:rsidR="000D7AA4" w:rsidRPr="00CA710F">
        <w:rPr>
          <w:rFonts w:ascii="Arial" w:hAnsi="Arial" w:cs="Arial"/>
          <w:noProof/>
          <w:lang w:val="pt-PT"/>
        </w:rPr>
        <w:t>(Goedurov, 2020;</w:t>
      </w:r>
      <w:r w:rsidR="000D7AA4">
        <w:rPr>
          <w:rFonts w:ascii="Arial" w:hAnsi="Arial" w:cs="Arial"/>
          <w:lang w:val="pt-PT"/>
        </w:rPr>
        <w:fldChar w:fldCharType="end"/>
      </w:r>
      <w:r w:rsidR="000D7AA4" w:rsidRPr="00CA710F">
        <w:rPr>
          <w:rFonts w:ascii="Arial" w:hAnsi="Arial" w:cs="Arial"/>
          <w:lang w:val="pt-PT"/>
        </w:rPr>
        <w:t xml:space="preserve"> </w:t>
      </w:r>
      <w:r w:rsidR="000D7AA4">
        <w:rPr>
          <w:rFonts w:ascii="Arial" w:hAnsi="Arial" w:cs="Arial"/>
          <w:lang w:val="en-ID"/>
        </w:rPr>
        <w:fldChar w:fldCharType="begin" w:fldLock="1"/>
      </w:r>
      <w:r w:rsidR="00940EF4" w:rsidRPr="00CA710F">
        <w:rPr>
          <w:rFonts w:ascii="Arial" w:hAnsi="Arial" w:cs="Arial"/>
          <w:lang w:val="pt-PT"/>
        </w:rPr>
        <w:instrText>ADDIN CSL_CITATION {"citationItems":[{"id":"ITEM-1","itemData":{"abstract":"This research aims to determine to what extent the work discipline factor can affect the increase in employee performance at BPJS Ketenagakerjaan at the Bandung Soekarno Hatta Branch Office. As for the population in this study are all employees who work in this company with the number of samples taken as much as the population. which amounts to 35 employees. Therefore, the sampling technique used in this study is saturated sampling (census). For the research method used, namely in the form of descriptive statistical analysis methods and verification. Meanwhile, simple linear regression analysis is a data processing and analysis technique which is calculated using the help of statist</w:instrText>
      </w:r>
      <w:r w:rsidR="00940EF4">
        <w:rPr>
          <w:rFonts w:ascii="Arial" w:hAnsi="Arial" w:cs="Arial"/>
          <w:lang w:val="en-ID"/>
        </w:rPr>
        <w:instrText>ical tools in the form of the SPSS 20 for Windows software program. Based on the research results obtained, it is concluded that work discipline has a significant effect on employee performance. Thus, it is stated that the higher the level of discipline of employees at work which is shown through work behavior that is always obedient to all kinds of norms and regulations that apply in the company, the employees can show better work results.","author":[{"dropping-particle":"","family":"Santoso","given":"Anton Budi","non-dropping-particle":"","parse-names":false,"suffix":""},{"dropping-particle":"","family":"Oktafien","given":"Shinta","non-dropping-particle":"","parse-names":false,"suffix":""}],"container-title":"Turkish Journal of Computer and Mathematics Education","id":"ITEM-1","issue":"8","issued":{"date-parts":[["2021"]]},"language":"English","note":"Copyright - © 2021. This work is published under https://creativecommons.org/licenses/by/4.0 (the “License”). Notwithstanding the ProQuest Terms and Conditions, you may use this content in accordance with the terms of the License.\n\nLast updated - 2024-04-19\n\nSubjectsTermNotLitGenreText - Job Performance; Sampling; Statistical Analysis; Data Processing; Research Methodology","page":"1413-1419","publisher":"Ninety Nine Publication PP  - Gurgaon","publisher-place":"Faculty of Economics &amp; Business, Widyatama University Bandung ; Faculty of Economics &amp; Business, Widyatama University Bandung","title":"The Effects Of Work Discipline On High Employee Performance","type":"article-journal","volume":"12"},"uris":["http://www.mendeley.com/documents/?uuid=7f6b80a8-d2d4-4506-87b7-f07edb21e1c1"]}],"mendeley":{"formattedCitation":"(Santoso &amp; Oktafien, 2021)","manualFormatting":"Santoso &amp; Oktafien, 2021)","plainTextFormattedCitation":"(Santoso &amp; Oktafien, 2021)","previouslyFormattedCitation":"(Santoso &amp; Oktafien, 2021)"},"properties":{"noteIndex":0},"schema":"https://github.com/citation-style-language/schema/raw/master/csl-citation.json"}</w:instrText>
      </w:r>
      <w:r w:rsidR="000D7AA4">
        <w:rPr>
          <w:rFonts w:ascii="Arial" w:hAnsi="Arial" w:cs="Arial"/>
          <w:lang w:val="en-ID"/>
        </w:rPr>
        <w:fldChar w:fldCharType="separate"/>
      </w:r>
      <w:r w:rsidR="000D7AA4" w:rsidRPr="000D7AA4">
        <w:rPr>
          <w:rFonts w:ascii="Arial" w:hAnsi="Arial" w:cs="Arial"/>
          <w:noProof/>
          <w:lang w:val="en-ID"/>
        </w:rPr>
        <w:t>Santoso &amp; Oktafien, 2021)</w:t>
      </w:r>
      <w:r w:rsidR="000D7AA4">
        <w:rPr>
          <w:rFonts w:ascii="Arial" w:hAnsi="Arial" w:cs="Arial"/>
          <w:lang w:val="en-ID"/>
        </w:rPr>
        <w:fldChar w:fldCharType="end"/>
      </w:r>
      <w:r w:rsidR="001C41E2" w:rsidRPr="000D7AA4">
        <w:rPr>
          <w:rFonts w:ascii="Arial" w:hAnsi="Arial" w:cs="Arial"/>
          <w:lang w:val="en-ID"/>
        </w:rPr>
        <w:t xml:space="preserve">. </w:t>
      </w:r>
      <w:r w:rsidR="001C41E2" w:rsidRPr="001C41E2">
        <w:rPr>
          <w:rFonts w:ascii="Arial" w:hAnsi="Arial" w:cs="Arial"/>
        </w:rPr>
        <w:t>In the context of the Tax Service Office (KPP), work discipline is a crucial element because it is directly related to employee performance in providing services to the public. Employees who have high discipline will work responsibly, on time, and have a good work ethic, so that they can increase the effectiveness and efficiency of the organization.</w:t>
      </w:r>
    </w:p>
    <w:p w14:paraId="76A93048" w14:textId="39ED1187" w:rsidR="001C41E2" w:rsidRPr="001C41E2" w:rsidRDefault="005C01DE" w:rsidP="001C41E2">
      <w:pPr>
        <w:pStyle w:val="Body"/>
        <w:rPr>
          <w:rFonts w:ascii="Arial" w:hAnsi="Arial" w:cs="Arial"/>
        </w:rPr>
      </w:pPr>
      <w:r>
        <w:rPr>
          <w:rFonts w:ascii="Arial" w:hAnsi="Arial" w:cs="Arial"/>
        </w:rPr>
        <w:t>“</w:t>
      </w:r>
      <w:r w:rsidR="001C41E2" w:rsidRPr="001C41E2">
        <w:rPr>
          <w:rFonts w:ascii="Arial" w:hAnsi="Arial" w:cs="Arial"/>
        </w:rPr>
        <w:t>Good work discipline contributes to increasing employee productivity. Disciplined employees will be more focused on completing their tasks, avoiding negligence, and working in accordance with established procedures</w:t>
      </w:r>
      <w:r>
        <w:rPr>
          <w:rFonts w:ascii="Arial" w:hAnsi="Arial" w:cs="Arial"/>
        </w:rPr>
        <w:t>”</w:t>
      </w:r>
      <w:r w:rsidR="00940EF4">
        <w:rPr>
          <w:rFonts w:ascii="Arial" w:hAnsi="Arial" w:cs="Arial"/>
        </w:rPr>
        <w:t xml:space="preserve"> </w:t>
      </w:r>
      <w:r w:rsidR="00940EF4">
        <w:rPr>
          <w:rFonts w:ascii="Arial" w:hAnsi="Arial" w:cs="Arial"/>
        </w:rPr>
        <w:fldChar w:fldCharType="begin" w:fldLock="1"/>
      </w:r>
      <w:r w:rsidR="00940EF4">
        <w:rPr>
          <w:rFonts w:ascii="Arial" w:hAnsi="Arial" w:cs="Arial"/>
        </w:rPr>
        <w:instrText>ADDIN CSL_CITATION {"citationItems":[{"id":"ITEM-1","itemData":{"DOI":"10.5465/amj.2005.19573114","ISSN":"0001-4273","author":[{"dropping-particle":"","family":"Tyler","given":"Tom R.","non-dropping-particle":"","parse-names":false,"suffix":""},{"dropping-particle":"","family":"Blader","given":"Steven L.","non-dropping-particle":"","parse-names":false,"suffix":""}],"container-title":"Academy of Management Journal","id":"ITEM-1","issue":"6","issued":{"date-parts":[["2005","12"]]},"page":"1143-1158","title":"Can Businesses Effectively Regulate Employee Conduct? The Antecedents of Rule Following in Work Settings","type":"article-journal","volume":"48"},"uris":["http://www.mendeley.com/documents/?uuid=403c19ec-7f31-4db1-874c-94d9d956455c"]}],"mendeley":{"formattedCitation":"(Tyler &amp; Blader, 2005)","manualFormatting":"(Tyler &amp; Blader, 2005; ","plainTextFormattedCitation":"(Tyler &amp; Blader, 2005)","previouslyFormattedCitation":"(Tyler &amp; Blader, 2005)"},"properties":{"noteIndex":0},"schema":"https://github.com/citation-style-language/schema/raw/master/csl-citation.json"}</w:instrText>
      </w:r>
      <w:r w:rsidR="00940EF4">
        <w:rPr>
          <w:rFonts w:ascii="Arial" w:hAnsi="Arial" w:cs="Arial"/>
        </w:rPr>
        <w:fldChar w:fldCharType="separate"/>
      </w:r>
      <w:r w:rsidR="00940EF4" w:rsidRPr="00940EF4">
        <w:rPr>
          <w:rFonts w:ascii="Arial" w:hAnsi="Arial" w:cs="Arial"/>
          <w:noProof/>
        </w:rPr>
        <w:t>(Tyler &amp; Blader, 2005</w:t>
      </w:r>
      <w:r w:rsidR="00940EF4">
        <w:rPr>
          <w:rFonts w:ascii="Arial" w:hAnsi="Arial" w:cs="Arial"/>
          <w:noProof/>
        </w:rPr>
        <w:t xml:space="preserve">; </w:t>
      </w:r>
      <w:r w:rsidR="00940EF4">
        <w:rPr>
          <w:rFonts w:ascii="Arial" w:hAnsi="Arial" w:cs="Arial"/>
        </w:rPr>
        <w:fldChar w:fldCharType="end"/>
      </w:r>
      <w:r w:rsidR="00940EF4">
        <w:rPr>
          <w:rFonts w:ascii="Arial" w:hAnsi="Arial" w:cs="Arial"/>
        </w:rPr>
        <w:fldChar w:fldCharType="begin" w:fldLock="1"/>
      </w:r>
      <w:r w:rsidR="00940EF4">
        <w:rPr>
          <w:rFonts w:ascii="Arial" w:hAnsi="Arial" w:cs="Arial"/>
        </w:rPr>
        <w:instrText>ADDIN CSL_CITATION {"citationItems":[{"id":"ITEM-1","itemData":{"DOI":"10.1002/casp.977","ISSN":"1052-9284","abstract":"Up to now, researchers have identified various individual and work</w:instrText>
      </w:r>
      <w:r w:rsidR="00940EF4">
        <w:rPr>
          <w:rFonts w:ascii="Cambria Math" w:hAnsi="Cambria Math" w:cs="Cambria Math"/>
        </w:rPr>
        <w:instrText>‐</w:instrText>
      </w:r>
      <w:r w:rsidR="00940EF4">
        <w:rPr>
          <w:rFonts w:ascii="Arial" w:hAnsi="Arial" w:cs="Arial"/>
        </w:rPr>
        <w:instrText>related factors as potential antecedents of workplace bullying. The aim of the present study is to integrate this line of research in view of explaining how these antecedents may develop into workplace bullying. Key informants, such as union representatives, employees with a confidence role concerning workplace bullying, human resource managers, prevention workers and social service employees, analysed bullying incidents or cases within their organization. We combined the various perspectives on the same incident into one plan. Then, all 87 case plans were united in a global model that reflects the development towards bullying. The results suggested three processes that may contribute to the development of bullying. Firstly, bullying may result from inefficient coping with frustration. Such coping mechanisms are likely to be active for perpetrators, and passive for victims. Secondly, bullying may be the consequence of escalated conflicts. Thirdly, bullying may result from destructive team and organizational cultures or habits. Individual and work</w:instrText>
      </w:r>
      <w:r w:rsidR="00940EF4">
        <w:rPr>
          <w:rFonts w:ascii="Cambria Math" w:hAnsi="Cambria Math" w:cs="Cambria Math"/>
        </w:rPr>
        <w:instrText>‐</w:instrText>
      </w:r>
      <w:r w:rsidR="00940EF4">
        <w:rPr>
          <w:rFonts w:ascii="Arial" w:hAnsi="Arial" w:cs="Arial"/>
        </w:rPr>
        <w:instrText>related antecedents may affect these processes in two ways: they may be at the origin of the three processes, and they may relate to the employees' coping style. Implications for theory and research are discussed. Copyright © 2008 John Wiley &amp; Sons, Ltd.","author":[{"dropping-particle":"","family":"Baillien","given":"Elfi","non-dropping-particle":"","parse-names":false,"suffix":""},{"dropping-particle":"","family":"Neyens","given":"Inge","non-dropping-particle":"","parse-names":false,"suffix":""},{"dropping-particle":"","family":"Witte","given":"Hans","non-dropping-particle":"De","parse-names":false,"suffix":""},{"dropping-particle":"","family":"Cuyper","given":"Nele","non-dropping-particle":"De","parse-names":false,"suffix":""}],"container-title":"Journal of Community &amp; Applied Social Psychology","id":"ITEM-1","issue":"1","issued":{"date-parts":[["2009","1","3"]]},"page":"1-16","title":"A qualitative study on the development of workplace bullying: Towards a three way model","type":"article-journal","volume":"19"},"uris":["http://www.mendeley.com/documents/?uuid=0f4467f6-9d7b-4eb2-b0cd-0ee2bf420159"]}],"mendeley":{"formattedCitation":"(Baillien et al., 2009)","manualFormatting":"Baillien et al., 2009;","plainTextFormattedCitation":"(Baillien et al., 2009)","previouslyFormattedCitation":"(Baillien et al., 2009)"},"properties":{"noteIndex":0},"schema":"https://github.com/citation-style-language/schema/raw/master/csl-citation.json"}</w:instrText>
      </w:r>
      <w:r w:rsidR="00940EF4">
        <w:rPr>
          <w:rFonts w:ascii="Arial" w:hAnsi="Arial" w:cs="Arial"/>
        </w:rPr>
        <w:fldChar w:fldCharType="separate"/>
      </w:r>
      <w:r w:rsidR="00940EF4" w:rsidRPr="00940EF4">
        <w:rPr>
          <w:rFonts w:ascii="Arial" w:hAnsi="Arial" w:cs="Arial"/>
          <w:noProof/>
        </w:rPr>
        <w:t>Baillien et al., 2009</w:t>
      </w:r>
      <w:r w:rsidR="00940EF4">
        <w:rPr>
          <w:rFonts w:ascii="Arial" w:hAnsi="Arial" w:cs="Arial"/>
          <w:noProof/>
        </w:rPr>
        <w:t>;</w:t>
      </w:r>
      <w:r w:rsidR="00940EF4">
        <w:rPr>
          <w:rFonts w:ascii="Arial" w:hAnsi="Arial" w:cs="Arial"/>
        </w:rPr>
        <w:fldChar w:fldCharType="end"/>
      </w:r>
      <w:r w:rsidR="00940EF4">
        <w:rPr>
          <w:rFonts w:ascii="Arial" w:hAnsi="Arial" w:cs="Arial"/>
        </w:rPr>
        <w:t xml:space="preserve"> </w:t>
      </w:r>
      <w:r w:rsidR="00940EF4">
        <w:rPr>
          <w:rFonts w:ascii="Arial" w:hAnsi="Arial" w:cs="Arial"/>
        </w:rPr>
        <w:fldChar w:fldCharType="begin" w:fldLock="1"/>
      </w:r>
      <w:r w:rsidR="00940EF4">
        <w:rPr>
          <w:rFonts w:ascii="Arial" w:hAnsi="Arial" w:cs="Arial"/>
        </w:rPr>
        <w:instrText>ADDIN CSL_CITATION {"citationItems":[{"id":"ITEM-1","itemData":{"DOI":"10.4324/9781315821573","ISBN":"9781315821573","author":[{"dropping-particle":"","family":"Barker","given":"Robert L.","non-dropping-particle":"","parse-names":false,"suffix":""}],"id":"ITEM-1","issued":{"date-parts":[["2014","2","4"]]},"publisher":"Routledge","title":"Forensic Social Work","type":"book"},"uris":["http://www.mendeley.com/documents/?uuid=cb0173b3-25df-4eb4-ae05-026e74701583"]}],"mendeley":{"formattedCitation":"(Barker, 2014)","manualFormatting":"Barker, 2014)","plainTextFormattedCitation":"(Barker, 2014)","previouslyFormattedCitation":"(Barker, 2014)"},"properties":{"noteIndex":0},"schema":"https://github.com/citation-style-language/schema/raw/master/csl-citation.json"}</w:instrText>
      </w:r>
      <w:r w:rsidR="00940EF4">
        <w:rPr>
          <w:rFonts w:ascii="Arial" w:hAnsi="Arial" w:cs="Arial"/>
        </w:rPr>
        <w:fldChar w:fldCharType="separate"/>
      </w:r>
      <w:r w:rsidR="00940EF4" w:rsidRPr="00940EF4">
        <w:rPr>
          <w:rFonts w:ascii="Arial" w:hAnsi="Arial" w:cs="Arial"/>
          <w:noProof/>
        </w:rPr>
        <w:t>Barker, 2014)</w:t>
      </w:r>
      <w:r w:rsidR="00940EF4">
        <w:rPr>
          <w:rFonts w:ascii="Arial" w:hAnsi="Arial" w:cs="Arial"/>
        </w:rPr>
        <w:fldChar w:fldCharType="end"/>
      </w:r>
      <w:r w:rsidR="001C41E2" w:rsidRPr="001C41E2">
        <w:rPr>
          <w:rFonts w:ascii="Arial" w:hAnsi="Arial" w:cs="Arial"/>
        </w:rPr>
        <w:t xml:space="preserve">. </w:t>
      </w:r>
      <w:r w:rsidR="00D20B1C">
        <w:rPr>
          <w:rFonts w:ascii="Arial" w:hAnsi="Arial" w:cs="Arial"/>
        </w:rPr>
        <w:t>“</w:t>
      </w:r>
      <w:r w:rsidR="001C41E2" w:rsidRPr="001C41E2">
        <w:rPr>
          <w:rFonts w:ascii="Arial" w:hAnsi="Arial" w:cs="Arial"/>
        </w:rPr>
        <w:t xml:space="preserve">This will support the achievement of organizational targets, such as increasing </w:t>
      </w:r>
      <w:r w:rsidR="001C41E2" w:rsidRPr="001C41E2">
        <w:rPr>
          <w:rFonts w:ascii="Arial" w:hAnsi="Arial" w:cs="Arial"/>
        </w:rPr>
        <w:lastRenderedPageBreak/>
        <w:t>taxpayer compliance, faster and more accurate services, and more effective administration management. On the other hand, low work discipline can cause delays in service, errors in administration, and reduced public trust in tax institutions</w:t>
      </w:r>
      <w:r w:rsidR="00D20B1C">
        <w:rPr>
          <w:rFonts w:ascii="Arial" w:hAnsi="Arial" w:cs="Arial"/>
        </w:rPr>
        <w:t>”</w:t>
      </w:r>
      <w:r w:rsidR="00940EF4">
        <w:rPr>
          <w:rFonts w:ascii="Arial" w:hAnsi="Arial" w:cs="Arial"/>
        </w:rPr>
        <w:t xml:space="preserve"> </w:t>
      </w:r>
      <w:r w:rsidR="00940EF4">
        <w:rPr>
          <w:rFonts w:ascii="Arial" w:hAnsi="Arial" w:cs="Arial"/>
        </w:rPr>
        <w:fldChar w:fldCharType="begin" w:fldLock="1"/>
      </w:r>
      <w:r w:rsidR="00224EEB">
        <w:rPr>
          <w:rFonts w:ascii="Arial" w:hAnsi="Arial" w:cs="Arial"/>
        </w:rPr>
        <w:instrText>ADDIN CSL_CITATION {"citationItems":[{"id":"ITEM-1","itemData":{"DOI":"10.4337/9781847203106.00027","author":[{"dropping-particle":"","family":"Fjeldstad","given":"Odd-Helge","non-dropping-particle":"","parse-names":false,"suffix":""}],"container-title":"International Handbook on the Economics of Corruption","id":"ITEM-1","issued":{"date-parts":[["2006","10","27"]]},"publisher":"Edward Elgar Publishing","title":"Corruption in Tax Administration: Lessons from Institutional Reforms in Uganda","type":"chapter"},"uris":["http://www.mendeley.com/documents/?uuid=bb4da52d-3a7c-45e1-92cb-5b989f7630c9"]}],"mendeley":{"formattedCitation":"(Fjeldstad, 2006)","manualFormatting":"(Fjeldstad, 2006;","plainTextFormattedCitation":"(Fjeldstad, 2006)","previouslyFormattedCitation":"(Fjeldstad, 2006)"},"properties":{"noteIndex":0},"schema":"https://github.com/citation-style-language/schema/raw/master/csl-citation.json"}</w:instrText>
      </w:r>
      <w:r w:rsidR="00940EF4">
        <w:rPr>
          <w:rFonts w:ascii="Arial" w:hAnsi="Arial" w:cs="Arial"/>
        </w:rPr>
        <w:fldChar w:fldCharType="separate"/>
      </w:r>
      <w:r w:rsidR="00940EF4" w:rsidRPr="00940EF4">
        <w:rPr>
          <w:rFonts w:ascii="Arial" w:hAnsi="Arial" w:cs="Arial"/>
          <w:noProof/>
        </w:rPr>
        <w:t>(Fjeldstad, 2006</w:t>
      </w:r>
      <w:r w:rsidR="00224EEB">
        <w:rPr>
          <w:rFonts w:ascii="Arial" w:hAnsi="Arial" w:cs="Arial"/>
          <w:noProof/>
        </w:rPr>
        <w:t>;</w:t>
      </w:r>
      <w:r w:rsidR="00940EF4">
        <w:rPr>
          <w:rFonts w:ascii="Arial" w:hAnsi="Arial" w:cs="Arial"/>
        </w:rPr>
        <w:fldChar w:fldCharType="end"/>
      </w:r>
      <w:r w:rsidR="00224EEB">
        <w:rPr>
          <w:rFonts w:ascii="Arial" w:hAnsi="Arial" w:cs="Arial"/>
        </w:rPr>
        <w:t xml:space="preserve"> </w:t>
      </w:r>
      <w:r w:rsidR="00224EEB">
        <w:rPr>
          <w:rFonts w:ascii="Arial" w:hAnsi="Arial" w:cs="Arial"/>
        </w:rPr>
        <w:fldChar w:fldCharType="begin" w:fldLock="1"/>
      </w:r>
      <w:r w:rsidR="00224EEB">
        <w:rPr>
          <w:rFonts w:ascii="Arial" w:hAnsi="Arial" w:cs="Arial"/>
        </w:rPr>
        <w:instrText>ADDIN CSL_CITATION {"citationItems":[{"id":"ITEM-1","itemData":{"abstract":"&amp;lt;p&amp;gt;N/A&amp;lt;/p&amp;gt;","author":[{"dropping-particle":"","family":"Bird","given":"Richard M","non-dropping-particle":"","parse-names":false,"suffix":""}],"container-title":"Journal of Tax Administration","id":"ITEM-1","issue":"1 SE  - Articles","issued":{"date-parts":[["2015","4","13"]]},"page":"23-45","title":"Improving Tax Administration in Developing Countries","type":"article-journal","volume":"1"},"uris":["http://www.mendeley.com/documents/?uuid=8a18f53d-1e17-43eb-8b77-54f9ed225ade"]}],"mendeley":{"formattedCitation":"(Bird, 2015)","manualFormatting":"Bird, 2015)","plainTextFormattedCitation":"(Bird, 2015)","previouslyFormattedCitation":"(Bird, 2015)"},"properties":{"noteIndex":0},"schema":"https://github.com/citation-style-language/schema/raw/master/csl-citation.json"}</w:instrText>
      </w:r>
      <w:r w:rsidR="00224EEB">
        <w:rPr>
          <w:rFonts w:ascii="Arial" w:hAnsi="Arial" w:cs="Arial"/>
        </w:rPr>
        <w:fldChar w:fldCharType="separate"/>
      </w:r>
      <w:r w:rsidR="00224EEB" w:rsidRPr="00224EEB">
        <w:rPr>
          <w:rFonts w:ascii="Arial" w:hAnsi="Arial" w:cs="Arial"/>
          <w:noProof/>
        </w:rPr>
        <w:t>Bird, 2015)</w:t>
      </w:r>
      <w:r w:rsidR="00224EEB">
        <w:rPr>
          <w:rFonts w:ascii="Arial" w:hAnsi="Arial" w:cs="Arial"/>
        </w:rPr>
        <w:fldChar w:fldCharType="end"/>
      </w:r>
      <w:r w:rsidR="001C41E2" w:rsidRPr="001C41E2">
        <w:rPr>
          <w:rFonts w:ascii="Arial" w:hAnsi="Arial" w:cs="Arial"/>
        </w:rPr>
        <w:t>.</w:t>
      </w:r>
      <w:r w:rsidR="00224EEB">
        <w:rPr>
          <w:rFonts w:ascii="Arial" w:hAnsi="Arial" w:cs="Arial"/>
        </w:rPr>
        <w:t xml:space="preserve"> </w:t>
      </w:r>
    </w:p>
    <w:p w14:paraId="53AE3BC8" w14:textId="7667AA90" w:rsidR="001C41E2" w:rsidRPr="003B58A0" w:rsidRDefault="00D20B1C" w:rsidP="001C41E2">
      <w:pPr>
        <w:pStyle w:val="Body"/>
        <w:rPr>
          <w:rFonts w:ascii="Arial" w:hAnsi="Arial" w:cs="Arial"/>
          <w:lang w:val="pt-PT"/>
        </w:rPr>
      </w:pPr>
      <w:r>
        <w:rPr>
          <w:rFonts w:ascii="Arial" w:hAnsi="Arial" w:cs="Arial"/>
        </w:rPr>
        <w:t>“</w:t>
      </w:r>
      <w:r w:rsidR="001C41E2" w:rsidRPr="001C41E2">
        <w:rPr>
          <w:rFonts w:ascii="Arial" w:hAnsi="Arial" w:cs="Arial"/>
        </w:rPr>
        <w:t>Supervision by leaders plays an important role in ensuring that employees carry out their duties in accordance with established regulations and work standards</w:t>
      </w:r>
      <w:r>
        <w:rPr>
          <w:rFonts w:ascii="Arial" w:hAnsi="Arial" w:cs="Arial"/>
        </w:rPr>
        <w:t>”</w:t>
      </w:r>
      <w:r w:rsidR="00224EEB">
        <w:rPr>
          <w:rFonts w:ascii="Arial" w:hAnsi="Arial" w:cs="Arial"/>
        </w:rPr>
        <w:t xml:space="preserve"> </w:t>
      </w:r>
      <w:r w:rsidR="00224EEB">
        <w:rPr>
          <w:rFonts w:ascii="Arial" w:hAnsi="Arial" w:cs="Arial"/>
        </w:rPr>
        <w:fldChar w:fldCharType="begin" w:fldLock="1"/>
      </w:r>
      <w:r w:rsidR="002214B4">
        <w:rPr>
          <w:rFonts w:ascii="Arial" w:hAnsi="Arial" w:cs="Arial"/>
        </w:rPr>
        <w:instrText>ADDIN CSL_CITATION {"citationItems":[{"id":"ITEM-1","itemData":{"DOI":"10.51574/ijrer.v3i2.2701","abstract":"&amp;lt;p&amp;gt;This study explores the methods used by the Head of the Office of Religious Affairs in Wawo Subdistrict to foster employee discipline through an Islamic Religious Education perspective. Employing a qualitative, descriptive field study approach, data was collected through interviews, observations, and documentation. The analysis utilized deductive reasoning, moving from general findings to specific conclusions. The results indicate that the head’s leadership style is predominantly democratic, tailored to the existing situational and organizational conditions. Discipline is nurtured through a family-oriented approach, with employees actively involved in various training programs aimed at enhancing their skills and service quality. Key factors influencing employee discipline include the provision of appropriate compensation, implementation of warnings, and exemplary leadership behavior. Leadership by example emerges as a vital element in fostering discipline, enabling the creation of a professional, responsible workforce capable of serving the community effectively. This study highlights the significant role of leadership styles and strategies in building a disciplined and competent team within the context of the Office of Religious Affairs, offering practical insights for leadership development in similar institutions.&amp;lt;/p&amp;gt;","author":[{"dropping-particle":"","family":"Nasir","given":"Iqbal","non-dropping-particle":"","parse-names":false,"suffix":""},{"dropping-particle":"","family":"Tahir","given":"Muhyiddin","non-dropping-particle":"","parse-names":false,"suffix":""},{"dropping-particle":"","family":"Akbar","given":"Baso","non-dropping-particle":"","parse-names":false,"suffix":""}],"container-title":"ETDC: Indonesian Journal of Research and Educational Review ","id":"ITEM-1","issue":"2 SE  - Articles","issued":{"date-parts":[["2024","3","27"]]},"page":"242-251","title":"Leadership Style of the Head of Religious Affairs Office in Fostering Employee Discipline: An Islamic Education Perspective","type":"article-journal","volume":"3"},"uris":["http://www.mendeley.com/documents/?uuid=d8d781c9-5e06-4724-a624-55d3dbcce432"]}],"mendeley":{"formattedCitation":"(Nasir et al., 2024)","manualFormatting":"(Nasir et al., 2024;","plainTextFormattedCitation":"(Nasir et al., 2024)","previouslyFormattedCitation":"(Nasir et al., 2024)"},"properties":{"noteIndex":0},"schema":"https://github.com/citation-style-language/schema/raw/master/csl-citation.json"}</w:instrText>
      </w:r>
      <w:r w:rsidR="00224EEB">
        <w:rPr>
          <w:rFonts w:ascii="Arial" w:hAnsi="Arial" w:cs="Arial"/>
        </w:rPr>
        <w:fldChar w:fldCharType="separate"/>
      </w:r>
      <w:r w:rsidR="00224EEB" w:rsidRPr="002214B4">
        <w:rPr>
          <w:rFonts w:ascii="Arial" w:hAnsi="Arial" w:cs="Arial"/>
          <w:noProof/>
          <w:lang w:val="en-ID"/>
        </w:rPr>
        <w:t>(Nasir et al., 2024</w:t>
      </w:r>
      <w:r w:rsidR="00C0482C" w:rsidRPr="002214B4">
        <w:rPr>
          <w:rFonts w:ascii="Arial" w:hAnsi="Arial" w:cs="Arial"/>
          <w:noProof/>
          <w:lang w:val="en-ID"/>
        </w:rPr>
        <w:t>;</w:t>
      </w:r>
      <w:r w:rsidR="00224EEB">
        <w:rPr>
          <w:rFonts w:ascii="Arial" w:hAnsi="Arial" w:cs="Arial"/>
        </w:rPr>
        <w:fldChar w:fldCharType="end"/>
      </w:r>
      <w:r w:rsidR="00C0482C" w:rsidRPr="002214B4">
        <w:rPr>
          <w:rFonts w:ascii="Arial" w:hAnsi="Arial" w:cs="Arial"/>
          <w:lang w:val="en-ID"/>
        </w:rPr>
        <w:t xml:space="preserve"> </w:t>
      </w:r>
      <w:r w:rsidR="00C0482C">
        <w:rPr>
          <w:rFonts w:ascii="Arial" w:hAnsi="Arial" w:cs="Arial"/>
        </w:rPr>
        <w:fldChar w:fldCharType="begin" w:fldLock="1"/>
      </w:r>
      <w:r w:rsidR="002214B4" w:rsidRPr="002214B4">
        <w:rPr>
          <w:rFonts w:ascii="Arial" w:hAnsi="Arial" w:cs="Arial"/>
          <w:lang w:val="en-ID"/>
        </w:rPr>
        <w:instrText>ADDIN CSL_CITATION {"citationItems":[{"id":"ITEM-1","itemData":{"DOI":"10.55927/ijis.v4i2.4","abstract":"This study aims to analyze the impact of Work Supervision, Work Motivation, and Work Environment on the Work D</w:instrText>
      </w:r>
      <w:r w:rsidR="002214B4">
        <w:rPr>
          <w:rFonts w:ascii="Arial" w:hAnsi="Arial" w:cs="Arial"/>
          <w:lang w:val="nl-NL"/>
        </w:rPr>
        <w:instrText xml:space="preserve">iscipline of employees at the West Binjai District Office. Utilizing a quantitative approach with an associative method, the research involved 30 employees as respondents. Data were collected through a questionnaire designed to measure the relevant research variables. The gathered information was processed using SPSS version 25 statistical software. Multiple linear regression analysis was applied to evaluate both the simultaneous and partial effects of work supervision, work motivation, and work environment on employee work discipline. The results of the study indicate that both simultaneously and partially, work supervision, </w:instrText>
      </w:r>
      <w:r w:rsidR="002214B4" w:rsidRPr="00CA710F">
        <w:rPr>
          <w:rFonts w:ascii="Arial" w:hAnsi="Arial" w:cs="Arial"/>
          <w:lang w:val="en-ID"/>
        </w:rPr>
        <w:instrText>work motivation, and work environment have a positive and significant impact on work discipline. Effective supervision helps employees comply with established regulations, while strong motivation enhances their commitment to responsibilities. Furthermore, a conducive work environment plays a crucial role in improving overall employee performance","author":[{"dropping-particle":"","family":"Anggriani","given":"Fani","non-dropping-particle":"","parse-names":false,"suffix":""},{"dropping-particle":"","family":"Robain","given":"Wilchan","non-dropping-particle":"","parse-names":false,"suffix":""},{"dropping-particle":"","family":"Kholik","given":"Kholilul","non-dropping-particle":"","parse-names":false,"suffix":""}],"container-title":"International Journal of Integrative Sciences","id":"ITEM-1","issue":"2 SE - Articles","issued":{"date-parts":[["2025","2","27"]]},"page":"419-432","title":"Analysis of Work Supervision, Work Motivation and Work Environment on Work Discipline of Employees at the Binjai Barat District Office","type":"article-journal","volume":"4"},"uris":["http://www.mendeley.com/documents/?uuid=5449b443-438e-4383-b681-994e7e007403"]}],"mendeley":{"formattedCitation":"(Anggriani et al., 2025)","manualFormatting":"Anggriani et al., 2025)","plainTextFormattedCitation":"(Anggriani et al., 2025)","previouslyFormattedCitation":"(Anggriani et al., 2025)"},"properties":{"noteIndex":0},"schema":"https://github.com/citation-style-language/schema/raw/master/csl-citation.json"}</w:instrText>
      </w:r>
      <w:r w:rsidR="00C0482C">
        <w:rPr>
          <w:rFonts w:ascii="Arial" w:hAnsi="Arial" w:cs="Arial"/>
        </w:rPr>
        <w:fldChar w:fldCharType="separate"/>
      </w:r>
      <w:r w:rsidR="00C0482C" w:rsidRPr="00CA710F">
        <w:rPr>
          <w:rFonts w:ascii="Arial" w:hAnsi="Arial" w:cs="Arial"/>
          <w:noProof/>
          <w:lang w:val="en-ID"/>
        </w:rPr>
        <w:t>Anggriani et al., 2025)</w:t>
      </w:r>
      <w:r w:rsidR="00C0482C">
        <w:rPr>
          <w:rFonts w:ascii="Arial" w:hAnsi="Arial" w:cs="Arial"/>
        </w:rPr>
        <w:fldChar w:fldCharType="end"/>
      </w:r>
      <w:r w:rsidR="001C41E2" w:rsidRPr="00CA710F">
        <w:rPr>
          <w:rFonts w:ascii="Arial" w:hAnsi="Arial" w:cs="Arial"/>
          <w:lang w:val="en-ID"/>
        </w:rPr>
        <w:t xml:space="preserve">. </w:t>
      </w:r>
      <w:r>
        <w:rPr>
          <w:rFonts w:ascii="Arial" w:hAnsi="Arial" w:cs="Arial"/>
          <w:lang w:val="en-ID"/>
        </w:rPr>
        <w:t>“</w:t>
      </w:r>
      <w:r w:rsidR="001C41E2" w:rsidRPr="002214B4">
        <w:rPr>
          <w:rFonts w:ascii="Arial" w:hAnsi="Arial" w:cs="Arial"/>
          <w:lang w:val="en-ID"/>
        </w:rPr>
        <w:t>Good supervision not only functions as a control, but also as a means of coaching to improve employee performance</w:t>
      </w:r>
      <w:r>
        <w:rPr>
          <w:rFonts w:ascii="Arial" w:hAnsi="Arial" w:cs="Arial"/>
          <w:lang w:val="en-ID"/>
        </w:rPr>
        <w:t>”</w:t>
      </w:r>
      <w:r w:rsidR="002214B4" w:rsidRPr="002214B4">
        <w:rPr>
          <w:rFonts w:ascii="Arial" w:hAnsi="Arial" w:cs="Arial"/>
          <w:lang w:val="en-ID"/>
        </w:rPr>
        <w:t xml:space="preserve"> </w:t>
      </w:r>
      <w:r w:rsidR="002214B4">
        <w:rPr>
          <w:rFonts w:ascii="Arial" w:hAnsi="Arial" w:cs="Arial"/>
          <w:lang w:val="nl-NL"/>
        </w:rPr>
        <w:fldChar w:fldCharType="begin" w:fldLock="1"/>
      </w:r>
      <w:r w:rsidR="00495D13">
        <w:rPr>
          <w:rFonts w:ascii="Arial" w:hAnsi="Arial" w:cs="Arial"/>
          <w:lang w:val="en-ID"/>
        </w:rPr>
        <w:instrText>ADDIN CSL_CITATION {"citationItems":[{"id":"ITEM-1","itemData":{"DOI":"10.3126/ijssm.v2i2.12323","ISSN":"2091-2986","abstract":"This research aims to examine the effects of coaching and mentoring on Employee performance in the UK hotel industry. It also examines the extent of employee performance in association to coaching and mentoring; and examines the effects of coaching and mentoring on overall organisational performance. This study is based on cross-sectional method, deductive and quantitative approach. A sample of 172 managers and supervisors who have already worked as coach or mentors in the respective hotels are chosen by using convenience sampling technique. The survey strategy by using structured questionnaires was used for data collection. The collected data was analysed by using arithmetic mean, correlation, regression with the help of SPSS 20. This research confirmed that coaching and mentoring are positively correlated to employee performance and both factors have significant effect on employee performance. As the regression analysis shows that coaching has significant effects on overall employee performance as β = 0.466 and P = 0.007 which is less than 0.05. Similarly, mentoring has also significant effects on overall employee performance as β = 0.457, and P = 0.008 which is less than 0.05. Similarly, coaching and overall organisational performance are positively and significantly correlated as r = 0.707; and mentoring and overall organisational performance are also positively correlated as r = 0.456. The regression analysis shows that coaching has significant effects on overall organisational performance as β = 0.700 and P = 0.002 which is less than 0.05. But, mentoring has not significant effects on overall organisational performance as β = 0.010 and P = 0.961 which is greater than 0.05.DOI: http://dx.doi.org/10.3126/ijssm.v2i2.12323 Int. J. Soc. Sci. Manage. Vol-2, issue-2: 123-138","author":[{"dropping-particle":"","family":"Neupane","given":"Ramesh","non-dropping-particle":"","parse-names":false,"suffix":""}],"container-title":"International Journal of Social Sciences and Management","id":"ITEM-1","issue":"2","issued":{"date-parts":[["2015","4","25"]]},"page":"123-138","title":"Effects of Coaching and Mentoring on Employee Performance in the UK Hotel Industry","type":"article-journal","volume":"2"},"uris":["http://www.mendeley.com/documents/?uuid=caf19f7d-afdc-4295-8b6e-77a4cefa0078"]}],"mendeley":{"formattedCitation":"(Neupane, 2015)","manualFormatting":"(Neupane, 2015;","plainTextFormattedCitation":"(Neupane, 2015)","previouslyFormattedCitation":"(Neupane, 2015)"},"properties":{"noteIndex":0},"schema":"https://github.com/citation-style-language/schema/raw/master/csl-citation.json"}</w:instrText>
      </w:r>
      <w:r w:rsidR="002214B4">
        <w:rPr>
          <w:rFonts w:ascii="Arial" w:hAnsi="Arial" w:cs="Arial"/>
          <w:lang w:val="nl-NL"/>
        </w:rPr>
        <w:fldChar w:fldCharType="separate"/>
      </w:r>
      <w:r w:rsidR="002214B4" w:rsidRPr="002214B4">
        <w:rPr>
          <w:rFonts w:ascii="Arial" w:hAnsi="Arial" w:cs="Arial"/>
          <w:noProof/>
          <w:lang w:val="nl-NL"/>
        </w:rPr>
        <w:t>(Neupane, 2015</w:t>
      </w:r>
      <w:r w:rsidR="002214B4">
        <w:rPr>
          <w:rFonts w:ascii="Arial" w:hAnsi="Arial" w:cs="Arial"/>
          <w:noProof/>
          <w:lang w:val="nl-NL"/>
        </w:rPr>
        <w:t>;</w:t>
      </w:r>
      <w:r w:rsidR="002214B4">
        <w:rPr>
          <w:rFonts w:ascii="Arial" w:hAnsi="Arial" w:cs="Arial"/>
          <w:lang w:val="nl-NL"/>
        </w:rPr>
        <w:fldChar w:fldCharType="end"/>
      </w:r>
      <w:r w:rsidR="002214B4">
        <w:rPr>
          <w:rFonts w:ascii="Arial" w:hAnsi="Arial" w:cs="Arial"/>
          <w:lang w:val="nl-NL"/>
        </w:rPr>
        <w:t xml:space="preserve"> </w:t>
      </w:r>
      <w:r w:rsidR="002214B4">
        <w:rPr>
          <w:rFonts w:ascii="Arial" w:hAnsi="Arial" w:cs="Arial"/>
          <w:lang w:val="nl-NL"/>
        </w:rPr>
        <w:fldChar w:fldCharType="begin" w:fldLock="1"/>
      </w:r>
      <w:r w:rsidR="00495D13">
        <w:rPr>
          <w:rFonts w:ascii="Arial" w:hAnsi="Arial" w:cs="Arial"/>
          <w:lang w:val="nl-NL"/>
        </w:rPr>
        <w:instrText>ADDIN CSL_CITATION {"citationItems":[{"id":"ITEM-1","itemData":{"DOI":"10.2991/piceeba2-18.2019.72","ISBN":"978-94-6252-703-4","author":[{"dropping-particle":"","family":"Husein","given":"Nirza Marzuki","non-dropping-particle":"","parse-names":false,"suffix":""},{"dropping-particle":"","family":"Hanifah","given":"Hanifah","non-dropping-particle":"","parse-names":false,"suffix":""}],"container-title":"Proceedings of the 2nd Padang International Conference on Education, Economics, Business and Accounting (PICEEBA-2 2018)","id":"ITEM-1","issued":{"date-parts":[["2019"]]},"publisher":"Atlantis Press","publisher-place":"Paris, France","title":"The Effect of Job Satisfaction on Employee Performance Through Coaching as Intervening Variables in Banjarmasin Government","type":"paper-conference"},"uris":["http://www.mendeley.com/documents/?uuid=e439d1c8-f7f5-49b6-8ce7-b0ed01a3f099"]}],"mendeley":{"formattedCitation":"(Husein &amp; Hanifah, 2019)","manualFormatting":"Husein &amp; Hanifah, 2019;","plainTextFormattedCitation":"(Husein &amp; Hanifah, 2019)","previouslyFormattedCitation":"(Husein &amp; Hanifah, 2019)"},"properties":{"noteIndex":0},"schema":"https://github.com/citation-style-language/schema/raw/master/csl-citation.json"}</w:instrText>
      </w:r>
      <w:r w:rsidR="002214B4">
        <w:rPr>
          <w:rFonts w:ascii="Arial" w:hAnsi="Arial" w:cs="Arial"/>
          <w:lang w:val="nl-NL"/>
        </w:rPr>
        <w:fldChar w:fldCharType="separate"/>
      </w:r>
      <w:r w:rsidR="002214B4" w:rsidRPr="002214B4">
        <w:rPr>
          <w:rFonts w:ascii="Arial" w:hAnsi="Arial" w:cs="Arial"/>
          <w:noProof/>
          <w:lang w:val="nl-NL"/>
        </w:rPr>
        <w:t>Husein &amp; Hanifah, 2019</w:t>
      </w:r>
      <w:r w:rsidR="002214B4">
        <w:rPr>
          <w:rFonts w:ascii="Arial" w:hAnsi="Arial" w:cs="Arial"/>
          <w:noProof/>
          <w:lang w:val="nl-NL"/>
        </w:rPr>
        <w:t>;</w:t>
      </w:r>
      <w:r w:rsidR="002214B4">
        <w:rPr>
          <w:rFonts w:ascii="Arial" w:hAnsi="Arial" w:cs="Arial"/>
          <w:lang w:val="nl-NL"/>
        </w:rPr>
        <w:fldChar w:fldCharType="end"/>
      </w:r>
      <w:r w:rsidR="002214B4">
        <w:rPr>
          <w:rFonts w:ascii="Arial" w:hAnsi="Arial" w:cs="Arial"/>
          <w:lang w:val="nl-NL"/>
        </w:rPr>
        <w:t xml:space="preserve"> </w:t>
      </w:r>
      <w:r w:rsidR="002214B4">
        <w:rPr>
          <w:rFonts w:ascii="Arial" w:hAnsi="Arial" w:cs="Arial"/>
          <w:lang w:val="nl-NL"/>
        </w:rPr>
        <w:fldChar w:fldCharType="begin" w:fldLock="1"/>
      </w:r>
      <w:r w:rsidR="00495D13">
        <w:rPr>
          <w:rFonts w:ascii="Arial" w:hAnsi="Arial" w:cs="Arial"/>
          <w:lang w:val="nl-NL"/>
        </w:rPr>
        <w:instrText>ADDIN CSL_CITATION {"citationItems":[{"id":"ITEM-1","itemData":{"DOI":"10.23887/jere.v5i4.32941","ISSN":"2549-2675","abstract":"Observing the quality of education should include teachers as the frontline in education. Even a good curriculum and program will be meaningless if the teacher does not implement it responsibly and consistently. This study aims to analyze teacher performance supervision programs, organize teacher performance supervision programs, movement and leadership supervision of teacher performance, control the effectiveness of teacher performance supervision, and creative and innovative ideas in realizing the effectiveness of teacher performance supervision. This research uses a qualitative approach with the Case Study method. The method used to collect data is interviews, observation, and documentation. The instrument used to collect data is a questionnaire. Research subjects or research respondents were selected purposively. The technique used to analyze the data is descriptive qualitative analysis. The results of this study are, first, the planning program has not been implemented effectively due to the problem of limited resources. Second, the implementation of supervision has not been carried out optimally. Third, the movement and leadership went relatively well; however, improvements are still needed in the managerial aspects of leadership. Fourth, controlling the effectiveness of teacher performance supervision is carried out in stages. Fifth, creative and innovative ideas emphasize strengthening supervision of teacher performance in Madrasah Aliyah education units and e-Kinerja applications. In addition, the impl</w:instrText>
      </w:r>
      <w:r w:rsidR="00495D13" w:rsidRPr="00CA710F">
        <w:rPr>
          <w:rFonts w:ascii="Arial" w:hAnsi="Arial" w:cs="Arial"/>
          <w:lang w:val="en-ID"/>
        </w:rPr>
        <w:instrText>ementation and evaluation of teacher performance supervision have been carried out by the Standard Operating Procedures (SOP) issued by the Ministry of Religion of the Republic of Indonesia. However, the results are still not practical due to various resource constraints.","author":[{"dropping-particle":"","family":"Tambrin","given":"Muhammad","non-dropping-particle":"","parse-names":false,"suffix":""},{"dropping-particle":"","family":"Wasliman","given":"Iim","non-dropping-particle":"","parse-names":false,"suffix":""},{"dropping-particle":"","family":"Hanafiah","given":"Hanafiah","non-dropping-particle":"","parse-names":false,"suffix":""},{"dropping-particle":"","family":"Mudrikah","given":"Achmad","non-dropping-particle":"","parse-names":false,"suffix":""}],"container-title":"Journal of Education Research and Evaluation","id":"ITEM-1","issue":"4","issued":{"date-parts":[["2021","8","4"]]},"page":"645","title":"Implementation and Evaluation of Teachers’ Performance Supervision at Madrasah Aliyah (Islamic Senior High School)","type":"article-journal","volume":"5"},"uris":["http://www.mendeley.com/documents/?uuid=1cf3a3b3-167d-4b0f-8b24-7f75e567d69a"]}],"mendeley":{"formattedCitation":"(Tambrin et al., 2021)","manualFormatting":"Tambrin et al., 2021)","plainTextFormattedCitation":"(Tambrin et al., 2021)","previouslyFormattedCitation":"(Tambrin et al., 2021)"},"properties":{"noteIndex":0},"schema":"https://github.com/citation-style-language/schema/raw/master/csl-citation.json"}</w:instrText>
      </w:r>
      <w:r w:rsidR="002214B4">
        <w:rPr>
          <w:rFonts w:ascii="Arial" w:hAnsi="Arial" w:cs="Arial"/>
          <w:lang w:val="nl-NL"/>
        </w:rPr>
        <w:fldChar w:fldCharType="separate"/>
      </w:r>
      <w:r w:rsidR="002214B4" w:rsidRPr="00CA710F">
        <w:rPr>
          <w:rFonts w:ascii="Arial" w:hAnsi="Arial" w:cs="Arial"/>
          <w:noProof/>
          <w:lang w:val="en-ID"/>
        </w:rPr>
        <w:t>Tambrin et al., 2021)</w:t>
      </w:r>
      <w:r w:rsidR="002214B4">
        <w:rPr>
          <w:rFonts w:ascii="Arial" w:hAnsi="Arial" w:cs="Arial"/>
          <w:lang w:val="nl-NL"/>
        </w:rPr>
        <w:fldChar w:fldCharType="end"/>
      </w:r>
      <w:r w:rsidR="001C41E2" w:rsidRPr="00CA710F">
        <w:rPr>
          <w:rFonts w:ascii="Arial" w:hAnsi="Arial" w:cs="Arial"/>
          <w:lang w:val="en-ID"/>
        </w:rPr>
        <w:t xml:space="preserve">. </w:t>
      </w:r>
      <w:r>
        <w:rPr>
          <w:rFonts w:ascii="Arial" w:hAnsi="Arial" w:cs="Arial"/>
          <w:lang w:val="en-ID"/>
        </w:rPr>
        <w:t>“</w:t>
      </w:r>
      <w:r w:rsidR="001C41E2" w:rsidRPr="001C41E2">
        <w:rPr>
          <w:rFonts w:ascii="Arial" w:hAnsi="Arial" w:cs="Arial"/>
        </w:rPr>
        <w:t>In addition, work motivation is also a factor that determines employee discipline. Employees who have high motivation tend to be more responsible and committed to their work</w:t>
      </w:r>
      <w:r>
        <w:rPr>
          <w:rFonts w:ascii="Arial" w:hAnsi="Arial" w:cs="Arial"/>
        </w:rPr>
        <w:t>”</w:t>
      </w:r>
      <w:r w:rsidR="006E0AE6">
        <w:rPr>
          <w:rFonts w:ascii="Arial" w:hAnsi="Arial" w:cs="Arial"/>
        </w:rPr>
        <w:t xml:space="preserve"> </w:t>
      </w:r>
      <w:r w:rsidR="006E0AE6">
        <w:rPr>
          <w:rFonts w:ascii="Arial" w:hAnsi="Arial" w:cs="Arial"/>
        </w:rPr>
        <w:fldChar w:fldCharType="begin" w:fldLock="1"/>
      </w:r>
      <w:r w:rsidR="003B58A0">
        <w:rPr>
          <w:rFonts w:ascii="Arial" w:hAnsi="Arial" w:cs="Arial"/>
        </w:rPr>
        <w:instrText xml:space="preserve">ADDIN CSL_CITATION {"citationItems":[{"id":"ITEM-1","itemData":{"DOI":"10.60079/ajeb.v1i2.93","ISSN":"2985-9859","abstract":"This study's objective was to examine and determine the impact of work motivation and work discipline on employee performance at PT. PLN (Persero) Transmission Implementation Unit (UPT) MAKASSAR. This study's demographic consisted of 50 employees from PT PLN (PERSERO) Transmission Implementation Unit (UPT) MAKASSAR. Using census sampling, all populations are represented in the sample. The data source is primary data obtained from respondents' responses to questionnaires. The data analysis method entails descriptive statistical analysis, validity tests, normality tests, reliability tests, multicollinearity tests, heteroscedasticity tests, autocorrelation tests, hypothesis testing via multiple linear regression analysis, t-tests, f-tests, and determination coefficient tests. This study's findings indicate that work motivation positively and statistically significantly influences employee performance. While the work discipline variable has a positive but </w:instrText>
      </w:r>
      <w:r w:rsidR="003B58A0" w:rsidRPr="001C2874">
        <w:rPr>
          <w:rFonts w:ascii="Arial" w:hAnsi="Arial" w:cs="Arial"/>
          <w:lang w:val="nl-NL"/>
        </w:rPr>
        <w:instrText>insignificant effect on employee performance, this study demonstrates that work motivation and work discipline together significantly impact employee performance. The results of this study show conclusively that the positive relationship between work motivation and work discipline on employee performance is a crucia</w:instrText>
      </w:r>
      <w:r w:rsidR="003B58A0" w:rsidRPr="00CA710F">
        <w:rPr>
          <w:rFonts w:ascii="Arial" w:hAnsi="Arial" w:cs="Arial"/>
          <w:lang w:val="nl-NL"/>
        </w:rPr>
        <w:instrText>l factor in achieving company success, as employees who are motivated and disciplined at work tend to contribute more significantly to achieving company objectives.","author":[{"dropping-particle":"","family":"Zaeni","given":"Nurhaeda","non-dropping-particle":"","parse-names":false,"suffix":""},{"dropping-particle":"","family":"Walda","given":"Walda","non-dropping-particle":"","parse-names":false,"suffix":""},{"dropping-particle":"","family":"Ayu","given":"Mita","non-dropping-particle":"","parse-names":false,"suffix":""}],"container-title":"Advances: Jurnal Ekonomi &amp; Bisnis","id":"ITEM-1","issue":"2","issued":{"date-parts":[["2023","4","30"]]},"title":"The Impact of Motivation and Work Discipline on Employee Performance","type":"article-journal","volume":"1"},"uris":["http://www.mendeley.com/documents/?uuid=df7c3137-f636-4369-97d1-e0608f16214c"]}],"mendeley":{"formattedCitation":"(Zaeni et al., 2023)","manualFormatting":"(Zaeni et al., 2023;","plainTextFormattedCitation":"(Zaeni et al., 2023)","previouslyFormattedCitation":"(Zaeni et al., 2023)"},"properties":{"noteIndex":0},"schema":"https://github.com/citation-style-language/schema/raw/master/csl-citation.json"}</w:instrText>
      </w:r>
      <w:r w:rsidR="006E0AE6">
        <w:rPr>
          <w:rFonts w:ascii="Arial" w:hAnsi="Arial" w:cs="Arial"/>
        </w:rPr>
        <w:fldChar w:fldCharType="separate"/>
      </w:r>
      <w:r w:rsidR="006E0AE6" w:rsidRPr="00CA710F">
        <w:rPr>
          <w:rFonts w:ascii="Arial" w:hAnsi="Arial" w:cs="Arial"/>
          <w:noProof/>
          <w:lang w:val="nl-NL"/>
        </w:rPr>
        <w:t>(Zaeni et al., 2023;</w:t>
      </w:r>
      <w:r w:rsidR="006E0AE6">
        <w:rPr>
          <w:rFonts w:ascii="Arial" w:hAnsi="Arial" w:cs="Arial"/>
        </w:rPr>
        <w:fldChar w:fldCharType="end"/>
      </w:r>
      <w:r w:rsidR="00495D13" w:rsidRPr="00CA710F">
        <w:rPr>
          <w:rFonts w:ascii="Arial" w:hAnsi="Arial" w:cs="Arial"/>
          <w:lang w:val="nl-NL"/>
        </w:rPr>
        <w:t xml:space="preserve"> </w:t>
      </w:r>
      <w:r w:rsidR="00495D13">
        <w:rPr>
          <w:rFonts w:ascii="Arial" w:hAnsi="Arial" w:cs="Arial"/>
        </w:rPr>
        <w:fldChar w:fldCharType="begin" w:fldLock="1"/>
      </w:r>
      <w:r w:rsidR="003B58A0" w:rsidRPr="00CA710F">
        <w:rPr>
          <w:rFonts w:ascii="Arial" w:hAnsi="Arial" w:cs="Arial"/>
          <w:lang w:val="nl-NL"/>
        </w:rPr>
        <w:instrText>ADDIN CSL_CITATION {"citationItems":[{"id":"ITEM-1","itemData":{"DOI":"10.38035/jlph.v3i2.183","ISSN":"2962-2816","abstract":"This study looked at the relationship between performance and motivation and discipline at Radjak Hospital Salemba. This study used quantitative data collected through a Likert scale with the SPSS version 23 program. Data were collected from 221 patients at Radjak Hospital Salemba. This hospital is located in the northwestern part of Indonesia and is staffed by local residents. This research uses quantitative descriptive research. A population of 221 people was tested using the Slovin sample formula, and at least 69 people were included in the sample. The results are positive, with a Sig Value of 0.259 and a T-Test Result of 0.040. Additionally, 3. Based on the results of multiple linear regression, work motivation and work discipline have a positive effect on employee performance. This influence can be seen in the constant values ​​of 0.797 and 0.259 for positive work motivation and work discipline, respectively. In addition, the Sig T test shows that the two characteristics of work ethics have a significant effect on employee performance with values ​​of 0.040 and 0.000 respectively. Work motivation and discipline also affect employee performance by 69.4% which is explained from the results of the R square test. The remaining 30.6% due to this influence is caused by other factors not examined in this study.","author":[{"dropping-particle":"","family":"Simamora","given":"Prietsaweny Riris T","non-dropping-particle":"","parse-names":false,"suffix":""},{"dropping-particle":"","family":"Napitupulu","given":"Binur Pretty","non-dropping-particle":"","parse-names":false,"suffix":""},{"dropping-particle":"","family":"Girsang","given":"Dameria","non-dropping-particle":"","parse-names":false,"suffix":""}],"container-title":"Journal of Law, Politic and Humanities","id":"ITEM-1","issue":"2","issued":{"date-parts":[["2023","3","31"]]},"page":"305-310","title":"Improving Employee Performance Through Motivation and Work Discipline","type":"article-journal","volume":"3"},"uris":["http://www.mendeley.com/documents/?uuid=6563796b-208e-48e2-85c9-8b698f6931b9"]}],"mendeley":{"formattedCitation":"(Simamora et al., 2023)","manualFormatting":"Simamora et al., 2023;","plainTextFormattedCitation":"(Simamora et al., 2023)","previouslyFormattedCitation":"(Simamora et al., 2023)"},"properties":{"noteIndex":0},"schema":"https://github.com/citation-style-language/schema/raw/master/csl-citation.json"}</w:instrText>
      </w:r>
      <w:r w:rsidR="00495D13">
        <w:rPr>
          <w:rFonts w:ascii="Arial" w:hAnsi="Arial" w:cs="Arial"/>
        </w:rPr>
        <w:fldChar w:fldCharType="separate"/>
      </w:r>
      <w:r w:rsidR="00495D13" w:rsidRPr="00CA710F">
        <w:rPr>
          <w:rFonts w:ascii="Arial" w:hAnsi="Arial" w:cs="Arial"/>
          <w:noProof/>
          <w:lang w:val="nl-NL"/>
        </w:rPr>
        <w:t>Simamora et al., 2023</w:t>
      </w:r>
      <w:r w:rsidR="006E0AE6" w:rsidRPr="00CA710F">
        <w:rPr>
          <w:rFonts w:ascii="Arial" w:hAnsi="Arial" w:cs="Arial"/>
          <w:noProof/>
          <w:lang w:val="nl-NL"/>
        </w:rPr>
        <w:t>;</w:t>
      </w:r>
      <w:r w:rsidR="00495D13">
        <w:rPr>
          <w:rFonts w:ascii="Arial" w:hAnsi="Arial" w:cs="Arial"/>
        </w:rPr>
        <w:fldChar w:fldCharType="end"/>
      </w:r>
      <w:r w:rsidR="006E0AE6" w:rsidRPr="00CA710F">
        <w:rPr>
          <w:rFonts w:ascii="Arial" w:hAnsi="Arial" w:cs="Arial"/>
          <w:lang w:val="nl-NL"/>
        </w:rPr>
        <w:t xml:space="preserve"> </w:t>
      </w:r>
      <w:r w:rsidR="006E0AE6">
        <w:rPr>
          <w:rFonts w:ascii="Arial" w:hAnsi="Arial" w:cs="Arial"/>
        </w:rPr>
        <w:fldChar w:fldCharType="begin" w:fldLock="1"/>
      </w:r>
      <w:r w:rsidR="003B58A0" w:rsidRPr="00CA710F">
        <w:rPr>
          <w:rFonts w:ascii="Arial" w:hAnsi="Arial" w:cs="Arial"/>
          <w:lang w:val="nl-NL"/>
        </w:rPr>
        <w:instrText>ADDIN CSL_CITATION {"citationItems":[{"id":"ITEM-1","itemData":{"DOI":"10.60090/kjm.v5i2.1170.167-183","ISSN":"2722-726X","abstract":"The objective of this research is to investigate the impact of the work environment, motivation, and discipline on employee performance in Local Government-owned bank. The study was conducted at Bank Daerah Lamongan, using a sample of 69 employees out of a total of 218. The sample size was determined using the Slovin formula, and data collection was carried out through random sampling. A quantitative method was applied, with data processed using SPSS to conduct data quality tests, classical assumption tests, and to assess the partial and simultaneous effects of these work factors on employee performance. Several hypotheses were tested regarding the relationships between the work environment, employee motivation, and work discipline. It was anticipated that the work environment would significantly influence employee performance. The analysis yielded the following results: Based on the t-test, the work environment showed a significant impact on employee performance. Similarly, the results indicated that both motivation and discipline also had significant effects on performance. The f-test results further confirmed that the work environment, motivation, and discipline had a combined and individual influence on employee performance at Bank Daerah Lamongan. Among these factors, the work environment was found to have the most dominant impact on performance.","author":[{"dropping-particle":"","family":"Rozi","given":"Ahmad Fathur","non-dropping-particle":"","parse-names":false,"suffix":""},{"dropping-particle":"","family":"Sundari","given":"Ariefah","non-dropping-particle":"","parse-names":false,"suffix":""},{"dropping-particle":"","family":"Syaikuddin","given":"Ahmad Yani","non-dropping-particle":"","parse-names":false,"suffix":""}],"container-title":"Klabat Journal of Management","id":"ITEM-1","issue":"2","issued":{"date-parts":[["2024","9","22"]]},"page":"167","title":"Work Environment, Employee Motivation, and Discipline as Drivers of Employee Performance in Local Government-Owned Bank","type":"article-journal","volume":"5"},"uris":["http://www.mendeley.com/documents/?uuid=8fa40a01-5ebb-4099-8f47-f27a10aa9b94"]}],"mendeley":{"formattedCitation":"(Rozi et al., 2024)","manualFormatting":"Rozi et al., 2024)","plainTextFormattedCitation":"(Rozi et al., 2024)","previouslyFormattedCitation":"(Rozi et al., 2024)"},"properties":{"noteIndex":0},"schema":"https://github.com/citation-style-language/schema/raw/master/csl-citation.json"}</w:instrText>
      </w:r>
      <w:r w:rsidR="006E0AE6">
        <w:rPr>
          <w:rFonts w:ascii="Arial" w:hAnsi="Arial" w:cs="Arial"/>
        </w:rPr>
        <w:fldChar w:fldCharType="separate"/>
      </w:r>
      <w:r w:rsidR="006E0AE6" w:rsidRPr="00CA710F">
        <w:rPr>
          <w:rFonts w:ascii="Arial" w:hAnsi="Arial" w:cs="Arial"/>
          <w:noProof/>
          <w:lang w:val="nl-NL"/>
        </w:rPr>
        <w:t>Rozi et al., 2024)</w:t>
      </w:r>
      <w:r w:rsidR="006E0AE6">
        <w:rPr>
          <w:rFonts w:ascii="Arial" w:hAnsi="Arial" w:cs="Arial"/>
        </w:rPr>
        <w:fldChar w:fldCharType="end"/>
      </w:r>
      <w:r w:rsidR="001C41E2" w:rsidRPr="00CA710F">
        <w:rPr>
          <w:rFonts w:ascii="Arial" w:hAnsi="Arial" w:cs="Arial"/>
          <w:lang w:val="nl-NL"/>
        </w:rPr>
        <w:t xml:space="preserve">. </w:t>
      </w:r>
      <w:r>
        <w:rPr>
          <w:rFonts w:ascii="Arial" w:hAnsi="Arial" w:cs="Arial"/>
          <w:lang w:val="nl-NL"/>
        </w:rPr>
        <w:t>“</w:t>
      </w:r>
      <w:r w:rsidR="001C41E2" w:rsidRPr="00CA710F">
        <w:rPr>
          <w:rFonts w:ascii="Arial" w:hAnsi="Arial" w:cs="Arial"/>
          <w:lang w:val="nl-NL"/>
        </w:rPr>
        <w:t>Motivation can come from intrinsic factors, such as job satisfaction, or extrinsic factors, such as awards and job promotions</w:t>
      </w:r>
      <w:r>
        <w:rPr>
          <w:rFonts w:ascii="Arial" w:hAnsi="Arial" w:cs="Arial"/>
          <w:lang w:val="nl-NL"/>
        </w:rPr>
        <w:t>”</w:t>
      </w:r>
      <w:r w:rsidR="003B58A0" w:rsidRPr="00CA710F">
        <w:rPr>
          <w:rFonts w:ascii="Arial" w:hAnsi="Arial" w:cs="Arial"/>
          <w:lang w:val="nl-NL"/>
        </w:rPr>
        <w:t xml:space="preserve"> </w:t>
      </w:r>
      <w:r w:rsidR="003B58A0">
        <w:rPr>
          <w:rFonts w:ascii="Arial" w:hAnsi="Arial" w:cs="Arial"/>
        </w:rPr>
        <w:fldChar w:fldCharType="begin" w:fldLock="1"/>
      </w:r>
      <w:r w:rsidR="003B58A0" w:rsidRPr="00CA710F">
        <w:rPr>
          <w:rFonts w:ascii="Arial" w:hAnsi="Arial" w:cs="Arial"/>
          <w:lang w:val="nl-NL"/>
        </w:rPr>
        <w:instrText>ADDIN CSL_CITATION {"citationItems":[{"id":"ITEM-1","itemData":{"DOI":"10.15295/bmij.v5i3.118","ISSN":"2148-2586","abstract":"One of the most important issues focused by managers is to ensure effectiveness and efficiency of human resources in organizations. How can effectiveness and efficiency be achieved in an organization? Answer of this question relies heavily on job satisfaction of personnel. Job satisfaction refers to the general attitude developed by the individual towards her/his job. For this reason, job satisfaction cannot be seen but felt. This feeling depends also on working environment and environmental conditions. As an abstract concept, job satisfaction consists of many components. However, more simply, factors ensuring job satisfaction are basically divided into two groups; namely, intrinsic and extrinsic job satisfaction factors. Intrinsic factors refer to the attitude of the individual towards her/his job while the extrinsic factors refer to the factors related to the working environment. When combined, these two factor groups ensure individual to get job satisfaction. These two fundamental factor groups reflect both physiological and psychological state of the individual. Job satisfaction is associated with not only financial gains but also the socio-psychological gains brought by the job. In addition, colleagues and superiors of the</w:instrText>
      </w:r>
      <w:r w:rsidR="003B58A0">
        <w:rPr>
          <w:rFonts w:ascii="Arial" w:hAnsi="Arial" w:cs="Arial"/>
        </w:rPr>
        <w:instrText xml:space="preserve"> personnel play an important role in </w:instrText>
      </w:r>
      <w:r w:rsidR="003B58A0" w:rsidRPr="00CA710F">
        <w:rPr>
          <w:rFonts w:ascii="Arial" w:hAnsi="Arial" w:cs="Arial"/>
          <w:lang w:val="pt-PT"/>
        </w:rPr>
        <w:instrText>personnel satisfaction. Achievement of job satisfaction will be reflected to the organization as positive outputs. In the light of the literature review, effects/reflections of intrinsic and extrinsic job satisfaction on/to the organization are explained via mirror model. As is known, mirror reflects any image directly back to it. As shown in the model, intrinsic and extrinsic motivation factors have positive effects on the organization. In other words, these factors have positive reflections on the organization. These positive outputs and reflections generally emerge as a sense of organizational citizenship, high motivation and increase in organizational learning and job satisfaction.","author":[{"dropping-particle":"","family":"Bektaş","given":"Çetin","non-dropping-particle":"","parse-names":false,"suffix":""}],"container-title":"Business &amp; Management Studies: An International Journal","id":"ITEM-1","issue":"3","issued":{"date-parts":[["2017","12","19"]]},"page":"627-639","title":"EXPLANATION OF INTRINSIC AND EXTRINSIC JOB SATISFACTION VIA MIRROR MODEL","type":"article-journal","volume":"5"},"uris":["http://www.mendeley.com/documents/?uuid=06368b1d-9ee2-44dd-b79e-9d1843057249"]}],"mendeley":{"formattedCitation":"(Bektaş, 2017)","manualFormatting":"(Bektaş, 2017;","plainTextFormattedCitation":"(Bektaş, 2017)","previouslyFormattedCitation":"(Bektaş, 2017)"},"properties":{"noteIndex":0},"schema":"https://github.com/citation-style-language/schema/raw/master/csl-citation.json"}</w:instrText>
      </w:r>
      <w:r w:rsidR="003B58A0">
        <w:rPr>
          <w:rFonts w:ascii="Arial" w:hAnsi="Arial" w:cs="Arial"/>
        </w:rPr>
        <w:fldChar w:fldCharType="separate"/>
      </w:r>
      <w:r w:rsidR="003B58A0" w:rsidRPr="003B58A0">
        <w:rPr>
          <w:rFonts w:ascii="Arial" w:hAnsi="Arial" w:cs="Arial"/>
          <w:noProof/>
          <w:lang w:val="pt-PT"/>
        </w:rPr>
        <w:t>(Bektaş, 2017;</w:t>
      </w:r>
      <w:r w:rsidR="003B58A0">
        <w:rPr>
          <w:rFonts w:ascii="Arial" w:hAnsi="Arial" w:cs="Arial"/>
        </w:rPr>
        <w:fldChar w:fldCharType="end"/>
      </w:r>
      <w:r w:rsidR="003B58A0" w:rsidRPr="003B58A0">
        <w:rPr>
          <w:rFonts w:ascii="Arial" w:hAnsi="Arial" w:cs="Arial"/>
          <w:lang w:val="pt-PT"/>
        </w:rPr>
        <w:t xml:space="preserve"> </w:t>
      </w:r>
      <w:r w:rsidR="003B58A0">
        <w:rPr>
          <w:rFonts w:ascii="Arial" w:hAnsi="Arial" w:cs="Arial"/>
        </w:rPr>
        <w:fldChar w:fldCharType="begin" w:fldLock="1"/>
      </w:r>
      <w:r w:rsidR="003B58A0" w:rsidRPr="003B58A0">
        <w:rPr>
          <w:rFonts w:ascii="Arial" w:hAnsi="Arial" w:cs="Arial"/>
          <w:lang w:val="pt-PT"/>
        </w:rPr>
        <w:instrText>ADDIN CSL_CITATION {"citationItems":[{"id":"ITEM-1","itemData":{"DOI":"10.22161/ijebm.5.2.3","ISSN":"24567817","author":[{"dropping-particle":"","family":"Ali","given":"Bayad Jamal","non-dropping-particle":"","parse-names":false,"suffix":""},{"dropping-particle":"","family":"Anwar","given":"Govand","non-dropping-particle":"","parse-names":false,"suffix":""}],"container-title":"International Journal of Engineering, Business and Management","id":"ITEM-1","issue":"2","issued":{"date-parts":[["2021"]]},"page":"21-30","title":"An Empirical Study of Employees’ Motivation and its Influence Job Satisfaction","type":"article-journal","volume":"5"},"uris":["http://www.mendeley.com/documents/?uuid=cfceb1d5-2aee-4569-b1d4-f11a3c446946"]}],"mendeley":{"formattedCitation":"(Ali &amp; Anwar, 2021)","manualFormatting":"Ali &amp; Anwar, 2021;","plainTextFormattedCitation":"(Ali &amp; Anwar, 2021)","previouslyFormattedCitation":"(Ali &amp; Anwar, 2021)"},"properties":{"noteIndex":0},"schema":"https://github.com/citation-style-language/schema/raw/master/csl-citation.json"}</w:instrText>
      </w:r>
      <w:r w:rsidR="003B58A0">
        <w:rPr>
          <w:rFonts w:ascii="Arial" w:hAnsi="Arial" w:cs="Arial"/>
        </w:rPr>
        <w:fldChar w:fldCharType="separate"/>
      </w:r>
      <w:r w:rsidR="003B58A0" w:rsidRPr="003B58A0">
        <w:rPr>
          <w:rFonts w:ascii="Arial" w:hAnsi="Arial" w:cs="Arial"/>
          <w:noProof/>
          <w:lang w:val="pt-PT"/>
        </w:rPr>
        <w:t>Ali &amp; Anwar, 2021;</w:t>
      </w:r>
      <w:r w:rsidR="003B58A0">
        <w:rPr>
          <w:rFonts w:ascii="Arial" w:hAnsi="Arial" w:cs="Arial"/>
        </w:rPr>
        <w:fldChar w:fldCharType="end"/>
      </w:r>
      <w:r w:rsidR="003B58A0" w:rsidRPr="003B58A0">
        <w:rPr>
          <w:rFonts w:ascii="Arial" w:hAnsi="Arial" w:cs="Arial"/>
          <w:lang w:val="pt-PT"/>
        </w:rPr>
        <w:t xml:space="preserve"> </w:t>
      </w:r>
      <w:r w:rsidR="003B58A0">
        <w:rPr>
          <w:rFonts w:ascii="Arial" w:hAnsi="Arial" w:cs="Arial"/>
        </w:rPr>
        <w:fldChar w:fldCharType="begin" w:fldLock="1"/>
      </w:r>
      <w:r w:rsidR="003B58A0">
        <w:rPr>
          <w:rFonts w:ascii="Arial" w:hAnsi="Arial" w:cs="Arial"/>
          <w:lang w:val="pt-PT"/>
        </w:rPr>
        <w:instrText>ADDIN CSL_CITATION {"citationItems":[{"id":"ITEM-1","itemData":{"DOI":"10.1080/23311975.2023.2270813","ISSN":"2331-1975","author":[{"dropping-particle":"","family":"Aljumah","given":"Abdulsalam","non-dropping-particle":"","parse-names":false,"suffix":""}],"container-title":"Cogent Business &amp; Management","id":"ITEM-1","issue":"3","issued":{"date-parts":[["2023","12","11"]]},"title":"The impact of extrinsic and intrinsic motivation on job satisfaction: The mediating role of transactional leadership","type":"article-journal","volume":"10"},"uris":["http://www.mendeley.com/documents/?uuid=2d43b917-948f-41b5-9c3d-8edb5f471d1d"]}],"mendeley":{"formattedCitation":"(Aljumah, 2023)","manualFormatting":"Aljumah, 2023)","plainTextFormattedCitation":"(Aljumah, 2023)","previouslyFormattedCitation":"(Aljumah, 2023)"},"properties":{"noteIndex":0},"schema":"https://github.com/citation-style-language/schema/raw/master/csl-citation.json"}</w:instrText>
      </w:r>
      <w:r w:rsidR="003B58A0">
        <w:rPr>
          <w:rFonts w:ascii="Arial" w:hAnsi="Arial" w:cs="Arial"/>
        </w:rPr>
        <w:fldChar w:fldCharType="separate"/>
      </w:r>
      <w:r w:rsidR="003B58A0" w:rsidRPr="003B58A0">
        <w:rPr>
          <w:rFonts w:ascii="Arial" w:hAnsi="Arial" w:cs="Arial"/>
          <w:noProof/>
          <w:lang w:val="pt-PT"/>
        </w:rPr>
        <w:t>Aljumah, 2023)</w:t>
      </w:r>
      <w:r w:rsidR="003B58A0">
        <w:rPr>
          <w:rFonts w:ascii="Arial" w:hAnsi="Arial" w:cs="Arial"/>
        </w:rPr>
        <w:fldChar w:fldCharType="end"/>
      </w:r>
      <w:r w:rsidR="001C41E2" w:rsidRPr="003B58A0">
        <w:rPr>
          <w:rFonts w:ascii="Arial" w:hAnsi="Arial" w:cs="Arial"/>
          <w:lang w:val="pt-PT"/>
        </w:rPr>
        <w:t>.</w:t>
      </w:r>
    </w:p>
    <w:p w14:paraId="3099E6C6" w14:textId="2BBABDF7" w:rsidR="001C41E2" w:rsidRPr="001C41E2" w:rsidRDefault="005C01DE" w:rsidP="001C41E2">
      <w:pPr>
        <w:pStyle w:val="Body"/>
        <w:rPr>
          <w:rFonts w:ascii="Arial" w:hAnsi="Arial" w:cs="Arial"/>
        </w:rPr>
      </w:pPr>
      <w:r>
        <w:rPr>
          <w:rFonts w:ascii="Arial" w:hAnsi="Arial" w:cs="Arial"/>
          <w:lang w:val="pt-PT"/>
        </w:rPr>
        <w:t>“</w:t>
      </w:r>
      <w:r w:rsidR="001C41E2" w:rsidRPr="00CA710F">
        <w:rPr>
          <w:rFonts w:ascii="Arial" w:hAnsi="Arial" w:cs="Arial"/>
          <w:lang w:val="pt-PT"/>
        </w:rPr>
        <w:t>Supervision carried out by leaders has a crucial role in maintaining employee work discipline</w:t>
      </w:r>
      <w:r>
        <w:rPr>
          <w:rFonts w:ascii="Arial" w:hAnsi="Arial" w:cs="Arial"/>
          <w:lang w:val="pt-PT"/>
        </w:rPr>
        <w:t>”</w:t>
      </w:r>
      <w:r w:rsidR="003B58A0" w:rsidRPr="00CA710F">
        <w:rPr>
          <w:rFonts w:ascii="Arial" w:hAnsi="Arial" w:cs="Arial"/>
          <w:lang w:val="pt-PT"/>
        </w:rPr>
        <w:t xml:space="preserve"> </w:t>
      </w:r>
      <w:r w:rsidR="003B58A0">
        <w:rPr>
          <w:rFonts w:ascii="Arial" w:hAnsi="Arial" w:cs="Arial"/>
          <w:lang w:val="pt-PT"/>
        </w:rPr>
        <w:fldChar w:fldCharType="begin" w:fldLock="1"/>
      </w:r>
      <w:r w:rsidR="003B58A0" w:rsidRPr="00CA710F">
        <w:rPr>
          <w:rFonts w:ascii="Arial" w:hAnsi="Arial" w:cs="Arial"/>
          <w:lang w:val="pt-PT"/>
        </w:rPr>
        <w:instrText>ADDIN CSL_CITATION {"citationItems":[{"id":"ITEM-1","itemData":{"abstract":"The aim of this research is to better understand how work discipline mediates the relationship between school culture, academic supervision, and teacher effectiveness. The success of a leader can be judged by how well they carry out their duties as a leader, which include putting plans into action, taking decisive action, and overseeing others. How well instructors accomplish their jobs is influenced by factors such as school culture, academic supervision, and workplace discipline. This study employed a quantitative approach to research. There were 162 educators from Magelang city's public high schools used as a sample for this research. The data was collected using a cluster proportional sampling method. The validity and reliability of the questionnaire employed in the study were established beforehand. Path analysis and partial least squares (PLS) were employed to examine the mediator variable in the data analysis for hypothesis testing. Results There was a correlation between teacher effectiveness and school climate, administrative support, and workplace rules and regulations. The relationship between work culture and academic management was mediated by workplace discipline. It follows that a teacher's effectiveness in the classroom can be improved by instituting stricter work rules and procedures.","author":[{"dropping-particle":"","family":"Prasetyo","given":"Taat","non-dropping-particle":"","parse-names":false,"suffix":""},{"dropping-particle":"","family":"Fakhruddin","given":"Fakhruddin","non-dropping-particle":"","parse-names":false,"suffix":""},{"dropping-particle":"","family":"Cahyaningdyah","given":"Dwi","non-dropping-particle":"","parse-names":false,"suffix":""}],"container-title":"Educational Management","id":"ITEM-1","issue":"2 SE - Articles","issued":{"date-parts":[["2022","12","23"]]},"title":"The Mediation Effect of Work Discipline in the Relationship Between School Culture and Academic Supervision and Teacher Performance in Public Senior High Schools in Magelang City","type":"article-journal","volume":"11"},"uris":["http://www.mendeley.com/documents/?uuid=6dfddedb-b06c-4245-9eff-4a7532b0873d"]}],"mendeley":{"formattedCitation":"(Prasetyo et al., 2022)","plainTextFormattedCitation":"(Prasetyo et al., 2022)","previouslyFormattedCitation":"(Prasetyo et al., 2022)"},"properties":{"noteIndex":0},"schema":"https://github.com/citation-style-language/schema/raw/master/csl-citation.json"}</w:instrText>
      </w:r>
      <w:r w:rsidR="003B58A0">
        <w:rPr>
          <w:rFonts w:ascii="Arial" w:hAnsi="Arial" w:cs="Arial"/>
          <w:lang w:val="pt-PT"/>
        </w:rPr>
        <w:fldChar w:fldCharType="separate"/>
      </w:r>
      <w:r w:rsidR="003B58A0" w:rsidRPr="00CA710F">
        <w:rPr>
          <w:rFonts w:ascii="Arial" w:hAnsi="Arial" w:cs="Arial"/>
          <w:noProof/>
          <w:lang w:val="pt-PT"/>
        </w:rPr>
        <w:t>(Prasetyo et al., 2022)</w:t>
      </w:r>
      <w:r w:rsidR="003B58A0">
        <w:rPr>
          <w:rFonts w:ascii="Arial" w:hAnsi="Arial" w:cs="Arial"/>
          <w:lang w:val="pt-PT"/>
        </w:rPr>
        <w:fldChar w:fldCharType="end"/>
      </w:r>
      <w:r w:rsidR="001C41E2" w:rsidRPr="00CA710F">
        <w:rPr>
          <w:rFonts w:ascii="Arial" w:hAnsi="Arial" w:cs="Arial"/>
          <w:lang w:val="pt-PT"/>
        </w:rPr>
        <w:t xml:space="preserve">. </w:t>
      </w:r>
      <w:r>
        <w:rPr>
          <w:rFonts w:ascii="Arial" w:hAnsi="Arial" w:cs="Arial"/>
          <w:lang w:val="pt-PT"/>
        </w:rPr>
        <w:t>“</w:t>
      </w:r>
      <w:r w:rsidR="001C41E2" w:rsidRPr="001C41E2">
        <w:rPr>
          <w:rFonts w:ascii="Arial" w:hAnsi="Arial" w:cs="Arial"/>
        </w:rPr>
        <w:t>Effective supervision aims to ensure that each employee carries out their duties in accordance with the regulations and standards set by the organization</w:t>
      </w:r>
      <w:r>
        <w:rPr>
          <w:rFonts w:ascii="Arial" w:hAnsi="Arial" w:cs="Arial"/>
        </w:rPr>
        <w:t>”</w:t>
      </w:r>
      <w:r w:rsidR="003B58A0">
        <w:rPr>
          <w:rFonts w:ascii="Arial" w:hAnsi="Arial" w:cs="Arial"/>
        </w:rPr>
        <w:t xml:space="preserve"> </w:t>
      </w:r>
      <w:r w:rsidR="003B58A0">
        <w:rPr>
          <w:rFonts w:ascii="Arial" w:hAnsi="Arial" w:cs="Arial"/>
        </w:rPr>
        <w:fldChar w:fldCharType="begin" w:fldLock="1"/>
      </w:r>
      <w:r w:rsidR="00182ED2">
        <w:rPr>
          <w:rFonts w:ascii="Arial" w:hAnsi="Arial" w:cs="Arial"/>
        </w:rPr>
        <w:instrText>ADDIN CSL_CITATION {"citationItems":[{"id":"ITEM-1","itemData":{"DOI":"10.1186/1478-4491-4-24","ISSN":"1478-4491","author":[{"dropping-particle":"","family":"Mathauer","given":"Inke","non-dropping-particle":"","parse-names":false,"suffix":""},{"dropping-particle":"","family":"Imhoff","given":"Ingo","non-dropping-particle":"","parse-names":false,"suffix":""}],"container-title":"Human Resources for Health","id":"ITEM-1","issue":"1","issued":{"date-parts":[["2006","12","29"]]},"page":"24","title":"Health worker motivation in Africa: the role of non-financial incentives and human resource management tools","type":"article-journal","volume":"4"},"uris":["http://www.mendeley.com/documents/?uuid=cd9dff3b-bae3-4da2-8307-adc709498083"]}],"mendeley":{"formattedCitation":"(Mathauer &amp; Imhoff, 2006)","manualFormatting":"(Mathauer &amp; Imhoff, 2006;","plainTextFormattedCitation":"(Mathauer &amp; Imhoff, 2006)","previouslyFormattedCitation":"(Mathauer &amp; Imhoff, 2006)"},"properties":{"noteIndex":0},"schema":"https://github.com/citation-style-language/schema/raw/master/csl-citation.json"}</w:instrText>
      </w:r>
      <w:r w:rsidR="003B58A0">
        <w:rPr>
          <w:rFonts w:ascii="Arial" w:hAnsi="Arial" w:cs="Arial"/>
        </w:rPr>
        <w:fldChar w:fldCharType="separate"/>
      </w:r>
      <w:r w:rsidR="003B58A0" w:rsidRPr="003B58A0">
        <w:rPr>
          <w:rFonts w:ascii="Arial" w:hAnsi="Arial" w:cs="Arial"/>
          <w:noProof/>
        </w:rPr>
        <w:t>(Mathauer &amp; Imhoff, 2006</w:t>
      </w:r>
      <w:r w:rsidR="00182ED2">
        <w:rPr>
          <w:rFonts w:ascii="Arial" w:hAnsi="Arial" w:cs="Arial"/>
          <w:noProof/>
        </w:rPr>
        <w:t>;</w:t>
      </w:r>
      <w:r w:rsidR="003B58A0">
        <w:rPr>
          <w:rFonts w:ascii="Arial" w:hAnsi="Arial" w:cs="Arial"/>
        </w:rPr>
        <w:fldChar w:fldCharType="end"/>
      </w:r>
      <w:r w:rsidR="003B58A0">
        <w:rPr>
          <w:rFonts w:ascii="Arial" w:hAnsi="Arial" w:cs="Arial"/>
        </w:rPr>
        <w:t xml:space="preserve"> </w:t>
      </w:r>
      <w:r w:rsidR="003B58A0">
        <w:rPr>
          <w:rFonts w:ascii="Arial" w:hAnsi="Arial" w:cs="Arial"/>
        </w:rPr>
        <w:fldChar w:fldCharType="begin" w:fldLock="1"/>
      </w:r>
      <w:r w:rsidR="00182ED2">
        <w:rPr>
          <w:rFonts w:ascii="Arial" w:hAnsi="Arial" w:cs="Arial"/>
        </w:rPr>
        <w:instrText>ADDIN CSL_CITATION {"citationItems":[{"id":"ITEM-1","itemData":{"DOI":"10.24198/sosiohumaniora.v23i2.30296","ISSN":"2443-2660","abstract":"This article investigated Performance of the Inspectorate in Supervision of Government Administration in Buru Selatan Regency. The type of study used was descriptive research. This would provide a factual depiction regarding the application of Inspectorate function of Buru Selatan Regency. This study aimed to analyze the performance of the Inspectorate in Supervision of Government Administration in Buru Selatan Regency. This study suggested that the application of supervision either perceived from the inspection, examination to investigation, in fact it had not been effectively worked due to the fact that inaccuracy in supervising and inaccurate aberration data were discovered for apparatus inspector in the office of Inspectorate. The factors affecting the performance of inspection function for government administration in Buru Selatan regency included the skilled apparatus officers having knowledge in the field of work of which they should tackle and facilities and infrastructure assisting the performance of inspection performed by the Inspectorate Office in Buru Selatan regency. The result suggested that the knowledge in the field of work was still low. It was suggested to implement the inspection planning functions for the purpose of supporting the speed in collecting data and accurate data/information presentation to date will support the reporting of any aberration arising in regional government administration, engage the officers in Human Resources development and the fulfillment of supporting facilitates and infrastructure.","author":[{"dropping-particle":"","family":"Selanno","given":"Hendry","non-dropping-particle":"","parse-names":false,"suffix":""},{"dropping-particle":"","family":"Wance","given":"Marno","non-dropping-particle":"","parse-names":false,"suffix":""}],"container-title":"Sosiohumaniora","id":"ITEM-1","issue":"2","issued":{"date-parts":[["2021","7","5"]]},"page":"189","title":"PERFORMANCE OF INSPECTORATE IN SUPERVISION OF GOVERNMENT ADMINISTRATION IN BURU SELATAN REGENCY","type":"article-journal","volume":"23"},"uris":["http://www.mendeley.com/documents/?uuid=06f74eef-36b0-4969-8936-cfc5b36fd313"]}],"mendeley":{"formattedCitation":"(Selanno &amp; Wance, 2021)","manualFormatting":"Selanno &amp; Wance, 2021;","plainTextFormattedCitation":"(Selanno &amp; Wance, 2021)","previouslyFormattedCitation":"(Selanno &amp; Wance, 2021)"},"properties":{"noteIndex":0},"schema":"https://github.com/citation-style-language/schema/raw/master/csl-citation.json"}</w:instrText>
      </w:r>
      <w:r w:rsidR="003B58A0">
        <w:rPr>
          <w:rFonts w:ascii="Arial" w:hAnsi="Arial" w:cs="Arial"/>
        </w:rPr>
        <w:fldChar w:fldCharType="separate"/>
      </w:r>
      <w:r w:rsidR="003B58A0" w:rsidRPr="003B58A0">
        <w:rPr>
          <w:rFonts w:ascii="Arial" w:hAnsi="Arial" w:cs="Arial"/>
          <w:noProof/>
        </w:rPr>
        <w:t>Selanno &amp; Wance, 2021</w:t>
      </w:r>
      <w:r w:rsidR="00182ED2">
        <w:rPr>
          <w:rFonts w:ascii="Arial" w:hAnsi="Arial" w:cs="Arial"/>
          <w:noProof/>
        </w:rPr>
        <w:t>;</w:t>
      </w:r>
      <w:r w:rsidR="003B58A0">
        <w:rPr>
          <w:rFonts w:ascii="Arial" w:hAnsi="Arial" w:cs="Arial"/>
        </w:rPr>
        <w:fldChar w:fldCharType="end"/>
      </w:r>
      <w:r w:rsidR="003B58A0">
        <w:rPr>
          <w:rFonts w:ascii="Arial" w:hAnsi="Arial" w:cs="Arial"/>
        </w:rPr>
        <w:t xml:space="preserve"> </w:t>
      </w:r>
      <w:r w:rsidR="00182ED2">
        <w:rPr>
          <w:rFonts w:ascii="Arial" w:hAnsi="Arial" w:cs="Arial"/>
        </w:rPr>
        <w:fldChar w:fldCharType="begin" w:fldLock="1"/>
      </w:r>
      <w:r w:rsidR="00182ED2">
        <w:rPr>
          <w:rFonts w:ascii="Arial" w:hAnsi="Arial" w:cs="Arial"/>
        </w:rPr>
        <w:instrText>ADDIN CSL_CITATION {"citationItems":[{"id":"ITEM-1","itemData":{"DOI":"10.52333/kompetitif.v12i2.150","ISSN":"2721-3765","abstract":"This study aims to find out how the supervisory management process in the implementation of goods/services procurement at the Regional Secretariat of North Sumatra Province is based on quality and quantity aspects as well as time aspects. This research was conducted using a descriptive method with a qualitative approach. Data collection techniques were carried out by document review and interviews. Based on the two aspects measured, namely the quality and quantity aspects and the time aspect which shows that the implementation of the procurement of goods/services at the Regional Secretariat of North Sumatra Province has been going quite well and has followed the applicable regulations. In an effort to optimize the implementation of the procurement of goods/services in the following year, the authors suggest that in terms of quality and quantity, it is hoped that there will be an increase in accelerating the process of procurement of goods/services. In the aspect of time, it is advisable to keep abreast of the development of regulations and provisions for the procurement of goods/services to maintain the quality of the results of the procurement which has been going quite well.","author":[{"dropping-particle":"","family":"Mulyono","given":"","non-dropping-particle":"","parse-names":false,"suffix":""},{"dropping-particle":"","family":"Ahmad Sampurna","given":"","non-dropping-particle":"","parse-names":false,"suffix":""},{"dropping-particle":"","family":"Syukur Kholil","given":"","non-dropping-particle":"","parse-names":false,"suffix":""}],"container-title":"Jurnal Kompetitif","id":"ITEM-1","issue":"2","issued":{"date-parts":[["2023","9","7"]]},"page":"124-138","title":"SUPERVISION MANAGEMENT OF GOODS AND SERVICES PROCUREMENT BUREAU REGIONAL SECRETARIAT OF NORTH SUMATRA PROVINCE","type":"article-journal","volume":"12"},"uris":["http://www.mendeley.com/documents/?uuid=3df0f7c3-230f-4f44-b4c2-91f5c864040c"]}],"mendeley":{"formattedCitation":"(Mulyono et al., 2023)","manualFormatting":"Mulyono et al., 2023;","plainTextFormattedCitation":"(Mulyono et al., 2023)","previouslyFormattedCitation":"(Mulyono et al., 2023)"},"properties":{"noteIndex":0},"schema":"https://github.com/citation-style-language/schema/raw/master/csl-citation.json"}</w:instrText>
      </w:r>
      <w:r w:rsidR="00182ED2">
        <w:rPr>
          <w:rFonts w:ascii="Arial" w:hAnsi="Arial" w:cs="Arial"/>
        </w:rPr>
        <w:fldChar w:fldCharType="separate"/>
      </w:r>
      <w:r w:rsidR="00182ED2" w:rsidRPr="00182ED2">
        <w:rPr>
          <w:rFonts w:ascii="Arial" w:hAnsi="Arial" w:cs="Arial"/>
          <w:noProof/>
        </w:rPr>
        <w:t>Mulyono et al., 2023</w:t>
      </w:r>
      <w:r w:rsidR="00182ED2">
        <w:rPr>
          <w:rFonts w:ascii="Arial" w:hAnsi="Arial" w:cs="Arial"/>
          <w:noProof/>
        </w:rPr>
        <w:t>;</w:t>
      </w:r>
      <w:r w:rsidR="00182ED2">
        <w:rPr>
          <w:rFonts w:ascii="Arial" w:hAnsi="Arial" w:cs="Arial"/>
        </w:rPr>
        <w:fldChar w:fldCharType="end"/>
      </w:r>
      <w:r w:rsidR="00182ED2">
        <w:rPr>
          <w:rFonts w:ascii="Arial" w:hAnsi="Arial" w:cs="Arial"/>
        </w:rPr>
        <w:t xml:space="preserve"> </w:t>
      </w:r>
      <w:r w:rsidR="00182ED2">
        <w:rPr>
          <w:rFonts w:ascii="Arial" w:hAnsi="Arial" w:cs="Arial"/>
        </w:rPr>
        <w:fldChar w:fldCharType="begin" w:fldLock="1"/>
      </w:r>
      <w:r w:rsidR="00182ED2">
        <w:rPr>
          <w:rFonts w:ascii="Arial" w:hAnsi="Arial" w:cs="Arial"/>
        </w:rPr>
        <w:instrText>ADDIN CSL_CITATION {"citationItems":[{"id":"ITEM-1","itemData":{"DOI":"10.2991/978-94-6463-400-6_48","author":[{"dropping-particle":"","family":"Rum","given":"Hafidzh Fachmy","non-dropping-particle":"","parse-names":false,"suffix":""}],"id":"ITEM-1","issued":{"date-parts":[["2024"]]},"page":"668-684","title":"The Influence of Culture Organization and Supervision to Discipline Work Employees at PT. Bosowa Concrete Indonesia in Makassar","type":"chapter"},"uris":["http://www.mendeley.com/documents/?uuid=73b03fdd-cae9-416e-a3a5-4254985fb11e"]}],"mendeley":{"formattedCitation":"(Rum, 2024)","manualFormatting":"Rum, 2024)","plainTextFormattedCitation":"(Rum, 2024)","previouslyFormattedCitation":"(Rum, 2024)"},"properties":{"noteIndex":0},"schema":"https://github.com/citation-style-language/schema/raw/master/csl-citation.json"}</w:instrText>
      </w:r>
      <w:r w:rsidR="00182ED2">
        <w:rPr>
          <w:rFonts w:ascii="Arial" w:hAnsi="Arial" w:cs="Arial"/>
        </w:rPr>
        <w:fldChar w:fldCharType="separate"/>
      </w:r>
      <w:r w:rsidR="00182ED2" w:rsidRPr="00182ED2">
        <w:rPr>
          <w:rFonts w:ascii="Arial" w:hAnsi="Arial" w:cs="Arial"/>
          <w:noProof/>
        </w:rPr>
        <w:t>Rum, 2024)</w:t>
      </w:r>
      <w:r w:rsidR="00182ED2">
        <w:rPr>
          <w:rFonts w:ascii="Arial" w:hAnsi="Arial" w:cs="Arial"/>
        </w:rPr>
        <w:fldChar w:fldCharType="end"/>
      </w:r>
      <w:r w:rsidR="001C41E2" w:rsidRPr="001C41E2">
        <w:rPr>
          <w:rFonts w:ascii="Arial" w:hAnsi="Arial" w:cs="Arial"/>
        </w:rPr>
        <w:t>. In the context of the Tax Service Office (KPP), good supervision will help employees work more regularly, on time, and in accordance with applicable service procedures.</w:t>
      </w:r>
    </w:p>
    <w:p w14:paraId="3BE43223" w14:textId="56470901" w:rsidR="001C41E2" w:rsidRPr="001C41E2" w:rsidRDefault="005902FD" w:rsidP="001C41E2">
      <w:pPr>
        <w:pStyle w:val="Body"/>
        <w:rPr>
          <w:rFonts w:ascii="Arial" w:hAnsi="Arial" w:cs="Arial"/>
        </w:rPr>
      </w:pPr>
      <w:r>
        <w:rPr>
          <w:rFonts w:ascii="Arial" w:hAnsi="Arial" w:cs="Arial"/>
        </w:rPr>
        <w:t>“</w:t>
      </w:r>
      <w:r w:rsidR="001C41E2" w:rsidRPr="001C41E2">
        <w:rPr>
          <w:rFonts w:ascii="Arial" w:hAnsi="Arial" w:cs="Arial"/>
        </w:rPr>
        <w:t>Supervision functions as a control mechanism for employee behavior and performance</w:t>
      </w:r>
      <w:r>
        <w:rPr>
          <w:rFonts w:ascii="Arial" w:hAnsi="Arial" w:cs="Arial"/>
        </w:rPr>
        <w:t>”</w:t>
      </w:r>
      <w:r w:rsidR="00E80968">
        <w:rPr>
          <w:rFonts w:ascii="Arial" w:hAnsi="Arial" w:cs="Arial"/>
        </w:rPr>
        <w:t xml:space="preserve"> </w:t>
      </w:r>
      <w:r w:rsidR="00E80968">
        <w:rPr>
          <w:rFonts w:ascii="Arial" w:hAnsi="Arial" w:cs="Arial"/>
        </w:rPr>
        <w:fldChar w:fldCharType="begin" w:fldLock="1"/>
      </w:r>
      <w:r w:rsidR="00E80968">
        <w:rPr>
          <w:rFonts w:ascii="Arial" w:hAnsi="Arial" w:cs="Arial"/>
        </w:rPr>
        <w:instrText>ADDIN CSL_CITATION {"citationItems":[{"id":"ITEM-1","itemData":{"DOI":"10.1108/17542430910959236","ISSN":"1754-243X","author":[{"dropping-particle":"","family":"Tian","given":"Xiangang","non-dropping-particle":"","parse-names":false,"suffix":""}],"container-title":"International Journal of Law and Management","editor":[{"dropping-particle":"","family":"Kirkbride","given":"James","non-dropping-particle":"","parse-names":false,"suffix":""}],"id":"ITEM-1","issue":"3","issued":{"date-parts":[["2009","5","15"]]},"page":"153-168","title":"Analysis of the functions of supervisory board system in modern Chinese companies","type":"article-journal","volume":"51"},"uris":["http://www.mendeley.com/documents/?uuid=3b67adfd-64c2-40f7-b4a9-8b222bbc01bf"]}],"mendeley":{"formattedCitation":"(Tian, 2009)","manualFormatting":"(Tian, 2009;","plainTextFormattedCitation":"(Tian, 2009)","previouslyFormattedCitation":"(Tian, 2009)"},"properties":{"noteIndex":0},"schema":"https://github.com/citation-style-language/schema/raw/master/csl-citation.json"}</w:instrText>
      </w:r>
      <w:r w:rsidR="00E80968">
        <w:rPr>
          <w:rFonts w:ascii="Arial" w:hAnsi="Arial" w:cs="Arial"/>
        </w:rPr>
        <w:fldChar w:fldCharType="separate"/>
      </w:r>
      <w:r w:rsidR="00E80968" w:rsidRPr="00E80968">
        <w:rPr>
          <w:rFonts w:ascii="Arial" w:hAnsi="Arial" w:cs="Arial"/>
          <w:noProof/>
        </w:rPr>
        <w:t>(Tian, 2009</w:t>
      </w:r>
      <w:r w:rsidR="00E80968">
        <w:rPr>
          <w:rFonts w:ascii="Arial" w:hAnsi="Arial" w:cs="Arial"/>
          <w:noProof/>
        </w:rPr>
        <w:t>;</w:t>
      </w:r>
      <w:r w:rsidR="00E80968">
        <w:rPr>
          <w:rFonts w:ascii="Arial" w:hAnsi="Arial" w:cs="Arial"/>
        </w:rPr>
        <w:fldChar w:fldCharType="end"/>
      </w:r>
      <w:r w:rsidR="00E80968">
        <w:rPr>
          <w:rFonts w:ascii="Arial" w:hAnsi="Arial" w:cs="Arial"/>
        </w:rPr>
        <w:t xml:space="preserve"> </w:t>
      </w:r>
      <w:r w:rsidR="00E80968">
        <w:rPr>
          <w:rFonts w:ascii="Arial" w:hAnsi="Arial" w:cs="Arial"/>
        </w:rPr>
        <w:fldChar w:fldCharType="begin" w:fldLock="1"/>
      </w:r>
      <w:r w:rsidR="00E80968">
        <w:rPr>
          <w:rFonts w:ascii="Arial" w:hAnsi="Arial" w:cs="Arial"/>
        </w:rPr>
        <w:instrText>ADDIN CSL_CITATION {"citationItems":[{"id":"ITEM-1","itemData":{"DOI":"10.1108/CMS-04-2018-0495","ISSN":"1750-614X","author":[{"dropping-particle":"","family":"Huang","given":"Liang-Chih","non-dropping-particle":"","parse-names":false,"suffix":""},{"dropping-particle":"","family":"Su","given":"Chun-Hui","non-dropping-particle":"","parse-names":false,"suffix":""},{"dropping-particle":"","family":"Lin","given":"Cheng-Chen","non-dropping-particle":"","parse-names":false,"suffix":""},{"dropping-particle":"","family":"Lu","given":"Szu-Chi","non-dropping-particle":"","parse-names":false,"suffix":""}],"container-title":"Chinese Management Studies","id":"ITEM-1","issue":"3","issued":{"date-parts":[["2019","8","5"]]},"page":"514-530","title":"The influence of abusive supervision on employees’ motivation and extra-role behaviors","type":"article-journal","volume":"13"},"uris":["http://www.mendeley.com/documents/?uuid=3d05543e-4873-40be-916e-cc36921703c0"]}],"mendeley":{"formattedCitation":"(Huang et al., 2019)","manualFormatting":"Huang et al., 2019;","plainTextFormattedCitation":"(Huang et al., 2019)","previouslyFormattedCitation":"(Huang et al., 2019)"},"properties":{"noteIndex":0},"schema":"https://github.com/citation-style-language/schema/raw/master/csl-citation.json"}</w:instrText>
      </w:r>
      <w:r w:rsidR="00E80968">
        <w:rPr>
          <w:rFonts w:ascii="Arial" w:hAnsi="Arial" w:cs="Arial"/>
        </w:rPr>
        <w:fldChar w:fldCharType="separate"/>
      </w:r>
      <w:r w:rsidR="00E80968" w:rsidRPr="00E80968">
        <w:rPr>
          <w:rFonts w:ascii="Arial" w:hAnsi="Arial" w:cs="Arial"/>
          <w:noProof/>
        </w:rPr>
        <w:t>Huang et al., 2019</w:t>
      </w:r>
      <w:r w:rsidR="00E80968">
        <w:rPr>
          <w:rFonts w:ascii="Arial" w:hAnsi="Arial" w:cs="Arial"/>
          <w:noProof/>
        </w:rPr>
        <w:t>;</w:t>
      </w:r>
      <w:r w:rsidR="00E80968">
        <w:rPr>
          <w:rFonts w:ascii="Arial" w:hAnsi="Arial" w:cs="Arial"/>
        </w:rPr>
        <w:fldChar w:fldCharType="end"/>
      </w:r>
      <w:r w:rsidR="00E80968">
        <w:rPr>
          <w:rFonts w:ascii="Arial" w:hAnsi="Arial" w:cs="Arial"/>
        </w:rPr>
        <w:t xml:space="preserve"> </w:t>
      </w:r>
      <w:r w:rsidR="00E80968">
        <w:rPr>
          <w:rFonts w:ascii="Arial" w:hAnsi="Arial" w:cs="Arial"/>
        </w:rPr>
        <w:fldChar w:fldCharType="begin" w:fldLock="1"/>
      </w:r>
      <w:r w:rsidR="00E80968">
        <w:rPr>
          <w:rFonts w:ascii="Arial" w:hAnsi="Arial" w:cs="Arial"/>
        </w:rPr>
        <w:instrText>ADDIN CSL_CITATION {"citationItems":[{"id":"ITEM-1","itemData":{"DOI":"10.1007/s10551-023-05580-0","ISSN":"0167-4544","author":[{"dropping-particle":"","family":"Liu","given":"Yonghong","non-dropping-particle":"","parse-names":false,"suffix":""},{"dropping-particle":"","family":"Zhao","given":"Chen","non-dropping-particle":"","parse-names":false,"suffix":""},{"dropping-particle":"","family":"Yang","given":"Zhiyong","non-dropping-particle":"","parse-names":false,"suffix":""},{"dropping-particle":"","family":"Gao","given":"Zhonghua","non-dropping-particle":"","parse-names":false,"suffix":""}],"container-title":"Journal of Business Ethics","id":"ITEM-1","issue":"1","issued":{"date-parts":[["2025","1","3"]]},"page":"209-221","title":"The Effect of Abusive Supervision on Employee Job Performance: The Moderating Role of Employment Contract Type","type":"article-journal","volume":"196"},"uris":["http://www.mendeley.com/documents/?uuid=283ff276-37fa-438e-85a9-7d04772221f3"]}],"mendeley":{"formattedCitation":"(Liu et al., 2025)","manualFormatting":"Liu et al., 2025)","plainTextFormattedCitation":"(Liu et al., 2025)","previouslyFormattedCitation":"(Liu et al., 2025)"},"properties":{"noteIndex":0},"schema":"https://github.com/citation-style-language/schema/raw/master/csl-citation.json"}</w:instrText>
      </w:r>
      <w:r w:rsidR="00E80968">
        <w:rPr>
          <w:rFonts w:ascii="Arial" w:hAnsi="Arial" w:cs="Arial"/>
        </w:rPr>
        <w:fldChar w:fldCharType="separate"/>
      </w:r>
      <w:r w:rsidR="00E80968" w:rsidRPr="00E80968">
        <w:rPr>
          <w:rFonts w:ascii="Arial" w:hAnsi="Arial" w:cs="Arial"/>
          <w:noProof/>
        </w:rPr>
        <w:t>Liu et al., 2025)</w:t>
      </w:r>
      <w:r w:rsidR="00E80968">
        <w:rPr>
          <w:rFonts w:ascii="Arial" w:hAnsi="Arial" w:cs="Arial"/>
        </w:rPr>
        <w:fldChar w:fldCharType="end"/>
      </w:r>
      <w:r w:rsidR="001C41E2" w:rsidRPr="001C41E2">
        <w:rPr>
          <w:rFonts w:ascii="Arial" w:hAnsi="Arial" w:cs="Arial"/>
        </w:rPr>
        <w:t xml:space="preserve">. </w:t>
      </w:r>
      <w:r>
        <w:rPr>
          <w:rFonts w:ascii="Arial" w:hAnsi="Arial" w:cs="Arial"/>
        </w:rPr>
        <w:t>“</w:t>
      </w:r>
      <w:r w:rsidR="001C41E2" w:rsidRPr="001C41E2">
        <w:rPr>
          <w:rFonts w:ascii="Arial" w:hAnsi="Arial" w:cs="Arial"/>
        </w:rPr>
        <w:t xml:space="preserve">With supervision, employees will feel that their work is being monitored, so they are more careful and try to comply with organizational rules. This control can also reduce the level of negligence, administrative errors, or other </w:t>
      </w:r>
      <w:proofErr w:type="spellStart"/>
      <w:r w:rsidR="001C41E2" w:rsidRPr="001C41E2">
        <w:rPr>
          <w:rFonts w:ascii="Arial" w:hAnsi="Arial" w:cs="Arial"/>
        </w:rPr>
        <w:t>indisciplinary</w:t>
      </w:r>
      <w:proofErr w:type="spellEnd"/>
      <w:r w:rsidR="001C41E2" w:rsidRPr="001C41E2">
        <w:rPr>
          <w:rFonts w:ascii="Arial" w:hAnsi="Arial" w:cs="Arial"/>
        </w:rPr>
        <w:t xml:space="preserve"> actions.</w:t>
      </w:r>
      <w:r w:rsidR="001C41E2">
        <w:rPr>
          <w:rFonts w:ascii="Arial" w:hAnsi="Arial" w:cs="Arial"/>
        </w:rPr>
        <w:t xml:space="preserve"> </w:t>
      </w:r>
      <w:r w:rsidR="001C41E2" w:rsidRPr="001C41E2">
        <w:rPr>
          <w:rFonts w:ascii="Arial" w:hAnsi="Arial" w:cs="Arial"/>
        </w:rPr>
        <w:t>Good supervision is not only repressive (punishing if there is an error) but also preventive and coaching</w:t>
      </w:r>
      <w:r>
        <w:rPr>
          <w:rFonts w:ascii="Arial" w:hAnsi="Arial" w:cs="Arial"/>
        </w:rPr>
        <w:t>”</w:t>
      </w:r>
      <w:r w:rsidR="00F77D6A">
        <w:rPr>
          <w:rFonts w:ascii="Arial" w:hAnsi="Arial" w:cs="Arial"/>
        </w:rPr>
        <w:t xml:space="preserve"> </w:t>
      </w:r>
      <w:r w:rsidR="00F77D6A">
        <w:rPr>
          <w:rFonts w:ascii="Arial" w:hAnsi="Arial" w:cs="Arial"/>
        </w:rPr>
        <w:fldChar w:fldCharType="begin" w:fldLock="1"/>
      </w:r>
      <w:r w:rsidR="00F77D6A">
        <w:rPr>
          <w:rFonts w:ascii="Arial" w:hAnsi="Arial" w:cs="Arial"/>
        </w:rPr>
        <w:instrText>ADDIN CSL_CITATION {"citationItems":[{"id":"ITEM-1","itemData":{"DOI":"10.34306/att.v5i2.305","ISSN":"2656-8888","abstract":"The purpose of this study is to evaluate the implementation of the Monitoring Center for Prevention (MCP) of the Corruption Eradication Commission in the supervision area of the Government Internal Supervision Apparatus (APIP) in the Riau Province area for the 2021 period, as well as input on strategies for improvement. The method used is a qualitative descriptive case study. Data processing is carried out through document analysis and interviews with regional inspectors in the Riau Province area. This study used the George Edward III model approach as an evaluation criterion. Four factors influence the successful implementation of policies/programs, namely communication, resources, disposition (disposition or attitude), and bureaucratic structure. The results of the 2021 MCP evaluation in the Riau Province area in the APIP area have been running with a score of 71%. The MCP improvement strategy needs to emphasize APIP competence and the independence of regional inspectorates. To strengthen the role of APIP, it is necessary to prepare special regulations related to the independence of the inspectorate in the regions that are MCP indicators / sub-indicators in the APIP area. The anomaly of corruption cases with MCP monitoring at the APIP level that is already running is still one of the elements of control activities, so there are many other factors to increase the MCP APIP area in efforts to eradicate corruption.","author":[{"dropping-particle":"","family":"Abadi","given":"Meri Putri","non-dropping-particle":"","parse-names":false,"suffix":""}],"container-title":"Aptisi Transactions on Technopreneurship (ATT)","id":"ITEM-1","issue":"2","issued":{"date-parts":[["2023","1","30"]]},"page":"190-204","title":"An Evaluation of the Corruption Eradication Commission's Monitoring Center for Prevention (MCP) in Overseeing the Government's Internal Supervision Apparatus: A Case Study of Riau Province's Local Governments","type":"article-journal","volume":"5"},"uris":["http://www.mendeley.com/documents/?uuid=89b1dc0c-2c73-44e7-a529-d9f9816c7625"]}],"mendeley":{"formattedCitation":"(Abadi, 2023)","plainTextFormattedCitation":"(Abadi, 2023)","previouslyFormattedCitation":"(Abadi, 2023)"},"properties":{"noteIndex":0},"schema":"https://github.com/citation-style-language/schema/raw/master/csl-citation.json"}</w:instrText>
      </w:r>
      <w:r w:rsidR="00F77D6A">
        <w:rPr>
          <w:rFonts w:ascii="Arial" w:hAnsi="Arial" w:cs="Arial"/>
        </w:rPr>
        <w:fldChar w:fldCharType="separate"/>
      </w:r>
      <w:r w:rsidR="00F77D6A" w:rsidRPr="00F77D6A">
        <w:rPr>
          <w:rFonts w:ascii="Arial" w:hAnsi="Arial" w:cs="Arial"/>
          <w:noProof/>
        </w:rPr>
        <w:t>(Abadi, 2023)</w:t>
      </w:r>
      <w:r w:rsidR="00F77D6A">
        <w:rPr>
          <w:rFonts w:ascii="Arial" w:hAnsi="Arial" w:cs="Arial"/>
        </w:rPr>
        <w:fldChar w:fldCharType="end"/>
      </w:r>
      <w:r w:rsidR="001C41E2" w:rsidRPr="001C41E2">
        <w:rPr>
          <w:rFonts w:ascii="Arial" w:hAnsi="Arial" w:cs="Arial"/>
        </w:rPr>
        <w:t>. Leaders who provide direction, guidance, and feedback to employees will help improve their skills and professionalism. Thus, supervision can be a tool to encourage performance improvements and increase employee work motivation.</w:t>
      </w:r>
    </w:p>
    <w:p w14:paraId="6D90B0CC" w14:textId="37E7FCFD" w:rsidR="001C41E2" w:rsidRPr="001C41E2" w:rsidRDefault="005902FD" w:rsidP="001C41E2">
      <w:pPr>
        <w:pStyle w:val="Body"/>
        <w:rPr>
          <w:rFonts w:ascii="Arial" w:hAnsi="Arial" w:cs="Arial"/>
        </w:rPr>
      </w:pPr>
      <w:r>
        <w:rPr>
          <w:rFonts w:ascii="Arial" w:hAnsi="Arial" w:cs="Arial"/>
        </w:rPr>
        <w:t>“</w:t>
      </w:r>
      <w:r w:rsidR="001C41E2" w:rsidRPr="001C41E2">
        <w:rPr>
          <w:rFonts w:ascii="Arial" w:hAnsi="Arial" w:cs="Arial"/>
        </w:rPr>
        <w:t>If supervision is carried out fairly and consistently, employees will be more motivated to carry out their duties well. They will feel that discipline is not just a demand of the organization, but also part of the professional responsibility that must be fulfilled.</w:t>
      </w:r>
      <w:r w:rsidR="00E80968">
        <w:rPr>
          <w:rFonts w:ascii="Arial" w:hAnsi="Arial" w:cs="Arial"/>
        </w:rPr>
        <w:t xml:space="preserve"> </w:t>
      </w:r>
      <w:r w:rsidR="001C41E2" w:rsidRPr="001C41E2">
        <w:rPr>
          <w:rFonts w:ascii="Arial" w:hAnsi="Arial" w:cs="Arial"/>
        </w:rPr>
        <w:t>Work motivation is the drive that makes employees willing to work better and committed to their duties</w:t>
      </w:r>
      <w:r>
        <w:rPr>
          <w:rFonts w:ascii="Arial" w:hAnsi="Arial" w:cs="Arial"/>
        </w:rPr>
        <w:t>”</w:t>
      </w:r>
      <w:r w:rsidR="00762F17">
        <w:rPr>
          <w:rFonts w:ascii="Arial" w:hAnsi="Arial" w:cs="Arial"/>
        </w:rPr>
        <w:t xml:space="preserve"> </w:t>
      </w:r>
      <w:r w:rsidR="00762F17">
        <w:rPr>
          <w:rFonts w:ascii="Arial" w:hAnsi="Arial" w:cs="Arial"/>
        </w:rPr>
        <w:fldChar w:fldCharType="begin" w:fldLock="1"/>
      </w:r>
      <w:r w:rsidR="00762F17">
        <w:rPr>
          <w:rFonts w:ascii="Arial" w:hAnsi="Arial" w:cs="Arial"/>
        </w:rPr>
        <w:instrText>ADDIN CSL_CITATION {"citationItems":[{"id":"ITEM-1","itemData":{"DOI":"10.1108/978-1-78743-785-220181006","author":[{"dropping-particle":"","family":"Dipboye","given":"Robert L.","non-dropping-particle":"","parse-names":false,"suffix":""}],"container-title":"The Emerald Review of Industrial and Organizational Psychology","id":"ITEM-1","issued":{"date-parts":[["2018","8","13"]]},"page":"103-174","publisher":"Emerald Publishing Limited","title":"Work Motivation","type":"chapter"},"uris":["http://www.mendeley.com/documents/?uuid=bfb1587c-d449-4927-b529-a9c51a870bc4"]}],"mendeley":{"formattedCitation":"(Dipboye, 2018)","manualFormatting":"(Dipboye, 2018;","plainTextFormattedCitation":"(Dipboye, 2018)","previouslyFormattedCitation":"(Dipboye, 2018)"},"properties":{"noteIndex":0},"schema":"https://github.com/citation-style-language/schema/raw/master/csl-citation.json"}</w:instrText>
      </w:r>
      <w:r w:rsidR="00762F17">
        <w:rPr>
          <w:rFonts w:ascii="Arial" w:hAnsi="Arial" w:cs="Arial"/>
        </w:rPr>
        <w:fldChar w:fldCharType="separate"/>
      </w:r>
      <w:r w:rsidR="00762F17" w:rsidRPr="00762F17">
        <w:rPr>
          <w:rFonts w:ascii="Arial" w:hAnsi="Arial" w:cs="Arial"/>
          <w:noProof/>
        </w:rPr>
        <w:t>(Dipboye, 2018</w:t>
      </w:r>
      <w:r w:rsidR="00762F17">
        <w:rPr>
          <w:rFonts w:ascii="Arial" w:hAnsi="Arial" w:cs="Arial"/>
          <w:noProof/>
        </w:rPr>
        <w:t>;</w:t>
      </w:r>
      <w:r w:rsidR="00762F17">
        <w:rPr>
          <w:rFonts w:ascii="Arial" w:hAnsi="Arial" w:cs="Arial"/>
        </w:rPr>
        <w:fldChar w:fldCharType="end"/>
      </w:r>
      <w:r w:rsidR="00A92E33">
        <w:rPr>
          <w:rFonts w:ascii="Arial" w:hAnsi="Arial" w:cs="Arial"/>
        </w:rPr>
        <w:t xml:space="preserve"> </w:t>
      </w:r>
      <w:r w:rsidR="00A92E33">
        <w:rPr>
          <w:rFonts w:ascii="Arial" w:hAnsi="Arial" w:cs="Arial"/>
        </w:rPr>
        <w:fldChar w:fldCharType="begin" w:fldLock="1"/>
      </w:r>
      <w:r w:rsidR="00762F17">
        <w:rPr>
          <w:rFonts w:ascii="Arial" w:hAnsi="Arial" w:cs="Arial"/>
        </w:rPr>
        <w:instrText>ADDIN CSL_CITATION {"citationItems":[{"id":"ITEM-1","itemData":{"DOI":"10.13106/jafeb.2020.vol7.no12.515","ISSN":"2288-4637","author":[{"dropping-particle":"","family":"Rahaman","given":"Md. Atikur","non-dropping-particle":"","parse-names":false,"suffix":""},{"dropping-particle":"","family":"Ali","given":"Md. Julfikar","non-dropping-particle":"","parse-names":false,"suffix":""},{"dropping-particle":"","family":"Wafik","given":"H M Atif","non-dropping-particle":"","parse-names":false,"suffix":""},{"dropping-particle":"","family":"Mamoon","given":"Zahidur Rahman","non-dropping-particle":"","parse-names":false,"suffix":""},{"dropping-particle":"","family":"Islam","given":"Md. Monwarul","non-dropping-particle":"","parse-names":false,"suffix":""}],"container-title":"The Journal of Asian Finance, Economics and Business","id":"ITEM-1","issue":"12","issued":{"date-parts":[["2020","12","31"]]},"page":"515-521","title":"What Factors Do Motivate Employees at the Workplace? Evidence from Service Organizations","type":"article-journal","volume":"7"},"uris":["http://www.mendeley.com/documents/?uuid=088223f5-78b4-4dbe-96bc-cb3ca5163878"]}],"mendeley":{"formattedCitation":"(Rahaman et al., 2020)","manualFormatting":"Rahaman et al., 2020)","plainTextFormattedCitation":"(Rahaman et al., 2020)","previouslyFormattedCitation":"(Rahaman et al., 2020)"},"properties":{"noteIndex":0},"schema":"https://github.com/citation-style-language/schema/raw/master/csl-citation.json"}</w:instrText>
      </w:r>
      <w:r w:rsidR="00A92E33">
        <w:rPr>
          <w:rFonts w:ascii="Arial" w:hAnsi="Arial" w:cs="Arial"/>
        </w:rPr>
        <w:fldChar w:fldCharType="separate"/>
      </w:r>
      <w:r w:rsidR="00A92E33" w:rsidRPr="00A92E33">
        <w:rPr>
          <w:rFonts w:ascii="Arial" w:hAnsi="Arial" w:cs="Arial"/>
          <w:noProof/>
        </w:rPr>
        <w:t>Rahaman et al., 2020)</w:t>
      </w:r>
      <w:r w:rsidR="00A92E33">
        <w:rPr>
          <w:rFonts w:ascii="Arial" w:hAnsi="Arial" w:cs="Arial"/>
        </w:rPr>
        <w:fldChar w:fldCharType="end"/>
      </w:r>
      <w:r w:rsidR="001C41E2" w:rsidRPr="001C41E2">
        <w:rPr>
          <w:rFonts w:ascii="Arial" w:hAnsi="Arial" w:cs="Arial"/>
        </w:rPr>
        <w:t xml:space="preserve">. </w:t>
      </w:r>
      <w:r>
        <w:rPr>
          <w:rFonts w:ascii="Arial" w:hAnsi="Arial" w:cs="Arial"/>
        </w:rPr>
        <w:t>“</w:t>
      </w:r>
      <w:r w:rsidR="001C41E2" w:rsidRPr="001C41E2">
        <w:rPr>
          <w:rFonts w:ascii="Arial" w:hAnsi="Arial" w:cs="Arial"/>
        </w:rPr>
        <w:t>Employees who have high motivation tend to be more responsible, disciplined, and have optimal performance</w:t>
      </w:r>
      <w:r>
        <w:rPr>
          <w:rFonts w:ascii="Arial" w:hAnsi="Arial" w:cs="Arial"/>
        </w:rPr>
        <w:t>”</w:t>
      </w:r>
      <w:r w:rsidR="00762F17">
        <w:rPr>
          <w:rFonts w:ascii="Arial" w:hAnsi="Arial" w:cs="Arial"/>
        </w:rPr>
        <w:t xml:space="preserve"> </w:t>
      </w:r>
      <w:r w:rsidR="00762F17">
        <w:rPr>
          <w:rFonts w:ascii="Arial" w:hAnsi="Arial" w:cs="Arial"/>
        </w:rPr>
        <w:fldChar w:fldCharType="begin" w:fldLock="1"/>
      </w:r>
      <w:r w:rsidR="00F77D6A">
        <w:rPr>
          <w:rFonts w:ascii="Arial" w:hAnsi="Arial" w:cs="Arial"/>
        </w:rPr>
        <w:instrText>ADDIN CSL_CITATION {"citationItems":[{"id":"ITEM-1","itemData":{"DOI":"10.1007/s10490-017-9512-5","ISSN":"0217-4561","author":[{"dropping-particle":"","family":"Shao","given":"Bo","non-dropping-particle":"","parse-names":false,"suffix":""},{"dropping-particle":"","family":"Cardona","given":"Pablo","non-dropping-particle":"","parse-names":false,"suffix":""},{"dropping-particle":"","family":"Ng","given":"Isabel","non-dropping-particle":"","parse-names":false,"suffix":""},{"dropping-particle":"","family":"Trau","given":"Raymond N. C.","non-dropping-particle":"","parse-names":false,"suffix":""}],"container-title":"Asia Pacific Journal of Management","id":"ITEM-1","issue":"4","issued":{"date-parts":[["2017","12","25"]]},"page":"951-974","title":"Are prosocially motivated employees more committed to their organization? The roles of supervisors’ prosocial motivation and perceived corporate social responsibility","type":"article-journal","volume":"34"},"uris":["http://www.mendeley.com/documents/?uuid=34058c66-7bf4-4047-bba6-6de841029231"]}],"mendeley":{"formattedCitation":"(Shao et al., 2017)","plainTextFormattedCitation":"(Shao et al., 2017)","previouslyFormattedCitation":"(Shao et al., 2017)"},"properties":{"noteIndex":0},"schema":"https://github.com/citation-style-language/schema/raw/master/csl-citation.json"}</w:instrText>
      </w:r>
      <w:r w:rsidR="00762F17">
        <w:rPr>
          <w:rFonts w:ascii="Arial" w:hAnsi="Arial" w:cs="Arial"/>
        </w:rPr>
        <w:fldChar w:fldCharType="separate"/>
      </w:r>
      <w:r w:rsidR="00762F17" w:rsidRPr="00762F17">
        <w:rPr>
          <w:rFonts w:ascii="Arial" w:hAnsi="Arial" w:cs="Arial"/>
          <w:noProof/>
        </w:rPr>
        <w:t>(Shao et al., 2017)</w:t>
      </w:r>
      <w:r w:rsidR="00762F17">
        <w:rPr>
          <w:rFonts w:ascii="Arial" w:hAnsi="Arial" w:cs="Arial"/>
        </w:rPr>
        <w:fldChar w:fldCharType="end"/>
      </w:r>
      <w:r w:rsidR="001C41E2" w:rsidRPr="001C41E2">
        <w:rPr>
          <w:rFonts w:ascii="Arial" w:hAnsi="Arial" w:cs="Arial"/>
        </w:rPr>
        <w:t>.</w:t>
      </w:r>
      <w:r w:rsidR="00762F17">
        <w:rPr>
          <w:rFonts w:ascii="Arial" w:hAnsi="Arial" w:cs="Arial"/>
        </w:rPr>
        <w:t xml:space="preserve"> </w:t>
      </w:r>
    </w:p>
    <w:p w14:paraId="34CD8653" w14:textId="7670C419" w:rsidR="001C41E2" w:rsidRDefault="001C41E2" w:rsidP="001C41E2">
      <w:pPr>
        <w:pStyle w:val="Body"/>
        <w:spacing w:after="0"/>
        <w:rPr>
          <w:rFonts w:ascii="Arial" w:hAnsi="Arial" w:cs="Arial"/>
        </w:rPr>
      </w:pPr>
      <w:r w:rsidRPr="001C41E2">
        <w:rPr>
          <w:rFonts w:ascii="Arial" w:hAnsi="Arial" w:cs="Arial"/>
        </w:rPr>
        <w:t>In addition to supervision and motivation, compensation also has an influence on employee work discipline</w:t>
      </w:r>
      <w:r w:rsidR="00E80968">
        <w:rPr>
          <w:rFonts w:ascii="Arial" w:hAnsi="Arial" w:cs="Arial"/>
        </w:rPr>
        <w:t xml:space="preserve"> </w:t>
      </w:r>
      <w:r w:rsidR="00E80968">
        <w:rPr>
          <w:rFonts w:ascii="Arial" w:hAnsi="Arial" w:cs="Arial"/>
        </w:rPr>
        <w:fldChar w:fldCharType="begin" w:fldLock="1"/>
      </w:r>
      <w:r w:rsidR="00CF43AD">
        <w:rPr>
          <w:rFonts w:ascii="Arial" w:hAnsi="Arial" w:cs="Arial"/>
        </w:rPr>
        <w:instrText>ADDIN CSL_CITATION {"citationItems":[{"id":"ITEM-1","itemData":{"abstract":"&amp;lt;p&amp;gt;This study aims to determine the effect of compensation and work discipline on performance at the Office of Highways and Construction of the Road and Bridge Technical Implementation Unit of North Sumatra Province. This research is associative research. The sample in this study were all employees of the Department of Highways and Construction of the Technical Implementation Unit of the Road and Bridge of North Sumatra Province, totaling 47 people. Data collection techniques used were interviews and questionnaires. Data analysis uses multiple linear regression. The results showed that partially, there was a positive and significant effect between compensation on employee performance. Partially, there is a positive and significant influence of work discipline on employee performance. Simultaneously, there is a significant influence between compensation and work discipline on employee performance.&amp;lt;/p&amp;gt;&amp;lt;p&amp;gt;Keywords: Compensation, Work Discipline, Performance&amp;lt;/p&amp;gt;","author":[{"dropping-particle":"","family":"Arif","given":"Muhammad","non-dropping-particle":"","parse-names":false,"suffix":""},{"dropping-particle":"","family":"Syaifani","given":"Putri Endah","non-dropping-particle":"","parse-names":false,"suffix":""},{"dropping-particle":"","family":"Siswadi","given":"Yudi","non-dropping-particle":"","parse-names":false,"suffix":""},{"dropping-particle":"","family":"Jufrizen","given":"Jufrizen","non-dropping-particle":"","parse-names":false,"suffix":""}],"container-title":"Proceeding UII-ICABE","id":"ITEM-1","issue":"1 SE  - Articles","issued":{"date-parts":[["2020","2","18"]]},"page":"263-276","title":"Effect of Compensation and Discipline on Employee Performance","type":"article-journal","volume":"1"},"uris":["http://www.mendeley.com/documents/?uuid=523fdc1b-0260-4902-9934-862b3e2f23fb"]}],"mendeley":{"formattedCitation":"(Arif et al., 2020)","manualFormatting":"(Arif et al., 2020;","plainTextFormattedCitation":"(Arif et al., 2020)","previouslyFormattedCitation":"(Arif et al., 2020)"},"properties":{"noteIndex":0},"schema":"https://github.com/citation-style-language/schema/raw/master/csl-citation.json"}</w:instrText>
      </w:r>
      <w:r w:rsidR="00E80968">
        <w:rPr>
          <w:rFonts w:ascii="Arial" w:hAnsi="Arial" w:cs="Arial"/>
        </w:rPr>
        <w:fldChar w:fldCharType="separate"/>
      </w:r>
      <w:r w:rsidR="00E80968" w:rsidRPr="00E80968">
        <w:rPr>
          <w:rFonts w:ascii="Arial" w:hAnsi="Arial" w:cs="Arial"/>
          <w:noProof/>
        </w:rPr>
        <w:t>(Arif et al., 2020</w:t>
      </w:r>
      <w:r w:rsidR="00E80968">
        <w:rPr>
          <w:rFonts w:ascii="Arial" w:hAnsi="Arial" w:cs="Arial"/>
          <w:noProof/>
        </w:rPr>
        <w:t>;</w:t>
      </w:r>
      <w:r w:rsidR="00E80968">
        <w:rPr>
          <w:rFonts w:ascii="Arial" w:hAnsi="Arial" w:cs="Arial"/>
        </w:rPr>
        <w:fldChar w:fldCharType="end"/>
      </w:r>
      <w:r w:rsidR="00E80968">
        <w:rPr>
          <w:rFonts w:ascii="Arial" w:hAnsi="Arial" w:cs="Arial"/>
        </w:rPr>
        <w:t xml:space="preserve"> </w:t>
      </w:r>
      <w:r w:rsidR="00E80968">
        <w:rPr>
          <w:rFonts w:ascii="Arial" w:hAnsi="Arial" w:cs="Arial"/>
        </w:rPr>
        <w:fldChar w:fldCharType="begin" w:fldLock="1"/>
      </w:r>
      <w:r w:rsidR="00E80968">
        <w:rPr>
          <w:rFonts w:ascii="Arial" w:hAnsi="Arial" w:cs="Arial"/>
        </w:rPr>
        <w:instrText>ADDIN CSL_CITATION {"citationItems":[{"id":"ITEM-1","itemData":{"DOI":"10.52970/grhrm.v1i2.79","ISSN":"2776-6365","abstract":"The study aims to know and analyze the effect of motivation, work discipline, and compensation on employee performance both partially and simultaneously. This research was carried out at PT. Sinar Jernih Suksesindo. The procedure starts from the trial of research instruments, data collection through questionnaires, conducting data analysis, and preparing research report results. The number of samples studied amounted to 130 employees. The data used in this study is the primary data that researchers obtain directly from the source. The result of this study states motivation, leadership and Compensation has significant effect on the employee performance with a sig value &lt; 0.001. Factors that affect performance include work discipline, compensation, and motivation. Work discipline is needed to produce a good performance; with discipline, employees will try to do the work as much as possible, and the resulting performance will be better. Discipline must be enforced in an organization or company because without good employee discipline, and it is difficult for companies to realize their goals. The key to the company's success in achieving its goals is discipline. A discipline is a form of awareness or willingness of a person to obey all organizational or company regulations and applicable social norms.","author":[{"dropping-particle":"","family":"Sitopu","given":"Yoel Brando","non-dropping-particle":"","parse-names":false,"suffix":""},{"dropping-particle":"","family":"Sitinjak","given":"Kevin Arianda","non-dropping-particle":"","parse-names":false,"suffix":""},{"dropping-particle":"","family":"Marpaung","given":"Feny Krisna","non-dropping-particle":"","parse-names":false,"suffix":""}],"container-title":"Golden Ratio of Human Resource Management","id":"ITEM-1","issue":"2","issued":{"date-parts":[["2021","7","7"]]},"page":"72-83","title":"The Influence of Motivation, Work Discipline, and Compensation on Employee Performance","type":"article-journal","volume":"1"},"uris":["http://www.mendeley.com/documents/?uuid=9bb3df14-d533-4b63-9b5b-90808b9a202a"]}],"mendeley":{"formattedCitation":"(Sitopu et al., 2021)","manualFormatting":"Sitopu et al., 2021)","plainTextFormattedCitation":"(Sitopu et al., 2021)","previouslyFormattedCitation":"(Sitopu et al., 2021)"},"properties":{"noteIndex":0},"schema":"https://github.com/citation-style-language/schema/raw/master/csl-citation.json"}</w:instrText>
      </w:r>
      <w:r w:rsidR="00E80968">
        <w:rPr>
          <w:rFonts w:ascii="Arial" w:hAnsi="Arial" w:cs="Arial"/>
        </w:rPr>
        <w:fldChar w:fldCharType="separate"/>
      </w:r>
      <w:r w:rsidR="00E80968" w:rsidRPr="00E80968">
        <w:rPr>
          <w:rFonts w:ascii="Arial" w:hAnsi="Arial" w:cs="Arial"/>
          <w:noProof/>
        </w:rPr>
        <w:t>Sitopu et al., 2021)</w:t>
      </w:r>
      <w:r w:rsidR="00E80968">
        <w:rPr>
          <w:rFonts w:ascii="Arial" w:hAnsi="Arial" w:cs="Arial"/>
        </w:rPr>
        <w:fldChar w:fldCharType="end"/>
      </w:r>
      <w:r w:rsidRPr="001C41E2">
        <w:rPr>
          <w:rFonts w:ascii="Arial" w:hAnsi="Arial" w:cs="Arial"/>
        </w:rPr>
        <w:t>. Fair compensation and in accordance with the workload can increase employee job satisfaction and loyalty to the organization. If the compensation given is inadequate, it can have an impact on low levels of work discipline, which leads to a decrease in the quality of service at the KPP.</w:t>
      </w:r>
      <w:r w:rsidR="00E80968">
        <w:rPr>
          <w:rFonts w:ascii="Arial" w:hAnsi="Arial" w:cs="Arial"/>
        </w:rPr>
        <w:t xml:space="preserve"> </w:t>
      </w:r>
      <w:r w:rsidRPr="001C41E2">
        <w:rPr>
          <w:rFonts w:ascii="Arial" w:hAnsi="Arial" w:cs="Arial"/>
        </w:rPr>
        <w:t xml:space="preserve">Based on this background, this study aims to analyze the Influence of Leadership Supervision, Motivation and Compensation on Employee Work Discipline at the East Medan </w:t>
      </w:r>
      <w:proofErr w:type="spellStart"/>
      <w:r w:rsidRPr="001C41E2">
        <w:rPr>
          <w:rFonts w:ascii="Arial" w:hAnsi="Arial" w:cs="Arial"/>
        </w:rPr>
        <w:t>Pratama</w:t>
      </w:r>
      <w:proofErr w:type="spellEnd"/>
      <w:r w:rsidRPr="001C41E2">
        <w:rPr>
          <w:rFonts w:ascii="Arial" w:hAnsi="Arial" w:cs="Arial"/>
        </w:rPr>
        <w:t xml:space="preserve"> Tax Service Office". By understanding the relationship between these variables, it is hoped that this study can provide recommendations that can improve employee work discipline and overall organizational effectiveness.</w:t>
      </w:r>
    </w:p>
    <w:p w14:paraId="643B0AAF" w14:textId="77777777" w:rsidR="00505F06" w:rsidRDefault="00505F06" w:rsidP="00441B6F">
      <w:pPr>
        <w:pStyle w:val="Body"/>
        <w:spacing w:after="0"/>
        <w:rPr>
          <w:rFonts w:ascii="Arial" w:hAnsi="Arial" w:cs="Arial"/>
        </w:rPr>
      </w:pPr>
    </w:p>
    <w:p w14:paraId="072D6F08" w14:textId="77777777" w:rsidR="00790ADA" w:rsidRPr="00FB3A86" w:rsidRDefault="00790ADA" w:rsidP="00441B6F">
      <w:pPr>
        <w:pStyle w:val="Body"/>
        <w:spacing w:after="0"/>
        <w:rPr>
          <w:rFonts w:ascii="Arial" w:hAnsi="Arial" w:cs="Arial"/>
        </w:rPr>
      </w:pPr>
    </w:p>
    <w:p w14:paraId="750944D8" w14:textId="7524E722"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FA3027C" w14:textId="77777777" w:rsidR="00790ADA" w:rsidRPr="00FB3A86" w:rsidRDefault="00790ADA" w:rsidP="00441B6F">
      <w:pPr>
        <w:pStyle w:val="AbstHead"/>
        <w:spacing w:after="0"/>
        <w:jc w:val="both"/>
        <w:rPr>
          <w:rFonts w:ascii="Arial" w:hAnsi="Arial" w:cs="Arial"/>
        </w:rPr>
      </w:pPr>
    </w:p>
    <w:p w14:paraId="326D8E7C" w14:textId="5C2594E2" w:rsidR="001C41E2" w:rsidRPr="001C41E2" w:rsidRDefault="001C41E2" w:rsidP="001C41E2">
      <w:pPr>
        <w:pStyle w:val="Body"/>
        <w:rPr>
          <w:rFonts w:ascii="Arial" w:hAnsi="Arial" w:cs="Arial"/>
        </w:rPr>
      </w:pPr>
      <w:r w:rsidRPr="001C41E2">
        <w:rPr>
          <w:rFonts w:ascii="Arial" w:hAnsi="Arial" w:cs="Arial"/>
        </w:rPr>
        <w:t xml:space="preserve">This research was conducted at the Medan Timur </w:t>
      </w:r>
      <w:proofErr w:type="spellStart"/>
      <w:r w:rsidRPr="001C41E2">
        <w:rPr>
          <w:rFonts w:ascii="Arial" w:hAnsi="Arial" w:cs="Arial"/>
        </w:rPr>
        <w:t>Pratama</w:t>
      </w:r>
      <w:proofErr w:type="spellEnd"/>
      <w:r w:rsidRPr="001C41E2">
        <w:rPr>
          <w:rFonts w:ascii="Arial" w:hAnsi="Arial" w:cs="Arial"/>
        </w:rPr>
        <w:t xml:space="preserve"> Tax Service Office, </w:t>
      </w:r>
      <w:proofErr w:type="spellStart"/>
      <w:r w:rsidRPr="001C41E2">
        <w:rPr>
          <w:rFonts w:ascii="Arial" w:hAnsi="Arial" w:cs="Arial"/>
        </w:rPr>
        <w:t>Sukamulia</w:t>
      </w:r>
      <w:proofErr w:type="spellEnd"/>
      <w:r w:rsidR="00DC6F0A">
        <w:rPr>
          <w:rFonts w:ascii="Arial" w:hAnsi="Arial" w:cs="Arial"/>
        </w:rPr>
        <w:t xml:space="preserve"> Street,</w:t>
      </w:r>
      <w:r w:rsidRPr="001C41E2">
        <w:rPr>
          <w:rFonts w:ascii="Arial" w:hAnsi="Arial" w:cs="Arial"/>
        </w:rPr>
        <w:t xml:space="preserve"> Number 17-A </w:t>
      </w:r>
      <w:proofErr w:type="spellStart"/>
      <w:r w:rsidRPr="001C41E2">
        <w:rPr>
          <w:rFonts w:ascii="Arial" w:hAnsi="Arial" w:cs="Arial"/>
        </w:rPr>
        <w:t>Kel</w:t>
      </w:r>
      <w:proofErr w:type="spellEnd"/>
      <w:r w:rsidRPr="001C41E2">
        <w:rPr>
          <w:rFonts w:ascii="Arial" w:hAnsi="Arial" w:cs="Arial"/>
        </w:rPr>
        <w:t xml:space="preserve"> </w:t>
      </w:r>
      <w:proofErr w:type="spellStart"/>
      <w:r w:rsidRPr="001C41E2">
        <w:rPr>
          <w:rFonts w:ascii="Arial" w:hAnsi="Arial" w:cs="Arial"/>
        </w:rPr>
        <w:t>Aur</w:t>
      </w:r>
      <w:proofErr w:type="spellEnd"/>
      <w:r w:rsidRPr="001C41E2">
        <w:rPr>
          <w:rFonts w:ascii="Arial" w:hAnsi="Arial" w:cs="Arial"/>
        </w:rPr>
        <w:t xml:space="preserve">, </w:t>
      </w:r>
      <w:proofErr w:type="spellStart"/>
      <w:r w:rsidRPr="001C41E2">
        <w:rPr>
          <w:rFonts w:ascii="Arial" w:hAnsi="Arial" w:cs="Arial"/>
        </w:rPr>
        <w:t>Kec</w:t>
      </w:r>
      <w:proofErr w:type="spellEnd"/>
      <w:r w:rsidRPr="001C41E2">
        <w:rPr>
          <w:rFonts w:ascii="Arial" w:hAnsi="Arial" w:cs="Arial"/>
        </w:rPr>
        <w:t xml:space="preserve">. Medan Maimon, Medan City. The objects of this research are: leadership supervision, motivation and compensation as independent variables and employee work discipline as the dependent variable. The population in this study were all employees of the Medan Timur </w:t>
      </w:r>
      <w:proofErr w:type="spellStart"/>
      <w:r w:rsidRPr="001C41E2">
        <w:rPr>
          <w:rFonts w:ascii="Arial" w:hAnsi="Arial" w:cs="Arial"/>
        </w:rPr>
        <w:t>Pratama</w:t>
      </w:r>
      <w:proofErr w:type="spellEnd"/>
      <w:r w:rsidRPr="001C41E2">
        <w:rPr>
          <w:rFonts w:ascii="Arial" w:hAnsi="Arial" w:cs="Arial"/>
        </w:rPr>
        <w:t xml:space="preserve"> Tax Service Office totaling 90 people. In this case, the head of the office and researchers were not included as the population. By using the sampling technique, namely total sampling, the sample in this study amounted to 88 employees at the Medan Timur </w:t>
      </w:r>
      <w:proofErr w:type="spellStart"/>
      <w:r w:rsidRPr="001C41E2">
        <w:rPr>
          <w:rFonts w:ascii="Arial" w:hAnsi="Arial" w:cs="Arial"/>
        </w:rPr>
        <w:t>Pratama</w:t>
      </w:r>
      <w:proofErr w:type="spellEnd"/>
      <w:r w:rsidRPr="001C41E2">
        <w:rPr>
          <w:rFonts w:ascii="Arial" w:hAnsi="Arial" w:cs="Arial"/>
        </w:rPr>
        <w:t xml:space="preserve"> Tax Service Office (the sample does not include the Head of the Office and Researchers). In this study, the author identified two research variables, namely:</w:t>
      </w:r>
    </w:p>
    <w:p w14:paraId="300002B7" w14:textId="3F195F9B" w:rsidR="001C41E2" w:rsidRPr="001C41E2" w:rsidRDefault="001C41E2" w:rsidP="001C41E2">
      <w:pPr>
        <w:pStyle w:val="Body"/>
        <w:numPr>
          <w:ilvl w:val="0"/>
          <w:numId w:val="31"/>
        </w:numPr>
        <w:rPr>
          <w:rFonts w:ascii="Arial" w:hAnsi="Arial" w:cs="Arial"/>
        </w:rPr>
      </w:pPr>
      <w:r w:rsidRPr="001C41E2">
        <w:rPr>
          <w:rFonts w:ascii="Arial" w:hAnsi="Arial" w:cs="Arial"/>
        </w:rPr>
        <w:t>Independent variable, namely: is a variable that causes changes or the emergence of the dependent variable, which is stated by X (leadership supervision (X1), motivation (X2), compensation (X3).</w:t>
      </w:r>
    </w:p>
    <w:p w14:paraId="0B74EDE4" w14:textId="63428310" w:rsidR="001C41E2" w:rsidRPr="001C41E2" w:rsidRDefault="001C41E2" w:rsidP="001C41E2">
      <w:pPr>
        <w:pStyle w:val="Body"/>
        <w:numPr>
          <w:ilvl w:val="0"/>
          <w:numId w:val="31"/>
        </w:numPr>
        <w:rPr>
          <w:rFonts w:ascii="Arial" w:hAnsi="Arial" w:cs="Arial"/>
        </w:rPr>
      </w:pPr>
      <w:r w:rsidRPr="001C41E2">
        <w:rPr>
          <w:rFonts w:ascii="Arial" w:hAnsi="Arial" w:cs="Arial"/>
        </w:rPr>
        <w:t>Dependent variable, namely: is a variable that is influenced or is the result of the independent variable, which is stated by Y (Employee work discipline).</w:t>
      </w:r>
    </w:p>
    <w:p w14:paraId="1FD6FB47" w14:textId="77777777" w:rsidR="001C41E2" w:rsidRPr="001C41E2" w:rsidRDefault="001C41E2" w:rsidP="001C41E2">
      <w:pPr>
        <w:pStyle w:val="Body"/>
        <w:rPr>
          <w:rFonts w:ascii="Arial" w:hAnsi="Arial" w:cs="Arial"/>
        </w:rPr>
      </w:pPr>
      <w:r w:rsidRPr="001C41E2">
        <w:rPr>
          <w:rFonts w:ascii="Arial" w:hAnsi="Arial" w:cs="Arial"/>
        </w:rPr>
        <w:t>In this study, several techniques will be used in data collection, namely Library Research and Field Research.</w:t>
      </w:r>
    </w:p>
    <w:p w14:paraId="7B23C6AC" w14:textId="15729628" w:rsidR="001C41E2" w:rsidRPr="0072789A" w:rsidRDefault="001C41E2" w:rsidP="001C41E2">
      <w:pPr>
        <w:pStyle w:val="Body"/>
        <w:spacing w:after="0"/>
        <w:rPr>
          <w:rFonts w:ascii="Arial" w:hAnsi="Arial" w:cs="Arial"/>
          <w:b/>
          <w:bCs/>
        </w:rPr>
      </w:pPr>
      <w:r w:rsidRPr="0072789A">
        <w:rPr>
          <w:rFonts w:ascii="Arial" w:hAnsi="Arial" w:cs="Arial"/>
          <w:b/>
          <w:bCs/>
        </w:rPr>
        <w:t>Data Analysis Techniques</w:t>
      </w:r>
    </w:p>
    <w:p w14:paraId="462BBA87" w14:textId="77777777" w:rsidR="0072789A" w:rsidRPr="0072789A" w:rsidRDefault="0072789A" w:rsidP="0072789A">
      <w:pPr>
        <w:pStyle w:val="Body"/>
        <w:rPr>
          <w:rFonts w:ascii="Arial" w:hAnsi="Arial" w:cs="Arial"/>
        </w:rPr>
      </w:pPr>
      <w:r w:rsidRPr="0072789A">
        <w:rPr>
          <w:rFonts w:ascii="Arial" w:hAnsi="Arial" w:cs="Arial"/>
        </w:rPr>
        <w:lastRenderedPageBreak/>
        <w:t>Data Quality Test</w:t>
      </w:r>
    </w:p>
    <w:p w14:paraId="169FAD54" w14:textId="77777777" w:rsidR="0072789A" w:rsidRPr="0072789A" w:rsidRDefault="0072789A" w:rsidP="0072789A">
      <w:pPr>
        <w:pStyle w:val="Body"/>
        <w:rPr>
          <w:rFonts w:ascii="Arial" w:hAnsi="Arial" w:cs="Arial"/>
          <w:b/>
          <w:bCs/>
        </w:rPr>
      </w:pPr>
      <w:r w:rsidRPr="0072789A">
        <w:rPr>
          <w:rFonts w:ascii="Arial" w:hAnsi="Arial" w:cs="Arial"/>
          <w:b/>
          <w:bCs/>
        </w:rPr>
        <w:t>1. Validity Test</w:t>
      </w:r>
    </w:p>
    <w:p w14:paraId="06C932A8" w14:textId="77777777" w:rsidR="0072789A" w:rsidRPr="0072789A" w:rsidRDefault="0072789A" w:rsidP="0072789A">
      <w:pPr>
        <w:pStyle w:val="Body"/>
        <w:rPr>
          <w:rFonts w:ascii="Arial" w:hAnsi="Arial" w:cs="Arial"/>
        </w:rPr>
      </w:pPr>
      <w:r w:rsidRPr="0072789A">
        <w:rPr>
          <w:rFonts w:ascii="Arial" w:hAnsi="Arial" w:cs="Arial"/>
        </w:rPr>
        <w:t xml:space="preserve">According to </w:t>
      </w:r>
      <w:proofErr w:type="spellStart"/>
      <w:r w:rsidRPr="0072789A">
        <w:rPr>
          <w:rFonts w:ascii="Arial" w:hAnsi="Arial" w:cs="Arial"/>
        </w:rPr>
        <w:t>Sugiyono</w:t>
      </w:r>
      <w:proofErr w:type="spellEnd"/>
      <w:r w:rsidRPr="0072789A">
        <w:rPr>
          <w:rFonts w:ascii="Arial" w:hAnsi="Arial" w:cs="Arial"/>
        </w:rPr>
        <w:t xml:space="preserve"> (2014:114) the validity test is used to measure how accurately the questionnaire test has truly reflected and represented the measured variables. Basically, this validity test is a measure that shows the level of validity of an instrument. An instrument can be said to be valid if it is able to measure something desired.</w:t>
      </w:r>
    </w:p>
    <w:p w14:paraId="6FA900EA" w14:textId="77777777" w:rsidR="0072789A" w:rsidRPr="0072789A" w:rsidRDefault="0072789A" w:rsidP="0072789A">
      <w:pPr>
        <w:pStyle w:val="Body"/>
        <w:rPr>
          <w:rFonts w:ascii="Arial" w:hAnsi="Arial" w:cs="Arial"/>
        </w:rPr>
      </w:pPr>
      <w:r w:rsidRPr="0072789A">
        <w:rPr>
          <w:rFonts w:ascii="Arial" w:hAnsi="Arial" w:cs="Arial"/>
        </w:rPr>
        <w:t>The validity test is carried out by comparing the calculated r value with the table r value for degree of freedom (df) = n-2, in this case n is the number of samples. With the following validity test criteria:</w:t>
      </w:r>
    </w:p>
    <w:p w14:paraId="4194FF74" w14:textId="7553D68B" w:rsidR="0072789A" w:rsidRPr="0072789A" w:rsidRDefault="0072789A" w:rsidP="0072789A">
      <w:pPr>
        <w:pStyle w:val="Body"/>
        <w:numPr>
          <w:ilvl w:val="0"/>
          <w:numId w:val="37"/>
        </w:numPr>
        <w:rPr>
          <w:rFonts w:ascii="Arial" w:hAnsi="Arial" w:cs="Arial"/>
        </w:rPr>
      </w:pPr>
      <w:r w:rsidRPr="0072789A">
        <w:rPr>
          <w:rFonts w:ascii="Arial" w:hAnsi="Arial" w:cs="Arial"/>
        </w:rPr>
        <w:t>If calculated r ≥ table r, then the instrument or question items are significantly correlated with the total score (declared valid).</w:t>
      </w:r>
    </w:p>
    <w:p w14:paraId="0C18D518" w14:textId="73C3DD39" w:rsidR="0072789A" w:rsidRPr="0072789A" w:rsidRDefault="0072789A" w:rsidP="0072789A">
      <w:pPr>
        <w:pStyle w:val="Body"/>
        <w:numPr>
          <w:ilvl w:val="0"/>
          <w:numId w:val="37"/>
        </w:numPr>
        <w:rPr>
          <w:rFonts w:ascii="Arial" w:hAnsi="Arial" w:cs="Arial"/>
        </w:rPr>
      </w:pPr>
      <w:r w:rsidRPr="0072789A">
        <w:rPr>
          <w:rFonts w:ascii="Arial" w:hAnsi="Arial" w:cs="Arial"/>
        </w:rPr>
        <w:t>If calculated r &lt; table r, then the instrument or question items are not significantly correlated with the total score (declared invalid).</w:t>
      </w:r>
    </w:p>
    <w:p w14:paraId="2FB3A5EE" w14:textId="77777777" w:rsidR="0072789A" w:rsidRPr="0072789A" w:rsidRDefault="0072789A" w:rsidP="0072789A">
      <w:pPr>
        <w:pStyle w:val="Body"/>
        <w:rPr>
          <w:rFonts w:ascii="Arial" w:hAnsi="Arial" w:cs="Arial"/>
          <w:b/>
          <w:bCs/>
        </w:rPr>
      </w:pPr>
      <w:r w:rsidRPr="0072789A">
        <w:rPr>
          <w:rFonts w:ascii="Arial" w:hAnsi="Arial" w:cs="Arial"/>
          <w:b/>
          <w:bCs/>
        </w:rPr>
        <w:t>2. Reliability Test</w:t>
      </w:r>
    </w:p>
    <w:p w14:paraId="19F15562" w14:textId="7D4DA6E8" w:rsidR="0072789A" w:rsidRPr="0072789A" w:rsidRDefault="0072789A" w:rsidP="0072789A">
      <w:pPr>
        <w:pStyle w:val="Body"/>
        <w:rPr>
          <w:rFonts w:ascii="Arial" w:hAnsi="Arial" w:cs="Arial"/>
        </w:rPr>
      </w:pPr>
      <w:r w:rsidRPr="0072789A">
        <w:rPr>
          <w:rFonts w:ascii="Arial" w:hAnsi="Arial" w:cs="Arial"/>
        </w:rPr>
        <w:t>According to</w:t>
      </w:r>
      <w:r w:rsidR="00CF43AD">
        <w:rPr>
          <w:rFonts w:ascii="Arial" w:hAnsi="Arial" w:cs="Arial"/>
        </w:rPr>
        <w:t xml:space="preserve"> </w:t>
      </w:r>
      <w:r w:rsidR="00CF43AD">
        <w:rPr>
          <w:rFonts w:ascii="Arial" w:hAnsi="Arial" w:cs="Arial"/>
        </w:rPr>
        <w:fldChar w:fldCharType="begin" w:fldLock="1"/>
      </w:r>
      <w:r w:rsidR="00D81BF6">
        <w:rPr>
          <w:rFonts w:ascii="Arial" w:hAnsi="Arial" w:cs="Arial"/>
        </w:rPr>
        <w:instrText>ADDIN CSL_CITATION {"citationItems":[{"id":"ITEM-1","itemData":{"author":[{"dropping-particle":"","family":"Sugiyono","given":"","non-dropping-particle":"","parse-names":false,"suffix":""}],"id":"ITEM-1","issued":{"date-parts":[["2014"]]},"publisher":"CV. Alfabeta","publisher-place":"Bandung","title":"Metode penelitian kuantitatif, kualitatif dan R&amp;D","type":"book"},"uris":["http://www.mendeley.com/documents/?uuid=a814f8af-fa90-4f59-9bd3-08e8ee78305f"]}],"mendeley":{"formattedCitation":"(Sugiyono, 2014)","manualFormatting":"Sugiyono (2014","plainTextFormattedCitation":"(Sugiyono, 2014)","previouslyFormattedCitation":"(Sugiyono, 2014)"},"properties":{"noteIndex":0},"schema":"https://github.com/citation-style-language/schema/raw/master/csl-citation.json"}</w:instrText>
      </w:r>
      <w:r w:rsidR="00CF43AD">
        <w:rPr>
          <w:rFonts w:ascii="Arial" w:hAnsi="Arial" w:cs="Arial"/>
        </w:rPr>
        <w:fldChar w:fldCharType="separate"/>
      </w:r>
      <w:r w:rsidR="00CF43AD" w:rsidRPr="00CF43AD">
        <w:rPr>
          <w:rFonts w:ascii="Arial" w:hAnsi="Arial" w:cs="Arial"/>
          <w:noProof/>
        </w:rPr>
        <w:t>Sugiyono</w:t>
      </w:r>
      <w:r w:rsidR="00CF43AD">
        <w:rPr>
          <w:rFonts w:ascii="Arial" w:hAnsi="Arial" w:cs="Arial"/>
          <w:noProof/>
        </w:rPr>
        <w:t xml:space="preserve"> (</w:t>
      </w:r>
      <w:r w:rsidR="00CF43AD" w:rsidRPr="00CF43AD">
        <w:rPr>
          <w:rFonts w:ascii="Arial" w:hAnsi="Arial" w:cs="Arial"/>
          <w:noProof/>
        </w:rPr>
        <w:t>2014</w:t>
      </w:r>
      <w:r w:rsidR="00CF43AD">
        <w:rPr>
          <w:rFonts w:ascii="Arial" w:hAnsi="Arial" w:cs="Arial"/>
        </w:rPr>
        <w:fldChar w:fldCharType="end"/>
      </w:r>
      <w:r w:rsidRPr="0072789A">
        <w:rPr>
          <w:rFonts w:ascii="Arial" w:hAnsi="Arial" w:cs="Arial"/>
        </w:rPr>
        <w:t xml:space="preserve">:114) </w:t>
      </w:r>
      <w:r w:rsidR="005902FD">
        <w:rPr>
          <w:rFonts w:ascii="Arial" w:hAnsi="Arial" w:cs="Arial"/>
        </w:rPr>
        <w:t>“</w:t>
      </w:r>
      <w:r w:rsidRPr="0072789A">
        <w:rPr>
          <w:rFonts w:ascii="Arial" w:hAnsi="Arial" w:cs="Arial"/>
        </w:rPr>
        <w:t>the reliability test aims to determine the extent to which measuring data provides relatively consistent results when repeated measurements are taken on the same subject. Instrument reliability can measure the extent to which the measuring instrument used can be trusted</w:t>
      </w:r>
      <w:r w:rsidR="005902FD">
        <w:rPr>
          <w:rFonts w:ascii="Arial" w:hAnsi="Arial" w:cs="Arial"/>
        </w:rPr>
        <w:t>”</w:t>
      </w:r>
      <w:r w:rsidRPr="0072789A">
        <w:rPr>
          <w:rFonts w:ascii="Arial" w:hAnsi="Arial" w:cs="Arial"/>
        </w:rPr>
        <w:t xml:space="preserve">. A measuring instrument can be said to have high reliability or can be trusted if the measuring instrument is stable so that it can be relied on and used. The instrument used in this study was a questionnaire. The basis of measurement used is if the </w:t>
      </w:r>
      <w:proofErr w:type="spellStart"/>
      <w:r w:rsidRPr="0072789A">
        <w:rPr>
          <w:rFonts w:ascii="Arial" w:hAnsi="Arial" w:cs="Arial"/>
        </w:rPr>
        <w:t>cronbarch</w:t>
      </w:r>
      <w:proofErr w:type="spellEnd"/>
      <w:r w:rsidRPr="0072789A">
        <w:rPr>
          <w:rFonts w:ascii="Arial" w:hAnsi="Arial" w:cs="Arial"/>
        </w:rPr>
        <w:t xml:space="preserve"> alpha value is more than 0.06 then the questionnaire instrument is declared reliable</w:t>
      </w:r>
      <w:r w:rsidR="00C52FB1">
        <w:rPr>
          <w:rFonts w:ascii="Arial" w:hAnsi="Arial" w:cs="Arial"/>
        </w:rPr>
        <w:t xml:space="preserve"> </w:t>
      </w:r>
      <w:r w:rsidR="00C52FB1">
        <w:rPr>
          <w:rFonts w:ascii="Arial" w:hAnsi="Arial" w:cs="Arial"/>
        </w:rPr>
        <w:fldChar w:fldCharType="begin" w:fldLock="1"/>
      </w:r>
      <w:r w:rsidR="00C52FB1">
        <w:rPr>
          <w:rFonts w:ascii="Arial" w:hAnsi="Arial" w:cs="Arial"/>
        </w:rPr>
        <w:instrText>ADDIN CSL_CITATION {"citationItems":[{"id":"ITEM-1","itemData":{"ISBN":"978-979-29-4300-9 |","author":[{"dropping-particle":"","family":"Priyatno","given":"Duwi","non-dropping-particle":"","parse-names":false,"suffix":""}],"id":"ITEM-1","issued":{"date-parts":[["2014"]]},"publisher-place":"Yogyakarta","title":"SPSS 22 Pengolah Data Terpraktis","type":"book"},"uris":["http://www.mendeley.com/documents/?uuid=0e63c529-04ea-4744-822c-d696f2590ddc"]}],"mendeley":{"formattedCitation":"(Priyatno, 2014)","manualFormatting":"Priyatno (2014","plainTextFormattedCitation":"(Priyatno, 2014)","previouslyFormattedCitation":"(Priyatno, 2014)"},"properties":{"noteIndex":0},"schema":"https://github.com/citation-style-language/schema/raw/master/csl-citation.json"}</w:instrText>
      </w:r>
      <w:r w:rsidR="00C52FB1">
        <w:rPr>
          <w:rFonts w:ascii="Arial" w:hAnsi="Arial" w:cs="Arial"/>
        </w:rPr>
        <w:fldChar w:fldCharType="separate"/>
      </w:r>
      <w:r w:rsidR="00C52FB1" w:rsidRPr="00C52FB1">
        <w:rPr>
          <w:rFonts w:ascii="Arial" w:hAnsi="Arial" w:cs="Arial"/>
          <w:noProof/>
        </w:rPr>
        <w:t>Priyatno</w:t>
      </w:r>
      <w:r w:rsidR="00C52FB1">
        <w:rPr>
          <w:rFonts w:ascii="Arial" w:hAnsi="Arial" w:cs="Arial"/>
          <w:noProof/>
        </w:rPr>
        <w:t xml:space="preserve"> (</w:t>
      </w:r>
      <w:r w:rsidR="00C52FB1" w:rsidRPr="00C52FB1">
        <w:rPr>
          <w:rFonts w:ascii="Arial" w:hAnsi="Arial" w:cs="Arial"/>
          <w:noProof/>
        </w:rPr>
        <w:t>2014</w:t>
      </w:r>
      <w:r w:rsidR="00C52FB1">
        <w:rPr>
          <w:rFonts w:ascii="Arial" w:hAnsi="Arial" w:cs="Arial"/>
        </w:rPr>
        <w:fldChar w:fldCharType="end"/>
      </w:r>
      <w:r w:rsidRPr="0072789A">
        <w:rPr>
          <w:rFonts w:ascii="Arial" w:hAnsi="Arial" w:cs="Arial"/>
        </w:rPr>
        <w:t>:64).</w:t>
      </w:r>
    </w:p>
    <w:p w14:paraId="5A6553BC" w14:textId="77777777" w:rsidR="0072789A" w:rsidRPr="0072789A" w:rsidRDefault="0072789A" w:rsidP="0072789A">
      <w:pPr>
        <w:pStyle w:val="Body"/>
        <w:spacing w:after="0"/>
        <w:rPr>
          <w:rFonts w:ascii="Arial" w:hAnsi="Arial" w:cs="Arial"/>
          <w:b/>
          <w:bCs/>
        </w:rPr>
      </w:pPr>
      <w:r w:rsidRPr="0072789A">
        <w:rPr>
          <w:rFonts w:ascii="Arial" w:hAnsi="Arial" w:cs="Arial"/>
          <w:b/>
          <w:bCs/>
        </w:rPr>
        <w:t>Classical Assumption Test</w:t>
      </w:r>
    </w:p>
    <w:p w14:paraId="7C4A49E8" w14:textId="77777777" w:rsidR="0072789A" w:rsidRPr="0072789A" w:rsidRDefault="0072789A" w:rsidP="0072789A">
      <w:pPr>
        <w:pStyle w:val="Body"/>
        <w:spacing w:after="0"/>
        <w:rPr>
          <w:rFonts w:ascii="Arial" w:hAnsi="Arial" w:cs="Arial"/>
        </w:rPr>
      </w:pPr>
      <w:r w:rsidRPr="0072789A">
        <w:rPr>
          <w:rFonts w:ascii="Arial" w:hAnsi="Arial" w:cs="Arial"/>
        </w:rPr>
        <w:t>Normality Test</w:t>
      </w:r>
    </w:p>
    <w:p w14:paraId="490237BA" w14:textId="6FA66A7A" w:rsidR="0072789A" w:rsidRPr="0072789A" w:rsidRDefault="0072789A" w:rsidP="0072789A">
      <w:pPr>
        <w:pStyle w:val="Body"/>
        <w:rPr>
          <w:rFonts w:ascii="Arial" w:hAnsi="Arial" w:cs="Arial"/>
        </w:rPr>
      </w:pPr>
      <w:r w:rsidRPr="0072789A">
        <w:rPr>
          <w:rFonts w:ascii="Arial" w:hAnsi="Arial" w:cs="Arial"/>
        </w:rPr>
        <w:t xml:space="preserve">A good regression model has a normal or near-normal data distribution. The way to detect whether the residual is normally distributed or not can be done with the non-parametric Kolmogorov-Smirnov (K-S) test available in the SPSS program. </w:t>
      </w:r>
      <w:r w:rsidR="005902FD">
        <w:rPr>
          <w:rFonts w:ascii="Arial" w:hAnsi="Arial" w:cs="Arial"/>
        </w:rPr>
        <w:t>“</w:t>
      </w:r>
      <w:r w:rsidRPr="0072789A">
        <w:rPr>
          <w:rFonts w:ascii="Arial" w:hAnsi="Arial" w:cs="Arial"/>
        </w:rPr>
        <w:t>The Kolmogorov Smirnov technique has criteria if the significance is below 0.05 then the data is not normally distributed, while if the significance is above 0.05 then the data is normally distributed. In addition, graphical analysis is one of the easiest ways to see the normality of data by comparing observation data with a distribution that approaches the normal probability plot distribution. Normal probability plot is comparing the cumulative distribution of the normal distribution. The basis for decision making through</w:t>
      </w:r>
      <w:r w:rsidR="005902FD">
        <w:rPr>
          <w:rFonts w:ascii="Arial" w:hAnsi="Arial" w:cs="Arial"/>
        </w:rPr>
        <w:t>”</w:t>
      </w:r>
      <w:r w:rsidR="00D81BF6">
        <w:rPr>
          <w:rFonts w:ascii="Arial" w:hAnsi="Arial" w:cs="Arial"/>
        </w:rPr>
        <w:t xml:space="preserve"> </w:t>
      </w:r>
      <w:r w:rsidR="00D81BF6">
        <w:rPr>
          <w:rFonts w:ascii="Arial" w:hAnsi="Arial" w:cs="Arial"/>
        </w:rPr>
        <w:fldChar w:fldCharType="begin" w:fldLock="1"/>
      </w:r>
      <w:r w:rsidR="00C52FB1">
        <w:rPr>
          <w:rFonts w:ascii="Arial" w:hAnsi="Arial" w:cs="Arial"/>
        </w:rPr>
        <w:instrText>ADDIN CSL_CITATION {"citationItems":[{"id":"ITEM-1","itemData":{"author":[{"dropping-particle":"","family":"Ghozali","given":"Imam","non-dropping-particle":"","parse-names":false,"suffix":""}],"id":"ITEM-1","issued":{"date-parts":[["2018"]]},"publisher":"Badan Penerbit Universitas Diponegoro","publisher-place":"Semarang","title":"Aplikasi Analisis Multivariate dengan Program IBM SPSS 25","type":"book"},"uris":["http://www.mendeley.com/documents/?uuid=beabe037-1f93-44e2-9434-f21f65ad6b21"]}],"mendeley":{"formattedCitation":"(Ghozali, 2018)","manualFormatting":"(Ghozali, 2018","plainTextFormattedCitation":"(Ghozali, 2018)","previouslyFormattedCitation":"(Ghozali, 2018)"},"properties":{"noteIndex":0},"schema":"https://github.com/citation-style-language/schema/raw/master/csl-citation.json"}</w:instrText>
      </w:r>
      <w:r w:rsidR="00D81BF6">
        <w:rPr>
          <w:rFonts w:ascii="Arial" w:hAnsi="Arial" w:cs="Arial"/>
        </w:rPr>
        <w:fldChar w:fldCharType="separate"/>
      </w:r>
      <w:r w:rsidR="00D81BF6" w:rsidRPr="00D81BF6">
        <w:rPr>
          <w:rFonts w:ascii="Arial" w:hAnsi="Arial" w:cs="Arial"/>
          <w:noProof/>
        </w:rPr>
        <w:t>(Ghozali, 2018</w:t>
      </w:r>
      <w:r w:rsidR="00D81BF6">
        <w:rPr>
          <w:rFonts w:ascii="Arial" w:hAnsi="Arial" w:cs="Arial"/>
        </w:rPr>
        <w:fldChar w:fldCharType="end"/>
      </w:r>
      <w:r w:rsidRPr="0072789A">
        <w:rPr>
          <w:rFonts w:ascii="Arial" w:hAnsi="Arial" w:cs="Arial"/>
        </w:rPr>
        <w:t>:167).</w:t>
      </w:r>
    </w:p>
    <w:p w14:paraId="7520AA84" w14:textId="77777777" w:rsidR="0072789A" w:rsidRPr="0072789A" w:rsidRDefault="0072789A" w:rsidP="0072789A">
      <w:pPr>
        <w:pStyle w:val="Body"/>
        <w:rPr>
          <w:rFonts w:ascii="Arial" w:hAnsi="Arial" w:cs="Arial"/>
          <w:b/>
          <w:bCs/>
        </w:rPr>
      </w:pPr>
      <w:r w:rsidRPr="0072789A">
        <w:rPr>
          <w:rFonts w:ascii="Arial" w:hAnsi="Arial" w:cs="Arial"/>
          <w:b/>
          <w:bCs/>
        </w:rPr>
        <w:t>Multicollinearity Test</w:t>
      </w:r>
    </w:p>
    <w:p w14:paraId="013A82E4" w14:textId="32F6295B" w:rsidR="0072789A" w:rsidRPr="0072789A" w:rsidRDefault="0072789A" w:rsidP="0072789A">
      <w:pPr>
        <w:pStyle w:val="Body"/>
        <w:rPr>
          <w:rFonts w:ascii="Arial" w:hAnsi="Arial" w:cs="Arial"/>
        </w:rPr>
      </w:pPr>
      <w:r w:rsidRPr="0072789A">
        <w:rPr>
          <w:rFonts w:ascii="Arial" w:hAnsi="Arial" w:cs="Arial"/>
        </w:rPr>
        <w:t xml:space="preserve">The multicollinearity test is a test that aims to test whether the regression model finds a correlation between independent variables </w:t>
      </w:r>
      <w:r w:rsidR="00CA710F">
        <w:rPr>
          <w:rFonts w:ascii="Arial" w:hAnsi="Arial" w:cs="Arial"/>
        </w:rPr>
        <w:fldChar w:fldCharType="begin" w:fldLock="1"/>
      </w:r>
      <w:r w:rsidR="00A92E33">
        <w:rPr>
          <w:rFonts w:ascii="Arial" w:hAnsi="Arial" w:cs="Arial"/>
        </w:rPr>
        <w:instrText>ADDIN CSL_CITATION {"citationItems":[{"id":"ITEM-1","itemData":{"author":[{"dropping-particle":"","family":"Ghozali","given":"Imam","non-dropping-particle":"","parse-names":false,"suffix":""}],"id":"ITEM-1","issued":{"date-parts":[["2017"]]},"publisher":"Badan Penerbit Universitas Diponegoro","publisher-place":"Semarang","title":"Aplikasi Analisis Multivariate dengan Program SPSS","type":"book"},"uris":["http://www.mendeley.com/documents/?uuid=2138bdc3-dc1a-4c21-806c-843989d80c2a"]}],"mendeley":{"formattedCitation":"(Ghozali, 2017)","plainTextFormattedCitation":"(Ghozali, 2017)","previouslyFormattedCitation":"(Ghozali, 2017)"},"properties":{"noteIndex":0},"schema":"https://github.com/citation-style-language/schema/raw/master/csl-citation.json"}</w:instrText>
      </w:r>
      <w:r w:rsidR="00CA710F">
        <w:rPr>
          <w:rFonts w:ascii="Arial" w:hAnsi="Arial" w:cs="Arial"/>
        </w:rPr>
        <w:fldChar w:fldCharType="separate"/>
      </w:r>
      <w:r w:rsidR="00CA710F" w:rsidRPr="00CA710F">
        <w:rPr>
          <w:rFonts w:ascii="Arial" w:hAnsi="Arial" w:cs="Arial"/>
          <w:noProof/>
        </w:rPr>
        <w:t>(Ghozali, 2017)</w:t>
      </w:r>
      <w:r w:rsidR="00CA710F">
        <w:rPr>
          <w:rFonts w:ascii="Arial" w:hAnsi="Arial" w:cs="Arial"/>
        </w:rPr>
        <w:fldChar w:fldCharType="end"/>
      </w:r>
      <w:r w:rsidR="00CA710F">
        <w:rPr>
          <w:rFonts w:ascii="Arial" w:hAnsi="Arial" w:cs="Arial"/>
        </w:rPr>
        <w:t xml:space="preserve">. </w:t>
      </w:r>
      <w:r w:rsidRPr="0072789A">
        <w:rPr>
          <w:rFonts w:ascii="Arial" w:hAnsi="Arial" w:cs="Arial"/>
        </w:rPr>
        <w:t>The method for testing multicollinearity is by looking at the magnitude of the tolerance value and the Variance Inflation Factor (VIF) value with the basis for decision making:</w:t>
      </w:r>
    </w:p>
    <w:p w14:paraId="3CBC1EE6" w14:textId="31734E66" w:rsidR="0072789A" w:rsidRPr="0072789A" w:rsidRDefault="0072789A" w:rsidP="0072789A">
      <w:pPr>
        <w:pStyle w:val="Body"/>
        <w:numPr>
          <w:ilvl w:val="0"/>
          <w:numId w:val="35"/>
        </w:numPr>
        <w:rPr>
          <w:rFonts w:ascii="Arial" w:hAnsi="Arial" w:cs="Arial"/>
        </w:rPr>
      </w:pPr>
      <w:r w:rsidRPr="0072789A">
        <w:rPr>
          <w:rFonts w:ascii="Arial" w:hAnsi="Arial" w:cs="Arial"/>
        </w:rPr>
        <w:t>If VIF&gt; 10 or Tolerance &lt;0.10, then multicollinearity occurs</w:t>
      </w:r>
    </w:p>
    <w:p w14:paraId="17FA2EA2" w14:textId="3EF4CBDC" w:rsidR="0072789A" w:rsidRPr="0072789A" w:rsidRDefault="0072789A" w:rsidP="0072789A">
      <w:pPr>
        <w:pStyle w:val="Body"/>
        <w:numPr>
          <w:ilvl w:val="0"/>
          <w:numId w:val="35"/>
        </w:numPr>
        <w:rPr>
          <w:rFonts w:ascii="Arial" w:hAnsi="Arial" w:cs="Arial"/>
        </w:rPr>
      </w:pPr>
      <w:r w:rsidRPr="0072789A">
        <w:rPr>
          <w:rFonts w:ascii="Arial" w:hAnsi="Arial" w:cs="Arial"/>
        </w:rPr>
        <w:t>If VIF &lt;10 or Tolerance&gt; 0.10, then multicollinearity does not occur</w:t>
      </w:r>
    </w:p>
    <w:p w14:paraId="73DBA9F5" w14:textId="77777777" w:rsidR="0072789A" w:rsidRPr="0072789A" w:rsidRDefault="0072789A" w:rsidP="0072789A">
      <w:pPr>
        <w:pStyle w:val="Body"/>
        <w:rPr>
          <w:rFonts w:ascii="Arial" w:hAnsi="Arial" w:cs="Arial"/>
        </w:rPr>
      </w:pPr>
      <w:r w:rsidRPr="0072789A">
        <w:rPr>
          <w:rFonts w:ascii="Arial" w:hAnsi="Arial" w:cs="Arial"/>
        </w:rPr>
        <w:t>Heteroscedasticity Test</w:t>
      </w:r>
    </w:p>
    <w:p w14:paraId="4D14032E" w14:textId="4CE05B08" w:rsidR="0072789A" w:rsidRPr="0072789A" w:rsidRDefault="0072789A" w:rsidP="0072789A">
      <w:pPr>
        <w:pStyle w:val="Body"/>
        <w:rPr>
          <w:rFonts w:ascii="Arial" w:hAnsi="Arial" w:cs="Arial"/>
        </w:rPr>
      </w:pPr>
      <w:r w:rsidRPr="0072789A">
        <w:rPr>
          <w:rFonts w:ascii="Arial" w:hAnsi="Arial" w:cs="Arial"/>
        </w:rPr>
        <w:t>This test is carried out to test whether in this regression model there is inequality of variance from the residuals of one observation to another. If the variance of the residual observation to another observation remains, then it is called homoscedasticity and if it is different</w:t>
      </w:r>
      <w:r w:rsidR="00C52FB1">
        <w:rPr>
          <w:rFonts w:ascii="Arial" w:hAnsi="Arial" w:cs="Arial"/>
        </w:rPr>
        <w:t>,</w:t>
      </w:r>
      <w:r w:rsidRPr="0072789A">
        <w:rPr>
          <w:rFonts w:ascii="Arial" w:hAnsi="Arial" w:cs="Arial"/>
        </w:rPr>
        <w:t xml:space="preserve"> it is called heteroscedasticity. A good regression model is one that is homoscedastic or does not have heteroscedasticity.</w:t>
      </w:r>
    </w:p>
    <w:p w14:paraId="13CADA33" w14:textId="09AA1453" w:rsidR="0072789A" w:rsidRPr="0072789A" w:rsidRDefault="0072789A" w:rsidP="0072789A">
      <w:pPr>
        <w:pStyle w:val="Body"/>
        <w:numPr>
          <w:ilvl w:val="0"/>
          <w:numId w:val="33"/>
        </w:numPr>
        <w:spacing w:after="0"/>
        <w:rPr>
          <w:rFonts w:ascii="Arial" w:hAnsi="Arial" w:cs="Arial"/>
        </w:rPr>
      </w:pPr>
      <w:r w:rsidRPr="0072789A">
        <w:rPr>
          <w:rFonts w:ascii="Arial" w:hAnsi="Arial" w:cs="Arial"/>
        </w:rPr>
        <w:t>If there is a certain pattern, and the existing points form a certain regular pattern (wavy, widening then narrowing) then it indicates that heteroscedasticity has occurred.</w:t>
      </w:r>
    </w:p>
    <w:p w14:paraId="29D170A4" w14:textId="3AD5FC69" w:rsidR="0072789A" w:rsidRDefault="0072789A" w:rsidP="0072789A">
      <w:pPr>
        <w:pStyle w:val="Body"/>
        <w:numPr>
          <w:ilvl w:val="0"/>
          <w:numId w:val="33"/>
        </w:numPr>
        <w:spacing w:after="0"/>
        <w:rPr>
          <w:rFonts w:ascii="Arial" w:hAnsi="Arial" w:cs="Arial"/>
        </w:rPr>
      </w:pPr>
      <w:r w:rsidRPr="0072789A">
        <w:rPr>
          <w:rFonts w:ascii="Arial" w:hAnsi="Arial" w:cs="Arial"/>
        </w:rPr>
        <w:t>If there is nothing clear, and the points are spread above and below the number 0 on the Y axis, then there is no heteroscedasticity.</w:t>
      </w:r>
    </w:p>
    <w:p w14:paraId="03ED155A" w14:textId="77777777" w:rsidR="00CA710F" w:rsidRDefault="00CA710F" w:rsidP="0072789A">
      <w:pPr>
        <w:pStyle w:val="Body"/>
        <w:numPr>
          <w:ilvl w:val="0"/>
          <w:numId w:val="33"/>
        </w:numPr>
        <w:spacing w:after="0"/>
        <w:rPr>
          <w:rFonts w:ascii="Arial" w:hAnsi="Arial" w:cs="Arial"/>
        </w:rPr>
      </w:pPr>
    </w:p>
    <w:p w14:paraId="672936A6" w14:textId="77777777" w:rsidR="0072789A" w:rsidRDefault="0072789A" w:rsidP="001C41E2">
      <w:pPr>
        <w:pStyle w:val="Body"/>
        <w:spacing w:after="0"/>
        <w:rPr>
          <w:rFonts w:ascii="Arial" w:hAnsi="Arial" w:cs="Arial"/>
        </w:rPr>
      </w:pPr>
    </w:p>
    <w:p w14:paraId="2ADBEFB0" w14:textId="77777777" w:rsidR="00114B39" w:rsidRPr="00114B39" w:rsidRDefault="00114B39" w:rsidP="00114B39">
      <w:pPr>
        <w:pStyle w:val="Body"/>
        <w:rPr>
          <w:rFonts w:ascii="Arial" w:hAnsi="Arial" w:cs="Arial"/>
          <w:b/>
          <w:bCs/>
        </w:rPr>
      </w:pPr>
      <w:r w:rsidRPr="00114B39">
        <w:rPr>
          <w:rFonts w:ascii="Arial" w:hAnsi="Arial" w:cs="Arial"/>
          <w:b/>
          <w:bCs/>
        </w:rPr>
        <w:lastRenderedPageBreak/>
        <w:t>Hypothesis Testing</w:t>
      </w:r>
    </w:p>
    <w:p w14:paraId="52870848" w14:textId="77777777" w:rsidR="00114B39" w:rsidRPr="00114B39" w:rsidRDefault="00114B39" w:rsidP="00114B39">
      <w:pPr>
        <w:pStyle w:val="Body"/>
        <w:rPr>
          <w:rFonts w:ascii="Arial" w:hAnsi="Arial" w:cs="Arial"/>
        </w:rPr>
      </w:pPr>
      <w:r w:rsidRPr="00114B39">
        <w:rPr>
          <w:rFonts w:ascii="Arial" w:hAnsi="Arial" w:cs="Arial"/>
        </w:rPr>
        <w:t>Multiple Linear Regression Analysis</w:t>
      </w:r>
    </w:p>
    <w:p w14:paraId="215587BA" w14:textId="77777777" w:rsidR="00114B39" w:rsidRPr="00114B39" w:rsidRDefault="00114B39" w:rsidP="00114B39">
      <w:pPr>
        <w:pStyle w:val="Body"/>
        <w:rPr>
          <w:rFonts w:ascii="Arial" w:hAnsi="Arial" w:cs="Arial"/>
        </w:rPr>
      </w:pPr>
      <w:r w:rsidRPr="00114B39">
        <w:rPr>
          <w:rFonts w:ascii="Arial" w:hAnsi="Arial" w:cs="Arial"/>
        </w:rPr>
        <w:t>According to Priyatno (2013:40) multiple linear regression analysis is an analysis technique used to see the relationship or influence of one dependent variable with more than one variable.</w:t>
      </w:r>
    </w:p>
    <w:p w14:paraId="0FCA8497" w14:textId="6944AEAE" w:rsidR="0072789A" w:rsidRPr="00114B39" w:rsidRDefault="00114B39" w:rsidP="00114B39">
      <w:pPr>
        <w:pStyle w:val="Body"/>
        <w:spacing w:after="0"/>
        <w:rPr>
          <w:rFonts w:ascii="Arial" w:hAnsi="Arial" w:cs="Arial"/>
        </w:rPr>
      </w:pPr>
      <w:r w:rsidRPr="00114B39">
        <w:rPr>
          <w:rFonts w:ascii="Arial" w:hAnsi="Arial" w:cs="Arial"/>
        </w:rPr>
        <w:t>The multiple linear regression equation in this study is as follows:</w:t>
      </w:r>
    </w:p>
    <w:p w14:paraId="1FFA5D5A" w14:textId="77777777" w:rsidR="00114B39" w:rsidRPr="00114B39" w:rsidRDefault="00114B39" w:rsidP="00114B39">
      <w:pPr>
        <w:tabs>
          <w:tab w:val="left" w:pos="1134"/>
        </w:tabs>
        <w:spacing w:line="480" w:lineRule="auto"/>
        <w:ind w:left="567"/>
        <w:jc w:val="both"/>
        <w:rPr>
          <w:rFonts w:ascii="Arial" w:hAnsi="Arial" w:cs="Arial"/>
          <w:lang w:val="id-ID" w:eastAsia="id-ID"/>
        </w:rPr>
      </w:pPr>
      <w:r w:rsidRPr="00114B39">
        <w:rPr>
          <w:rFonts w:ascii="Arial" w:hAnsi="Arial" w:cs="Arial"/>
          <w:lang w:val="id-ID" w:eastAsia="id-ID"/>
        </w:rPr>
        <w:t>Y</w:t>
      </w:r>
      <w:r w:rsidRPr="00114B39">
        <w:rPr>
          <w:rFonts w:ascii="Arial" w:hAnsi="Arial" w:cs="Arial"/>
          <w:lang w:val="id-ID" w:eastAsia="id-ID"/>
        </w:rPr>
        <w:tab/>
        <w:t>= a + b</w:t>
      </w:r>
      <w:r w:rsidRPr="00114B39">
        <w:rPr>
          <w:rFonts w:ascii="Arial" w:hAnsi="Arial" w:cs="Arial"/>
          <w:vertAlign w:val="subscript"/>
          <w:lang w:val="id-ID" w:eastAsia="id-ID"/>
        </w:rPr>
        <w:t>1</w:t>
      </w:r>
      <w:r w:rsidRPr="00114B39">
        <w:rPr>
          <w:rFonts w:ascii="Arial" w:hAnsi="Arial" w:cs="Arial"/>
          <w:lang w:val="id-ID" w:eastAsia="id-ID"/>
        </w:rPr>
        <w:t>X</w:t>
      </w:r>
      <w:r w:rsidRPr="00114B39">
        <w:rPr>
          <w:rFonts w:ascii="Arial" w:hAnsi="Arial" w:cs="Arial"/>
          <w:vertAlign w:val="subscript"/>
          <w:lang w:val="id-ID" w:eastAsia="id-ID"/>
        </w:rPr>
        <w:t>1</w:t>
      </w:r>
      <w:r w:rsidRPr="00114B39">
        <w:rPr>
          <w:rFonts w:ascii="Arial" w:hAnsi="Arial" w:cs="Arial"/>
          <w:lang w:val="id-ID" w:eastAsia="id-ID"/>
        </w:rPr>
        <w:t>+ b</w:t>
      </w:r>
      <w:r w:rsidRPr="00114B39">
        <w:rPr>
          <w:rFonts w:ascii="Arial" w:hAnsi="Arial" w:cs="Arial"/>
          <w:vertAlign w:val="subscript"/>
          <w:lang w:val="id-ID" w:eastAsia="id-ID"/>
        </w:rPr>
        <w:t>2</w:t>
      </w:r>
      <w:r w:rsidRPr="00114B39">
        <w:rPr>
          <w:rFonts w:ascii="Arial" w:hAnsi="Arial" w:cs="Arial"/>
          <w:lang w:val="id-ID" w:eastAsia="id-ID"/>
        </w:rPr>
        <w:t>X</w:t>
      </w:r>
      <w:r w:rsidRPr="00114B39">
        <w:rPr>
          <w:rFonts w:ascii="Arial" w:hAnsi="Arial" w:cs="Arial"/>
          <w:vertAlign w:val="subscript"/>
          <w:lang w:val="id-ID" w:eastAsia="id-ID"/>
        </w:rPr>
        <w:t xml:space="preserve">2 </w:t>
      </w:r>
      <w:r w:rsidRPr="00114B39">
        <w:rPr>
          <w:rFonts w:ascii="Arial" w:hAnsi="Arial" w:cs="Arial"/>
          <w:lang w:val="id-ID" w:eastAsia="id-ID"/>
        </w:rPr>
        <w:t>+ b</w:t>
      </w:r>
      <w:r w:rsidRPr="00114B39">
        <w:rPr>
          <w:rFonts w:ascii="Arial" w:hAnsi="Arial" w:cs="Arial"/>
          <w:vertAlign w:val="subscript"/>
          <w:lang w:val="id-ID" w:eastAsia="id-ID"/>
        </w:rPr>
        <w:t>3</w:t>
      </w:r>
      <w:r w:rsidRPr="00114B39">
        <w:rPr>
          <w:rFonts w:ascii="Arial" w:hAnsi="Arial" w:cs="Arial"/>
          <w:lang w:val="id-ID" w:eastAsia="id-ID"/>
        </w:rPr>
        <w:t>X</w:t>
      </w:r>
      <w:r w:rsidRPr="00114B39">
        <w:rPr>
          <w:rFonts w:ascii="Arial" w:hAnsi="Arial" w:cs="Arial"/>
          <w:vertAlign w:val="subscript"/>
          <w:lang w:val="id-ID" w:eastAsia="id-ID"/>
        </w:rPr>
        <w:t>3</w:t>
      </w:r>
    </w:p>
    <w:p w14:paraId="0B329B5E" w14:textId="77777777" w:rsidR="00695BE6" w:rsidRPr="00695BE6" w:rsidRDefault="00695BE6" w:rsidP="00695BE6">
      <w:pPr>
        <w:pStyle w:val="Body"/>
        <w:rPr>
          <w:rFonts w:ascii="Arial" w:hAnsi="Arial" w:cs="Arial"/>
          <w:b/>
          <w:bCs/>
        </w:rPr>
      </w:pPr>
      <w:r w:rsidRPr="00695BE6">
        <w:rPr>
          <w:rFonts w:ascii="Arial" w:hAnsi="Arial" w:cs="Arial"/>
          <w:b/>
          <w:bCs/>
        </w:rPr>
        <w:t>F Test</w:t>
      </w:r>
    </w:p>
    <w:p w14:paraId="2F7F1C86" w14:textId="381BBE4A" w:rsidR="00695BE6" w:rsidRPr="00695BE6" w:rsidRDefault="00695BE6" w:rsidP="00695BE6">
      <w:pPr>
        <w:pStyle w:val="Body"/>
        <w:rPr>
          <w:rFonts w:ascii="Arial" w:hAnsi="Arial" w:cs="Arial"/>
        </w:rPr>
      </w:pPr>
      <w:r w:rsidRPr="00695BE6">
        <w:rPr>
          <w:rFonts w:ascii="Arial" w:hAnsi="Arial" w:cs="Arial"/>
        </w:rPr>
        <w:t xml:space="preserve">Priyatno (2014:157) said that </w:t>
      </w:r>
      <w:r w:rsidR="005902FD">
        <w:rPr>
          <w:rFonts w:ascii="Arial" w:hAnsi="Arial" w:cs="Arial"/>
        </w:rPr>
        <w:t>“</w:t>
      </w:r>
      <w:r w:rsidRPr="00695BE6">
        <w:rPr>
          <w:rFonts w:ascii="Arial" w:hAnsi="Arial" w:cs="Arial"/>
        </w:rPr>
        <w:t>the F test is a simultaneous regression coefficient test to test the significance of the influence of several independent variables on the dependent variable. The test uses a significance level of 0.05. In this study, the F test will review the simultaneous influence of independent variables and prices) on the dependent variable</w:t>
      </w:r>
      <w:r w:rsidR="005902FD">
        <w:rPr>
          <w:rFonts w:ascii="Arial" w:hAnsi="Arial" w:cs="Arial"/>
        </w:rPr>
        <w:t>”</w:t>
      </w:r>
      <w:r w:rsidRPr="00695BE6">
        <w:rPr>
          <w:rFonts w:ascii="Arial" w:hAnsi="Arial" w:cs="Arial"/>
        </w:rPr>
        <w:t>.</w:t>
      </w:r>
    </w:p>
    <w:p w14:paraId="3A75FD13" w14:textId="77777777" w:rsidR="00695BE6" w:rsidRPr="00695BE6" w:rsidRDefault="00695BE6" w:rsidP="00695BE6">
      <w:pPr>
        <w:pStyle w:val="Body"/>
        <w:rPr>
          <w:rFonts w:ascii="Arial" w:hAnsi="Arial" w:cs="Arial"/>
        </w:rPr>
      </w:pPr>
      <w:r w:rsidRPr="00695BE6">
        <w:rPr>
          <w:rFonts w:ascii="Arial" w:hAnsi="Arial" w:cs="Arial"/>
        </w:rPr>
        <w:t xml:space="preserve">H0: b1, b2, b3 = 0 (supervision of leaders, motivation and compensation simultaneously do not affect the work discipline of employees of the East Medan </w:t>
      </w:r>
      <w:proofErr w:type="spellStart"/>
      <w:r w:rsidRPr="00695BE6">
        <w:rPr>
          <w:rFonts w:ascii="Arial" w:hAnsi="Arial" w:cs="Arial"/>
        </w:rPr>
        <w:t>Pratama</w:t>
      </w:r>
      <w:proofErr w:type="spellEnd"/>
      <w:r w:rsidRPr="00695BE6">
        <w:rPr>
          <w:rFonts w:ascii="Arial" w:hAnsi="Arial" w:cs="Arial"/>
        </w:rPr>
        <w:t xml:space="preserve"> Tax Service Office).</w:t>
      </w:r>
    </w:p>
    <w:p w14:paraId="5B7A84D0" w14:textId="77777777" w:rsidR="00695BE6" w:rsidRPr="00695BE6" w:rsidRDefault="00695BE6" w:rsidP="00695BE6">
      <w:pPr>
        <w:pStyle w:val="Body"/>
        <w:rPr>
          <w:rFonts w:ascii="Arial" w:hAnsi="Arial" w:cs="Arial"/>
        </w:rPr>
      </w:pPr>
      <w:r w:rsidRPr="00695BE6">
        <w:rPr>
          <w:rFonts w:ascii="Arial" w:hAnsi="Arial" w:cs="Arial"/>
        </w:rPr>
        <w:t xml:space="preserve">H1: b1, b2, b3 ≠ 0 (supervision of leaders, motivation and compensation simultaneously affect the work discipline of employees of the East Medan </w:t>
      </w:r>
      <w:proofErr w:type="spellStart"/>
      <w:r w:rsidRPr="00695BE6">
        <w:rPr>
          <w:rFonts w:ascii="Arial" w:hAnsi="Arial" w:cs="Arial"/>
        </w:rPr>
        <w:t>Pratama</w:t>
      </w:r>
      <w:proofErr w:type="spellEnd"/>
      <w:r w:rsidRPr="00695BE6">
        <w:rPr>
          <w:rFonts w:ascii="Arial" w:hAnsi="Arial" w:cs="Arial"/>
        </w:rPr>
        <w:t xml:space="preserve"> Tax Service Office).</w:t>
      </w:r>
    </w:p>
    <w:p w14:paraId="0EB25B09" w14:textId="06460146" w:rsidR="0072789A" w:rsidRDefault="00695BE6" w:rsidP="00695BE6">
      <w:pPr>
        <w:pStyle w:val="Body"/>
        <w:spacing w:after="0"/>
        <w:rPr>
          <w:rFonts w:ascii="Arial" w:hAnsi="Arial" w:cs="Arial"/>
        </w:rPr>
      </w:pPr>
      <w:r w:rsidRPr="00695BE6">
        <w:rPr>
          <w:rFonts w:ascii="Arial" w:hAnsi="Arial" w:cs="Arial"/>
        </w:rPr>
        <w:t>If F</w:t>
      </w:r>
      <w:r w:rsidRPr="00BB3C03">
        <w:rPr>
          <w:rFonts w:ascii="Arial" w:hAnsi="Arial" w:cs="Arial"/>
          <w:vertAlign w:val="subscript"/>
        </w:rPr>
        <w:t xml:space="preserve"> count</w:t>
      </w:r>
      <w:r w:rsidRPr="00695BE6">
        <w:rPr>
          <w:rFonts w:ascii="Arial" w:hAnsi="Arial" w:cs="Arial"/>
        </w:rPr>
        <w:t xml:space="preserve"> &lt;F </w:t>
      </w:r>
      <w:r w:rsidRPr="00BB3C03">
        <w:rPr>
          <w:rFonts w:ascii="Arial" w:hAnsi="Arial" w:cs="Arial"/>
          <w:vertAlign w:val="subscript"/>
        </w:rPr>
        <w:t>table</w:t>
      </w:r>
      <w:r w:rsidRPr="00695BE6">
        <w:rPr>
          <w:rFonts w:ascii="Arial" w:hAnsi="Arial" w:cs="Arial"/>
        </w:rPr>
        <w:t xml:space="preserve">, then H0 is accepted and H1 is rejected, at α = 5%. This means that the independent variables simultaneously do not have a significant effect on the dependent variable. If F </w:t>
      </w:r>
      <w:r w:rsidRPr="00BB3C03">
        <w:rPr>
          <w:rFonts w:ascii="Arial" w:hAnsi="Arial" w:cs="Arial"/>
          <w:vertAlign w:val="subscript"/>
        </w:rPr>
        <w:t>count</w:t>
      </w:r>
      <w:r w:rsidRPr="00695BE6">
        <w:rPr>
          <w:rFonts w:ascii="Arial" w:hAnsi="Arial" w:cs="Arial"/>
        </w:rPr>
        <w:t xml:space="preserve">&gt; F </w:t>
      </w:r>
      <w:r w:rsidRPr="00BB3C03">
        <w:rPr>
          <w:rFonts w:ascii="Arial" w:hAnsi="Arial" w:cs="Arial"/>
          <w:vertAlign w:val="subscript"/>
        </w:rPr>
        <w:t>table</w:t>
      </w:r>
      <w:r w:rsidRPr="00695BE6">
        <w:rPr>
          <w:rFonts w:ascii="Arial" w:hAnsi="Arial" w:cs="Arial"/>
        </w:rPr>
        <w:t xml:space="preserve"> l, then H0 is rejected and H1 is accepted, at α = 5%. This means that the independent variables simultaneously have a significant influence on the dependent variable.</w:t>
      </w:r>
    </w:p>
    <w:p w14:paraId="0D825CE2" w14:textId="77777777" w:rsidR="0072789A" w:rsidRDefault="0072789A" w:rsidP="001C41E2">
      <w:pPr>
        <w:pStyle w:val="Body"/>
        <w:spacing w:after="0"/>
        <w:rPr>
          <w:rFonts w:ascii="Arial" w:hAnsi="Arial" w:cs="Arial"/>
        </w:rPr>
      </w:pPr>
    </w:p>
    <w:p w14:paraId="5B2A4FAD" w14:textId="77777777" w:rsidR="00BB3C03" w:rsidRPr="00BB3C03" w:rsidRDefault="00BB3C03" w:rsidP="00BB3C03">
      <w:pPr>
        <w:pStyle w:val="Body"/>
        <w:rPr>
          <w:rFonts w:ascii="Arial" w:hAnsi="Arial" w:cs="Arial"/>
          <w:b/>
          <w:bCs/>
        </w:rPr>
      </w:pPr>
      <w:r w:rsidRPr="00BB3C03">
        <w:rPr>
          <w:rFonts w:ascii="Arial" w:hAnsi="Arial" w:cs="Arial"/>
          <w:b/>
          <w:bCs/>
        </w:rPr>
        <w:t>t-test</w:t>
      </w:r>
    </w:p>
    <w:p w14:paraId="013F8408" w14:textId="77777777" w:rsidR="00BB3C03" w:rsidRPr="00BB3C03" w:rsidRDefault="00BB3C03" w:rsidP="00BB3C03">
      <w:pPr>
        <w:pStyle w:val="Body"/>
        <w:rPr>
          <w:rFonts w:ascii="Arial" w:hAnsi="Arial" w:cs="Arial"/>
        </w:rPr>
      </w:pPr>
      <w:r w:rsidRPr="00BB3C03">
        <w:rPr>
          <w:rFonts w:ascii="Arial" w:hAnsi="Arial" w:cs="Arial"/>
        </w:rPr>
        <w:t>The t-test is used to determine the effect of each independent variable on the dependent variable to determine how much influence the independent variable has on the dependent variable, which is tested at a significance level of α = 0.05.</w:t>
      </w:r>
    </w:p>
    <w:p w14:paraId="7CB8D4C2" w14:textId="77777777" w:rsidR="00BB3C03" w:rsidRPr="00BB3C03" w:rsidRDefault="00BB3C03" w:rsidP="00BB3C03">
      <w:pPr>
        <w:pStyle w:val="Body"/>
        <w:rPr>
          <w:rFonts w:ascii="Arial" w:hAnsi="Arial" w:cs="Arial"/>
        </w:rPr>
      </w:pPr>
      <w:r w:rsidRPr="00BB3C03">
        <w:rPr>
          <w:rFonts w:ascii="Arial" w:hAnsi="Arial" w:cs="Arial"/>
        </w:rPr>
        <w:t xml:space="preserve">H0: b1, b2, b3 = 0 (supervision of leaders, motivation and compensation, partially do not affect the work discipline of employees of the East Medan </w:t>
      </w:r>
      <w:proofErr w:type="spellStart"/>
      <w:r w:rsidRPr="00BB3C03">
        <w:rPr>
          <w:rFonts w:ascii="Arial" w:hAnsi="Arial" w:cs="Arial"/>
        </w:rPr>
        <w:t>Pratama</w:t>
      </w:r>
      <w:proofErr w:type="spellEnd"/>
      <w:r w:rsidRPr="00BB3C03">
        <w:rPr>
          <w:rFonts w:ascii="Arial" w:hAnsi="Arial" w:cs="Arial"/>
        </w:rPr>
        <w:t xml:space="preserve"> Tax Service Office).</w:t>
      </w:r>
    </w:p>
    <w:p w14:paraId="59C71CF9" w14:textId="77777777" w:rsidR="00BB3C03" w:rsidRPr="00BB3C03" w:rsidRDefault="00BB3C03" w:rsidP="00BB3C03">
      <w:pPr>
        <w:pStyle w:val="Body"/>
        <w:rPr>
          <w:rFonts w:ascii="Arial" w:hAnsi="Arial" w:cs="Arial"/>
        </w:rPr>
      </w:pPr>
      <w:r w:rsidRPr="00BB3C03">
        <w:rPr>
          <w:rFonts w:ascii="Arial" w:hAnsi="Arial" w:cs="Arial"/>
        </w:rPr>
        <w:t xml:space="preserve">H1: b1, b2, b3 ≠ 0 (supervision of leaders, motivation and compensation, partially affect the work discipline of employees of the East Medan </w:t>
      </w:r>
      <w:proofErr w:type="spellStart"/>
      <w:r w:rsidRPr="00BB3C03">
        <w:rPr>
          <w:rFonts w:ascii="Arial" w:hAnsi="Arial" w:cs="Arial"/>
        </w:rPr>
        <w:t>Pratama</w:t>
      </w:r>
      <w:proofErr w:type="spellEnd"/>
      <w:r w:rsidRPr="00BB3C03">
        <w:rPr>
          <w:rFonts w:ascii="Arial" w:hAnsi="Arial" w:cs="Arial"/>
        </w:rPr>
        <w:t xml:space="preserve"> Tax Service Office).</w:t>
      </w:r>
    </w:p>
    <w:p w14:paraId="63A2F3DF" w14:textId="02911552" w:rsidR="0072789A" w:rsidRDefault="00BB3C03" w:rsidP="00BB3C03">
      <w:pPr>
        <w:pStyle w:val="Body"/>
        <w:spacing w:after="0"/>
        <w:rPr>
          <w:rFonts w:ascii="Arial" w:hAnsi="Arial" w:cs="Arial"/>
        </w:rPr>
      </w:pPr>
      <w:r w:rsidRPr="00BB3C03">
        <w:rPr>
          <w:rFonts w:ascii="Arial" w:hAnsi="Arial" w:cs="Arial"/>
        </w:rPr>
        <w:t xml:space="preserve">The t-test is conducted to determine whether the independent variables partially have a significant effect on the dependent variable. In this case, t-test is compared with t-table with the following conditions: If the t-test </w:t>
      </w:r>
      <w:r>
        <w:rPr>
          <w:rFonts w:ascii="Arial" w:hAnsi="Arial" w:cs="Arial"/>
          <w:vertAlign w:val="subscript"/>
        </w:rPr>
        <w:t>count</w:t>
      </w:r>
      <w:r w:rsidRPr="00BB3C03">
        <w:rPr>
          <w:rFonts w:ascii="Arial" w:hAnsi="Arial" w:cs="Arial"/>
        </w:rPr>
        <w:t xml:space="preserve"> &lt;t-</w:t>
      </w:r>
      <w:r w:rsidRPr="00BB3C03">
        <w:rPr>
          <w:rFonts w:ascii="Arial" w:hAnsi="Arial" w:cs="Arial"/>
          <w:vertAlign w:val="subscript"/>
        </w:rPr>
        <w:t>table</w:t>
      </w:r>
      <w:r w:rsidRPr="00BB3C03">
        <w:rPr>
          <w:rFonts w:ascii="Arial" w:hAnsi="Arial" w:cs="Arial"/>
        </w:rPr>
        <w:t xml:space="preserve"> then H0 is accepted and H1 is rejected, at α 5%. This means that the independent variables partially do not have a significant effect on the dependent variable. If the calculated </w:t>
      </w:r>
      <w:proofErr w:type="spellStart"/>
      <w:r w:rsidRPr="00BB3C03">
        <w:rPr>
          <w:rFonts w:ascii="Arial" w:hAnsi="Arial" w:cs="Arial"/>
        </w:rPr>
        <w:t>t</w:t>
      </w:r>
      <w:proofErr w:type="spellEnd"/>
      <w:r w:rsidRPr="00BB3C03">
        <w:rPr>
          <w:rFonts w:ascii="Arial" w:hAnsi="Arial" w:cs="Arial"/>
        </w:rPr>
        <w:t xml:space="preserve"> </w:t>
      </w:r>
      <w:r>
        <w:rPr>
          <w:rFonts w:ascii="Arial" w:hAnsi="Arial" w:cs="Arial"/>
          <w:vertAlign w:val="subscript"/>
        </w:rPr>
        <w:t>count</w:t>
      </w:r>
      <w:r w:rsidRPr="00BB3C03">
        <w:rPr>
          <w:rFonts w:ascii="Arial" w:hAnsi="Arial" w:cs="Arial"/>
        </w:rPr>
        <w:t xml:space="preserve"> &gt; t </w:t>
      </w:r>
      <w:r w:rsidRPr="00BB3C03">
        <w:rPr>
          <w:rFonts w:ascii="Arial" w:hAnsi="Arial" w:cs="Arial"/>
          <w:vertAlign w:val="subscript"/>
        </w:rPr>
        <w:t>table</w:t>
      </w:r>
      <w:r w:rsidRPr="00BB3C03">
        <w:rPr>
          <w:rFonts w:ascii="Arial" w:hAnsi="Arial" w:cs="Arial"/>
        </w:rPr>
        <w:t xml:space="preserve"> then H0 is rejected and H1 is accepted, at α 5%. This means that the independent variables partially have a significant influence on the dependent variables.</w:t>
      </w:r>
    </w:p>
    <w:p w14:paraId="5DD579B7" w14:textId="77777777" w:rsidR="0072789A" w:rsidRDefault="0072789A" w:rsidP="001C41E2">
      <w:pPr>
        <w:pStyle w:val="Body"/>
        <w:spacing w:after="0"/>
        <w:rPr>
          <w:rFonts w:ascii="Arial" w:hAnsi="Arial" w:cs="Arial"/>
        </w:rPr>
      </w:pPr>
    </w:p>
    <w:p w14:paraId="5ED3B9CD" w14:textId="77777777" w:rsidR="00BB3C03" w:rsidRPr="00BB3C03" w:rsidRDefault="00BB3C03" w:rsidP="00BB3C03">
      <w:pPr>
        <w:pStyle w:val="Body"/>
        <w:rPr>
          <w:rFonts w:ascii="Arial" w:hAnsi="Arial" w:cs="Arial"/>
          <w:b/>
          <w:bCs/>
        </w:rPr>
      </w:pPr>
      <w:r w:rsidRPr="00BB3C03">
        <w:rPr>
          <w:rFonts w:ascii="Arial" w:hAnsi="Arial" w:cs="Arial"/>
          <w:b/>
          <w:bCs/>
        </w:rPr>
        <w:t>Coefficient of Determination (R2)</w:t>
      </w:r>
    </w:p>
    <w:p w14:paraId="05091CAF" w14:textId="0225F04F" w:rsidR="0072789A" w:rsidRDefault="00BB3C03" w:rsidP="00BB3C03">
      <w:pPr>
        <w:pStyle w:val="Body"/>
        <w:spacing w:after="0"/>
        <w:rPr>
          <w:rFonts w:ascii="Arial" w:hAnsi="Arial" w:cs="Arial"/>
        </w:rPr>
      </w:pPr>
      <w:r w:rsidRPr="00BB3C03">
        <w:rPr>
          <w:rFonts w:ascii="Arial" w:hAnsi="Arial" w:cs="Arial"/>
        </w:rPr>
        <w:t xml:space="preserve">The coefficient of determination (R2) basically measures how far the model's ability to explain the variation of the dependent variable. </w:t>
      </w:r>
      <w:r w:rsidR="005C01DE">
        <w:rPr>
          <w:rFonts w:ascii="Arial" w:hAnsi="Arial" w:cs="Arial"/>
        </w:rPr>
        <w:t>“</w:t>
      </w:r>
      <w:bookmarkStart w:id="0" w:name="_GoBack"/>
      <w:bookmarkEnd w:id="0"/>
      <w:r w:rsidRPr="00BB3C03">
        <w:rPr>
          <w:rFonts w:ascii="Arial" w:hAnsi="Arial" w:cs="Arial"/>
        </w:rPr>
        <w:t>The coefficient of determination value is between zero and one. A small R2 value shows that the ability of the independent variable to explain the variation of the variable is very limited. A value close to one means that the independent variables provide almost all the information needed to predict the variation of the dependent variable. However, the use of the coefficient of determination has a weakness, namely the presence of a bias towards the number of independent variables entered into the model. To avoid this bias, the adjusted R</w:t>
      </w:r>
      <w:r w:rsidRPr="00BB3C03">
        <w:rPr>
          <w:rFonts w:ascii="Arial" w:hAnsi="Arial" w:cs="Arial"/>
          <w:vertAlign w:val="superscript"/>
        </w:rPr>
        <w:t xml:space="preserve">2 </w:t>
      </w:r>
      <w:r w:rsidRPr="00BB3C03">
        <w:rPr>
          <w:rFonts w:ascii="Arial" w:hAnsi="Arial" w:cs="Arial"/>
        </w:rPr>
        <w:t>value is used, where the adjusted R</w:t>
      </w:r>
      <w:r w:rsidRPr="00BB3C03">
        <w:rPr>
          <w:rFonts w:ascii="Arial" w:hAnsi="Arial" w:cs="Arial"/>
          <w:vertAlign w:val="superscript"/>
        </w:rPr>
        <w:t>2</w:t>
      </w:r>
      <w:r w:rsidRPr="00BB3C03">
        <w:rPr>
          <w:rFonts w:ascii="Arial" w:hAnsi="Arial" w:cs="Arial"/>
        </w:rPr>
        <w:t xml:space="preserve"> value can increase or decrease if there is an additional independent variable</w:t>
      </w:r>
      <w:r w:rsidR="005C01DE">
        <w:rPr>
          <w:rFonts w:ascii="Arial" w:hAnsi="Arial" w:cs="Arial"/>
        </w:rPr>
        <w:t>” (</w:t>
      </w:r>
      <w:proofErr w:type="spellStart"/>
      <w:r w:rsidRPr="00BB3C03">
        <w:rPr>
          <w:rFonts w:ascii="Arial" w:hAnsi="Arial" w:cs="Arial"/>
        </w:rPr>
        <w:t>Ghozali</w:t>
      </w:r>
      <w:proofErr w:type="spellEnd"/>
      <w:r w:rsidR="005C01DE">
        <w:rPr>
          <w:rFonts w:ascii="Arial" w:hAnsi="Arial" w:cs="Arial"/>
        </w:rPr>
        <w:t xml:space="preserve">, </w:t>
      </w:r>
      <w:r w:rsidRPr="00BB3C03">
        <w:rPr>
          <w:rFonts w:ascii="Arial" w:hAnsi="Arial" w:cs="Arial"/>
        </w:rPr>
        <w:t>2018).</w:t>
      </w:r>
    </w:p>
    <w:p w14:paraId="6B469203" w14:textId="77777777" w:rsidR="00790ADA" w:rsidRPr="00FB3A86" w:rsidRDefault="00790ADA" w:rsidP="00441B6F">
      <w:pPr>
        <w:pStyle w:val="Body"/>
        <w:spacing w:after="0"/>
        <w:rPr>
          <w:rFonts w:ascii="Arial" w:hAnsi="Arial" w:cs="Arial"/>
        </w:rPr>
      </w:pPr>
    </w:p>
    <w:p w14:paraId="0D5C6A0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D5CB94E" w14:textId="77777777" w:rsidR="00790ADA" w:rsidRPr="00FB3A86" w:rsidRDefault="00790ADA" w:rsidP="00441B6F">
      <w:pPr>
        <w:pStyle w:val="Head1"/>
        <w:spacing w:after="0"/>
        <w:jc w:val="both"/>
        <w:rPr>
          <w:rFonts w:ascii="Arial" w:hAnsi="Arial" w:cs="Arial"/>
        </w:rPr>
      </w:pPr>
    </w:p>
    <w:p w14:paraId="2EC09847" w14:textId="77777777" w:rsidR="00086D50" w:rsidRPr="00086D50" w:rsidRDefault="00086D50" w:rsidP="00086D50">
      <w:pPr>
        <w:pStyle w:val="Body"/>
        <w:rPr>
          <w:rFonts w:ascii="Arial" w:hAnsi="Arial" w:cs="Arial"/>
          <w:b/>
          <w:bCs/>
        </w:rPr>
      </w:pPr>
      <w:r w:rsidRPr="00086D50">
        <w:rPr>
          <w:rFonts w:ascii="Arial" w:hAnsi="Arial" w:cs="Arial"/>
          <w:b/>
          <w:bCs/>
        </w:rPr>
        <w:t>Data Quality Test</w:t>
      </w:r>
    </w:p>
    <w:p w14:paraId="2D9EA406" w14:textId="10C0AAC2" w:rsidR="00086D50" w:rsidRPr="005177F0" w:rsidRDefault="00086D50" w:rsidP="00086D50">
      <w:pPr>
        <w:pStyle w:val="Body"/>
        <w:rPr>
          <w:rFonts w:ascii="Arial" w:hAnsi="Arial" w:cs="Arial"/>
          <w:b/>
          <w:bCs/>
        </w:rPr>
      </w:pPr>
      <w:r w:rsidRPr="005177F0">
        <w:rPr>
          <w:rFonts w:ascii="Arial" w:hAnsi="Arial" w:cs="Arial"/>
          <w:b/>
          <w:bCs/>
        </w:rPr>
        <w:t>Validity</w:t>
      </w:r>
    </w:p>
    <w:p w14:paraId="10BFB68A" w14:textId="77777777" w:rsidR="00086D50" w:rsidRDefault="00086D50" w:rsidP="00086D50">
      <w:pPr>
        <w:pStyle w:val="Body"/>
        <w:spacing w:after="0"/>
        <w:rPr>
          <w:rFonts w:ascii="Arial" w:hAnsi="Arial" w:cs="Arial"/>
        </w:rPr>
      </w:pPr>
      <w:r w:rsidRPr="00086D50">
        <w:rPr>
          <w:rFonts w:ascii="Arial" w:hAnsi="Arial" w:cs="Arial"/>
        </w:rPr>
        <w:lastRenderedPageBreak/>
        <w:t xml:space="preserve">Instrument validity testing can be seen in the Corrected Item-Total Correlation column. If the correlation number obtained is greater than the critical number (r-count &gt; r-table) then the instrument is said to be valid. based on the validity test, it can be concluded that all question items to measure each research variable are declared valid. The results of the variable validity test are as follows. </w:t>
      </w:r>
    </w:p>
    <w:p w14:paraId="7A1728B4" w14:textId="21DC41D8" w:rsidR="00086D50" w:rsidRPr="00086D50" w:rsidRDefault="00086D50" w:rsidP="00086D50">
      <w:pPr>
        <w:jc w:val="both"/>
        <w:rPr>
          <w:rFonts w:ascii="Arial" w:hAnsi="Arial" w:cs="Arial"/>
          <w:b/>
          <w:bCs/>
          <w:lang w:val="id-ID"/>
        </w:rPr>
      </w:pPr>
      <w:r w:rsidRPr="00086D50">
        <w:rPr>
          <w:rFonts w:ascii="Arial" w:hAnsi="Arial" w:cs="Arial"/>
          <w:b/>
          <w:bCs/>
        </w:rPr>
        <w:t>Table 1. Variable Validity Test</w:t>
      </w:r>
    </w:p>
    <w:tbl>
      <w:tblPr>
        <w:tblW w:w="8080" w:type="dxa"/>
        <w:tblBorders>
          <w:top w:val="single" w:sz="4" w:space="0" w:color="auto"/>
          <w:bottom w:val="single" w:sz="4" w:space="0" w:color="auto"/>
          <w:insideH w:val="single" w:sz="4" w:space="0" w:color="auto"/>
        </w:tblBorders>
        <w:tblLook w:val="01E0" w:firstRow="1" w:lastRow="1" w:firstColumn="1" w:lastColumn="1" w:noHBand="0" w:noVBand="0"/>
      </w:tblPr>
      <w:tblGrid>
        <w:gridCol w:w="1696"/>
        <w:gridCol w:w="2983"/>
        <w:gridCol w:w="1042"/>
        <w:gridCol w:w="1008"/>
        <w:gridCol w:w="1351"/>
      </w:tblGrid>
      <w:tr w:rsidR="00086D50" w:rsidRPr="00086D50" w14:paraId="63C4587E" w14:textId="77777777" w:rsidTr="00710D20">
        <w:tc>
          <w:tcPr>
            <w:tcW w:w="1696" w:type="dxa"/>
            <w:vAlign w:val="center"/>
          </w:tcPr>
          <w:p w14:paraId="6581698A" w14:textId="7F840B12" w:rsidR="00086D50" w:rsidRPr="00086D50" w:rsidRDefault="00086D50" w:rsidP="00086D50">
            <w:pPr>
              <w:jc w:val="center"/>
              <w:rPr>
                <w:rFonts w:ascii="Arial" w:hAnsi="Arial" w:cs="Arial"/>
                <w:b/>
                <w:lang w:val="id-ID"/>
              </w:rPr>
            </w:pPr>
            <w:r w:rsidRPr="00086D50">
              <w:rPr>
                <w:rFonts w:ascii="Arial" w:hAnsi="Arial" w:cs="Arial"/>
                <w:b/>
                <w:lang w:val="id-ID"/>
              </w:rPr>
              <w:t>Variables</w:t>
            </w:r>
          </w:p>
        </w:tc>
        <w:tc>
          <w:tcPr>
            <w:tcW w:w="2983" w:type="dxa"/>
          </w:tcPr>
          <w:p w14:paraId="30BABF8E" w14:textId="10277C72" w:rsidR="00086D50" w:rsidRPr="00086D50" w:rsidRDefault="00086D50" w:rsidP="00086D50">
            <w:pPr>
              <w:rPr>
                <w:rFonts w:ascii="Arial" w:hAnsi="Arial" w:cs="Arial"/>
                <w:b/>
                <w:lang w:val="id-ID"/>
              </w:rPr>
            </w:pPr>
            <w:r w:rsidRPr="00086D50">
              <w:rPr>
                <w:rFonts w:ascii="Arial" w:hAnsi="Arial" w:cs="Arial"/>
                <w:b/>
                <w:lang w:val="id-ID"/>
              </w:rPr>
              <w:t>Instrument</w:t>
            </w:r>
          </w:p>
        </w:tc>
        <w:tc>
          <w:tcPr>
            <w:tcW w:w="1042" w:type="dxa"/>
          </w:tcPr>
          <w:p w14:paraId="07537E0F" w14:textId="6B7FDC02" w:rsidR="00086D50" w:rsidRPr="00086D50" w:rsidRDefault="00086D50" w:rsidP="00086D50">
            <w:pPr>
              <w:rPr>
                <w:rFonts w:ascii="Arial" w:hAnsi="Arial" w:cs="Arial"/>
                <w:b/>
                <w:lang w:val="id-ID"/>
              </w:rPr>
            </w:pPr>
            <w:r w:rsidRPr="00086D50">
              <w:rPr>
                <w:rFonts w:ascii="Arial" w:hAnsi="Arial" w:cs="Arial"/>
                <w:b/>
                <w:lang w:val="id-ID"/>
              </w:rPr>
              <w:t>r-count</w:t>
            </w:r>
          </w:p>
        </w:tc>
        <w:tc>
          <w:tcPr>
            <w:tcW w:w="1008" w:type="dxa"/>
          </w:tcPr>
          <w:p w14:paraId="2917C644" w14:textId="2C9CCA0E" w:rsidR="00086D50" w:rsidRPr="00086D50" w:rsidRDefault="00086D50" w:rsidP="00086D50">
            <w:pPr>
              <w:rPr>
                <w:rFonts w:ascii="Arial" w:hAnsi="Arial" w:cs="Arial"/>
                <w:b/>
                <w:lang w:val="id-ID"/>
              </w:rPr>
            </w:pPr>
            <w:r w:rsidRPr="00086D50">
              <w:rPr>
                <w:rFonts w:ascii="Arial" w:hAnsi="Arial" w:cs="Arial"/>
                <w:b/>
                <w:lang w:val="id-ID"/>
              </w:rPr>
              <w:t>r-table</w:t>
            </w:r>
          </w:p>
        </w:tc>
        <w:tc>
          <w:tcPr>
            <w:tcW w:w="1351" w:type="dxa"/>
          </w:tcPr>
          <w:p w14:paraId="101DD6C1" w14:textId="5D19E926" w:rsidR="00086D50" w:rsidRPr="00086D50" w:rsidRDefault="00086D50" w:rsidP="00086D50">
            <w:pPr>
              <w:rPr>
                <w:rFonts w:ascii="Arial" w:hAnsi="Arial" w:cs="Arial"/>
                <w:b/>
                <w:lang w:val="id-ID"/>
              </w:rPr>
            </w:pPr>
            <w:r w:rsidRPr="00086D50">
              <w:rPr>
                <w:rFonts w:ascii="Arial" w:hAnsi="Arial" w:cs="Arial"/>
                <w:b/>
                <w:lang w:val="id-ID"/>
              </w:rPr>
              <w:t>Information</w:t>
            </w:r>
          </w:p>
        </w:tc>
      </w:tr>
      <w:tr w:rsidR="00086D50" w:rsidRPr="00086D50" w14:paraId="478453CE" w14:textId="77777777" w:rsidTr="00710D20">
        <w:tc>
          <w:tcPr>
            <w:tcW w:w="1696" w:type="dxa"/>
            <w:vAlign w:val="center"/>
          </w:tcPr>
          <w:p w14:paraId="7E83C451" w14:textId="09C71C9A" w:rsidR="00086D50" w:rsidRPr="00086D50" w:rsidRDefault="00086D50" w:rsidP="00086D50">
            <w:pPr>
              <w:jc w:val="both"/>
              <w:rPr>
                <w:rFonts w:ascii="Arial" w:hAnsi="Arial" w:cs="Arial"/>
                <w:lang w:val="id-ID"/>
              </w:rPr>
            </w:pPr>
            <w:r w:rsidRPr="00086D50">
              <w:rPr>
                <w:rFonts w:ascii="Arial" w:hAnsi="Arial" w:cs="Arial"/>
              </w:rPr>
              <w:t>Leadership supervision (X1)</w:t>
            </w:r>
          </w:p>
        </w:tc>
        <w:tc>
          <w:tcPr>
            <w:tcW w:w="2983" w:type="dxa"/>
          </w:tcPr>
          <w:p w14:paraId="200F62DF"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PP1</w:t>
            </w:r>
          </w:p>
          <w:p w14:paraId="0950B9D7"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PP2</w:t>
            </w:r>
          </w:p>
          <w:p w14:paraId="78F622C0"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PP3</w:t>
            </w:r>
          </w:p>
          <w:p w14:paraId="15A0220E"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PP4</w:t>
            </w:r>
          </w:p>
          <w:p w14:paraId="3B4721C4"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PP5</w:t>
            </w:r>
          </w:p>
          <w:p w14:paraId="32E73C43"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PP6</w:t>
            </w:r>
          </w:p>
          <w:p w14:paraId="6BFFAAEE"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PP7</w:t>
            </w:r>
          </w:p>
          <w:p w14:paraId="4A4D6F6F"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PP8</w:t>
            </w:r>
          </w:p>
          <w:p w14:paraId="17B8E2A6"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PP9</w:t>
            </w:r>
          </w:p>
          <w:p w14:paraId="2ADBAE4E" w14:textId="77777777" w:rsidR="00086D50" w:rsidRPr="00086D50" w:rsidRDefault="00086D50" w:rsidP="00086D50">
            <w:pPr>
              <w:numPr>
                <w:ilvl w:val="0"/>
                <w:numId w:val="39"/>
              </w:numPr>
              <w:ind w:left="450" w:hanging="450"/>
              <w:rPr>
                <w:rFonts w:ascii="Arial" w:hAnsi="Arial" w:cs="Arial"/>
                <w:lang w:val="id-ID"/>
              </w:rPr>
            </w:pPr>
            <w:r w:rsidRPr="00086D50">
              <w:rPr>
                <w:rFonts w:ascii="Arial" w:hAnsi="Arial" w:cs="Arial"/>
              </w:rPr>
              <w:t>PP10</w:t>
            </w:r>
          </w:p>
        </w:tc>
        <w:tc>
          <w:tcPr>
            <w:tcW w:w="1042" w:type="dxa"/>
          </w:tcPr>
          <w:p w14:paraId="48BAC26C" w14:textId="77777777" w:rsidR="00086D50" w:rsidRPr="00086D50" w:rsidRDefault="00086D50" w:rsidP="00086D50">
            <w:pPr>
              <w:rPr>
                <w:rFonts w:ascii="Arial" w:hAnsi="Arial" w:cs="Arial"/>
              </w:rPr>
            </w:pPr>
            <w:r w:rsidRPr="00086D50">
              <w:rPr>
                <w:rFonts w:ascii="Arial" w:hAnsi="Arial" w:cs="Arial"/>
              </w:rPr>
              <w:t>0.377</w:t>
            </w:r>
          </w:p>
          <w:p w14:paraId="3FC18C24" w14:textId="77777777" w:rsidR="00086D50" w:rsidRPr="00086D50" w:rsidRDefault="00086D50" w:rsidP="00086D50">
            <w:pPr>
              <w:rPr>
                <w:rFonts w:ascii="Arial" w:hAnsi="Arial" w:cs="Arial"/>
              </w:rPr>
            </w:pPr>
            <w:r w:rsidRPr="00086D50">
              <w:rPr>
                <w:rFonts w:ascii="Arial" w:hAnsi="Arial" w:cs="Arial"/>
              </w:rPr>
              <w:t>0.543</w:t>
            </w:r>
          </w:p>
          <w:p w14:paraId="7F2A11EC" w14:textId="77777777" w:rsidR="00086D50" w:rsidRPr="00086D50" w:rsidRDefault="00086D50" w:rsidP="00086D50">
            <w:pPr>
              <w:rPr>
                <w:rFonts w:ascii="Arial" w:hAnsi="Arial" w:cs="Arial"/>
              </w:rPr>
            </w:pPr>
            <w:r w:rsidRPr="00086D50">
              <w:rPr>
                <w:rFonts w:ascii="Arial" w:hAnsi="Arial" w:cs="Arial"/>
              </w:rPr>
              <w:t>0.573</w:t>
            </w:r>
          </w:p>
          <w:p w14:paraId="0BFE8A91" w14:textId="77777777" w:rsidR="00086D50" w:rsidRPr="00086D50" w:rsidRDefault="00086D50" w:rsidP="00086D50">
            <w:pPr>
              <w:rPr>
                <w:rFonts w:ascii="Arial" w:hAnsi="Arial" w:cs="Arial"/>
              </w:rPr>
            </w:pPr>
            <w:r w:rsidRPr="00086D50">
              <w:rPr>
                <w:rFonts w:ascii="Arial" w:hAnsi="Arial" w:cs="Arial"/>
              </w:rPr>
              <w:t>0.664</w:t>
            </w:r>
          </w:p>
          <w:p w14:paraId="3F168BA8" w14:textId="77777777" w:rsidR="00086D50" w:rsidRPr="00086D50" w:rsidRDefault="00086D50" w:rsidP="00086D50">
            <w:pPr>
              <w:rPr>
                <w:rFonts w:ascii="Arial" w:hAnsi="Arial" w:cs="Arial"/>
              </w:rPr>
            </w:pPr>
            <w:r w:rsidRPr="00086D50">
              <w:rPr>
                <w:rFonts w:ascii="Arial" w:hAnsi="Arial" w:cs="Arial"/>
              </w:rPr>
              <w:t>0.635</w:t>
            </w:r>
          </w:p>
          <w:p w14:paraId="5EF88199" w14:textId="77777777" w:rsidR="00086D50" w:rsidRPr="00086D50" w:rsidRDefault="00086D50" w:rsidP="00086D50">
            <w:pPr>
              <w:rPr>
                <w:rFonts w:ascii="Arial" w:hAnsi="Arial" w:cs="Arial"/>
              </w:rPr>
            </w:pPr>
            <w:r w:rsidRPr="00086D50">
              <w:rPr>
                <w:rFonts w:ascii="Arial" w:hAnsi="Arial" w:cs="Arial"/>
              </w:rPr>
              <w:t>0.269</w:t>
            </w:r>
          </w:p>
          <w:p w14:paraId="7E90B50D" w14:textId="77777777" w:rsidR="00086D50" w:rsidRPr="00086D50" w:rsidRDefault="00086D50" w:rsidP="00086D50">
            <w:pPr>
              <w:rPr>
                <w:rFonts w:ascii="Arial" w:hAnsi="Arial" w:cs="Arial"/>
              </w:rPr>
            </w:pPr>
            <w:r w:rsidRPr="00086D50">
              <w:rPr>
                <w:rFonts w:ascii="Arial" w:hAnsi="Arial" w:cs="Arial"/>
              </w:rPr>
              <w:t>0.660</w:t>
            </w:r>
          </w:p>
          <w:p w14:paraId="107EB833" w14:textId="77777777" w:rsidR="00086D50" w:rsidRPr="00086D50" w:rsidRDefault="00086D50" w:rsidP="00086D50">
            <w:pPr>
              <w:rPr>
                <w:rFonts w:ascii="Arial" w:hAnsi="Arial" w:cs="Arial"/>
              </w:rPr>
            </w:pPr>
            <w:r w:rsidRPr="00086D50">
              <w:rPr>
                <w:rFonts w:ascii="Arial" w:hAnsi="Arial" w:cs="Arial"/>
              </w:rPr>
              <w:t>0.556</w:t>
            </w:r>
          </w:p>
          <w:p w14:paraId="686D3565" w14:textId="77777777" w:rsidR="00086D50" w:rsidRPr="00086D50" w:rsidRDefault="00086D50" w:rsidP="00086D50">
            <w:pPr>
              <w:rPr>
                <w:rFonts w:ascii="Arial" w:hAnsi="Arial" w:cs="Arial"/>
              </w:rPr>
            </w:pPr>
            <w:r w:rsidRPr="00086D50">
              <w:rPr>
                <w:rFonts w:ascii="Arial" w:hAnsi="Arial" w:cs="Arial"/>
              </w:rPr>
              <w:t>0.589</w:t>
            </w:r>
          </w:p>
          <w:p w14:paraId="40A65EB9" w14:textId="77777777" w:rsidR="00086D50" w:rsidRPr="00086D50" w:rsidRDefault="00086D50" w:rsidP="00086D50">
            <w:pPr>
              <w:rPr>
                <w:rFonts w:ascii="Arial" w:hAnsi="Arial" w:cs="Arial"/>
              </w:rPr>
            </w:pPr>
            <w:r w:rsidRPr="00086D50">
              <w:rPr>
                <w:rFonts w:ascii="Arial" w:hAnsi="Arial" w:cs="Arial"/>
              </w:rPr>
              <w:t>0.627</w:t>
            </w:r>
          </w:p>
        </w:tc>
        <w:tc>
          <w:tcPr>
            <w:tcW w:w="1008" w:type="dxa"/>
          </w:tcPr>
          <w:p w14:paraId="498CC2C9"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38198238"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45A57915"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7822F331"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6FD89376"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629E0F06"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64B34E71"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4DD52928"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0598B0C9"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4DC2CCE9"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tc>
        <w:tc>
          <w:tcPr>
            <w:tcW w:w="1351" w:type="dxa"/>
          </w:tcPr>
          <w:p w14:paraId="453BE1D5" w14:textId="77777777" w:rsidR="00086D50" w:rsidRPr="00086D50" w:rsidRDefault="00086D50" w:rsidP="00086D50">
            <w:pPr>
              <w:rPr>
                <w:rFonts w:ascii="Arial" w:hAnsi="Arial" w:cs="Arial"/>
                <w:lang w:val="id-ID"/>
              </w:rPr>
            </w:pPr>
            <w:r w:rsidRPr="00086D50">
              <w:rPr>
                <w:rFonts w:ascii="Arial" w:hAnsi="Arial" w:cs="Arial"/>
                <w:lang w:val="id-ID"/>
              </w:rPr>
              <w:t>Valid</w:t>
            </w:r>
          </w:p>
          <w:p w14:paraId="25538465" w14:textId="77777777" w:rsidR="00086D50" w:rsidRPr="00086D50" w:rsidRDefault="00086D50" w:rsidP="00086D50">
            <w:pPr>
              <w:rPr>
                <w:rFonts w:ascii="Arial" w:hAnsi="Arial" w:cs="Arial"/>
                <w:lang w:val="id-ID"/>
              </w:rPr>
            </w:pPr>
            <w:r w:rsidRPr="00086D50">
              <w:rPr>
                <w:rFonts w:ascii="Arial" w:hAnsi="Arial" w:cs="Arial"/>
                <w:lang w:val="id-ID"/>
              </w:rPr>
              <w:t>Valid</w:t>
            </w:r>
          </w:p>
          <w:p w14:paraId="100ACC45" w14:textId="77777777" w:rsidR="00086D50" w:rsidRPr="00086D50" w:rsidRDefault="00086D50" w:rsidP="00086D50">
            <w:pPr>
              <w:rPr>
                <w:rFonts w:ascii="Arial" w:hAnsi="Arial" w:cs="Arial"/>
                <w:lang w:val="id-ID"/>
              </w:rPr>
            </w:pPr>
            <w:r w:rsidRPr="00086D50">
              <w:rPr>
                <w:rFonts w:ascii="Arial" w:hAnsi="Arial" w:cs="Arial"/>
                <w:lang w:val="id-ID"/>
              </w:rPr>
              <w:t>Valid</w:t>
            </w:r>
          </w:p>
          <w:p w14:paraId="094B21AD" w14:textId="77777777" w:rsidR="00086D50" w:rsidRPr="00086D50" w:rsidRDefault="00086D50" w:rsidP="00086D50">
            <w:pPr>
              <w:rPr>
                <w:rFonts w:ascii="Arial" w:hAnsi="Arial" w:cs="Arial"/>
                <w:lang w:val="id-ID"/>
              </w:rPr>
            </w:pPr>
            <w:r w:rsidRPr="00086D50">
              <w:rPr>
                <w:rFonts w:ascii="Arial" w:hAnsi="Arial" w:cs="Arial"/>
                <w:lang w:val="id-ID"/>
              </w:rPr>
              <w:t>Valid</w:t>
            </w:r>
          </w:p>
          <w:p w14:paraId="22579C94" w14:textId="77777777" w:rsidR="00086D50" w:rsidRPr="00086D50" w:rsidRDefault="00086D50" w:rsidP="00086D50">
            <w:pPr>
              <w:rPr>
                <w:rFonts w:ascii="Arial" w:hAnsi="Arial" w:cs="Arial"/>
                <w:lang w:val="id-ID"/>
              </w:rPr>
            </w:pPr>
            <w:r w:rsidRPr="00086D50">
              <w:rPr>
                <w:rFonts w:ascii="Arial" w:hAnsi="Arial" w:cs="Arial"/>
                <w:lang w:val="id-ID"/>
              </w:rPr>
              <w:t>Valid</w:t>
            </w:r>
          </w:p>
          <w:p w14:paraId="161E8C1F" w14:textId="77777777" w:rsidR="00086D50" w:rsidRPr="00086D50" w:rsidRDefault="00086D50" w:rsidP="00086D50">
            <w:pPr>
              <w:rPr>
                <w:rFonts w:ascii="Arial" w:hAnsi="Arial" w:cs="Arial"/>
                <w:lang w:val="id-ID"/>
              </w:rPr>
            </w:pPr>
            <w:r w:rsidRPr="00086D50">
              <w:rPr>
                <w:rFonts w:ascii="Arial" w:hAnsi="Arial" w:cs="Arial"/>
                <w:lang w:val="id-ID"/>
              </w:rPr>
              <w:t>Valid</w:t>
            </w:r>
          </w:p>
          <w:p w14:paraId="2CF23723" w14:textId="77777777" w:rsidR="00086D50" w:rsidRPr="00086D50" w:rsidRDefault="00086D50" w:rsidP="00086D50">
            <w:pPr>
              <w:rPr>
                <w:rFonts w:ascii="Arial" w:hAnsi="Arial" w:cs="Arial"/>
                <w:lang w:val="id-ID"/>
              </w:rPr>
            </w:pPr>
            <w:r w:rsidRPr="00086D50">
              <w:rPr>
                <w:rFonts w:ascii="Arial" w:hAnsi="Arial" w:cs="Arial"/>
                <w:lang w:val="id-ID"/>
              </w:rPr>
              <w:t>Valid</w:t>
            </w:r>
          </w:p>
          <w:p w14:paraId="633A0431" w14:textId="77777777" w:rsidR="00086D50" w:rsidRPr="00086D50" w:rsidRDefault="00086D50" w:rsidP="00086D50">
            <w:pPr>
              <w:rPr>
                <w:rFonts w:ascii="Arial" w:hAnsi="Arial" w:cs="Arial"/>
              </w:rPr>
            </w:pPr>
            <w:r w:rsidRPr="00086D50">
              <w:rPr>
                <w:rFonts w:ascii="Arial" w:hAnsi="Arial" w:cs="Arial"/>
                <w:lang w:val="id-ID"/>
              </w:rPr>
              <w:t>Valid</w:t>
            </w:r>
          </w:p>
          <w:p w14:paraId="43BFBAC5" w14:textId="77777777" w:rsidR="00086D50" w:rsidRPr="00086D50" w:rsidRDefault="00086D50" w:rsidP="00086D50">
            <w:pPr>
              <w:rPr>
                <w:rFonts w:ascii="Arial" w:hAnsi="Arial" w:cs="Arial"/>
                <w:lang w:val="id-ID"/>
              </w:rPr>
            </w:pPr>
            <w:r w:rsidRPr="00086D50">
              <w:rPr>
                <w:rFonts w:ascii="Arial" w:hAnsi="Arial" w:cs="Arial"/>
                <w:lang w:val="id-ID"/>
              </w:rPr>
              <w:t>Valid</w:t>
            </w:r>
          </w:p>
          <w:p w14:paraId="2D6CF1C8" w14:textId="77777777" w:rsidR="00086D50" w:rsidRPr="00086D50" w:rsidRDefault="00086D50" w:rsidP="00086D50">
            <w:pPr>
              <w:rPr>
                <w:rFonts w:ascii="Arial" w:hAnsi="Arial" w:cs="Arial"/>
              </w:rPr>
            </w:pPr>
            <w:r w:rsidRPr="00086D50">
              <w:rPr>
                <w:rFonts w:ascii="Arial" w:hAnsi="Arial" w:cs="Arial"/>
                <w:lang w:val="id-ID"/>
              </w:rPr>
              <w:t>Valid</w:t>
            </w:r>
          </w:p>
        </w:tc>
      </w:tr>
      <w:tr w:rsidR="00086D50" w:rsidRPr="00086D50" w14:paraId="276FAB3E" w14:textId="77777777" w:rsidTr="00710D20">
        <w:tc>
          <w:tcPr>
            <w:tcW w:w="1696" w:type="dxa"/>
            <w:vAlign w:val="center"/>
          </w:tcPr>
          <w:p w14:paraId="3A8FF0FC" w14:textId="116405DE" w:rsidR="00086D50" w:rsidRPr="00086D50" w:rsidRDefault="00086D50" w:rsidP="00086D50">
            <w:pPr>
              <w:jc w:val="both"/>
              <w:rPr>
                <w:rFonts w:ascii="Arial" w:hAnsi="Arial" w:cs="Arial"/>
                <w:lang w:val="id-ID"/>
              </w:rPr>
            </w:pPr>
            <w:r w:rsidRPr="00086D50">
              <w:rPr>
                <w:rFonts w:ascii="Arial" w:hAnsi="Arial" w:cs="Arial"/>
              </w:rPr>
              <w:t>Motivation (X2)</w:t>
            </w:r>
          </w:p>
        </w:tc>
        <w:tc>
          <w:tcPr>
            <w:tcW w:w="2983" w:type="dxa"/>
          </w:tcPr>
          <w:p w14:paraId="3F1CC3A5"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M1</w:t>
            </w:r>
          </w:p>
          <w:p w14:paraId="4D8A7173"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M2</w:t>
            </w:r>
          </w:p>
          <w:p w14:paraId="532F20D1"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M3</w:t>
            </w:r>
          </w:p>
          <w:p w14:paraId="520ADC2C"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M4</w:t>
            </w:r>
          </w:p>
          <w:p w14:paraId="05AD738E"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M5</w:t>
            </w:r>
          </w:p>
          <w:p w14:paraId="6A36D3D1"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M6</w:t>
            </w:r>
          </w:p>
          <w:p w14:paraId="5468F2D5"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M7</w:t>
            </w:r>
          </w:p>
          <w:p w14:paraId="5938C386"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M8</w:t>
            </w:r>
          </w:p>
          <w:p w14:paraId="71B1C5F7"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M9</w:t>
            </w:r>
          </w:p>
          <w:p w14:paraId="4C049036" w14:textId="77777777" w:rsidR="00086D50" w:rsidRPr="00086D50" w:rsidRDefault="00086D50" w:rsidP="00086D50">
            <w:pPr>
              <w:numPr>
                <w:ilvl w:val="0"/>
                <w:numId w:val="40"/>
              </w:numPr>
              <w:ind w:left="450" w:hanging="450"/>
              <w:rPr>
                <w:rFonts w:ascii="Arial" w:hAnsi="Arial" w:cs="Arial"/>
                <w:lang w:val="id-ID"/>
              </w:rPr>
            </w:pPr>
            <w:r w:rsidRPr="00086D50">
              <w:rPr>
                <w:rFonts w:ascii="Arial" w:hAnsi="Arial" w:cs="Arial"/>
              </w:rPr>
              <w:t>M10</w:t>
            </w:r>
          </w:p>
        </w:tc>
        <w:tc>
          <w:tcPr>
            <w:tcW w:w="1042" w:type="dxa"/>
          </w:tcPr>
          <w:p w14:paraId="661D4EA4" w14:textId="77777777" w:rsidR="00086D50" w:rsidRPr="00086D50" w:rsidRDefault="00086D50" w:rsidP="00086D50">
            <w:pPr>
              <w:rPr>
                <w:rFonts w:ascii="Arial" w:hAnsi="Arial" w:cs="Arial"/>
              </w:rPr>
            </w:pPr>
            <w:r w:rsidRPr="00086D50">
              <w:rPr>
                <w:rFonts w:ascii="Arial" w:hAnsi="Arial" w:cs="Arial"/>
              </w:rPr>
              <w:t>0.669</w:t>
            </w:r>
          </w:p>
          <w:p w14:paraId="0D5EE06B" w14:textId="77777777" w:rsidR="00086D50" w:rsidRPr="00086D50" w:rsidRDefault="00086D50" w:rsidP="00086D50">
            <w:pPr>
              <w:rPr>
                <w:rFonts w:ascii="Arial" w:hAnsi="Arial" w:cs="Arial"/>
              </w:rPr>
            </w:pPr>
            <w:r w:rsidRPr="00086D50">
              <w:rPr>
                <w:rFonts w:ascii="Arial" w:hAnsi="Arial" w:cs="Arial"/>
              </w:rPr>
              <w:t>0.627</w:t>
            </w:r>
          </w:p>
          <w:p w14:paraId="0BD41F7F" w14:textId="77777777" w:rsidR="00086D50" w:rsidRPr="00086D50" w:rsidRDefault="00086D50" w:rsidP="00086D50">
            <w:pPr>
              <w:rPr>
                <w:rFonts w:ascii="Arial" w:hAnsi="Arial" w:cs="Arial"/>
              </w:rPr>
            </w:pPr>
            <w:r w:rsidRPr="00086D50">
              <w:rPr>
                <w:rFonts w:ascii="Arial" w:hAnsi="Arial" w:cs="Arial"/>
              </w:rPr>
              <w:t>0.658</w:t>
            </w:r>
          </w:p>
          <w:p w14:paraId="63C90E92" w14:textId="77777777" w:rsidR="00086D50" w:rsidRPr="00086D50" w:rsidRDefault="00086D50" w:rsidP="00086D50">
            <w:pPr>
              <w:rPr>
                <w:rFonts w:ascii="Arial" w:hAnsi="Arial" w:cs="Arial"/>
              </w:rPr>
            </w:pPr>
            <w:r w:rsidRPr="00086D50">
              <w:rPr>
                <w:rFonts w:ascii="Arial" w:hAnsi="Arial" w:cs="Arial"/>
              </w:rPr>
              <w:t>0.592</w:t>
            </w:r>
          </w:p>
          <w:p w14:paraId="3340E329" w14:textId="77777777" w:rsidR="00086D50" w:rsidRPr="00086D50" w:rsidRDefault="00086D50" w:rsidP="00086D50">
            <w:pPr>
              <w:rPr>
                <w:rFonts w:ascii="Arial" w:hAnsi="Arial" w:cs="Arial"/>
              </w:rPr>
            </w:pPr>
            <w:r w:rsidRPr="00086D50">
              <w:rPr>
                <w:rFonts w:ascii="Arial" w:hAnsi="Arial" w:cs="Arial"/>
              </w:rPr>
              <w:t>0.246</w:t>
            </w:r>
          </w:p>
          <w:p w14:paraId="5B5779DA" w14:textId="77777777" w:rsidR="00086D50" w:rsidRPr="00086D50" w:rsidRDefault="00086D50" w:rsidP="00086D50">
            <w:pPr>
              <w:rPr>
                <w:rFonts w:ascii="Arial" w:hAnsi="Arial" w:cs="Arial"/>
              </w:rPr>
            </w:pPr>
            <w:r w:rsidRPr="00086D50">
              <w:rPr>
                <w:rFonts w:ascii="Arial" w:hAnsi="Arial" w:cs="Arial"/>
              </w:rPr>
              <w:t>0.254</w:t>
            </w:r>
          </w:p>
          <w:p w14:paraId="45EA97DB" w14:textId="77777777" w:rsidR="00086D50" w:rsidRPr="00086D50" w:rsidRDefault="00086D50" w:rsidP="00086D50">
            <w:pPr>
              <w:rPr>
                <w:rFonts w:ascii="Arial" w:hAnsi="Arial" w:cs="Arial"/>
              </w:rPr>
            </w:pPr>
            <w:r w:rsidRPr="00086D50">
              <w:rPr>
                <w:rFonts w:ascii="Arial" w:hAnsi="Arial" w:cs="Arial"/>
              </w:rPr>
              <w:t>0.442</w:t>
            </w:r>
          </w:p>
          <w:p w14:paraId="53D08978" w14:textId="77777777" w:rsidR="00086D50" w:rsidRPr="00086D50" w:rsidRDefault="00086D50" w:rsidP="00086D50">
            <w:pPr>
              <w:rPr>
                <w:rFonts w:ascii="Arial" w:hAnsi="Arial" w:cs="Arial"/>
              </w:rPr>
            </w:pPr>
            <w:r w:rsidRPr="00086D50">
              <w:rPr>
                <w:rFonts w:ascii="Arial" w:hAnsi="Arial" w:cs="Arial"/>
              </w:rPr>
              <w:t>0.678</w:t>
            </w:r>
          </w:p>
          <w:p w14:paraId="0236A36E" w14:textId="77777777" w:rsidR="00086D50" w:rsidRPr="00086D50" w:rsidRDefault="00086D50" w:rsidP="00086D50">
            <w:pPr>
              <w:rPr>
                <w:rFonts w:ascii="Arial" w:hAnsi="Arial" w:cs="Arial"/>
              </w:rPr>
            </w:pPr>
            <w:r w:rsidRPr="00086D50">
              <w:rPr>
                <w:rFonts w:ascii="Arial" w:hAnsi="Arial" w:cs="Arial"/>
              </w:rPr>
              <w:t>0.654</w:t>
            </w:r>
          </w:p>
          <w:p w14:paraId="0528567B" w14:textId="77777777" w:rsidR="00086D50" w:rsidRPr="00086D50" w:rsidRDefault="00086D50" w:rsidP="00086D50">
            <w:pPr>
              <w:rPr>
                <w:rFonts w:ascii="Arial" w:hAnsi="Arial" w:cs="Arial"/>
              </w:rPr>
            </w:pPr>
            <w:r w:rsidRPr="00086D50">
              <w:rPr>
                <w:rFonts w:ascii="Arial" w:hAnsi="Arial" w:cs="Arial"/>
              </w:rPr>
              <w:t>0.635</w:t>
            </w:r>
          </w:p>
        </w:tc>
        <w:tc>
          <w:tcPr>
            <w:tcW w:w="1008" w:type="dxa"/>
          </w:tcPr>
          <w:p w14:paraId="778A63E8"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1327A719"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73421CF5"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4A5DC9A8"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0B0E062E"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340FC583"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5C191246"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48DEDF8C"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2932C8B7"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1C4AD991"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tc>
        <w:tc>
          <w:tcPr>
            <w:tcW w:w="1351" w:type="dxa"/>
          </w:tcPr>
          <w:p w14:paraId="7E895548" w14:textId="77777777" w:rsidR="00086D50" w:rsidRPr="00086D50" w:rsidRDefault="00086D50" w:rsidP="00086D50">
            <w:pPr>
              <w:rPr>
                <w:rFonts w:ascii="Arial" w:hAnsi="Arial" w:cs="Arial"/>
                <w:lang w:val="id-ID"/>
              </w:rPr>
            </w:pPr>
            <w:r w:rsidRPr="00086D50">
              <w:rPr>
                <w:rFonts w:ascii="Arial" w:hAnsi="Arial" w:cs="Arial"/>
                <w:lang w:val="id-ID"/>
              </w:rPr>
              <w:t>Valid</w:t>
            </w:r>
          </w:p>
          <w:p w14:paraId="7599A18A" w14:textId="77777777" w:rsidR="00086D50" w:rsidRPr="00086D50" w:rsidRDefault="00086D50" w:rsidP="00086D50">
            <w:pPr>
              <w:rPr>
                <w:rFonts w:ascii="Arial" w:hAnsi="Arial" w:cs="Arial"/>
              </w:rPr>
            </w:pPr>
            <w:r w:rsidRPr="00086D50">
              <w:rPr>
                <w:rFonts w:ascii="Arial" w:hAnsi="Arial" w:cs="Arial"/>
                <w:lang w:val="id-ID"/>
              </w:rPr>
              <w:t>Valid</w:t>
            </w:r>
          </w:p>
          <w:p w14:paraId="21D72B0A" w14:textId="77777777" w:rsidR="00086D50" w:rsidRPr="00086D50" w:rsidRDefault="00086D50" w:rsidP="00086D50">
            <w:pPr>
              <w:rPr>
                <w:rFonts w:ascii="Arial" w:hAnsi="Arial" w:cs="Arial"/>
                <w:lang w:val="id-ID"/>
              </w:rPr>
            </w:pPr>
            <w:r w:rsidRPr="00086D50">
              <w:rPr>
                <w:rFonts w:ascii="Arial" w:hAnsi="Arial" w:cs="Arial"/>
                <w:lang w:val="id-ID"/>
              </w:rPr>
              <w:t>Valid</w:t>
            </w:r>
          </w:p>
          <w:p w14:paraId="569AD481" w14:textId="77777777" w:rsidR="00086D50" w:rsidRPr="00086D50" w:rsidRDefault="00086D50" w:rsidP="00086D50">
            <w:pPr>
              <w:rPr>
                <w:rFonts w:ascii="Arial" w:hAnsi="Arial" w:cs="Arial"/>
                <w:lang w:val="id-ID"/>
              </w:rPr>
            </w:pPr>
            <w:r w:rsidRPr="00086D50">
              <w:rPr>
                <w:rFonts w:ascii="Arial" w:hAnsi="Arial" w:cs="Arial"/>
                <w:lang w:val="id-ID"/>
              </w:rPr>
              <w:t>Valid</w:t>
            </w:r>
          </w:p>
          <w:p w14:paraId="0CD749B5" w14:textId="77777777" w:rsidR="00086D50" w:rsidRPr="00086D50" w:rsidRDefault="00086D50" w:rsidP="00086D50">
            <w:pPr>
              <w:rPr>
                <w:rFonts w:ascii="Arial" w:hAnsi="Arial" w:cs="Arial"/>
                <w:lang w:val="id-ID"/>
              </w:rPr>
            </w:pPr>
            <w:r w:rsidRPr="00086D50">
              <w:rPr>
                <w:rFonts w:ascii="Arial" w:hAnsi="Arial" w:cs="Arial"/>
                <w:lang w:val="id-ID"/>
              </w:rPr>
              <w:t>Valid</w:t>
            </w:r>
          </w:p>
          <w:p w14:paraId="3A336D5C" w14:textId="77777777" w:rsidR="00086D50" w:rsidRPr="00086D50" w:rsidRDefault="00086D50" w:rsidP="00086D50">
            <w:pPr>
              <w:rPr>
                <w:rFonts w:ascii="Arial" w:hAnsi="Arial" w:cs="Arial"/>
                <w:lang w:val="id-ID"/>
              </w:rPr>
            </w:pPr>
            <w:r w:rsidRPr="00086D50">
              <w:rPr>
                <w:rFonts w:ascii="Arial" w:hAnsi="Arial" w:cs="Arial"/>
                <w:lang w:val="id-ID"/>
              </w:rPr>
              <w:t>Valid</w:t>
            </w:r>
          </w:p>
          <w:p w14:paraId="61F73CA2" w14:textId="77777777" w:rsidR="00086D50" w:rsidRPr="00086D50" w:rsidRDefault="00086D50" w:rsidP="00086D50">
            <w:pPr>
              <w:rPr>
                <w:rFonts w:ascii="Arial" w:hAnsi="Arial" w:cs="Arial"/>
                <w:lang w:val="id-ID"/>
              </w:rPr>
            </w:pPr>
            <w:r w:rsidRPr="00086D50">
              <w:rPr>
                <w:rFonts w:ascii="Arial" w:hAnsi="Arial" w:cs="Arial"/>
                <w:lang w:val="id-ID"/>
              </w:rPr>
              <w:t>Valid</w:t>
            </w:r>
          </w:p>
          <w:p w14:paraId="64DE075D" w14:textId="77777777" w:rsidR="00086D50" w:rsidRPr="00086D50" w:rsidRDefault="00086D50" w:rsidP="00086D50">
            <w:pPr>
              <w:rPr>
                <w:rFonts w:ascii="Arial" w:hAnsi="Arial" w:cs="Arial"/>
              </w:rPr>
            </w:pPr>
            <w:r w:rsidRPr="00086D50">
              <w:rPr>
                <w:rFonts w:ascii="Arial" w:hAnsi="Arial" w:cs="Arial"/>
                <w:lang w:val="id-ID"/>
              </w:rPr>
              <w:t>Valid</w:t>
            </w:r>
          </w:p>
          <w:p w14:paraId="34CD65EF" w14:textId="77777777" w:rsidR="00086D50" w:rsidRPr="00086D50" w:rsidRDefault="00086D50" w:rsidP="00086D50">
            <w:pPr>
              <w:rPr>
                <w:rFonts w:ascii="Arial" w:hAnsi="Arial" w:cs="Arial"/>
                <w:lang w:val="id-ID"/>
              </w:rPr>
            </w:pPr>
            <w:r w:rsidRPr="00086D50">
              <w:rPr>
                <w:rFonts w:ascii="Arial" w:hAnsi="Arial" w:cs="Arial"/>
                <w:lang w:val="id-ID"/>
              </w:rPr>
              <w:t>Valid</w:t>
            </w:r>
          </w:p>
          <w:p w14:paraId="46CC51EC" w14:textId="77777777" w:rsidR="00086D50" w:rsidRPr="00086D50" w:rsidRDefault="00086D50" w:rsidP="00086D50">
            <w:pPr>
              <w:rPr>
                <w:rFonts w:ascii="Arial" w:hAnsi="Arial" w:cs="Arial"/>
              </w:rPr>
            </w:pPr>
            <w:r w:rsidRPr="00086D50">
              <w:rPr>
                <w:rFonts w:ascii="Arial" w:hAnsi="Arial" w:cs="Arial"/>
                <w:lang w:val="id-ID"/>
              </w:rPr>
              <w:t>Valid</w:t>
            </w:r>
          </w:p>
        </w:tc>
      </w:tr>
      <w:tr w:rsidR="00086D50" w:rsidRPr="00086D50" w14:paraId="73A33952" w14:textId="77777777" w:rsidTr="00710D20">
        <w:tc>
          <w:tcPr>
            <w:tcW w:w="1696" w:type="dxa"/>
            <w:vAlign w:val="center"/>
          </w:tcPr>
          <w:p w14:paraId="02094191" w14:textId="69554405" w:rsidR="00086D50" w:rsidRPr="00086D50" w:rsidRDefault="00086D50" w:rsidP="00086D50">
            <w:pPr>
              <w:jc w:val="both"/>
              <w:rPr>
                <w:rFonts w:ascii="Arial" w:hAnsi="Arial" w:cs="Arial"/>
              </w:rPr>
            </w:pPr>
            <w:r w:rsidRPr="00086D50">
              <w:rPr>
                <w:rFonts w:ascii="Arial" w:hAnsi="Arial" w:cs="Arial"/>
              </w:rPr>
              <w:t>Compensation (X3)</w:t>
            </w:r>
          </w:p>
        </w:tc>
        <w:tc>
          <w:tcPr>
            <w:tcW w:w="2983" w:type="dxa"/>
          </w:tcPr>
          <w:p w14:paraId="38251B90"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K1</w:t>
            </w:r>
          </w:p>
          <w:p w14:paraId="029F2C86"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K2</w:t>
            </w:r>
          </w:p>
          <w:p w14:paraId="2F7BC68E"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K3</w:t>
            </w:r>
          </w:p>
          <w:p w14:paraId="3A7D0011"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K4</w:t>
            </w:r>
          </w:p>
          <w:p w14:paraId="68786BC8"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K5</w:t>
            </w:r>
          </w:p>
          <w:p w14:paraId="6ECBCF2A"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K6</w:t>
            </w:r>
          </w:p>
          <w:p w14:paraId="1BD77399"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K7</w:t>
            </w:r>
          </w:p>
          <w:p w14:paraId="337A7971"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K8</w:t>
            </w:r>
          </w:p>
          <w:p w14:paraId="7C91BB1D"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K9</w:t>
            </w:r>
          </w:p>
          <w:p w14:paraId="7DC44A48" w14:textId="77777777" w:rsidR="00086D50" w:rsidRPr="00086D50" w:rsidRDefault="00086D50" w:rsidP="00086D50">
            <w:pPr>
              <w:pStyle w:val="ListParagraph"/>
              <w:numPr>
                <w:ilvl w:val="0"/>
                <w:numId w:val="41"/>
              </w:numPr>
              <w:spacing w:after="0" w:line="240" w:lineRule="auto"/>
              <w:ind w:left="460" w:hanging="460"/>
              <w:contextualSpacing w:val="0"/>
              <w:rPr>
                <w:rFonts w:ascii="Arial" w:hAnsi="Arial" w:cs="Arial"/>
                <w:sz w:val="20"/>
                <w:szCs w:val="20"/>
                <w:lang w:val="id-ID"/>
              </w:rPr>
            </w:pPr>
            <w:r w:rsidRPr="00086D50">
              <w:rPr>
                <w:rFonts w:ascii="Arial" w:hAnsi="Arial" w:cs="Arial"/>
                <w:sz w:val="20"/>
                <w:szCs w:val="20"/>
              </w:rPr>
              <w:t>K10</w:t>
            </w:r>
          </w:p>
        </w:tc>
        <w:tc>
          <w:tcPr>
            <w:tcW w:w="1042" w:type="dxa"/>
          </w:tcPr>
          <w:p w14:paraId="6E62AB02" w14:textId="77777777" w:rsidR="00086D50" w:rsidRPr="00086D50" w:rsidRDefault="00086D50" w:rsidP="00086D50">
            <w:pPr>
              <w:rPr>
                <w:rFonts w:ascii="Arial" w:hAnsi="Arial" w:cs="Arial"/>
              </w:rPr>
            </w:pPr>
            <w:r w:rsidRPr="00086D50">
              <w:rPr>
                <w:rFonts w:ascii="Arial" w:hAnsi="Arial" w:cs="Arial"/>
              </w:rPr>
              <w:t>0.757</w:t>
            </w:r>
          </w:p>
          <w:p w14:paraId="5A47597F" w14:textId="77777777" w:rsidR="00086D50" w:rsidRPr="00086D50" w:rsidRDefault="00086D50" w:rsidP="00086D50">
            <w:pPr>
              <w:rPr>
                <w:rFonts w:ascii="Arial" w:hAnsi="Arial" w:cs="Arial"/>
              </w:rPr>
            </w:pPr>
            <w:r w:rsidRPr="00086D50">
              <w:rPr>
                <w:rFonts w:ascii="Arial" w:hAnsi="Arial" w:cs="Arial"/>
              </w:rPr>
              <w:t>0.726</w:t>
            </w:r>
          </w:p>
          <w:p w14:paraId="7E413B05" w14:textId="77777777" w:rsidR="00086D50" w:rsidRPr="00086D50" w:rsidRDefault="00086D50" w:rsidP="00086D50">
            <w:pPr>
              <w:rPr>
                <w:rFonts w:ascii="Arial" w:hAnsi="Arial" w:cs="Arial"/>
              </w:rPr>
            </w:pPr>
            <w:r w:rsidRPr="00086D50">
              <w:rPr>
                <w:rFonts w:ascii="Arial" w:hAnsi="Arial" w:cs="Arial"/>
              </w:rPr>
              <w:t>0.511</w:t>
            </w:r>
          </w:p>
          <w:p w14:paraId="27821F83" w14:textId="77777777" w:rsidR="00086D50" w:rsidRPr="00086D50" w:rsidRDefault="00086D50" w:rsidP="00086D50">
            <w:pPr>
              <w:rPr>
                <w:rFonts w:ascii="Arial" w:hAnsi="Arial" w:cs="Arial"/>
              </w:rPr>
            </w:pPr>
            <w:r w:rsidRPr="00086D50">
              <w:rPr>
                <w:rFonts w:ascii="Arial" w:hAnsi="Arial" w:cs="Arial"/>
              </w:rPr>
              <w:t>0.567</w:t>
            </w:r>
          </w:p>
          <w:p w14:paraId="45FF9F42" w14:textId="77777777" w:rsidR="00086D50" w:rsidRPr="00086D50" w:rsidRDefault="00086D50" w:rsidP="00086D50">
            <w:pPr>
              <w:rPr>
                <w:rFonts w:ascii="Arial" w:hAnsi="Arial" w:cs="Arial"/>
              </w:rPr>
            </w:pPr>
            <w:r w:rsidRPr="00086D50">
              <w:rPr>
                <w:rFonts w:ascii="Arial" w:hAnsi="Arial" w:cs="Arial"/>
              </w:rPr>
              <w:t>0.315</w:t>
            </w:r>
          </w:p>
          <w:p w14:paraId="7A8D896E" w14:textId="77777777" w:rsidR="00086D50" w:rsidRPr="00086D50" w:rsidRDefault="00086D50" w:rsidP="00086D50">
            <w:pPr>
              <w:rPr>
                <w:rFonts w:ascii="Arial" w:hAnsi="Arial" w:cs="Arial"/>
              </w:rPr>
            </w:pPr>
            <w:r w:rsidRPr="00086D50">
              <w:rPr>
                <w:rFonts w:ascii="Arial" w:hAnsi="Arial" w:cs="Arial"/>
              </w:rPr>
              <w:t>0.612</w:t>
            </w:r>
          </w:p>
          <w:p w14:paraId="22DE34BA" w14:textId="77777777" w:rsidR="00086D50" w:rsidRPr="00086D50" w:rsidRDefault="00086D50" w:rsidP="00086D50">
            <w:pPr>
              <w:rPr>
                <w:rFonts w:ascii="Arial" w:hAnsi="Arial" w:cs="Arial"/>
              </w:rPr>
            </w:pPr>
            <w:r w:rsidRPr="00086D50">
              <w:rPr>
                <w:rFonts w:ascii="Arial" w:hAnsi="Arial" w:cs="Arial"/>
              </w:rPr>
              <w:t>0.644</w:t>
            </w:r>
          </w:p>
          <w:p w14:paraId="41998F79" w14:textId="77777777" w:rsidR="00086D50" w:rsidRPr="00086D50" w:rsidRDefault="00086D50" w:rsidP="00086D50">
            <w:pPr>
              <w:rPr>
                <w:rFonts w:ascii="Arial" w:hAnsi="Arial" w:cs="Arial"/>
              </w:rPr>
            </w:pPr>
            <w:r w:rsidRPr="00086D50">
              <w:rPr>
                <w:rFonts w:ascii="Arial" w:hAnsi="Arial" w:cs="Arial"/>
              </w:rPr>
              <w:t>0.633</w:t>
            </w:r>
          </w:p>
          <w:p w14:paraId="3B21EEDF" w14:textId="77777777" w:rsidR="00086D50" w:rsidRPr="00086D50" w:rsidRDefault="00086D50" w:rsidP="00086D50">
            <w:pPr>
              <w:rPr>
                <w:rFonts w:ascii="Arial" w:hAnsi="Arial" w:cs="Arial"/>
              </w:rPr>
            </w:pPr>
            <w:r w:rsidRPr="00086D50">
              <w:rPr>
                <w:rFonts w:ascii="Arial" w:hAnsi="Arial" w:cs="Arial"/>
              </w:rPr>
              <w:t>0.649</w:t>
            </w:r>
          </w:p>
          <w:p w14:paraId="1FD5B9A7" w14:textId="77777777" w:rsidR="00086D50" w:rsidRPr="00086D50" w:rsidRDefault="00086D50" w:rsidP="00086D50">
            <w:pPr>
              <w:rPr>
                <w:rFonts w:ascii="Arial" w:hAnsi="Arial" w:cs="Arial"/>
              </w:rPr>
            </w:pPr>
            <w:r w:rsidRPr="00086D50">
              <w:rPr>
                <w:rFonts w:ascii="Arial" w:hAnsi="Arial" w:cs="Arial"/>
              </w:rPr>
              <w:t>0.293</w:t>
            </w:r>
          </w:p>
        </w:tc>
        <w:tc>
          <w:tcPr>
            <w:tcW w:w="1008" w:type="dxa"/>
          </w:tcPr>
          <w:p w14:paraId="654010EF"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65D695C9"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743D2E9C"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6A321AC5"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1F39DA66"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097C44F0"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7F6D6268"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22652AF7"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1E2E10E3"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684A8F0E"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tc>
        <w:tc>
          <w:tcPr>
            <w:tcW w:w="1351" w:type="dxa"/>
          </w:tcPr>
          <w:p w14:paraId="0F5F0DF1" w14:textId="77777777" w:rsidR="00086D50" w:rsidRPr="00086D50" w:rsidRDefault="00086D50" w:rsidP="00086D50">
            <w:pPr>
              <w:rPr>
                <w:rFonts w:ascii="Arial" w:hAnsi="Arial" w:cs="Arial"/>
                <w:lang w:val="id-ID"/>
              </w:rPr>
            </w:pPr>
            <w:r w:rsidRPr="00086D50">
              <w:rPr>
                <w:rFonts w:ascii="Arial" w:hAnsi="Arial" w:cs="Arial"/>
                <w:lang w:val="id-ID"/>
              </w:rPr>
              <w:t>Valid</w:t>
            </w:r>
          </w:p>
          <w:p w14:paraId="4CA681B6" w14:textId="77777777" w:rsidR="00086D50" w:rsidRPr="00086D50" w:rsidRDefault="00086D50" w:rsidP="00086D50">
            <w:pPr>
              <w:rPr>
                <w:rFonts w:ascii="Arial" w:hAnsi="Arial" w:cs="Arial"/>
                <w:lang w:val="id-ID"/>
              </w:rPr>
            </w:pPr>
            <w:r w:rsidRPr="00086D50">
              <w:rPr>
                <w:rFonts w:ascii="Arial" w:hAnsi="Arial" w:cs="Arial"/>
                <w:lang w:val="id-ID"/>
              </w:rPr>
              <w:t>Valid</w:t>
            </w:r>
          </w:p>
          <w:p w14:paraId="2ACAEE92" w14:textId="77777777" w:rsidR="00086D50" w:rsidRPr="00086D50" w:rsidRDefault="00086D50" w:rsidP="00086D50">
            <w:pPr>
              <w:rPr>
                <w:rFonts w:ascii="Arial" w:hAnsi="Arial" w:cs="Arial"/>
                <w:lang w:val="id-ID"/>
              </w:rPr>
            </w:pPr>
            <w:r w:rsidRPr="00086D50">
              <w:rPr>
                <w:rFonts w:ascii="Arial" w:hAnsi="Arial" w:cs="Arial"/>
                <w:lang w:val="id-ID"/>
              </w:rPr>
              <w:t>Valid</w:t>
            </w:r>
          </w:p>
          <w:p w14:paraId="462F2D82" w14:textId="77777777" w:rsidR="00086D50" w:rsidRPr="00086D50" w:rsidRDefault="00086D50" w:rsidP="00086D50">
            <w:pPr>
              <w:rPr>
                <w:rFonts w:ascii="Arial" w:hAnsi="Arial" w:cs="Arial"/>
                <w:lang w:val="id-ID"/>
              </w:rPr>
            </w:pPr>
            <w:r w:rsidRPr="00086D50">
              <w:rPr>
                <w:rFonts w:ascii="Arial" w:hAnsi="Arial" w:cs="Arial"/>
                <w:lang w:val="id-ID"/>
              </w:rPr>
              <w:t>Valid</w:t>
            </w:r>
          </w:p>
          <w:p w14:paraId="1AF19F3B" w14:textId="77777777" w:rsidR="00086D50" w:rsidRPr="00086D50" w:rsidRDefault="00086D50" w:rsidP="00086D50">
            <w:pPr>
              <w:rPr>
                <w:rFonts w:ascii="Arial" w:hAnsi="Arial" w:cs="Arial"/>
                <w:lang w:val="id-ID"/>
              </w:rPr>
            </w:pPr>
            <w:r w:rsidRPr="00086D50">
              <w:rPr>
                <w:rFonts w:ascii="Arial" w:hAnsi="Arial" w:cs="Arial"/>
                <w:lang w:val="id-ID"/>
              </w:rPr>
              <w:t>Valid</w:t>
            </w:r>
          </w:p>
          <w:p w14:paraId="42766D74" w14:textId="77777777" w:rsidR="00086D50" w:rsidRPr="00086D50" w:rsidRDefault="00086D50" w:rsidP="00086D50">
            <w:pPr>
              <w:rPr>
                <w:rFonts w:ascii="Arial" w:hAnsi="Arial" w:cs="Arial"/>
                <w:lang w:val="id-ID"/>
              </w:rPr>
            </w:pPr>
            <w:r w:rsidRPr="00086D50">
              <w:rPr>
                <w:rFonts w:ascii="Arial" w:hAnsi="Arial" w:cs="Arial"/>
                <w:lang w:val="id-ID"/>
              </w:rPr>
              <w:t>Valid</w:t>
            </w:r>
          </w:p>
          <w:p w14:paraId="5451DEDF" w14:textId="77777777" w:rsidR="00086D50" w:rsidRPr="00086D50" w:rsidRDefault="00086D50" w:rsidP="00086D50">
            <w:pPr>
              <w:rPr>
                <w:rFonts w:ascii="Arial" w:hAnsi="Arial" w:cs="Arial"/>
                <w:lang w:val="id-ID"/>
              </w:rPr>
            </w:pPr>
            <w:r w:rsidRPr="00086D50">
              <w:rPr>
                <w:rFonts w:ascii="Arial" w:hAnsi="Arial" w:cs="Arial"/>
                <w:lang w:val="id-ID"/>
              </w:rPr>
              <w:t>Valid</w:t>
            </w:r>
          </w:p>
          <w:p w14:paraId="63DFE1C8" w14:textId="77777777" w:rsidR="00086D50" w:rsidRPr="00086D50" w:rsidRDefault="00086D50" w:rsidP="00086D50">
            <w:pPr>
              <w:rPr>
                <w:rFonts w:ascii="Arial" w:hAnsi="Arial" w:cs="Arial"/>
              </w:rPr>
            </w:pPr>
            <w:r w:rsidRPr="00086D50">
              <w:rPr>
                <w:rFonts w:ascii="Arial" w:hAnsi="Arial" w:cs="Arial"/>
                <w:lang w:val="id-ID"/>
              </w:rPr>
              <w:t>Valid</w:t>
            </w:r>
          </w:p>
          <w:p w14:paraId="1EE5AE85" w14:textId="77777777" w:rsidR="00086D50" w:rsidRPr="00086D50" w:rsidRDefault="00086D50" w:rsidP="00086D50">
            <w:pPr>
              <w:rPr>
                <w:rFonts w:ascii="Arial" w:hAnsi="Arial" w:cs="Arial"/>
                <w:lang w:val="id-ID"/>
              </w:rPr>
            </w:pPr>
            <w:r w:rsidRPr="00086D50">
              <w:rPr>
                <w:rFonts w:ascii="Arial" w:hAnsi="Arial" w:cs="Arial"/>
                <w:lang w:val="id-ID"/>
              </w:rPr>
              <w:t>Valid</w:t>
            </w:r>
          </w:p>
          <w:p w14:paraId="6C64D744" w14:textId="77777777" w:rsidR="00086D50" w:rsidRPr="00086D50" w:rsidRDefault="00086D50" w:rsidP="00086D50">
            <w:pPr>
              <w:rPr>
                <w:rFonts w:ascii="Arial" w:hAnsi="Arial" w:cs="Arial"/>
              </w:rPr>
            </w:pPr>
            <w:r w:rsidRPr="00086D50">
              <w:rPr>
                <w:rFonts w:ascii="Arial" w:hAnsi="Arial" w:cs="Arial"/>
                <w:lang w:val="id-ID"/>
              </w:rPr>
              <w:t>Valid</w:t>
            </w:r>
          </w:p>
        </w:tc>
      </w:tr>
      <w:tr w:rsidR="00086D50" w:rsidRPr="00086D50" w14:paraId="759C3EA0" w14:textId="77777777" w:rsidTr="00710D20">
        <w:tc>
          <w:tcPr>
            <w:tcW w:w="1696" w:type="dxa"/>
            <w:vAlign w:val="center"/>
          </w:tcPr>
          <w:p w14:paraId="57DAF51A" w14:textId="4C478807" w:rsidR="00086D50" w:rsidRPr="00086D50" w:rsidRDefault="00086D50" w:rsidP="00086D50">
            <w:pPr>
              <w:jc w:val="both"/>
              <w:rPr>
                <w:rFonts w:ascii="Arial" w:hAnsi="Arial" w:cs="Arial"/>
              </w:rPr>
            </w:pPr>
            <w:r w:rsidRPr="00086D50">
              <w:rPr>
                <w:rFonts w:ascii="Arial" w:hAnsi="Arial" w:cs="Arial"/>
              </w:rPr>
              <w:t>Employee work discipline (Y)</w:t>
            </w:r>
          </w:p>
        </w:tc>
        <w:tc>
          <w:tcPr>
            <w:tcW w:w="2983" w:type="dxa"/>
          </w:tcPr>
          <w:p w14:paraId="05F9B918"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DKP1</w:t>
            </w:r>
          </w:p>
          <w:p w14:paraId="583E8E9B"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DKP2</w:t>
            </w:r>
          </w:p>
          <w:p w14:paraId="72F1B5AF"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DKP3</w:t>
            </w:r>
          </w:p>
          <w:p w14:paraId="3DD3F190"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DKP4</w:t>
            </w:r>
          </w:p>
          <w:p w14:paraId="06E6E5E0"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DKP5</w:t>
            </w:r>
          </w:p>
          <w:p w14:paraId="630D7D91"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DKP6</w:t>
            </w:r>
          </w:p>
          <w:p w14:paraId="1797108D"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DKP7</w:t>
            </w:r>
          </w:p>
          <w:p w14:paraId="1962A1C7"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DKP8</w:t>
            </w:r>
          </w:p>
          <w:p w14:paraId="77E51DBD"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DKP9</w:t>
            </w:r>
          </w:p>
          <w:p w14:paraId="2BB2E2AF" w14:textId="77777777" w:rsidR="00086D50" w:rsidRPr="00086D50" w:rsidRDefault="00086D50" w:rsidP="00086D50">
            <w:pPr>
              <w:pStyle w:val="ListParagraph"/>
              <w:numPr>
                <w:ilvl w:val="0"/>
                <w:numId w:val="42"/>
              </w:numPr>
              <w:spacing w:after="0" w:line="240" w:lineRule="auto"/>
              <w:ind w:left="460" w:hanging="460"/>
              <w:contextualSpacing w:val="0"/>
              <w:rPr>
                <w:rFonts w:ascii="Arial" w:hAnsi="Arial" w:cs="Arial"/>
                <w:sz w:val="20"/>
                <w:szCs w:val="20"/>
              </w:rPr>
            </w:pPr>
            <w:r w:rsidRPr="00086D50">
              <w:rPr>
                <w:rFonts w:ascii="Arial" w:hAnsi="Arial" w:cs="Arial"/>
                <w:sz w:val="20"/>
                <w:szCs w:val="20"/>
              </w:rPr>
              <w:t>DKP10</w:t>
            </w:r>
          </w:p>
        </w:tc>
        <w:tc>
          <w:tcPr>
            <w:tcW w:w="1042" w:type="dxa"/>
          </w:tcPr>
          <w:p w14:paraId="08AF1358" w14:textId="77777777" w:rsidR="00086D50" w:rsidRPr="00086D50" w:rsidRDefault="00086D50" w:rsidP="00086D50">
            <w:pPr>
              <w:rPr>
                <w:rFonts w:ascii="Arial" w:hAnsi="Arial" w:cs="Arial"/>
              </w:rPr>
            </w:pPr>
            <w:r w:rsidRPr="00086D50">
              <w:rPr>
                <w:rFonts w:ascii="Arial" w:hAnsi="Arial" w:cs="Arial"/>
              </w:rPr>
              <w:t>0.520</w:t>
            </w:r>
          </w:p>
          <w:p w14:paraId="3F85BA2F" w14:textId="77777777" w:rsidR="00086D50" w:rsidRPr="00086D50" w:rsidRDefault="00086D50" w:rsidP="00086D50">
            <w:pPr>
              <w:rPr>
                <w:rFonts w:ascii="Arial" w:hAnsi="Arial" w:cs="Arial"/>
              </w:rPr>
            </w:pPr>
            <w:r w:rsidRPr="00086D50">
              <w:rPr>
                <w:rFonts w:ascii="Arial" w:hAnsi="Arial" w:cs="Arial"/>
              </w:rPr>
              <w:t>0.626</w:t>
            </w:r>
          </w:p>
          <w:p w14:paraId="08448527" w14:textId="77777777" w:rsidR="00086D50" w:rsidRPr="00086D50" w:rsidRDefault="00086D50" w:rsidP="00086D50">
            <w:pPr>
              <w:rPr>
                <w:rFonts w:ascii="Arial" w:hAnsi="Arial" w:cs="Arial"/>
              </w:rPr>
            </w:pPr>
            <w:r w:rsidRPr="00086D50">
              <w:rPr>
                <w:rFonts w:ascii="Arial" w:hAnsi="Arial" w:cs="Arial"/>
              </w:rPr>
              <w:t>0.697</w:t>
            </w:r>
          </w:p>
          <w:p w14:paraId="47B4E81C" w14:textId="77777777" w:rsidR="00086D50" w:rsidRPr="00086D50" w:rsidRDefault="00086D50" w:rsidP="00086D50">
            <w:pPr>
              <w:rPr>
                <w:rFonts w:ascii="Arial" w:hAnsi="Arial" w:cs="Arial"/>
              </w:rPr>
            </w:pPr>
            <w:r w:rsidRPr="00086D50">
              <w:rPr>
                <w:rFonts w:ascii="Arial" w:hAnsi="Arial" w:cs="Arial"/>
              </w:rPr>
              <w:t>0.753</w:t>
            </w:r>
          </w:p>
          <w:p w14:paraId="023943D5" w14:textId="77777777" w:rsidR="00086D50" w:rsidRPr="00086D50" w:rsidRDefault="00086D50" w:rsidP="00086D50">
            <w:pPr>
              <w:rPr>
                <w:rFonts w:ascii="Arial" w:hAnsi="Arial" w:cs="Arial"/>
              </w:rPr>
            </w:pPr>
            <w:r w:rsidRPr="00086D50">
              <w:rPr>
                <w:rFonts w:ascii="Arial" w:hAnsi="Arial" w:cs="Arial"/>
              </w:rPr>
              <w:t>0.710</w:t>
            </w:r>
          </w:p>
          <w:p w14:paraId="69EBE4B2" w14:textId="77777777" w:rsidR="00086D50" w:rsidRPr="00086D50" w:rsidRDefault="00086D50" w:rsidP="00086D50">
            <w:pPr>
              <w:rPr>
                <w:rFonts w:ascii="Arial" w:hAnsi="Arial" w:cs="Arial"/>
              </w:rPr>
            </w:pPr>
            <w:r w:rsidRPr="00086D50">
              <w:rPr>
                <w:rFonts w:ascii="Arial" w:hAnsi="Arial" w:cs="Arial"/>
              </w:rPr>
              <w:t>0.294</w:t>
            </w:r>
          </w:p>
          <w:p w14:paraId="19B161DA" w14:textId="77777777" w:rsidR="00086D50" w:rsidRPr="00086D50" w:rsidRDefault="00086D50" w:rsidP="00086D50">
            <w:pPr>
              <w:rPr>
                <w:rFonts w:ascii="Arial" w:hAnsi="Arial" w:cs="Arial"/>
              </w:rPr>
            </w:pPr>
            <w:r w:rsidRPr="00086D50">
              <w:rPr>
                <w:rFonts w:ascii="Arial" w:hAnsi="Arial" w:cs="Arial"/>
              </w:rPr>
              <w:t>0.611</w:t>
            </w:r>
          </w:p>
          <w:p w14:paraId="4503A2DD" w14:textId="77777777" w:rsidR="00086D50" w:rsidRPr="00086D50" w:rsidRDefault="00086D50" w:rsidP="00086D50">
            <w:pPr>
              <w:rPr>
                <w:rFonts w:ascii="Arial" w:hAnsi="Arial" w:cs="Arial"/>
              </w:rPr>
            </w:pPr>
            <w:r w:rsidRPr="00086D50">
              <w:rPr>
                <w:rFonts w:ascii="Arial" w:hAnsi="Arial" w:cs="Arial"/>
              </w:rPr>
              <w:t>0.566</w:t>
            </w:r>
          </w:p>
          <w:p w14:paraId="378BDABE" w14:textId="77777777" w:rsidR="00086D50" w:rsidRPr="00086D50" w:rsidRDefault="00086D50" w:rsidP="00086D50">
            <w:pPr>
              <w:rPr>
                <w:rFonts w:ascii="Arial" w:hAnsi="Arial" w:cs="Arial"/>
              </w:rPr>
            </w:pPr>
            <w:r w:rsidRPr="00086D50">
              <w:rPr>
                <w:rFonts w:ascii="Arial" w:hAnsi="Arial" w:cs="Arial"/>
              </w:rPr>
              <w:t>0.671</w:t>
            </w:r>
          </w:p>
          <w:p w14:paraId="0B53786E" w14:textId="77777777" w:rsidR="00086D50" w:rsidRPr="00086D50" w:rsidRDefault="00086D50" w:rsidP="00086D50">
            <w:pPr>
              <w:rPr>
                <w:rFonts w:ascii="Arial" w:hAnsi="Arial" w:cs="Arial"/>
              </w:rPr>
            </w:pPr>
            <w:r w:rsidRPr="00086D50">
              <w:rPr>
                <w:rFonts w:ascii="Arial" w:hAnsi="Arial" w:cs="Arial"/>
              </w:rPr>
              <w:t>0.684</w:t>
            </w:r>
          </w:p>
        </w:tc>
        <w:tc>
          <w:tcPr>
            <w:tcW w:w="1008" w:type="dxa"/>
          </w:tcPr>
          <w:p w14:paraId="1C3FB96D"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53B95D8B"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09467A43"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6FCD0ADE"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2826DF23"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764AF82F"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3520254D"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2D43C920"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1C879569"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p w14:paraId="187BAD3F" w14:textId="77777777" w:rsidR="00086D50" w:rsidRPr="00086D50" w:rsidRDefault="00086D50" w:rsidP="00086D50">
            <w:pPr>
              <w:autoSpaceDE w:val="0"/>
              <w:autoSpaceDN w:val="0"/>
              <w:adjustRightInd w:val="0"/>
              <w:rPr>
                <w:rFonts w:ascii="Arial" w:hAnsi="Arial" w:cs="Arial"/>
                <w:color w:val="000000"/>
              </w:rPr>
            </w:pPr>
            <w:r w:rsidRPr="00086D50">
              <w:rPr>
                <w:rFonts w:ascii="Arial" w:hAnsi="Arial" w:cs="Arial"/>
                <w:color w:val="000000"/>
              </w:rPr>
              <w:t>0.209</w:t>
            </w:r>
          </w:p>
        </w:tc>
        <w:tc>
          <w:tcPr>
            <w:tcW w:w="1351" w:type="dxa"/>
          </w:tcPr>
          <w:p w14:paraId="5BB20408" w14:textId="77777777" w:rsidR="00086D50" w:rsidRPr="00086D50" w:rsidRDefault="00086D50" w:rsidP="00086D50">
            <w:pPr>
              <w:rPr>
                <w:rFonts w:ascii="Arial" w:hAnsi="Arial" w:cs="Arial"/>
                <w:lang w:val="id-ID"/>
              </w:rPr>
            </w:pPr>
            <w:r w:rsidRPr="00086D50">
              <w:rPr>
                <w:rFonts w:ascii="Arial" w:hAnsi="Arial" w:cs="Arial"/>
                <w:lang w:val="id-ID"/>
              </w:rPr>
              <w:t>Valid</w:t>
            </w:r>
          </w:p>
          <w:p w14:paraId="57517EF2" w14:textId="77777777" w:rsidR="00086D50" w:rsidRPr="00086D50" w:rsidRDefault="00086D50" w:rsidP="00086D50">
            <w:pPr>
              <w:rPr>
                <w:rFonts w:ascii="Arial" w:hAnsi="Arial" w:cs="Arial"/>
                <w:lang w:val="id-ID"/>
              </w:rPr>
            </w:pPr>
            <w:r w:rsidRPr="00086D50">
              <w:rPr>
                <w:rFonts w:ascii="Arial" w:hAnsi="Arial" w:cs="Arial"/>
                <w:lang w:val="id-ID"/>
              </w:rPr>
              <w:t>Valid</w:t>
            </w:r>
          </w:p>
          <w:p w14:paraId="6C7FF429" w14:textId="77777777" w:rsidR="00086D50" w:rsidRPr="00086D50" w:rsidRDefault="00086D50" w:rsidP="00086D50">
            <w:pPr>
              <w:rPr>
                <w:rFonts w:ascii="Arial" w:hAnsi="Arial" w:cs="Arial"/>
                <w:lang w:val="id-ID"/>
              </w:rPr>
            </w:pPr>
            <w:r w:rsidRPr="00086D50">
              <w:rPr>
                <w:rFonts w:ascii="Arial" w:hAnsi="Arial" w:cs="Arial"/>
                <w:lang w:val="id-ID"/>
              </w:rPr>
              <w:t>Valid</w:t>
            </w:r>
          </w:p>
          <w:p w14:paraId="03C6B877" w14:textId="77777777" w:rsidR="00086D50" w:rsidRPr="00086D50" w:rsidRDefault="00086D50" w:rsidP="00086D50">
            <w:pPr>
              <w:rPr>
                <w:rFonts w:ascii="Arial" w:hAnsi="Arial" w:cs="Arial"/>
                <w:lang w:val="id-ID"/>
              </w:rPr>
            </w:pPr>
            <w:r w:rsidRPr="00086D50">
              <w:rPr>
                <w:rFonts w:ascii="Arial" w:hAnsi="Arial" w:cs="Arial"/>
                <w:lang w:val="id-ID"/>
              </w:rPr>
              <w:t>Valid</w:t>
            </w:r>
          </w:p>
          <w:p w14:paraId="799F7289" w14:textId="77777777" w:rsidR="00086D50" w:rsidRPr="00086D50" w:rsidRDefault="00086D50" w:rsidP="00086D50">
            <w:pPr>
              <w:rPr>
                <w:rFonts w:ascii="Arial" w:hAnsi="Arial" w:cs="Arial"/>
                <w:lang w:val="id-ID"/>
              </w:rPr>
            </w:pPr>
            <w:r w:rsidRPr="00086D50">
              <w:rPr>
                <w:rFonts w:ascii="Arial" w:hAnsi="Arial" w:cs="Arial"/>
                <w:lang w:val="id-ID"/>
              </w:rPr>
              <w:t>Valid</w:t>
            </w:r>
          </w:p>
          <w:p w14:paraId="74F9F2A5" w14:textId="77777777" w:rsidR="00086D50" w:rsidRPr="00086D50" w:rsidRDefault="00086D50" w:rsidP="00086D50">
            <w:pPr>
              <w:rPr>
                <w:rFonts w:ascii="Arial" w:hAnsi="Arial" w:cs="Arial"/>
                <w:lang w:val="id-ID"/>
              </w:rPr>
            </w:pPr>
            <w:r w:rsidRPr="00086D50">
              <w:rPr>
                <w:rFonts w:ascii="Arial" w:hAnsi="Arial" w:cs="Arial"/>
                <w:lang w:val="id-ID"/>
              </w:rPr>
              <w:t>Valid</w:t>
            </w:r>
          </w:p>
          <w:p w14:paraId="33DE8DF7" w14:textId="77777777" w:rsidR="00086D50" w:rsidRPr="00086D50" w:rsidRDefault="00086D50" w:rsidP="00086D50">
            <w:pPr>
              <w:rPr>
                <w:rFonts w:ascii="Arial" w:hAnsi="Arial" w:cs="Arial"/>
                <w:lang w:val="id-ID"/>
              </w:rPr>
            </w:pPr>
            <w:r w:rsidRPr="00086D50">
              <w:rPr>
                <w:rFonts w:ascii="Arial" w:hAnsi="Arial" w:cs="Arial"/>
                <w:lang w:val="id-ID"/>
              </w:rPr>
              <w:t>Valid</w:t>
            </w:r>
          </w:p>
          <w:p w14:paraId="7BF91777" w14:textId="77777777" w:rsidR="00086D50" w:rsidRPr="00086D50" w:rsidRDefault="00086D50" w:rsidP="00086D50">
            <w:pPr>
              <w:rPr>
                <w:rFonts w:ascii="Arial" w:hAnsi="Arial" w:cs="Arial"/>
              </w:rPr>
            </w:pPr>
            <w:r w:rsidRPr="00086D50">
              <w:rPr>
                <w:rFonts w:ascii="Arial" w:hAnsi="Arial" w:cs="Arial"/>
                <w:lang w:val="id-ID"/>
              </w:rPr>
              <w:t>Valid</w:t>
            </w:r>
          </w:p>
          <w:p w14:paraId="1E062F29" w14:textId="77777777" w:rsidR="00086D50" w:rsidRPr="00086D50" w:rsidRDefault="00086D50" w:rsidP="00086D50">
            <w:pPr>
              <w:rPr>
                <w:rFonts w:ascii="Arial" w:hAnsi="Arial" w:cs="Arial"/>
                <w:lang w:val="id-ID"/>
              </w:rPr>
            </w:pPr>
            <w:r w:rsidRPr="00086D50">
              <w:rPr>
                <w:rFonts w:ascii="Arial" w:hAnsi="Arial" w:cs="Arial"/>
                <w:lang w:val="id-ID"/>
              </w:rPr>
              <w:t>Valid</w:t>
            </w:r>
          </w:p>
          <w:p w14:paraId="6E4C0658" w14:textId="77777777" w:rsidR="00086D50" w:rsidRPr="00086D50" w:rsidRDefault="00086D50" w:rsidP="00086D50">
            <w:pPr>
              <w:rPr>
                <w:rFonts w:ascii="Arial" w:hAnsi="Arial" w:cs="Arial"/>
              </w:rPr>
            </w:pPr>
            <w:r w:rsidRPr="00086D50">
              <w:rPr>
                <w:rFonts w:ascii="Arial" w:hAnsi="Arial" w:cs="Arial"/>
                <w:lang w:val="id-ID"/>
              </w:rPr>
              <w:t>Valid</w:t>
            </w:r>
          </w:p>
        </w:tc>
      </w:tr>
    </w:tbl>
    <w:p w14:paraId="59297A25" w14:textId="184098B9" w:rsidR="00086D50" w:rsidRPr="00086D50" w:rsidRDefault="00086D50" w:rsidP="00086D50">
      <w:pPr>
        <w:pStyle w:val="Body"/>
        <w:spacing w:after="0"/>
        <w:rPr>
          <w:rFonts w:ascii="Arial" w:hAnsi="Arial" w:cs="Arial"/>
        </w:rPr>
      </w:pPr>
      <w:r w:rsidRPr="00086D50">
        <w:rPr>
          <w:rFonts w:ascii="Arial" w:hAnsi="Arial" w:cs="Arial"/>
          <w:lang w:val="id-ID"/>
        </w:rPr>
        <w:t>Source: Research Results 2024</w:t>
      </w:r>
    </w:p>
    <w:p w14:paraId="3CD9AF77" w14:textId="77777777" w:rsidR="00086D50" w:rsidRDefault="00086D50" w:rsidP="00086D50">
      <w:pPr>
        <w:pStyle w:val="Body"/>
        <w:spacing w:after="0"/>
        <w:rPr>
          <w:rFonts w:ascii="Arial" w:hAnsi="Arial" w:cs="Arial"/>
        </w:rPr>
      </w:pPr>
    </w:p>
    <w:p w14:paraId="6A805D7D" w14:textId="77777777" w:rsidR="005177F0" w:rsidRPr="005177F0" w:rsidRDefault="005177F0" w:rsidP="005177F0">
      <w:pPr>
        <w:pStyle w:val="Body"/>
        <w:rPr>
          <w:rFonts w:ascii="Arial" w:hAnsi="Arial" w:cs="Arial"/>
          <w:b/>
          <w:bCs/>
        </w:rPr>
      </w:pPr>
      <w:r w:rsidRPr="005177F0">
        <w:rPr>
          <w:rFonts w:ascii="Arial" w:hAnsi="Arial" w:cs="Arial"/>
          <w:b/>
          <w:bCs/>
        </w:rPr>
        <w:t>Reliability</w:t>
      </w:r>
    </w:p>
    <w:p w14:paraId="4D3C5414" w14:textId="598F7434" w:rsidR="00086D50" w:rsidRDefault="005177F0" w:rsidP="005177F0">
      <w:pPr>
        <w:pStyle w:val="Body"/>
        <w:spacing w:after="0"/>
        <w:rPr>
          <w:rFonts w:ascii="Arial" w:hAnsi="Arial" w:cs="Arial"/>
        </w:rPr>
      </w:pPr>
      <w:r w:rsidRPr="005177F0">
        <w:rPr>
          <w:rFonts w:ascii="Arial" w:hAnsi="Arial" w:cs="Arial"/>
        </w:rPr>
        <w:t>After conducting a validity test, the next step is to conduct a data reliability test to determine whether the instrument is reliable by looking at the Cronbach's Alpha value. Reliability testing is carried out to determine whether the measuring instrument used is reliable and remains consistent if the measurement is repeated. A questionnaire is said to be reliable if Cronbach's Alpha is greater than 0.6. This indicates that the research data is declared reliable.</w:t>
      </w:r>
    </w:p>
    <w:p w14:paraId="537D1728" w14:textId="77777777" w:rsidR="00086D50" w:rsidRDefault="00086D50" w:rsidP="00086D50">
      <w:pPr>
        <w:pStyle w:val="Body"/>
        <w:spacing w:after="0"/>
        <w:rPr>
          <w:rFonts w:ascii="Arial" w:hAnsi="Arial" w:cs="Arial"/>
        </w:rPr>
      </w:pPr>
    </w:p>
    <w:p w14:paraId="24783EAA" w14:textId="5355C586" w:rsidR="005177F0" w:rsidRPr="005177F0" w:rsidRDefault="005177F0" w:rsidP="005177F0">
      <w:pPr>
        <w:jc w:val="both"/>
        <w:rPr>
          <w:rFonts w:ascii="Arial" w:hAnsi="Arial" w:cs="Arial"/>
          <w:b/>
          <w:lang w:val="id-ID"/>
        </w:rPr>
      </w:pPr>
      <w:r w:rsidRPr="005177F0">
        <w:rPr>
          <w:rFonts w:ascii="Arial" w:hAnsi="Arial" w:cs="Arial"/>
          <w:b/>
          <w:lang w:val="id-ID"/>
        </w:rPr>
        <w:t>Table 2. Variable Reliability Test</w:t>
      </w:r>
    </w:p>
    <w:tbl>
      <w:tblPr>
        <w:tblW w:w="8460" w:type="dxa"/>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960"/>
        <w:gridCol w:w="1496"/>
        <w:gridCol w:w="1564"/>
        <w:gridCol w:w="1440"/>
      </w:tblGrid>
      <w:tr w:rsidR="005177F0" w:rsidRPr="005177F0" w14:paraId="6DD271AD" w14:textId="77777777" w:rsidTr="00CD4711">
        <w:tc>
          <w:tcPr>
            <w:tcW w:w="3960" w:type="dxa"/>
          </w:tcPr>
          <w:p w14:paraId="3408B987" w14:textId="78C23E6D" w:rsidR="005177F0" w:rsidRPr="005177F0" w:rsidRDefault="005177F0" w:rsidP="005177F0">
            <w:pPr>
              <w:autoSpaceDE w:val="0"/>
              <w:autoSpaceDN w:val="0"/>
              <w:adjustRightInd w:val="0"/>
              <w:jc w:val="center"/>
              <w:rPr>
                <w:rFonts w:ascii="Arial" w:hAnsi="Arial" w:cs="Arial"/>
                <w:b/>
                <w:bCs/>
                <w:lang w:val="id-ID"/>
              </w:rPr>
            </w:pPr>
            <w:r w:rsidRPr="005177F0">
              <w:rPr>
                <w:rFonts w:ascii="Arial" w:hAnsi="Arial" w:cs="Arial"/>
                <w:b/>
                <w:bCs/>
                <w:lang w:val="id-ID"/>
              </w:rPr>
              <w:t>Variables</w:t>
            </w:r>
          </w:p>
        </w:tc>
        <w:tc>
          <w:tcPr>
            <w:tcW w:w="1496" w:type="dxa"/>
          </w:tcPr>
          <w:p w14:paraId="4DC24B9B" w14:textId="77777777" w:rsidR="005177F0" w:rsidRPr="005177F0" w:rsidRDefault="005177F0" w:rsidP="005177F0">
            <w:pPr>
              <w:autoSpaceDE w:val="0"/>
              <w:autoSpaceDN w:val="0"/>
              <w:adjustRightInd w:val="0"/>
              <w:jc w:val="center"/>
              <w:rPr>
                <w:rFonts w:ascii="Arial" w:hAnsi="Arial" w:cs="Arial"/>
                <w:b/>
                <w:bCs/>
                <w:lang w:val="id-ID"/>
              </w:rPr>
            </w:pPr>
            <w:r w:rsidRPr="005177F0">
              <w:rPr>
                <w:rFonts w:ascii="Arial" w:hAnsi="Arial" w:cs="Arial"/>
                <w:b/>
                <w:bCs/>
                <w:lang w:val="id-ID"/>
              </w:rPr>
              <w:t>Cronbach’s Alpha</w:t>
            </w:r>
          </w:p>
        </w:tc>
        <w:tc>
          <w:tcPr>
            <w:tcW w:w="1564" w:type="dxa"/>
          </w:tcPr>
          <w:p w14:paraId="31DB51CD" w14:textId="3B023319" w:rsidR="005177F0" w:rsidRPr="005177F0" w:rsidRDefault="005177F0" w:rsidP="005177F0">
            <w:pPr>
              <w:autoSpaceDE w:val="0"/>
              <w:autoSpaceDN w:val="0"/>
              <w:adjustRightInd w:val="0"/>
              <w:jc w:val="center"/>
              <w:rPr>
                <w:rFonts w:ascii="Arial" w:hAnsi="Arial" w:cs="Arial"/>
                <w:b/>
                <w:bCs/>
                <w:lang w:val="id-ID"/>
              </w:rPr>
            </w:pPr>
            <w:r w:rsidRPr="005177F0">
              <w:rPr>
                <w:rFonts w:ascii="Arial" w:hAnsi="Arial" w:cs="Arial"/>
                <w:b/>
                <w:bCs/>
                <w:lang w:val="id-ID"/>
              </w:rPr>
              <w:t>Batas Reliabilitas</w:t>
            </w:r>
          </w:p>
        </w:tc>
        <w:tc>
          <w:tcPr>
            <w:tcW w:w="1440" w:type="dxa"/>
          </w:tcPr>
          <w:p w14:paraId="45DDECCE" w14:textId="1E1D3EFF" w:rsidR="005177F0" w:rsidRPr="005177F0" w:rsidRDefault="005177F0" w:rsidP="005177F0">
            <w:pPr>
              <w:autoSpaceDE w:val="0"/>
              <w:autoSpaceDN w:val="0"/>
              <w:adjustRightInd w:val="0"/>
              <w:jc w:val="center"/>
              <w:rPr>
                <w:rFonts w:ascii="Arial" w:hAnsi="Arial" w:cs="Arial"/>
                <w:b/>
                <w:bCs/>
                <w:lang w:val="id-ID"/>
              </w:rPr>
            </w:pPr>
            <w:r w:rsidRPr="005177F0">
              <w:rPr>
                <w:rFonts w:ascii="Arial" w:hAnsi="Arial" w:cs="Arial"/>
                <w:b/>
                <w:bCs/>
                <w:lang w:val="id-ID"/>
              </w:rPr>
              <w:t>Information</w:t>
            </w:r>
          </w:p>
        </w:tc>
      </w:tr>
      <w:tr w:rsidR="005177F0" w:rsidRPr="005177F0" w14:paraId="5C56D85A" w14:textId="77777777" w:rsidTr="00CD4711">
        <w:tc>
          <w:tcPr>
            <w:tcW w:w="3960" w:type="dxa"/>
          </w:tcPr>
          <w:p w14:paraId="2B839E21" w14:textId="77777777" w:rsidR="005177F0" w:rsidRPr="005177F0" w:rsidRDefault="005177F0" w:rsidP="005177F0">
            <w:pPr>
              <w:autoSpaceDE w:val="0"/>
              <w:autoSpaceDN w:val="0"/>
              <w:adjustRightInd w:val="0"/>
              <w:rPr>
                <w:rFonts w:ascii="Arial" w:hAnsi="Arial" w:cs="Arial"/>
                <w:bCs/>
                <w:lang w:val="en-ID"/>
              </w:rPr>
            </w:pPr>
            <w:r w:rsidRPr="005177F0">
              <w:rPr>
                <w:rFonts w:ascii="Arial" w:hAnsi="Arial" w:cs="Arial"/>
                <w:bCs/>
                <w:lang w:val="en-ID"/>
              </w:rPr>
              <w:t>Supervision of leaders (X1)</w:t>
            </w:r>
          </w:p>
          <w:p w14:paraId="73561859" w14:textId="77777777" w:rsidR="005177F0" w:rsidRPr="005177F0" w:rsidRDefault="005177F0" w:rsidP="005177F0">
            <w:pPr>
              <w:autoSpaceDE w:val="0"/>
              <w:autoSpaceDN w:val="0"/>
              <w:adjustRightInd w:val="0"/>
              <w:rPr>
                <w:rFonts w:ascii="Arial" w:hAnsi="Arial" w:cs="Arial"/>
                <w:bCs/>
                <w:lang w:val="en-ID"/>
              </w:rPr>
            </w:pPr>
            <w:r w:rsidRPr="005177F0">
              <w:rPr>
                <w:rFonts w:ascii="Arial" w:hAnsi="Arial" w:cs="Arial"/>
                <w:bCs/>
                <w:lang w:val="en-ID"/>
              </w:rPr>
              <w:t>Motivation (X2)</w:t>
            </w:r>
          </w:p>
          <w:p w14:paraId="48F10FA8" w14:textId="77777777" w:rsidR="005177F0" w:rsidRPr="005177F0" w:rsidRDefault="005177F0" w:rsidP="005177F0">
            <w:pPr>
              <w:autoSpaceDE w:val="0"/>
              <w:autoSpaceDN w:val="0"/>
              <w:adjustRightInd w:val="0"/>
              <w:rPr>
                <w:rFonts w:ascii="Arial" w:hAnsi="Arial" w:cs="Arial"/>
                <w:bCs/>
                <w:lang w:val="en-ID"/>
              </w:rPr>
            </w:pPr>
            <w:r w:rsidRPr="005177F0">
              <w:rPr>
                <w:rFonts w:ascii="Arial" w:hAnsi="Arial" w:cs="Arial"/>
                <w:bCs/>
                <w:lang w:val="en-ID"/>
              </w:rPr>
              <w:lastRenderedPageBreak/>
              <w:t>Compensation (X3)</w:t>
            </w:r>
          </w:p>
          <w:p w14:paraId="6DA257F5" w14:textId="62F28DA6" w:rsidR="005177F0" w:rsidRPr="005177F0" w:rsidRDefault="005177F0" w:rsidP="005177F0">
            <w:pPr>
              <w:autoSpaceDE w:val="0"/>
              <w:autoSpaceDN w:val="0"/>
              <w:adjustRightInd w:val="0"/>
              <w:rPr>
                <w:rFonts w:ascii="Arial" w:hAnsi="Arial" w:cs="Arial"/>
                <w:bCs/>
                <w:lang w:val="en-ID"/>
              </w:rPr>
            </w:pPr>
            <w:r w:rsidRPr="005177F0">
              <w:rPr>
                <w:rFonts w:ascii="Arial" w:hAnsi="Arial" w:cs="Arial"/>
                <w:bCs/>
                <w:lang w:val="en-ID"/>
              </w:rPr>
              <w:t>Employee work discipline (Y)</w:t>
            </w:r>
          </w:p>
        </w:tc>
        <w:tc>
          <w:tcPr>
            <w:tcW w:w="1496" w:type="dxa"/>
          </w:tcPr>
          <w:p w14:paraId="08153151" w14:textId="77777777" w:rsidR="005177F0" w:rsidRPr="005177F0" w:rsidRDefault="005177F0" w:rsidP="005177F0">
            <w:pPr>
              <w:autoSpaceDE w:val="0"/>
              <w:autoSpaceDN w:val="0"/>
              <w:adjustRightInd w:val="0"/>
              <w:jc w:val="center"/>
              <w:rPr>
                <w:rFonts w:ascii="Arial" w:hAnsi="Arial" w:cs="Arial"/>
                <w:bCs/>
              </w:rPr>
            </w:pPr>
            <w:r w:rsidRPr="005177F0">
              <w:rPr>
                <w:rFonts w:ascii="Arial" w:hAnsi="Arial" w:cs="Arial"/>
                <w:bCs/>
                <w:lang w:val="id-ID"/>
              </w:rPr>
              <w:lastRenderedPageBreak/>
              <w:t>0</w:t>
            </w:r>
            <w:r w:rsidRPr="005177F0">
              <w:rPr>
                <w:rFonts w:ascii="Arial" w:hAnsi="Arial" w:cs="Arial"/>
                <w:bCs/>
              </w:rPr>
              <w:t>.731</w:t>
            </w:r>
          </w:p>
          <w:p w14:paraId="3011A5B3" w14:textId="77777777" w:rsidR="005177F0" w:rsidRPr="005177F0" w:rsidRDefault="005177F0" w:rsidP="005177F0">
            <w:pPr>
              <w:autoSpaceDE w:val="0"/>
              <w:autoSpaceDN w:val="0"/>
              <w:adjustRightInd w:val="0"/>
              <w:jc w:val="center"/>
              <w:rPr>
                <w:rFonts w:ascii="Arial" w:hAnsi="Arial" w:cs="Arial"/>
                <w:bCs/>
              </w:rPr>
            </w:pPr>
            <w:r w:rsidRPr="005177F0">
              <w:rPr>
                <w:rFonts w:ascii="Arial" w:hAnsi="Arial" w:cs="Arial"/>
                <w:bCs/>
              </w:rPr>
              <w:t>0.733</w:t>
            </w:r>
          </w:p>
          <w:p w14:paraId="300EA37D" w14:textId="77777777" w:rsidR="005177F0" w:rsidRPr="005177F0" w:rsidRDefault="005177F0" w:rsidP="005177F0">
            <w:pPr>
              <w:autoSpaceDE w:val="0"/>
              <w:autoSpaceDN w:val="0"/>
              <w:adjustRightInd w:val="0"/>
              <w:jc w:val="center"/>
              <w:rPr>
                <w:rFonts w:ascii="Arial" w:hAnsi="Arial" w:cs="Arial"/>
                <w:bCs/>
              </w:rPr>
            </w:pPr>
            <w:r w:rsidRPr="005177F0">
              <w:rPr>
                <w:rFonts w:ascii="Arial" w:hAnsi="Arial" w:cs="Arial"/>
                <w:bCs/>
                <w:lang w:val="id-ID"/>
              </w:rPr>
              <w:lastRenderedPageBreak/>
              <w:t>0</w:t>
            </w:r>
            <w:r w:rsidRPr="005177F0">
              <w:rPr>
                <w:rFonts w:ascii="Arial" w:hAnsi="Arial" w:cs="Arial"/>
                <w:bCs/>
              </w:rPr>
              <w:t>.731</w:t>
            </w:r>
          </w:p>
          <w:p w14:paraId="3CA2B59F" w14:textId="77777777" w:rsidR="005177F0" w:rsidRPr="005177F0" w:rsidRDefault="005177F0" w:rsidP="005177F0">
            <w:pPr>
              <w:autoSpaceDE w:val="0"/>
              <w:autoSpaceDN w:val="0"/>
              <w:adjustRightInd w:val="0"/>
              <w:jc w:val="center"/>
              <w:rPr>
                <w:rFonts w:ascii="Arial" w:hAnsi="Arial" w:cs="Arial"/>
                <w:bCs/>
              </w:rPr>
            </w:pPr>
            <w:r w:rsidRPr="005177F0">
              <w:rPr>
                <w:rFonts w:ascii="Arial" w:hAnsi="Arial" w:cs="Arial"/>
                <w:bCs/>
                <w:lang w:val="id-ID"/>
              </w:rPr>
              <w:t>0.743</w:t>
            </w:r>
          </w:p>
        </w:tc>
        <w:tc>
          <w:tcPr>
            <w:tcW w:w="1564" w:type="dxa"/>
          </w:tcPr>
          <w:p w14:paraId="491E6BFA" w14:textId="77777777" w:rsidR="005177F0" w:rsidRPr="005177F0" w:rsidRDefault="005177F0" w:rsidP="005177F0">
            <w:pPr>
              <w:autoSpaceDE w:val="0"/>
              <w:autoSpaceDN w:val="0"/>
              <w:adjustRightInd w:val="0"/>
              <w:jc w:val="center"/>
              <w:rPr>
                <w:rFonts w:ascii="Arial" w:hAnsi="Arial" w:cs="Arial"/>
                <w:bCs/>
                <w:lang w:val="id-ID"/>
              </w:rPr>
            </w:pPr>
            <w:r w:rsidRPr="005177F0">
              <w:rPr>
                <w:rFonts w:ascii="Arial" w:hAnsi="Arial" w:cs="Arial"/>
                <w:bCs/>
                <w:lang w:val="id-ID"/>
              </w:rPr>
              <w:lastRenderedPageBreak/>
              <w:t>0.6</w:t>
            </w:r>
          </w:p>
          <w:p w14:paraId="2F214025" w14:textId="77777777" w:rsidR="005177F0" w:rsidRPr="005177F0" w:rsidRDefault="005177F0" w:rsidP="005177F0">
            <w:pPr>
              <w:autoSpaceDE w:val="0"/>
              <w:autoSpaceDN w:val="0"/>
              <w:adjustRightInd w:val="0"/>
              <w:jc w:val="center"/>
              <w:rPr>
                <w:rFonts w:ascii="Arial" w:hAnsi="Arial" w:cs="Arial"/>
                <w:bCs/>
              </w:rPr>
            </w:pPr>
            <w:r w:rsidRPr="005177F0">
              <w:rPr>
                <w:rFonts w:ascii="Arial" w:hAnsi="Arial" w:cs="Arial"/>
                <w:bCs/>
              </w:rPr>
              <w:t>0.6</w:t>
            </w:r>
          </w:p>
          <w:p w14:paraId="29A69B9E" w14:textId="77777777" w:rsidR="005177F0" w:rsidRPr="005177F0" w:rsidRDefault="005177F0" w:rsidP="005177F0">
            <w:pPr>
              <w:autoSpaceDE w:val="0"/>
              <w:autoSpaceDN w:val="0"/>
              <w:adjustRightInd w:val="0"/>
              <w:jc w:val="center"/>
              <w:rPr>
                <w:rFonts w:ascii="Arial" w:hAnsi="Arial" w:cs="Arial"/>
                <w:bCs/>
                <w:lang w:val="id-ID"/>
              </w:rPr>
            </w:pPr>
            <w:r w:rsidRPr="005177F0">
              <w:rPr>
                <w:rFonts w:ascii="Arial" w:hAnsi="Arial" w:cs="Arial"/>
                <w:bCs/>
                <w:lang w:val="id-ID"/>
              </w:rPr>
              <w:lastRenderedPageBreak/>
              <w:t>0.6</w:t>
            </w:r>
          </w:p>
          <w:p w14:paraId="77ACBD82" w14:textId="77777777" w:rsidR="005177F0" w:rsidRPr="005177F0" w:rsidRDefault="005177F0" w:rsidP="005177F0">
            <w:pPr>
              <w:autoSpaceDE w:val="0"/>
              <w:autoSpaceDN w:val="0"/>
              <w:adjustRightInd w:val="0"/>
              <w:jc w:val="center"/>
              <w:rPr>
                <w:rFonts w:ascii="Arial" w:hAnsi="Arial" w:cs="Arial"/>
                <w:bCs/>
                <w:lang w:val="id-ID"/>
              </w:rPr>
            </w:pPr>
            <w:r w:rsidRPr="005177F0">
              <w:rPr>
                <w:rFonts w:ascii="Arial" w:hAnsi="Arial" w:cs="Arial"/>
                <w:bCs/>
                <w:lang w:val="id-ID"/>
              </w:rPr>
              <w:t>0.6</w:t>
            </w:r>
          </w:p>
        </w:tc>
        <w:tc>
          <w:tcPr>
            <w:tcW w:w="1440" w:type="dxa"/>
          </w:tcPr>
          <w:p w14:paraId="1798EA92" w14:textId="77777777" w:rsidR="005177F0" w:rsidRPr="005177F0" w:rsidRDefault="005177F0" w:rsidP="005177F0">
            <w:pPr>
              <w:autoSpaceDE w:val="0"/>
              <w:autoSpaceDN w:val="0"/>
              <w:adjustRightInd w:val="0"/>
              <w:jc w:val="center"/>
              <w:rPr>
                <w:rFonts w:ascii="Arial" w:hAnsi="Arial" w:cs="Arial"/>
                <w:bCs/>
                <w:lang w:val="id-ID"/>
              </w:rPr>
            </w:pPr>
            <w:r w:rsidRPr="005177F0">
              <w:rPr>
                <w:rFonts w:ascii="Arial" w:hAnsi="Arial" w:cs="Arial"/>
                <w:bCs/>
                <w:lang w:val="id-ID"/>
              </w:rPr>
              <w:lastRenderedPageBreak/>
              <w:t>Reliable</w:t>
            </w:r>
          </w:p>
          <w:p w14:paraId="606B98C3" w14:textId="77777777" w:rsidR="005177F0" w:rsidRPr="005177F0" w:rsidRDefault="005177F0" w:rsidP="005177F0">
            <w:pPr>
              <w:autoSpaceDE w:val="0"/>
              <w:autoSpaceDN w:val="0"/>
              <w:adjustRightInd w:val="0"/>
              <w:jc w:val="center"/>
              <w:rPr>
                <w:rFonts w:ascii="Arial" w:hAnsi="Arial" w:cs="Arial"/>
                <w:bCs/>
                <w:lang w:val="id-ID"/>
              </w:rPr>
            </w:pPr>
            <w:r w:rsidRPr="005177F0">
              <w:rPr>
                <w:rFonts w:ascii="Arial" w:hAnsi="Arial" w:cs="Arial"/>
                <w:bCs/>
                <w:lang w:val="id-ID"/>
              </w:rPr>
              <w:t>Reliable</w:t>
            </w:r>
          </w:p>
          <w:p w14:paraId="1AD053BF" w14:textId="77777777" w:rsidR="005177F0" w:rsidRPr="005177F0" w:rsidRDefault="005177F0" w:rsidP="005177F0">
            <w:pPr>
              <w:autoSpaceDE w:val="0"/>
              <w:autoSpaceDN w:val="0"/>
              <w:adjustRightInd w:val="0"/>
              <w:jc w:val="center"/>
              <w:rPr>
                <w:rFonts w:ascii="Arial" w:hAnsi="Arial" w:cs="Arial"/>
                <w:bCs/>
                <w:lang w:val="id-ID"/>
              </w:rPr>
            </w:pPr>
            <w:r w:rsidRPr="005177F0">
              <w:rPr>
                <w:rFonts w:ascii="Arial" w:hAnsi="Arial" w:cs="Arial"/>
                <w:bCs/>
                <w:lang w:val="id-ID"/>
              </w:rPr>
              <w:lastRenderedPageBreak/>
              <w:t>Reliable</w:t>
            </w:r>
          </w:p>
          <w:p w14:paraId="716C21BA" w14:textId="4529973C" w:rsidR="005177F0" w:rsidRPr="005177F0" w:rsidRDefault="005177F0" w:rsidP="005177F0">
            <w:pPr>
              <w:autoSpaceDE w:val="0"/>
              <w:autoSpaceDN w:val="0"/>
              <w:adjustRightInd w:val="0"/>
              <w:jc w:val="center"/>
              <w:rPr>
                <w:rFonts w:ascii="Arial" w:hAnsi="Arial" w:cs="Arial"/>
                <w:bCs/>
                <w:lang w:val="id-ID"/>
              </w:rPr>
            </w:pPr>
            <w:r w:rsidRPr="005177F0">
              <w:rPr>
                <w:rFonts w:ascii="Arial" w:hAnsi="Arial" w:cs="Arial"/>
                <w:bCs/>
                <w:lang w:val="id-ID"/>
              </w:rPr>
              <w:t>Reliable</w:t>
            </w:r>
          </w:p>
        </w:tc>
      </w:tr>
    </w:tbl>
    <w:p w14:paraId="0AB6D13C" w14:textId="44427561" w:rsidR="005177F0" w:rsidRPr="005177F0" w:rsidRDefault="005177F0" w:rsidP="005177F0">
      <w:pPr>
        <w:jc w:val="both"/>
        <w:rPr>
          <w:rFonts w:ascii="Arial" w:hAnsi="Arial" w:cs="Arial"/>
          <w:b/>
        </w:rPr>
      </w:pPr>
      <w:r w:rsidRPr="005177F0">
        <w:rPr>
          <w:rFonts w:ascii="Arial" w:hAnsi="Arial" w:cs="Arial"/>
        </w:rPr>
        <w:lastRenderedPageBreak/>
        <w:t xml:space="preserve">  </w:t>
      </w:r>
      <w:r w:rsidRPr="005177F0">
        <w:rPr>
          <w:rFonts w:ascii="Arial" w:hAnsi="Arial" w:cs="Arial"/>
          <w:lang w:val="id-ID"/>
        </w:rPr>
        <w:t>Source: Research Results 2024</w:t>
      </w:r>
    </w:p>
    <w:p w14:paraId="5435017C" w14:textId="394800FB" w:rsidR="00086D50" w:rsidRDefault="005177F0" w:rsidP="005177F0">
      <w:pPr>
        <w:pStyle w:val="Body"/>
        <w:spacing w:after="0"/>
        <w:rPr>
          <w:rFonts w:ascii="Arial" w:hAnsi="Arial" w:cs="Arial"/>
        </w:rPr>
      </w:pPr>
      <w:r w:rsidRPr="005177F0">
        <w:rPr>
          <w:rFonts w:ascii="Arial" w:hAnsi="Arial" w:cs="Arial"/>
        </w:rPr>
        <w:t>From the data in table 2 above, it can be seen that the results of the reliability test calculations show that the Cronbach's alpha in each variable column is greater than 0.6 (reliability limit), so the instrument can be stated as reliable.</w:t>
      </w:r>
    </w:p>
    <w:p w14:paraId="2FAC307E" w14:textId="77777777" w:rsidR="005177F0" w:rsidRDefault="005177F0" w:rsidP="005177F0">
      <w:pPr>
        <w:pStyle w:val="Body"/>
        <w:spacing w:after="0"/>
        <w:rPr>
          <w:rFonts w:ascii="Arial" w:hAnsi="Arial" w:cs="Arial"/>
        </w:rPr>
      </w:pPr>
    </w:p>
    <w:p w14:paraId="48C4422D" w14:textId="77777777" w:rsidR="005177F0" w:rsidRPr="005177F0" w:rsidRDefault="005177F0" w:rsidP="005177F0">
      <w:pPr>
        <w:autoSpaceDE w:val="0"/>
        <w:autoSpaceDN w:val="0"/>
        <w:adjustRightInd w:val="0"/>
        <w:jc w:val="both"/>
        <w:rPr>
          <w:rFonts w:ascii="Arial" w:hAnsi="Arial" w:cs="Arial"/>
          <w:b/>
          <w:bCs/>
        </w:rPr>
      </w:pPr>
      <w:r w:rsidRPr="005177F0">
        <w:rPr>
          <w:rFonts w:ascii="Arial" w:hAnsi="Arial" w:cs="Arial"/>
          <w:b/>
          <w:bCs/>
        </w:rPr>
        <w:t>Classical Assumption Test</w:t>
      </w:r>
    </w:p>
    <w:p w14:paraId="00482E77" w14:textId="77777777" w:rsidR="005177F0" w:rsidRPr="005177F0" w:rsidRDefault="005177F0" w:rsidP="005177F0">
      <w:pPr>
        <w:autoSpaceDE w:val="0"/>
        <w:autoSpaceDN w:val="0"/>
        <w:adjustRightInd w:val="0"/>
        <w:jc w:val="both"/>
        <w:rPr>
          <w:rFonts w:ascii="Arial" w:hAnsi="Arial" w:cs="Arial"/>
          <w:b/>
          <w:bCs/>
        </w:rPr>
      </w:pPr>
      <w:r w:rsidRPr="005177F0">
        <w:rPr>
          <w:rFonts w:ascii="Arial" w:hAnsi="Arial" w:cs="Arial"/>
          <w:b/>
          <w:bCs/>
        </w:rPr>
        <w:t>Normality Test</w:t>
      </w:r>
    </w:p>
    <w:p w14:paraId="63152D79" w14:textId="0AD3F41A" w:rsidR="005177F0" w:rsidRPr="005177F0" w:rsidRDefault="005177F0" w:rsidP="00710D20">
      <w:pPr>
        <w:autoSpaceDE w:val="0"/>
        <w:autoSpaceDN w:val="0"/>
        <w:adjustRightInd w:val="0"/>
        <w:jc w:val="both"/>
        <w:rPr>
          <w:rFonts w:ascii="Arial" w:hAnsi="Arial" w:cs="Arial"/>
        </w:rPr>
      </w:pPr>
      <w:r w:rsidRPr="005177F0">
        <w:rPr>
          <w:rFonts w:ascii="Arial" w:hAnsi="Arial" w:cs="Arial"/>
          <w:noProof/>
          <w:color w:val="000000"/>
        </w:rPr>
        <w:drawing>
          <wp:inline distT="0" distB="0" distL="0" distR="0" wp14:anchorId="110EB039" wp14:editId="7B8B47A8">
            <wp:extent cx="3693600" cy="2955600"/>
            <wp:effectExtent l="0" t="0" r="2540" b="0"/>
            <wp:docPr id="1495894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3600" cy="2955600"/>
                    </a:xfrm>
                    <a:prstGeom prst="rect">
                      <a:avLst/>
                    </a:prstGeom>
                    <a:noFill/>
                    <a:ln>
                      <a:noFill/>
                    </a:ln>
                  </pic:spPr>
                </pic:pic>
              </a:graphicData>
            </a:graphic>
          </wp:inline>
        </w:drawing>
      </w:r>
    </w:p>
    <w:p w14:paraId="6BBE26F1" w14:textId="4D5AB6C2" w:rsidR="005177F0" w:rsidRPr="005177F0" w:rsidRDefault="005177F0" w:rsidP="005177F0">
      <w:pPr>
        <w:pStyle w:val="Body"/>
        <w:spacing w:after="0"/>
        <w:rPr>
          <w:rFonts w:ascii="Arial" w:hAnsi="Arial" w:cs="Arial"/>
          <w:b/>
          <w:bCs/>
          <w:lang w:val="sv-SE"/>
        </w:rPr>
      </w:pPr>
      <w:r w:rsidRPr="005177F0">
        <w:rPr>
          <w:rFonts w:ascii="Arial" w:hAnsi="Arial" w:cs="Arial"/>
          <w:b/>
          <w:bCs/>
          <w:lang w:val="sv-SE"/>
        </w:rPr>
        <w:t>Fig</w:t>
      </w:r>
      <w:r w:rsidR="00710D20">
        <w:rPr>
          <w:rFonts w:ascii="Arial" w:hAnsi="Arial" w:cs="Arial"/>
          <w:b/>
          <w:bCs/>
          <w:lang w:val="sv-SE"/>
        </w:rPr>
        <w:t>.</w:t>
      </w:r>
      <w:r w:rsidRPr="005177F0">
        <w:rPr>
          <w:rFonts w:ascii="Arial" w:hAnsi="Arial" w:cs="Arial"/>
          <w:b/>
          <w:bCs/>
          <w:lang w:val="sv-SE"/>
        </w:rPr>
        <w:t xml:space="preserve"> 1. Data Normality Test Graph</w:t>
      </w:r>
    </w:p>
    <w:p w14:paraId="5CB4B377" w14:textId="77777777" w:rsidR="005177F0" w:rsidRPr="005177F0" w:rsidRDefault="005177F0" w:rsidP="005177F0">
      <w:pPr>
        <w:pStyle w:val="Body"/>
        <w:spacing w:after="0"/>
        <w:rPr>
          <w:rFonts w:ascii="Arial" w:hAnsi="Arial" w:cs="Arial"/>
          <w:b/>
          <w:bCs/>
          <w:lang w:val="sv-SE"/>
        </w:rPr>
      </w:pPr>
    </w:p>
    <w:p w14:paraId="285D4955" w14:textId="391F3B93" w:rsidR="005177F0" w:rsidRPr="005177F0" w:rsidRDefault="005177F0" w:rsidP="005177F0">
      <w:pPr>
        <w:pStyle w:val="Body"/>
        <w:spacing w:after="0"/>
        <w:rPr>
          <w:rFonts w:ascii="Arial" w:hAnsi="Arial" w:cs="Arial"/>
          <w:lang w:val="en-ID"/>
        </w:rPr>
      </w:pPr>
      <w:r w:rsidRPr="005177F0">
        <w:rPr>
          <w:rFonts w:ascii="Arial" w:hAnsi="Arial" w:cs="Arial"/>
          <w:lang w:val="en-ID"/>
        </w:rPr>
        <w:t>Based on Figure 1 above, it can be seen that the data is spread around the diagonal line and follows the direction of the diagonal line on the histogram graph, this indicates that the distribution pattern is normal. So it can be concluded that based on the P-P plot graph, the regression model meets the assumption of normality.</w:t>
      </w:r>
    </w:p>
    <w:p w14:paraId="6D176697" w14:textId="77777777" w:rsidR="005177F0" w:rsidRPr="005177F0" w:rsidRDefault="005177F0" w:rsidP="005177F0">
      <w:pPr>
        <w:autoSpaceDE w:val="0"/>
        <w:autoSpaceDN w:val="0"/>
        <w:adjustRightInd w:val="0"/>
        <w:spacing w:line="480" w:lineRule="auto"/>
        <w:jc w:val="both"/>
        <w:rPr>
          <w:rFonts w:ascii="Arial" w:hAnsi="Arial" w:cs="Arial"/>
          <w:lang w:val="en-ID"/>
        </w:rPr>
      </w:pPr>
      <w:r w:rsidRPr="005177F0">
        <w:rPr>
          <w:rFonts w:ascii="Arial" w:hAnsi="Arial" w:cs="Arial"/>
          <w:lang w:val="en-ID"/>
        </w:rPr>
        <w:t>Multicollinearity Test</w:t>
      </w:r>
    </w:p>
    <w:p w14:paraId="5761EFC7" w14:textId="52BE01CD" w:rsidR="005177F0" w:rsidRPr="005177F0" w:rsidRDefault="005177F0" w:rsidP="005177F0">
      <w:pPr>
        <w:autoSpaceDE w:val="0"/>
        <w:autoSpaceDN w:val="0"/>
        <w:adjustRightInd w:val="0"/>
        <w:spacing w:line="480" w:lineRule="auto"/>
        <w:jc w:val="both"/>
        <w:rPr>
          <w:rFonts w:ascii="Arial" w:hAnsi="Arial" w:cs="Arial"/>
          <w:b/>
          <w:bCs/>
        </w:rPr>
      </w:pPr>
      <w:r w:rsidRPr="005177F0">
        <w:rPr>
          <w:rFonts w:ascii="Arial" w:hAnsi="Arial" w:cs="Arial"/>
          <w:b/>
          <w:bCs/>
          <w:lang w:val="id-ID"/>
        </w:rPr>
        <w:t>Table 3. Multicollinearity Test</w:t>
      </w:r>
    </w:p>
    <w:tbl>
      <w:tblPr>
        <w:tblW w:w="5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792"/>
        <w:gridCol w:w="1263"/>
        <w:gridCol w:w="1142"/>
      </w:tblGrid>
      <w:tr w:rsidR="005177F0" w:rsidRPr="005177F0" w14:paraId="0ADC3CBB" w14:textId="77777777" w:rsidTr="00710D20">
        <w:trPr>
          <w:cantSplit/>
        </w:trPr>
        <w:tc>
          <w:tcPr>
            <w:tcW w:w="5015" w:type="dxa"/>
            <w:gridSpan w:val="4"/>
            <w:tcBorders>
              <w:top w:val="nil"/>
              <w:left w:val="nil"/>
              <w:bottom w:val="nil"/>
              <w:right w:val="nil"/>
            </w:tcBorders>
            <w:shd w:val="clear" w:color="auto" w:fill="FFFFFF"/>
            <w:vAlign w:val="center"/>
          </w:tcPr>
          <w:p w14:paraId="63388892" w14:textId="77777777" w:rsidR="005177F0" w:rsidRPr="005177F0" w:rsidRDefault="005177F0" w:rsidP="00CD4711">
            <w:pPr>
              <w:autoSpaceDE w:val="0"/>
              <w:autoSpaceDN w:val="0"/>
              <w:adjustRightInd w:val="0"/>
              <w:spacing w:line="320" w:lineRule="atLeast"/>
              <w:ind w:left="60" w:right="60"/>
              <w:jc w:val="center"/>
              <w:rPr>
                <w:rFonts w:ascii="Arial" w:hAnsi="Arial" w:cs="Arial"/>
                <w:color w:val="010205"/>
              </w:rPr>
            </w:pPr>
            <w:proofErr w:type="spellStart"/>
            <w:r w:rsidRPr="005177F0">
              <w:rPr>
                <w:rFonts w:ascii="Arial" w:hAnsi="Arial" w:cs="Arial"/>
                <w:b/>
                <w:bCs/>
                <w:color w:val="010205"/>
              </w:rPr>
              <w:t>Coefficients</w:t>
            </w:r>
            <w:r w:rsidRPr="005177F0">
              <w:rPr>
                <w:rFonts w:ascii="Arial" w:hAnsi="Arial" w:cs="Arial"/>
                <w:b/>
                <w:bCs/>
                <w:color w:val="010205"/>
                <w:vertAlign w:val="superscript"/>
              </w:rPr>
              <w:t>a</w:t>
            </w:r>
            <w:proofErr w:type="spellEnd"/>
          </w:p>
        </w:tc>
      </w:tr>
      <w:tr w:rsidR="005177F0" w:rsidRPr="005177F0" w14:paraId="4504C7F3" w14:textId="77777777" w:rsidTr="00710D20">
        <w:trPr>
          <w:cantSplit/>
        </w:trPr>
        <w:tc>
          <w:tcPr>
            <w:tcW w:w="2610" w:type="dxa"/>
            <w:gridSpan w:val="2"/>
            <w:vMerge w:val="restart"/>
            <w:tcBorders>
              <w:top w:val="nil"/>
              <w:left w:val="nil"/>
              <w:bottom w:val="nil"/>
              <w:right w:val="nil"/>
            </w:tcBorders>
            <w:shd w:val="clear" w:color="auto" w:fill="FFFFFF"/>
            <w:vAlign w:val="bottom"/>
          </w:tcPr>
          <w:p w14:paraId="3E1296CB" w14:textId="77777777" w:rsidR="005177F0" w:rsidRPr="005177F0" w:rsidRDefault="005177F0" w:rsidP="00CD4711">
            <w:pPr>
              <w:autoSpaceDE w:val="0"/>
              <w:autoSpaceDN w:val="0"/>
              <w:adjustRightInd w:val="0"/>
              <w:spacing w:line="320" w:lineRule="atLeast"/>
              <w:ind w:left="60" w:right="60"/>
              <w:rPr>
                <w:rFonts w:ascii="Arial" w:hAnsi="Arial" w:cs="Arial"/>
                <w:color w:val="264A60"/>
              </w:rPr>
            </w:pPr>
            <w:r w:rsidRPr="005177F0">
              <w:rPr>
                <w:rFonts w:ascii="Arial" w:hAnsi="Arial" w:cs="Arial"/>
                <w:color w:val="264A60"/>
              </w:rPr>
              <w:t>Model</w:t>
            </w:r>
          </w:p>
        </w:tc>
        <w:tc>
          <w:tcPr>
            <w:tcW w:w="2405" w:type="dxa"/>
            <w:gridSpan w:val="2"/>
            <w:tcBorders>
              <w:top w:val="nil"/>
              <w:left w:val="nil"/>
              <w:bottom w:val="nil"/>
              <w:right w:val="nil"/>
            </w:tcBorders>
            <w:shd w:val="clear" w:color="auto" w:fill="FFFFFF"/>
            <w:vAlign w:val="bottom"/>
          </w:tcPr>
          <w:p w14:paraId="6A2FC0CF" w14:textId="77777777" w:rsidR="005177F0" w:rsidRPr="005177F0" w:rsidRDefault="005177F0" w:rsidP="00CD4711">
            <w:pPr>
              <w:autoSpaceDE w:val="0"/>
              <w:autoSpaceDN w:val="0"/>
              <w:adjustRightInd w:val="0"/>
              <w:spacing w:line="320" w:lineRule="atLeast"/>
              <w:ind w:left="60" w:right="60"/>
              <w:jc w:val="center"/>
              <w:rPr>
                <w:rFonts w:ascii="Arial" w:hAnsi="Arial" w:cs="Arial"/>
                <w:color w:val="264A60"/>
              </w:rPr>
            </w:pPr>
            <w:r w:rsidRPr="005177F0">
              <w:rPr>
                <w:rFonts w:ascii="Arial" w:hAnsi="Arial" w:cs="Arial"/>
                <w:color w:val="264A60"/>
              </w:rPr>
              <w:t>Collinearity Statistics</w:t>
            </w:r>
          </w:p>
        </w:tc>
      </w:tr>
      <w:tr w:rsidR="005177F0" w:rsidRPr="005177F0" w14:paraId="4E62837C" w14:textId="77777777" w:rsidTr="00710D20">
        <w:trPr>
          <w:cantSplit/>
        </w:trPr>
        <w:tc>
          <w:tcPr>
            <w:tcW w:w="2610" w:type="dxa"/>
            <w:gridSpan w:val="2"/>
            <w:vMerge/>
            <w:tcBorders>
              <w:top w:val="nil"/>
              <w:left w:val="nil"/>
              <w:bottom w:val="nil"/>
              <w:right w:val="nil"/>
            </w:tcBorders>
            <w:shd w:val="clear" w:color="auto" w:fill="FFFFFF"/>
            <w:vAlign w:val="bottom"/>
          </w:tcPr>
          <w:p w14:paraId="63778DB1" w14:textId="77777777" w:rsidR="005177F0" w:rsidRPr="005177F0" w:rsidRDefault="005177F0" w:rsidP="00CD4711">
            <w:pPr>
              <w:autoSpaceDE w:val="0"/>
              <w:autoSpaceDN w:val="0"/>
              <w:adjustRightInd w:val="0"/>
              <w:rPr>
                <w:rFonts w:ascii="Arial" w:hAnsi="Arial" w:cs="Arial"/>
                <w:color w:val="264A60"/>
              </w:rPr>
            </w:pPr>
          </w:p>
        </w:tc>
        <w:tc>
          <w:tcPr>
            <w:tcW w:w="1263" w:type="dxa"/>
            <w:tcBorders>
              <w:top w:val="nil"/>
              <w:left w:val="nil"/>
              <w:bottom w:val="single" w:sz="8" w:space="0" w:color="152935"/>
              <w:right w:val="single" w:sz="8" w:space="0" w:color="E0E0E0"/>
            </w:tcBorders>
            <w:shd w:val="clear" w:color="auto" w:fill="FFFFFF"/>
            <w:vAlign w:val="bottom"/>
          </w:tcPr>
          <w:p w14:paraId="7C83A606" w14:textId="77777777" w:rsidR="005177F0" w:rsidRPr="005177F0" w:rsidRDefault="005177F0" w:rsidP="00CD4711">
            <w:pPr>
              <w:autoSpaceDE w:val="0"/>
              <w:autoSpaceDN w:val="0"/>
              <w:adjustRightInd w:val="0"/>
              <w:spacing w:line="320" w:lineRule="atLeast"/>
              <w:ind w:left="60" w:right="60"/>
              <w:jc w:val="center"/>
              <w:rPr>
                <w:rFonts w:ascii="Arial" w:hAnsi="Arial" w:cs="Arial"/>
                <w:color w:val="264A60"/>
              </w:rPr>
            </w:pPr>
            <w:r w:rsidRPr="005177F0">
              <w:rPr>
                <w:rFonts w:ascii="Arial" w:hAnsi="Arial" w:cs="Arial"/>
                <w:color w:val="264A60"/>
              </w:rPr>
              <w:t>Tolerance</w:t>
            </w:r>
          </w:p>
        </w:tc>
        <w:tc>
          <w:tcPr>
            <w:tcW w:w="1142" w:type="dxa"/>
            <w:tcBorders>
              <w:top w:val="nil"/>
              <w:left w:val="single" w:sz="8" w:space="0" w:color="E0E0E0"/>
              <w:bottom w:val="single" w:sz="8" w:space="0" w:color="152935"/>
              <w:right w:val="nil"/>
            </w:tcBorders>
            <w:shd w:val="clear" w:color="auto" w:fill="FFFFFF"/>
            <w:vAlign w:val="bottom"/>
          </w:tcPr>
          <w:p w14:paraId="61853581" w14:textId="77777777" w:rsidR="005177F0" w:rsidRPr="005177F0" w:rsidRDefault="005177F0" w:rsidP="00CD4711">
            <w:pPr>
              <w:autoSpaceDE w:val="0"/>
              <w:autoSpaceDN w:val="0"/>
              <w:adjustRightInd w:val="0"/>
              <w:spacing w:line="320" w:lineRule="atLeast"/>
              <w:ind w:left="60" w:right="60"/>
              <w:jc w:val="center"/>
              <w:rPr>
                <w:rFonts w:ascii="Arial" w:hAnsi="Arial" w:cs="Arial"/>
                <w:color w:val="264A60"/>
              </w:rPr>
            </w:pPr>
            <w:r w:rsidRPr="005177F0">
              <w:rPr>
                <w:rFonts w:ascii="Arial" w:hAnsi="Arial" w:cs="Arial"/>
                <w:color w:val="264A60"/>
              </w:rPr>
              <w:t>VIF</w:t>
            </w:r>
          </w:p>
        </w:tc>
      </w:tr>
      <w:tr w:rsidR="005177F0" w:rsidRPr="005177F0" w14:paraId="02528DF3" w14:textId="77777777" w:rsidTr="00710D20">
        <w:trPr>
          <w:cantSplit/>
        </w:trPr>
        <w:tc>
          <w:tcPr>
            <w:tcW w:w="818" w:type="dxa"/>
            <w:vMerge w:val="restart"/>
            <w:tcBorders>
              <w:top w:val="single" w:sz="8" w:space="0" w:color="152935"/>
              <w:left w:val="nil"/>
              <w:bottom w:val="single" w:sz="8" w:space="0" w:color="152935"/>
              <w:right w:val="nil"/>
            </w:tcBorders>
            <w:shd w:val="clear" w:color="auto" w:fill="E0E0E0"/>
          </w:tcPr>
          <w:p w14:paraId="345AFBEC" w14:textId="77777777" w:rsidR="005177F0" w:rsidRPr="005177F0" w:rsidRDefault="005177F0" w:rsidP="005177F0">
            <w:pPr>
              <w:autoSpaceDE w:val="0"/>
              <w:autoSpaceDN w:val="0"/>
              <w:adjustRightInd w:val="0"/>
              <w:spacing w:line="320" w:lineRule="atLeast"/>
              <w:ind w:left="60" w:right="60"/>
              <w:rPr>
                <w:rFonts w:ascii="Arial" w:hAnsi="Arial" w:cs="Arial"/>
                <w:color w:val="264A60"/>
              </w:rPr>
            </w:pPr>
            <w:r w:rsidRPr="005177F0">
              <w:rPr>
                <w:rFonts w:ascii="Arial" w:hAnsi="Arial" w:cs="Arial"/>
                <w:color w:val="264A60"/>
              </w:rPr>
              <w:t>1</w:t>
            </w:r>
          </w:p>
        </w:tc>
        <w:tc>
          <w:tcPr>
            <w:tcW w:w="1792" w:type="dxa"/>
            <w:tcBorders>
              <w:top w:val="single" w:sz="8" w:space="0" w:color="152935"/>
              <w:left w:val="nil"/>
              <w:bottom w:val="single" w:sz="8" w:space="0" w:color="AEAEAE"/>
              <w:right w:val="nil"/>
            </w:tcBorders>
            <w:shd w:val="clear" w:color="auto" w:fill="E0E0E0"/>
          </w:tcPr>
          <w:p w14:paraId="217F5857" w14:textId="4153B520" w:rsidR="005177F0" w:rsidRPr="005177F0" w:rsidRDefault="005177F0" w:rsidP="005177F0">
            <w:pPr>
              <w:autoSpaceDE w:val="0"/>
              <w:autoSpaceDN w:val="0"/>
              <w:adjustRightInd w:val="0"/>
              <w:spacing w:line="320" w:lineRule="atLeast"/>
              <w:ind w:left="60" w:right="60"/>
              <w:rPr>
                <w:rFonts w:ascii="Arial" w:hAnsi="Arial" w:cs="Arial"/>
                <w:color w:val="264A60"/>
              </w:rPr>
            </w:pPr>
            <w:r w:rsidRPr="005177F0">
              <w:rPr>
                <w:rFonts w:ascii="Arial" w:hAnsi="Arial" w:cs="Arial"/>
              </w:rPr>
              <w:t>Leadership Supervision</w:t>
            </w:r>
          </w:p>
        </w:tc>
        <w:tc>
          <w:tcPr>
            <w:tcW w:w="1263" w:type="dxa"/>
            <w:tcBorders>
              <w:top w:val="single" w:sz="8" w:space="0" w:color="152935"/>
              <w:left w:val="nil"/>
              <w:bottom w:val="single" w:sz="8" w:space="0" w:color="AEAEAE"/>
              <w:right w:val="single" w:sz="8" w:space="0" w:color="E0E0E0"/>
            </w:tcBorders>
            <w:shd w:val="clear" w:color="auto" w:fill="FFFFFF"/>
          </w:tcPr>
          <w:p w14:paraId="2D6CBFA6" w14:textId="77777777" w:rsidR="005177F0" w:rsidRPr="005177F0" w:rsidRDefault="005177F0" w:rsidP="005177F0">
            <w:pPr>
              <w:autoSpaceDE w:val="0"/>
              <w:autoSpaceDN w:val="0"/>
              <w:adjustRightInd w:val="0"/>
              <w:spacing w:line="320" w:lineRule="atLeast"/>
              <w:ind w:left="60" w:right="60"/>
              <w:jc w:val="right"/>
              <w:rPr>
                <w:rFonts w:ascii="Arial" w:hAnsi="Arial" w:cs="Arial"/>
                <w:color w:val="010205"/>
              </w:rPr>
            </w:pPr>
            <w:r w:rsidRPr="005177F0">
              <w:rPr>
                <w:rFonts w:ascii="Arial" w:hAnsi="Arial" w:cs="Arial"/>
                <w:color w:val="000000"/>
              </w:rPr>
              <w:t>.353</w:t>
            </w:r>
          </w:p>
        </w:tc>
        <w:tc>
          <w:tcPr>
            <w:tcW w:w="1142" w:type="dxa"/>
            <w:tcBorders>
              <w:top w:val="single" w:sz="8" w:space="0" w:color="152935"/>
              <w:left w:val="single" w:sz="8" w:space="0" w:color="E0E0E0"/>
              <w:bottom w:val="single" w:sz="8" w:space="0" w:color="AEAEAE"/>
              <w:right w:val="nil"/>
            </w:tcBorders>
            <w:shd w:val="clear" w:color="auto" w:fill="FFFFFF"/>
          </w:tcPr>
          <w:p w14:paraId="40010611" w14:textId="77777777" w:rsidR="005177F0" w:rsidRPr="005177F0" w:rsidRDefault="005177F0" w:rsidP="005177F0">
            <w:pPr>
              <w:autoSpaceDE w:val="0"/>
              <w:autoSpaceDN w:val="0"/>
              <w:adjustRightInd w:val="0"/>
              <w:spacing w:line="320" w:lineRule="atLeast"/>
              <w:ind w:left="60" w:right="60"/>
              <w:jc w:val="right"/>
              <w:rPr>
                <w:rFonts w:ascii="Arial" w:hAnsi="Arial" w:cs="Arial"/>
                <w:color w:val="010205"/>
              </w:rPr>
            </w:pPr>
            <w:r w:rsidRPr="005177F0">
              <w:rPr>
                <w:rFonts w:ascii="Arial" w:hAnsi="Arial" w:cs="Arial"/>
                <w:color w:val="000000"/>
              </w:rPr>
              <w:t>2.829</w:t>
            </w:r>
          </w:p>
        </w:tc>
      </w:tr>
      <w:tr w:rsidR="005177F0" w:rsidRPr="005177F0" w14:paraId="1D4FBDB9"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341C599A" w14:textId="77777777" w:rsidR="005177F0" w:rsidRPr="005177F0" w:rsidRDefault="005177F0" w:rsidP="005177F0">
            <w:pPr>
              <w:autoSpaceDE w:val="0"/>
              <w:autoSpaceDN w:val="0"/>
              <w:adjustRightInd w:val="0"/>
              <w:rPr>
                <w:rFonts w:ascii="Arial" w:hAnsi="Arial" w:cs="Arial"/>
                <w:color w:val="010205"/>
              </w:rPr>
            </w:pPr>
          </w:p>
        </w:tc>
        <w:tc>
          <w:tcPr>
            <w:tcW w:w="1792" w:type="dxa"/>
            <w:tcBorders>
              <w:top w:val="single" w:sz="8" w:space="0" w:color="AEAEAE"/>
              <w:left w:val="nil"/>
              <w:bottom w:val="single" w:sz="8" w:space="0" w:color="AEAEAE"/>
              <w:right w:val="nil"/>
            </w:tcBorders>
            <w:shd w:val="clear" w:color="auto" w:fill="E0E0E0"/>
          </w:tcPr>
          <w:p w14:paraId="3EA636E0" w14:textId="324E4A2B" w:rsidR="005177F0" w:rsidRPr="005177F0" w:rsidRDefault="005177F0" w:rsidP="005177F0">
            <w:pPr>
              <w:autoSpaceDE w:val="0"/>
              <w:autoSpaceDN w:val="0"/>
              <w:adjustRightInd w:val="0"/>
              <w:spacing w:line="320" w:lineRule="atLeast"/>
              <w:ind w:left="60" w:right="60"/>
              <w:rPr>
                <w:rFonts w:ascii="Arial" w:hAnsi="Arial" w:cs="Arial"/>
                <w:color w:val="264A60"/>
              </w:rPr>
            </w:pPr>
            <w:r w:rsidRPr="005177F0">
              <w:rPr>
                <w:rFonts w:ascii="Arial" w:hAnsi="Arial" w:cs="Arial"/>
              </w:rPr>
              <w:t>Motivation</w:t>
            </w:r>
          </w:p>
        </w:tc>
        <w:tc>
          <w:tcPr>
            <w:tcW w:w="1263" w:type="dxa"/>
            <w:tcBorders>
              <w:top w:val="single" w:sz="8" w:space="0" w:color="AEAEAE"/>
              <w:left w:val="nil"/>
              <w:bottom w:val="single" w:sz="8" w:space="0" w:color="AEAEAE"/>
              <w:right w:val="single" w:sz="8" w:space="0" w:color="E0E0E0"/>
            </w:tcBorders>
            <w:shd w:val="clear" w:color="auto" w:fill="FFFFFF"/>
          </w:tcPr>
          <w:p w14:paraId="0993F643" w14:textId="77777777" w:rsidR="005177F0" w:rsidRPr="005177F0" w:rsidRDefault="005177F0" w:rsidP="005177F0">
            <w:pPr>
              <w:autoSpaceDE w:val="0"/>
              <w:autoSpaceDN w:val="0"/>
              <w:adjustRightInd w:val="0"/>
              <w:spacing w:line="320" w:lineRule="atLeast"/>
              <w:ind w:left="60" w:right="60"/>
              <w:jc w:val="right"/>
              <w:rPr>
                <w:rFonts w:ascii="Arial" w:hAnsi="Arial" w:cs="Arial"/>
                <w:color w:val="010205"/>
              </w:rPr>
            </w:pPr>
            <w:r w:rsidRPr="005177F0">
              <w:rPr>
                <w:rFonts w:ascii="Arial" w:hAnsi="Arial" w:cs="Arial"/>
                <w:color w:val="000000"/>
              </w:rPr>
              <w:t>.832</w:t>
            </w:r>
          </w:p>
        </w:tc>
        <w:tc>
          <w:tcPr>
            <w:tcW w:w="1142" w:type="dxa"/>
            <w:tcBorders>
              <w:top w:val="single" w:sz="8" w:space="0" w:color="AEAEAE"/>
              <w:left w:val="single" w:sz="8" w:space="0" w:color="E0E0E0"/>
              <w:bottom w:val="single" w:sz="8" w:space="0" w:color="AEAEAE"/>
              <w:right w:val="nil"/>
            </w:tcBorders>
            <w:shd w:val="clear" w:color="auto" w:fill="FFFFFF"/>
          </w:tcPr>
          <w:p w14:paraId="0C5B1560" w14:textId="77777777" w:rsidR="005177F0" w:rsidRPr="005177F0" w:rsidRDefault="005177F0" w:rsidP="005177F0">
            <w:pPr>
              <w:autoSpaceDE w:val="0"/>
              <w:autoSpaceDN w:val="0"/>
              <w:adjustRightInd w:val="0"/>
              <w:spacing w:line="320" w:lineRule="atLeast"/>
              <w:ind w:left="60" w:right="60"/>
              <w:jc w:val="right"/>
              <w:rPr>
                <w:rFonts w:ascii="Arial" w:hAnsi="Arial" w:cs="Arial"/>
                <w:color w:val="010205"/>
              </w:rPr>
            </w:pPr>
            <w:r w:rsidRPr="005177F0">
              <w:rPr>
                <w:rFonts w:ascii="Arial" w:hAnsi="Arial" w:cs="Arial"/>
                <w:color w:val="000000"/>
              </w:rPr>
              <w:t>1.201</w:t>
            </w:r>
          </w:p>
        </w:tc>
      </w:tr>
      <w:tr w:rsidR="005177F0" w:rsidRPr="005177F0" w14:paraId="0DEF0260"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172E1E61" w14:textId="77777777" w:rsidR="005177F0" w:rsidRPr="005177F0" w:rsidRDefault="005177F0" w:rsidP="005177F0">
            <w:pPr>
              <w:autoSpaceDE w:val="0"/>
              <w:autoSpaceDN w:val="0"/>
              <w:adjustRightInd w:val="0"/>
              <w:rPr>
                <w:rFonts w:ascii="Arial" w:hAnsi="Arial" w:cs="Arial"/>
                <w:color w:val="010205"/>
              </w:rPr>
            </w:pPr>
          </w:p>
        </w:tc>
        <w:tc>
          <w:tcPr>
            <w:tcW w:w="1792" w:type="dxa"/>
            <w:tcBorders>
              <w:top w:val="single" w:sz="8" w:space="0" w:color="AEAEAE"/>
              <w:left w:val="nil"/>
              <w:bottom w:val="single" w:sz="8" w:space="0" w:color="152935"/>
              <w:right w:val="nil"/>
            </w:tcBorders>
            <w:shd w:val="clear" w:color="auto" w:fill="E0E0E0"/>
          </w:tcPr>
          <w:p w14:paraId="5F501D3E" w14:textId="50C734C1" w:rsidR="005177F0" w:rsidRPr="005177F0" w:rsidRDefault="005177F0" w:rsidP="005177F0">
            <w:pPr>
              <w:autoSpaceDE w:val="0"/>
              <w:autoSpaceDN w:val="0"/>
              <w:adjustRightInd w:val="0"/>
              <w:spacing w:line="320" w:lineRule="atLeast"/>
              <w:ind w:left="60" w:right="60"/>
              <w:rPr>
                <w:rFonts w:ascii="Arial" w:hAnsi="Arial" w:cs="Arial"/>
                <w:color w:val="264A60"/>
              </w:rPr>
            </w:pPr>
            <w:r w:rsidRPr="005177F0">
              <w:rPr>
                <w:rFonts w:ascii="Arial" w:hAnsi="Arial" w:cs="Arial"/>
              </w:rPr>
              <w:t>Compensation</w:t>
            </w:r>
          </w:p>
        </w:tc>
        <w:tc>
          <w:tcPr>
            <w:tcW w:w="1263" w:type="dxa"/>
            <w:tcBorders>
              <w:top w:val="single" w:sz="8" w:space="0" w:color="AEAEAE"/>
              <w:left w:val="nil"/>
              <w:bottom w:val="single" w:sz="8" w:space="0" w:color="152935"/>
              <w:right w:val="single" w:sz="8" w:space="0" w:color="E0E0E0"/>
            </w:tcBorders>
            <w:shd w:val="clear" w:color="auto" w:fill="FFFFFF"/>
          </w:tcPr>
          <w:p w14:paraId="1F7EC198" w14:textId="77777777" w:rsidR="005177F0" w:rsidRPr="005177F0" w:rsidRDefault="005177F0" w:rsidP="005177F0">
            <w:pPr>
              <w:autoSpaceDE w:val="0"/>
              <w:autoSpaceDN w:val="0"/>
              <w:adjustRightInd w:val="0"/>
              <w:spacing w:line="320" w:lineRule="atLeast"/>
              <w:ind w:left="60" w:right="60"/>
              <w:jc w:val="right"/>
              <w:rPr>
                <w:rFonts w:ascii="Arial" w:hAnsi="Arial" w:cs="Arial"/>
                <w:color w:val="010205"/>
              </w:rPr>
            </w:pPr>
            <w:r w:rsidRPr="005177F0">
              <w:rPr>
                <w:rFonts w:ascii="Arial" w:hAnsi="Arial" w:cs="Arial"/>
                <w:color w:val="000000"/>
              </w:rPr>
              <w:t>.373</w:t>
            </w:r>
          </w:p>
        </w:tc>
        <w:tc>
          <w:tcPr>
            <w:tcW w:w="1142" w:type="dxa"/>
            <w:tcBorders>
              <w:top w:val="single" w:sz="8" w:space="0" w:color="AEAEAE"/>
              <w:left w:val="single" w:sz="8" w:space="0" w:color="E0E0E0"/>
              <w:bottom w:val="single" w:sz="8" w:space="0" w:color="152935"/>
              <w:right w:val="nil"/>
            </w:tcBorders>
            <w:shd w:val="clear" w:color="auto" w:fill="FFFFFF"/>
          </w:tcPr>
          <w:p w14:paraId="5CD5B78A" w14:textId="77777777" w:rsidR="005177F0" w:rsidRPr="005177F0" w:rsidRDefault="005177F0" w:rsidP="005177F0">
            <w:pPr>
              <w:autoSpaceDE w:val="0"/>
              <w:autoSpaceDN w:val="0"/>
              <w:adjustRightInd w:val="0"/>
              <w:spacing w:line="320" w:lineRule="atLeast"/>
              <w:ind w:left="60" w:right="60"/>
              <w:jc w:val="right"/>
              <w:rPr>
                <w:rFonts w:ascii="Arial" w:hAnsi="Arial" w:cs="Arial"/>
                <w:color w:val="010205"/>
              </w:rPr>
            </w:pPr>
            <w:r w:rsidRPr="005177F0">
              <w:rPr>
                <w:rFonts w:ascii="Arial" w:hAnsi="Arial" w:cs="Arial"/>
                <w:color w:val="000000"/>
              </w:rPr>
              <w:t>2.680</w:t>
            </w:r>
          </w:p>
        </w:tc>
      </w:tr>
      <w:tr w:rsidR="005177F0" w:rsidRPr="005177F0" w14:paraId="5E436840" w14:textId="77777777" w:rsidTr="00710D20">
        <w:trPr>
          <w:cantSplit/>
        </w:trPr>
        <w:tc>
          <w:tcPr>
            <w:tcW w:w="5015" w:type="dxa"/>
            <w:gridSpan w:val="4"/>
            <w:tcBorders>
              <w:top w:val="nil"/>
              <w:left w:val="nil"/>
              <w:bottom w:val="nil"/>
              <w:right w:val="nil"/>
            </w:tcBorders>
            <w:shd w:val="clear" w:color="auto" w:fill="FFFFFF"/>
          </w:tcPr>
          <w:p w14:paraId="253ADD2A" w14:textId="0E4C0B08" w:rsidR="005177F0" w:rsidRPr="005177F0" w:rsidRDefault="005177F0" w:rsidP="00CD4711">
            <w:pPr>
              <w:autoSpaceDE w:val="0"/>
              <w:autoSpaceDN w:val="0"/>
              <w:adjustRightInd w:val="0"/>
              <w:spacing w:line="320" w:lineRule="atLeast"/>
              <w:ind w:left="60" w:right="60"/>
              <w:rPr>
                <w:rFonts w:ascii="Arial" w:hAnsi="Arial" w:cs="Arial"/>
                <w:color w:val="010205"/>
              </w:rPr>
            </w:pPr>
            <w:r w:rsidRPr="005177F0">
              <w:rPr>
                <w:rFonts w:ascii="Arial" w:hAnsi="Arial" w:cs="Arial"/>
                <w:color w:val="010205"/>
              </w:rPr>
              <w:t>a. Dependent Variable: Employee Work Discipline</w:t>
            </w:r>
          </w:p>
        </w:tc>
      </w:tr>
    </w:tbl>
    <w:p w14:paraId="5B0350D7" w14:textId="7DBA2B06" w:rsidR="005177F0" w:rsidRPr="005177F0" w:rsidRDefault="005177F0" w:rsidP="005177F0">
      <w:pPr>
        <w:tabs>
          <w:tab w:val="left" w:pos="1134"/>
        </w:tabs>
        <w:spacing w:line="480" w:lineRule="auto"/>
        <w:jc w:val="both"/>
        <w:rPr>
          <w:rFonts w:ascii="Arial" w:hAnsi="Arial" w:cs="Arial"/>
          <w:b/>
          <w:lang w:val="id-ID"/>
        </w:rPr>
      </w:pPr>
      <w:r w:rsidRPr="005177F0">
        <w:rPr>
          <w:rFonts w:ascii="Arial" w:hAnsi="Arial" w:cs="Arial"/>
          <w:b/>
          <w:bCs/>
        </w:rPr>
        <w:tab/>
        <w:t>Source: Research Results 2024</w:t>
      </w:r>
    </w:p>
    <w:p w14:paraId="32627590" w14:textId="7FDC6F01" w:rsidR="005177F0" w:rsidRPr="005177F0" w:rsidRDefault="00D20B1C" w:rsidP="005177F0">
      <w:pPr>
        <w:pStyle w:val="Body"/>
        <w:rPr>
          <w:rFonts w:ascii="Arial" w:hAnsi="Arial" w:cs="Arial"/>
          <w:lang w:val="en-ID"/>
        </w:rPr>
      </w:pPr>
      <w:r>
        <w:rPr>
          <w:rFonts w:ascii="Arial" w:hAnsi="Arial" w:cs="Arial"/>
          <w:lang w:val="en-ID"/>
        </w:rPr>
        <w:t>“</w:t>
      </w:r>
      <w:r w:rsidR="005177F0" w:rsidRPr="005177F0">
        <w:rPr>
          <w:rFonts w:ascii="Arial" w:hAnsi="Arial" w:cs="Arial"/>
          <w:lang w:val="en-ID"/>
        </w:rPr>
        <w:t>Looking at the results of the tolerance value shows that no independent variables have a tolerance value of less than 0.10, which means there is no correlation between independent variables or there is no multicollinearity. The results of the calculation of the variance inflation factor (VIF) value also show the same thing</w:t>
      </w:r>
      <w:r>
        <w:rPr>
          <w:rFonts w:ascii="Arial" w:hAnsi="Arial" w:cs="Arial"/>
          <w:lang w:val="en-ID"/>
        </w:rPr>
        <w:t>”</w:t>
      </w:r>
      <w:r w:rsidR="00E527E0">
        <w:rPr>
          <w:rFonts w:ascii="Arial" w:hAnsi="Arial" w:cs="Arial"/>
          <w:lang w:val="en-ID"/>
        </w:rPr>
        <w:t xml:space="preserve"> </w:t>
      </w:r>
      <w:r w:rsidR="00E527E0">
        <w:rPr>
          <w:rFonts w:ascii="Arial" w:hAnsi="Arial" w:cs="Arial"/>
          <w:lang w:val="en-ID"/>
        </w:rPr>
        <w:fldChar w:fldCharType="begin" w:fldLock="1"/>
      </w:r>
      <w:r w:rsidR="00E527E0">
        <w:rPr>
          <w:rFonts w:ascii="Arial" w:hAnsi="Arial" w:cs="Arial"/>
          <w:lang w:val="en-ID"/>
        </w:rPr>
        <w:instrText>ADDIN CSL_CITATION {"citationItems":[{"id":"ITEM-1","itemData":{"DOI":"10.1177/0013164418817803","ISSN":"0013-1644","abstract":"A procedure that can be used to evaluate the variance inflation factors and tolerance indices in linear regression models is discussed. The method permits both point and interval estimation of these factors and indices associated with explanatory variables considered for inclusion in a regression model. The approach makes use of popular latent variable modeling software to obtain these point and interval estimates. The procedure allows more informed evaluation of these quantities when addressing multicollinearity-related issues in empirical research using regression models. The method is illustrated on an empirical example using the popular software M plus. Results of a simulation study investigating the capabilities of the procedure are also presented.","author":[{"dropping-particle":"","family":"Marcoulides","given":"Katerina M.","non-dropping-particle":"","parse-names":false,"suffix":""},{"dropping-particle":"","family":"Raykov","given":"Tenko","non-dropping-particle":"","parse-names":false,"suffix":""}],"container-title":"Educational and Psychological Measurement","id":"ITEM-1","issue":"5","issued":{"date-parts":[["2019","10","19"]]},"page":"874-882","title":"Evaluation of Variance Inflation Factors in Regression Models Using Latent Variable Modeling Methods","type":"article-journal","volume":"79"},"uris":["http://www.mendeley.com/documents/?uuid=2f9729ee-2caa-48f4-9437-c0cab1a0d127"]}],"mendeley":{"formattedCitation":"(Marcoulides &amp; Raykov, 2019)","plainTextFormattedCitation":"(Marcoulides &amp; Raykov, 2019)"},"properties":{"noteIndex":0},"schema":"https://github.com/citation-style-language/schema/raw/master/csl-citation.json"}</w:instrText>
      </w:r>
      <w:r w:rsidR="00E527E0">
        <w:rPr>
          <w:rFonts w:ascii="Arial" w:hAnsi="Arial" w:cs="Arial"/>
          <w:lang w:val="en-ID"/>
        </w:rPr>
        <w:fldChar w:fldCharType="separate"/>
      </w:r>
      <w:r w:rsidR="00E527E0" w:rsidRPr="00E527E0">
        <w:rPr>
          <w:rFonts w:ascii="Arial" w:hAnsi="Arial" w:cs="Arial"/>
          <w:noProof/>
          <w:lang w:val="en-ID"/>
        </w:rPr>
        <w:t>(Marcoulides &amp; Raykov, 2019)</w:t>
      </w:r>
      <w:r w:rsidR="00E527E0">
        <w:rPr>
          <w:rFonts w:ascii="Arial" w:hAnsi="Arial" w:cs="Arial"/>
          <w:lang w:val="en-ID"/>
        </w:rPr>
        <w:fldChar w:fldCharType="end"/>
      </w:r>
      <w:r w:rsidR="005177F0" w:rsidRPr="005177F0">
        <w:rPr>
          <w:rFonts w:ascii="Arial" w:hAnsi="Arial" w:cs="Arial"/>
          <w:lang w:val="en-ID"/>
        </w:rPr>
        <w:t>, no independent variable has a VIF value of more than 10. So</w:t>
      </w:r>
      <w:r w:rsidR="00C52FB1">
        <w:rPr>
          <w:rFonts w:ascii="Arial" w:hAnsi="Arial" w:cs="Arial"/>
          <w:lang w:val="en-ID"/>
        </w:rPr>
        <w:t>,</w:t>
      </w:r>
      <w:r w:rsidR="005177F0" w:rsidRPr="005177F0">
        <w:rPr>
          <w:rFonts w:ascii="Arial" w:hAnsi="Arial" w:cs="Arial"/>
          <w:lang w:val="en-ID"/>
        </w:rPr>
        <w:t xml:space="preserve"> it can be concluded that there is no multicollinearity between independent variables in the regression model.</w:t>
      </w:r>
    </w:p>
    <w:p w14:paraId="0644EA49" w14:textId="77777777" w:rsidR="005177F0" w:rsidRPr="00F81A53" w:rsidRDefault="005177F0" w:rsidP="005177F0">
      <w:pPr>
        <w:pStyle w:val="Body"/>
        <w:rPr>
          <w:rFonts w:ascii="Arial" w:hAnsi="Arial" w:cs="Arial"/>
          <w:b/>
          <w:bCs/>
          <w:lang w:val="en-ID"/>
        </w:rPr>
      </w:pPr>
      <w:r w:rsidRPr="00F81A53">
        <w:rPr>
          <w:rFonts w:ascii="Arial" w:hAnsi="Arial" w:cs="Arial"/>
          <w:b/>
          <w:bCs/>
          <w:lang w:val="en-ID"/>
        </w:rPr>
        <w:t>Heteroscedasticity Test</w:t>
      </w:r>
    </w:p>
    <w:p w14:paraId="23764D9E" w14:textId="1CDCA540" w:rsidR="005177F0" w:rsidRPr="00F81A53" w:rsidRDefault="005177F0" w:rsidP="005177F0">
      <w:pPr>
        <w:pStyle w:val="Body"/>
        <w:spacing w:after="0"/>
        <w:rPr>
          <w:rFonts w:ascii="Arial" w:hAnsi="Arial" w:cs="Arial"/>
          <w:lang w:val="en-ID"/>
        </w:rPr>
      </w:pPr>
      <w:r w:rsidRPr="00F81A53">
        <w:rPr>
          <w:rFonts w:ascii="Arial" w:hAnsi="Arial" w:cs="Arial"/>
          <w:lang w:val="en-ID"/>
        </w:rPr>
        <w:lastRenderedPageBreak/>
        <w:t>The heteroscedasticity assumption test concludes that the regression model does not experience heteroscedasticity. In other words, there is equality of variance from residuals from one observation to another. The results of the heteroscedasticity test can be seen in Figure 2 below:</w:t>
      </w:r>
    </w:p>
    <w:p w14:paraId="0A8866DE" w14:textId="77777777" w:rsidR="00F81A53" w:rsidRPr="00F81A53" w:rsidRDefault="00F81A53" w:rsidP="00710D20">
      <w:pPr>
        <w:autoSpaceDE w:val="0"/>
        <w:autoSpaceDN w:val="0"/>
        <w:adjustRightInd w:val="0"/>
        <w:jc w:val="both"/>
        <w:rPr>
          <w:rFonts w:ascii="Arial" w:hAnsi="Arial" w:cs="Arial"/>
        </w:rPr>
      </w:pPr>
      <w:r w:rsidRPr="00F81A53">
        <w:rPr>
          <w:rFonts w:ascii="Arial" w:hAnsi="Arial" w:cs="Arial"/>
          <w:noProof/>
          <w:color w:val="000000"/>
          <w:sz w:val="26"/>
          <w:szCs w:val="26"/>
        </w:rPr>
        <w:drawing>
          <wp:inline distT="0" distB="0" distL="0" distR="0" wp14:anchorId="1C67C38E" wp14:editId="53C5E1CC">
            <wp:extent cx="4140000" cy="3315600"/>
            <wp:effectExtent l="0" t="0" r="0" b="0"/>
            <wp:docPr id="8780134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0000" cy="3315600"/>
                    </a:xfrm>
                    <a:prstGeom prst="rect">
                      <a:avLst/>
                    </a:prstGeom>
                    <a:noFill/>
                    <a:ln>
                      <a:noFill/>
                    </a:ln>
                  </pic:spPr>
                </pic:pic>
              </a:graphicData>
            </a:graphic>
          </wp:inline>
        </w:drawing>
      </w:r>
    </w:p>
    <w:p w14:paraId="31235982" w14:textId="3ACBC226" w:rsidR="00F81A53" w:rsidRPr="00F81A53" w:rsidRDefault="00F81A53" w:rsidP="005177F0">
      <w:pPr>
        <w:pStyle w:val="Body"/>
        <w:spacing w:after="0"/>
        <w:rPr>
          <w:rFonts w:ascii="Arial" w:hAnsi="Arial" w:cs="Arial"/>
          <w:b/>
          <w:bCs/>
        </w:rPr>
      </w:pPr>
      <w:r w:rsidRPr="00F81A53">
        <w:rPr>
          <w:rFonts w:ascii="Arial" w:hAnsi="Arial" w:cs="Arial"/>
          <w:b/>
          <w:bCs/>
        </w:rPr>
        <w:t>Fig</w:t>
      </w:r>
      <w:r w:rsidR="00710D20">
        <w:rPr>
          <w:rFonts w:ascii="Arial" w:hAnsi="Arial" w:cs="Arial"/>
          <w:b/>
          <w:bCs/>
        </w:rPr>
        <w:t>.</w:t>
      </w:r>
      <w:r w:rsidRPr="00F81A53">
        <w:rPr>
          <w:rFonts w:ascii="Arial" w:hAnsi="Arial" w:cs="Arial"/>
          <w:b/>
          <w:bCs/>
        </w:rPr>
        <w:t xml:space="preserve"> 2. Heteroscedasticity Test</w:t>
      </w:r>
    </w:p>
    <w:p w14:paraId="5A90EAA8" w14:textId="77777777" w:rsidR="00F81A53" w:rsidRPr="00F81A53" w:rsidRDefault="00F81A53" w:rsidP="005177F0">
      <w:pPr>
        <w:pStyle w:val="Body"/>
        <w:spacing w:after="0"/>
        <w:rPr>
          <w:rFonts w:ascii="Arial" w:hAnsi="Arial" w:cs="Arial"/>
          <w:b/>
          <w:bCs/>
        </w:rPr>
      </w:pPr>
    </w:p>
    <w:p w14:paraId="0380D2D4" w14:textId="77777777" w:rsidR="00F81A53" w:rsidRPr="00F81A53" w:rsidRDefault="00F81A53" w:rsidP="00F81A53">
      <w:pPr>
        <w:pStyle w:val="Body"/>
        <w:rPr>
          <w:rFonts w:ascii="Arial" w:hAnsi="Arial" w:cs="Arial"/>
          <w:b/>
          <w:bCs/>
        </w:rPr>
      </w:pPr>
      <w:r w:rsidRPr="00F81A53">
        <w:rPr>
          <w:rFonts w:ascii="Arial" w:hAnsi="Arial" w:cs="Arial"/>
          <w:b/>
          <w:bCs/>
        </w:rPr>
        <w:t>Hypothesis Testing</w:t>
      </w:r>
    </w:p>
    <w:p w14:paraId="0024B9E1" w14:textId="7591823B" w:rsidR="00F81A53" w:rsidRPr="00F81A53" w:rsidRDefault="00D20B1C" w:rsidP="00F81A53">
      <w:pPr>
        <w:pStyle w:val="Body"/>
        <w:rPr>
          <w:rFonts w:ascii="Arial" w:hAnsi="Arial" w:cs="Arial"/>
        </w:rPr>
      </w:pPr>
      <w:r>
        <w:rPr>
          <w:rFonts w:ascii="Arial" w:hAnsi="Arial" w:cs="Arial"/>
        </w:rPr>
        <w:t>“</w:t>
      </w:r>
      <w:r w:rsidR="00F81A53" w:rsidRPr="00F81A53">
        <w:rPr>
          <w:rFonts w:ascii="Arial" w:hAnsi="Arial" w:cs="Arial"/>
        </w:rPr>
        <w:t>To test the hypothesis regarding the influence of leadership supervision, motivation and compensation on employee work discipline simultaneously and partially, simultaneous hypothesis testing is used with the F test and partially with the t test</w:t>
      </w:r>
      <w:r>
        <w:rPr>
          <w:rFonts w:ascii="Arial" w:hAnsi="Arial" w:cs="Arial"/>
        </w:rPr>
        <w:t>”</w:t>
      </w:r>
      <w:r w:rsidR="00E527E0">
        <w:rPr>
          <w:rFonts w:ascii="Arial" w:hAnsi="Arial" w:cs="Arial"/>
        </w:rPr>
        <w:t xml:space="preserve"> </w:t>
      </w:r>
      <w:r w:rsidR="00E527E0">
        <w:rPr>
          <w:rFonts w:ascii="Arial" w:hAnsi="Arial" w:cs="Arial"/>
        </w:rPr>
        <w:fldChar w:fldCharType="begin" w:fldLock="1"/>
      </w:r>
      <w:r w:rsidR="00E527E0">
        <w:rPr>
          <w:rFonts w:ascii="Arial" w:hAnsi="Arial" w:cs="Arial"/>
        </w:rPr>
        <w:instrText>ADDIN CSL_CITATION {"citationItems":[{"id":"ITEM-1","itemData":{"DOI":"10.4097/kja.d.18.00242","ISSN":"2005-6419","author":[{"dropping-particle":"","family":"Lee","given":"Sangseok","non-dropping-particle":"","parse-names":false,"suffix":""},{"dropping-particle":"","family":"Lee","given":"Dong Kyu","non-dropping-particle":"","parse-names":false,"suffix":""}],"container-title":"Korean Journal of Anesthesiology","id":"ITEM-1","issue":"5","issued":{"date-parts":[["2018","10","1"]]},"page":"353-360","title":"What is the proper way to apply the multiple comparison test?","type":"article-journal","volume":"71"},"uris":["http://www.mendeley.com/documents/?uuid=65a7a6bd-e23b-41f5-b730-adc306f34624"]}],"mendeley":{"formattedCitation":"(Lee &amp; Lee, 2018)","plainTextFormattedCitation":"(Lee &amp; Lee, 2018)","previouslyFormattedCitation":"(Lee &amp; Lee, 2018)"},"properties":{"noteIndex":0},"schema":"https://github.com/citation-style-language/schema/raw/master/csl-citation.json"}</w:instrText>
      </w:r>
      <w:r w:rsidR="00E527E0">
        <w:rPr>
          <w:rFonts w:ascii="Arial" w:hAnsi="Arial" w:cs="Arial"/>
        </w:rPr>
        <w:fldChar w:fldCharType="separate"/>
      </w:r>
      <w:r w:rsidR="00E527E0" w:rsidRPr="00E527E0">
        <w:rPr>
          <w:rFonts w:ascii="Arial" w:hAnsi="Arial" w:cs="Arial"/>
          <w:noProof/>
        </w:rPr>
        <w:t>(Lee &amp; Lee, 2018)</w:t>
      </w:r>
      <w:r w:rsidR="00E527E0">
        <w:rPr>
          <w:rFonts w:ascii="Arial" w:hAnsi="Arial" w:cs="Arial"/>
        </w:rPr>
        <w:fldChar w:fldCharType="end"/>
      </w:r>
      <w:r w:rsidR="00F81A53" w:rsidRPr="00F81A53">
        <w:rPr>
          <w:rFonts w:ascii="Arial" w:hAnsi="Arial" w:cs="Arial"/>
        </w:rPr>
        <w:t>.</w:t>
      </w:r>
    </w:p>
    <w:p w14:paraId="1BFB9C52" w14:textId="77777777" w:rsidR="00F81A53" w:rsidRPr="00F81A53" w:rsidRDefault="00F81A53" w:rsidP="00F81A53">
      <w:pPr>
        <w:pStyle w:val="Body"/>
        <w:rPr>
          <w:rFonts w:ascii="Arial" w:hAnsi="Arial" w:cs="Arial"/>
        </w:rPr>
      </w:pPr>
      <w:r w:rsidRPr="00F81A53">
        <w:rPr>
          <w:rFonts w:ascii="Arial" w:hAnsi="Arial" w:cs="Arial"/>
        </w:rPr>
        <w:t>1. Hypothesis Testing with the t Test</w:t>
      </w:r>
    </w:p>
    <w:p w14:paraId="1EA8B662" w14:textId="77777777" w:rsidR="00F81A53" w:rsidRPr="00F81A53" w:rsidRDefault="00F81A53" w:rsidP="00F81A53">
      <w:pPr>
        <w:pStyle w:val="Body"/>
        <w:rPr>
          <w:rFonts w:ascii="Arial" w:hAnsi="Arial" w:cs="Arial"/>
        </w:rPr>
      </w:pPr>
      <w:r w:rsidRPr="00F81A53">
        <w:rPr>
          <w:rFonts w:ascii="Arial" w:hAnsi="Arial" w:cs="Arial"/>
        </w:rPr>
        <w:t xml:space="preserve">Hypothesis testing with the t test, namely by paying attention to the calculated t value from the regression results to determine the effect of the independent variable partially on the dependent variable with a significance level in this study using alpha 5% or 0.05. The value of the calculated </w:t>
      </w:r>
      <w:proofErr w:type="spellStart"/>
      <w:r w:rsidRPr="00F81A53">
        <w:rPr>
          <w:rFonts w:ascii="Arial" w:hAnsi="Arial" w:cs="Arial"/>
        </w:rPr>
        <w:t>t</w:t>
      </w:r>
      <w:proofErr w:type="spellEnd"/>
      <w:r w:rsidRPr="00F81A53">
        <w:rPr>
          <w:rFonts w:ascii="Arial" w:hAnsi="Arial" w:cs="Arial"/>
        </w:rPr>
        <w:t xml:space="preserve"> test can be seen from the p-value (in the Sig. column) on each independent variable, if the p-value is smaller than the specified level of significance or the calculated t (in the t column) is greater than the t table (calculated from two-tailed α = 5% df-k, k is the number of independent variables), then the value of the independent variable partially has a significant effect on the dependent variable (in the sense that Ha is accepted and Ho is rejected, in other words, there is an influence between the independent variable and the dependent variable).</w:t>
      </w:r>
    </w:p>
    <w:p w14:paraId="30570DE2" w14:textId="49697F21" w:rsidR="00F81A53" w:rsidRPr="00F81A53" w:rsidRDefault="00F81A53" w:rsidP="00F81A53">
      <w:pPr>
        <w:pStyle w:val="Body"/>
        <w:spacing w:after="0"/>
        <w:rPr>
          <w:rFonts w:ascii="Arial" w:hAnsi="Arial" w:cs="Arial"/>
        </w:rPr>
      </w:pPr>
      <w:r w:rsidRPr="00F81A53">
        <w:rPr>
          <w:rFonts w:ascii="Arial" w:hAnsi="Arial" w:cs="Arial"/>
        </w:rPr>
        <w:t>The method for determining the t table uses a significance level of 5%, with df = n-k-1 (in this study df = 88 - 4 - 1 = 83), so that the t table value is 1.988 presented in table 4 as follows:</w:t>
      </w:r>
    </w:p>
    <w:p w14:paraId="1874395A" w14:textId="77777777" w:rsidR="00F81A53" w:rsidRPr="00F81A53" w:rsidRDefault="00F81A53" w:rsidP="00F81A53">
      <w:pPr>
        <w:pStyle w:val="Body"/>
        <w:spacing w:after="0"/>
        <w:rPr>
          <w:rFonts w:ascii="Arial" w:hAnsi="Arial" w:cs="Arial"/>
        </w:rPr>
      </w:pPr>
    </w:p>
    <w:p w14:paraId="2FC8FDF4" w14:textId="51F71377" w:rsidR="00F81A53" w:rsidRPr="004A100D" w:rsidRDefault="00F81A53" w:rsidP="004A100D">
      <w:pPr>
        <w:jc w:val="both"/>
        <w:rPr>
          <w:rFonts w:ascii="Arial" w:hAnsi="Arial" w:cs="Arial"/>
          <w:b/>
          <w:lang w:val="en-ID"/>
        </w:rPr>
      </w:pPr>
      <w:r w:rsidRPr="004A100D">
        <w:rPr>
          <w:rFonts w:ascii="Arial" w:hAnsi="Arial" w:cs="Arial"/>
          <w:b/>
          <w:lang w:val="en-ID"/>
        </w:rPr>
        <w:t>Table 4. Partial Test (t-Test)</w:t>
      </w:r>
    </w:p>
    <w:tbl>
      <w:tblPr>
        <w:tblW w:w="95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792"/>
        <w:gridCol w:w="1485"/>
        <w:gridCol w:w="1485"/>
        <w:gridCol w:w="1638"/>
        <w:gridCol w:w="1142"/>
        <w:gridCol w:w="1142"/>
      </w:tblGrid>
      <w:tr w:rsidR="00F81A53" w:rsidRPr="004A100D" w14:paraId="7C130B1A" w14:textId="77777777" w:rsidTr="00710D20">
        <w:trPr>
          <w:cantSplit/>
        </w:trPr>
        <w:tc>
          <w:tcPr>
            <w:tcW w:w="9502" w:type="dxa"/>
            <w:gridSpan w:val="7"/>
            <w:tcBorders>
              <w:top w:val="nil"/>
              <w:left w:val="nil"/>
              <w:bottom w:val="nil"/>
              <w:right w:val="nil"/>
            </w:tcBorders>
            <w:shd w:val="clear" w:color="auto" w:fill="FFFFFF"/>
            <w:vAlign w:val="center"/>
          </w:tcPr>
          <w:p w14:paraId="4CC3514E" w14:textId="77777777" w:rsidR="00F81A53" w:rsidRPr="004A100D" w:rsidRDefault="00F81A53" w:rsidP="004A100D">
            <w:pPr>
              <w:autoSpaceDE w:val="0"/>
              <w:autoSpaceDN w:val="0"/>
              <w:adjustRightInd w:val="0"/>
              <w:ind w:left="60" w:right="60"/>
              <w:jc w:val="center"/>
              <w:rPr>
                <w:rFonts w:ascii="Arial" w:hAnsi="Arial" w:cs="Arial"/>
                <w:color w:val="010205"/>
              </w:rPr>
            </w:pPr>
            <w:proofErr w:type="spellStart"/>
            <w:r w:rsidRPr="004A100D">
              <w:rPr>
                <w:rFonts w:ascii="Arial" w:hAnsi="Arial" w:cs="Arial"/>
                <w:b/>
                <w:bCs/>
                <w:color w:val="010205"/>
              </w:rPr>
              <w:t>Coefficients</w:t>
            </w:r>
            <w:r w:rsidRPr="004A100D">
              <w:rPr>
                <w:rFonts w:ascii="Arial" w:hAnsi="Arial" w:cs="Arial"/>
                <w:b/>
                <w:bCs/>
                <w:color w:val="010205"/>
                <w:vertAlign w:val="superscript"/>
              </w:rPr>
              <w:t>a</w:t>
            </w:r>
            <w:proofErr w:type="spellEnd"/>
          </w:p>
        </w:tc>
      </w:tr>
      <w:tr w:rsidR="00F81A53" w:rsidRPr="004A100D" w14:paraId="7BAC52E0" w14:textId="77777777" w:rsidTr="00710D20">
        <w:trPr>
          <w:cantSplit/>
        </w:trPr>
        <w:tc>
          <w:tcPr>
            <w:tcW w:w="2610" w:type="dxa"/>
            <w:gridSpan w:val="2"/>
            <w:vMerge w:val="restart"/>
            <w:tcBorders>
              <w:top w:val="nil"/>
              <w:left w:val="nil"/>
              <w:bottom w:val="nil"/>
              <w:right w:val="nil"/>
            </w:tcBorders>
            <w:shd w:val="clear" w:color="auto" w:fill="FFFFFF"/>
            <w:vAlign w:val="bottom"/>
          </w:tcPr>
          <w:p w14:paraId="019DE89F" w14:textId="77777777" w:rsidR="00F81A53" w:rsidRPr="004A100D" w:rsidRDefault="00F81A53" w:rsidP="004A100D">
            <w:pPr>
              <w:autoSpaceDE w:val="0"/>
              <w:autoSpaceDN w:val="0"/>
              <w:adjustRightInd w:val="0"/>
              <w:ind w:left="60" w:right="60"/>
              <w:rPr>
                <w:rFonts w:ascii="Arial" w:hAnsi="Arial" w:cs="Arial"/>
                <w:color w:val="264A60"/>
              </w:rPr>
            </w:pPr>
            <w:r w:rsidRPr="004A100D">
              <w:rPr>
                <w:rFonts w:ascii="Arial" w:hAnsi="Arial" w:cs="Arial"/>
                <w:color w:val="264A60"/>
              </w:rPr>
              <w:t>Model</w:t>
            </w:r>
          </w:p>
        </w:tc>
        <w:tc>
          <w:tcPr>
            <w:tcW w:w="2970" w:type="dxa"/>
            <w:gridSpan w:val="2"/>
            <w:tcBorders>
              <w:top w:val="nil"/>
              <w:left w:val="nil"/>
              <w:bottom w:val="nil"/>
              <w:right w:val="single" w:sz="8" w:space="0" w:color="E0E0E0"/>
            </w:tcBorders>
            <w:shd w:val="clear" w:color="auto" w:fill="FFFFFF"/>
            <w:vAlign w:val="bottom"/>
          </w:tcPr>
          <w:p w14:paraId="21F1DF20" w14:textId="77777777" w:rsidR="00F81A53" w:rsidRPr="004A100D" w:rsidRDefault="00F81A53"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Unstandardized Coefficients</w:t>
            </w:r>
          </w:p>
        </w:tc>
        <w:tc>
          <w:tcPr>
            <w:tcW w:w="1638" w:type="dxa"/>
            <w:tcBorders>
              <w:top w:val="nil"/>
              <w:left w:val="single" w:sz="8" w:space="0" w:color="E0E0E0"/>
              <w:bottom w:val="nil"/>
              <w:right w:val="single" w:sz="8" w:space="0" w:color="E0E0E0"/>
            </w:tcBorders>
            <w:shd w:val="clear" w:color="auto" w:fill="FFFFFF"/>
            <w:vAlign w:val="bottom"/>
          </w:tcPr>
          <w:p w14:paraId="57098D6A" w14:textId="77777777" w:rsidR="00F81A53" w:rsidRPr="004A100D" w:rsidRDefault="00F81A53"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Standardized Coefficients</w:t>
            </w:r>
          </w:p>
        </w:tc>
        <w:tc>
          <w:tcPr>
            <w:tcW w:w="1142" w:type="dxa"/>
            <w:vMerge w:val="restart"/>
            <w:tcBorders>
              <w:top w:val="nil"/>
              <w:left w:val="single" w:sz="8" w:space="0" w:color="E0E0E0"/>
              <w:bottom w:val="nil"/>
              <w:right w:val="single" w:sz="8" w:space="0" w:color="E0E0E0"/>
            </w:tcBorders>
            <w:shd w:val="clear" w:color="auto" w:fill="FFFFFF"/>
            <w:vAlign w:val="bottom"/>
          </w:tcPr>
          <w:p w14:paraId="24830918" w14:textId="77777777" w:rsidR="00F81A53" w:rsidRPr="004A100D" w:rsidRDefault="00F81A53"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t</w:t>
            </w:r>
          </w:p>
        </w:tc>
        <w:tc>
          <w:tcPr>
            <w:tcW w:w="1142" w:type="dxa"/>
            <w:vMerge w:val="restart"/>
            <w:tcBorders>
              <w:top w:val="nil"/>
              <w:left w:val="single" w:sz="8" w:space="0" w:color="E0E0E0"/>
              <w:bottom w:val="nil"/>
              <w:right w:val="nil"/>
            </w:tcBorders>
            <w:shd w:val="clear" w:color="auto" w:fill="FFFFFF"/>
            <w:vAlign w:val="bottom"/>
          </w:tcPr>
          <w:p w14:paraId="520096F7" w14:textId="77777777" w:rsidR="00F81A53" w:rsidRPr="004A100D" w:rsidRDefault="00F81A53"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Sig.</w:t>
            </w:r>
          </w:p>
        </w:tc>
      </w:tr>
      <w:tr w:rsidR="00F81A53" w:rsidRPr="004A100D" w14:paraId="6807E930" w14:textId="77777777" w:rsidTr="00710D20">
        <w:trPr>
          <w:cantSplit/>
        </w:trPr>
        <w:tc>
          <w:tcPr>
            <w:tcW w:w="2610" w:type="dxa"/>
            <w:gridSpan w:val="2"/>
            <w:vMerge/>
            <w:tcBorders>
              <w:top w:val="nil"/>
              <w:left w:val="nil"/>
              <w:bottom w:val="nil"/>
              <w:right w:val="nil"/>
            </w:tcBorders>
            <w:shd w:val="clear" w:color="auto" w:fill="FFFFFF"/>
            <w:vAlign w:val="bottom"/>
          </w:tcPr>
          <w:p w14:paraId="1CF450B7" w14:textId="77777777" w:rsidR="00F81A53" w:rsidRPr="004A100D" w:rsidRDefault="00F81A53" w:rsidP="004A100D">
            <w:pPr>
              <w:autoSpaceDE w:val="0"/>
              <w:autoSpaceDN w:val="0"/>
              <w:adjustRightInd w:val="0"/>
              <w:rPr>
                <w:rFonts w:ascii="Arial" w:hAnsi="Arial" w:cs="Arial"/>
                <w:color w:val="264A60"/>
              </w:rPr>
            </w:pPr>
          </w:p>
        </w:tc>
        <w:tc>
          <w:tcPr>
            <w:tcW w:w="1485" w:type="dxa"/>
            <w:tcBorders>
              <w:top w:val="nil"/>
              <w:left w:val="nil"/>
              <w:bottom w:val="single" w:sz="8" w:space="0" w:color="152935"/>
              <w:right w:val="single" w:sz="8" w:space="0" w:color="E0E0E0"/>
            </w:tcBorders>
            <w:shd w:val="clear" w:color="auto" w:fill="FFFFFF"/>
            <w:vAlign w:val="bottom"/>
          </w:tcPr>
          <w:p w14:paraId="63C94156" w14:textId="77777777" w:rsidR="00F81A53" w:rsidRPr="004A100D" w:rsidRDefault="00F81A53"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B</w:t>
            </w:r>
          </w:p>
        </w:tc>
        <w:tc>
          <w:tcPr>
            <w:tcW w:w="1485" w:type="dxa"/>
            <w:tcBorders>
              <w:top w:val="nil"/>
              <w:left w:val="single" w:sz="8" w:space="0" w:color="E0E0E0"/>
              <w:bottom w:val="single" w:sz="8" w:space="0" w:color="152935"/>
              <w:right w:val="single" w:sz="8" w:space="0" w:color="E0E0E0"/>
            </w:tcBorders>
            <w:shd w:val="clear" w:color="auto" w:fill="FFFFFF"/>
            <w:vAlign w:val="bottom"/>
          </w:tcPr>
          <w:p w14:paraId="3ADC7DAC" w14:textId="77777777" w:rsidR="00F81A53" w:rsidRPr="004A100D" w:rsidRDefault="00F81A53"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Std. Error</w:t>
            </w:r>
          </w:p>
        </w:tc>
        <w:tc>
          <w:tcPr>
            <w:tcW w:w="1638" w:type="dxa"/>
            <w:tcBorders>
              <w:top w:val="nil"/>
              <w:left w:val="single" w:sz="8" w:space="0" w:color="E0E0E0"/>
              <w:bottom w:val="single" w:sz="8" w:space="0" w:color="152935"/>
              <w:right w:val="single" w:sz="8" w:space="0" w:color="E0E0E0"/>
            </w:tcBorders>
            <w:shd w:val="clear" w:color="auto" w:fill="FFFFFF"/>
            <w:vAlign w:val="bottom"/>
          </w:tcPr>
          <w:p w14:paraId="37CE0BDF" w14:textId="77777777" w:rsidR="00F81A53" w:rsidRPr="004A100D" w:rsidRDefault="00F81A53"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Beta</w:t>
            </w:r>
          </w:p>
        </w:tc>
        <w:tc>
          <w:tcPr>
            <w:tcW w:w="1142" w:type="dxa"/>
            <w:vMerge/>
            <w:tcBorders>
              <w:top w:val="nil"/>
              <w:left w:val="single" w:sz="8" w:space="0" w:color="E0E0E0"/>
              <w:bottom w:val="nil"/>
              <w:right w:val="single" w:sz="8" w:space="0" w:color="E0E0E0"/>
            </w:tcBorders>
            <w:shd w:val="clear" w:color="auto" w:fill="FFFFFF"/>
            <w:vAlign w:val="bottom"/>
          </w:tcPr>
          <w:p w14:paraId="76AA426D" w14:textId="77777777" w:rsidR="00F81A53" w:rsidRPr="004A100D" w:rsidRDefault="00F81A53" w:rsidP="004A100D">
            <w:pPr>
              <w:autoSpaceDE w:val="0"/>
              <w:autoSpaceDN w:val="0"/>
              <w:adjustRightInd w:val="0"/>
              <w:rPr>
                <w:rFonts w:ascii="Arial" w:hAnsi="Arial" w:cs="Arial"/>
                <w:color w:val="264A60"/>
              </w:rPr>
            </w:pPr>
          </w:p>
        </w:tc>
        <w:tc>
          <w:tcPr>
            <w:tcW w:w="1142" w:type="dxa"/>
            <w:vMerge/>
            <w:tcBorders>
              <w:top w:val="nil"/>
              <w:left w:val="single" w:sz="8" w:space="0" w:color="E0E0E0"/>
              <w:bottom w:val="nil"/>
              <w:right w:val="nil"/>
            </w:tcBorders>
            <w:shd w:val="clear" w:color="auto" w:fill="FFFFFF"/>
            <w:vAlign w:val="bottom"/>
          </w:tcPr>
          <w:p w14:paraId="7CC33652" w14:textId="77777777" w:rsidR="00F81A53" w:rsidRPr="004A100D" w:rsidRDefault="00F81A53" w:rsidP="004A100D">
            <w:pPr>
              <w:autoSpaceDE w:val="0"/>
              <w:autoSpaceDN w:val="0"/>
              <w:adjustRightInd w:val="0"/>
              <w:rPr>
                <w:rFonts w:ascii="Arial" w:hAnsi="Arial" w:cs="Arial"/>
                <w:color w:val="264A60"/>
              </w:rPr>
            </w:pPr>
          </w:p>
        </w:tc>
      </w:tr>
      <w:tr w:rsidR="00F81A53" w:rsidRPr="004A100D" w14:paraId="2F346EBF" w14:textId="77777777" w:rsidTr="00710D20">
        <w:trPr>
          <w:cantSplit/>
        </w:trPr>
        <w:tc>
          <w:tcPr>
            <w:tcW w:w="818" w:type="dxa"/>
            <w:vMerge w:val="restart"/>
            <w:tcBorders>
              <w:top w:val="single" w:sz="8" w:space="0" w:color="152935"/>
              <w:left w:val="nil"/>
              <w:bottom w:val="single" w:sz="8" w:space="0" w:color="152935"/>
              <w:right w:val="nil"/>
            </w:tcBorders>
            <w:shd w:val="clear" w:color="auto" w:fill="E0E0E0"/>
          </w:tcPr>
          <w:p w14:paraId="1289CAF4" w14:textId="77777777" w:rsidR="00F81A53" w:rsidRPr="004A100D" w:rsidRDefault="00F81A53" w:rsidP="004A100D">
            <w:pPr>
              <w:autoSpaceDE w:val="0"/>
              <w:autoSpaceDN w:val="0"/>
              <w:adjustRightInd w:val="0"/>
              <w:ind w:left="60" w:right="60"/>
              <w:rPr>
                <w:rFonts w:ascii="Arial" w:hAnsi="Arial" w:cs="Arial"/>
                <w:color w:val="264A60"/>
              </w:rPr>
            </w:pPr>
            <w:r w:rsidRPr="004A100D">
              <w:rPr>
                <w:rFonts w:ascii="Arial" w:hAnsi="Arial" w:cs="Arial"/>
                <w:color w:val="264A60"/>
              </w:rPr>
              <w:t>1</w:t>
            </w:r>
          </w:p>
        </w:tc>
        <w:tc>
          <w:tcPr>
            <w:tcW w:w="1792" w:type="dxa"/>
            <w:tcBorders>
              <w:top w:val="single" w:sz="8" w:space="0" w:color="152935"/>
              <w:left w:val="nil"/>
              <w:bottom w:val="single" w:sz="8" w:space="0" w:color="AEAEAE"/>
              <w:right w:val="nil"/>
            </w:tcBorders>
            <w:shd w:val="clear" w:color="auto" w:fill="E0E0E0"/>
          </w:tcPr>
          <w:p w14:paraId="4B3BB76D" w14:textId="77777777" w:rsidR="00F81A53" w:rsidRPr="004A100D" w:rsidRDefault="00F81A53" w:rsidP="004A100D">
            <w:pPr>
              <w:autoSpaceDE w:val="0"/>
              <w:autoSpaceDN w:val="0"/>
              <w:adjustRightInd w:val="0"/>
              <w:ind w:left="60" w:right="60"/>
              <w:rPr>
                <w:rFonts w:ascii="Arial" w:hAnsi="Arial" w:cs="Arial"/>
                <w:color w:val="264A60"/>
              </w:rPr>
            </w:pPr>
            <w:r w:rsidRPr="004A100D">
              <w:rPr>
                <w:rFonts w:ascii="Arial" w:hAnsi="Arial" w:cs="Arial"/>
                <w:color w:val="264A60"/>
              </w:rPr>
              <w:t>(Constant)</w:t>
            </w:r>
          </w:p>
        </w:tc>
        <w:tc>
          <w:tcPr>
            <w:tcW w:w="1485" w:type="dxa"/>
            <w:tcBorders>
              <w:top w:val="single" w:sz="8" w:space="0" w:color="152935"/>
              <w:left w:val="nil"/>
              <w:bottom w:val="single" w:sz="8" w:space="0" w:color="AEAEAE"/>
              <w:right w:val="single" w:sz="8" w:space="0" w:color="E0E0E0"/>
            </w:tcBorders>
            <w:shd w:val="clear" w:color="auto" w:fill="FFFFFF"/>
          </w:tcPr>
          <w:p w14:paraId="4CF8A0B2"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5.051</w:t>
            </w:r>
          </w:p>
        </w:tc>
        <w:tc>
          <w:tcPr>
            <w:tcW w:w="1485" w:type="dxa"/>
            <w:tcBorders>
              <w:top w:val="single" w:sz="8" w:space="0" w:color="152935"/>
              <w:left w:val="single" w:sz="8" w:space="0" w:color="E0E0E0"/>
              <w:bottom w:val="single" w:sz="8" w:space="0" w:color="AEAEAE"/>
              <w:right w:val="single" w:sz="8" w:space="0" w:color="E0E0E0"/>
            </w:tcBorders>
            <w:shd w:val="clear" w:color="auto" w:fill="FFFFFF"/>
          </w:tcPr>
          <w:p w14:paraId="7939AD2B"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3.231</w:t>
            </w:r>
          </w:p>
        </w:tc>
        <w:tc>
          <w:tcPr>
            <w:tcW w:w="163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4B54907" w14:textId="77777777" w:rsidR="00F81A53" w:rsidRPr="004A100D" w:rsidRDefault="00F81A53" w:rsidP="004A100D">
            <w:pPr>
              <w:autoSpaceDE w:val="0"/>
              <w:autoSpaceDN w:val="0"/>
              <w:adjustRightInd w:val="0"/>
              <w:rPr>
                <w:rFonts w:ascii="Arial" w:hAnsi="Arial" w:cs="Arial"/>
              </w:rPr>
            </w:pP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14:paraId="29BF5581"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1.564</w:t>
            </w:r>
          </w:p>
        </w:tc>
        <w:tc>
          <w:tcPr>
            <w:tcW w:w="1142" w:type="dxa"/>
            <w:tcBorders>
              <w:top w:val="single" w:sz="8" w:space="0" w:color="152935"/>
              <w:left w:val="single" w:sz="8" w:space="0" w:color="E0E0E0"/>
              <w:bottom w:val="single" w:sz="8" w:space="0" w:color="AEAEAE"/>
              <w:right w:val="nil"/>
            </w:tcBorders>
            <w:shd w:val="clear" w:color="auto" w:fill="FFFFFF"/>
          </w:tcPr>
          <w:p w14:paraId="2C40060A"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.122</w:t>
            </w:r>
          </w:p>
        </w:tc>
      </w:tr>
      <w:tr w:rsidR="00F81A53" w:rsidRPr="004A100D" w14:paraId="55F484FA"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0989694F" w14:textId="77777777" w:rsidR="00F81A53" w:rsidRPr="004A100D" w:rsidRDefault="00F81A53" w:rsidP="004A100D">
            <w:pPr>
              <w:autoSpaceDE w:val="0"/>
              <w:autoSpaceDN w:val="0"/>
              <w:adjustRightInd w:val="0"/>
              <w:rPr>
                <w:rFonts w:ascii="Arial" w:hAnsi="Arial" w:cs="Arial"/>
                <w:color w:val="010205"/>
              </w:rPr>
            </w:pPr>
          </w:p>
        </w:tc>
        <w:tc>
          <w:tcPr>
            <w:tcW w:w="1792" w:type="dxa"/>
            <w:tcBorders>
              <w:top w:val="single" w:sz="8" w:space="0" w:color="AEAEAE"/>
              <w:left w:val="nil"/>
              <w:bottom w:val="single" w:sz="8" w:space="0" w:color="AEAEAE"/>
              <w:right w:val="nil"/>
            </w:tcBorders>
            <w:shd w:val="clear" w:color="auto" w:fill="E0E0E0"/>
          </w:tcPr>
          <w:p w14:paraId="7799BFF5" w14:textId="0EE6AA34" w:rsidR="00F81A53" w:rsidRPr="004A100D" w:rsidRDefault="00F81A53" w:rsidP="004A100D">
            <w:pPr>
              <w:autoSpaceDE w:val="0"/>
              <w:autoSpaceDN w:val="0"/>
              <w:adjustRightInd w:val="0"/>
              <w:ind w:left="60" w:right="60"/>
              <w:rPr>
                <w:rFonts w:ascii="Arial" w:hAnsi="Arial" w:cs="Arial"/>
                <w:color w:val="264A60"/>
              </w:rPr>
            </w:pPr>
            <w:r w:rsidRPr="004A100D">
              <w:rPr>
                <w:rFonts w:ascii="Arial" w:hAnsi="Arial" w:cs="Arial"/>
              </w:rPr>
              <w:t>Supervision Leadership</w:t>
            </w:r>
          </w:p>
        </w:tc>
        <w:tc>
          <w:tcPr>
            <w:tcW w:w="1485" w:type="dxa"/>
            <w:tcBorders>
              <w:top w:val="single" w:sz="8" w:space="0" w:color="AEAEAE"/>
              <w:left w:val="nil"/>
              <w:bottom w:val="single" w:sz="8" w:space="0" w:color="AEAEAE"/>
              <w:right w:val="single" w:sz="8" w:space="0" w:color="E0E0E0"/>
            </w:tcBorders>
            <w:shd w:val="clear" w:color="auto" w:fill="FFFFFF"/>
          </w:tcPr>
          <w:p w14:paraId="6066060D"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.492</w:t>
            </w:r>
          </w:p>
        </w:tc>
        <w:tc>
          <w:tcPr>
            <w:tcW w:w="1485" w:type="dxa"/>
            <w:tcBorders>
              <w:top w:val="single" w:sz="8" w:space="0" w:color="AEAEAE"/>
              <w:left w:val="single" w:sz="8" w:space="0" w:color="E0E0E0"/>
              <w:bottom w:val="single" w:sz="8" w:space="0" w:color="AEAEAE"/>
              <w:right w:val="single" w:sz="8" w:space="0" w:color="E0E0E0"/>
            </w:tcBorders>
            <w:shd w:val="clear" w:color="auto" w:fill="FFFFFF"/>
          </w:tcPr>
          <w:p w14:paraId="4502F7DD"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.106</w:t>
            </w:r>
          </w:p>
        </w:tc>
        <w:tc>
          <w:tcPr>
            <w:tcW w:w="1638" w:type="dxa"/>
            <w:tcBorders>
              <w:top w:val="single" w:sz="8" w:space="0" w:color="AEAEAE"/>
              <w:left w:val="single" w:sz="8" w:space="0" w:color="E0E0E0"/>
              <w:bottom w:val="single" w:sz="8" w:space="0" w:color="AEAEAE"/>
              <w:right w:val="single" w:sz="8" w:space="0" w:color="E0E0E0"/>
            </w:tcBorders>
            <w:shd w:val="clear" w:color="auto" w:fill="FFFFFF"/>
          </w:tcPr>
          <w:p w14:paraId="1DEBBCA4"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.490</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14:paraId="77B0B3DF"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4.644</w:t>
            </w:r>
          </w:p>
        </w:tc>
        <w:tc>
          <w:tcPr>
            <w:tcW w:w="1142" w:type="dxa"/>
            <w:tcBorders>
              <w:top w:val="single" w:sz="8" w:space="0" w:color="AEAEAE"/>
              <w:left w:val="single" w:sz="8" w:space="0" w:color="E0E0E0"/>
              <w:bottom w:val="single" w:sz="8" w:space="0" w:color="AEAEAE"/>
              <w:right w:val="nil"/>
            </w:tcBorders>
            <w:shd w:val="clear" w:color="auto" w:fill="FFFFFF"/>
          </w:tcPr>
          <w:p w14:paraId="50F1591D"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.000</w:t>
            </w:r>
          </w:p>
        </w:tc>
      </w:tr>
      <w:tr w:rsidR="00F81A53" w:rsidRPr="004A100D" w14:paraId="505D020D"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209E43B0" w14:textId="77777777" w:rsidR="00F81A53" w:rsidRPr="004A100D" w:rsidRDefault="00F81A53" w:rsidP="004A100D">
            <w:pPr>
              <w:autoSpaceDE w:val="0"/>
              <w:autoSpaceDN w:val="0"/>
              <w:adjustRightInd w:val="0"/>
              <w:rPr>
                <w:rFonts w:ascii="Arial" w:hAnsi="Arial" w:cs="Arial"/>
                <w:color w:val="010205"/>
              </w:rPr>
            </w:pPr>
          </w:p>
        </w:tc>
        <w:tc>
          <w:tcPr>
            <w:tcW w:w="1792" w:type="dxa"/>
            <w:tcBorders>
              <w:top w:val="single" w:sz="8" w:space="0" w:color="AEAEAE"/>
              <w:left w:val="nil"/>
              <w:bottom w:val="single" w:sz="8" w:space="0" w:color="AEAEAE"/>
              <w:right w:val="nil"/>
            </w:tcBorders>
            <w:shd w:val="clear" w:color="auto" w:fill="E0E0E0"/>
          </w:tcPr>
          <w:p w14:paraId="72977ABF" w14:textId="7AE54288" w:rsidR="00F81A53" w:rsidRPr="004A100D" w:rsidRDefault="00F81A53" w:rsidP="004A100D">
            <w:pPr>
              <w:autoSpaceDE w:val="0"/>
              <w:autoSpaceDN w:val="0"/>
              <w:adjustRightInd w:val="0"/>
              <w:ind w:left="60" w:right="60"/>
              <w:rPr>
                <w:rFonts w:ascii="Arial" w:hAnsi="Arial" w:cs="Arial"/>
                <w:color w:val="264A60"/>
              </w:rPr>
            </w:pPr>
            <w:r w:rsidRPr="004A100D">
              <w:rPr>
                <w:rFonts w:ascii="Arial" w:hAnsi="Arial" w:cs="Arial"/>
              </w:rPr>
              <w:t>Motivation</w:t>
            </w:r>
          </w:p>
        </w:tc>
        <w:tc>
          <w:tcPr>
            <w:tcW w:w="1485" w:type="dxa"/>
            <w:tcBorders>
              <w:top w:val="single" w:sz="8" w:space="0" w:color="AEAEAE"/>
              <w:left w:val="nil"/>
              <w:bottom w:val="single" w:sz="8" w:space="0" w:color="AEAEAE"/>
              <w:right w:val="single" w:sz="8" w:space="0" w:color="E0E0E0"/>
            </w:tcBorders>
            <w:shd w:val="clear" w:color="auto" w:fill="FFFFFF"/>
          </w:tcPr>
          <w:p w14:paraId="384CD9FD"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.606</w:t>
            </w:r>
          </w:p>
        </w:tc>
        <w:tc>
          <w:tcPr>
            <w:tcW w:w="1485" w:type="dxa"/>
            <w:tcBorders>
              <w:top w:val="single" w:sz="8" w:space="0" w:color="AEAEAE"/>
              <w:left w:val="single" w:sz="8" w:space="0" w:color="E0E0E0"/>
              <w:bottom w:val="single" w:sz="8" w:space="0" w:color="AEAEAE"/>
              <w:right w:val="single" w:sz="8" w:space="0" w:color="E0E0E0"/>
            </w:tcBorders>
            <w:shd w:val="clear" w:color="auto" w:fill="FFFFFF"/>
          </w:tcPr>
          <w:p w14:paraId="77538843"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.067</w:t>
            </w:r>
          </w:p>
        </w:tc>
        <w:tc>
          <w:tcPr>
            <w:tcW w:w="1638" w:type="dxa"/>
            <w:tcBorders>
              <w:top w:val="single" w:sz="8" w:space="0" w:color="AEAEAE"/>
              <w:left w:val="single" w:sz="8" w:space="0" w:color="E0E0E0"/>
              <w:bottom w:val="single" w:sz="8" w:space="0" w:color="AEAEAE"/>
              <w:right w:val="single" w:sz="8" w:space="0" w:color="E0E0E0"/>
            </w:tcBorders>
            <w:shd w:val="clear" w:color="auto" w:fill="FFFFFF"/>
          </w:tcPr>
          <w:p w14:paraId="5A9F6BDF"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.622</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14:paraId="30FA3BD4"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9.038</w:t>
            </w:r>
          </w:p>
        </w:tc>
        <w:tc>
          <w:tcPr>
            <w:tcW w:w="1142" w:type="dxa"/>
            <w:tcBorders>
              <w:top w:val="single" w:sz="8" w:space="0" w:color="AEAEAE"/>
              <w:left w:val="single" w:sz="8" w:space="0" w:color="E0E0E0"/>
              <w:bottom w:val="single" w:sz="8" w:space="0" w:color="AEAEAE"/>
              <w:right w:val="nil"/>
            </w:tcBorders>
            <w:shd w:val="clear" w:color="auto" w:fill="FFFFFF"/>
          </w:tcPr>
          <w:p w14:paraId="0AD60A7D"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.000</w:t>
            </w:r>
          </w:p>
        </w:tc>
      </w:tr>
      <w:tr w:rsidR="00F81A53" w:rsidRPr="004A100D" w14:paraId="02E32F38"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1B247FBF" w14:textId="77777777" w:rsidR="00F81A53" w:rsidRPr="004A100D" w:rsidRDefault="00F81A53" w:rsidP="004A100D">
            <w:pPr>
              <w:autoSpaceDE w:val="0"/>
              <w:autoSpaceDN w:val="0"/>
              <w:adjustRightInd w:val="0"/>
              <w:rPr>
                <w:rFonts w:ascii="Arial" w:hAnsi="Arial" w:cs="Arial"/>
                <w:color w:val="010205"/>
              </w:rPr>
            </w:pPr>
          </w:p>
        </w:tc>
        <w:tc>
          <w:tcPr>
            <w:tcW w:w="1792" w:type="dxa"/>
            <w:tcBorders>
              <w:top w:val="single" w:sz="8" w:space="0" w:color="AEAEAE"/>
              <w:left w:val="nil"/>
              <w:bottom w:val="single" w:sz="8" w:space="0" w:color="152935"/>
              <w:right w:val="nil"/>
            </w:tcBorders>
            <w:shd w:val="clear" w:color="auto" w:fill="E0E0E0"/>
          </w:tcPr>
          <w:p w14:paraId="62457FC0" w14:textId="683B9354" w:rsidR="00F81A53" w:rsidRPr="004A100D" w:rsidRDefault="00F81A53" w:rsidP="004A100D">
            <w:pPr>
              <w:autoSpaceDE w:val="0"/>
              <w:autoSpaceDN w:val="0"/>
              <w:adjustRightInd w:val="0"/>
              <w:ind w:left="60" w:right="60"/>
              <w:rPr>
                <w:rFonts w:ascii="Arial" w:hAnsi="Arial" w:cs="Arial"/>
                <w:color w:val="264A60"/>
              </w:rPr>
            </w:pPr>
            <w:r w:rsidRPr="004A100D">
              <w:rPr>
                <w:rFonts w:ascii="Arial" w:hAnsi="Arial" w:cs="Arial"/>
              </w:rPr>
              <w:t>Compensation</w:t>
            </w:r>
          </w:p>
        </w:tc>
        <w:tc>
          <w:tcPr>
            <w:tcW w:w="1485" w:type="dxa"/>
            <w:tcBorders>
              <w:top w:val="single" w:sz="8" w:space="0" w:color="AEAEAE"/>
              <w:left w:val="nil"/>
              <w:bottom w:val="single" w:sz="8" w:space="0" w:color="152935"/>
              <w:right w:val="single" w:sz="8" w:space="0" w:color="E0E0E0"/>
            </w:tcBorders>
            <w:shd w:val="clear" w:color="auto" w:fill="FFFFFF"/>
          </w:tcPr>
          <w:p w14:paraId="1F42DFE3"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.204</w:t>
            </w:r>
          </w:p>
        </w:tc>
        <w:tc>
          <w:tcPr>
            <w:tcW w:w="1485" w:type="dxa"/>
            <w:tcBorders>
              <w:top w:val="single" w:sz="8" w:space="0" w:color="AEAEAE"/>
              <w:left w:val="single" w:sz="8" w:space="0" w:color="E0E0E0"/>
              <w:bottom w:val="single" w:sz="8" w:space="0" w:color="152935"/>
              <w:right w:val="single" w:sz="8" w:space="0" w:color="E0E0E0"/>
            </w:tcBorders>
            <w:shd w:val="clear" w:color="auto" w:fill="FFFFFF"/>
          </w:tcPr>
          <w:p w14:paraId="6393D9F6"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.102</w:t>
            </w:r>
          </w:p>
        </w:tc>
        <w:tc>
          <w:tcPr>
            <w:tcW w:w="1638" w:type="dxa"/>
            <w:tcBorders>
              <w:top w:val="single" w:sz="8" w:space="0" w:color="AEAEAE"/>
              <w:left w:val="single" w:sz="8" w:space="0" w:color="E0E0E0"/>
              <w:bottom w:val="single" w:sz="8" w:space="0" w:color="152935"/>
              <w:right w:val="single" w:sz="8" w:space="0" w:color="E0E0E0"/>
            </w:tcBorders>
            <w:shd w:val="clear" w:color="auto" w:fill="FFFFFF"/>
          </w:tcPr>
          <w:p w14:paraId="3A1D8BAF"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.205</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14:paraId="1A847FD5"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2.000</w:t>
            </w:r>
          </w:p>
        </w:tc>
        <w:tc>
          <w:tcPr>
            <w:tcW w:w="1142" w:type="dxa"/>
            <w:tcBorders>
              <w:top w:val="single" w:sz="8" w:space="0" w:color="AEAEAE"/>
              <w:left w:val="single" w:sz="8" w:space="0" w:color="E0E0E0"/>
              <w:bottom w:val="single" w:sz="8" w:space="0" w:color="152935"/>
              <w:right w:val="nil"/>
            </w:tcBorders>
            <w:shd w:val="clear" w:color="auto" w:fill="FFFFFF"/>
          </w:tcPr>
          <w:p w14:paraId="6828DE40" w14:textId="77777777" w:rsidR="00F81A53" w:rsidRPr="004A100D" w:rsidRDefault="00F81A53"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.049</w:t>
            </w:r>
          </w:p>
        </w:tc>
      </w:tr>
      <w:tr w:rsidR="00F81A53" w:rsidRPr="004A100D" w14:paraId="23E7D9BB" w14:textId="77777777" w:rsidTr="00710D20">
        <w:trPr>
          <w:cantSplit/>
        </w:trPr>
        <w:tc>
          <w:tcPr>
            <w:tcW w:w="9502" w:type="dxa"/>
            <w:gridSpan w:val="7"/>
            <w:tcBorders>
              <w:top w:val="nil"/>
              <w:left w:val="nil"/>
              <w:bottom w:val="nil"/>
              <w:right w:val="nil"/>
            </w:tcBorders>
            <w:shd w:val="clear" w:color="auto" w:fill="FFFFFF"/>
          </w:tcPr>
          <w:p w14:paraId="60973562" w14:textId="1C4D7DE3" w:rsidR="00F81A53" w:rsidRPr="004A100D" w:rsidRDefault="00F81A53" w:rsidP="004A100D">
            <w:pPr>
              <w:autoSpaceDE w:val="0"/>
              <w:autoSpaceDN w:val="0"/>
              <w:adjustRightInd w:val="0"/>
              <w:ind w:left="60" w:right="60"/>
              <w:rPr>
                <w:rFonts w:ascii="Arial" w:hAnsi="Arial" w:cs="Arial"/>
                <w:color w:val="010205"/>
              </w:rPr>
            </w:pPr>
            <w:r w:rsidRPr="004A100D">
              <w:rPr>
                <w:rFonts w:ascii="Arial" w:hAnsi="Arial" w:cs="Arial"/>
                <w:color w:val="010205"/>
              </w:rPr>
              <w:t>a. Dependent Variable: Employee Work Discipline</w:t>
            </w:r>
          </w:p>
        </w:tc>
      </w:tr>
    </w:tbl>
    <w:p w14:paraId="10989F59" w14:textId="6C9691BB" w:rsidR="00F81A53" w:rsidRPr="004A100D" w:rsidRDefault="00F81A53" w:rsidP="004A100D">
      <w:pPr>
        <w:jc w:val="both"/>
        <w:rPr>
          <w:rFonts w:ascii="Arial" w:hAnsi="Arial" w:cs="Arial"/>
          <w:lang w:val="id-ID"/>
        </w:rPr>
      </w:pPr>
      <w:r w:rsidRPr="004A100D">
        <w:rPr>
          <w:rFonts w:ascii="Arial" w:hAnsi="Arial" w:cs="Arial"/>
          <w:lang w:val="id-ID"/>
        </w:rPr>
        <w:t>Sumber</w:t>
      </w:r>
      <w:r w:rsidRPr="004A100D">
        <w:rPr>
          <w:rFonts w:ascii="Arial" w:hAnsi="Arial" w:cs="Arial"/>
          <w:lang w:val="id-ID"/>
        </w:rPr>
        <w:tab/>
        <w:t>: Data processed 2024</w:t>
      </w:r>
    </w:p>
    <w:p w14:paraId="51C41D1C" w14:textId="77777777" w:rsidR="00486524" w:rsidRPr="00486524" w:rsidRDefault="00486524" w:rsidP="00486524">
      <w:pPr>
        <w:pStyle w:val="Body"/>
        <w:rPr>
          <w:rFonts w:ascii="Arial" w:hAnsi="Arial" w:cs="Arial"/>
        </w:rPr>
      </w:pPr>
      <w:r w:rsidRPr="00486524">
        <w:rPr>
          <w:rFonts w:ascii="Arial" w:hAnsi="Arial" w:cs="Arial"/>
        </w:rPr>
        <w:lastRenderedPageBreak/>
        <w:t>Based on the table above, it is known that the t-value of each independent variable partially affects the dependent variable, namely:</w:t>
      </w:r>
    </w:p>
    <w:p w14:paraId="6B9D8BA4" w14:textId="12C184E0" w:rsidR="00486524" w:rsidRPr="00486524" w:rsidRDefault="00486524" w:rsidP="00486524">
      <w:pPr>
        <w:pStyle w:val="Body"/>
        <w:numPr>
          <w:ilvl w:val="0"/>
          <w:numId w:val="43"/>
        </w:numPr>
        <w:rPr>
          <w:rFonts w:ascii="Arial" w:hAnsi="Arial" w:cs="Arial"/>
        </w:rPr>
      </w:pPr>
      <w:r w:rsidRPr="00486524">
        <w:rPr>
          <w:rFonts w:ascii="Arial" w:hAnsi="Arial" w:cs="Arial"/>
        </w:rPr>
        <w:t>The leadership supervision variable has a p-value (in the Sig. column) of 0.000 &lt;0.05, meaning significant, while the t-count of 4.644&gt; from the t table of 1.988 means significant. This means that leadership supervision has a positive and significant effect on employee work discipline.</w:t>
      </w:r>
    </w:p>
    <w:p w14:paraId="160315EE" w14:textId="2F7E1CC2" w:rsidR="00486524" w:rsidRPr="00486524" w:rsidRDefault="00486524" w:rsidP="00486524">
      <w:pPr>
        <w:pStyle w:val="Body"/>
        <w:numPr>
          <w:ilvl w:val="0"/>
          <w:numId w:val="43"/>
        </w:numPr>
        <w:rPr>
          <w:rFonts w:ascii="Arial" w:hAnsi="Arial" w:cs="Arial"/>
        </w:rPr>
      </w:pPr>
      <w:r w:rsidRPr="00486524">
        <w:rPr>
          <w:rFonts w:ascii="Arial" w:hAnsi="Arial" w:cs="Arial"/>
        </w:rPr>
        <w:t>The motivation variable has a p-value (in the Sig. column) of 0.000 &lt;0.05, meaning significant, while the t-count of 9.038&gt; from the t table of 1.988 means significant. This means that motivation has a positive and significant effect on employee work discipline.</w:t>
      </w:r>
    </w:p>
    <w:p w14:paraId="478AFB1A" w14:textId="1422037D" w:rsidR="00F81A53" w:rsidRDefault="00486524" w:rsidP="00486524">
      <w:pPr>
        <w:pStyle w:val="Body"/>
        <w:numPr>
          <w:ilvl w:val="0"/>
          <w:numId w:val="43"/>
        </w:numPr>
        <w:spacing w:after="0"/>
        <w:rPr>
          <w:rFonts w:ascii="Arial" w:hAnsi="Arial" w:cs="Arial"/>
        </w:rPr>
      </w:pPr>
      <w:r w:rsidRPr="00486524">
        <w:rPr>
          <w:rFonts w:ascii="Arial" w:hAnsi="Arial" w:cs="Arial"/>
        </w:rPr>
        <w:t>The compensation variable has a p-value (in the Sig. column) of 0.049 &lt;0.05, meaning significant, while the t-count of 2.000&gt; from the t table of 1.988 means significant. This means that compensation has a positive and significant effect on employee work discipline.</w:t>
      </w:r>
    </w:p>
    <w:p w14:paraId="33E61C0F" w14:textId="77777777" w:rsidR="00486524" w:rsidRPr="00F81A53" w:rsidRDefault="00486524" w:rsidP="00486524">
      <w:pPr>
        <w:pStyle w:val="Body"/>
        <w:spacing w:after="0"/>
        <w:ind w:left="720"/>
        <w:rPr>
          <w:rFonts w:ascii="Arial" w:hAnsi="Arial" w:cs="Arial"/>
        </w:rPr>
      </w:pPr>
    </w:p>
    <w:p w14:paraId="2DC8C566" w14:textId="77777777" w:rsidR="00486524" w:rsidRPr="00486524" w:rsidRDefault="00486524" w:rsidP="00486524">
      <w:pPr>
        <w:pStyle w:val="Body"/>
        <w:rPr>
          <w:rFonts w:ascii="Arial" w:hAnsi="Arial" w:cs="Arial"/>
          <w:lang w:val="en-ID"/>
        </w:rPr>
      </w:pPr>
      <w:r w:rsidRPr="00486524">
        <w:rPr>
          <w:rFonts w:ascii="Arial" w:hAnsi="Arial" w:cs="Arial"/>
          <w:lang w:val="en-ID"/>
        </w:rPr>
        <w:t>2. Hypothesis Testing with F Test</w:t>
      </w:r>
    </w:p>
    <w:p w14:paraId="351C7E70" w14:textId="0A499793" w:rsidR="00F81A53" w:rsidRDefault="00486524" w:rsidP="00486524">
      <w:pPr>
        <w:pStyle w:val="Body"/>
        <w:spacing w:after="0"/>
        <w:rPr>
          <w:rFonts w:ascii="Arial" w:hAnsi="Arial" w:cs="Arial"/>
          <w:lang w:val="en-ID"/>
        </w:rPr>
      </w:pPr>
      <w:r w:rsidRPr="00486524">
        <w:rPr>
          <w:rFonts w:ascii="Arial" w:hAnsi="Arial" w:cs="Arial"/>
          <w:lang w:val="en-ID"/>
        </w:rPr>
        <w:t>The results of the F test show that the independent variables simultaneously influence the dependent variable, if the p-value (in the sig. column) is smaller than the specified level of significance (5%), or the calculated F (in the F column) is greater than the F table. The F table is calculated using df1 = k-1, and df2 = n – k, namely df1 = 4 – 1 = 3 and df2 = 88 – 4 = 84, so that the F table value is 2.71. Meanwhile, the results of the F test with the help of the SPSS program can be seen in the table below:</w:t>
      </w:r>
    </w:p>
    <w:p w14:paraId="400DCDA3" w14:textId="0D64B781" w:rsidR="00486524" w:rsidRPr="004A100D" w:rsidRDefault="00486524" w:rsidP="004A100D">
      <w:pPr>
        <w:jc w:val="both"/>
        <w:rPr>
          <w:rFonts w:ascii="Arial" w:hAnsi="Arial" w:cs="Arial"/>
          <w:b/>
        </w:rPr>
      </w:pPr>
      <w:r w:rsidRPr="004A100D">
        <w:rPr>
          <w:rFonts w:ascii="Arial" w:hAnsi="Arial" w:cs="Arial"/>
          <w:b/>
          <w:lang w:val="id-ID"/>
        </w:rPr>
        <w:t>Table 5. Simultaneous Test Results (F Test)</w:t>
      </w:r>
    </w:p>
    <w:tbl>
      <w:tblPr>
        <w:tblW w:w="8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433"/>
        <w:gridCol w:w="1638"/>
        <w:gridCol w:w="1143"/>
        <w:gridCol w:w="1570"/>
        <w:gridCol w:w="1143"/>
        <w:gridCol w:w="1143"/>
      </w:tblGrid>
      <w:tr w:rsidR="00486524" w:rsidRPr="004A100D" w14:paraId="6F8BFCA9" w14:textId="77777777" w:rsidTr="00710D20">
        <w:trPr>
          <w:cantSplit/>
        </w:trPr>
        <w:tc>
          <w:tcPr>
            <w:tcW w:w="8888" w:type="dxa"/>
            <w:gridSpan w:val="7"/>
            <w:tcBorders>
              <w:top w:val="nil"/>
              <w:left w:val="nil"/>
              <w:bottom w:val="nil"/>
              <w:right w:val="nil"/>
            </w:tcBorders>
            <w:shd w:val="clear" w:color="auto" w:fill="FFFFFF"/>
            <w:vAlign w:val="center"/>
          </w:tcPr>
          <w:p w14:paraId="6C96C838" w14:textId="77777777" w:rsidR="00486524" w:rsidRPr="004A100D" w:rsidRDefault="00486524" w:rsidP="004A100D">
            <w:pPr>
              <w:autoSpaceDE w:val="0"/>
              <w:autoSpaceDN w:val="0"/>
              <w:adjustRightInd w:val="0"/>
              <w:ind w:left="60" w:right="60"/>
              <w:jc w:val="center"/>
              <w:rPr>
                <w:rFonts w:ascii="Arial" w:hAnsi="Arial" w:cs="Arial"/>
                <w:color w:val="010205"/>
              </w:rPr>
            </w:pPr>
            <w:proofErr w:type="spellStart"/>
            <w:r w:rsidRPr="004A100D">
              <w:rPr>
                <w:rFonts w:ascii="Arial" w:hAnsi="Arial" w:cs="Arial"/>
                <w:b/>
                <w:bCs/>
                <w:color w:val="010205"/>
              </w:rPr>
              <w:t>ANOVA</w:t>
            </w:r>
            <w:r w:rsidRPr="004A100D">
              <w:rPr>
                <w:rFonts w:ascii="Arial" w:hAnsi="Arial" w:cs="Arial"/>
                <w:b/>
                <w:bCs/>
                <w:color w:val="010205"/>
                <w:vertAlign w:val="superscript"/>
              </w:rPr>
              <w:t>a</w:t>
            </w:r>
            <w:proofErr w:type="spellEnd"/>
          </w:p>
        </w:tc>
      </w:tr>
      <w:tr w:rsidR="00486524" w:rsidRPr="004A100D" w14:paraId="04CC3842" w14:textId="77777777" w:rsidTr="00710D20">
        <w:trPr>
          <w:cantSplit/>
        </w:trPr>
        <w:tc>
          <w:tcPr>
            <w:tcW w:w="2251" w:type="dxa"/>
            <w:gridSpan w:val="2"/>
            <w:tcBorders>
              <w:top w:val="nil"/>
              <w:left w:val="nil"/>
              <w:bottom w:val="single" w:sz="8" w:space="0" w:color="152935"/>
              <w:right w:val="nil"/>
            </w:tcBorders>
            <w:shd w:val="clear" w:color="auto" w:fill="FFFFFF"/>
            <w:vAlign w:val="bottom"/>
          </w:tcPr>
          <w:p w14:paraId="6868C405" w14:textId="77777777" w:rsidR="00486524" w:rsidRPr="004A100D" w:rsidRDefault="00486524" w:rsidP="004A100D">
            <w:pPr>
              <w:autoSpaceDE w:val="0"/>
              <w:autoSpaceDN w:val="0"/>
              <w:adjustRightInd w:val="0"/>
              <w:ind w:left="60" w:right="60"/>
              <w:rPr>
                <w:rFonts w:ascii="Arial" w:hAnsi="Arial" w:cs="Arial"/>
                <w:color w:val="264A60"/>
              </w:rPr>
            </w:pPr>
            <w:r w:rsidRPr="004A100D">
              <w:rPr>
                <w:rFonts w:ascii="Arial" w:hAnsi="Arial" w:cs="Arial"/>
                <w:color w:val="264A60"/>
              </w:rPr>
              <w:t>Model</w:t>
            </w:r>
          </w:p>
        </w:tc>
        <w:tc>
          <w:tcPr>
            <w:tcW w:w="1638" w:type="dxa"/>
            <w:tcBorders>
              <w:top w:val="nil"/>
              <w:left w:val="nil"/>
              <w:bottom w:val="single" w:sz="8" w:space="0" w:color="152935"/>
              <w:right w:val="single" w:sz="8" w:space="0" w:color="E0E0E0"/>
            </w:tcBorders>
            <w:shd w:val="clear" w:color="auto" w:fill="FFFFFF"/>
            <w:vAlign w:val="bottom"/>
          </w:tcPr>
          <w:p w14:paraId="1634F1EC" w14:textId="77777777" w:rsidR="00486524" w:rsidRPr="004A100D" w:rsidRDefault="00486524"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Sum of Squares</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0831B91D" w14:textId="77777777" w:rsidR="00486524" w:rsidRPr="004A100D" w:rsidRDefault="00486524"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df</w:t>
            </w:r>
          </w:p>
        </w:tc>
        <w:tc>
          <w:tcPr>
            <w:tcW w:w="1570" w:type="dxa"/>
            <w:tcBorders>
              <w:top w:val="nil"/>
              <w:left w:val="single" w:sz="8" w:space="0" w:color="E0E0E0"/>
              <w:bottom w:val="single" w:sz="8" w:space="0" w:color="152935"/>
              <w:right w:val="single" w:sz="8" w:space="0" w:color="E0E0E0"/>
            </w:tcBorders>
            <w:shd w:val="clear" w:color="auto" w:fill="FFFFFF"/>
            <w:vAlign w:val="bottom"/>
          </w:tcPr>
          <w:p w14:paraId="769740DC" w14:textId="77777777" w:rsidR="00486524" w:rsidRPr="004A100D" w:rsidRDefault="00486524"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Mean Square</w:t>
            </w:r>
          </w:p>
        </w:tc>
        <w:tc>
          <w:tcPr>
            <w:tcW w:w="1143" w:type="dxa"/>
            <w:tcBorders>
              <w:top w:val="nil"/>
              <w:left w:val="single" w:sz="8" w:space="0" w:color="E0E0E0"/>
              <w:bottom w:val="single" w:sz="8" w:space="0" w:color="152935"/>
              <w:right w:val="single" w:sz="8" w:space="0" w:color="E0E0E0"/>
            </w:tcBorders>
            <w:shd w:val="clear" w:color="auto" w:fill="FFFFFF"/>
            <w:vAlign w:val="bottom"/>
          </w:tcPr>
          <w:p w14:paraId="23A02206" w14:textId="77777777" w:rsidR="00486524" w:rsidRPr="004A100D" w:rsidRDefault="00486524"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F</w:t>
            </w:r>
          </w:p>
        </w:tc>
        <w:tc>
          <w:tcPr>
            <w:tcW w:w="1143" w:type="dxa"/>
            <w:tcBorders>
              <w:top w:val="nil"/>
              <w:left w:val="single" w:sz="8" w:space="0" w:color="E0E0E0"/>
              <w:bottom w:val="single" w:sz="8" w:space="0" w:color="152935"/>
              <w:right w:val="nil"/>
            </w:tcBorders>
            <w:shd w:val="clear" w:color="auto" w:fill="FFFFFF"/>
            <w:vAlign w:val="bottom"/>
          </w:tcPr>
          <w:p w14:paraId="5145FB72" w14:textId="77777777" w:rsidR="00486524" w:rsidRPr="004A100D" w:rsidRDefault="00486524"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Sig.</w:t>
            </w:r>
          </w:p>
        </w:tc>
      </w:tr>
      <w:tr w:rsidR="00486524" w:rsidRPr="004A100D" w14:paraId="15751F27" w14:textId="77777777" w:rsidTr="00710D20">
        <w:trPr>
          <w:cantSplit/>
        </w:trPr>
        <w:tc>
          <w:tcPr>
            <w:tcW w:w="818" w:type="dxa"/>
            <w:vMerge w:val="restart"/>
            <w:tcBorders>
              <w:top w:val="single" w:sz="8" w:space="0" w:color="152935"/>
              <w:left w:val="nil"/>
              <w:bottom w:val="single" w:sz="8" w:space="0" w:color="152935"/>
              <w:right w:val="nil"/>
            </w:tcBorders>
            <w:shd w:val="clear" w:color="auto" w:fill="E0E0E0"/>
          </w:tcPr>
          <w:p w14:paraId="2996E869" w14:textId="77777777" w:rsidR="00486524" w:rsidRPr="004A100D" w:rsidRDefault="00486524" w:rsidP="004A100D">
            <w:pPr>
              <w:autoSpaceDE w:val="0"/>
              <w:autoSpaceDN w:val="0"/>
              <w:adjustRightInd w:val="0"/>
              <w:ind w:left="60" w:right="60"/>
              <w:rPr>
                <w:rFonts w:ascii="Arial" w:hAnsi="Arial" w:cs="Arial"/>
                <w:color w:val="264A60"/>
              </w:rPr>
            </w:pPr>
            <w:r w:rsidRPr="004A100D">
              <w:rPr>
                <w:rFonts w:ascii="Arial" w:hAnsi="Arial" w:cs="Arial"/>
                <w:color w:val="264A60"/>
              </w:rPr>
              <w:t>1</w:t>
            </w:r>
          </w:p>
        </w:tc>
        <w:tc>
          <w:tcPr>
            <w:tcW w:w="1433" w:type="dxa"/>
            <w:tcBorders>
              <w:top w:val="single" w:sz="8" w:space="0" w:color="152935"/>
              <w:left w:val="nil"/>
              <w:bottom w:val="single" w:sz="8" w:space="0" w:color="AEAEAE"/>
              <w:right w:val="nil"/>
            </w:tcBorders>
            <w:shd w:val="clear" w:color="auto" w:fill="E0E0E0"/>
          </w:tcPr>
          <w:p w14:paraId="1D5ED2F9" w14:textId="77777777" w:rsidR="00486524" w:rsidRPr="004A100D" w:rsidRDefault="00486524" w:rsidP="004A100D">
            <w:pPr>
              <w:autoSpaceDE w:val="0"/>
              <w:autoSpaceDN w:val="0"/>
              <w:adjustRightInd w:val="0"/>
              <w:ind w:left="60" w:right="60"/>
              <w:rPr>
                <w:rFonts w:ascii="Arial" w:hAnsi="Arial" w:cs="Arial"/>
                <w:color w:val="264A60"/>
              </w:rPr>
            </w:pPr>
            <w:r w:rsidRPr="004A100D">
              <w:rPr>
                <w:rFonts w:ascii="Arial" w:hAnsi="Arial" w:cs="Arial"/>
                <w:color w:val="264A60"/>
              </w:rPr>
              <w:t>Regression</w:t>
            </w:r>
          </w:p>
        </w:tc>
        <w:tc>
          <w:tcPr>
            <w:tcW w:w="1638" w:type="dxa"/>
            <w:tcBorders>
              <w:top w:val="single" w:sz="8" w:space="0" w:color="152935"/>
              <w:left w:val="nil"/>
              <w:bottom w:val="single" w:sz="8" w:space="0" w:color="AEAEAE"/>
              <w:right w:val="single" w:sz="8" w:space="0" w:color="E0E0E0"/>
            </w:tcBorders>
            <w:shd w:val="clear" w:color="auto" w:fill="FFFFFF"/>
          </w:tcPr>
          <w:p w14:paraId="59D0513A"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573.175</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27C915CF"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3</w:t>
            </w:r>
          </w:p>
        </w:tc>
        <w:tc>
          <w:tcPr>
            <w:tcW w:w="1570" w:type="dxa"/>
            <w:tcBorders>
              <w:top w:val="single" w:sz="8" w:space="0" w:color="152935"/>
              <w:left w:val="single" w:sz="8" w:space="0" w:color="E0E0E0"/>
              <w:bottom w:val="single" w:sz="8" w:space="0" w:color="AEAEAE"/>
              <w:right w:val="single" w:sz="8" w:space="0" w:color="E0E0E0"/>
            </w:tcBorders>
            <w:shd w:val="clear" w:color="auto" w:fill="FFFFFF"/>
          </w:tcPr>
          <w:p w14:paraId="685663B7"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191.058</w:t>
            </w:r>
          </w:p>
        </w:tc>
        <w:tc>
          <w:tcPr>
            <w:tcW w:w="1143" w:type="dxa"/>
            <w:tcBorders>
              <w:top w:val="single" w:sz="8" w:space="0" w:color="152935"/>
              <w:left w:val="single" w:sz="8" w:space="0" w:color="E0E0E0"/>
              <w:bottom w:val="single" w:sz="8" w:space="0" w:color="AEAEAE"/>
              <w:right w:val="single" w:sz="8" w:space="0" w:color="E0E0E0"/>
            </w:tcBorders>
            <w:shd w:val="clear" w:color="auto" w:fill="FFFFFF"/>
          </w:tcPr>
          <w:p w14:paraId="553C4230"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56.672</w:t>
            </w:r>
          </w:p>
        </w:tc>
        <w:tc>
          <w:tcPr>
            <w:tcW w:w="1143" w:type="dxa"/>
            <w:tcBorders>
              <w:top w:val="single" w:sz="8" w:space="0" w:color="152935"/>
              <w:left w:val="single" w:sz="8" w:space="0" w:color="E0E0E0"/>
              <w:bottom w:val="single" w:sz="8" w:space="0" w:color="AEAEAE"/>
              <w:right w:val="nil"/>
            </w:tcBorders>
            <w:shd w:val="clear" w:color="auto" w:fill="FFFFFF"/>
          </w:tcPr>
          <w:p w14:paraId="03C41C0F"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.000</w:t>
            </w:r>
            <w:r w:rsidRPr="004A100D">
              <w:rPr>
                <w:rFonts w:ascii="Arial" w:hAnsi="Arial" w:cs="Arial"/>
                <w:color w:val="000000"/>
                <w:vertAlign w:val="superscript"/>
              </w:rPr>
              <w:t>b</w:t>
            </w:r>
          </w:p>
        </w:tc>
      </w:tr>
      <w:tr w:rsidR="00486524" w:rsidRPr="004A100D" w14:paraId="7B46E0DE"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4938DB62" w14:textId="77777777" w:rsidR="00486524" w:rsidRPr="004A100D" w:rsidRDefault="00486524" w:rsidP="004A100D">
            <w:pPr>
              <w:autoSpaceDE w:val="0"/>
              <w:autoSpaceDN w:val="0"/>
              <w:adjustRightInd w:val="0"/>
              <w:rPr>
                <w:rFonts w:ascii="Arial" w:hAnsi="Arial" w:cs="Arial"/>
                <w:color w:val="010205"/>
              </w:rPr>
            </w:pPr>
          </w:p>
        </w:tc>
        <w:tc>
          <w:tcPr>
            <w:tcW w:w="1433" w:type="dxa"/>
            <w:tcBorders>
              <w:top w:val="single" w:sz="8" w:space="0" w:color="AEAEAE"/>
              <w:left w:val="nil"/>
              <w:bottom w:val="single" w:sz="8" w:space="0" w:color="AEAEAE"/>
              <w:right w:val="nil"/>
            </w:tcBorders>
            <w:shd w:val="clear" w:color="auto" w:fill="E0E0E0"/>
          </w:tcPr>
          <w:p w14:paraId="25450BA1" w14:textId="77777777" w:rsidR="00486524" w:rsidRPr="004A100D" w:rsidRDefault="00486524" w:rsidP="004A100D">
            <w:pPr>
              <w:autoSpaceDE w:val="0"/>
              <w:autoSpaceDN w:val="0"/>
              <w:adjustRightInd w:val="0"/>
              <w:ind w:left="60" w:right="60"/>
              <w:rPr>
                <w:rFonts w:ascii="Arial" w:hAnsi="Arial" w:cs="Arial"/>
                <w:color w:val="264A60"/>
              </w:rPr>
            </w:pPr>
            <w:r w:rsidRPr="004A100D">
              <w:rPr>
                <w:rFonts w:ascii="Arial" w:hAnsi="Arial" w:cs="Arial"/>
                <w:color w:val="264A60"/>
              </w:rPr>
              <w:t>Residual</w:t>
            </w:r>
          </w:p>
        </w:tc>
        <w:tc>
          <w:tcPr>
            <w:tcW w:w="1638" w:type="dxa"/>
            <w:tcBorders>
              <w:top w:val="single" w:sz="8" w:space="0" w:color="AEAEAE"/>
              <w:left w:val="nil"/>
              <w:bottom w:val="single" w:sz="8" w:space="0" w:color="AEAEAE"/>
              <w:right w:val="single" w:sz="8" w:space="0" w:color="E0E0E0"/>
            </w:tcBorders>
            <w:shd w:val="clear" w:color="auto" w:fill="FFFFFF"/>
          </w:tcPr>
          <w:p w14:paraId="64DBEED6"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283.189</w:t>
            </w:r>
          </w:p>
        </w:tc>
        <w:tc>
          <w:tcPr>
            <w:tcW w:w="1143" w:type="dxa"/>
            <w:tcBorders>
              <w:top w:val="single" w:sz="8" w:space="0" w:color="AEAEAE"/>
              <w:left w:val="single" w:sz="8" w:space="0" w:color="E0E0E0"/>
              <w:bottom w:val="single" w:sz="8" w:space="0" w:color="AEAEAE"/>
              <w:right w:val="single" w:sz="8" w:space="0" w:color="E0E0E0"/>
            </w:tcBorders>
            <w:shd w:val="clear" w:color="auto" w:fill="FFFFFF"/>
          </w:tcPr>
          <w:p w14:paraId="64666F4B"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84</w:t>
            </w:r>
          </w:p>
        </w:tc>
        <w:tc>
          <w:tcPr>
            <w:tcW w:w="1570" w:type="dxa"/>
            <w:tcBorders>
              <w:top w:val="single" w:sz="8" w:space="0" w:color="AEAEAE"/>
              <w:left w:val="single" w:sz="8" w:space="0" w:color="E0E0E0"/>
              <w:bottom w:val="single" w:sz="8" w:space="0" w:color="AEAEAE"/>
              <w:right w:val="single" w:sz="8" w:space="0" w:color="E0E0E0"/>
            </w:tcBorders>
            <w:shd w:val="clear" w:color="auto" w:fill="FFFFFF"/>
          </w:tcPr>
          <w:p w14:paraId="48C86B22"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3.371</w:t>
            </w:r>
          </w:p>
        </w:tc>
        <w:tc>
          <w:tcPr>
            <w:tcW w:w="1143"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BC2DDDA" w14:textId="77777777" w:rsidR="00486524" w:rsidRPr="004A100D" w:rsidRDefault="00486524" w:rsidP="004A100D">
            <w:pPr>
              <w:autoSpaceDE w:val="0"/>
              <w:autoSpaceDN w:val="0"/>
              <w:adjustRightInd w:val="0"/>
              <w:rPr>
                <w:rFonts w:ascii="Arial" w:hAnsi="Arial" w:cs="Arial"/>
              </w:rPr>
            </w:pPr>
          </w:p>
        </w:tc>
        <w:tc>
          <w:tcPr>
            <w:tcW w:w="1143" w:type="dxa"/>
            <w:tcBorders>
              <w:top w:val="single" w:sz="8" w:space="0" w:color="AEAEAE"/>
              <w:left w:val="single" w:sz="8" w:space="0" w:color="E0E0E0"/>
              <w:bottom w:val="single" w:sz="8" w:space="0" w:color="AEAEAE"/>
              <w:right w:val="nil"/>
            </w:tcBorders>
            <w:shd w:val="clear" w:color="auto" w:fill="FFFFFF"/>
            <w:vAlign w:val="center"/>
          </w:tcPr>
          <w:p w14:paraId="0DC5E09F" w14:textId="77777777" w:rsidR="00486524" w:rsidRPr="004A100D" w:rsidRDefault="00486524" w:rsidP="004A100D">
            <w:pPr>
              <w:autoSpaceDE w:val="0"/>
              <w:autoSpaceDN w:val="0"/>
              <w:adjustRightInd w:val="0"/>
              <w:rPr>
                <w:rFonts w:ascii="Arial" w:hAnsi="Arial" w:cs="Arial"/>
              </w:rPr>
            </w:pPr>
          </w:p>
        </w:tc>
      </w:tr>
      <w:tr w:rsidR="00486524" w:rsidRPr="004A100D" w14:paraId="777B6D54"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692D8BD3" w14:textId="77777777" w:rsidR="00486524" w:rsidRPr="004A100D" w:rsidRDefault="00486524" w:rsidP="004A100D">
            <w:pPr>
              <w:autoSpaceDE w:val="0"/>
              <w:autoSpaceDN w:val="0"/>
              <w:adjustRightInd w:val="0"/>
              <w:rPr>
                <w:rFonts w:ascii="Arial" w:hAnsi="Arial" w:cs="Arial"/>
              </w:rPr>
            </w:pPr>
          </w:p>
        </w:tc>
        <w:tc>
          <w:tcPr>
            <w:tcW w:w="1433" w:type="dxa"/>
            <w:tcBorders>
              <w:top w:val="single" w:sz="8" w:space="0" w:color="AEAEAE"/>
              <w:left w:val="nil"/>
              <w:bottom w:val="single" w:sz="8" w:space="0" w:color="152935"/>
              <w:right w:val="nil"/>
            </w:tcBorders>
            <w:shd w:val="clear" w:color="auto" w:fill="E0E0E0"/>
          </w:tcPr>
          <w:p w14:paraId="1359FC24" w14:textId="77777777" w:rsidR="00486524" w:rsidRPr="004A100D" w:rsidRDefault="00486524" w:rsidP="004A100D">
            <w:pPr>
              <w:autoSpaceDE w:val="0"/>
              <w:autoSpaceDN w:val="0"/>
              <w:adjustRightInd w:val="0"/>
              <w:ind w:left="60" w:right="60"/>
              <w:rPr>
                <w:rFonts w:ascii="Arial" w:hAnsi="Arial" w:cs="Arial"/>
                <w:color w:val="264A60"/>
              </w:rPr>
            </w:pPr>
            <w:r w:rsidRPr="004A100D">
              <w:rPr>
                <w:rFonts w:ascii="Arial" w:hAnsi="Arial" w:cs="Arial"/>
                <w:color w:val="264A60"/>
              </w:rPr>
              <w:t>Total</w:t>
            </w:r>
          </w:p>
        </w:tc>
        <w:tc>
          <w:tcPr>
            <w:tcW w:w="1638" w:type="dxa"/>
            <w:tcBorders>
              <w:top w:val="single" w:sz="8" w:space="0" w:color="AEAEAE"/>
              <w:left w:val="nil"/>
              <w:bottom w:val="single" w:sz="8" w:space="0" w:color="152935"/>
              <w:right w:val="single" w:sz="8" w:space="0" w:color="E0E0E0"/>
            </w:tcBorders>
            <w:shd w:val="clear" w:color="auto" w:fill="FFFFFF"/>
          </w:tcPr>
          <w:p w14:paraId="7E2AA66C"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856.364</w:t>
            </w:r>
          </w:p>
        </w:tc>
        <w:tc>
          <w:tcPr>
            <w:tcW w:w="1143" w:type="dxa"/>
            <w:tcBorders>
              <w:top w:val="single" w:sz="8" w:space="0" w:color="AEAEAE"/>
              <w:left w:val="single" w:sz="8" w:space="0" w:color="E0E0E0"/>
              <w:bottom w:val="single" w:sz="8" w:space="0" w:color="152935"/>
              <w:right w:val="single" w:sz="8" w:space="0" w:color="E0E0E0"/>
            </w:tcBorders>
            <w:shd w:val="clear" w:color="auto" w:fill="FFFFFF"/>
          </w:tcPr>
          <w:p w14:paraId="453F8A06" w14:textId="77777777" w:rsidR="00486524" w:rsidRPr="004A100D" w:rsidRDefault="00486524"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87</w:t>
            </w:r>
          </w:p>
        </w:tc>
        <w:tc>
          <w:tcPr>
            <w:tcW w:w="15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19EEDB5" w14:textId="77777777" w:rsidR="00486524" w:rsidRPr="004A100D" w:rsidRDefault="00486524" w:rsidP="004A100D">
            <w:pPr>
              <w:autoSpaceDE w:val="0"/>
              <w:autoSpaceDN w:val="0"/>
              <w:adjustRightInd w:val="0"/>
              <w:rPr>
                <w:rFonts w:ascii="Arial" w:hAnsi="Arial" w:cs="Arial"/>
              </w:rPr>
            </w:pPr>
          </w:p>
        </w:tc>
        <w:tc>
          <w:tcPr>
            <w:tcW w:w="1143"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9121750" w14:textId="77777777" w:rsidR="00486524" w:rsidRPr="004A100D" w:rsidRDefault="00486524" w:rsidP="004A100D">
            <w:pPr>
              <w:autoSpaceDE w:val="0"/>
              <w:autoSpaceDN w:val="0"/>
              <w:adjustRightInd w:val="0"/>
              <w:rPr>
                <w:rFonts w:ascii="Arial" w:hAnsi="Arial" w:cs="Arial"/>
              </w:rPr>
            </w:pPr>
          </w:p>
        </w:tc>
        <w:tc>
          <w:tcPr>
            <w:tcW w:w="1143" w:type="dxa"/>
            <w:tcBorders>
              <w:top w:val="single" w:sz="8" w:space="0" w:color="AEAEAE"/>
              <w:left w:val="single" w:sz="8" w:space="0" w:color="E0E0E0"/>
              <w:bottom w:val="single" w:sz="8" w:space="0" w:color="152935"/>
              <w:right w:val="nil"/>
            </w:tcBorders>
            <w:shd w:val="clear" w:color="auto" w:fill="FFFFFF"/>
            <w:vAlign w:val="center"/>
          </w:tcPr>
          <w:p w14:paraId="06153ABF" w14:textId="77777777" w:rsidR="00486524" w:rsidRPr="004A100D" w:rsidRDefault="00486524" w:rsidP="004A100D">
            <w:pPr>
              <w:autoSpaceDE w:val="0"/>
              <w:autoSpaceDN w:val="0"/>
              <w:adjustRightInd w:val="0"/>
              <w:rPr>
                <w:rFonts w:ascii="Arial" w:hAnsi="Arial" w:cs="Arial"/>
              </w:rPr>
            </w:pPr>
          </w:p>
        </w:tc>
      </w:tr>
      <w:tr w:rsidR="00486524" w:rsidRPr="004A100D" w14:paraId="7E25A51C" w14:textId="77777777" w:rsidTr="00710D20">
        <w:trPr>
          <w:cantSplit/>
        </w:trPr>
        <w:tc>
          <w:tcPr>
            <w:tcW w:w="8888" w:type="dxa"/>
            <w:gridSpan w:val="7"/>
            <w:tcBorders>
              <w:top w:val="nil"/>
              <w:left w:val="nil"/>
              <w:bottom w:val="nil"/>
              <w:right w:val="nil"/>
            </w:tcBorders>
            <w:shd w:val="clear" w:color="auto" w:fill="FFFFFF"/>
          </w:tcPr>
          <w:p w14:paraId="551E1558" w14:textId="1E3B96A6" w:rsidR="00486524" w:rsidRPr="004A100D" w:rsidRDefault="00486524" w:rsidP="004A100D">
            <w:pPr>
              <w:autoSpaceDE w:val="0"/>
              <w:autoSpaceDN w:val="0"/>
              <w:adjustRightInd w:val="0"/>
              <w:ind w:left="60" w:right="60"/>
              <w:rPr>
                <w:rFonts w:ascii="Arial" w:hAnsi="Arial" w:cs="Arial"/>
                <w:color w:val="010205"/>
              </w:rPr>
            </w:pPr>
            <w:r w:rsidRPr="004A100D">
              <w:rPr>
                <w:rFonts w:ascii="Arial" w:hAnsi="Arial" w:cs="Arial"/>
                <w:color w:val="010205"/>
              </w:rPr>
              <w:t>a. Dependent Variable: Employee Work Discipline</w:t>
            </w:r>
          </w:p>
        </w:tc>
      </w:tr>
      <w:tr w:rsidR="00486524" w:rsidRPr="004A100D" w14:paraId="6F0C0CDC" w14:textId="77777777" w:rsidTr="00710D20">
        <w:trPr>
          <w:cantSplit/>
        </w:trPr>
        <w:tc>
          <w:tcPr>
            <w:tcW w:w="8888" w:type="dxa"/>
            <w:gridSpan w:val="7"/>
            <w:tcBorders>
              <w:top w:val="nil"/>
              <w:left w:val="nil"/>
              <w:bottom w:val="nil"/>
              <w:right w:val="nil"/>
            </w:tcBorders>
            <w:shd w:val="clear" w:color="auto" w:fill="FFFFFF"/>
          </w:tcPr>
          <w:p w14:paraId="053C22B4" w14:textId="536D99CC" w:rsidR="00486524" w:rsidRPr="004A100D" w:rsidRDefault="00486524" w:rsidP="004A100D">
            <w:pPr>
              <w:autoSpaceDE w:val="0"/>
              <w:autoSpaceDN w:val="0"/>
              <w:adjustRightInd w:val="0"/>
              <w:ind w:left="60" w:right="60"/>
              <w:rPr>
                <w:rFonts w:ascii="Arial" w:hAnsi="Arial" w:cs="Arial"/>
                <w:color w:val="010205"/>
                <w:lang w:val="en-ID"/>
              </w:rPr>
            </w:pPr>
            <w:r w:rsidRPr="004A100D">
              <w:rPr>
                <w:rFonts w:ascii="Arial" w:hAnsi="Arial" w:cs="Arial"/>
                <w:color w:val="010205"/>
                <w:lang w:val="en-ID"/>
              </w:rPr>
              <w:t xml:space="preserve">b. Predictors: (Constant), </w:t>
            </w:r>
            <w:r w:rsidRPr="004A100D">
              <w:rPr>
                <w:rFonts w:ascii="Arial" w:hAnsi="Arial" w:cs="Arial"/>
                <w:color w:val="000000"/>
                <w:lang w:val="en-ID"/>
              </w:rPr>
              <w:t>Compensation, Motivation, Supervision Leadership</w:t>
            </w:r>
          </w:p>
        </w:tc>
      </w:tr>
    </w:tbl>
    <w:p w14:paraId="2DB7CE3D" w14:textId="7754CB58" w:rsidR="00486524" w:rsidRPr="004A100D" w:rsidRDefault="00486524" w:rsidP="004A100D">
      <w:pPr>
        <w:pStyle w:val="Body"/>
        <w:spacing w:after="0"/>
        <w:rPr>
          <w:rFonts w:ascii="Arial" w:hAnsi="Arial" w:cs="Arial"/>
          <w:lang w:val="id-ID"/>
        </w:rPr>
      </w:pPr>
      <w:r w:rsidRPr="004A100D">
        <w:rPr>
          <w:rFonts w:ascii="Arial" w:hAnsi="Arial" w:cs="Arial"/>
          <w:lang w:val="id-ID"/>
        </w:rPr>
        <w:t>Source: Data processed 2024</w:t>
      </w:r>
    </w:p>
    <w:p w14:paraId="655DD08D" w14:textId="77777777" w:rsidR="004A100D" w:rsidRDefault="004A100D" w:rsidP="00486524">
      <w:pPr>
        <w:pStyle w:val="Body"/>
        <w:spacing w:after="0"/>
        <w:rPr>
          <w:rFonts w:ascii="Times New Roman" w:hAnsi="Times New Roman"/>
          <w:lang w:val="id-ID"/>
        </w:rPr>
      </w:pPr>
    </w:p>
    <w:p w14:paraId="0D6589FD" w14:textId="27F5A02C" w:rsidR="004A100D" w:rsidRDefault="004A100D" w:rsidP="00486524">
      <w:pPr>
        <w:pStyle w:val="Body"/>
        <w:spacing w:after="0"/>
        <w:rPr>
          <w:rFonts w:ascii="Arial" w:hAnsi="Arial" w:cs="Arial"/>
          <w:lang w:val="en-ID"/>
        </w:rPr>
      </w:pPr>
      <w:r w:rsidRPr="004A100D">
        <w:rPr>
          <w:rFonts w:ascii="Arial" w:hAnsi="Arial" w:cs="Arial"/>
          <w:lang w:val="en-ID"/>
        </w:rPr>
        <w:t>Based on the F test or Anova test or simultaneous test above, the calculated F is 56.672 at α = 5% or 0.05 with a significant level of 0.000 because the probability value (0.000) is much smaller than 0.05, so the regression model can be used to predict that leadership supervision (X1), motivation (X2), and compensation (X3) as independent variables simultaneously have an effect on employee work discipline (Y). In other words, leadership supervision (X1), motivation (X2), and compensation (X3) simultaneously have a positive and significant effect on employee work discipline, because the calculated F&gt; F table, namely 56.672&gt; 2.71. This means that if leadership supervision (X1), motivation (X2), and compensation (X3) are jointly implemented in the organization, it will have an impact on increasing employee work discipline (Y). Conversely, if leadership supervision (X1), motivation (X2), and compensation (X3) are not jointly implemented, it will have an impact on decreasing employee work discipline (Y).</w:t>
      </w:r>
    </w:p>
    <w:p w14:paraId="7FF7E3DD" w14:textId="77777777" w:rsidR="004A100D" w:rsidRDefault="004A100D" w:rsidP="00486524">
      <w:pPr>
        <w:pStyle w:val="Body"/>
        <w:spacing w:after="0"/>
        <w:rPr>
          <w:rFonts w:ascii="Arial" w:hAnsi="Arial" w:cs="Arial"/>
          <w:lang w:val="en-ID"/>
        </w:rPr>
      </w:pPr>
    </w:p>
    <w:p w14:paraId="74CED8A8" w14:textId="77777777" w:rsidR="004A100D" w:rsidRPr="004A100D" w:rsidRDefault="004A100D" w:rsidP="004A100D">
      <w:pPr>
        <w:pStyle w:val="Body"/>
        <w:rPr>
          <w:rFonts w:ascii="Arial" w:hAnsi="Arial" w:cs="Arial"/>
          <w:lang w:val="en-ID"/>
        </w:rPr>
      </w:pPr>
      <w:r w:rsidRPr="004A100D">
        <w:rPr>
          <w:rFonts w:ascii="Arial" w:hAnsi="Arial" w:cs="Arial"/>
          <w:lang w:val="en-ID"/>
        </w:rPr>
        <w:t>3. Analysis of Determination Coefficient (R</w:t>
      </w:r>
      <w:r w:rsidRPr="004A100D">
        <w:rPr>
          <w:rFonts w:ascii="Arial" w:hAnsi="Arial" w:cs="Arial"/>
          <w:vertAlign w:val="superscript"/>
          <w:lang w:val="en-ID"/>
        </w:rPr>
        <w:t>2</w:t>
      </w:r>
      <w:r w:rsidRPr="004A100D">
        <w:rPr>
          <w:rFonts w:ascii="Arial" w:hAnsi="Arial" w:cs="Arial"/>
          <w:lang w:val="en-ID"/>
        </w:rPr>
        <w:t>)</w:t>
      </w:r>
    </w:p>
    <w:p w14:paraId="0B0794E9" w14:textId="3E5A8BD5" w:rsidR="004A100D" w:rsidRDefault="004A100D" w:rsidP="004A100D">
      <w:pPr>
        <w:pStyle w:val="Body"/>
        <w:spacing w:after="0"/>
        <w:rPr>
          <w:rFonts w:ascii="Arial" w:hAnsi="Arial" w:cs="Arial"/>
          <w:lang w:val="en-ID"/>
        </w:rPr>
      </w:pPr>
      <w:r w:rsidRPr="004A100D">
        <w:rPr>
          <w:rFonts w:ascii="Arial" w:hAnsi="Arial" w:cs="Arial"/>
          <w:lang w:val="en-ID"/>
        </w:rPr>
        <w:t>With the help of SPSS program processing, the determination coefficient (R</w:t>
      </w:r>
      <w:r w:rsidRPr="004A100D">
        <w:rPr>
          <w:rFonts w:ascii="Arial" w:hAnsi="Arial" w:cs="Arial"/>
          <w:vertAlign w:val="superscript"/>
          <w:lang w:val="en-ID"/>
        </w:rPr>
        <w:t>2</w:t>
      </w:r>
      <w:r w:rsidRPr="004A100D">
        <w:rPr>
          <w:rFonts w:ascii="Arial" w:hAnsi="Arial" w:cs="Arial"/>
          <w:lang w:val="en-ID"/>
        </w:rPr>
        <w:t>) is located in the Summary model table and is written as R Square. For multiple linear regression, it is better to use R Square that has been adjusted or written as Adjusted R Square because it is adjusted to the number of independent variables used in the study. The R Square/Adjusted R Square value is said to be good if it is above 0.5 because the R Square value ranges from 0 to 1. The results of the determination coefficient analysis in this study can be seen in the following:</w:t>
      </w:r>
    </w:p>
    <w:p w14:paraId="0F2E4E96" w14:textId="77777777" w:rsidR="00486524" w:rsidRDefault="00486524" w:rsidP="00486524">
      <w:pPr>
        <w:pStyle w:val="Body"/>
        <w:spacing w:after="0"/>
        <w:rPr>
          <w:rFonts w:ascii="Arial" w:hAnsi="Arial" w:cs="Arial"/>
          <w:lang w:val="en-ID"/>
        </w:rPr>
      </w:pPr>
    </w:p>
    <w:p w14:paraId="55C71BB3" w14:textId="19E1CB13" w:rsidR="004A100D" w:rsidRPr="004A100D" w:rsidRDefault="004A100D" w:rsidP="004A100D">
      <w:pPr>
        <w:jc w:val="both"/>
        <w:rPr>
          <w:rFonts w:ascii="Arial" w:hAnsi="Arial" w:cs="Arial"/>
          <w:b/>
        </w:rPr>
      </w:pPr>
      <w:r w:rsidRPr="004A100D">
        <w:rPr>
          <w:rFonts w:ascii="Arial" w:hAnsi="Arial" w:cs="Arial"/>
          <w:b/>
          <w:lang w:val="id-ID"/>
        </w:rPr>
        <w:t>Table 6. Results of Determination Coefficient Analysis</w:t>
      </w:r>
    </w:p>
    <w:tbl>
      <w:tblPr>
        <w:tblW w:w="6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7"/>
        <w:gridCol w:w="1143"/>
        <w:gridCol w:w="1211"/>
        <w:gridCol w:w="1638"/>
        <w:gridCol w:w="1638"/>
      </w:tblGrid>
      <w:tr w:rsidR="004A100D" w:rsidRPr="004A100D" w14:paraId="599682FE" w14:textId="77777777" w:rsidTr="00710D20">
        <w:trPr>
          <w:cantSplit/>
        </w:trPr>
        <w:tc>
          <w:tcPr>
            <w:tcW w:w="6517" w:type="dxa"/>
            <w:gridSpan w:val="5"/>
            <w:tcBorders>
              <w:top w:val="nil"/>
              <w:left w:val="nil"/>
              <w:bottom w:val="nil"/>
              <w:right w:val="nil"/>
            </w:tcBorders>
            <w:shd w:val="clear" w:color="auto" w:fill="FFFFFF"/>
            <w:vAlign w:val="center"/>
          </w:tcPr>
          <w:p w14:paraId="527E7D37" w14:textId="77777777" w:rsidR="004A100D" w:rsidRPr="004A100D" w:rsidRDefault="004A100D" w:rsidP="004A100D">
            <w:pPr>
              <w:autoSpaceDE w:val="0"/>
              <w:autoSpaceDN w:val="0"/>
              <w:adjustRightInd w:val="0"/>
              <w:ind w:left="60" w:right="60"/>
              <w:jc w:val="center"/>
              <w:rPr>
                <w:rFonts w:ascii="Arial" w:hAnsi="Arial" w:cs="Arial"/>
                <w:color w:val="010205"/>
              </w:rPr>
            </w:pPr>
            <w:r w:rsidRPr="004A100D">
              <w:rPr>
                <w:rFonts w:ascii="Arial" w:hAnsi="Arial" w:cs="Arial"/>
                <w:b/>
                <w:bCs/>
                <w:color w:val="010205"/>
              </w:rPr>
              <w:t>Model Summary</w:t>
            </w:r>
          </w:p>
        </w:tc>
      </w:tr>
      <w:tr w:rsidR="004A100D" w:rsidRPr="004A100D" w14:paraId="5F830B87" w14:textId="77777777" w:rsidTr="00710D20">
        <w:trPr>
          <w:cantSplit/>
        </w:trPr>
        <w:tc>
          <w:tcPr>
            <w:tcW w:w="887" w:type="dxa"/>
            <w:tcBorders>
              <w:top w:val="nil"/>
              <w:left w:val="nil"/>
              <w:bottom w:val="single" w:sz="8" w:space="0" w:color="152935"/>
              <w:right w:val="nil"/>
            </w:tcBorders>
            <w:shd w:val="clear" w:color="auto" w:fill="FFFFFF"/>
            <w:vAlign w:val="bottom"/>
          </w:tcPr>
          <w:p w14:paraId="7E2C2635" w14:textId="77777777" w:rsidR="004A100D" w:rsidRPr="004A100D" w:rsidRDefault="004A100D" w:rsidP="004A100D">
            <w:pPr>
              <w:autoSpaceDE w:val="0"/>
              <w:autoSpaceDN w:val="0"/>
              <w:adjustRightInd w:val="0"/>
              <w:ind w:left="60" w:right="60"/>
              <w:rPr>
                <w:rFonts w:ascii="Arial" w:hAnsi="Arial" w:cs="Arial"/>
                <w:color w:val="264A60"/>
              </w:rPr>
            </w:pPr>
            <w:r w:rsidRPr="004A100D">
              <w:rPr>
                <w:rFonts w:ascii="Arial" w:hAnsi="Arial" w:cs="Arial"/>
                <w:color w:val="264A60"/>
              </w:rPr>
              <w:t>Model</w:t>
            </w:r>
          </w:p>
        </w:tc>
        <w:tc>
          <w:tcPr>
            <w:tcW w:w="1143" w:type="dxa"/>
            <w:tcBorders>
              <w:top w:val="nil"/>
              <w:left w:val="nil"/>
              <w:bottom w:val="single" w:sz="8" w:space="0" w:color="152935"/>
              <w:right w:val="single" w:sz="8" w:space="0" w:color="E0E0E0"/>
            </w:tcBorders>
            <w:shd w:val="clear" w:color="auto" w:fill="FFFFFF"/>
            <w:vAlign w:val="bottom"/>
          </w:tcPr>
          <w:p w14:paraId="7EC2BA95"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R</w:t>
            </w:r>
          </w:p>
        </w:tc>
        <w:tc>
          <w:tcPr>
            <w:tcW w:w="1211" w:type="dxa"/>
            <w:tcBorders>
              <w:top w:val="nil"/>
              <w:left w:val="single" w:sz="8" w:space="0" w:color="E0E0E0"/>
              <w:bottom w:val="single" w:sz="8" w:space="0" w:color="152935"/>
              <w:right w:val="single" w:sz="8" w:space="0" w:color="E0E0E0"/>
            </w:tcBorders>
            <w:shd w:val="clear" w:color="auto" w:fill="FFFFFF"/>
            <w:vAlign w:val="bottom"/>
          </w:tcPr>
          <w:p w14:paraId="0F7CE5BC"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R Square</w:t>
            </w:r>
          </w:p>
        </w:tc>
        <w:tc>
          <w:tcPr>
            <w:tcW w:w="1638" w:type="dxa"/>
            <w:tcBorders>
              <w:top w:val="nil"/>
              <w:left w:val="single" w:sz="8" w:space="0" w:color="E0E0E0"/>
              <w:bottom w:val="single" w:sz="8" w:space="0" w:color="152935"/>
              <w:right w:val="single" w:sz="8" w:space="0" w:color="E0E0E0"/>
            </w:tcBorders>
            <w:shd w:val="clear" w:color="auto" w:fill="FFFFFF"/>
            <w:vAlign w:val="bottom"/>
          </w:tcPr>
          <w:p w14:paraId="45861DA9"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Adjusted R Square</w:t>
            </w:r>
          </w:p>
        </w:tc>
        <w:tc>
          <w:tcPr>
            <w:tcW w:w="1638" w:type="dxa"/>
            <w:tcBorders>
              <w:top w:val="nil"/>
              <w:left w:val="single" w:sz="8" w:space="0" w:color="E0E0E0"/>
              <w:bottom w:val="single" w:sz="8" w:space="0" w:color="152935"/>
              <w:right w:val="nil"/>
            </w:tcBorders>
            <w:shd w:val="clear" w:color="auto" w:fill="FFFFFF"/>
            <w:vAlign w:val="bottom"/>
          </w:tcPr>
          <w:p w14:paraId="452CB75C"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Std. Error of the Estimate</w:t>
            </w:r>
          </w:p>
        </w:tc>
      </w:tr>
      <w:tr w:rsidR="004A100D" w:rsidRPr="004A100D" w14:paraId="72C2D3D4" w14:textId="77777777" w:rsidTr="00710D20">
        <w:trPr>
          <w:cantSplit/>
        </w:trPr>
        <w:tc>
          <w:tcPr>
            <w:tcW w:w="887" w:type="dxa"/>
            <w:tcBorders>
              <w:top w:val="single" w:sz="8" w:space="0" w:color="152935"/>
              <w:left w:val="nil"/>
              <w:bottom w:val="single" w:sz="8" w:space="0" w:color="152935"/>
              <w:right w:val="nil"/>
            </w:tcBorders>
            <w:shd w:val="clear" w:color="auto" w:fill="E0E0E0"/>
          </w:tcPr>
          <w:p w14:paraId="415E2258" w14:textId="77777777" w:rsidR="004A100D" w:rsidRPr="004A100D" w:rsidRDefault="004A100D" w:rsidP="004A100D">
            <w:pPr>
              <w:autoSpaceDE w:val="0"/>
              <w:autoSpaceDN w:val="0"/>
              <w:adjustRightInd w:val="0"/>
              <w:ind w:left="60" w:right="60"/>
              <w:rPr>
                <w:rFonts w:ascii="Arial" w:hAnsi="Arial" w:cs="Arial"/>
                <w:color w:val="264A60"/>
              </w:rPr>
            </w:pPr>
            <w:r w:rsidRPr="004A100D">
              <w:rPr>
                <w:rFonts w:ascii="Arial" w:hAnsi="Arial" w:cs="Arial"/>
                <w:color w:val="264A60"/>
              </w:rPr>
              <w:t>1</w:t>
            </w:r>
          </w:p>
        </w:tc>
        <w:tc>
          <w:tcPr>
            <w:tcW w:w="1143" w:type="dxa"/>
            <w:tcBorders>
              <w:top w:val="single" w:sz="8" w:space="0" w:color="152935"/>
              <w:left w:val="nil"/>
              <w:bottom w:val="single" w:sz="8" w:space="0" w:color="152935"/>
              <w:right w:val="single" w:sz="8" w:space="0" w:color="E0E0E0"/>
            </w:tcBorders>
            <w:shd w:val="clear" w:color="auto" w:fill="FFFFFF"/>
          </w:tcPr>
          <w:p w14:paraId="53585DD0"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.818</w:t>
            </w:r>
            <w:r w:rsidRPr="004A100D">
              <w:rPr>
                <w:rFonts w:ascii="Arial" w:hAnsi="Arial" w:cs="Arial"/>
                <w:color w:val="000000"/>
                <w:vertAlign w:val="superscript"/>
              </w:rPr>
              <w:t>a</w:t>
            </w:r>
          </w:p>
        </w:tc>
        <w:tc>
          <w:tcPr>
            <w:tcW w:w="1211" w:type="dxa"/>
            <w:tcBorders>
              <w:top w:val="single" w:sz="8" w:space="0" w:color="152935"/>
              <w:left w:val="single" w:sz="8" w:space="0" w:color="E0E0E0"/>
              <w:bottom w:val="single" w:sz="8" w:space="0" w:color="152935"/>
              <w:right w:val="single" w:sz="8" w:space="0" w:color="E0E0E0"/>
            </w:tcBorders>
            <w:shd w:val="clear" w:color="auto" w:fill="FFFFFF"/>
          </w:tcPr>
          <w:p w14:paraId="0013D839"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.669</w:t>
            </w:r>
          </w:p>
        </w:tc>
        <w:tc>
          <w:tcPr>
            <w:tcW w:w="1638" w:type="dxa"/>
            <w:tcBorders>
              <w:top w:val="single" w:sz="8" w:space="0" w:color="152935"/>
              <w:left w:val="single" w:sz="8" w:space="0" w:color="E0E0E0"/>
              <w:bottom w:val="single" w:sz="8" w:space="0" w:color="152935"/>
              <w:right w:val="single" w:sz="8" w:space="0" w:color="E0E0E0"/>
            </w:tcBorders>
            <w:shd w:val="clear" w:color="auto" w:fill="FFFFFF"/>
          </w:tcPr>
          <w:p w14:paraId="145AA627"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.658</w:t>
            </w:r>
          </w:p>
        </w:tc>
        <w:tc>
          <w:tcPr>
            <w:tcW w:w="1638" w:type="dxa"/>
            <w:tcBorders>
              <w:top w:val="single" w:sz="8" w:space="0" w:color="152935"/>
              <w:left w:val="single" w:sz="8" w:space="0" w:color="E0E0E0"/>
              <w:bottom w:val="single" w:sz="8" w:space="0" w:color="152935"/>
              <w:right w:val="nil"/>
            </w:tcBorders>
            <w:shd w:val="clear" w:color="auto" w:fill="FFFFFF"/>
          </w:tcPr>
          <w:p w14:paraId="74A4D66C"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1.836</w:t>
            </w:r>
          </w:p>
        </w:tc>
      </w:tr>
      <w:tr w:rsidR="004A100D" w:rsidRPr="004A100D" w14:paraId="7A41D586" w14:textId="77777777" w:rsidTr="00710D20">
        <w:trPr>
          <w:cantSplit/>
        </w:trPr>
        <w:tc>
          <w:tcPr>
            <w:tcW w:w="6517" w:type="dxa"/>
            <w:gridSpan w:val="5"/>
            <w:tcBorders>
              <w:top w:val="nil"/>
              <w:left w:val="nil"/>
              <w:bottom w:val="nil"/>
              <w:right w:val="nil"/>
            </w:tcBorders>
            <w:shd w:val="clear" w:color="auto" w:fill="FFFFFF"/>
          </w:tcPr>
          <w:p w14:paraId="374557B0" w14:textId="52B470B7" w:rsidR="004A100D" w:rsidRPr="004A100D" w:rsidRDefault="004A100D" w:rsidP="004A100D">
            <w:pPr>
              <w:autoSpaceDE w:val="0"/>
              <w:autoSpaceDN w:val="0"/>
              <w:adjustRightInd w:val="0"/>
              <w:ind w:left="60" w:right="60"/>
              <w:rPr>
                <w:rFonts w:ascii="Arial" w:hAnsi="Arial" w:cs="Arial"/>
                <w:color w:val="010205"/>
                <w:lang w:val="en-ID"/>
              </w:rPr>
            </w:pPr>
            <w:r w:rsidRPr="004A100D">
              <w:rPr>
                <w:rFonts w:ascii="Arial" w:hAnsi="Arial" w:cs="Arial"/>
                <w:color w:val="010205"/>
                <w:lang w:val="en-ID"/>
              </w:rPr>
              <w:t xml:space="preserve">a. Predictors: (Constant), </w:t>
            </w:r>
            <w:r w:rsidRPr="004A100D">
              <w:rPr>
                <w:rFonts w:ascii="Arial" w:hAnsi="Arial" w:cs="Arial"/>
                <w:color w:val="000000"/>
                <w:lang w:val="en-ID"/>
              </w:rPr>
              <w:t>Compensation, Motivation, Leadership Supervision</w:t>
            </w:r>
          </w:p>
        </w:tc>
      </w:tr>
    </w:tbl>
    <w:p w14:paraId="4AA966AC" w14:textId="5D9AECBD" w:rsidR="004A100D" w:rsidRPr="004A100D" w:rsidRDefault="004A100D" w:rsidP="004A100D">
      <w:pPr>
        <w:tabs>
          <w:tab w:val="left" w:pos="993"/>
        </w:tabs>
        <w:rPr>
          <w:rFonts w:ascii="Arial" w:hAnsi="Arial" w:cs="Arial"/>
          <w:lang w:val="en-ID"/>
        </w:rPr>
      </w:pPr>
      <w:r w:rsidRPr="004A100D">
        <w:rPr>
          <w:rFonts w:ascii="Arial" w:hAnsi="Arial" w:cs="Arial"/>
          <w:lang w:val="en-ID"/>
        </w:rPr>
        <w:tab/>
        <w:t xml:space="preserve"> </w:t>
      </w:r>
      <w:r w:rsidRPr="004A100D">
        <w:rPr>
          <w:rFonts w:ascii="Arial" w:hAnsi="Arial" w:cs="Arial"/>
          <w:lang w:val="id-ID"/>
        </w:rPr>
        <w:t>Source: Data processed 2024</w:t>
      </w:r>
    </w:p>
    <w:p w14:paraId="4BE64B7E" w14:textId="77777777" w:rsidR="00486524" w:rsidRDefault="00486524" w:rsidP="00486524">
      <w:pPr>
        <w:pStyle w:val="Body"/>
        <w:spacing w:after="0"/>
        <w:rPr>
          <w:rFonts w:ascii="Arial" w:hAnsi="Arial" w:cs="Arial"/>
          <w:lang w:val="en-ID"/>
        </w:rPr>
      </w:pPr>
    </w:p>
    <w:p w14:paraId="3C387A84" w14:textId="77777777" w:rsidR="00486524" w:rsidRDefault="00486524" w:rsidP="00486524">
      <w:pPr>
        <w:pStyle w:val="Body"/>
        <w:spacing w:after="0"/>
        <w:rPr>
          <w:rFonts w:ascii="Arial" w:hAnsi="Arial" w:cs="Arial"/>
          <w:lang w:val="en-ID"/>
        </w:rPr>
      </w:pPr>
    </w:p>
    <w:p w14:paraId="63966A83" w14:textId="0DA8A7B2" w:rsidR="00486524" w:rsidRDefault="004A100D" w:rsidP="00486524">
      <w:pPr>
        <w:pStyle w:val="Body"/>
        <w:spacing w:after="0"/>
        <w:rPr>
          <w:rFonts w:ascii="Arial" w:hAnsi="Arial" w:cs="Arial"/>
          <w:lang w:val="en-ID"/>
        </w:rPr>
      </w:pPr>
      <w:r w:rsidRPr="004A100D">
        <w:rPr>
          <w:rFonts w:ascii="Arial" w:hAnsi="Arial" w:cs="Arial"/>
          <w:lang w:val="en-ID"/>
        </w:rPr>
        <w:t>The processed results in the table above show the adjusted determination coefficient (R2) value (Adjusted R Square) of 0.669. This means that 66.9% of the dependent variable (employee work discipline) is influenced or explained by the independent variables, namely leadership supervision, motivation and compensation and the remaining 33.1% (100% - 66.9%) is influenced or explained by other variables outside the variables used in this study.</w:t>
      </w:r>
    </w:p>
    <w:p w14:paraId="0E43AEC3" w14:textId="77777777" w:rsidR="004A100D" w:rsidRDefault="004A100D" w:rsidP="00486524">
      <w:pPr>
        <w:pStyle w:val="Body"/>
        <w:spacing w:after="0"/>
        <w:rPr>
          <w:rFonts w:ascii="Arial" w:hAnsi="Arial" w:cs="Arial"/>
          <w:lang w:val="en-ID"/>
        </w:rPr>
      </w:pPr>
    </w:p>
    <w:p w14:paraId="14B750CA" w14:textId="77777777" w:rsidR="00C52FB1" w:rsidRDefault="00C52FB1" w:rsidP="004A100D">
      <w:pPr>
        <w:pStyle w:val="Body"/>
        <w:rPr>
          <w:rFonts w:ascii="Arial" w:hAnsi="Arial" w:cs="Arial"/>
          <w:b/>
          <w:bCs/>
          <w:lang w:val="en-ID"/>
        </w:rPr>
      </w:pPr>
    </w:p>
    <w:p w14:paraId="54C0E219" w14:textId="16429E15" w:rsidR="004A100D" w:rsidRPr="004A100D" w:rsidRDefault="004A100D" w:rsidP="004A100D">
      <w:pPr>
        <w:pStyle w:val="Body"/>
        <w:rPr>
          <w:rFonts w:ascii="Arial" w:hAnsi="Arial" w:cs="Arial"/>
          <w:b/>
          <w:bCs/>
          <w:lang w:val="en-ID"/>
        </w:rPr>
      </w:pPr>
      <w:r w:rsidRPr="004A100D">
        <w:rPr>
          <w:rFonts w:ascii="Arial" w:hAnsi="Arial" w:cs="Arial"/>
          <w:b/>
          <w:bCs/>
          <w:lang w:val="en-ID"/>
        </w:rPr>
        <w:t>Regression Equation Results</w:t>
      </w:r>
    </w:p>
    <w:p w14:paraId="378C016D" w14:textId="5F6E1B0A" w:rsidR="004A100D" w:rsidRDefault="00D20B1C" w:rsidP="004A100D">
      <w:pPr>
        <w:pStyle w:val="Body"/>
        <w:spacing w:after="0"/>
        <w:rPr>
          <w:rFonts w:ascii="Arial" w:hAnsi="Arial" w:cs="Arial"/>
          <w:lang w:val="en-ID"/>
        </w:rPr>
      </w:pPr>
      <w:r>
        <w:rPr>
          <w:rFonts w:ascii="Arial" w:hAnsi="Arial" w:cs="Arial"/>
          <w:lang w:val="en-ID"/>
        </w:rPr>
        <w:t>“</w:t>
      </w:r>
      <w:r w:rsidR="004A100D" w:rsidRPr="004A100D">
        <w:rPr>
          <w:rFonts w:ascii="Arial" w:hAnsi="Arial" w:cs="Arial"/>
          <w:lang w:val="en-ID"/>
        </w:rPr>
        <w:t>To facilitate the reading of the results and interpretation of the regression analysis, the equation form is used</w:t>
      </w:r>
      <w:r>
        <w:rPr>
          <w:rFonts w:ascii="Arial" w:hAnsi="Arial" w:cs="Arial"/>
          <w:lang w:val="en-ID"/>
        </w:rPr>
        <w:t>”</w:t>
      </w:r>
      <w:r w:rsidR="00F77D6A">
        <w:rPr>
          <w:rFonts w:ascii="Arial" w:hAnsi="Arial" w:cs="Arial"/>
          <w:lang w:val="en-ID"/>
        </w:rPr>
        <w:t xml:space="preserve"> </w:t>
      </w:r>
      <w:r w:rsidR="00F77D6A">
        <w:rPr>
          <w:rFonts w:ascii="Arial" w:hAnsi="Arial" w:cs="Arial"/>
          <w:lang w:val="en-ID"/>
        </w:rPr>
        <w:fldChar w:fldCharType="begin" w:fldLock="1"/>
      </w:r>
      <w:r w:rsidR="00E527E0">
        <w:rPr>
          <w:rFonts w:ascii="Arial" w:hAnsi="Arial" w:cs="Arial"/>
          <w:lang w:val="en-ID"/>
        </w:rPr>
        <w:instrText>ADDIN CSL_CITATION {"citationItems":[{"id":"ITEM-1","itemData":{"DOI":"10.1201/9780203741054","ISBN":"9780203741054","author":[{"dropping-particle":"","family":"Gunst","given":"Richard F.","non-dropping-particle":"","parse-names":false,"suffix":""},{"dropping-particle":"","family":"Mason","given":"Robert L.","non-dropping-particle":"","parse-names":false,"suffix":""}],"id":"ITEM-1","issued":{"date-parts":[["2018","4","27"]]},"publisher":"CRC Press","title":"Regression Analysis and Its Application","type":"book"},"uris":["http://www.mendeley.com/documents/?uuid=eed5f182-81f1-4935-9f73-758fa3468f0e"]}],"mendeley":{"formattedCitation":"(Gunst &amp; Mason, 2018)","plainTextFormattedCitation":"(Gunst &amp; Mason, 2018)","previouslyFormattedCitation":"(Gunst &amp; Mason, 2018)"},"properties":{"noteIndex":0},"schema":"https://github.com/citation-style-language/schema/raw/master/csl-citation.json"}</w:instrText>
      </w:r>
      <w:r w:rsidR="00F77D6A">
        <w:rPr>
          <w:rFonts w:ascii="Arial" w:hAnsi="Arial" w:cs="Arial"/>
          <w:lang w:val="en-ID"/>
        </w:rPr>
        <w:fldChar w:fldCharType="separate"/>
      </w:r>
      <w:r w:rsidR="00F77D6A" w:rsidRPr="00F77D6A">
        <w:rPr>
          <w:rFonts w:ascii="Arial" w:hAnsi="Arial" w:cs="Arial"/>
          <w:noProof/>
          <w:lang w:val="en-ID"/>
        </w:rPr>
        <w:t>(Gunst &amp; Mason, 2018)</w:t>
      </w:r>
      <w:r w:rsidR="00F77D6A">
        <w:rPr>
          <w:rFonts w:ascii="Arial" w:hAnsi="Arial" w:cs="Arial"/>
          <w:lang w:val="en-ID"/>
        </w:rPr>
        <w:fldChar w:fldCharType="end"/>
      </w:r>
      <w:r w:rsidR="004A100D" w:rsidRPr="004A100D">
        <w:rPr>
          <w:rFonts w:ascii="Arial" w:hAnsi="Arial" w:cs="Arial"/>
          <w:lang w:val="en-ID"/>
        </w:rPr>
        <w:t>.</w:t>
      </w:r>
      <w:r w:rsidR="00E527E0">
        <w:rPr>
          <w:rFonts w:ascii="Arial" w:hAnsi="Arial" w:cs="Arial"/>
          <w:lang w:val="en-ID"/>
        </w:rPr>
        <w:t xml:space="preserve"> </w:t>
      </w:r>
      <w:r w:rsidR="004A100D" w:rsidRPr="004A100D">
        <w:rPr>
          <w:rFonts w:ascii="Arial" w:hAnsi="Arial" w:cs="Arial"/>
          <w:lang w:val="en-ID"/>
        </w:rPr>
        <w:t>The equation or model contains constants and regression coefficients obtained from the results of data processing that has been carried out previously.</w:t>
      </w:r>
    </w:p>
    <w:p w14:paraId="651454BB" w14:textId="77777777" w:rsidR="00486524" w:rsidRDefault="00486524" w:rsidP="00486524">
      <w:pPr>
        <w:pStyle w:val="Body"/>
        <w:spacing w:after="0"/>
        <w:rPr>
          <w:rFonts w:ascii="Arial" w:hAnsi="Arial" w:cs="Arial"/>
          <w:lang w:val="en-ID"/>
        </w:rPr>
      </w:pPr>
    </w:p>
    <w:p w14:paraId="72B67D9F" w14:textId="56AFBE33" w:rsidR="004A100D" w:rsidRPr="004A100D" w:rsidRDefault="004A100D" w:rsidP="004A100D">
      <w:pPr>
        <w:tabs>
          <w:tab w:val="left" w:pos="630"/>
          <w:tab w:val="left" w:pos="1080"/>
        </w:tabs>
        <w:jc w:val="both"/>
        <w:rPr>
          <w:rFonts w:ascii="Arial" w:hAnsi="Arial" w:cs="Arial"/>
          <w:b/>
        </w:rPr>
      </w:pPr>
      <w:r w:rsidRPr="004A100D">
        <w:rPr>
          <w:rFonts w:ascii="Arial" w:hAnsi="Arial" w:cs="Arial"/>
          <w:b/>
        </w:rPr>
        <w:t>Table 7. Multiple Linear Regression Test</w:t>
      </w:r>
    </w:p>
    <w:tbl>
      <w:tblPr>
        <w:tblW w:w="95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792"/>
        <w:gridCol w:w="1485"/>
        <w:gridCol w:w="1485"/>
        <w:gridCol w:w="1638"/>
        <w:gridCol w:w="1142"/>
        <w:gridCol w:w="1142"/>
      </w:tblGrid>
      <w:tr w:rsidR="004A100D" w:rsidRPr="004A100D" w14:paraId="7B451A9E" w14:textId="77777777" w:rsidTr="00710D20">
        <w:trPr>
          <w:cantSplit/>
        </w:trPr>
        <w:tc>
          <w:tcPr>
            <w:tcW w:w="9502" w:type="dxa"/>
            <w:gridSpan w:val="7"/>
            <w:tcBorders>
              <w:top w:val="nil"/>
              <w:left w:val="nil"/>
              <w:bottom w:val="nil"/>
              <w:right w:val="nil"/>
            </w:tcBorders>
            <w:shd w:val="clear" w:color="auto" w:fill="FFFFFF"/>
            <w:vAlign w:val="center"/>
          </w:tcPr>
          <w:p w14:paraId="5DFE2E5A" w14:textId="77777777" w:rsidR="004A100D" w:rsidRPr="004A100D" w:rsidRDefault="004A100D" w:rsidP="004A100D">
            <w:pPr>
              <w:autoSpaceDE w:val="0"/>
              <w:autoSpaceDN w:val="0"/>
              <w:adjustRightInd w:val="0"/>
              <w:ind w:left="60" w:right="60"/>
              <w:jc w:val="center"/>
              <w:rPr>
                <w:rFonts w:ascii="Arial" w:hAnsi="Arial" w:cs="Arial"/>
                <w:color w:val="010205"/>
              </w:rPr>
            </w:pPr>
            <w:proofErr w:type="spellStart"/>
            <w:r w:rsidRPr="004A100D">
              <w:rPr>
                <w:rFonts w:ascii="Arial" w:hAnsi="Arial" w:cs="Arial"/>
                <w:b/>
                <w:bCs/>
                <w:color w:val="010205"/>
              </w:rPr>
              <w:t>Coefficients</w:t>
            </w:r>
            <w:r w:rsidRPr="004A100D">
              <w:rPr>
                <w:rFonts w:ascii="Arial" w:hAnsi="Arial" w:cs="Arial"/>
                <w:b/>
                <w:bCs/>
                <w:color w:val="010205"/>
                <w:vertAlign w:val="superscript"/>
              </w:rPr>
              <w:t>a</w:t>
            </w:r>
            <w:proofErr w:type="spellEnd"/>
          </w:p>
        </w:tc>
      </w:tr>
      <w:tr w:rsidR="004A100D" w:rsidRPr="004A100D" w14:paraId="6F6C5D66" w14:textId="77777777" w:rsidTr="00710D20">
        <w:trPr>
          <w:cantSplit/>
        </w:trPr>
        <w:tc>
          <w:tcPr>
            <w:tcW w:w="2610" w:type="dxa"/>
            <w:gridSpan w:val="2"/>
            <w:vMerge w:val="restart"/>
            <w:tcBorders>
              <w:top w:val="nil"/>
              <w:left w:val="nil"/>
              <w:bottom w:val="nil"/>
              <w:right w:val="nil"/>
            </w:tcBorders>
            <w:shd w:val="clear" w:color="auto" w:fill="FFFFFF"/>
            <w:vAlign w:val="bottom"/>
          </w:tcPr>
          <w:p w14:paraId="251B1D21" w14:textId="77777777" w:rsidR="004A100D" w:rsidRPr="004A100D" w:rsidRDefault="004A100D" w:rsidP="004A100D">
            <w:pPr>
              <w:autoSpaceDE w:val="0"/>
              <w:autoSpaceDN w:val="0"/>
              <w:adjustRightInd w:val="0"/>
              <w:ind w:left="60" w:right="60"/>
              <w:rPr>
                <w:rFonts w:ascii="Arial" w:hAnsi="Arial" w:cs="Arial"/>
                <w:color w:val="264A60"/>
              </w:rPr>
            </w:pPr>
            <w:r w:rsidRPr="004A100D">
              <w:rPr>
                <w:rFonts w:ascii="Arial" w:hAnsi="Arial" w:cs="Arial"/>
                <w:color w:val="264A60"/>
              </w:rPr>
              <w:t>Model</w:t>
            </w:r>
          </w:p>
        </w:tc>
        <w:tc>
          <w:tcPr>
            <w:tcW w:w="2970" w:type="dxa"/>
            <w:gridSpan w:val="2"/>
            <w:tcBorders>
              <w:top w:val="nil"/>
              <w:left w:val="nil"/>
              <w:bottom w:val="nil"/>
              <w:right w:val="single" w:sz="8" w:space="0" w:color="E0E0E0"/>
            </w:tcBorders>
            <w:shd w:val="clear" w:color="auto" w:fill="FFFFFF"/>
            <w:vAlign w:val="bottom"/>
          </w:tcPr>
          <w:p w14:paraId="1C394D0A"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Unstandardized Coefficients</w:t>
            </w:r>
          </w:p>
        </w:tc>
        <w:tc>
          <w:tcPr>
            <w:tcW w:w="1638" w:type="dxa"/>
            <w:tcBorders>
              <w:top w:val="nil"/>
              <w:left w:val="single" w:sz="8" w:space="0" w:color="E0E0E0"/>
              <w:bottom w:val="nil"/>
              <w:right w:val="single" w:sz="8" w:space="0" w:color="E0E0E0"/>
            </w:tcBorders>
            <w:shd w:val="clear" w:color="auto" w:fill="FFFFFF"/>
            <w:vAlign w:val="bottom"/>
          </w:tcPr>
          <w:p w14:paraId="5D4D2823"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Standardized Coefficients</w:t>
            </w:r>
          </w:p>
        </w:tc>
        <w:tc>
          <w:tcPr>
            <w:tcW w:w="1142" w:type="dxa"/>
            <w:vMerge w:val="restart"/>
            <w:tcBorders>
              <w:top w:val="nil"/>
              <w:left w:val="single" w:sz="8" w:space="0" w:color="E0E0E0"/>
              <w:bottom w:val="nil"/>
              <w:right w:val="single" w:sz="8" w:space="0" w:color="E0E0E0"/>
            </w:tcBorders>
            <w:shd w:val="clear" w:color="auto" w:fill="FFFFFF"/>
            <w:vAlign w:val="bottom"/>
          </w:tcPr>
          <w:p w14:paraId="7409A6B2"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t</w:t>
            </w:r>
          </w:p>
        </w:tc>
        <w:tc>
          <w:tcPr>
            <w:tcW w:w="1142" w:type="dxa"/>
            <w:vMerge w:val="restart"/>
            <w:tcBorders>
              <w:top w:val="nil"/>
              <w:left w:val="single" w:sz="8" w:space="0" w:color="E0E0E0"/>
              <w:bottom w:val="nil"/>
              <w:right w:val="nil"/>
            </w:tcBorders>
            <w:shd w:val="clear" w:color="auto" w:fill="FFFFFF"/>
            <w:vAlign w:val="bottom"/>
          </w:tcPr>
          <w:p w14:paraId="314CEEA7"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Sig.</w:t>
            </w:r>
          </w:p>
        </w:tc>
      </w:tr>
      <w:tr w:rsidR="004A100D" w:rsidRPr="004A100D" w14:paraId="09F40EE3" w14:textId="77777777" w:rsidTr="00710D20">
        <w:trPr>
          <w:cantSplit/>
        </w:trPr>
        <w:tc>
          <w:tcPr>
            <w:tcW w:w="2610" w:type="dxa"/>
            <w:gridSpan w:val="2"/>
            <w:vMerge/>
            <w:tcBorders>
              <w:top w:val="nil"/>
              <w:left w:val="nil"/>
              <w:bottom w:val="nil"/>
              <w:right w:val="nil"/>
            </w:tcBorders>
            <w:shd w:val="clear" w:color="auto" w:fill="FFFFFF"/>
            <w:vAlign w:val="bottom"/>
          </w:tcPr>
          <w:p w14:paraId="2B47FF01" w14:textId="77777777" w:rsidR="004A100D" w:rsidRPr="004A100D" w:rsidRDefault="004A100D" w:rsidP="004A100D">
            <w:pPr>
              <w:autoSpaceDE w:val="0"/>
              <w:autoSpaceDN w:val="0"/>
              <w:adjustRightInd w:val="0"/>
              <w:rPr>
                <w:rFonts w:ascii="Arial" w:hAnsi="Arial" w:cs="Arial"/>
                <w:color w:val="264A60"/>
              </w:rPr>
            </w:pPr>
          </w:p>
        </w:tc>
        <w:tc>
          <w:tcPr>
            <w:tcW w:w="1485" w:type="dxa"/>
            <w:tcBorders>
              <w:top w:val="nil"/>
              <w:left w:val="nil"/>
              <w:bottom w:val="single" w:sz="8" w:space="0" w:color="152935"/>
              <w:right w:val="single" w:sz="8" w:space="0" w:color="E0E0E0"/>
            </w:tcBorders>
            <w:shd w:val="clear" w:color="auto" w:fill="FFFFFF"/>
            <w:vAlign w:val="bottom"/>
          </w:tcPr>
          <w:p w14:paraId="040E810A"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B</w:t>
            </w:r>
          </w:p>
        </w:tc>
        <w:tc>
          <w:tcPr>
            <w:tcW w:w="1485" w:type="dxa"/>
            <w:tcBorders>
              <w:top w:val="nil"/>
              <w:left w:val="single" w:sz="8" w:space="0" w:color="E0E0E0"/>
              <w:bottom w:val="single" w:sz="8" w:space="0" w:color="152935"/>
              <w:right w:val="single" w:sz="8" w:space="0" w:color="E0E0E0"/>
            </w:tcBorders>
            <w:shd w:val="clear" w:color="auto" w:fill="FFFFFF"/>
            <w:vAlign w:val="bottom"/>
          </w:tcPr>
          <w:p w14:paraId="3B790E89"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Std. Error</w:t>
            </w:r>
          </w:p>
        </w:tc>
        <w:tc>
          <w:tcPr>
            <w:tcW w:w="1638" w:type="dxa"/>
            <w:tcBorders>
              <w:top w:val="nil"/>
              <w:left w:val="single" w:sz="8" w:space="0" w:color="E0E0E0"/>
              <w:bottom w:val="single" w:sz="8" w:space="0" w:color="152935"/>
              <w:right w:val="single" w:sz="8" w:space="0" w:color="E0E0E0"/>
            </w:tcBorders>
            <w:shd w:val="clear" w:color="auto" w:fill="FFFFFF"/>
            <w:vAlign w:val="bottom"/>
          </w:tcPr>
          <w:p w14:paraId="2E2F7690" w14:textId="77777777" w:rsidR="004A100D" w:rsidRPr="004A100D" w:rsidRDefault="004A100D" w:rsidP="004A100D">
            <w:pPr>
              <w:autoSpaceDE w:val="0"/>
              <w:autoSpaceDN w:val="0"/>
              <w:adjustRightInd w:val="0"/>
              <w:ind w:left="60" w:right="60"/>
              <w:jc w:val="center"/>
              <w:rPr>
                <w:rFonts w:ascii="Arial" w:hAnsi="Arial" w:cs="Arial"/>
                <w:color w:val="264A60"/>
              </w:rPr>
            </w:pPr>
            <w:r w:rsidRPr="004A100D">
              <w:rPr>
                <w:rFonts w:ascii="Arial" w:hAnsi="Arial" w:cs="Arial"/>
                <w:color w:val="264A60"/>
              </w:rPr>
              <w:t>Beta</w:t>
            </w:r>
          </w:p>
        </w:tc>
        <w:tc>
          <w:tcPr>
            <w:tcW w:w="1142" w:type="dxa"/>
            <w:vMerge/>
            <w:tcBorders>
              <w:top w:val="nil"/>
              <w:left w:val="single" w:sz="8" w:space="0" w:color="E0E0E0"/>
              <w:bottom w:val="nil"/>
              <w:right w:val="single" w:sz="8" w:space="0" w:color="E0E0E0"/>
            </w:tcBorders>
            <w:shd w:val="clear" w:color="auto" w:fill="FFFFFF"/>
            <w:vAlign w:val="bottom"/>
          </w:tcPr>
          <w:p w14:paraId="6DE42F27" w14:textId="77777777" w:rsidR="004A100D" w:rsidRPr="004A100D" w:rsidRDefault="004A100D" w:rsidP="004A100D">
            <w:pPr>
              <w:autoSpaceDE w:val="0"/>
              <w:autoSpaceDN w:val="0"/>
              <w:adjustRightInd w:val="0"/>
              <w:rPr>
                <w:rFonts w:ascii="Arial" w:hAnsi="Arial" w:cs="Arial"/>
                <w:color w:val="264A60"/>
              </w:rPr>
            </w:pPr>
          </w:p>
        </w:tc>
        <w:tc>
          <w:tcPr>
            <w:tcW w:w="1142" w:type="dxa"/>
            <w:vMerge/>
            <w:tcBorders>
              <w:top w:val="nil"/>
              <w:left w:val="single" w:sz="8" w:space="0" w:color="E0E0E0"/>
              <w:bottom w:val="nil"/>
              <w:right w:val="nil"/>
            </w:tcBorders>
            <w:shd w:val="clear" w:color="auto" w:fill="FFFFFF"/>
            <w:vAlign w:val="bottom"/>
          </w:tcPr>
          <w:p w14:paraId="65F1D7E3" w14:textId="77777777" w:rsidR="004A100D" w:rsidRPr="004A100D" w:rsidRDefault="004A100D" w:rsidP="004A100D">
            <w:pPr>
              <w:autoSpaceDE w:val="0"/>
              <w:autoSpaceDN w:val="0"/>
              <w:adjustRightInd w:val="0"/>
              <w:rPr>
                <w:rFonts w:ascii="Arial" w:hAnsi="Arial" w:cs="Arial"/>
                <w:color w:val="264A60"/>
              </w:rPr>
            </w:pPr>
          </w:p>
        </w:tc>
      </w:tr>
      <w:tr w:rsidR="004A100D" w:rsidRPr="004A100D" w14:paraId="4821910D" w14:textId="77777777" w:rsidTr="00710D20">
        <w:trPr>
          <w:cantSplit/>
        </w:trPr>
        <w:tc>
          <w:tcPr>
            <w:tcW w:w="818" w:type="dxa"/>
            <w:vMerge w:val="restart"/>
            <w:tcBorders>
              <w:top w:val="single" w:sz="8" w:space="0" w:color="152935"/>
              <w:left w:val="nil"/>
              <w:bottom w:val="single" w:sz="8" w:space="0" w:color="152935"/>
              <w:right w:val="nil"/>
            </w:tcBorders>
            <w:shd w:val="clear" w:color="auto" w:fill="E0E0E0"/>
          </w:tcPr>
          <w:p w14:paraId="72EBD1C2" w14:textId="77777777" w:rsidR="004A100D" w:rsidRPr="004A100D" w:rsidRDefault="004A100D" w:rsidP="004A100D">
            <w:pPr>
              <w:autoSpaceDE w:val="0"/>
              <w:autoSpaceDN w:val="0"/>
              <w:adjustRightInd w:val="0"/>
              <w:ind w:left="60" w:right="60"/>
              <w:rPr>
                <w:rFonts w:ascii="Arial" w:hAnsi="Arial" w:cs="Arial"/>
                <w:color w:val="264A60"/>
              </w:rPr>
            </w:pPr>
            <w:r w:rsidRPr="004A100D">
              <w:rPr>
                <w:rFonts w:ascii="Arial" w:hAnsi="Arial" w:cs="Arial"/>
                <w:color w:val="264A60"/>
              </w:rPr>
              <w:t>1</w:t>
            </w:r>
          </w:p>
        </w:tc>
        <w:tc>
          <w:tcPr>
            <w:tcW w:w="1792" w:type="dxa"/>
            <w:tcBorders>
              <w:top w:val="single" w:sz="8" w:space="0" w:color="152935"/>
              <w:left w:val="nil"/>
              <w:bottom w:val="single" w:sz="8" w:space="0" w:color="AEAEAE"/>
              <w:right w:val="nil"/>
            </w:tcBorders>
            <w:shd w:val="clear" w:color="auto" w:fill="E0E0E0"/>
          </w:tcPr>
          <w:p w14:paraId="5BDB01A0" w14:textId="77777777" w:rsidR="004A100D" w:rsidRPr="004A100D" w:rsidRDefault="004A100D" w:rsidP="004A100D">
            <w:pPr>
              <w:autoSpaceDE w:val="0"/>
              <w:autoSpaceDN w:val="0"/>
              <w:adjustRightInd w:val="0"/>
              <w:ind w:left="60" w:right="60"/>
              <w:rPr>
                <w:rFonts w:ascii="Arial" w:hAnsi="Arial" w:cs="Arial"/>
                <w:color w:val="264A60"/>
              </w:rPr>
            </w:pPr>
            <w:r w:rsidRPr="004A100D">
              <w:rPr>
                <w:rFonts w:ascii="Arial" w:hAnsi="Arial" w:cs="Arial"/>
                <w:color w:val="264A60"/>
              </w:rPr>
              <w:t>(Constant)</w:t>
            </w:r>
          </w:p>
        </w:tc>
        <w:tc>
          <w:tcPr>
            <w:tcW w:w="1485" w:type="dxa"/>
            <w:tcBorders>
              <w:top w:val="single" w:sz="8" w:space="0" w:color="152935"/>
              <w:left w:val="nil"/>
              <w:bottom w:val="single" w:sz="8" w:space="0" w:color="AEAEAE"/>
              <w:right w:val="single" w:sz="8" w:space="0" w:color="E0E0E0"/>
            </w:tcBorders>
            <w:shd w:val="clear" w:color="auto" w:fill="FFFFFF"/>
          </w:tcPr>
          <w:p w14:paraId="7BDA4498"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5.051</w:t>
            </w:r>
          </w:p>
        </w:tc>
        <w:tc>
          <w:tcPr>
            <w:tcW w:w="1485" w:type="dxa"/>
            <w:tcBorders>
              <w:top w:val="single" w:sz="8" w:space="0" w:color="152935"/>
              <w:left w:val="single" w:sz="8" w:space="0" w:color="E0E0E0"/>
              <w:bottom w:val="single" w:sz="8" w:space="0" w:color="AEAEAE"/>
              <w:right w:val="single" w:sz="8" w:space="0" w:color="E0E0E0"/>
            </w:tcBorders>
            <w:shd w:val="clear" w:color="auto" w:fill="FFFFFF"/>
          </w:tcPr>
          <w:p w14:paraId="7F866384"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3.231</w:t>
            </w:r>
          </w:p>
        </w:tc>
        <w:tc>
          <w:tcPr>
            <w:tcW w:w="163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1A4B929" w14:textId="77777777" w:rsidR="004A100D" w:rsidRPr="004A100D" w:rsidRDefault="004A100D" w:rsidP="004A100D">
            <w:pPr>
              <w:autoSpaceDE w:val="0"/>
              <w:autoSpaceDN w:val="0"/>
              <w:adjustRightInd w:val="0"/>
              <w:rPr>
                <w:rFonts w:ascii="Arial" w:hAnsi="Arial" w:cs="Arial"/>
              </w:rPr>
            </w:pPr>
          </w:p>
        </w:tc>
        <w:tc>
          <w:tcPr>
            <w:tcW w:w="1142" w:type="dxa"/>
            <w:tcBorders>
              <w:top w:val="single" w:sz="8" w:space="0" w:color="152935"/>
              <w:left w:val="single" w:sz="8" w:space="0" w:color="E0E0E0"/>
              <w:bottom w:val="single" w:sz="8" w:space="0" w:color="AEAEAE"/>
              <w:right w:val="single" w:sz="8" w:space="0" w:color="E0E0E0"/>
            </w:tcBorders>
            <w:shd w:val="clear" w:color="auto" w:fill="FFFFFF"/>
          </w:tcPr>
          <w:p w14:paraId="07603DA1"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1.564</w:t>
            </w:r>
          </w:p>
        </w:tc>
        <w:tc>
          <w:tcPr>
            <w:tcW w:w="1142" w:type="dxa"/>
            <w:tcBorders>
              <w:top w:val="single" w:sz="8" w:space="0" w:color="152935"/>
              <w:left w:val="single" w:sz="8" w:space="0" w:color="E0E0E0"/>
              <w:bottom w:val="single" w:sz="8" w:space="0" w:color="AEAEAE"/>
              <w:right w:val="nil"/>
            </w:tcBorders>
            <w:shd w:val="clear" w:color="auto" w:fill="FFFFFF"/>
          </w:tcPr>
          <w:p w14:paraId="1228F3E7"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.122</w:t>
            </w:r>
          </w:p>
        </w:tc>
      </w:tr>
      <w:tr w:rsidR="004A100D" w:rsidRPr="004A100D" w14:paraId="064DDBC3"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4AC67909" w14:textId="77777777" w:rsidR="004A100D" w:rsidRPr="004A100D" w:rsidRDefault="004A100D" w:rsidP="004A100D">
            <w:pPr>
              <w:autoSpaceDE w:val="0"/>
              <w:autoSpaceDN w:val="0"/>
              <w:adjustRightInd w:val="0"/>
              <w:rPr>
                <w:rFonts w:ascii="Arial" w:hAnsi="Arial" w:cs="Arial"/>
                <w:color w:val="010205"/>
              </w:rPr>
            </w:pPr>
          </w:p>
        </w:tc>
        <w:tc>
          <w:tcPr>
            <w:tcW w:w="1792" w:type="dxa"/>
            <w:tcBorders>
              <w:top w:val="single" w:sz="8" w:space="0" w:color="AEAEAE"/>
              <w:left w:val="nil"/>
              <w:bottom w:val="single" w:sz="8" w:space="0" w:color="AEAEAE"/>
              <w:right w:val="nil"/>
            </w:tcBorders>
            <w:shd w:val="clear" w:color="auto" w:fill="E0E0E0"/>
          </w:tcPr>
          <w:p w14:paraId="3B1E3BE4" w14:textId="7AE8D2B7" w:rsidR="004A100D" w:rsidRPr="004A100D" w:rsidRDefault="004A100D" w:rsidP="004A100D">
            <w:pPr>
              <w:autoSpaceDE w:val="0"/>
              <w:autoSpaceDN w:val="0"/>
              <w:adjustRightInd w:val="0"/>
              <w:ind w:left="60" w:right="60"/>
              <w:rPr>
                <w:rFonts w:ascii="Arial" w:hAnsi="Arial" w:cs="Arial"/>
                <w:color w:val="264A60"/>
              </w:rPr>
            </w:pPr>
            <w:r w:rsidRPr="004A100D">
              <w:rPr>
                <w:rFonts w:ascii="Arial" w:hAnsi="Arial" w:cs="Arial"/>
              </w:rPr>
              <w:t>Leadership Supervision</w:t>
            </w:r>
          </w:p>
        </w:tc>
        <w:tc>
          <w:tcPr>
            <w:tcW w:w="1485" w:type="dxa"/>
            <w:tcBorders>
              <w:top w:val="single" w:sz="8" w:space="0" w:color="AEAEAE"/>
              <w:left w:val="nil"/>
              <w:bottom w:val="single" w:sz="8" w:space="0" w:color="AEAEAE"/>
              <w:right w:val="single" w:sz="8" w:space="0" w:color="E0E0E0"/>
            </w:tcBorders>
            <w:shd w:val="clear" w:color="auto" w:fill="FFFFFF"/>
          </w:tcPr>
          <w:p w14:paraId="11EC69B4"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.492</w:t>
            </w:r>
          </w:p>
        </w:tc>
        <w:tc>
          <w:tcPr>
            <w:tcW w:w="1485" w:type="dxa"/>
            <w:tcBorders>
              <w:top w:val="single" w:sz="8" w:space="0" w:color="AEAEAE"/>
              <w:left w:val="single" w:sz="8" w:space="0" w:color="E0E0E0"/>
              <w:bottom w:val="single" w:sz="8" w:space="0" w:color="AEAEAE"/>
              <w:right w:val="single" w:sz="8" w:space="0" w:color="E0E0E0"/>
            </w:tcBorders>
            <w:shd w:val="clear" w:color="auto" w:fill="FFFFFF"/>
          </w:tcPr>
          <w:p w14:paraId="359FE9FF"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.106</w:t>
            </w:r>
          </w:p>
        </w:tc>
        <w:tc>
          <w:tcPr>
            <w:tcW w:w="1638" w:type="dxa"/>
            <w:tcBorders>
              <w:top w:val="single" w:sz="8" w:space="0" w:color="AEAEAE"/>
              <w:left w:val="single" w:sz="8" w:space="0" w:color="E0E0E0"/>
              <w:bottom w:val="single" w:sz="8" w:space="0" w:color="AEAEAE"/>
              <w:right w:val="single" w:sz="8" w:space="0" w:color="E0E0E0"/>
            </w:tcBorders>
            <w:shd w:val="clear" w:color="auto" w:fill="FFFFFF"/>
          </w:tcPr>
          <w:p w14:paraId="52E099AD"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.490</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14:paraId="0D746AFA"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4.644</w:t>
            </w:r>
          </w:p>
        </w:tc>
        <w:tc>
          <w:tcPr>
            <w:tcW w:w="1142" w:type="dxa"/>
            <w:tcBorders>
              <w:top w:val="single" w:sz="8" w:space="0" w:color="AEAEAE"/>
              <w:left w:val="single" w:sz="8" w:space="0" w:color="E0E0E0"/>
              <w:bottom w:val="single" w:sz="8" w:space="0" w:color="AEAEAE"/>
              <w:right w:val="nil"/>
            </w:tcBorders>
            <w:shd w:val="clear" w:color="auto" w:fill="FFFFFF"/>
          </w:tcPr>
          <w:p w14:paraId="4638A63A"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.000</w:t>
            </w:r>
          </w:p>
        </w:tc>
      </w:tr>
      <w:tr w:rsidR="004A100D" w:rsidRPr="004A100D" w14:paraId="0F15307C"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73F46F66" w14:textId="77777777" w:rsidR="004A100D" w:rsidRPr="004A100D" w:rsidRDefault="004A100D" w:rsidP="004A100D">
            <w:pPr>
              <w:autoSpaceDE w:val="0"/>
              <w:autoSpaceDN w:val="0"/>
              <w:adjustRightInd w:val="0"/>
              <w:rPr>
                <w:rFonts w:ascii="Arial" w:hAnsi="Arial" w:cs="Arial"/>
                <w:color w:val="010205"/>
              </w:rPr>
            </w:pPr>
          </w:p>
        </w:tc>
        <w:tc>
          <w:tcPr>
            <w:tcW w:w="1792" w:type="dxa"/>
            <w:tcBorders>
              <w:top w:val="single" w:sz="8" w:space="0" w:color="AEAEAE"/>
              <w:left w:val="nil"/>
              <w:bottom w:val="single" w:sz="8" w:space="0" w:color="AEAEAE"/>
              <w:right w:val="nil"/>
            </w:tcBorders>
            <w:shd w:val="clear" w:color="auto" w:fill="E0E0E0"/>
          </w:tcPr>
          <w:p w14:paraId="036298AA" w14:textId="0B67614E" w:rsidR="004A100D" w:rsidRPr="004A100D" w:rsidRDefault="004A100D" w:rsidP="004A100D">
            <w:pPr>
              <w:autoSpaceDE w:val="0"/>
              <w:autoSpaceDN w:val="0"/>
              <w:adjustRightInd w:val="0"/>
              <w:ind w:left="60" w:right="60"/>
              <w:rPr>
                <w:rFonts w:ascii="Arial" w:hAnsi="Arial" w:cs="Arial"/>
                <w:color w:val="264A60"/>
              </w:rPr>
            </w:pPr>
            <w:r w:rsidRPr="004A100D">
              <w:rPr>
                <w:rFonts w:ascii="Arial" w:hAnsi="Arial" w:cs="Arial"/>
              </w:rPr>
              <w:t>Motivation</w:t>
            </w:r>
          </w:p>
        </w:tc>
        <w:tc>
          <w:tcPr>
            <w:tcW w:w="1485" w:type="dxa"/>
            <w:tcBorders>
              <w:top w:val="single" w:sz="8" w:space="0" w:color="AEAEAE"/>
              <w:left w:val="nil"/>
              <w:bottom w:val="single" w:sz="8" w:space="0" w:color="AEAEAE"/>
              <w:right w:val="single" w:sz="8" w:space="0" w:color="E0E0E0"/>
            </w:tcBorders>
            <w:shd w:val="clear" w:color="auto" w:fill="FFFFFF"/>
          </w:tcPr>
          <w:p w14:paraId="788767EE"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.606</w:t>
            </w:r>
          </w:p>
        </w:tc>
        <w:tc>
          <w:tcPr>
            <w:tcW w:w="1485" w:type="dxa"/>
            <w:tcBorders>
              <w:top w:val="single" w:sz="8" w:space="0" w:color="AEAEAE"/>
              <w:left w:val="single" w:sz="8" w:space="0" w:color="E0E0E0"/>
              <w:bottom w:val="single" w:sz="8" w:space="0" w:color="AEAEAE"/>
              <w:right w:val="single" w:sz="8" w:space="0" w:color="E0E0E0"/>
            </w:tcBorders>
            <w:shd w:val="clear" w:color="auto" w:fill="FFFFFF"/>
          </w:tcPr>
          <w:p w14:paraId="7DAAFBCF"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.067</w:t>
            </w:r>
          </w:p>
        </w:tc>
        <w:tc>
          <w:tcPr>
            <w:tcW w:w="1638" w:type="dxa"/>
            <w:tcBorders>
              <w:top w:val="single" w:sz="8" w:space="0" w:color="AEAEAE"/>
              <w:left w:val="single" w:sz="8" w:space="0" w:color="E0E0E0"/>
              <w:bottom w:val="single" w:sz="8" w:space="0" w:color="AEAEAE"/>
              <w:right w:val="single" w:sz="8" w:space="0" w:color="E0E0E0"/>
            </w:tcBorders>
            <w:shd w:val="clear" w:color="auto" w:fill="FFFFFF"/>
          </w:tcPr>
          <w:p w14:paraId="238B3933"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.622</w:t>
            </w:r>
          </w:p>
        </w:tc>
        <w:tc>
          <w:tcPr>
            <w:tcW w:w="1142" w:type="dxa"/>
            <w:tcBorders>
              <w:top w:val="single" w:sz="8" w:space="0" w:color="AEAEAE"/>
              <w:left w:val="single" w:sz="8" w:space="0" w:color="E0E0E0"/>
              <w:bottom w:val="single" w:sz="8" w:space="0" w:color="AEAEAE"/>
              <w:right w:val="single" w:sz="8" w:space="0" w:color="E0E0E0"/>
            </w:tcBorders>
            <w:shd w:val="clear" w:color="auto" w:fill="FFFFFF"/>
          </w:tcPr>
          <w:p w14:paraId="2F1E1CE4"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9.038</w:t>
            </w:r>
          </w:p>
        </w:tc>
        <w:tc>
          <w:tcPr>
            <w:tcW w:w="1142" w:type="dxa"/>
            <w:tcBorders>
              <w:top w:val="single" w:sz="8" w:space="0" w:color="AEAEAE"/>
              <w:left w:val="single" w:sz="8" w:space="0" w:color="E0E0E0"/>
              <w:bottom w:val="single" w:sz="8" w:space="0" w:color="AEAEAE"/>
              <w:right w:val="nil"/>
            </w:tcBorders>
            <w:shd w:val="clear" w:color="auto" w:fill="FFFFFF"/>
          </w:tcPr>
          <w:p w14:paraId="3147159F"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.000</w:t>
            </w:r>
          </w:p>
        </w:tc>
      </w:tr>
      <w:tr w:rsidR="004A100D" w:rsidRPr="004A100D" w14:paraId="1C6C488D" w14:textId="77777777" w:rsidTr="00710D20">
        <w:trPr>
          <w:cantSplit/>
        </w:trPr>
        <w:tc>
          <w:tcPr>
            <w:tcW w:w="818" w:type="dxa"/>
            <w:vMerge/>
            <w:tcBorders>
              <w:top w:val="single" w:sz="8" w:space="0" w:color="152935"/>
              <w:left w:val="nil"/>
              <w:bottom w:val="single" w:sz="8" w:space="0" w:color="152935"/>
              <w:right w:val="nil"/>
            </w:tcBorders>
            <w:shd w:val="clear" w:color="auto" w:fill="E0E0E0"/>
          </w:tcPr>
          <w:p w14:paraId="3AF1AF9B" w14:textId="77777777" w:rsidR="004A100D" w:rsidRPr="004A100D" w:rsidRDefault="004A100D" w:rsidP="004A100D">
            <w:pPr>
              <w:autoSpaceDE w:val="0"/>
              <w:autoSpaceDN w:val="0"/>
              <w:adjustRightInd w:val="0"/>
              <w:rPr>
                <w:rFonts w:ascii="Arial" w:hAnsi="Arial" w:cs="Arial"/>
                <w:color w:val="010205"/>
              </w:rPr>
            </w:pPr>
          </w:p>
        </w:tc>
        <w:tc>
          <w:tcPr>
            <w:tcW w:w="1792" w:type="dxa"/>
            <w:tcBorders>
              <w:top w:val="single" w:sz="8" w:space="0" w:color="AEAEAE"/>
              <w:left w:val="nil"/>
              <w:bottom w:val="single" w:sz="8" w:space="0" w:color="152935"/>
              <w:right w:val="nil"/>
            </w:tcBorders>
            <w:shd w:val="clear" w:color="auto" w:fill="E0E0E0"/>
          </w:tcPr>
          <w:p w14:paraId="64EAADBD" w14:textId="3A705B7B" w:rsidR="004A100D" w:rsidRPr="004A100D" w:rsidRDefault="004A100D" w:rsidP="004A100D">
            <w:pPr>
              <w:autoSpaceDE w:val="0"/>
              <w:autoSpaceDN w:val="0"/>
              <w:adjustRightInd w:val="0"/>
              <w:ind w:left="60" w:right="60"/>
              <w:rPr>
                <w:rFonts w:ascii="Arial" w:hAnsi="Arial" w:cs="Arial"/>
                <w:color w:val="264A60"/>
              </w:rPr>
            </w:pPr>
            <w:r w:rsidRPr="004A100D">
              <w:rPr>
                <w:rFonts w:ascii="Arial" w:hAnsi="Arial" w:cs="Arial"/>
              </w:rPr>
              <w:t>Compensation</w:t>
            </w:r>
          </w:p>
        </w:tc>
        <w:tc>
          <w:tcPr>
            <w:tcW w:w="1485" w:type="dxa"/>
            <w:tcBorders>
              <w:top w:val="single" w:sz="8" w:space="0" w:color="AEAEAE"/>
              <w:left w:val="nil"/>
              <w:bottom w:val="single" w:sz="8" w:space="0" w:color="152935"/>
              <w:right w:val="single" w:sz="8" w:space="0" w:color="E0E0E0"/>
            </w:tcBorders>
            <w:shd w:val="clear" w:color="auto" w:fill="FFFFFF"/>
          </w:tcPr>
          <w:p w14:paraId="1A182319"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.204</w:t>
            </w:r>
          </w:p>
        </w:tc>
        <w:tc>
          <w:tcPr>
            <w:tcW w:w="1485" w:type="dxa"/>
            <w:tcBorders>
              <w:top w:val="single" w:sz="8" w:space="0" w:color="AEAEAE"/>
              <w:left w:val="single" w:sz="8" w:space="0" w:color="E0E0E0"/>
              <w:bottom w:val="single" w:sz="8" w:space="0" w:color="152935"/>
              <w:right w:val="single" w:sz="8" w:space="0" w:color="E0E0E0"/>
            </w:tcBorders>
            <w:shd w:val="clear" w:color="auto" w:fill="FFFFFF"/>
          </w:tcPr>
          <w:p w14:paraId="2B073E17"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.102</w:t>
            </w:r>
          </w:p>
        </w:tc>
        <w:tc>
          <w:tcPr>
            <w:tcW w:w="1638" w:type="dxa"/>
            <w:tcBorders>
              <w:top w:val="single" w:sz="8" w:space="0" w:color="AEAEAE"/>
              <w:left w:val="single" w:sz="8" w:space="0" w:color="E0E0E0"/>
              <w:bottom w:val="single" w:sz="8" w:space="0" w:color="152935"/>
              <w:right w:val="single" w:sz="8" w:space="0" w:color="E0E0E0"/>
            </w:tcBorders>
            <w:shd w:val="clear" w:color="auto" w:fill="FFFFFF"/>
          </w:tcPr>
          <w:p w14:paraId="4FE5C12F"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.205</w:t>
            </w:r>
          </w:p>
        </w:tc>
        <w:tc>
          <w:tcPr>
            <w:tcW w:w="1142" w:type="dxa"/>
            <w:tcBorders>
              <w:top w:val="single" w:sz="8" w:space="0" w:color="AEAEAE"/>
              <w:left w:val="single" w:sz="8" w:space="0" w:color="E0E0E0"/>
              <w:bottom w:val="single" w:sz="8" w:space="0" w:color="152935"/>
              <w:right w:val="single" w:sz="8" w:space="0" w:color="E0E0E0"/>
            </w:tcBorders>
            <w:shd w:val="clear" w:color="auto" w:fill="FFFFFF"/>
          </w:tcPr>
          <w:p w14:paraId="3C311732"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2.000</w:t>
            </w:r>
          </w:p>
        </w:tc>
        <w:tc>
          <w:tcPr>
            <w:tcW w:w="1142" w:type="dxa"/>
            <w:tcBorders>
              <w:top w:val="single" w:sz="8" w:space="0" w:color="AEAEAE"/>
              <w:left w:val="single" w:sz="8" w:space="0" w:color="E0E0E0"/>
              <w:bottom w:val="single" w:sz="8" w:space="0" w:color="152935"/>
              <w:right w:val="nil"/>
            </w:tcBorders>
            <w:shd w:val="clear" w:color="auto" w:fill="FFFFFF"/>
          </w:tcPr>
          <w:p w14:paraId="42539AF4" w14:textId="77777777" w:rsidR="004A100D" w:rsidRPr="004A100D" w:rsidRDefault="004A100D" w:rsidP="004A100D">
            <w:pPr>
              <w:autoSpaceDE w:val="0"/>
              <w:autoSpaceDN w:val="0"/>
              <w:adjustRightInd w:val="0"/>
              <w:ind w:left="60" w:right="60"/>
              <w:jc w:val="right"/>
              <w:rPr>
                <w:rFonts w:ascii="Arial" w:hAnsi="Arial" w:cs="Arial"/>
                <w:color w:val="010205"/>
              </w:rPr>
            </w:pPr>
            <w:r w:rsidRPr="004A100D">
              <w:rPr>
                <w:rFonts w:ascii="Arial" w:hAnsi="Arial" w:cs="Arial"/>
                <w:color w:val="000000"/>
              </w:rPr>
              <w:t>.049</w:t>
            </w:r>
          </w:p>
        </w:tc>
      </w:tr>
      <w:tr w:rsidR="004A100D" w:rsidRPr="004A100D" w14:paraId="78CAF187" w14:textId="77777777" w:rsidTr="00710D20">
        <w:trPr>
          <w:cantSplit/>
        </w:trPr>
        <w:tc>
          <w:tcPr>
            <w:tcW w:w="9502" w:type="dxa"/>
            <w:gridSpan w:val="7"/>
            <w:tcBorders>
              <w:top w:val="nil"/>
              <w:left w:val="nil"/>
              <w:bottom w:val="nil"/>
              <w:right w:val="nil"/>
            </w:tcBorders>
            <w:shd w:val="clear" w:color="auto" w:fill="FFFFFF"/>
          </w:tcPr>
          <w:p w14:paraId="01280EC3" w14:textId="3716BA06" w:rsidR="004A100D" w:rsidRPr="004A100D" w:rsidRDefault="004A100D" w:rsidP="004A100D">
            <w:pPr>
              <w:autoSpaceDE w:val="0"/>
              <w:autoSpaceDN w:val="0"/>
              <w:adjustRightInd w:val="0"/>
              <w:ind w:left="60" w:right="60"/>
              <w:rPr>
                <w:rFonts w:ascii="Arial" w:hAnsi="Arial" w:cs="Arial"/>
                <w:color w:val="010205"/>
              </w:rPr>
            </w:pPr>
            <w:r w:rsidRPr="004A100D">
              <w:rPr>
                <w:rFonts w:ascii="Arial" w:hAnsi="Arial" w:cs="Arial"/>
                <w:color w:val="010205"/>
              </w:rPr>
              <w:t>a. Dependent Variable: Employee Work Discipline</w:t>
            </w:r>
          </w:p>
        </w:tc>
      </w:tr>
    </w:tbl>
    <w:p w14:paraId="5A549753" w14:textId="6EA2B903" w:rsidR="00486524" w:rsidRPr="004A100D" w:rsidRDefault="004A100D" w:rsidP="004A100D">
      <w:pPr>
        <w:pStyle w:val="Body"/>
        <w:spacing w:after="0"/>
        <w:rPr>
          <w:rFonts w:ascii="Arial" w:hAnsi="Arial" w:cs="Arial"/>
          <w:lang w:val="en-ID"/>
        </w:rPr>
      </w:pPr>
      <w:r w:rsidRPr="004A100D">
        <w:rPr>
          <w:rFonts w:ascii="Arial" w:hAnsi="Arial" w:cs="Arial"/>
          <w:lang w:val="id-ID"/>
        </w:rPr>
        <w:t>Source: Data processed 2024</w:t>
      </w:r>
    </w:p>
    <w:p w14:paraId="6D4C092F" w14:textId="77777777" w:rsidR="00486524" w:rsidRDefault="00486524" w:rsidP="00486524">
      <w:pPr>
        <w:pStyle w:val="Body"/>
        <w:spacing w:after="0"/>
        <w:rPr>
          <w:rFonts w:ascii="Arial" w:hAnsi="Arial" w:cs="Arial"/>
          <w:lang w:val="en-ID"/>
        </w:rPr>
      </w:pPr>
    </w:p>
    <w:p w14:paraId="228915D2" w14:textId="6A83A8C0" w:rsidR="00486524" w:rsidRDefault="004A100D" w:rsidP="00486524">
      <w:pPr>
        <w:pStyle w:val="Body"/>
        <w:spacing w:after="0"/>
        <w:rPr>
          <w:rFonts w:ascii="Arial" w:hAnsi="Arial" w:cs="Arial"/>
          <w:lang w:val="en-ID"/>
        </w:rPr>
      </w:pPr>
      <w:r w:rsidRPr="004A100D">
        <w:rPr>
          <w:rFonts w:ascii="Arial" w:hAnsi="Arial" w:cs="Arial"/>
          <w:lang w:val="en-ID"/>
        </w:rPr>
        <w:t>The regression equation that has been formulated is processed using data to obtain the final equation, namely:</w:t>
      </w:r>
    </w:p>
    <w:p w14:paraId="777A4059" w14:textId="77777777" w:rsidR="004A100D" w:rsidRPr="001D3D97" w:rsidRDefault="004A100D" w:rsidP="004A100D">
      <w:pPr>
        <w:spacing w:line="480" w:lineRule="auto"/>
        <w:jc w:val="center"/>
        <w:rPr>
          <w:rFonts w:ascii="Times New Roman" w:hAnsi="Times New Roman"/>
          <w:lang w:val="id-ID"/>
        </w:rPr>
      </w:pPr>
      <w:r>
        <w:rPr>
          <w:rFonts w:ascii="Times New Roman" w:hAnsi="Times New Roman"/>
          <w:lang w:val="id-ID"/>
        </w:rPr>
        <w:t xml:space="preserve">Y = </w:t>
      </w:r>
      <w:r>
        <w:rPr>
          <w:rFonts w:ascii="Times New Roman" w:hAnsi="Times New Roman"/>
        </w:rPr>
        <w:t>5,051</w:t>
      </w:r>
      <w:r>
        <w:rPr>
          <w:rFonts w:ascii="Times New Roman" w:hAnsi="Times New Roman"/>
          <w:lang w:val="id-ID"/>
        </w:rPr>
        <w:t xml:space="preserve"> + 0,492</w:t>
      </w:r>
      <w:r w:rsidRPr="001D3D97">
        <w:rPr>
          <w:rFonts w:ascii="Times New Roman" w:hAnsi="Times New Roman"/>
          <w:lang w:val="id-ID"/>
        </w:rPr>
        <w:t>X</w:t>
      </w:r>
      <w:r w:rsidRPr="001D3D97">
        <w:rPr>
          <w:rFonts w:ascii="Times New Roman" w:hAnsi="Times New Roman"/>
          <w:vertAlign w:val="subscript"/>
          <w:lang w:val="id-ID"/>
        </w:rPr>
        <w:t>1</w:t>
      </w:r>
      <w:r>
        <w:rPr>
          <w:rFonts w:ascii="Times New Roman" w:hAnsi="Times New Roman"/>
          <w:lang w:val="id-ID"/>
        </w:rPr>
        <w:t xml:space="preserve"> </w:t>
      </w:r>
      <w:r>
        <w:rPr>
          <w:rFonts w:ascii="Times New Roman" w:hAnsi="Times New Roman"/>
        </w:rPr>
        <w:t>+</w:t>
      </w:r>
      <w:r w:rsidRPr="001D3D97">
        <w:rPr>
          <w:rFonts w:ascii="Times New Roman" w:hAnsi="Times New Roman"/>
          <w:lang w:val="id-ID"/>
        </w:rPr>
        <w:t xml:space="preserve"> </w:t>
      </w:r>
      <w:r>
        <w:rPr>
          <w:rFonts w:ascii="Times New Roman" w:hAnsi="Times New Roman"/>
          <w:lang w:val="id-ID"/>
        </w:rPr>
        <w:t>0,606</w:t>
      </w:r>
      <w:r w:rsidRPr="001D3D97">
        <w:rPr>
          <w:rFonts w:ascii="Times New Roman" w:hAnsi="Times New Roman"/>
          <w:lang w:val="id-ID"/>
        </w:rPr>
        <w:t>X</w:t>
      </w:r>
      <w:r w:rsidRPr="001D3D97">
        <w:rPr>
          <w:rFonts w:ascii="Times New Roman" w:hAnsi="Times New Roman"/>
          <w:vertAlign w:val="subscript"/>
          <w:lang w:val="id-ID"/>
        </w:rPr>
        <w:t>2</w:t>
      </w:r>
      <w:r w:rsidRPr="001D3D97">
        <w:rPr>
          <w:rFonts w:ascii="Times New Roman" w:hAnsi="Times New Roman"/>
          <w:lang w:val="id-ID"/>
        </w:rPr>
        <w:t xml:space="preserve"> + </w:t>
      </w:r>
      <w:r>
        <w:rPr>
          <w:rFonts w:ascii="Times New Roman" w:hAnsi="Times New Roman"/>
          <w:lang w:val="id-ID"/>
        </w:rPr>
        <w:t>0,204</w:t>
      </w:r>
      <w:r w:rsidRPr="001D3D97">
        <w:rPr>
          <w:rFonts w:ascii="Times New Roman" w:hAnsi="Times New Roman"/>
          <w:lang w:val="id-ID"/>
        </w:rPr>
        <w:t>X</w:t>
      </w:r>
      <w:r w:rsidRPr="001D3D97">
        <w:rPr>
          <w:rFonts w:ascii="Times New Roman" w:hAnsi="Times New Roman"/>
          <w:vertAlign w:val="subscript"/>
          <w:lang w:val="id-ID"/>
        </w:rPr>
        <w:t>3</w:t>
      </w:r>
    </w:p>
    <w:p w14:paraId="44C11F63" w14:textId="77777777" w:rsidR="004A100D" w:rsidRPr="004A100D" w:rsidRDefault="004A100D" w:rsidP="004A100D">
      <w:pPr>
        <w:pStyle w:val="Body"/>
        <w:rPr>
          <w:rFonts w:ascii="Arial" w:hAnsi="Arial" w:cs="Arial"/>
          <w:lang w:val="en-ID"/>
        </w:rPr>
      </w:pPr>
      <w:r w:rsidRPr="004A100D">
        <w:rPr>
          <w:rFonts w:ascii="Arial" w:hAnsi="Arial" w:cs="Arial"/>
          <w:lang w:val="en-ID"/>
        </w:rPr>
        <w:t>In this regression model, the constant value listed is 5.051 which can be interpreted if the independent variables in the model are assumed to be equal to zero or the independent variables in this case, leadership supervision, motivation and compensation are applied, then employee work discipline will increase by 5.051 units.</w:t>
      </w:r>
    </w:p>
    <w:p w14:paraId="3FDDEAA3" w14:textId="36638F4B" w:rsidR="004A100D" w:rsidRPr="004A100D" w:rsidRDefault="004A100D" w:rsidP="004A100D">
      <w:pPr>
        <w:pStyle w:val="Body"/>
        <w:rPr>
          <w:rFonts w:ascii="Arial" w:hAnsi="Arial" w:cs="Arial"/>
          <w:lang w:val="en-ID"/>
        </w:rPr>
      </w:pPr>
      <w:r w:rsidRPr="004A100D">
        <w:rPr>
          <w:rFonts w:ascii="Arial" w:hAnsi="Arial" w:cs="Arial"/>
          <w:lang w:val="en-ID"/>
        </w:rPr>
        <w:t xml:space="preserve">The value of the regression coefficient </w:t>
      </w:r>
      <w:r w:rsidRPr="001D3D97">
        <w:rPr>
          <w:rFonts w:ascii="Times New Roman" w:hAnsi="Times New Roman"/>
          <w:lang w:val="id-ID"/>
        </w:rPr>
        <w:sym w:font="Symbol" w:char="F062"/>
      </w:r>
      <w:r w:rsidRPr="004A100D">
        <w:rPr>
          <w:rFonts w:ascii="Arial" w:hAnsi="Arial" w:cs="Arial"/>
          <w:vertAlign w:val="subscript"/>
          <w:lang w:val="en-ID"/>
        </w:rPr>
        <w:t>1</w:t>
      </w:r>
      <w:r w:rsidRPr="004A100D">
        <w:rPr>
          <w:rFonts w:ascii="Arial" w:hAnsi="Arial" w:cs="Arial"/>
          <w:lang w:val="en-ID"/>
        </w:rPr>
        <w:t xml:space="preserve"> of 0.492 in this study can be interpreted that the leadership supervision variable (X1) has no effect on employee work discipline (Y). This shows that when leadership supervision is fulfilled, employee work discipline will not increase by 0.492 units.</w:t>
      </w:r>
    </w:p>
    <w:p w14:paraId="3F7F489B" w14:textId="5A52CB60" w:rsidR="004A100D" w:rsidRPr="004A100D" w:rsidRDefault="004A100D" w:rsidP="004A100D">
      <w:pPr>
        <w:pStyle w:val="Body"/>
        <w:rPr>
          <w:rFonts w:ascii="Arial" w:hAnsi="Arial" w:cs="Arial"/>
          <w:lang w:val="en-ID"/>
        </w:rPr>
      </w:pPr>
      <w:r w:rsidRPr="004A100D">
        <w:rPr>
          <w:rFonts w:ascii="Arial" w:hAnsi="Arial" w:cs="Arial"/>
          <w:lang w:val="en-ID"/>
        </w:rPr>
        <w:t xml:space="preserve">The value of the regression coefficient </w:t>
      </w:r>
      <w:r w:rsidRPr="001D3D97">
        <w:rPr>
          <w:rFonts w:ascii="Times New Roman" w:hAnsi="Times New Roman"/>
          <w:lang w:val="id-ID"/>
        </w:rPr>
        <w:sym w:font="Symbol" w:char="F062"/>
      </w:r>
      <w:r w:rsidRPr="004A100D">
        <w:rPr>
          <w:rFonts w:ascii="Arial" w:hAnsi="Arial" w:cs="Arial"/>
          <w:vertAlign w:val="subscript"/>
          <w:lang w:val="en-ID"/>
        </w:rPr>
        <w:t xml:space="preserve">2 </w:t>
      </w:r>
      <w:r w:rsidRPr="004A100D">
        <w:rPr>
          <w:rFonts w:ascii="Arial" w:hAnsi="Arial" w:cs="Arial"/>
          <w:lang w:val="en-ID"/>
        </w:rPr>
        <w:t>of 0.606 in this study can be interpreted that the motivation variable (X2) has an effect on employee work discipline (Y). This shows that when the motivation variable is fulfilled, employee work discipline will increase by 0.606 units.</w:t>
      </w:r>
    </w:p>
    <w:p w14:paraId="60E45A4F" w14:textId="43E63A81" w:rsidR="00486524" w:rsidRDefault="004A100D" w:rsidP="004A100D">
      <w:pPr>
        <w:pStyle w:val="Body"/>
        <w:spacing w:after="0"/>
        <w:rPr>
          <w:rFonts w:ascii="Arial" w:hAnsi="Arial" w:cs="Arial"/>
          <w:lang w:val="en-ID"/>
        </w:rPr>
      </w:pPr>
      <w:r w:rsidRPr="004A100D">
        <w:rPr>
          <w:rFonts w:ascii="Arial" w:hAnsi="Arial" w:cs="Arial"/>
          <w:lang w:val="en-ID"/>
        </w:rPr>
        <w:t xml:space="preserve">The value of the regression coefficient </w:t>
      </w:r>
      <w:r w:rsidRPr="001D3D97">
        <w:rPr>
          <w:rFonts w:ascii="Times New Roman" w:hAnsi="Times New Roman"/>
          <w:lang w:val="id-ID"/>
        </w:rPr>
        <w:sym w:font="Symbol" w:char="F062"/>
      </w:r>
      <w:r w:rsidRPr="004A100D">
        <w:rPr>
          <w:rFonts w:ascii="Arial" w:hAnsi="Arial" w:cs="Arial"/>
          <w:vertAlign w:val="subscript"/>
          <w:lang w:val="en-ID"/>
        </w:rPr>
        <w:t>3</w:t>
      </w:r>
      <w:r w:rsidRPr="004A100D">
        <w:rPr>
          <w:rFonts w:ascii="Arial" w:hAnsi="Arial" w:cs="Arial"/>
          <w:lang w:val="en-ID"/>
        </w:rPr>
        <w:t xml:space="preserve"> of 0.204 in this study can be interpreted that the compensation variable (X3) has a positive effect on employee work discipline (Y). This shows that when the compensation variable is met, employee work discipline will increase by 0.204 units.</w:t>
      </w:r>
    </w:p>
    <w:p w14:paraId="456421C6" w14:textId="77777777" w:rsidR="00790ADA" w:rsidRPr="00FB3A86" w:rsidRDefault="00790ADA" w:rsidP="00441B6F">
      <w:pPr>
        <w:pStyle w:val="Body"/>
        <w:spacing w:after="0"/>
        <w:rPr>
          <w:rFonts w:ascii="Arial" w:hAnsi="Arial" w:cs="Arial"/>
        </w:rPr>
      </w:pPr>
    </w:p>
    <w:p w14:paraId="2D7094A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9F0FCB5" w14:textId="77777777" w:rsidR="00710D20" w:rsidRPr="00710D20" w:rsidRDefault="00710D20" w:rsidP="00710D20">
      <w:pPr>
        <w:pStyle w:val="Body"/>
        <w:rPr>
          <w:rFonts w:ascii="Arial" w:hAnsi="Arial" w:cs="Arial"/>
        </w:rPr>
      </w:pPr>
      <w:r w:rsidRPr="00710D20">
        <w:rPr>
          <w:rFonts w:ascii="Arial" w:hAnsi="Arial" w:cs="Arial"/>
        </w:rPr>
        <w:t>The results of this study provide the following conclusions:</w:t>
      </w:r>
    </w:p>
    <w:p w14:paraId="1D1B7B68" w14:textId="56AD5387" w:rsidR="00710D20" w:rsidRPr="00710D20" w:rsidRDefault="00710D20" w:rsidP="00710D20">
      <w:pPr>
        <w:pStyle w:val="Body"/>
        <w:numPr>
          <w:ilvl w:val="0"/>
          <w:numId w:val="45"/>
        </w:numPr>
        <w:rPr>
          <w:rFonts w:ascii="Arial" w:hAnsi="Arial" w:cs="Arial"/>
        </w:rPr>
      </w:pPr>
      <w:r w:rsidRPr="00710D20">
        <w:rPr>
          <w:rFonts w:ascii="Arial" w:hAnsi="Arial" w:cs="Arial"/>
        </w:rPr>
        <w:t xml:space="preserve">Leadership supervision, motivation and compensation simultaneously have a positive and significant effect on employee work discipline at the East Medan </w:t>
      </w:r>
      <w:proofErr w:type="spellStart"/>
      <w:r w:rsidRPr="00710D20">
        <w:rPr>
          <w:rFonts w:ascii="Arial" w:hAnsi="Arial" w:cs="Arial"/>
        </w:rPr>
        <w:t>Pratama</w:t>
      </w:r>
      <w:proofErr w:type="spellEnd"/>
      <w:r w:rsidRPr="00710D20">
        <w:rPr>
          <w:rFonts w:ascii="Arial" w:hAnsi="Arial" w:cs="Arial"/>
        </w:rPr>
        <w:t xml:space="preserve"> Tax Service Office, this is supported by the results of the F count analysis &gt; F-table (56.672 &gt; 2.71) at n = 88 at a significance level of 95%.</w:t>
      </w:r>
    </w:p>
    <w:p w14:paraId="4259FB7B" w14:textId="1700C0C8" w:rsidR="00710D20" w:rsidRPr="00710D20" w:rsidRDefault="00710D20" w:rsidP="00710D20">
      <w:pPr>
        <w:pStyle w:val="Body"/>
        <w:numPr>
          <w:ilvl w:val="0"/>
          <w:numId w:val="45"/>
        </w:numPr>
        <w:rPr>
          <w:rFonts w:ascii="Arial" w:hAnsi="Arial" w:cs="Arial"/>
        </w:rPr>
      </w:pPr>
      <w:r w:rsidRPr="00710D20">
        <w:rPr>
          <w:rFonts w:ascii="Arial" w:hAnsi="Arial" w:cs="Arial"/>
        </w:rPr>
        <w:t xml:space="preserve">Leadership supervision partially has a positive and significant effect on employee work discipline at the East Medan </w:t>
      </w:r>
      <w:proofErr w:type="spellStart"/>
      <w:r w:rsidRPr="00710D20">
        <w:rPr>
          <w:rFonts w:ascii="Arial" w:hAnsi="Arial" w:cs="Arial"/>
        </w:rPr>
        <w:t>Pratama</w:t>
      </w:r>
      <w:proofErr w:type="spellEnd"/>
      <w:r w:rsidRPr="00710D20">
        <w:rPr>
          <w:rFonts w:ascii="Arial" w:hAnsi="Arial" w:cs="Arial"/>
        </w:rPr>
        <w:t xml:space="preserve"> Tax Service Office, this is supported by the results of the t count analysis &gt; t-table (4.644 &gt; 1.988) at n = 88 at a significance level of 95%.</w:t>
      </w:r>
    </w:p>
    <w:p w14:paraId="11116817" w14:textId="12F0676A" w:rsidR="00710D20" w:rsidRPr="00710D20" w:rsidRDefault="00710D20" w:rsidP="00710D20">
      <w:pPr>
        <w:pStyle w:val="Body"/>
        <w:numPr>
          <w:ilvl w:val="0"/>
          <w:numId w:val="45"/>
        </w:numPr>
        <w:rPr>
          <w:rFonts w:ascii="Arial" w:hAnsi="Arial" w:cs="Arial"/>
        </w:rPr>
      </w:pPr>
      <w:r w:rsidRPr="00710D20">
        <w:rPr>
          <w:rFonts w:ascii="Arial" w:hAnsi="Arial" w:cs="Arial"/>
        </w:rPr>
        <w:lastRenderedPageBreak/>
        <w:t xml:space="preserve">Motivation partially has a positive and significant effect on employee work discipline at the East Medan </w:t>
      </w:r>
      <w:proofErr w:type="spellStart"/>
      <w:r w:rsidRPr="00710D20">
        <w:rPr>
          <w:rFonts w:ascii="Arial" w:hAnsi="Arial" w:cs="Arial"/>
        </w:rPr>
        <w:t>Pratama</w:t>
      </w:r>
      <w:proofErr w:type="spellEnd"/>
      <w:r w:rsidRPr="00710D20">
        <w:rPr>
          <w:rFonts w:ascii="Arial" w:hAnsi="Arial" w:cs="Arial"/>
        </w:rPr>
        <w:t xml:space="preserve"> Tax Service Office, this is supported by the results of the t count analysis &gt; t-table (9.038 &gt; 1.988) at n = 88 at a significance level of 95%.</w:t>
      </w:r>
    </w:p>
    <w:p w14:paraId="6834F1D2" w14:textId="77777777" w:rsidR="00710D20" w:rsidRDefault="00710D20" w:rsidP="00710D20">
      <w:pPr>
        <w:pStyle w:val="Body"/>
        <w:numPr>
          <w:ilvl w:val="0"/>
          <w:numId w:val="45"/>
        </w:numPr>
        <w:spacing w:after="0"/>
        <w:rPr>
          <w:rFonts w:ascii="Arial" w:hAnsi="Arial" w:cs="Arial"/>
        </w:rPr>
      </w:pPr>
      <w:r w:rsidRPr="00710D20">
        <w:rPr>
          <w:rFonts w:ascii="Arial" w:hAnsi="Arial" w:cs="Arial"/>
        </w:rPr>
        <w:t xml:space="preserve">Compensation has a positive and significant effect on employee work discipline at the East Medan </w:t>
      </w:r>
      <w:proofErr w:type="spellStart"/>
      <w:r w:rsidRPr="00710D20">
        <w:rPr>
          <w:rFonts w:ascii="Arial" w:hAnsi="Arial" w:cs="Arial"/>
        </w:rPr>
        <w:t>Pratama</w:t>
      </w:r>
      <w:proofErr w:type="spellEnd"/>
      <w:r w:rsidRPr="00710D20">
        <w:rPr>
          <w:rFonts w:ascii="Arial" w:hAnsi="Arial" w:cs="Arial"/>
        </w:rPr>
        <w:t xml:space="preserve"> Tax Service Office, this is supported by the results of the t-test analysis &gt; t-table (2,000 &gt; 1,988) at n = 88 at a significance level of 95%. </w:t>
      </w:r>
    </w:p>
    <w:p w14:paraId="435F9376" w14:textId="1E0C1335" w:rsidR="00E80968" w:rsidRDefault="00710D20" w:rsidP="00C52FB1">
      <w:pPr>
        <w:pStyle w:val="Body"/>
        <w:spacing w:after="0"/>
        <w:rPr>
          <w:rFonts w:ascii="Arial" w:hAnsi="Arial" w:cs="Arial"/>
        </w:rPr>
      </w:pPr>
      <w:r w:rsidRPr="00710D20">
        <w:rPr>
          <w:rFonts w:ascii="Arial" w:hAnsi="Arial" w:cs="Arial"/>
        </w:rPr>
        <w:t xml:space="preserve">Based on the conclusions in this study, several suggestions can be put forward as follows: 1) Employee performance at the East Medan </w:t>
      </w:r>
      <w:proofErr w:type="spellStart"/>
      <w:r w:rsidRPr="00710D20">
        <w:rPr>
          <w:rFonts w:ascii="Arial" w:hAnsi="Arial" w:cs="Arial"/>
        </w:rPr>
        <w:t>Pratama</w:t>
      </w:r>
      <w:proofErr w:type="spellEnd"/>
      <w:r w:rsidRPr="00710D20">
        <w:rPr>
          <w:rFonts w:ascii="Arial" w:hAnsi="Arial" w:cs="Arial"/>
        </w:rPr>
        <w:t xml:space="preserve"> Tax Service Office is generally in the high category. Even though it is already in the high category, of course the company must always continue to maintain and even improve employee performance. This can be done by the company always reminding employees of the importance of quantity and quality in work, and the company must always assess employee performance, the results of which will be used as evaluation material so that employee performance can be improved even better; 2) The East Medan </w:t>
      </w:r>
      <w:proofErr w:type="spellStart"/>
      <w:r w:rsidRPr="00710D20">
        <w:rPr>
          <w:rFonts w:ascii="Arial" w:hAnsi="Arial" w:cs="Arial"/>
        </w:rPr>
        <w:t>Pratama</w:t>
      </w:r>
      <w:proofErr w:type="spellEnd"/>
      <w:r w:rsidRPr="00710D20">
        <w:rPr>
          <w:rFonts w:ascii="Arial" w:hAnsi="Arial" w:cs="Arial"/>
        </w:rPr>
        <w:t xml:space="preserve"> Tax Service Office is advised to increase supervision of employee work leaders. Improving leadership behavior can be done by involving leaders in leadership training, while improving supervision of employee leaders can be done by giving awards to employees who excel; 3) For further researchers, research can be conducted by expanding the scope of research objects by examining variables that influence employee work discipline and increasing the research time period so that maximum results can be obtained.</w:t>
      </w:r>
    </w:p>
    <w:p w14:paraId="504991CC" w14:textId="316B2C22" w:rsidR="003275E6" w:rsidRDefault="003275E6" w:rsidP="00C52FB1">
      <w:pPr>
        <w:pStyle w:val="Body"/>
        <w:spacing w:after="0"/>
        <w:rPr>
          <w:rFonts w:ascii="Arial" w:hAnsi="Arial" w:cs="Arial"/>
        </w:rPr>
      </w:pPr>
    </w:p>
    <w:p w14:paraId="7788D2D7" w14:textId="570D6EAD" w:rsidR="003275E6" w:rsidRDefault="003275E6" w:rsidP="00C52FB1">
      <w:pPr>
        <w:pStyle w:val="Body"/>
        <w:spacing w:after="0"/>
        <w:rPr>
          <w:rFonts w:ascii="Arial" w:hAnsi="Arial" w:cs="Arial"/>
        </w:rPr>
      </w:pPr>
    </w:p>
    <w:p w14:paraId="1087B06C" w14:textId="77777777" w:rsidR="003275E6" w:rsidRPr="0021021F" w:rsidRDefault="003275E6" w:rsidP="003275E6">
      <w:r w:rsidRPr="0021021F">
        <w:t>Disclaimer (Artificial intelligence)</w:t>
      </w:r>
    </w:p>
    <w:p w14:paraId="4087D3E9" w14:textId="77777777" w:rsidR="003275E6" w:rsidRPr="0021021F" w:rsidRDefault="003275E6" w:rsidP="003275E6"/>
    <w:p w14:paraId="6F39FA05" w14:textId="77777777" w:rsidR="003275E6" w:rsidRPr="0021021F" w:rsidRDefault="003275E6" w:rsidP="003275E6"/>
    <w:p w14:paraId="1E398C67" w14:textId="77777777" w:rsidR="003275E6" w:rsidRPr="0021021F" w:rsidRDefault="003275E6" w:rsidP="003275E6">
      <w:r w:rsidRPr="0021021F">
        <w:t xml:space="preserve">Author(s) hereby declare that NO generative AI technologies such as Large Language Models (ChatGPT, COPILOT, etc.) and text-to-image generators have been used during the writing or editing of this manuscript. </w:t>
      </w:r>
    </w:p>
    <w:p w14:paraId="20CC0531" w14:textId="77777777" w:rsidR="003275E6" w:rsidRPr="00394842" w:rsidRDefault="003275E6" w:rsidP="003275E6">
      <w:pPr>
        <w:rPr>
          <w:highlight w:val="yellow"/>
        </w:rPr>
      </w:pPr>
    </w:p>
    <w:p w14:paraId="395BC455" w14:textId="77777777" w:rsidR="003275E6" w:rsidRDefault="003275E6" w:rsidP="00C52FB1">
      <w:pPr>
        <w:pStyle w:val="Body"/>
        <w:spacing w:after="0"/>
        <w:rPr>
          <w:rFonts w:ascii="Arial" w:hAnsi="Arial" w:cs="Arial"/>
        </w:rPr>
      </w:pPr>
    </w:p>
    <w:p w14:paraId="1E1E9317" w14:textId="77777777" w:rsidR="00C52FB1" w:rsidRDefault="00C52FB1" w:rsidP="00C52FB1">
      <w:pPr>
        <w:pStyle w:val="Body"/>
        <w:spacing w:after="0"/>
        <w:rPr>
          <w:rFonts w:ascii="Arial" w:hAnsi="Arial" w:cs="Arial"/>
        </w:rPr>
      </w:pPr>
    </w:p>
    <w:p w14:paraId="26E49D87" w14:textId="5BC0A75C" w:rsidR="00C52FB1" w:rsidRPr="001C2874" w:rsidRDefault="00C52FB1" w:rsidP="00C52FB1">
      <w:pPr>
        <w:pStyle w:val="Body"/>
        <w:spacing w:after="0"/>
        <w:rPr>
          <w:rFonts w:ascii="Arial" w:hAnsi="Arial" w:cs="Arial"/>
          <w:b/>
          <w:bCs/>
          <w:lang w:val="en-ID"/>
        </w:rPr>
      </w:pPr>
      <w:r w:rsidRPr="001C2874">
        <w:rPr>
          <w:rFonts w:ascii="Arial" w:hAnsi="Arial" w:cs="Arial"/>
          <w:b/>
          <w:bCs/>
          <w:lang w:val="en-ID"/>
        </w:rPr>
        <w:t>REFERENCES</w:t>
      </w:r>
    </w:p>
    <w:p w14:paraId="57F41D9B" w14:textId="77777777" w:rsidR="00C52FB1" w:rsidRPr="001C2874" w:rsidRDefault="00C52FB1" w:rsidP="00C52FB1">
      <w:pPr>
        <w:pStyle w:val="Body"/>
        <w:spacing w:after="0"/>
        <w:rPr>
          <w:rFonts w:ascii="Arial" w:hAnsi="Arial" w:cs="Arial"/>
          <w:lang w:val="en-ID"/>
        </w:rPr>
      </w:pPr>
    </w:p>
    <w:p w14:paraId="5204286A" w14:textId="4AED99C4" w:rsidR="00E527E0" w:rsidRPr="00E527E0" w:rsidRDefault="00C52FB1" w:rsidP="00E527E0">
      <w:pPr>
        <w:widowControl w:val="0"/>
        <w:autoSpaceDE w:val="0"/>
        <w:autoSpaceDN w:val="0"/>
        <w:adjustRightInd w:val="0"/>
        <w:ind w:left="480" w:hanging="480"/>
        <w:jc w:val="both"/>
        <w:rPr>
          <w:rFonts w:ascii="Arial" w:hAnsi="Arial" w:cs="Arial"/>
          <w:noProof/>
        </w:rPr>
      </w:pPr>
      <w:r>
        <w:rPr>
          <w:rFonts w:ascii="Arial" w:hAnsi="Arial" w:cs="Arial"/>
        </w:rPr>
        <w:fldChar w:fldCharType="begin" w:fldLock="1"/>
      </w:r>
      <w:r w:rsidRPr="001C2874">
        <w:rPr>
          <w:rFonts w:ascii="Arial" w:hAnsi="Arial" w:cs="Arial"/>
          <w:lang w:val="en-ID"/>
        </w:rPr>
        <w:instrText xml:space="preserve">ADDIN Mendeley Bibliography CSL_BIBLIOGRAPHY </w:instrText>
      </w:r>
      <w:r>
        <w:rPr>
          <w:rFonts w:ascii="Arial" w:hAnsi="Arial" w:cs="Arial"/>
        </w:rPr>
        <w:fldChar w:fldCharType="separate"/>
      </w:r>
      <w:r w:rsidR="00E527E0" w:rsidRPr="00E527E0">
        <w:rPr>
          <w:rFonts w:ascii="Arial" w:hAnsi="Arial" w:cs="Arial"/>
          <w:noProof/>
        </w:rPr>
        <w:t xml:space="preserve">Abadi, M. P. (2023). An Evaluation of the Corruption Eradication Commission’s Monitoring Center for Prevention (MCP) in Overseeing the Government’s Internal Supervision Apparatus: A Case Study of Riau Province’s Local Governments. </w:t>
      </w:r>
      <w:r w:rsidR="00E527E0" w:rsidRPr="00E527E0">
        <w:rPr>
          <w:rFonts w:ascii="Arial" w:hAnsi="Arial" w:cs="Arial"/>
          <w:i/>
          <w:iCs/>
          <w:noProof/>
        </w:rPr>
        <w:t>Aptisi Transactions on Technopreneurship (ATT)</w:t>
      </w:r>
      <w:r w:rsidR="00E527E0" w:rsidRPr="00E527E0">
        <w:rPr>
          <w:rFonts w:ascii="Arial" w:hAnsi="Arial" w:cs="Arial"/>
          <w:noProof/>
        </w:rPr>
        <w:t xml:space="preserve">, </w:t>
      </w:r>
      <w:r w:rsidR="00E527E0" w:rsidRPr="00E527E0">
        <w:rPr>
          <w:rFonts w:ascii="Arial" w:hAnsi="Arial" w:cs="Arial"/>
          <w:i/>
          <w:iCs/>
          <w:noProof/>
        </w:rPr>
        <w:t>5</w:t>
      </w:r>
      <w:r w:rsidR="00E527E0" w:rsidRPr="00E527E0">
        <w:rPr>
          <w:rFonts w:ascii="Arial" w:hAnsi="Arial" w:cs="Arial"/>
          <w:noProof/>
        </w:rPr>
        <w:t>(2), 190–204. https://doi.org/10.34306/att.v5i2.305</w:t>
      </w:r>
    </w:p>
    <w:p w14:paraId="048F46F9"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1C2874">
        <w:rPr>
          <w:rFonts w:ascii="Arial" w:hAnsi="Arial" w:cs="Arial"/>
          <w:noProof/>
          <w:lang w:val="pt-PT"/>
        </w:rPr>
        <w:t xml:space="preserve">Ali, B. J., &amp; Anwar, G. (2021). </w:t>
      </w:r>
      <w:r w:rsidRPr="00E527E0">
        <w:rPr>
          <w:rFonts w:ascii="Arial" w:hAnsi="Arial" w:cs="Arial"/>
          <w:noProof/>
        </w:rPr>
        <w:t xml:space="preserve">An Empirical Study of Employees’ Motivation and its Influence Job Satisfaction. </w:t>
      </w:r>
      <w:r w:rsidRPr="00E527E0">
        <w:rPr>
          <w:rFonts w:ascii="Arial" w:hAnsi="Arial" w:cs="Arial"/>
          <w:i/>
          <w:iCs/>
          <w:noProof/>
        </w:rPr>
        <w:t>International Journal of Engineering, Business and Management</w:t>
      </w:r>
      <w:r w:rsidRPr="00E527E0">
        <w:rPr>
          <w:rFonts w:ascii="Arial" w:hAnsi="Arial" w:cs="Arial"/>
          <w:noProof/>
        </w:rPr>
        <w:t xml:space="preserve">, </w:t>
      </w:r>
      <w:r w:rsidRPr="00E527E0">
        <w:rPr>
          <w:rFonts w:ascii="Arial" w:hAnsi="Arial" w:cs="Arial"/>
          <w:i/>
          <w:iCs/>
          <w:noProof/>
        </w:rPr>
        <w:t>5</w:t>
      </w:r>
      <w:r w:rsidRPr="00E527E0">
        <w:rPr>
          <w:rFonts w:ascii="Arial" w:hAnsi="Arial" w:cs="Arial"/>
          <w:noProof/>
        </w:rPr>
        <w:t>(2), 21–30. https://doi.org/10.22161/ijebm.5.2.3</w:t>
      </w:r>
    </w:p>
    <w:p w14:paraId="07A2777B"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Aljumah, A. (2023). The impact of extrinsic and intrinsic motivation on job satisfaction: The mediating role of transactional leadership. </w:t>
      </w:r>
      <w:r w:rsidRPr="00E527E0">
        <w:rPr>
          <w:rFonts w:ascii="Arial" w:hAnsi="Arial" w:cs="Arial"/>
          <w:i/>
          <w:iCs/>
          <w:noProof/>
        </w:rPr>
        <w:t>Cogent Business &amp; Management</w:t>
      </w:r>
      <w:r w:rsidRPr="00E527E0">
        <w:rPr>
          <w:rFonts w:ascii="Arial" w:hAnsi="Arial" w:cs="Arial"/>
          <w:noProof/>
        </w:rPr>
        <w:t xml:space="preserve">, </w:t>
      </w:r>
      <w:r w:rsidRPr="00E527E0">
        <w:rPr>
          <w:rFonts w:ascii="Arial" w:hAnsi="Arial" w:cs="Arial"/>
          <w:i/>
          <w:iCs/>
          <w:noProof/>
        </w:rPr>
        <w:t>10</w:t>
      </w:r>
      <w:r w:rsidRPr="00E527E0">
        <w:rPr>
          <w:rFonts w:ascii="Arial" w:hAnsi="Arial" w:cs="Arial"/>
          <w:noProof/>
        </w:rPr>
        <w:t>(3). https://doi.org/10.1080/23311975.2023.2270813</w:t>
      </w:r>
    </w:p>
    <w:p w14:paraId="7ECE65EC"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Anggriani, F., Robain, W., &amp; Kholik, K. (2025). Analysis of Work Supervision, Work Motivation and Work Environment on Work Discipline of Employees at the Binjai Barat District Office. </w:t>
      </w:r>
      <w:r w:rsidRPr="00E527E0">
        <w:rPr>
          <w:rFonts w:ascii="Arial" w:hAnsi="Arial" w:cs="Arial"/>
          <w:i/>
          <w:iCs/>
          <w:noProof/>
        </w:rPr>
        <w:t>International Journal of Integrative Sciences</w:t>
      </w:r>
      <w:r w:rsidRPr="00E527E0">
        <w:rPr>
          <w:rFonts w:ascii="Arial" w:hAnsi="Arial" w:cs="Arial"/>
          <w:noProof/>
        </w:rPr>
        <w:t xml:space="preserve">, </w:t>
      </w:r>
      <w:r w:rsidRPr="00E527E0">
        <w:rPr>
          <w:rFonts w:ascii="Arial" w:hAnsi="Arial" w:cs="Arial"/>
          <w:i/>
          <w:iCs/>
          <w:noProof/>
        </w:rPr>
        <w:t>4</w:t>
      </w:r>
      <w:r w:rsidRPr="00E527E0">
        <w:rPr>
          <w:rFonts w:ascii="Arial" w:hAnsi="Arial" w:cs="Arial"/>
          <w:noProof/>
        </w:rPr>
        <w:t>(2 SE-Articles), 419–432. https://doi.org/10.55927/ijis.v4i2.4</w:t>
      </w:r>
    </w:p>
    <w:p w14:paraId="4F29106F" w14:textId="77777777" w:rsidR="00E527E0" w:rsidRPr="001C2874" w:rsidRDefault="00E527E0" w:rsidP="00E527E0">
      <w:pPr>
        <w:widowControl w:val="0"/>
        <w:autoSpaceDE w:val="0"/>
        <w:autoSpaceDN w:val="0"/>
        <w:adjustRightInd w:val="0"/>
        <w:ind w:left="480" w:hanging="480"/>
        <w:jc w:val="both"/>
        <w:rPr>
          <w:rFonts w:ascii="Arial" w:hAnsi="Arial" w:cs="Arial"/>
          <w:noProof/>
          <w:lang w:val="pt-PT"/>
        </w:rPr>
      </w:pPr>
      <w:r w:rsidRPr="00E527E0">
        <w:rPr>
          <w:rFonts w:ascii="Arial" w:hAnsi="Arial" w:cs="Arial"/>
          <w:noProof/>
        </w:rPr>
        <w:t xml:space="preserve">Arif, M., Syaifani, P. E., Siswadi, Y., &amp; Jufrizen, J. (2020). Effect of Compensation and Discipline on Employee Performance. </w:t>
      </w:r>
      <w:r w:rsidRPr="001C2874">
        <w:rPr>
          <w:rFonts w:ascii="Arial" w:hAnsi="Arial" w:cs="Arial"/>
          <w:i/>
          <w:iCs/>
          <w:noProof/>
          <w:lang w:val="pt-PT"/>
        </w:rPr>
        <w:t>Proceeding UII-ICABE</w:t>
      </w:r>
      <w:r w:rsidRPr="001C2874">
        <w:rPr>
          <w:rFonts w:ascii="Arial" w:hAnsi="Arial" w:cs="Arial"/>
          <w:noProof/>
          <w:lang w:val="pt-PT"/>
        </w:rPr>
        <w:t xml:space="preserve">, </w:t>
      </w:r>
      <w:r w:rsidRPr="001C2874">
        <w:rPr>
          <w:rFonts w:ascii="Arial" w:hAnsi="Arial" w:cs="Arial"/>
          <w:i/>
          <w:iCs/>
          <w:noProof/>
          <w:lang w:val="pt-PT"/>
        </w:rPr>
        <w:t>1</w:t>
      </w:r>
      <w:r w:rsidRPr="001C2874">
        <w:rPr>
          <w:rFonts w:ascii="Arial" w:hAnsi="Arial" w:cs="Arial"/>
          <w:noProof/>
          <w:lang w:val="pt-PT"/>
        </w:rPr>
        <w:t>(1 SE-Articles), 263–276. https://journal.uii.ac.id/icabe/article/view/14723</w:t>
      </w:r>
    </w:p>
    <w:p w14:paraId="75685C58"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1C2874">
        <w:rPr>
          <w:rFonts w:ascii="Arial" w:hAnsi="Arial" w:cs="Arial"/>
          <w:noProof/>
          <w:lang w:val="nl-NL"/>
        </w:rPr>
        <w:t xml:space="preserve">Baillien, E., Neyens, I., De Witte, H., &amp; De Cuyper, N. (2009). </w:t>
      </w:r>
      <w:r w:rsidRPr="00E527E0">
        <w:rPr>
          <w:rFonts w:ascii="Arial" w:hAnsi="Arial" w:cs="Arial"/>
          <w:noProof/>
        </w:rPr>
        <w:t xml:space="preserve">A qualitative study on the development of workplace bullying: Towards a three way model. </w:t>
      </w:r>
      <w:r w:rsidRPr="00E527E0">
        <w:rPr>
          <w:rFonts w:ascii="Arial" w:hAnsi="Arial" w:cs="Arial"/>
          <w:i/>
          <w:iCs/>
          <w:noProof/>
        </w:rPr>
        <w:t>Journal of Community &amp; Applied Social Psychology</w:t>
      </w:r>
      <w:r w:rsidRPr="00E527E0">
        <w:rPr>
          <w:rFonts w:ascii="Arial" w:hAnsi="Arial" w:cs="Arial"/>
          <w:noProof/>
        </w:rPr>
        <w:t xml:space="preserve">, </w:t>
      </w:r>
      <w:r w:rsidRPr="00E527E0">
        <w:rPr>
          <w:rFonts w:ascii="Arial" w:hAnsi="Arial" w:cs="Arial"/>
          <w:i/>
          <w:iCs/>
          <w:noProof/>
        </w:rPr>
        <w:t>19</w:t>
      </w:r>
      <w:r w:rsidRPr="00E527E0">
        <w:rPr>
          <w:rFonts w:ascii="Arial" w:hAnsi="Arial" w:cs="Arial"/>
          <w:noProof/>
        </w:rPr>
        <w:t>(1), 1–16. https://doi.org/10.1002/casp.977</w:t>
      </w:r>
    </w:p>
    <w:p w14:paraId="3FAB9CFF"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Barker, R. L. (2014). </w:t>
      </w:r>
      <w:r w:rsidRPr="00E527E0">
        <w:rPr>
          <w:rFonts w:ascii="Arial" w:hAnsi="Arial" w:cs="Arial"/>
          <w:i/>
          <w:iCs/>
          <w:noProof/>
        </w:rPr>
        <w:t>Forensic Social Work</w:t>
      </w:r>
      <w:r w:rsidRPr="00E527E0">
        <w:rPr>
          <w:rFonts w:ascii="Arial" w:hAnsi="Arial" w:cs="Arial"/>
          <w:noProof/>
        </w:rPr>
        <w:t>. Routledge. https://doi.org/10.4324/9781315821573</w:t>
      </w:r>
    </w:p>
    <w:p w14:paraId="35B2B462"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Bektaş, Ç. (2017). EXPLANATION OF INTRINSIC AND EXTRINSIC JOB SATISFACTION VIA MIRROR MODEL. </w:t>
      </w:r>
      <w:r w:rsidRPr="00E527E0">
        <w:rPr>
          <w:rFonts w:ascii="Arial" w:hAnsi="Arial" w:cs="Arial"/>
          <w:i/>
          <w:iCs/>
          <w:noProof/>
        </w:rPr>
        <w:t>Business &amp; Management Studies: An International Journal</w:t>
      </w:r>
      <w:r w:rsidRPr="00E527E0">
        <w:rPr>
          <w:rFonts w:ascii="Arial" w:hAnsi="Arial" w:cs="Arial"/>
          <w:noProof/>
        </w:rPr>
        <w:t xml:space="preserve">, </w:t>
      </w:r>
      <w:r w:rsidRPr="00E527E0">
        <w:rPr>
          <w:rFonts w:ascii="Arial" w:hAnsi="Arial" w:cs="Arial"/>
          <w:i/>
          <w:iCs/>
          <w:noProof/>
        </w:rPr>
        <w:t>5</w:t>
      </w:r>
      <w:r w:rsidRPr="00E527E0">
        <w:rPr>
          <w:rFonts w:ascii="Arial" w:hAnsi="Arial" w:cs="Arial"/>
          <w:noProof/>
        </w:rPr>
        <w:t>(3), 627–639. https://doi.org/10.15295/bmij.v5i3.118</w:t>
      </w:r>
    </w:p>
    <w:p w14:paraId="23BEF3F6"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Bird, R. M. (2015). Improving Tax Administration in Developing Countries. </w:t>
      </w:r>
      <w:r w:rsidRPr="00E527E0">
        <w:rPr>
          <w:rFonts w:ascii="Arial" w:hAnsi="Arial" w:cs="Arial"/>
          <w:i/>
          <w:iCs/>
          <w:noProof/>
        </w:rPr>
        <w:t>Journal of Tax Administration</w:t>
      </w:r>
      <w:r w:rsidRPr="00E527E0">
        <w:rPr>
          <w:rFonts w:ascii="Arial" w:hAnsi="Arial" w:cs="Arial"/>
          <w:noProof/>
        </w:rPr>
        <w:t xml:space="preserve">, </w:t>
      </w:r>
      <w:r w:rsidRPr="00E527E0">
        <w:rPr>
          <w:rFonts w:ascii="Arial" w:hAnsi="Arial" w:cs="Arial"/>
          <w:i/>
          <w:iCs/>
          <w:noProof/>
        </w:rPr>
        <w:t>1</w:t>
      </w:r>
      <w:r w:rsidRPr="00E527E0">
        <w:rPr>
          <w:rFonts w:ascii="Arial" w:hAnsi="Arial" w:cs="Arial"/>
          <w:noProof/>
        </w:rPr>
        <w:t>(1 SE-Articles), 23–45. https://journals.docuracy.co.uk/jota/article/view/153</w:t>
      </w:r>
    </w:p>
    <w:p w14:paraId="6FA1EE78"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Bugdol, M. (2018). </w:t>
      </w:r>
      <w:r w:rsidRPr="00E527E0">
        <w:rPr>
          <w:rFonts w:ascii="Arial" w:hAnsi="Arial" w:cs="Arial"/>
          <w:i/>
          <w:iCs/>
          <w:noProof/>
        </w:rPr>
        <w:t>A Different Approach to Work Discipline</w:t>
      </w:r>
      <w:r w:rsidRPr="00E527E0">
        <w:rPr>
          <w:rFonts w:ascii="Arial" w:hAnsi="Arial" w:cs="Arial"/>
          <w:noProof/>
        </w:rPr>
        <w:t>. Springer International Publishing. https://doi.org/10.1007/978-3-319-74008-9</w:t>
      </w:r>
    </w:p>
    <w:p w14:paraId="32466416"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1C2874">
        <w:rPr>
          <w:rFonts w:ascii="Arial" w:hAnsi="Arial" w:cs="Arial"/>
          <w:noProof/>
          <w:lang w:val="pt-PT"/>
        </w:rPr>
        <w:t xml:space="preserve">Damo, G. A., Rasyid, A., &amp; Ameliana, Y. (2025). </w:t>
      </w:r>
      <w:r w:rsidRPr="00E527E0">
        <w:rPr>
          <w:rFonts w:ascii="Arial" w:hAnsi="Arial" w:cs="Arial"/>
          <w:noProof/>
        </w:rPr>
        <w:t xml:space="preserve">Impact of Incentives and Work Discipline on Employee Performance. </w:t>
      </w:r>
      <w:r w:rsidRPr="00E527E0">
        <w:rPr>
          <w:rFonts w:ascii="Arial" w:hAnsi="Arial" w:cs="Arial"/>
          <w:i/>
          <w:iCs/>
          <w:noProof/>
        </w:rPr>
        <w:t>Advances: Jurnal Ekonomi &amp; Bisnis</w:t>
      </w:r>
      <w:r w:rsidRPr="00E527E0">
        <w:rPr>
          <w:rFonts w:ascii="Arial" w:hAnsi="Arial" w:cs="Arial"/>
          <w:noProof/>
        </w:rPr>
        <w:t xml:space="preserve">, </w:t>
      </w:r>
      <w:r w:rsidRPr="00E527E0">
        <w:rPr>
          <w:rFonts w:ascii="Arial" w:hAnsi="Arial" w:cs="Arial"/>
          <w:i/>
          <w:iCs/>
          <w:noProof/>
        </w:rPr>
        <w:t>3</w:t>
      </w:r>
      <w:r w:rsidRPr="00E527E0">
        <w:rPr>
          <w:rFonts w:ascii="Arial" w:hAnsi="Arial" w:cs="Arial"/>
          <w:noProof/>
        </w:rPr>
        <w:t>(1), 1–12. https://doi.org/10.60079/ajeb.v3i1.317</w:t>
      </w:r>
    </w:p>
    <w:p w14:paraId="517A6872"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Dipboye, R. L. (2018). Work Motivation. In </w:t>
      </w:r>
      <w:r w:rsidRPr="00E527E0">
        <w:rPr>
          <w:rFonts w:ascii="Arial" w:hAnsi="Arial" w:cs="Arial"/>
          <w:i/>
          <w:iCs/>
          <w:noProof/>
        </w:rPr>
        <w:t>The Emerald Review of Industrial and Organizational Psychology</w:t>
      </w:r>
      <w:r w:rsidRPr="00E527E0">
        <w:rPr>
          <w:rFonts w:ascii="Arial" w:hAnsi="Arial" w:cs="Arial"/>
          <w:noProof/>
        </w:rPr>
        <w:t xml:space="preserve"> (pp. 103–174). Emerald Publishing Limited. https://doi.org/10.1108/978-1-78743-785-220181006</w:t>
      </w:r>
    </w:p>
    <w:p w14:paraId="6005D00D"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Fjeldstad, O.-H. (2006). Corruption in Tax Administration: Lessons from Institutional Reforms in Uganda. In </w:t>
      </w:r>
      <w:r w:rsidRPr="00E527E0">
        <w:rPr>
          <w:rFonts w:ascii="Arial" w:hAnsi="Arial" w:cs="Arial"/>
          <w:i/>
          <w:iCs/>
          <w:noProof/>
        </w:rPr>
        <w:t>International Handbook on the Economics of Corruption</w:t>
      </w:r>
      <w:r w:rsidRPr="00E527E0">
        <w:rPr>
          <w:rFonts w:ascii="Arial" w:hAnsi="Arial" w:cs="Arial"/>
          <w:noProof/>
        </w:rPr>
        <w:t>. Edward Elgar Publishing. https://doi.org/10.4337/9781847203106.00027</w:t>
      </w:r>
    </w:p>
    <w:p w14:paraId="5A0B7F7A" w14:textId="77777777" w:rsidR="00E527E0" w:rsidRPr="001C2874" w:rsidRDefault="00E527E0" w:rsidP="00E527E0">
      <w:pPr>
        <w:widowControl w:val="0"/>
        <w:autoSpaceDE w:val="0"/>
        <w:autoSpaceDN w:val="0"/>
        <w:adjustRightInd w:val="0"/>
        <w:ind w:left="480" w:hanging="480"/>
        <w:jc w:val="both"/>
        <w:rPr>
          <w:rFonts w:ascii="Arial" w:hAnsi="Arial" w:cs="Arial"/>
          <w:noProof/>
          <w:lang w:val="pt-PT"/>
        </w:rPr>
      </w:pPr>
      <w:r w:rsidRPr="001C2874">
        <w:rPr>
          <w:rFonts w:ascii="Arial" w:hAnsi="Arial" w:cs="Arial"/>
          <w:noProof/>
          <w:lang w:val="pt-PT"/>
        </w:rPr>
        <w:t xml:space="preserve">Ghozali, I. (2017). </w:t>
      </w:r>
      <w:r w:rsidRPr="001C2874">
        <w:rPr>
          <w:rFonts w:ascii="Arial" w:hAnsi="Arial" w:cs="Arial"/>
          <w:i/>
          <w:iCs/>
          <w:noProof/>
          <w:lang w:val="pt-PT"/>
        </w:rPr>
        <w:t>Aplikasi Analisis Multivariate dengan Program SPSS</w:t>
      </w:r>
      <w:r w:rsidRPr="001C2874">
        <w:rPr>
          <w:rFonts w:ascii="Arial" w:hAnsi="Arial" w:cs="Arial"/>
          <w:noProof/>
          <w:lang w:val="pt-PT"/>
        </w:rPr>
        <w:t>. Badan Penerbit Universitas Diponegoro.</w:t>
      </w:r>
    </w:p>
    <w:p w14:paraId="062655B9"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1C2874">
        <w:rPr>
          <w:rFonts w:ascii="Arial" w:hAnsi="Arial" w:cs="Arial"/>
          <w:noProof/>
          <w:lang w:val="pt-PT"/>
        </w:rPr>
        <w:t xml:space="preserve">Ghozali, I. (2018). </w:t>
      </w:r>
      <w:r w:rsidRPr="001C2874">
        <w:rPr>
          <w:rFonts w:ascii="Arial" w:hAnsi="Arial" w:cs="Arial"/>
          <w:i/>
          <w:iCs/>
          <w:noProof/>
          <w:lang w:val="pt-PT"/>
        </w:rPr>
        <w:t>Aplikasi Analisis Multivariate dengan Program IBM SPSS 25</w:t>
      </w:r>
      <w:r w:rsidRPr="001C2874">
        <w:rPr>
          <w:rFonts w:ascii="Arial" w:hAnsi="Arial" w:cs="Arial"/>
          <w:noProof/>
          <w:lang w:val="pt-PT"/>
        </w:rPr>
        <w:t xml:space="preserve">. </w:t>
      </w:r>
      <w:r w:rsidRPr="00E527E0">
        <w:rPr>
          <w:rFonts w:ascii="Arial" w:hAnsi="Arial" w:cs="Arial"/>
          <w:noProof/>
        </w:rPr>
        <w:t>Badan Penerbit Universitas Diponegoro.</w:t>
      </w:r>
    </w:p>
    <w:p w14:paraId="07B34AFD"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Goedurov, R. (2020). Public Sector Organizations: Work Environment, Employee Behavior and Discipline. </w:t>
      </w:r>
      <w:r w:rsidRPr="00E527E0">
        <w:rPr>
          <w:rFonts w:ascii="Arial" w:hAnsi="Arial" w:cs="Arial"/>
          <w:i/>
          <w:iCs/>
          <w:noProof/>
        </w:rPr>
        <w:t xml:space="preserve">International </w:t>
      </w:r>
      <w:r w:rsidRPr="00E527E0">
        <w:rPr>
          <w:rFonts w:ascii="Arial" w:hAnsi="Arial" w:cs="Arial"/>
          <w:i/>
          <w:iCs/>
          <w:noProof/>
        </w:rPr>
        <w:lastRenderedPageBreak/>
        <w:t>Journal Papier Public Review</w:t>
      </w:r>
      <w:r w:rsidRPr="00E527E0">
        <w:rPr>
          <w:rFonts w:ascii="Arial" w:hAnsi="Arial" w:cs="Arial"/>
          <w:noProof/>
        </w:rPr>
        <w:t xml:space="preserve">, </w:t>
      </w:r>
      <w:r w:rsidRPr="00E527E0">
        <w:rPr>
          <w:rFonts w:ascii="Arial" w:hAnsi="Arial" w:cs="Arial"/>
          <w:i/>
          <w:iCs/>
          <w:noProof/>
        </w:rPr>
        <w:t>1</w:t>
      </w:r>
      <w:r w:rsidRPr="00E527E0">
        <w:rPr>
          <w:rFonts w:ascii="Arial" w:hAnsi="Arial" w:cs="Arial"/>
          <w:noProof/>
        </w:rPr>
        <w:t>(2), 31–36. https://doi.org/10.47667/ijppr.v1i2.17</w:t>
      </w:r>
    </w:p>
    <w:p w14:paraId="045088E8"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Gunst, R. F., &amp; Mason, R. L. (2018). </w:t>
      </w:r>
      <w:r w:rsidRPr="00E527E0">
        <w:rPr>
          <w:rFonts w:ascii="Arial" w:hAnsi="Arial" w:cs="Arial"/>
          <w:i/>
          <w:iCs/>
          <w:noProof/>
        </w:rPr>
        <w:t>Regression Analysis and Its Application</w:t>
      </w:r>
      <w:r w:rsidRPr="00E527E0">
        <w:rPr>
          <w:rFonts w:ascii="Arial" w:hAnsi="Arial" w:cs="Arial"/>
          <w:noProof/>
        </w:rPr>
        <w:t>. CRC Press. https://doi.org/10.1201/9780203741054</w:t>
      </w:r>
    </w:p>
    <w:p w14:paraId="20A0DA37"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Huang, L.-C., Su, C.-H., Lin, C.-C., &amp; Lu, S.-C. (2019). The influence of abusive supervision on employees’ motivation and extra-role behaviors. </w:t>
      </w:r>
      <w:r w:rsidRPr="00E527E0">
        <w:rPr>
          <w:rFonts w:ascii="Arial" w:hAnsi="Arial" w:cs="Arial"/>
          <w:i/>
          <w:iCs/>
          <w:noProof/>
        </w:rPr>
        <w:t>Chinese Management Studies</w:t>
      </w:r>
      <w:r w:rsidRPr="00E527E0">
        <w:rPr>
          <w:rFonts w:ascii="Arial" w:hAnsi="Arial" w:cs="Arial"/>
          <w:noProof/>
        </w:rPr>
        <w:t xml:space="preserve">, </w:t>
      </w:r>
      <w:r w:rsidRPr="00E527E0">
        <w:rPr>
          <w:rFonts w:ascii="Arial" w:hAnsi="Arial" w:cs="Arial"/>
          <w:i/>
          <w:iCs/>
          <w:noProof/>
        </w:rPr>
        <w:t>13</w:t>
      </w:r>
      <w:r w:rsidRPr="00E527E0">
        <w:rPr>
          <w:rFonts w:ascii="Arial" w:hAnsi="Arial" w:cs="Arial"/>
          <w:noProof/>
        </w:rPr>
        <w:t>(3), 514–530. https://doi.org/10.1108/CMS-04-2018-0495</w:t>
      </w:r>
    </w:p>
    <w:p w14:paraId="55E030B8"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Husein, N. M., &amp; Hanifah, H. (2019). The Effect of Job Satisfaction on Employee Performance Through Coaching as Intervening Variables in Banjarmasin Government. </w:t>
      </w:r>
      <w:r w:rsidRPr="00E527E0">
        <w:rPr>
          <w:rFonts w:ascii="Arial" w:hAnsi="Arial" w:cs="Arial"/>
          <w:i/>
          <w:iCs/>
          <w:noProof/>
        </w:rPr>
        <w:t>Proceedings of the 2nd Padang International Conference on Education, Economics, Business and Accounting (PICEEBA-2 2018)</w:t>
      </w:r>
      <w:r w:rsidRPr="00E527E0">
        <w:rPr>
          <w:rFonts w:ascii="Arial" w:hAnsi="Arial" w:cs="Arial"/>
          <w:noProof/>
        </w:rPr>
        <w:t>. https://doi.org/10.2991/piceeba2-18.2019.72</w:t>
      </w:r>
    </w:p>
    <w:p w14:paraId="14B9DA4A" w14:textId="77777777" w:rsidR="00E527E0" w:rsidRPr="001C2874" w:rsidRDefault="00E527E0" w:rsidP="00E527E0">
      <w:pPr>
        <w:widowControl w:val="0"/>
        <w:autoSpaceDE w:val="0"/>
        <w:autoSpaceDN w:val="0"/>
        <w:adjustRightInd w:val="0"/>
        <w:ind w:left="480" w:hanging="480"/>
        <w:jc w:val="both"/>
        <w:rPr>
          <w:rFonts w:ascii="Arial" w:hAnsi="Arial" w:cs="Arial"/>
          <w:noProof/>
          <w:lang w:val="nl-NL"/>
        </w:rPr>
      </w:pPr>
      <w:r w:rsidRPr="00E527E0">
        <w:rPr>
          <w:rFonts w:ascii="Arial" w:hAnsi="Arial" w:cs="Arial"/>
          <w:noProof/>
        </w:rPr>
        <w:t xml:space="preserve">Kadarisman, M. (2019). The influence of compensation, development, and supervision towards the performance of civil servants in depok city government, Indonesia. </w:t>
      </w:r>
      <w:r w:rsidRPr="001C2874">
        <w:rPr>
          <w:rFonts w:ascii="Arial" w:hAnsi="Arial" w:cs="Arial"/>
          <w:i/>
          <w:iCs/>
          <w:noProof/>
          <w:lang w:val="nl-NL"/>
        </w:rPr>
        <w:t>Cogent Psychology</w:t>
      </w:r>
      <w:r w:rsidRPr="001C2874">
        <w:rPr>
          <w:rFonts w:ascii="Arial" w:hAnsi="Arial" w:cs="Arial"/>
          <w:noProof/>
          <w:lang w:val="nl-NL"/>
        </w:rPr>
        <w:t xml:space="preserve">, </w:t>
      </w:r>
      <w:r w:rsidRPr="001C2874">
        <w:rPr>
          <w:rFonts w:ascii="Arial" w:hAnsi="Arial" w:cs="Arial"/>
          <w:i/>
          <w:iCs/>
          <w:noProof/>
          <w:lang w:val="nl-NL"/>
        </w:rPr>
        <w:t>6</w:t>
      </w:r>
      <w:r w:rsidRPr="001C2874">
        <w:rPr>
          <w:rFonts w:ascii="Arial" w:hAnsi="Arial" w:cs="Arial"/>
          <w:noProof/>
          <w:lang w:val="nl-NL"/>
        </w:rPr>
        <w:t>(1). https://doi.org/10.1080/23311908.2019.1620402</w:t>
      </w:r>
    </w:p>
    <w:p w14:paraId="38F7FB63"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1C2874">
        <w:rPr>
          <w:rFonts w:ascii="Arial" w:hAnsi="Arial" w:cs="Arial"/>
          <w:noProof/>
          <w:lang w:val="nl-NL"/>
        </w:rPr>
        <w:t xml:space="preserve">Lee, S., &amp; Lee, D. K. (2018). </w:t>
      </w:r>
      <w:r w:rsidRPr="00E527E0">
        <w:rPr>
          <w:rFonts w:ascii="Arial" w:hAnsi="Arial" w:cs="Arial"/>
          <w:noProof/>
        </w:rPr>
        <w:t xml:space="preserve">What is the proper way to apply the multiple comparison test? </w:t>
      </w:r>
      <w:r w:rsidRPr="00E527E0">
        <w:rPr>
          <w:rFonts w:ascii="Arial" w:hAnsi="Arial" w:cs="Arial"/>
          <w:i/>
          <w:iCs/>
          <w:noProof/>
        </w:rPr>
        <w:t>Korean Journal of Anesthesiology</w:t>
      </w:r>
      <w:r w:rsidRPr="00E527E0">
        <w:rPr>
          <w:rFonts w:ascii="Arial" w:hAnsi="Arial" w:cs="Arial"/>
          <w:noProof/>
        </w:rPr>
        <w:t xml:space="preserve">, </w:t>
      </w:r>
      <w:r w:rsidRPr="00E527E0">
        <w:rPr>
          <w:rFonts w:ascii="Arial" w:hAnsi="Arial" w:cs="Arial"/>
          <w:i/>
          <w:iCs/>
          <w:noProof/>
        </w:rPr>
        <w:t>71</w:t>
      </w:r>
      <w:r w:rsidRPr="00E527E0">
        <w:rPr>
          <w:rFonts w:ascii="Arial" w:hAnsi="Arial" w:cs="Arial"/>
          <w:noProof/>
        </w:rPr>
        <w:t>(5), 353–360. https://doi.org/10.4097/kja.d.18.00242</w:t>
      </w:r>
    </w:p>
    <w:p w14:paraId="1C73C8C7"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Liu, Y., Zhao, C., Yang, Z., &amp; Gao, Z. (2025). The Effect of Abusive Supervision on Employee Job Performance: The Moderating Role of Employment Contract Type. </w:t>
      </w:r>
      <w:r w:rsidRPr="00E527E0">
        <w:rPr>
          <w:rFonts w:ascii="Arial" w:hAnsi="Arial" w:cs="Arial"/>
          <w:i/>
          <w:iCs/>
          <w:noProof/>
        </w:rPr>
        <w:t>Journal of Business Ethics</w:t>
      </w:r>
      <w:r w:rsidRPr="00E527E0">
        <w:rPr>
          <w:rFonts w:ascii="Arial" w:hAnsi="Arial" w:cs="Arial"/>
          <w:noProof/>
        </w:rPr>
        <w:t xml:space="preserve">, </w:t>
      </w:r>
      <w:r w:rsidRPr="00E527E0">
        <w:rPr>
          <w:rFonts w:ascii="Arial" w:hAnsi="Arial" w:cs="Arial"/>
          <w:i/>
          <w:iCs/>
          <w:noProof/>
        </w:rPr>
        <w:t>196</w:t>
      </w:r>
      <w:r w:rsidRPr="00E527E0">
        <w:rPr>
          <w:rFonts w:ascii="Arial" w:hAnsi="Arial" w:cs="Arial"/>
          <w:noProof/>
        </w:rPr>
        <w:t>(1), 209–221. https://doi.org/10.1007/s10551-023-05580-0</w:t>
      </w:r>
    </w:p>
    <w:p w14:paraId="20EA3C88"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Marcoulides, K. M., &amp; Raykov, T. (2019). Evaluation of Variance Inflation Factors in Regression Models Using Latent Variable Modeling Methods. </w:t>
      </w:r>
      <w:r w:rsidRPr="00E527E0">
        <w:rPr>
          <w:rFonts w:ascii="Arial" w:hAnsi="Arial" w:cs="Arial"/>
          <w:i/>
          <w:iCs/>
          <w:noProof/>
        </w:rPr>
        <w:t>Educational and Psychological Measurement</w:t>
      </w:r>
      <w:r w:rsidRPr="00E527E0">
        <w:rPr>
          <w:rFonts w:ascii="Arial" w:hAnsi="Arial" w:cs="Arial"/>
          <w:noProof/>
        </w:rPr>
        <w:t xml:space="preserve">, </w:t>
      </w:r>
      <w:r w:rsidRPr="00E527E0">
        <w:rPr>
          <w:rFonts w:ascii="Arial" w:hAnsi="Arial" w:cs="Arial"/>
          <w:i/>
          <w:iCs/>
          <w:noProof/>
        </w:rPr>
        <w:t>79</w:t>
      </w:r>
      <w:r w:rsidRPr="00E527E0">
        <w:rPr>
          <w:rFonts w:ascii="Arial" w:hAnsi="Arial" w:cs="Arial"/>
          <w:noProof/>
        </w:rPr>
        <w:t>(5), 874–882. https://doi.org/10.1177/0013164418817803</w:t>
      </w:r>
    </w:p>
    <w:p w14:paraId="5520F6C3"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Mathauer, I., &amp; Imhoff, I. (2006). Health worker motivation in Africa: the role of non-financial incentives and human resource management tools. </w:t>
      </w:r>
      <w:r w:rsidRPr="00E527E0">
        <w:rPr>
          <w:rFonts w:ascii="Arial" w:hAnsi="Arial" w:cs="Arial"/>
          <w:i/>
          <w:iCs/>
          <w:noProof/>
        </w:rPr>
        <w:t>Human Resources for Health</w:t>
      </w:r>
      <w:r w:rsidRPr="00E527E0">
        <w:rPr>
          <w:rFonts w:ascii="Arial" w:hAnsi="Arial" w:cs="Arial"/>
          <w:noProof/>
        </w:rPr>
        <w:t xml:space="preserve">, </w:t>
      </w:r>
      <w:r w:rsidRPr="00E527E0">
        <w:rPr>
          <w:rFonts w:ascii="Arial" w:hAnsi="Arial" w:cs="Arial"/>
          <w:i/>
          <w:iCs/>
          <w:noProof/>
        </w:rPr>
        <w:t>4</w:t>
      </w:r>
      <w:r w:rsidRPr="00E527E0">
        <w:rPr>
          <w:rFonts w:ascii="Arial" w:hAnsi="Arial" w:cs="Arial"/>
          <w:noProof/>
        </w:rPr>
        <w:t>(1), 24. https://doi.org/10.1186/1478-4491-4-24</w:t>
      </w:r>
    </w:p>
    <w:p w14:paraId="6CA76A02"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Mulyono, Ahmad Sampurna, &amp; Syukur Kholil. (2023). SUPERVISION MANAGEMENT OF GOODS AND SERVICES PROCUREMENT BUREAU REGIONAL SECRETARIAT OF NORTH SUMATRA PROVINCE. </w:t>
      </w:r>
      <w:r w:rsidRPr="00E527E0">
        <w:rPr>
          <w:rFonts w:ascii="Arial" w:hAnsi="Arial" w:cs="Arial"/>
          <w:i/>
          <w:iCs/>
          <w:noProof/>
        </w:rPr>
        <w:t>Jurnal Kompetitif</w:t>
      </w:r>
      <w:r w:rsidRPr="00E527E0">
        <w:rPr>
          <w:rFonts w:ascii="Arial" w:hAnsi="Arial" w:cs="Arial"/>
          <w:noProof/>
        </w:rPr>
        <w:t xml:space="preserve">, </w:t>
      </w:r>
      <w:r w:rsidRPr="00E527E0">
        <w:rPr>
          <w:rFonts w:ascii="Arial" w:hAnsi="Arial" w:cs="Arial"/>
          <w:i/>
          <w:iCs/>
          <w:noProof/>
        </w:rPr>
        <w:t>12</w:t>
      </w:r>
      <w:r w:rsidRPr="00E527E0">
        <w:rPr>
          <w:rFonts w:ascii="Arial" w:hAnsi="Arial" w:cs="Arial"/>
          <w:noProof/>
        </w:rPr>
        <w:t>(2), 124–138. https://doi.org/10.52333/kompetitif.v12i2.150</w:t>
      </w:r>
    </w:p>
    <w:p w14:paraId="6D9AC064"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Nasir, I., Tahir, M., &amp; Akbar, B. (2024). Leadership Style of the Head of Religious Affairs Office in Fostering Employee Discipline: An Islamic Education Perspective. </w:t>
      </w:r>
      <w:r w:rsidRPr="00E527E0">
        <w:rPr>
          <w:rFonts w:ascii="Arial" w:hAnsi="Arial" w:cs="Arial"/>
          <w:i/>
          <w:iCs/>
          <w:noProof/>
        </w:rPr>
        <w:t xml:space="preserve">ETDC: Indonesian Journal of Research and Educational Review </w:t>
      </w:r>
      <w:r w:rsidRPr="00E527E0">
        <w:rPr>
          <w:rFonts w:ascii="Arial" w:hAnsi="Arial" w:cs="Arial"/>
          <w:noProof/>
        </w:rPr>
        <w:t xml:space="preserve">, </w:t>
      </w:r>
      <w:r w:rsidRPr="00E527E0">
        <w:rPr>
          <w:rFonts w:ascii="Arial" w:hAnsi="Arial" w:cs="Arial"/>
          <w:i/>
          <w:iCs/>
          <w:noProof/>
        </w:rPr>
        <w:t>3</w:t>
      </w:r>
      <w:r w:rsidRPr="00E527E0">
        <w:rPr>
          <w:rFonts w:ascii="Arial" w:hAnsi="Arial" w:cs="Arial"/>
          <w:noProof/>
        </w:rPr>
        <w:t>(2 SE-Articles), 242–251. https://doi.org/10.51574/ijrer.v3i2.2701</w:t>
      </w:r>
    </w:p>
    <w:p w14:paraId="64D3AB4C"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Neupane, R. (2015). Effects of Coaching and Mentoring on Employee Performance in the UK Hotel Industry. </w:t>
      </w:r>
      <w:r w:rsidRPr="00E527E0">
        <w:rPr>
          <w:rFonts w:ascii="Arial" w:hAnsi="Arial" w:cs="Arial"/>
          <w:i/>
          <w:iCs/>
          <w:noProof/>
        </w:rPr>
        <w:t>International Journal of Social Sciences and Management</w:t>
      </w:r>
      <w:r w:rsidRPr="00E527E0">
        <w:rPr>
          <w:rFonts w:ascii="Arial" w:hAnsi="Arial" w:cs="Arial"/>
          <w:noProof/>
        </w:rPr>
        <w:t xml:space="preserve">, </w:t>
      </w:r>
      <w:r w:rsidRPr="00E527E0">
        <w:rPr>
          <w:rFonts w:ascii="Arial" w:hAnsi="Arial" w:cs="Arial"/>
          <w:i/>
          <w:iCs/>
          <w:noProof/>
        </w:rPr>
        <w:t>2</w:t>
      </w:r>
      <w:r w:rsidRPr="00E527E0">
        <w:rPr>
          <w:rFonts w:ascii="Arial" w:hAnsi="Arial" w:cs="Arial"/>
          <w:noProof/>
        </w:rPr>
        <w:t>(2), 123–138. https://doi.org/10.3126/ijssm.v2i2.12323</w:t>
      </w:r>
    </w:p>
    <w:p w14:paraId="275F5CE6"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1C2874">
        <w:rPr>
          <w:rFonts w:ascii="Arial" w:hAnsi="Arial" w:cs="Arial"/>
          <w:noProof/>
          <w:lang w:val="pt-PT"/>
        </w:rPr>
        <w:t xml:space="preserve">Noviarita, H., Ahmad, R. Bin, &amp; Fautau, I. (2021). </w:t>
      </w:r>
      <w:r w:rsidRPr="00E527E0">
        <w:rPr>
          <w:rFonts w:ascii="Arial" w:hAnsi="Arial" w:cs="Arial"/>
          <w:noProof/>
        </w:rPr>
        <w:t xml:space="preserve">The Impact of Leadership, Motivation, Discipline, and Wages on The Performance of Sharia Bank Employees. </w:t>
      </w:r>
      <w:r w:rsidRPr="00E527E0">
        <w:rPr>
          <w:rFonts w:ascii="Arial" w:hAnsi="Arial" w:cs="Arial"/>
          <w:i/>
          <w:iCs/>
          <w:noProof/>
        </w:rPr>
        <w:t>Economica: Jurnal Ekonomi Islam</w:t>
      </w:r>
      <w:r w:rsidRPr="00E527E0">
        <w:rPr>
          <w:rFonts w:ascii="Arial" w:hAnsi="Arial" w:cs="Arial"/>
          <w:noProof/>
        </w:rPr>
        <w:t xml:space="preserve">, </w:t>
      </w:r>
      <w:r w:rsidRPr="00E527E0">
        <w:rPr>
          <w:rFonts w:ascii="Arial" w:hAnsi="Arial" w:cs="Arial"/>
          <w:i/>
          <w:iCs/>
          <w:noProof/>
        </w:rPr>
        <w:t>12</w:t>
      </w:r>
      <w:r w:rsidRPr="00E527E0">
        <w:rPr>
          <w:rFonts w:ascii="Arial" w:hAnsi="Arial" w:cs="Arial"/>
          <w:noProof/>
        </w:rPr>
        <w:t>(1), 141–174. https://doi.org/10.21580/economica.2021.12.1.7285</w:t>
      </w:r>
    </w:p>
    <w:p w14:paraId="107BB8AD"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Prasetyo, T., Fakhruddin, F., &amp; Cahyaningdyah, D. (2022). The Mediation Effect of Work Discipline in the Relationship Between School Culture and Academic Supervision and Teacher Performance in Public Senior High Schools in Magelang City. </w:t>
      </w:r>
      <w:r w:rsidRPr="00E527E0">
        <w:rPr>
          <w:rFonts w:ascii="Arial" w:hAnsi="Arial" w:cs="Arial"/>
          <w:i/>
          <w:iCs/>
          <w:noProof/>
        </w:rPr>
        <w:t>Educational Management</w:t>
      </w:r>
      <w:r w:rsidRPr="00E527E0">
        <w:rPr>
          <w:rFonts w:ascii="Arial" w:hAnsi="Arial" w:cs="Arial"/>
          <w:noProof/>
        </w:rPr>
        <w:t xml:space="preserve">, </w:t>
      </w:r>
      <w:r w:rsidRPr="00E527E0">
        <w:rPr>
          <w:rFonts w:ascii="Arial" w:hAnsi="Arial" w:cs="Arial"/>
          <w:i/>
          <w:iCs/>
          <w:noProof/>
        </w:rPr>
        <w:t>11</w:t>
      </w:r>
      <w:r w:rsidRPr="00E527E0">
        <w:rPr>
          <w:rFonts w:ascii="Arial" w:hAnsi="Arial" w:cs="Arial"/>
          <w:noProof/>
        </w:rPr>
        <w:t>(2 SE-Articles). https://journal.unnes.ac.id/sju/eduman/article/view/70739</w:t>
      </w:r>
    </w:p>
    <w:p w14:paraId="75688582"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Priyatno, D. (2014). </w:t>
      </w:r>
      <w:r w:rsidRPr="00E527E0">
        <w:rPr>
          <w:rFonts w:ascii="Arial" w:hAnsi="Arial" w:cs="Arial"/>
          <w:i/>
          <w:iCs/>
          <w:noProof/>
        </w:rPr>
        <w:t>SPSS 22 Pengolah Data Terpraktis</w:t>
      </w:r>
      <w:r w:rsidRPr="00E527E0">
        <w:rPr>
          <w:rFonts w:ascii="Arial" w:hAnsi="Arial" w:cs="Arial"/>
          <w:noProof/>
        </w:rPr>
        <w:t>.</w:t>
      </w:r>
    </w:p>
    <w:p w14:paraId="45D6C310"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Rahaman, M. A., Ali, M. J., Wafik, H. M. A., Mamoon, Z. R., &amp; Islam, M. M. (2020). What Factors Do Motivate Employees at the Workplace? Evidence from Service Organizations. </w:t>
      </w:r>
      <w:r w:rsidRPr="00E527E0">
        <w:rPr>
          <w:rFonts w:ascii="Arial" w:hAnsi="Arial" w:cs="Arial"/>
          <w:i/>
          <w:iCs/>
          <w:noProof/>
        </w:rPr>
        <w:t>The Journal of Asian Finance, Economics and Business</w:t>
      </w:r>
      <w:r w:rsidRPr="00E527E0">
        <w:rPr>
          <w:rFonts w:ascii="Arial" w:hAnsi="Arial" w:cs="Arial"/>
          <w:noProof/>
        </w:rPr>
        <w:t xml:space="preserve">, </w:t>
      </w:r>
      <w:r w:rsidRPr="00E527E0">
        <w:rPr>
          <w:rFonts w:ascii="Arial" w:hAnsi="Arial" w:cs="Arial"/>
          <w:i/>
          <w:iCs/>
          <w:noProof/>
        </w:rPr>
        <w:t>7</w:t>
      </w:r>
      <w:r w:rsidRPr="00E527E0">
        <w:rPr>
          <w:rFonts w:ascii="Arial" w:hAnsi="Arial" w:cs="Arial"/>
          <w:noProof/>
        </w:rPr>
        <w:t>(12), 515–521. https://doi.org/10.13106/jafeb.2020.vol7.no12.515</w:t>
      </w:r>
    </w:p>
    <w:p w14:paraId="5B0619F2"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Rozi, A. F., Sundari, A., &amp; Syaikuddin, A. Y. (2024). Work Environment, Employee Motivation, and Discipline as Drivers of Employee Performance in Local Government-Owned Bank. </w:t>
      </w:r>
      <w:r w:rsidRPr="00E527E0">
        <w:rPr>
          <w:rFonts w:ascii="Arial" w:hAnsi="Arial" w:cs="Arial"/>
          <w:i/>
          <w:iCs/>
          <w:noProof/>
        </w:rPr>
        <w:t>Klabat Journal of Management</w:t>
      </w:r>
      <w:r w:rsidRPr="00E527E0">
        <w:rPr>
          <w:rFonts w:ascii="Arial" w:hAnsi="Arial" w:cs="Arial"/>
          <w:noProof/>
        </w:rPr>
        <w:t xml:space="preserve">, </w:t>
      </w:r>
      <w:r w:rsidRPr="00E527E0">
        <w:rPr>
          <w:rFonts w:ascii="Arial" w:hAnsi="Arial" w:cs="Arial"/>
          <w:i/>
          <w:iCs/>
          <w:noProof/>
        </w:rPr>
        <w:t>5</w:t>
      </w:r>
      <w:r w:rsidRPr="00E527E0">
        <w:rPr>
          <w:rFonts w:ascii="Arial" w:hAnsi="Arial" w:cs="Arial"/>
          <w:noProof/>
        </w:rPr>
        <w:t>(2), 167. https://doi.org/10.60090/kjm.v5i2.1170.167-183</w:t>
      </w:r>
    </w:p>
    <w:p w14:paraId="141E50A7"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Rum, H. F. (2024). </w:t>
      </w:r>
      <w:r w:rsidRPr="00E527E0">
        <w:rPr>
          <w:rFonts w:ascii="Arial" w:hAnsi="Arial" w:cs="Arial"/>
          <w:i/>
          <w:iCs/>
          <w:noProof/>
        </w:rPr>
        <w:t>The Influence of Culture Organization and Supervision to Discipline Work Employees at PT. Bosowa Concrete Indonesia in Makassar</w:t>
      </w:r>
      <w:r w:rsidRPr="00E527E0">
        <w:rPr>
          <w:rFonts w:ascii="Arial" w:hAnsi="Arial" w:cs="Arial"/>
          <w:noProof/>
        </w:rPr>
        <w:t xml:space="preserve"> (pp. 668–684). https://doi.org/10.2991/978-94-6463-400-6_48</w:t>
      </w:r>
    </w:p>
    <w:p w14:paraId="6A08D42F"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Santoso, A. B., &amp; Oktafien, S. (2021). The Effects Of Work Discipline On High Employee Performance. </w:t>
      </w:r>
      <w:r w:rsidRPr="00E527E0">
        <w:rPr>
          <w:rFonts w:ascii="Arial" w:hAnsi="Arial" w:cs="Arial"/>
          <w:i/>
          <w:iCs/>
          <w:noProof/>
        </w:rPr>
        <w:t>Turkish Journal of Computer and Mathematics Education</w:t>
      </w:r>
      <w:r w:rsidRPr="00E527E0">
        <w:rPr>
          <w:rFonts w:ascii="Arial" w:hAnsi="Arial" w:cs="Arial"/>
          <w:noProof/>
        </w:rPr>
        <w:t xml:space="preserve">, </w:t>
      </w:r>
      <w:r w:rsidRPr="00E527E0">
        <w:rPr>
          <w:rFonts w:ascii="Arial" w:hAnsi="Arial" w:cs="Arial"/>
          <w:i/>
          <w:iCs/>
          <w:noProof/>
        </w:rPr>
        <w:t>12</w:t>
      </w:r>
      <w:r w:rsidRPr="00E527E0">
        <w:rPr>
          <w:rFonts w:ascii="Arial" w:hAnsi="Arial" w:cs="Arial"/>
          <w:noProof/>
        </w:rPr>
        <w:t>(8), 1413–1419. https://www.proquest.com/scholarly-journals/effects-work-discipline-on-high-employee/docview/2623465862/se-2?accountid=17242</w:t>
      </w:r>
    </w:p>
    <w:p w14:paraId="6FC0EDC8" w14:textId="77777777" w:rsidR="00E527E0" w:rsidRPr="001C2874" w:rsidRDefault="00E527E0" w:rsidP="00E527E0">
      <w:pPr>
        <w:widowControl w:val="0"/>
        <w:autoSpaceDE w:val="0"/>
        <w:autoSpaceDN w:val="0"/>
        <w:adjustRightInd w:val="0"/>
        <w:ind w:left="480" w:hanging="480"/>
        <w:jc w:val="both"/>
        <w:rPr>
          <w:rFonts w:ascii="Arial" w:hAnsi="Arial" w:cs="Arial"/>
          <w:noProof/>
          <w:lang w:val="pt-PT"/>
        </w:rPr>
      </w:pPr>
      <w:r w:rsidRPr="00E527E0">
        <w:rPr>
          <w:rFonts w:ascii="Arial" w:hAnsi="Arial" w:cs="Arial"/>
          <w:noProof/>
        </w:rPr>
        <w:t xml:space="preserve">Selanno, H., &amp; Wance, M. (2021). PERFORMANCE OF INSPECTORATE IN SUPERVISION OF GOVERNMENT ADMINISTRATION IN BURU SELATAN REGENCY. </w:t>
      </w:r>
      <w:r w:rsidRPr="001C2874">
        <w:rPr>
          <w:rFonts w:ascii="Arial" w:hAnsi="Arial" w:cs="Arial"/>
          <w:i/>
          <w:iCs/>
          <w:noProof/>
          <w:lang w:val="pt-PT"/>
        </w:rPr>
        <w:t>Sosiohumaniora</w:t>
      </w:r>
      <w:r w:rsidRPr="001C2874">
        <w:rPr>
          <w:rFonts w:ascii="Arial" w:hAnsi="Arial" w:cs="Arial"/>
          <w:noProof/>
          <w:lang w:val="pt-PT"/>
        </w:rPr>
        <w:t xml:space="preserve">, </w:t>
      </w:r>
      <w:r w:rsidRPr="001C2874">
        <w:rPr>
          <w:rFonts w:ascii="Arial" w:hAnsi="Arial" w:cs="Arial"/>
          <w:i/>
          <w:iCs/>
          <w:noProof/>
          <w:lang w:val="pt-PT"/>
        </w:rPr>
        <w:t>23</w:t>
      </w:r>
      <w:r w:rsidRPr="001C2874">
        <w:rPr>
          <w:rFonts w:ascii="Arial" w:hAnsi="Arial" w:cs="Arial"/>
          <w:noProof/>
          <w:lang w:val="pt-PT"/>
        </w:rPr>
        <w:t>(2), 189. https://doi.org/10.24198/sosiohumaniora.v23i2.30296</w:t>
      </w:r>
    </w:p>
    <w:p w14:paraId="576F0246"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1C2874">
        <w:rPr>
          <w:rFonts w:ascii="Arial" w:hAnsi="Arial" w:cs="Arial"/>
          <w:noProof/>
          <w:lang w:val="pt-PT"/>
        </w:rPr>
        <w:t xml:space="preserve">Shao, B., Cardona, P., Ng, I., &amp; Trau, R. N. C. (2017). </w:t>
      </w:r>
      <w:r w:rsidRPr="00E527E0">
        <w:rPr>
          <w:rFonts w:ascii="Arial" w:hAnsi="Arial" w:cs="Arial"/>
          <w:noProof/>
        </w:rPr>
        <w:t xml:space="preserve">Are prosocially motivated employees more committed to their organization? The roles of supervisors’ prosocial motivation and perceived corporate social responsibility. </w:t>
      </w:r>
      <w:r w:rsidRPr="00E527E0">
        <w:rPr>
          <w:rFonts w:ascii="Arial" w:hAnsi="Arial" w:cs="Arial"/>
          <w:i/>
          <w:iCs/>
          <w:noProof/>
        </w:rPr>
        <w:t>Asia Pacific Journal of Management</w:t>
      </w:r>
      <w:r w:rsidRPr="00E527E0">
        <w:rPr>
          <w:rFonts w:ascii="Arial" w:hAnsi="Arial" w:cs="Arial"/>
          <w:noProof/>
        </w:rPr>
        <w:t xml:space="preserve">, </w:t>
      </w:r>
      <w:r w:rsidRPr="00E527E0">
        <w:rPr>
          <w:rFonts w:ascii="Arial" w:hAnsi="Arial" w:cs="Arial"/>
          <w:i/>
          <w:iCs/>
          <w:noProof/>
        </w:rPr>
        <w:t>34</w:t>
      </w:r>
      <w:r w:rsidRPr="00E527E0">
        <w:rPr>
          <w:rFonts w:ascii="Arial" w:hAnsi="Arial" w:cs="Arial"/>
          <w:noProof/>
        </w:rPr>
        <w:t>(4), 951–974. https://doi.org/10.1007/s10490-017-9512-5</w:t>
      </w:r>
    </w:p>
    <w:p w14:paraId="58B71191"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Simamora, P. R. T., Napitupulu, B. P., &amp; Girsang, D. (2023). Improving Employee Performance Through Motivation and Work Discipline. </w:t>
      </w:r>
      <w:r w:rsidRPr="00E527E0">
        <w:rPr>
          <w:rFonts w:ascii="Arial" w:hAnsi="Arial" w:cs="Arial"/>
          <w:i/>
          <w:iCs/>
          <w:noProof/>
        </w:rPr>
        <w:t>Journal of Law, Politic and Humanities</w:t>
      </w:r>
      <w:r w:rsidRPr="00E527E0">
        <w:rPr>
          <w:rFonts w:ascii="Arial" w:hAnsi="Arial" w:cs="Arial"/>
          <w:noProof/>
        </w:rPr>
        <w:t xml:space="preserve">, </w:t>
      </w:r>
      <w:r w:rsidRPr="00E527E0">
        <w:rPr>
          <w:rFonts w:ascii="Arial" w:hAnsi="Arial" w:cs="Arial"/>
          <w:i/>
          <w:iCs/>
          <w:noProof/>
        </w:rPr>
        <w:t>3</w:t>
      </w:r>
      <w:r w:rsidRPr="00E527E0">
        <w:rPr>
          <w:rFonts w:ascii="Arial" w:hAnsi="Arial" w:cs="Arial"/>
          <w:noProof/>
        </w:rPr>
        <w:t>(2), 305–310. https://doi.org/10.38035/jlph.v3i2.183</w:t>
      </w:r>
    </w:p>
    <w:p w14:paraId="0229D53A"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Sitopu, Y. B., Sitinjak, K. A., &amp; Marpaung, F. K. (2021). The Influence of Motivation, Work Discipline, and Compensation on Employee Performance. </w:t>
      </w:r>
      <w:r w:rsidRPr="00E527E0">
        <w:rPr>
          <w:rFonts w:ascii="Arial" w:hAnsi="Arial" w:cs="Arial"/>
          <w:i/>
          <w:iCs/>
          <w:noProof/>
        </w:rPr>
        <w:t>Golden Ratio of Human Resource Management</w:t>
      </w:r>
      <w:r w:rsidRPr="00E527E0">
        <w:rPr>
          <w:rFonts w:ascii="Arial" w:hAnsi="Arial" w:cs="Arial"/>
          <w:noProof/>
        </w:rPr>
        <w:t xml:space="preserve">, </w:t>
      </w:r>
      <w:r w:rsidRPr="00E527E0">
        <w:rPr>
          <w:rFonts w:ascii="Arial" w:hAnsi="Arial" w:cs="Arial"/>
          <w:i/>
          <w:iCs/>
          <w:noProof/>
        </w:rPr>
        <w:t>1</w:t>
      </w:r>
      <w:r w:rsidRPr="00E527E0">
        <w:rPr>
          <w:rFonts w:ascii="Arial" w:hAnsi="Arial" w:cs="Arial"/>
          <w:noProof/>
        </w:rPr>
        <w:t>(2), 72–83. https://doi.org/10.52970/grhrm.v1i2.79</w:t>
      </w:r>
    </w:p>
    <w:p w14:paraId="19E5B49D"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Sosiady, M. (2023). Implementation of Work Discipline and Application of Employee Sanctions In PD. BPR Rokan Hulu . </w:t>
      </w:r>
      <w:r w:rsidRPr="00E527E0">
        <w:rPr>
          <w:rFonts w:ascii="Arial" w:hAnsi="Arial" w:cs="Arial"/>
          <w:i/>
          <w:iCs/>
          <w:noProof/>
        </w:rPr>
        <w:lastRenderedPageBreak/>
        <w:t>InJEBA : International Journal of Economics, Business and Accounting</w:t>
      </w:r>
      <w:r w:rsidRPr="00E527E0">
        <w:rPr>
          <w:rFonts w:ascii="Arial" w:hAnsi="Arial" w:cs="Arial"/>
          <w:noProof/>
        </w:rPr>
        <w:t xml:space="preserve">, </w:t>
      </w:r>
      <w:r w:rsidRPr="00E527E0">
        <w:rPr>
          <w:rFonts w:ascii="Arial" w:hAnsi="Arial" w:cs="Arial"/>
          <w:i/>
          <w:iCs/>
          <w:noProof/>
        </w:rPr>
        <w:t>2</w:t>
      </w:r>
      <w:r w:rsidRPr="00E527E0">
        <w:rPr>
          <w:rFonts w:ascii="Arial" w:hAnsi="Arial" w:cs="Arial"/>
          <w:noProof/>
        </w:rPr>
        <w:t>(1 SE-Articles), 87–93. https://doi.org/10.5281/zenodo.10817227</w:t>
      </w:r>
    </w:p>
    <w:p w14:paraId="1C4EBAC4"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1C2874">
        <w:rPr>
          <w:rFonts w:ascii="Arial" w:hAnsi="Arial" w:cs="Arial"/>
          <w:noProof/>
          <w:lang w:val="pt-PT"/>
        </w:rPr>
        <w:t xml:space="preserve">Sugiyono. (2014). </w:t>
      </w:r>
      <w:r w:rsidRPr="001C2874">
        <w:rPr>
          <w:rFonts w:ascii="Arial" w:hAnsi="Arial" w:cs="Arial"/>
          <w:i/>
          <w:iCs/>
          <w:noProof/>
          <w:lang w:val="pt-PT"/>
        </w:rPr>
        <w:t>Metode penelitian kuantitatif, kualitatif dan R&amp;D</w:t>
      </w:r>
      <w:r w:rsidRPr="001C2874">
        <w:rPr>
          <w:rFonts w:ascii="Arial" w:hAnsi="Arial" w:cs="Arial"/>
          <w:noProof/>
          <w:lang w:val="pt-PT"/>
        </w:rPr>
        <w:t xml:space="preserve">. CV. </w:t>
      </w:r>
      <w:r w:rsidRPr="00E527E0">
        <w:rPr>
          <w:rFonts w:ascii="Arial" w:hAnsi="Arial" w:cs="Arial"/>
          <w:noProof/>
        </w:rPr>
        <w:t>Alfabeta.</w:t>
      </w:r>
    </w:p>
    <w:p w14:paraId="135F9F83"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Tambrin, M., Wasliman, I., Hanafiah, H., &amp; Mudrikah, A. (2021). Implementation and Evaluation of Teachers’ Performance Supervision at Madrasah Aliyah (Islamic Senior High School). </w:t>
      </w:r>
      <w:r w:rsidRPr="00E527E0">
        <w:rPr>
          <w:rFonts w:ascii="Arial" w:hAnsi="Arial" w:cs="Arial"/>
          <w:i/>
          <w:iCs/>
          <w:noProof/>
        </w:rPr>
        <w:t>Journal of Education Research and Evaluation</w:t>
      </w:r>
      <w:r w:rsidRPr="00E527E0">
        <w:rPr>
          <w:rFonts w:ascii="Arial" w:hAnsi="Arial" w:cs="Arial"/>
          <w:noProof/>
        </w:rPr>
        <w:t xml:space="preserve">, </w:t>
      </w:r>
      <w:r w:rsidRPr="00E527E0">
        <w:rPr>
          <w:rFonts w:ascii="Arial" w:hAnsi="Arial" w:cs="Arial"/>
          <w:i/>
          <w:iCs/>
          <w:noProof/>
        </w:rPr>
        <w:t>5</w:t>
      </w:r>
      <w:r w:rsidRPr="00E527E0">
        <w:rPr>
          <w:rFonts w:ascii="Arial" w:hAnsi="Arial" w:cs="Arial"/>
          <w:noProof/>
        </w:rPr>
        <w:t>(4), 645. https://doi.org/10.23887/jere.v5i4.32941</w:t>
      </w:r>
    </w:p>
    <w:p w14:paraId="567721CE"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Tasya, C. Y., Akbar, M. A., &amp; Lina, R. (2024). Work Discipline on Employee Performance Through Work Productivity. </w:t>
      </w:r>
      <w:r w:rsidRPr="00E527E0">
        <w:rPr>
          <w:rFonts w:ascii="Arial" w:hAnsi="Arial" w:cs="Arial"/>
          <w:i/>
          <w:iCs/>
          <w:noProof/>
        </w:rPr>
        <w:t>Advances in Human Resource Management Research</w:t>
      </w:r>
      <w:r w:rsidRPr="00E527E0">
        <w:rPr>
          <w:rFonts w:ascii="Arial" w:hAnsi="Arial" w:cs="Arial"/>
          <w:noProof/>
        </w:rPr>
        <w:t xml:space="preserve">, </w:t>
      </w:r>
      <w:r w:rsidRPr="00E527E0">
        <w:rPr>
          <w:rFonts w:ascii="Arial" w:hAnsi="Arial" w:cs="Arial"/>
          <w:i/>
          <w:iCs/>
          <w:noProof/>
        </w:rPr>
        <w:t>2</w:t>
      </w:r>
      <w:r w:rsidRPr="00E527E0">
        <w:rPr>
          <w:rFonts w:ascii="Arial" w:hAnsi="Arial" w:cs="Arial"/>
          <w:noProof/>
        </w:rPr>
        <w:t>(3), 166–178. https://doi.org/10.60079/ahrmr.v2i3.326</w:t>
      </w:r>
    </w:p>
    <w:p w14:paraId="3358C509"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Tian, X. (2009). Analysis of the functions of supervisory board system in modern Chinese companies. </w:t>
      </w:r>
      <w:r w:rsidRPr="00E527E0">
        <w:rPr>
          <w:rFonts w:ascii="Arial" w:hAnsi="Arial" w:cs="Arial"/>
          <w:i/>
          <w:iCs/>
          <w:noProof/>
        </w:rPr>
        <w:t>International Journal of Law and Management</w:t>
      </w:r>
      <w:r w:rsidRPr="00E527E0">
        <w:rPr>
          <w:rFonts w:ascii="Arial" w:hAnsi="Arial" w:cs="Arial"/>
          <w:noProof/>
        </w:rPr>
        <w:t xml:space="preserve">, </w:t>
      </w:r>
      <w:r w:rsidRPr="00E527E0">
        <w:rPr>
          <w:rFonts w:ascii="Arial" w:hAnsi="Arial" w:cs="Arial"/>
          <w:i/>
          <w:iCs/>
          <w:noProof/>
        </w:rPr>
        <w:t>51</w:t>
      </w:r>
      <w:r w:rsidRPr="00E527E0">
        <w:rPr>
          <w:rFonts w:ascii="Arial" w:hAnsi="Arial" w:cs="Arial"/>
          <w:noProof/>
        </w:rPr>
        <w:t>(3), 153–168. https://doi.org/10.1108/17542430910959236</w:t>
      </w:r>
    </w:p>
    <w:p w14:paraId="6F8BC501"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E527E0">
        <w:rPr>
          <w:rFonts w:ascii="Arial" w:hAnsi="Arial" w:cs="Arial"/>
          <w:noProof/>
        </w:rPr>
        <w:t xml:space="preserve">Tyler, T. R., &amp; Blader, S. L. (2005). Can Businesses Effectively Regulate Employee Conduct? The Antecedents of Rule Following in Work Settings. </w:t>
      </w:r>
      <w:r w:rsidRPr="00E527E0">
        <w:rPr>
          <w:rFonts w:ascii="Arial" w:hAnsi="Arial" w:cs="Arial"/>
          <w:i/>
          <w:iCs/>
          <w:noProof/>
        </w:rPr>
        <w:t>Academy of Management Journal</w:t>
      </w:r>
      <w:r w:rsidRPr="00E527E0">
        <w:rPr>
          <w:rFonts w:ascii="Arial" w:hAnsi="Arial" w:cs="Arial"/>
          <w:noProof/>
        </w:rPr>
        <w:t xml:space="preserve">, </w:t>
      </w:r>
      <w:r w:rsidRPr="00E527E0">
        <w:rPr>
          <w:rFonts w:ascii="Arial" w:hAnsi="Arial" w:cs="Arial"/>
          <w:i/>
          <w:iCs/>
          <w:noProof/>
        </w:rPr>
        <w:t>48</w:t>
      </w:r>
      <w:r w:rsidRPr="00E527E0">
        <w:rPr>
          <w:rFonts w:ascii="Arial" w:hAnsi="Arial" w:cs="Arial"/>
          <w:noProof/>
        </w:rPr>
        <w:t>(6), 1143–1158. https://doi.org/10.5465/amj.2005.19573114</w:t>
      </w:r>
    </w:p>
    <w:p w14:paraId="6011B64A" w14:textId="77777777" w:rsidR="00E527E0" w:rsidRPr="00E527E0" w:rsidRDefault="00E527E0" w:rsidP="00E527E0">
      <w:pPr>
        <w:widowControl w:val="0"/>
        <w:autoSpaceDE w:val="0"/>
        <w:autoSpaceDN w:val="0"/>
        <w:adjustRightInd w:val="0"/>
        <w:ind w:left="480" w:hanging="480"/>
        <w:jc w:val="both"/>
        <w:rPr>
          <w:rFonts w:ascii="Arial" w:hAnsi="Arial" w:cs="Arial"/>
          <w:noProof/>
        </w:rPr>
      </w:pPr>
      <w:r w:rsidRPr="001C2874">
        <w:rPr>
          <w:rFonts w:ascii="Arial" w:hAnsi="Arial" w:cs="Arial"/>
          <w:noProof/>
          <w:lang w:val="pt-PT"/>
        </w:rPr>
        <w:t xml:space="preserve">Zaeni, N., Walda, W., &amp; Ayu, M. (2023). </w:t>
      </w:r>
      <w:r w:rsidRPr="00E527E0">
        <w:rPr>
          <w:rFonts w:ascii="Arial" w:hAnsi="Arial" w:cs="Arial"/>
          <w:noProof/>
        </w:rPr>
        <w:t xml:space="preserve">The Impact of Motivation and Work Discipline on Employee Performance. </w:t>
      </w:r>
      <w:r w:rsidRPr="00E527E0">
        <w:rPr>
          <w:rFonts w:ascii="Arial" w:hAnsi="Arial" w:cs="Arial"/>
          <w:i/>
          <w:iCs/>
          <w:noProof/>
        </w:rPr>
        <w:t>Advances: Jurnal Ekonomi &amp; Bisnis</w:t>
      </w:r>
      <w:r w:rsidRPr="00E527E0">
        <w:rPr>
          <w:rFonts w:ascii="Arial" w:hAnsi="Arial" w:cs="Arial"/>
          <w:noProof/>
        </w:rPr>
        <w:t xml:space="preserve">, </w:t>
      </w:r>
      <w:r w:rsidRPr="00E527E0">
        <w:rPr>
          <w:rFonts w:ascii="Arial" w:hAnsi="Arial" w:cs="Arial"/>
          <w:i/>
          <w:iCs/>
          <w:noProof/>
        </w:rPr>
        <w:t>1</w:t>
      </w:r>
      <w:r w:rsidRPr="00E527E0">
        <w:rPr>
          <w:rFonts w:ascii="Arial" w:hAnsi="Arial" w:cs="Arial"/>
          <w:noProof/>
        </w:rPr>
        <w:t>(2). https://doi.org/10.60079/ajeb.v1i2.93</w:t>
      </w:r>
    </w:p>
    <w:p w14:paraId="287CEA31" w14:textId="15D07D47" w:rsidR="00C52FB1" w:rsidRPr="00C52FB1" w:rsidRDefault="00C52FB1" w:rsidP="00E527E0">
      <w:pPr>
        <w:pStyle w:val="Body"/>
        <w:spacing w:after="0"/>
        <w:rPr>
          <w:rFonts w:ascii="Arial" w:hAnsi="Arial" w:cs="Arial"/>
        </w:rPr>
      </w:pPr>
      <w:r>
        <w:rPr>
          <w:rFonts w:ascii="Arial" w:hAnsi="Arial" w:cs="Arial"/>
        </w:rPr>
        <w:fldChar w:fldCharType="end"/>
      </w:r>
    </w:p>
    <w:sectPr w:rsidR="00C52FB1" w:rsidRPr="00C52FB1" w:rsidSect="000528FB">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6A25D" w14:textId="77777777" w:rsidR="00000A30" w:rsidRDefault="00000A30" w:rsidP="00C37E61">
      <w:r>
        <w:separator/>
      </w:r>
    </w:p>
  </w:endnote>
  <w:endnote w:type="continuationSeparator" w:id="0">
    <w:p w14:paraId="7D1C336C" w14:textId="77777777" w:rsidR="00000A30" w:rsidRDefault="00000A3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FE249" w14:textId="22004818" w:rsidR="00C37E61" w:rsidRPr="005753AF" w:rsidRDefault="009B3661" w:rsidP="005753AF">
    <w:pPr>
      <w:pStyle w:val="Footer"/>
    </w:pPr>
    <w:r w:rsidRPr="005753A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AB797" w14:textId="77777777" w:rsidR="009E048A" w:rsidRDefault="009E048A">
    <w:pPr>
      <w:pStyle w:val="Footer"/>
      <w:rPr>
        <w:rFonts w:ascii="Arial" w:hAnsi="Arial" w:cs="Arial"/>
        <w:sz w:val="16"/>
      </w:rPr>
    </w:pPr>
  </w:p>
  <w:p w14:paraId="4D1204A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4A6578" w14:textId="77777777" w:rsidR="009E048A" w:rsidRDefault="009E048A">
    <w:pPr>
      <w:pStyle w:val="Footer"/>
      <w:rPr>
        <w:rFonts w:ascii="Arial" w:hAnsi="Arial" w:cs="Arial"/>
        <w:sz w:val="16"/>
      </w:rPr>
    </w:pPr>
  </w:p>
  <w:p w14:paraId="0C2399C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0C4D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4834B" w14:textId="77777777" w:rsidR="00000A30" w:rsidRDefault="00000A30" w:rsidP="00C37E61">
      <w:r>
        <w:separator/>
      </w:r>
    </w:p>
  </w:footnote>
  <w:footnote w:type="continuationSeparator" w:id="0">
    <w:p w14:paraId="0B0C4503" w14:textId="77777777" w:rsidR="00000A30" w:rsidRDefault="00000A3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F7B2E" w14:textId="6C81705D" w:rsidR="000528FB" w:rsidRDefault="005C01DE">
    <w:pPr>
      <w:pStyle w:val="Header"/>
    </w:pPr>
    <w:r>
      <w:rPr>
        <w:noProof/>
      </w:rPr>
      <w:pict w14:anchorId="3A305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13C0F" w14:textId="4CEF7A3F" w:rsidR="000528FB" w:rsidRDefault="005C01DE">
    <w:pPr>
      <w:pStyle w:val="Header"/>
    </w:pPr>
    <w:r>
      <w:rPr>
        <w:noProof/>
      </w:rPr>
      <w:pict w14:anchorId="291CB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B7D94" w14:textId="7FE61E48" w:rsidR="00296529" w:rsidRPr="00296529" w:rsidRDefault="005C01DE" w:rsidP="00296529">
    <w:pPr>
      <w:ind w:left="2160"/>
      <w:jc w:val="center"/>
      <w:rPr>
        <w:rFonts w:ascii="Times New Roman" w:eastAsia="Calibri" w:hAnsi="Times New Roman"/>
        <w:i/>
        <w:sz w:val="18"/>
        <w:szCs w:val="22"/>
      </w:rPr>
    </w:pPr>
    <w:r>
      <w:rPr>
        <w:noProof/>
      </w:rPr>
      <w:pict w14:anchorId="6B9CF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6D715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A27A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49887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05A8B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26E3C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FE0F7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414B" w14:textId="22F8CDC4" w:rsidR="000528FB" w:rsidRDefault="005C01DE">
    <w:pPr>
      <w:pStyle w:val="Header"/>
    </w:pPr>
    <w:r>
      <w:rPr>
        <w:noProof/>
      </w:rPr>
      <w:pict w14:anchorId="174A9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59BEC" w14:textId="7DABA789" w:rsidR="000528FB" w:rsidRDefault="005C01DE">
    <w:pPr>
      <w:pStyle w:val="Header"/>
    </w:pPr>
    <w:r>
      <w:rPr>
        <w:noProof/>
      </w:rPr>
      <w:pict w14:anchorId="5816C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B1E12" w14:textId="56F94A61" w:rsidR="000528FB" w:rsidRDefault="005C01DE">
    <w:pPr>
      <w:pStyle w:val="Header"/>
    </w:pPr>
    <w:r>
      <w:rPr>
        <w:noProof/>
      </w:rPr>
      <w:pict w14:anchorId="46662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860A49"/>
    <w:multiLevelType w:val="hybridMultilevel"/>
    <w:tmpl w:val="971EBDC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D006D15"/>
    <w:multiLevelType w:val="hybridMultilevel"/>
    <w:tmpl w:val="410032E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E2549CF"/>
    <w:multiLevelType w:val="hybridMultilevel"/>
    <w:tmpl w:val="9882449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5B037FC"/>
    <w:multiLevelType w:val="hybridMultilevel"/>
    <w:tmpl w:val="D7C4200E"/>
    <w:lvl w:ilvl="0" w:tplc="B7C4853A">
      <w:start w:val="1"/>
      <w:numFmt w:val="decimal"/>
      <w:lvlText w:val="%1)"/>
      <w:lvlJc w:val="left"/>
      <w:pPr>
        <w:tabs>
          <w:tab w:val="num" w:pos="1647"/>
        </w:tabs>
        <w:ind w:left="153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532C2"/>
    <w:multiLevelType w:val="hybridMultilevel"/>
    <w:tmpl w:val="D8EEA22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C9A3DA6"/>
    <w:multiLevelType w:val="hybridMultilevel"/>
    <w:tmpl w:val="8BC203B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401190"/>
    <w:multiLevelType w:val="hybridMultilevel"/>
    <w:tmpl w:val="5B343E7E"/>
    <w:lvl w:ilvl="0" w:tplc="025E3F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F907612"/>
    <w:multiLevelType w:val="hybridMultilevel"/>
    <w:tmpl w:val="09E6229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77E226B"/>
    <w:multiLevelType w:val="hybridMultilevel"/>
    <w:tmpl w:val="B860E7B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B3235DD"/>
    <w:multiLevelType w:val="hybridMultilevel"/>
    <w:tmpl w:val="505C3B2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49670A5"/>
    <w:multiLevelType w:val="hybridMultilevel"/>
    <w:tmpl w:val="87680340"/>
    <w:lvl w:ilvl="0" w:tplc="04090011">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3C3675"/>
    <w:multiLevelType w:val="hybridMultilevel"/>
    <w:tmpl w:val="DCCE8190"/>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6665583"/>
    <w:multiLevelType w:val="hybridMultilevel"/>
    <w:tmpl w:val="5908FDB2"/>
    <w:lvl w:ilvl="0" w:tplc="F9B6735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C2959BE"/>
    <w:multiLevelType w:val="hybridMultilevel"/>
    <w:tmpl w:val="C95A20BC"/>
    <w:lvl w:ilvl="0" w:tplc="197AABF8">
      <w:start w:val="1"/>
      <w:numFmt w:val="decimal"/>
      <w:lvlText w:val="%1)"/>
      <w:lvlJc w:val="left"/>
      <w:pPr>
        <w:ind w:left="720" w:hanging="360"/>
      </w:pPr>
      <w:rPr>
        <w:rFonts w:hint="default"/>
      </w:rPr>
    </w:lvl>
    <w:lvl w:ilvl="1" w:tplc="2DC2CBB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F4B6F20"/>
    <w:multiLevelType w:val="hybridMultilevel"/>
    <w:tmpl w:val="E584AAB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6B7098B"/>
    <w:multiLevelType w:val="hybridMultilevel"/>
    <w:tmpl w:val="4FF49282"/>
    <w:lvl w:ilvl="0" w:tplc="CD26AA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6"/>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1"/>
  </w:num>
  <w:num w:numId="8">
    <w:abstractNumId w:val="18"/>
  </w:num>
  <w:num w:numId="9">
    <w:abstractNumId w:val="41"/>
  </w:num>
  <w:num w:numId="10">
    <w:abstractNumId w:val="2"/>
  </w:num>
  <w:num w:numId="11">
    <w:abstractNumId w:val="32"/>
  </w:num>
  <w:num w:numId="12">
    <w:abstractNumId w:val="3"/>
  </w:num>
  <w:num w:numId="13">
    <w:abstractNumId w:val="31"/>
  </w:num>
  <w:num w:numId="14">
    <w:abstractNumId w:val="12"/>
  </w:num>
  <w:num w:numId="15">
    <w:abstractNumId w:val="36"/>
  </w:num>
  <w:num w:numId="16">
    <w:abstractNumId w:val="5"/>
  </w:num>
  <w:num w:numId="17">
    <w:abstractNumId w:val="37"/>
  </w:num>
  <w:num w:numId="18">
    <w:abstractNumId w:val="22"/>
  </w:num>
  <w:num w:numId="19">
    <w:abstractNumId w:val="44"/>
  </w:num>
  <w:num w:numId="20">
    <w:abstractNumId w:val="16"/>
  </w:num>
  <w:num w:numId="21">
    <w:abstractNumId w:val="13"/>
  </w:num>
  <w:num w:numId="22">
    <w:abstractNumId w:val="20"/>
  </w:num>
  <w:num w:numId="23">
    <w:abstractNumId w:val="34"/>
  </w:num>
  <w:num w:numId="24">
    <w:abstractNumId w:val="42"/>
  </w:num>
  <w:num w:numId="25">
    <w:abstractNumId w:val="4"/>
  </w:num>
  <w:num w:numId="26">
    <w:abstractNumId w:val="27"/>
  </w:num>
  <w:num w:numId="27">
    <w:abstractNumId w:val="35"/>
  </w:num>
  <w:num w:numId="28">
    <w:abstractNumId w:val="43"/>
  </w:num>
  <w:num w:numId="29">
    <w:abstractNumId w:val="40"/>
  </w:num>
  <w:num w:numId="30">
    <w:abstractNumId w:val="14"/>
  </w:num>
  <w:num w:numId="31">
    <w:abstractNumId w:val="28"/>
  </w:num>
  <w:num w:numId="32">
    <w:abstractNumId w:val="19"/>
  </w:num>
  <w:num w:numId="33">
    <w:abstractNumId w:val="6"/>
  </w:num>
  <w:num w:numId="34">
    <w:abstractNumId w:val="23"/>
  </w:num>
  <w:num w:numId="35">
    <w:abstractNumId w:val="33"/>
  </w:num>
  <w:num w:numId="36">
    <w:abstractNumId w:val="21"/>
  </w:num>
  <w:num w:numId="37">
    <w:abstractNumId w:val="15"/>
  </w:num>
  <w:num w:numId="38">
    <w:abstractNumId w:val="17"/>
  </w:num>
  <w:num w:numId="39">
    <w:abstractNumId w:val="10"/>
  </w:num>
  <w:num w:numId="40">
    <w:abstractNumId w:val="30"/>
  </w:num>
  <w:num w:numId="41">
    <w:abstractNumId w:val="8"/>
  </w:num>
  <w:num w:numId="42">
    <w:abstractNumId w:val="25"/>
  </w:num>
  <w:num w:numId="43">
    <w:abstractNumId w:val="7"/>
  </w:num>
  <w:num w:numId="44">
    <w:abstractNumId w:val="29"/>
  </w:num>
  <w:num w:numId="45">
    <w:abstractNumId w:val="24"/>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M3szQ0MDc2NjUwNzdW0lEKTi0uzszPAykwqgUAhPEsWCwAAAA="/>
  </w:docVars>
  <w:rsids>
    <w:rsidRoot w:val="00AA6219"/>
    <w:rsid w:val="00000A30"/>
    <w:rsid w:val="00000F8F"/>
    <w:rsid w:val="000030A6"/>
    <w:rsid w:val="00030174"/>
    <w:rsid w:val="0004579C"/>
    <w:rsid w:val="000528FB"/>
    <w:rsid w:val="00053F91"/>
    <w:rsid w:val="00086D50"/>
    <w:rsid w:val="00094D54"/>
    <w:rsid w:val="000A47FA"/>
    <w:rsid w:val="000A65D3"/>
    <w:rsid w:val="000B1E33"/>
    <w:rsid w:val="000D689F"/>
    <w:rsid w:val="000D7AA4"/>
    <w:rsid w:val="000E7B7B"/>
    <w:rsid w:val="000E7D62"/>
    <w:rsid w:val="00103357"/>
    <w:rsid w:val="00114B39"/>
    <w:rsid w:val="00123C9F"/>
    <w:rsid w:val="00126190"/>
    <w:rsid w:val="00130F17"/>
    <w:rsid w:val="001320BF"/>
    <w:rsid w:val="00163BC4"/>
    <w:rsid w:val="00182ED2"/>
    <w:rsid w:val="00191062"/>
    <w:rsid w:val="00192B72"/>
    <w:rsid w:val="001A29D8"/>
    <w:rsid w:val="001A3E06"/>
    <w:rsid w:val="001A5CAA"/>
    <w:rsid w:val="001B0427"/>
    <w:rsid w:val="001C2874"/>
    <w:rsid w:val="001C41E2"/>
    <w:rsid w:val="001D3A51"/>
    <w:rsid w:val="001E10D2"/>
    <w:rsid w:val="001E25B4"/>
    <w:rsid w:val="001E44FE"/>
    <w:rsid w:val="00200595"/>
    <w:rsid w:val="00204835"/>
    <w:rsid w:val="0021021F"/>
    <w:rsid w:val="002214B4"/>
    <w:rsid w:val="00224EEB"/>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3CE6"/>
    <w:rsid w:val="003275E6"/>
    <w:rsid w:val="0033343E"/>
    <w:rsid w:val="003512C2"/>
    <w:rsid w:val="00371FB6"/>
    <w:rsid w:val="003763C1"/>
    <w:rsid w:val="00376BBE"/>
    <w:rsid w:val="0039224F"/>
    <w:rsid w:val="003A43A4"/>
    <w:rsid w:val="003A7E18"/>
    <w:rsid w:val="003B0B51"/>
    <w:rsid w:val="003B58A0"/>
    <w:rsid w:val="003C4C86"/>
    <w:rsid w:val="003C6258"/>
    <w:rsid w:val="003E2904"/>
    <w:rsid w:val="003F687C"/>
    <w:rsid w:val="00401927"/>
    <w:rsid w:val="00401FD1"/>
    <w:rsid w:val="00403791"/>
    <w:rsid w:val="0041027F"/>
    <w:rsid w:val="00412475"/>
    <w:rsid w:val="00423789"/>
    <w:rsid w:val="00440F43"/>
    <w:rsid w:val="00441B6F"/>
    <w:rsid w:val="00446221"/>
    <w:rsid w:val="00450E62"/>
    <w:rsid w:val="004539DB"/>
    <w:rsid w:val="00471A80"/>
    <w:rsid w:val="00486524"/>
    <w:rsid w:val="00495D13"/>
    <w:rsid w:val="00496C37"/>
    <w:rsid w:val="004A100D"/>
    <w:rsid w:val="004C5BA6"/>
    <w:rsid w:val="004D305E"/>
    <w:rsid w:val="004D4277"/>
    <w:rsid w:val="00502516"/>
    <w:rsid w:val="00505F06"/>
    <w:rsid w:val="00506828"/>
    <w:rsid w:val="005177F0"/>
    <w:rsid w:val="0053056E"/>
    <w:rsid w:val="00554FDA"/>
    <w:rsid w:val="005753AF"/>
    <w:rsid w:val="005902FD"/>
    <w:rsid w:val="005C01DE"/>
    <w:rsid w:val="005C784C"/>
    <w:rsid w:val="005D17F6"/>
    <w:rsid w:val="005E47C9"/>
    <w:rsid w:val="005E5539"/>
    <w:rsid w:val="00602BF5"/>
    <w:rsid w:val="00617FDD"/>
    <w:rsid w:val="00633614"/>
    <w:rsid w:val="00633F68"/>
    <w:rsid w:val="00636EB2"/>
    <w:rsid w:val="006375B8"/>
    <w:rsid w:val="0066510A"/>
    <w:rsid w:val="00673F9F"/>
    <w:rsid w:val="00686953"/>
    <w:rsid w:val="00687DEA"/>
    <w:rsid w:val="00687E67"/>
    <w:rsid w:val="00695BE6"/>
    <w:rsid w:val="006967F7"/>
    <w:rsid w:val="006A250C"/>
    <w:rsid w:val="006B21D3"/>
    <w:rsid w:val="006B57D0"/>
    <w:rsid w:val="006D30FF"/>
    <w:rsid w:val="006D6940"/>
    <w:rsid w:val="006D76B0"/>
    <w:rsid w:val="006E0AE6"/>
    <w:rsid w:val="006F11EC"/>
    <w:rsid w:val="0070082C"/>
    <w:rsid w:val="00710D20"/>
    <w:rsid w:val="0072789A"/>
    <w:rsid w:val="007369E6"/>
    <w:rsid w:val="007402E2"/>
    <w:rsid w:val="00742A51"/>
    <w:rsid w:val="00743F85"/>
    <w:rsid w:val="00746E59"/>
    <w:rsid w:val="00754C9A"/>
    <w:rsid w:val="0075599A"/>
    <w:rsid w:val="00761D52"/>
    <w:rsid w:val="00762F17"/>
    <w:rsid w:val="0077749E"/>
    <w:rsid w:val="00790ADA"/>
    <w:rsid w:val="007937D6"/>
    <w:rsid w:val="007D09B2"/>
    <w:rsid w:val="007D2288"/>
    <w:rsid w:val="007E088F"/>
    <w:rsid w:val="007F7B32"/>
    <w:rsid w:val="00804BC2"/>
    <w:rsid w:val="00811CB1"/>
    <w:rsid w:val="0081431A"/>
    <w:rsid w:val="0083216F"/>
    <w:rsid w:val="008466D8"/>
    <w:rsid w:val="00860000"/>
    <w:rsid w:val="00863BD3"/>
    <w:rsid w:val="008641ED"/>
    <w:rsid w:val="00866D66"/>
    <w:rsid w:val="008671C6"/>
    <w:rsid w:val="0086776E"/>
    <w:rsid w:val="00875803"/>
    <w:rsid w:val="008767F7"/>
    <w:rsid w:val="00894A5D"/>
    <w:rsid w:val="008B459E"/>
    <w:rsid w:val="008B61E8"/>
    <w:rsid w:val="008C1762"/>
    <w:rsid w:val="008E13AE"/>
    <w:rsid w:val="008E1506"/>
    <w:rsid w:val="008E710C"/>
    <w:rsid w:val="008F69D6"/>
    <w:rsid w:val="00902823"/>
    <w:rsid w:val="00915CA6"/>
    <w:rsid w:val="00927834"/>
    <w:rsid w:val="00940EF4"/>
    <w:rsid w:val="009500A6"/>
    <w:rsid w:val="00957C18"/>
    <w:rsid w:val="009659BA"/>
    <w:rsid w:val="00983040"/>
    <w:rsid w:val="009B3661"/>
    <w:rsid w:val="009B3FB9"/>
    <w:rsid w:val="009C1B4C"/>
    <w:rsid w:val="009C2465"/>
    <w:rsid w:val="009C28F4"/>
    <w:rsid w:val="009D35A0"/>
    <w:rsid w:val="009D436D"/>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0B7"/>
    <w:rsid w:val="00A92E33"/>
    <w:rsid w:val="00A93A09"/>
    <w:rsid w:val="00A94063"/>
    <w:rsid w:val="00AA6219"/>
    <w:rsid w:val="00AA74E0"/>
    <w:rsid w:val="00AB703F"/>
    <w:rsid w:val="00AC1650"/>
    <w:rsid w:val="00AC1C02"/>
    <w:rsid w:val="00AC6BB8"/>
    <w:rsid w:val="00AE008F"/>
    <w:rsid w:val="00B01FCD"/>
    <w:rsid w:val="00B05434"/>
    <w:rsid w:val="00B1776C"/>
    <w:rsid w:val="00B52583"/>
    <w:rsid w:val="00B52896"/>
    <w:rsid w:val="00B623A6"/>
    <w:rsid w:val="00B95236"/>
    <w:rsid w:val="00B96BD9"/>
    <w:rsid w:val="00BA1B01"/>
    <w:rsid w:val="00BA2641"/>
    <w:rsid w:val="00BB37AA"/>
    <w:rsid w:val="00BB3C03"/>
    <w:rsid w:val="00BC53A0"/>
    <w:rsid w:val="00BE62AD"/>
    <w:rsid w:val="00BF121F"/>
    <w:rsid w:val="00BF1F80"/>
    <w:rsid w:val="00C0482C"/>
    <w:rsid w:val="00C166EF"/>
    <w:rsid w:val="00C17EB0"/>
    <w:rsid w:val="00C27F5F"/>
    <w:rsid w:val="00C30A0F"/>
    <w:rsid w:val="00C3776C"/>
    <w:rsid w:val="00C37E61"/>
    <w:rsid w:val="00C52FB1"/>
    <w:rsid w:val="00C70F1B"/>
    <w:rsid w:val="00C71A47"/>
    <w:rsid w:val="00C7464C"/>
    <w:rsid w:val="00C85588"/>
    <w:rsid w:val="00CA710F"/>
    <w:rsid w:val="00CD6755"/>
    <w:rsid w:val="00CD6856"/>
    <w:rsid w:val="00CE0089"/>
    <w:rsid w:val="00CE793C"/>
    <w:rsid w:val="00CF193C"/>
    <w:rsid w:val="00CF43AD"/>
    <w:rsid w:val="00CF5B85"/>
    <w:rsid w:val="00D00E5E"/>
    <w:rsid w:val="00D173F1"/>
    <w:rsid w:val="00D20B1C"/>
    <w:rsid w:val="00D74CB0"/>
    <w:rsid w:val="00D80853"/>
    <w:rsid w:val="00D81BF6"/>
    <w:rsid w:val="00D8295D"/>
    <w:rsid w:val="00DC2A65"/>
    <w:rsid w:val="00DC6F0A"/>
    <w:rsid w:val="00DD5F84"/>
    <w:rsid w:val="00DE15F0"/>
    <w:rsid w:val="00DE5663"/>
    <w:rsid w:val="00DE78AA"/>
    <w:rsid w:val="00E053D0"/>
    <w:rsid w:val="00E15994"/>
    <w:rsid w:val="00E3114E"/>
    <w:rsid w:val="00E31A70"/>
    <w:rsid w:val="00E35B02"/>
    <w:rsid w:val="00E527E0"/>
    <w:rsid w:val="00E53E51"/>
    <w:rsid w:val="00E66496"/>
    <w:rsid w:val="00E66B35"/>
    <w:rsid w:val="00E66E10"/>
    <w:rsid w:val="00E769F6"/>
    <w:rsid w:val="00E80968"/>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77D6A"/>
    <w:rsid w:val="00F81A53"/>
    <w:rsid w:val="00FB3A86"/>
    <w:rsid w:val="00FD36C8"/>
    <w:rsid w:val="00FE0A76"/>
    <w:rsid w:val="00FE2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0F1A00F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753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aliases w:val="spasi 2 taiiii,skripsi"/>
    <w:basedOn w:val="Normal"/>
    <w:link w:val="ListParagraphChar"/>
    <w:uiPriority w:val="34"/>
    <w:qFormat/>
    <w:rsid w:val="00086D50"/>
    <w:pPr>
      <w:spacing w:after="160" w:line="259" w:lineRule="auto"/>
      <w:ind w:left="720"/>
      <w:contextualSpacing/>
    </w:pPr>
    <w:rPr>
      <w:rFonts w:asciiTheme="minorHAnsi" w:eastAsiaTheme="minorHAnsi" w:hAnsiTheme="minorHAnsi" w:cstheme="minorBidi"/>
      <w:kern w:val="2"/>
      <w:sz w:val="22"/>
      <w:szCs w:val="22"/>
      <w:lang w:val="en-ID"/>
    </w:rPr>
  </w:style>
  <w:style w:type="character" w:customStyle="1" w:styleId="ListParagraphChar">
    <w:name w:val="List Paragraph Char"/>
    <w:aliases w:val="spasi 2 taiiii Char,skripsi Char"/>
    <w:basedOn w:val="DefaultParagraphFont"/>
    <w:link w:val="ListParagraph"/>
    <w:uiPriority w:val="34"/>
    <w:rsid w:val="00086D50"/>
    <w:rPr>
      <w:rFonts w:asciiTheme="minorHAnsi" w:eastAsiaTheme="minorHAnsi" w:hAnsiTheme="minorHAnsi" w:cstheme="minorBidi"/>
      <w:kern w:val="2"/>
      <w:sz w:val="22"/>
      <w:szCs w:val="22"/>
      <w:lang w:val="en-ID"/>
    </w:rPr>
  </w:style>
  <w:style w:type="character" w:customStyle="1" w:styleId="Heading3Char">
    <w:name w:val="Heading 3 Char"/>
    <w:basedOn w:val="DefaultParagraphFont"/>
    <w:link w:val="Heading3"/>
    <w:semiHidden/>
    <w:rsid w:val="005753A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379946">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192D7-A7B6-40A0-97D7-07643D130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357</TotalTime>
  <Pages>12</Pages>
  <Words>18108</Words>
  <Characters>103222</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121088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41</cp:revision>
  <cp:lastPrinted>1999-07-06T11:00:00Z</cp:lastPrinted>
  <dcterms:created xsi:type="dcterms:W3CDTF">2014-10-25T14:34:00Z</dcterms:created>
  <dcterms:modified xsi:type="dcterms:W3CDTF">2025-03-18T11:03:00Z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http://www.zotero.org/styles/apa-5th-edition</vt:lpwstr>
  </property>
  <property fmtid="{D5CDD505-2E9C-101B-9397-08002B2CF9AE}" pid="5" name="Mendeley Recent Style Name 1_1">
    <vt:lpwstr>American Psychological Association 5th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http://www.zotero.org/styles/associacao-brasileira-de-normas-tecnicas-eceme</vt:lpwstr>
  </property>
  <property fmtid="{D5CDD505-2E9C-101B-9397-08002B2CF9AE}" pid="15" name="Mendeley Recent Style Name 6_1">
    <vt:lpwstr>Escola de Comando e Estado-Maior do Exército - ABNT (Português - Brasil)</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8741a7d6-da98-3e66-a664-703af00f19ae</vt:lpwstr>
  </property>
</Properties>
</file>