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38C1" w14:textId="77777777" w:rsidR="00BB525D" w:rsidRPr="00C81FE9" w:rsidRDefault="00000000">
      <w:pPr>
        <w:widowControl w:val="0"/>
        <w:pBdr>
          <w:top w:val="nil"/>
          <w:left w:val="nil"/>
          <w:bottom w:val="nil"/>
          <w:right w:val="nil"/>
          <w:between w:val="nil"/>
        </w:pBdr>
        <w:spacing w:after="0"/>
      </w:pPr>
      <w:r>
        <w:pict w14:anchorId="5668B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67456;visibility:hidden">
            <o:lock v:ext="edit" selection="t"/>
          </v:shape>
        </w:pict>
      </w:r>
      <w:r>
        <w:pict w14:anchorId="0986C8B4">
          <v:shape id="_x0000_s2051" type="#_x0000_t136" style="position:absolute;margin-left:0;margin-top:0;width:50pt;height:50pt;z-index:251668480;visibility:hidden">
            <o:lock v:ext="edit" selection="t"/>
          </v:shape>
        </w:pict>
      </w:r>
      <w:r>
        <w:pict w14:anchorId="12CE48A8">
          <v:shape id="_x0000_s2050" type="#_x0000_t136" style="position:absolute;margin-left:0;margin-top:0;width:50pt;height:50pt;z-index:251669504;visibility:hidden">
            <o:lock v:ext="edit" selection="t"/>
          </v:shape>
        </w:pict>
      </w:r>
    </w:p>
    <w:p w14:paraId="68E32957" w14:textId="77777777" w:rsidR="00BB525D" w:rsidRPr="00C81FE9" w:rsidRDefault="009B03BE">
      <w:pPr>
        <w:spacing w:after="0" w:line="240" w:lineRule="auto"/>
        <w:jc w:val="both"/>
        <w:rPr>
          <w:rFonts w:ascii="Times New Roman" w:eastAsia="Times New Roman" w:hAnsi="Times New Roman"/>
          <w:b/>
          <w:sz w:val="28"/>
          <w:szCs w:val="28"/>
        </w:rPr>
      </w:pPr>
      <w:r w:rsidRPr="00C81FE9">
        <w:rPr>
          <w:rFonts w:ascii="Times New Roman" w:eastAsia="Times New Roman" w:hAnsi="Times New Roman"/>
          <w:b/>
          <w:sz w:val="28"/>
          <w:szCs w:val="28"/>
        </w:rPr>
        <w:t>Effect of Malting and fermentation on the physicochemical properties of maize flour</w:t>
      </w:r>
    </w:p>
    <w:p w14:paraId="6DB5D7A7" w14:textId="77777777" w:rsidR="00BB525D" w:rsidRPr="00C81FE9" w:rsidRDefault="00BB525D">
      <w:pPr>
        <w:spacing w:after="0" w:line="240" w:lineRule="auto"/>
        <w:jc w:val="both"/>
        <w:rPr>
          <w:rFonts w:ascii="Times New Roman" w:eastAsia="Times New Roman" w:hAnsi="Times New Roman"/>
          <w:b/>
          <w:sz w:val="28"/>
          <w:szCs w:val="28"/>
        </w:rPr>
      </w:pPr>
    </w:p>
    <w:p w14:paraId="741F14D4" w14:textId="77777777" w:rsidR="00BB525D" w:rsidRPr="00C81FE9" w:rsidRDefault="00BB525D">
      <w:pPr>
        <w:spacing w:line="240" w:lineRule="auto"/>
        <w:jc w:val="both"/>
        <w:rPr>
          <w:rFonts w:ascii="Arial" w:eastAsia="Arial" w:hAnsi="Arial" w:cs="Arial"/>
          <w:sz w:val="24"/>
          <w:szCs w:val="24"/>
        </w:rPr>
      </w:pPr>
    </w:p>
    <w:p w14:paraId="676F1042" w14:textId="77777777" w:rsidR="00BB525D" w:rsidRPr="00C81FE9" w:rsidRDefault="009B03BE">
      <w:pPr>
        <w:spacing w:after="0" w:line="24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Abstract</w:t>
      </w:r>
    </w:p>
    <w:p w14:paraId="2ACFAEEF" w14:textId="77777777" w:rsidR="00BB525D" w:rsidRPr="00C81FE9" w:rsidRDefault="009B03BE">
      <w:pPr>
        <w:spacing w:after="0" w:line="240" w:lineRule="auto"/>
        <w:jc w:val="both"/>
        <w:rPr>
          <w:rFonts w:ascii="Times New Roman" w:eastAsia="Times New Roman" w:hAnsi="Times New Roman"/>
          <w:i/>
          <w:sz w:val="24"/>
          <w:szCs w:val="24"/>
        </w:rPr>
      </w:pPr>
      <w:r w:rsidRPr="00C81FE9">
        <w:rPr>
          <w:rFonts w:ascii="Times New Roman" w:eastAsia="Times New Roman" w:hAnsi="Times New Roman"/>
          <w:i/>
          <w:sz w:val="24"/>
          <w:szCs w:val="24"/>
        </w:rPr>
        <w:t>The study investigated the effects of malting and fermentation on the physicochemical properties of maize flour. Maize grains were subjected to malting and fermentation to produce malted fermented maize flour (MFM), malted non-fermented maize flour (MNFM), non-malted fermented maize flour (NMFM), and non-malted non-fermented maize flour (NMNFM). Key parameters, including pH, total titratable acidity (TTA), proximate composition, and vitamin content, were analyzed using standard methods. Results revealed a significant reduction in pH and an increase in TTA during fermentation, with the MFM samples exhibiting the highest acidity levels. Proximate composition showed that malting and fermentation improved crude protein, fat, and fiber content while reducing carbohydrate content. Vitamin analysis indicated that MFM had the highest vitamin C content, attributed to the malting process, while MNFM and NMFM demonstrated superior levels of vitamins A, B</w:t>
      </w:r>
      <w:r w:rsidRPr="00C81FE9">
        <w:rPr>
          <w:rFonts w:ascii="Times New Roman" w:eastAsia="Times New Roman" w:hAnsi="Times New Roman"/>
          <w:i/>
          <w:sz w:val="24"/>
          <w:szCs w:val="24"/>
          <w:vertAlign w:val="subscript"/>
        </w:rPr>
        <w:t xml:space="preserve">1 </w:t>
      </w:r>
      <w:r w:rsidRPr="00C81FE9">
        <w:rPr>
          <w:rFonts w:ascii="Times New Roman" w:eastAsia="Times New Roman" w:hAnsi="Times New Roman"/>
          <w:i/>
          <w:sz w:val="24"/>
          <w:szCs w:val="24"/>
        </w:rPr>
        <w:t>and B</w:t>
      </w:r>
      <w:r w:rsidRPr="00C81FE9">
        <w:rPr>
          <w:rFonts w:ascii="Times New Roman" w:eastAsia="Times New Roman" w:hAnsi="Times New Roman"/>
          <w:i/>
          <w:sz w:val="24"/>
          <w:szCs w:val="24"/>
          <w:vertAlign w:val="subscript"/>
        </w:rPr>
        <w:t>2</w:t>
      </w:r>
      <w:r w:rsidRPr="00C81FE9">
        <w:rPr>
          <w:rFonts w:ascii="Times New Roman" w:eastAsia="Times New Roman" w:hAnsi="Times New Roman"/>
          <w:i/>
          <w:sz w:val="24"/>
          <w:szCs w:val="24"/>
        </w:rPr>
        <w:t>. These findings highlight the potential of malting and fermentation as complementary methods for enhancing the nutritional and functional properties of maize flour for both food applications and nutritional interventions</w:t>
      </w:r>
    </w:p>
    <w:p w14:paraId="7C76E36F" w14:textId="77777777" w:rsidR="00BB525D" w:rsidRPr="00C81FE9" w:rsidRDefault="009B03BE">
      <w:pPr>
        <w:spacing w:line="240" w:lineRule="auto"/>
        <w:jc w:val="both"/>
        <w:rPr>
          <w:rFonts w:ascii="Times New Roman" w:eastAsia="Times New Roman" w:hAnsi="Times New Roman"/>
          <w:sz w:val="24"/>
          <w:szCs w:val="24"/>
        </w:rPr>
      </w:pPr>
      <w:r w:rsidRPr="00C81FE9">
        <w:rPr>
          <w:rFonts w:ascii="Times New Roman" w:eastAsia="Times New Roman" w:hAnsi="Times New Roman"/>
          <w:b/>
          <w:sz w:val="24"/>
          <w:szCs w:val="24"/>
        </w:rPr>
        <w:t>Keywords:</w:t>
      </w:r>
      <w:r w:rsidRPr="00C81FE9">
        <w:rPr>
          <w:rFonts w:ascii="Times New Roman" w:eastAsia="Times New Roman" w:hAnsi="Times New Roman"/>
          <w:sz w:val="24"/>
          <w:szCs w:val="24"/>
        </w:rPr>
        <w:t xml:space="preserve"> Malting, Fermentation, Maize flour, Physicochemical properties, Nutritional enhancement</w:t>
      </w:r>
    </w:p>
    <w:p w14:paraId="780006A4" w14:textId="77777777" w:rsidR="00BB525D" w:rsidRPr="00C81FE9" w:rsidRDefault="009B03BE">
      <w:pPr>
        <w:spacing w:after="0" w:line="48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1. Introduction</w:t>
      </w:r>
    </w:p>
    <w:p w14:paraId="340BC262" w14:textId="3005877C" w:rsidR="00BB525D" w:rsidRPr="00C81FE9" w:rsidRDefault="00705B53">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w:t>
      </w:r>
      <w:r w:rsidR="009B03BE" w:rsidRPr="00C81FE9">
        <w:rPr>
          <w:rFonts w:ascii="Times New Roman" w:eastAsia="Times New Roman" w:hAnsi="Times New Roman"/>
          <w:sz w:val="24"/>
          <w:szCs w:val="24"/>
        </w:rPr>
        <w:t>Maize (</w:t>
      </w:r>
      <w:r w:rsidR="009B03BE" w:rsidRPr="00C81FE9">
        <w:rPr>
          <w:rFonts w:ascii="Times New Roman" w:eastAsia="Times New Roman" w:hAnsi="Times New Roman"/>
          <w:i/>
          <w:sz w:val="24"/>
          <w:szCs w:val="24"/>
          <w:highlight w:val="yellow"/>
        </w:rPr>
        <w:t>Zea mays</w:t>
      </w:r>
      <w:r w:rsidR="009B03BE" w:rsidRPr="00C81FE9">
        <w:rPr>
          <w:rFonts w:ascii="Times New Roman" w:eastAsia="Times New Roman" w:hAnsi="Times New Roman"/>
          <w:sz w:val="24"/>
          <w:szCs w:val="24"/>
        </w:rPr>
        <w:t>) is one of the most widely consumed cereal grains globally, serving as a staple food in many regions, particularly in developing countries</w:t>
      </w:r>
      <w:r>
        <w:rPr>
          <w:rFonts w:ascii="Times New Roman" w:eastAsia="Times New Roman" w:hAnsi="Times New Roman"/>
          <w:sz w:val="24"/>
          <w:szCs w:val="24"/>
        </w:rPr>
        <w:t>”</w:t>
      </w:r>
      <w:r w:rsidR="009B03BE" w:rsidRPr="00C81FE9">
        <w:rPr>
          <w:rFonts w:ascii="Times New Roman" w:eastAsia="Times New Roman" w:hAnsi="Times New Roman"/>
          <w:sz w:val="24"/>
          <w:szCs w:val="24"/>
        </w:rPr>
        <w:t xml:space="preserve"> (Ranum et al., 2014). </w:t>
      </w:r>
      <w:r>
        <w:rPr>
          <w:rFonts w:ascii="Times New Roman" w:eastAsia="Times New Roman" w:hAnsi="Times New Roman"/>
          <w:sz w:val="24"/>
          <w:szCs w:val="24"/>
        </w:rPr>
        <w:t>“</w:t>
      </w:r>
      <w:r w:rsidR="009B03BE" w:rsidRPr="00C81FE9">
        <w:rPr>
          <w:rFonts w:ascii="Times New Roman" w:eastAsia="Times New Roman" w:hAnsi="Times New Roman"/>
          <w:sz w:val="24"/>
          <w:szCs w:val="24"/>
        </w:rPr>
        <w:t>It is valued for its versatility and ability to provide essential nutrients and dietary energy. However, raw maize has limitations, including low protein quality, reduced bioavailability of certain nutrients, and the presence of antinutritional factors such as phytates and tannins</w:t>
      </w:r>
      <w:r>
        <w:rPr>
          <w:rFonts w:ascii="Times New Roman" w:eastAsia="Times New Roman" w:hAnsi="Times New Roman"/>
          <w:sz w:val="24"/>
          <w:szCs w:val="24"/>
        </w:rPr>
        <w:t>”</w:t>
      </w:r>
      <w:r w:rsidR="009B03BE" w:rsidRPr="00C81FE9">
        <w:rPr>
          <w:rFonts w:ascii="Times New Roman" w:eastAsia="Times New Roman" w:hAnsi="Times New Roman"/>
          <w:sz w:val="24"/>
          <w:szCs w:val="24"/>
        </w:rPr>
        <w:t xml:space="preserve"> (Samtiya et al., 2020). These challenges necessitate processing techniques that can enhance the nutritional and functional qualities of maize.</w:t>
      </w:r>
    </w:p>
    <w:p w14:paraId="422CE65E" w14:textId="1DD2EFE1" w:rsidR="00BB525D" w:rsidRPr="00C81FE9" w:rsidRDefault="00705B53">
      <w:pPr>
        <w:spacing w:after="0" w:line="480" w:lineRule="auto"/>
        <w:jc w:val="both"/>
        <w:rPr>
          <w:rFonts w:ascii="Times New Roman" w:eastAsia="Times New Roman" w:hAnsi="Times New Roman"/>
          <w:sz w:val="24"/>
          <w:szCs w:val="24"/>
          <w:highlight w:val="yellow"/>
        </w:rPr>
      </w:pPr>
      <w:r>
        <w:rPr>
          <w:rFonts w:ascii="Times New Roman" w:eastAsia="Times New Roman" w:hAnsi="Times New Roman"/>
          <w:sz w:val="24"/>
          <w:szCs w:val="24"/>
        </w:rPr>
        <w:t>“</w:t>
      </w:r>
      <w:r w:rsidR="009B03BE" w:rsidRPr="00C81FE9">
        <w:rPr>
          <w:rFonts w:ascii="Times New Roman" w:eastAsia="Times New Roman" w:hAnsi="Times New Roman"/>
          <w:sz w:val="24"/>
          <w:szCs w:val="24"/>
        </w:rPr>
        <w:t xml:space="preserve">Malting and fermentation are traditional processing methods that have been extensively used to improve the quality of cereal grains, including maize. </w:t>
      </w:r>
      <w:r w:rsidR="009B03BE" w:rsidRPr="00C81FE9">
        <w:rPr>
          <w:rFonts w:ascii="Times New Roman" w:eastAsia="Times New Roman" w:hAnsi="Times New Roman"/>
          <w:sz w:val="24"/>
          <w:szCs w:val="24"/>
          <w:highlight w:val="yellow"/>
        </w:rPr>
        <w:t>The process of malting is essentially physiological in nature and is the result of the action of enzymes</w:t>
      </w:r>
      <w:r>
        <w:rPr>
          <w:rFonts w:ascii="Times New Roman" w:eastAsia="Times New Roman" w:hAnsi="Times New Roman"/>
          <w:sz w:val="24"/>
          <w:szCs w:val="24"/>
          <w:highlight w:val="yellow"/>
        </w:rPr>
        <w:t>”</w:t>
      </w:r>
      <w:r w:rsidR="009B03BE" w:rsidRPr="00C81FE9">
        <w:rPr>
          <w:rFonts w:ascii="Times New Roman" w:eastAsia="Times New Roman" w:hAnsi="Times New Roman"/>
          <w:sz w:val="24"/>
          <w:szCs w:val="24"/>
          <w:highlight w:val="yellow"/>
        </w:rPr>
        <w:t xml:space="preserve"> (Dodo et al., 2018).</w:t>
      </w:r>
      <w:r w:rsidR="009B03BE" w:rsidRPr="00C81FE9">
        <w:rPr>
          <w:rFonts w:ascii="Times New Roman" w:eastAsia="Times New Roman" w:hAnsi="Times New Roman"/>
          <w:sz w:val="24"/>
          <w:szCs w:val="24"/>
        </w:rPr>
        <w:t xml:space="preserve"> </w:t>
      </w:r>
      <w:r>
        <w:rPr>
          <w:rFonts w:ascii="Times New Roman" w:eastAsia="Times New Roman" w:hAnsi="Times New Roman"/>
          <w:sz w:val="24"/>
          <w:szCs w:val="24"/>
        </w:rPr>
        <w:t>“</w:t>
      </w:r>
      <w:r w:rsidR="009B03BE" w:rsidRPr="00C81FE9">
        <w:rPr>
          <w:rFonts w:ascii="Times New Roman" w:eastAsia="Times New Roman" w:hAnsi="Times New Roman"/>
          <w:sz w:val="24"/>
          <w:szCs w:val="24"/>
        </w:rPr>
        <w:t xml:space="preserve">Malting, a process involving controlled germination and drying, activates endogenous enzymes that break </w:t>
      </w:r>
      <w:r w:rsidR="009B03BE" w:rsidRPr="00C81FE9">
        <w:rPr>
          <w:rFonts w:ascii="Times New Roman" w:eastAsia="Times New Roman" w:hAnsi="Times New Roman"/>
          <w:sz w:val="24"/>
          <w:szCs w:val="24"/>
        </w:rPr>
        <w:lastRenderedPageBreak/>
        <w:t>down complex carbohydrates, proteins, and antinutritional factors, enhancing nutrient bioavailability and functional properties</w:t>
      </w:r>
      <w:r>
        <w:rPr>
          <w:rFonts w:ascii="Times New Roman" w:eastAsia="Times New Roman" w:hAnsi="Times New Roman"/>
          <w:sz w:val="24"/>
          <w:szCs w:val="24"/>
        </w:rPr>
        <w:t>”</w:t>
      </w:r>
      <w:r w:rsidR="009B03BE" w:rsidRPr="00C81FE9">
        <w:rPr>
          <w:rFonts w:ascii="Times New Roman" w:eastAsia="Times New Roman" w:hAnsi="Times New Roman"/>
          <w:sz w:val="24"/>
          <w:szCs w:val="24"/>
        </w:rPr>
        <w:t xml:space="preserve"> (</w:t>
      </w:r>
      <w:r w:rsidR="009B03BE" w:rsidRPr="00C81FE9">
        <w:rPr>
          <w:rFonts w:ascii="Times New Roman" w:eastAsia="Times New Roman" w:hAnsi="Times New Roman"/>
          <w:sz w:val="24"/>
          <w:szCs w:val="24"/>
          <w:highlight w:val="white"/>
        </w:rPr>
        <w:t>Guzmán-Ortiz et al., 2019)</w:t>
      </w:r>
      <w:r w:rsidR="009B03BE" w:rsidRPr="00C81FE9">
        <w:rPr>
          <w:rFonts w:ascii="Times New Roman" w:eastAsia="Times New Roman" w:hAnsi="Times New Roman"/>
          <w:sz w:val="24"/>
          <w:szCs w:val="24"/>
        </w:rPr>
        <w:t xml:space="preserve">. </w:t>
      </w:r>
      <w:r w:rsidR="009B03BE" w:rsidRPr="00C81FE9">
        <w:rPr>
          <w:rFonts w:ascii="Times New Roman" w:eastAsia="Times New Roman" w:hAnsi="Times New Roman"/>
          <w:sz w:val="24"/>
          <w:szCs w:val="24"/>
          <w:highlight w:val="yellow"/>
        </w:rPr>
        <w:t>It is known to be the most effective method of reducing viscosity of gruels and improvement in nutrient composition of the malted grains.  Germination improves nutritive value of legume in terms of vitamin C, riboflavin, digestibility and appetizing flavours are developed. Agu et al. (2015) reported that protein content of acha expressed on a percentage dry matter increased with increased days of malting because of dry matter loss.  This is because a considerable proportion of the insoluble protein is transformed into soluble components. According to (Baranwal, 2017)malting process increases riboflavin, niacin and iron content and malted flour thicken gruels less than plain flours. The changes in the starch composition which occur during germination represent the result of localized action of alpha-amylase and to some extent beta-amylases (Baranwal, 2017). Dextrin and free sugars are liberated and there is an increased amount of damaged starch granules. Nkhata et al., (2018) reported that germination improve functional and nutritive value of substrates.  Amino acid composition of malted sorghum showed a general increase in lysine, aspartic acid, glycine, and valine with increase in days of malting while glutamic acid, proline, phenylalanine and cystine decreased (Nkhata et al., 2018).</w:t>
      </w:r>
    </w:p>
    <w:p w14:paraId="4F8E89E7" w14:textId="17DB7F8D" w:rsidR="00BB525D" w:rsidRPr="00C81FE9" w:rsidRDefault="009B03BE">
      <w:pPr>
        <w:spacing w:after="0" w:line="480" w:lineRule="auto"/>
        <w:jc w:val="both"/>
        <w:rPr>
          <w:rFonts w:ascii="Times New Roman" w:eastAsia="Times New Roman" w:hAnsi="Times New Roman"/>
          <w:sz w:val="24"/>
          <w:szCs w:val="24"/>
          <w:highlight w:val="yellow"/>
        </w:rPr>
      </w:pPr>
      <w:r w:rsidRPr="00C81FE9">
        <w:rPr>
          <w:rFonts w:ascii="Times New Roman" w:eastAsia="Times New Roman" w:hAnsi="Times New Roman"/>
          <w:sz w:val="24"/>
          <w:szCs w:val="24"/>
          <w:highlight w:val="yellow"/>
        </w:rPr>
        <w:t xml:space="preserve">  </w:t>
      </w:r>
      <w:r w:rsidR="00705B53">
        <w:rPr>
          <w:rFonts w:ascii="Times New Roman" w:eastAsia="Times New Roman" w:hAnsi="Times New Roman"/>
          <w:sz w:val="24"/>
          <w:szCs w:val="24"/>
          <w:highlight w:val="yellow"/>
        </w:rPr>
        <w:t>“</w:t>
      </w:r>
      <w:r w:rsidRPr="00C81FE9">
        <w:rPr>
          <w:rFonts w:ascii="Times New Roman" w:eastAsia="Times New Roman" w:hAnsi="Times New Roman"/>
          <w:sz w:val="24"/>
          <w:szCs w:val="24"/>
          <w:highlight w:val="yellow"/>
        </w:rPr>
        <w:t>Fermentation has been defined as the biochemical modification of primary food products brought about by the action of microorganisms or their enzymes</w:t>
      </w:r>
      <w:r w:rsidR="00705B53">
        <w:rPr>
          <w:rFonts w:ascii="Times New Roman" w:eastAsia="Times New Roman" w:hAnsi="Times New Roman"/>
          <w:sz w:val="24"/>
          <w:szCs w:val="24"/>
          <w:highlight w:val="yellow"/>
        </w:rPr>
        <w:t>”</w:t>
      </w:r>
      <w:r w:rsidRPr="00C81FE9">
        <w:rPr>
          <w:rFonts w:ascii="Times New Roman" w:eastAsia="Times New Roman" w:hAnsi="Times New Roman"/>
          <w:sz w:val="24"/>
          <w:szCs w:val="24"/>
          <w:highlight w:val="yellow"/>
        </w:rPr>
        <w:t xml:space="preserve"> (Nkhata et al.., 2018; Voidarou et al., 2021).</w:t>
      </w:r>
      <w:r w:rsidRPr="00C81FE9">
        <w:rPr>
          <w:rFonts w:ascii="Times New Roman" w:eastAsia="Times New Roman" w:hAnsi="Times New Roman"/>
          <w:sz w:val="24"/>
          <w:szCs w:val="24"/>
        </w:rPr>
        <w:t xml:space="preserve"> Fermentation, a biological process driven by microorganisms, improves the nutritional profile, enhances flavor, reduces antinutritional factors, and increases the production of beneficial organic acids (</w:t>
      </w:r>
      <w:r w:rsidRPr="00C81FE9">
        <w:rPr>
          <w:rFonts w:ascii="Times New Roman" w:eastAsia="Times New Roman" w:hAnsi="Times New Roman"/>
          <w:sz w:val="24"/>
          <w:szCs w:val="24"/>
          <w:highlight w:val="white"/>
        </w:rPr>
        <w:t>Abbaspour, 2024)</w:t>
      </w:r>
      <w:r w:rsidRPr="00C81FE9">
        <w:rPr>
          <w:rFonts w:ascii="Times New Roman" w:eastAsia="Times New Roman" w:hAnsi="Times New Roman"/>
          <w:sz w:val="24"/>
          <w:szCs w:val="24"/>
        </w:rPr>
        <w:t xml:space="preserve">. </w:t>
      </w:r>
      <w:r w:rsidR="00705B53">
        <w:rPr>
          <w:rFonts w:ascii="Times New Roman" w:eastAsia="Times New Roman" w:hAnsi="Times New Roman"/>
          <w:sz w:val="24"/>
          <w:szCs w:val="24"/>
        </w:rPr>
        <w:t>“</w:t>
      </w:r>
      <w:r w:rsidRPr="00C81FE9">
        <w:rPr>
          <w:rFonts w:ascii="Times New Roman" w:eastAsia="Times New Roman" w:hAnsi="Times New Roman"/>
          <w:sz w:val="24"/>
          <w:szCs w:val="24"/>
          <w:highlight w:val="yellow"/>
        </w:rPr>
        <w:t>In the context of cereals, legumes and tuber, fermentation refers to the action of microorganisms and/or enzymes that partially use carbohydrates as their main substrate and bring about changes in the product</w:t>
      </w:r>
      <w:r w:rsidR="00705B53">
        <w:rPr>
          <w:rFonts w:ascii="Times New Roman" w:eastAsia="Times New Roman" w:hAnsi="Times New Roman"/>
          <w:sz w:val="24"/>
          <w:szCs w:val="24"/>
          <w:highlight w:val="yellow"/>
        </w:rPr>
        <w:t>”</w:t>
      </w:r>
      <w:r w:rsidRPr="00C81FE9">
        <w:rPr>
          <w:rFonts w:ascii="Times New Roman" w:eastAsia="Times New Roman" w:hAnsi="Times New Roman"/>
          <w:sz w:val="24"/>
          <w:szCs w:val="24"/>
          <w:highlight w:val="yellow"/>
        </w:rPr>
        <w:t xml:space="preserve"> (Nkhata et al., 2018). </w:t>
      </w:r>
      <w:r w:rsidR="00705B53">
        <w:rPr>
          <w:rFonts w:ascii="Times New Roman" w:eastAsia="Times New Roman" w:hAnsi="Times New Roman"/>
          <w:sz w:val="24"/>
          <w:szCs w:val="24"/>
          <w:highlight w:val="yellow"/>
        </w:rPr>
        <w:lastRenderedPageBreak/>
        <w:t>“</w:t>
      </w:r>
      <w:r w:rsidRPr="00C81FE9">
        <w:rPr>
          <w:rFonts w:ascii="Times New Roman" w:eastAsia="Times New Roman" w:hAnsi="Times New Roman"/>
          <w:sz w:val="24"/>
          <w:szCs w:val="24"/>
          <w:highlight w:val="yellow"/>
        </w:rPr>
        <w:t>Microorganisms involved in the natural fermentation come mainly from the surface flora of the seeds, and changes are mainly due to enzymatic activity exerted by these microorganisms and/ or the indigenous enzymes in the grain. These bioprocesses bring about many changes that eventually affect the organoleptic properties (e.g., appearance, generation of sour taste and new aroma compounds, and textural changes such as consistency or viscosity), nutritional value, and microbial safety of the food</w:t>
      </w:r>
      <w:r w:rsidR="00705B53">
        <w:rPr>
          <w:rFonts w:ascii="Times New Roman" w:eastAsia="Times New Roman" w:hAnsi="Times New Roman"/>
          <w:sz w:val="24"/>
          <w:szCs w:val="24"/>
          <w:highlight w:val="yellow"/>
        </w:rPr>
        <w:t>”</w:t>
      </w:r>
      <w:r w:rsidRPr="00C81FE9">
        <w:rPr>
          <w:rFonts w:ascii="Times New Roman" w:eastAsia="Times New Roman" w:hAnsi="Times New Roman"/>
          <w:sz w:val="24"/>
          <w:szCs w:val="24"/>
          <w:highlight w:val="yellow"/>
        </w:rPr>
        <w:t xml:space="preserve"> (Senanayake et al., 2023). </w:t>
      </w:r>
      <w:r w:rsidR="00705B53">
        <w:rPr>
          <w:rFonts w:ascii="Times New Roman" w:eastAsia="Times New Roman" w:hAnsi="Times New Roman"/>
          <w:sz w:val="24"/>
          <w:szCs w:val="24"/>
          <w:highlight w:val="yellow"/>
        </w:rPr>
        <w:t>“</w:t>
      </w:r>
      <w:r w:rsidRPr="00C81FE9">
        <w:rPr>
          <w:rFonts w:ascii="Times New Roman" w:eastAsia="Times New Roman" w:hAnsi="Times New Roman"/>
          <w:sz w:val="24"/>
          <w:szCs w:val="24"/>
          <w:highlight w:val="yellow"/>
        </w:rPr>
        <w:t>The microorganisms involved in the fermentation process fall into three categories: bacteria, yeast, and molds</w:t>
      </w:r>
      <w:r w:rsidR="00705B53">
        <w:rPr>
          <w:rFonts w:ascii="Times New Roman" w:eastAsia="Times New Roman" w:hAnsi="Times New Roman"/>
          <w:sz w:val="24"/>
          <w:szCs w:val="24"/>
          <w:highlight w:val="yellow"/>
        </w:rPr>
        <w:t>”</w:t>
      </w:r>
      <w:r w:rsidRPr="00C81FE9">
        <w:rPr>
          <w:rFonts w:ascii="Times New Roman" w:eastAsia="Times New Roman" w:hAnsi="Times New Roman"/>
          <w:sz w:val="24"/>
          <w:szCs w:val="24"/>
          <w:highlight w:val="yellow"/>
        </w:rPr>
        <w:t xml:space="preserve"> (Behera et al., 2018). </w:t>
      </w:r>
      <w:r w:rsidR="00705B53">
        <w:rPr>
          <w:rFonts w:ascii="Times New Roman" w:eastAsia="Times New Roman" w:hAnsi="Times New Roman"/>
          <w:sz w:val="24"/>
          <w:szCs w:val="24"/>
          <w:highlight w:val="yellow"/>
        </w:rPr>
        <w:t>“</w:t>
      </w:r>
      <w:r w:rsidRPr="00C81FE9">
        <w:rPr>
          <w:rFonts w:ascii="Times New Roman" w:eastAsia="Times New Roman" w:hAnsi="Times New Roman"/>
          <w:sz w:val="24"/>
          <w:szCs w:val="24"/>
          <w:highlight w:val="yellow"/>
        </w:rPr>
        <w:t>Yeasts are the principal microorganisms involved in the fermentation of breads, whereas molds are mainly used in processing cheese and legumes. Bacteria are involved exclusively in the fermentation of cereal products. Those involved in cereal and tuber fermentation are lactic and acetic acid producing bacteria. Occasionally, yeast can be a part of mixed microbial fermentations dominated by bacteria, as in weaning foods; more often, however, yeast alcoholic fermentations may not be entirely desirable</w:t>
      </w:r>
      <w:r w:rsidR="00705B53">
        <w:rPr>
          <w:rFonts w:ascii="Times New Roman" w:eastAsia="Times New Roman" w:hAnsi="Times New Roman"/>
          <w:sz w:val="24"/>
          <w:szCs w:val="24"/>
          <w:highlight w:val="yellow"/>
        </w:rPr>
        <w:t>”</w:t>
      </w:r>
      <w:r w:rsidRPr="00C81FE9">
        <w:rPr>
          <w:rFonts w:ascii="Times New Roman" w:eastAsia="Times New Roman" w:hAnsi="Times New Roman"/>
          <w:sz w:val="24"/>
          <w:szCs w:val="24"/>
          <w:highlight w:val="yellow"/>
        </w:rPr>
        <w:t xml:space="preserve"> (Soccol et al., 2017). </w:t>
      </w:r>
    </w:p>
    <w:p w14:paraId="2A4D3005"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This study investigates the effects of malting and fermentation on the physicochemical properties of maize flour, with specific focus on parameters such as pH, total titratable acidity (TTA), proximate composition, and vitamin content. These parameters provide critical insights into the quality, nutritional value, and suitability of maize flour for various applications. The findings of this research will contribute to understanding how these processing methods can be optimized to improve the nutritional and functional properties of maize, thereby supporting its role in food security and industrial utilization.</w:t>
      </w:r>
    </w:p>
    <w:p w14:paraId="6E380622" w14:textId="77777777" w:rsidR="00BB525D" w:rsidRPr="00C81FE9" w:rsidRDefault="009B03BE">
      <w:pPr>
        <w:spacing w:after="0" w:line="24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2. Materials and Methods</w:t>
      </w:r>
    </w:p>
    <w:p w14:paraId="765029C7" w14:textId="77777777" w:rsidR="00BB525D" w:rsidRPr="00C81FE9" w:rsidRDefault="009B03BE">
      <w:pPr>
        <w:spacing w:after="0" w:line="24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2.1 Sourcing of raw materials</w:t>
      </w:r>
    </w:p>
    <w:p w14:paraId="7C5FB8FE" w14:textId="77777777" w:rsidR="00BB525D" w:rsidRPr="00C81FE9" w:rsidRDefault="009B03BE">
      <w:pPr>
        <w:spacing w:after="0" w:line="240" w:lineRule="auto"/>
        <w:jc w:val="both"/>
        <w:rPr>
          <w:rFonts w:ascii="Times New Roman" w:eastAsia="Times New Roman" w:hAnsi="Times New Roman"/>
          <w:b/>
          <w:sz w:val="24"/>
          <w:szCs w:val="24"/>
        </w:rPr>
      </w:pPr>
      <w:r w:rsidRPr="00C81FE9">
        <w:rPr>
          <w:rFonts w:ascii="Times New Roman" w:eastAsia="Times New Roman" w:hAnsi="Times New Roman"/>
          <w:sz w:val="24"/>
          <w:szCs w:val="24"/>
        </w:rPr>
        <w:t>Maize grains were obtained from a local market in Makurdi, Benue State, Nigeria. The grains were cleaned prior to use</w:t>
      </w:r>
    </w:p>
    <w:p w14:paraId="7F48D24B" w14:textId="77777777" w:rsidR="00BB525D" w:rsidRPr="00C81FE9" w:rsidRDefault="00BB525D">
      <w:pPr>
        <w:spacing w:after="0" w:line="240" w:lineRule="auto"/>
        <w:jc w:val="both"/>
        <w:rPr>
          <w:rFonts w:ascii="Times New Roman" w:eastAsia="Times New Roman" w:hAnsi="Times New Roman"/>
          <w:b/>
          <w:sz w:val="24"/>
          <w:szCs w:val="24"/>
        </w:rPr>
      </w:pPr>
    </w:p>
    <w:p w14:paraId="27B88859" w14:textId="77777777" w:rsidR="00BB525D" w:rsidRPr="00C81FE9" w:rsidRDefault="009B03BE">
      <w:pPr>
        <w:spacing w:after="0" w:line="24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2.2. Raw material preparation</w:t>
      </w:r>
    </w:p>
    <w:p w14:paraId="6D5396F8" w14:textId="77777777" w:rsidR="00BB525D" w:rsidRPr="00C81FE9" w:rsidRDefault="009B03BE">
      <w:pPr>
        <w:spacing w:after="0" w:line="24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lastRenderedPageBreak/>
        <w:t>2.2.1 Preparation of non-malted and malted maize flour</w:t>
      </w:r>
    </w:p>
    <w:p w14:paraId="3AD3A3BA" w14:textId="77777777" w:rsidR="00BB525D" w:rsidRPr="00C81FE9" w:rsidRDefault="009B03BE">
      <w:pPr>
        <w:pBdr>
          <w:top w:val="nil"/>
          <w:left w:val="nil"/>
          <w:bottom w:val="nil"/>
          <w:right w:val="nil"/>
          <w:between w:val="nil"/>
        </w:pBdr>
        <w:spacing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Malting was performed following Eli et al. (2022). Maize grains were disinfected with a 5% NaCl solution, soaked in tap water at 30 ± 2°C for 12 hours (changing the water every 4 hours), and germinated for 72 hours on a moistened bag, with water sprayed every 12 hours. After germination, the grains were dried at 60°C in an air draft oven for 3 days. The dried seeds were manually split to remove testa and rootlets, which were winnowed off. The cotyledons were milled into flour (0.2 mm particle size). The resulting non-malted (NMM) and malted (MM) maize flours were packaged in airtight polyethylene bags and stored at 30 ± 2°C for product formulation and analysis.</w:t>
      </w:r>
    </w:p>
    <w:p w14:paraId="643CE551"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Fermented maize dough was prepared using an accelerated natural lactic acid fermentation method. Non-malted (NM) and malted (MM) maize flours (120 g each) were mixed with 80 mL of distilled water and fermented in covered glass beakers at room temperature (30 ± 2 °C) for 24 hours. Half of the fermented mixture was used as a starter culture for subsequent fermentation cycles. The pH and titratable acidity were monitored until the pH stabilized. The fermented mixtures were dried at 60 °C for 3 days, milled to a 0.2 mm particle size, and packaged in low-density polyethylene bags. The flours were stored in airtight containers at ambient conditions prior to product formulation and analysis (Gernah et al., 2012).</w:t>
      </w:r>
    </w:p>
    <w:p w14:paraId="0F3650F6" w14:textId="77777777" w:rsidR="00BB525D" w:rsidRPr="00C81FE9" w:rsidRDefault="00BB525D">
      <w:pPr>
        <w:spacing w:after="0" w:line="480" w:lineRule="auto"/>
        <w:jc w:val="both"/>
        <w:rPr>
          <w:rFonts w:ascii="Times New Roman" w:eastAsia="Times New Roman" w:hAnsi="Times New Roman"/>
          <w:b/>
          <w:sz w:val="24"/>
          <w:szCs w:val="24"/>
        </w:rPr>
      </w:pPr>
    </w:p>
    <w:p w14:paraId="31CC9C80" w14:textId="77777777" w:rsidR="00BB525D" w:rsidRPr="00C81FE9" w:rsidRDefault="009B03BE">
      <w:pPr>
        <w:spacing w:after="0" w:line="480" w:lineRule="auto"/>
        <w:jc w:val="both"/>
        <w:rPr>
          <w:rFonts w:ascii="Times New Roman" w:eastAsia="Times New Roman" w:hAnsi="Times New Roman"/>
          <w:b/>
          <w:sz w:val="24"/>
          <w:szCs w:val="24"/>
        </w:rPr>
      </w:pPr>
      <w:r w:rsidRPr="00C81FE9">
        <w:rPr>
          <w:noProof/>
        </w:rPr>
        <mc:AlternateContent>
          <mc:Choice Requires="wpg">
            <w:drawing>
              <wp:anchor distT="0" distB="0" distL="114300" distR="114300" simplePos="0" relativeHeight="251645952" behindDoc="0" locked="0" layoutInCell="1" hidden="0" allowOverlap="1" wp14:anchorId="0EC60F67" wp14:editId="5F49A900">
                <wp:simplePos x="0" y="0"/>
                <wp:positionH relativeFrom="column">
                  <wp:posOffset>2501900</wp:posOffset>
                </wp:positionH>
                <wp:positionV relativeFrom="paragraph">
                  <wp:posOffset>0</wp:posOffset>
                </wp:positionV>
                <wp:extent cx="609600" cy="257175"/>
                <wp:effectExtent l="0" t="0" r="0" b="0"/>
                <wp:wrapNone/>
                <wp:docPr id="42" name="Rectangle 42"/>
                <wp:cNvGraphicFramePr/>
                <a:graphic xmlns:a="http://schemas.openxmlformats.org/drawingml/2006/main">
                  <a:graphicData uri="http://schemas.microsoft.com/office/word/2010/wordprocessingShape">
                    <wps:wsp>
                      <wps:cNvSpPr/>
                      <wps:spPr>
                        <a:xfrm>
                          <a:off x="5045963" y="3656175"/>
                          <a:ext cx="600075" cy="247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0ACEF50" w14:textId="77777777" w:rsidR="00BB525D" w:rsidRDefault="009B03BE">
                            <w:pPr>
                              <w:spacing w:line="275" w:lineRule="auto"/>
                              <w:jc w:val="center"/>
                              <w:textDirection w:val="btLr"/>
                            </w:pPr>
                            <w:r>
                              <w:rPr>
                                <w:rFonts w:ascii="Arial" w:eastAsia="Arial" w:hAnsi="Arial" w:cs="Arial"/>
                                <w:color w:val="000000"/>
                                <w:sz w:val="20"/>
                              </w:rPr>
                              <w:t>Maize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609600" cy="257175"/>
                <wp:effectExtent b="0" l="0" r="0" t="0"/>
                <wp:wrapNone/>
                <wp:docPr id="42"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609600" cy="257175"/>
                        </a:xfrm>
                        <a:prstGeom prst="rect"/>
                        <a:ln/>
                      </pic:spPr>
                    </pic:pic>
                  </a:graphicData>
                </a:graphic>
              </wp:anchor>
            </w:drawing>
          </mc:Fallback>
        </mc:AlternateContent>
      </w:r>
      <w:r w:rsidRPr="00C81FE9">
        <w:rPr>
          <w:noProof/>
        </w:rPr>
        <mc:AlternateContent>
          <mc:Choice Requires="wps">
            <w:drawing>
              <wp:anchor distT="0" distB="0" distL="114300" distR="114300" simplePos="0" relativeHeight="251646976" behindDoc="0" locked="0" layoutInCell="1" hidden="0" allowOverlap="1" wp14:anchorId="27E542E3" wp14:editId="2143C8CC">
                <wp:simplePos x="0" y="0"/>
                <wp:positionH relativeFrom="column">
                  <wp:posOffset>2806700</wp:posOffset>
                </wp:positionH>
                <wp:positionV relativeFrom="paragraph">
                  <wp:posOffset>254000</wp:posOffset>
                </wp:positionV>
                <wp:extent cx="0" cy="409575"/>
                <wp:effectExtent l="0" t="0" r="0" b="0"/>
                <wp:wrapNone/>
                <wp:docPr id="44" name="Straight Arrow Connector 44"/>
                <wp:cNvGraphicFramePr/>
                <a:graphic xmlns:a="http://schemas.openxmlformats.org/drawingml/2006/main">
                  <a:graphicData uri="http://schemas.microsoft.com/office/word/2010/wordprocessingShape">
                    <wps:wsp>
                      <wps:cNvCnPr/>
                      <wps:spPr>
                        <a:xfrm>
                          <a:off x="5346000" y="3575213"/>
                          <a:ext cx="0" cy="40957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2806700</wp:posOffset>
                </wp:positionH>
                <wp:positionV relativeFrom="paragraph">
                  <wp:posOffset>254000</wp:posOffset>
                </wp:positionV>
                <wp:extent cx="0" cy="409575"/>
                <wp:effectExtent b="0" l="0" r="0" t="0"/>
                <wp:wrapNone/>
                <wp:docPr id="44"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0" cy="409575"/>
                        </a:xfrm>
                        <a:prstGeom prst="rect"/>
                        <a:ln/>
                      </pic:spPr>
                    </pic:pic>
                  </a:graphicData>
                </a:graphic>
              </wp:anchor>
            </w:drawing>
          </mc:Fallback>
        </mc:AlternateContent>
      </w:r>
    </w:p>
    <w:p w14:paraId="119C97A5" w14:textId="77777777" w:rsidR="00BB525D" w:rsidRPr="00C81FE9" w:rsidRDefault="009B03BE">
      <w:pPr>
        <w:spacing w:after="0" w:line="480" w:lineRule="auto"/>
        <w:jc w:val="both"/>
        <w:rPr>
          <w:rFonts w:ascii="Times New Roman" w:eastAsia="Times New Roman" w:hAnsi="Times New Roman"/>
          <w:b/>
          <w:sz w:val="24"/>
          <w:szCs w:val="24"/>
        </w:rPr>
      </w:pPr>
      <w:r w:rsidRPr="00C81FE9">
        <w:rPr>
          <w:noProof/>
        </w:rPr>
        <mc:AlternateContent>
          <mc:Choice Requires="wps">
            <w:drawing>
              <wp:anchor distT="0" distB="0" distL="114300" distR="114300" simplePos="0" relativeHeight="251648000" behindDoc="0" locked="0" layoutInCell="1" hidden="0" allowOverlap="1" wp14:anchorId="407AF4C7" wp14:editId="480D58C0">
                <wp:simplePos x="0" y="0"/>
                <wp:positionH relativeFrom="column">
                  <wp:posOffset>1714500</wp:posOffset>
                </wp:positionH>
                <wp:positionV relativeFrom="paragraph">
                  <wp:posOffset>317500</wp:posOffset>
                </wp:positionV>
                <wp:extent cx="0" cy="600075"/>
                <wp:effectExtent l="0" t="0" r="0" b="0"/>
                <wp:wrapNone/>
                <wp:docPr id="37" name="Straight Arrow Connector 37"/>
                <wp:cNvGraphicFramePr/>
                <a:graphic xmlns:a="http://schemas.openxmlformats.org/drawingml/2006/main">
                  <a:graphicData uri="http://schemas.microsoft.com/office/word/2010/wordprocessingShape">
                    <wps:wsp>
                      <wps:cNvCnPr/>
                      <wps:spPr>
                        <a:xfrm>
                          <a:off x="5346000" y="3479963"/>
                          <a:ext cx="0" cy="60007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1714500</wp:posOffset>
                </wp:positionH>
                <wp:positionV relativeFrom="paragraph">
                  <wp:posOffset>317500</wp:posOffset>
                </wp:positionV>
                <wp:extent cx="0" cy="600075"/>
                <wp:effectExtent b="0" l="0" r="0" t="0"/>
                <wp:wrapNone/>
                <wp:docPr id="37"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0" cy="600075"/>
                        </a:xfrm>
                        <a:prstGeom prst="rect"/>
                        <a:ln/>
                      </pic:spPr>
                    </pic:pic>
                  </a:graphicData>
                </a:graphic>
              </wp:anchor>
            </w:drawing>
          </mc:Fallback>
        </mc:AlternateContent>
      </w:r>
      <w:r w:rsidRPr="00C81FE9">
        <w:rPr>
          <w:noProof/>
        </w:rPr>
        <mc:AlternateContent>
          <mc:Choice Requires="wps">
            <w:drawing>
              <wp:anchor distT="0" distB="0" distL="114300" distR="114300" simplePos="0" relativeHeight="251649024" behindDoc="0" locked="0" layoutInCell="1" hidden="0" allowOverlap="1" wp14:anchorId="43128B27" wp14:editId="397122FF">
                <wp:simplePos x="0" y="0"/>
                <wp:positionH relativeFrom="column">
                  <wp:posOffset>4051300</wp:posOffset>
                </wp:positionH>
                <wp:positionV relativeFrom="paragraph">
                  <wp:posOffset>317500</wp:posOffset>
                </wp:positionV>
                <wp:extent cx="0" cy="600075"/>
                <wp:effectExtent l="0" t="0" r="0" b="0"/>
                <wp:wrapNone/>
                <wp:docPr id="29" name="Straight Arrow Connector 29"/>
                <wp:cNvGraphicFramePr/>
                <a:graphic xmlns:a="http://schemas.openxmlformats.org/drawingml/2006/main">
                  <a:graphicData uri="http://schemas.microsoft.com/office/word/2010/wordprocessingShape">
                    <wps:wsp>
                      <wps:cNvCnPr/>
                      <wps:spPr>
                        <a:xfrm>
                          <a:off x="5346000" y="3479963"/>
                          <a:ext cx="0" cy="60007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4051300</wp:posOffset>
                </wp:positionH>
                <wp:positionV relativeFrom="paragraph">
                  <wp:posOffset>317500</wp:posOffset>
                </wp:positionV>
                <wp:extent cx="0" cy="600075"/>
                <wp:effectExtent b="0" l="0" r="0" t="0"/>
                <wp:wrapNone/>
                <wp:docPr id="2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600075"/>
                        </a:xfrm>
                        <a:prstGeom prst="rect"/>
                        <a:ln/>
                      </pic:spPr>
                    </pic:pic>
                  </a:graphicData>
                </a:graphic>
              </wp:anchor>
            </w:drawing>
          </mc:Fallback>
        </mc:AlternateContent>
      </w:r>
      <w:r w:rsidRPr="00C81FE9">
        <w:rPr>
          <w:noProof/>
        </w:rPr>
        <mc:AlternateContent>
          <mc:Choice Requires="wpg">
            <w:drawing>
              <wp:anchor distT="0" distB="0" distL="114300" distR="114300" simplePos="0" relativeHeight="251650048" behindDoc="0" locked="0" layoutInCell="1" hidden="0" allowOverlap="1" wp14:anchorId="44586395" wp14:editId="0DF127E5">
                <wp:simplePos x="0" y="0"/>
                <wp:positionH relativeFrom="column">
                  <wp:posOffset>1727200</wp:posOffset>
                </wp:positionH>
                <wp:positionV relativeFrom="paragraph">
                  <wp:posOffset>63500</wp:posOffset>
                </wp:positionV>
                <wp:extent cx="609600" cy="257175"/>
                <wp:effectExtent l="0" t="0" r="0" b="0"/>
                <wp:wrapNone/>
                <wp:docPr id="26" name="Rectangle 26"/>
                <wp:cNvGraphicFramePr/>
                <a:graphic xmlns:a="http://schemas.openxmlformats.org/drawingml/2006/main">
                  <a:graphicData uri="http://schemas.microsoft.com/office/word/2010/wordprocessingShape">
                    <wps:wsp>
                      <wps:cNvSpPr/>
                      <wps:spPr>
                        <a:xfrm>
                          <a:off x="5045963" y="3656175"/>
                          <a:ext cx="600075" cy="247650"/>
                        </a:xfrm>
                        <a:prstGeom prst="rect">
                          <a:avLst/>
                        </a:prstGeom>
                        <a:solidFill>
                          <a:schemeClr val="lt1"/>
                        </a:solidFill>
                        <a:ln>
                          <a:noFill/>
                        </a:ln>
                      </wps:spPr>
                      <wps:txbx>
                        <w:txbxContent>
                          <w:p w14:paraId="2251985C" w14:textId="77777777" w:rsidR="00BB525D" w:rsidRDefault="009B03BE">
                            <w:pPr>
                              <w:spacing w:line="275" w:lineRule="auto"/>
                              <w:jc w:val="center"/>
                              <w:textDirection w:val="btLr"/>
                            </w:pPr>
                            <w:r>
                              <w:rPr>
                                <w:rFonts w:ascii="Arial" w:eastAsia="Arial" w:hAnsi="Arial" w:cs="Arial"/>
                                <w:color w:val="000000"/>
                                <w:sz w:val="20"/>
                              </w:rPr>
                              <w:t>Malted</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1727200</wp:posOffset>
                </wp:positionH>
                <wp:positionV relativeFrom="paragraph">
                  <wp:posOffset>63500</wp:posOffset>
                </wp:positionV>
                <wp:extent cx="609600" cy="25717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09600" cy="257175"/>
                        </a:xfrm>
                        <a:prstGeom prst="rect"/>
                        <a:ln/>
                      </pic:spPr>
                    </pic:pic>
                  </a:graphicData>
                </a:graphic>
              </wp:anchor>
            </w:drawing>
          </mc:Fallback>
        </mc:AlternateContent>
      </w:r>
      <w:r w:rsidRPr="00C81FE9">
        <w:rPr>
          <w:noProof/>
        </w:rPr>
        <mc:AlternateContent>
          <mc:Choice Requires="wpg">
            <w:drawing>
              <wp:anchor distT="0" distB="0" distL="114300" distR="114300" simplePos="0" relativeHeight="251651072" behindDoc="0" locked="0" layoutInCell="1" hidden="0" allowOverlap="1" wp14:anchorId="77942AB8" wp14:editId="0A37CD55">
                <wp:simplePos x="0" y="0"/>
                <wp:positionH relativeFrom="column">
                  <wp:posOffset>3479800</wp:posOffset>
                </wp:positionH>
                <wp:positionV relativeFrom="paragraph">
                  <wp:posOffset>63500</wp:posOffset>
                </wp:positionV>
                <wp:extent cx="876300" cy="257175"/>
                <wp:effectExtent l="0" t="0" r="0" b="0"/>
                <wp:wrapNone/>
                <wp:docPr id="38" name="Rectangle 38"/>
                <wp:cNvGraphicFramePr/>
                <a:graphic xmlns:a="http://schemas.openxmlformats.org/drawingml/2006/main">
                  <a:graphicData uri="http://schemas.microsoft.com/office/word/2010/wordprocessingShape">
                    <wps:wsp>
                      <wps:cNvSpPr/>
                      <wps:spPr>
                        <a:xfrm>
                          <a:off x="4912613" y="3656175"/>
                          <a:ext cx="866775" cy="247650"/>
                        </a:xfrm>
                        <a:prstGeom prst="rect">
                          <a:avLst/>
                        </a:prstGeom>
                        <a:solidFill>
                          <a:schemeClr val="lt1"/>
                        </a:solidFill>
                        <a:ln>
                          <a:noFill/>
                        </a:ln>
                      </wps:spPr>
                      <wps:txbx>
                        <w:txbxContent>
                          <w:p w14:paraId="7CCFE900" w14:textId="77777777" w:rsidR="00BB525D" w:rsidRDefault="009B03BE">
                            <w:pPr>
                              <w:spacing w:line="275" w:lineRule="auto"/>
                              <w:jc w:val="center"/>
                              <w:textDirection w:val="btLr"/>
                            </w:pPr>
                            <w:r>
                              <w:rPr>
                                <w:rFonts w:ascii="Arial" w:eastAsia="Arial" w:hAnsi="Arial" w:cs="Arial"/>
                                <w:color w:val="000000"/>
                                <w:sz w:val="20"/>
                              </w:rPr>
                              <w:t>Nonmaltedd</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3479800</wp:posOffset>
                </wp:positionH>
                <wp:positionV relativeFrom="paragraph">
                  <wp:posOffset>63500</wp:posOffset>
                </wp:positionV>
                <wp:extent cx="876300" cy="257175"/>
                <wp:effectExtent b="0" l="0" r="0" t="0"/>
                <wp:wrapNone/>
                <wp:docPr id="38"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876300" cy="257175"/>
                        </a:xfrm>
                        <a:prstGeom prst="rect"/>
                        <a:ln/>
                      </pic:spPr>
                    </pic:pic>
                  </a:graphicData>
                </a:graphic>
              </wp:anchor>
            </w:drawing>
          </mc:Fallback>
        </mc:AlternateContent>
      </w:r>
      <w:r w:rsidRPr="00C81FE9">
        <w:rPr>
          <w:noProof/>
        </w:rPr>
        <mc:AlternateContent>
          <mc:Choice Requires="wps">
            <w:drawing>
              <wp:anchor distT="0" distB="0" distL="114300" distR="114300" simplePos="0" relativeHeight="251652096" behindDoc="0" locked="0" layoutInCell="1" hidden="0" allowOverlap="1" wp14:anchorId="19CCEC5B" wp14:editId="6594148E">
                <wp:simplePos x="0" y="0"/>
                <wp:positionH relativeFrom="column">
                  <wp:posOffset>1727200</wp:posOffset>
                </wp:positionH>
                <wp:positionV relativeFrom="paragraph">
                  <wp:posOffset>304800</wp:posOffset>
                </wp:positionV>
                <wp:extent cx="0" cy="12700"/>
                <wp:effectExtent l="0" t="0" r="0" b="0"/>
                <wp:wrapNone/>
                <wp:docPr id="40" name="Straight Arrow Connector 40"/>
                <wp:cNvGraphicFramePr/>
                <a:graphic xmlns:a="http://schemas.openxmlformats.org/drawingml/2006/main">
                  <a:graphicData uri="http://schemas.microsoft.com/office/word/2010/wordprocessingShape">
                    <wps:wsp>
                      <wps:cNvCnPr/>
                      <wps:spPr>
                        <a:xfrm>
                          <a:off x="4183950" y="3780000"/>
                          <a:ext cx="23241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1727200</wp:posOffset>
                </wp:positionH>
                <wp:positionV relativeFrom="paragraph">
                  <wp:posOffset>304800</wp:posOffset>
                </wp:positionV>
                <wp:extent cx="0" cy="12700"/>
                <wp:effectExtent b="0" l="0" r="0" t="0"/>
                <wp:wrapNone/>
                <wp:docPr id="40"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3F7250CF" w14:textId="77777777" w:rsidR="00BB525D" w:rsidRPr="00C81FE9" w:rsidRDefault="00BB525D">
      <w:pPr>
        <w:spacing w:after="0" w:line="480" w:lineRule="auto"/>
        <w:jc w:val="both"/>
        <w:rPr>
          <w:rFonts w:ascii="Times New Roman" w:eastAsia="Times New Roman" w:hAnsi="Times New Roman"/>
          <w:b/>
          <w:sz w:val="24"/>
          <w:szCs w:val="24"/>
        </w:rPr>
      </w:pPr>
    </w:p>
    <w:p w14:paraId="1F92F410" w14:textId="77777777" w:rsidR="00BB525D" w:rsidRPr="00C81FE9" w:rsidRDefault="009B03BE">
      <w:pPr>
        <w:spacing w:after="0" w:line="480" w:lineRule="auto"/>
        <w:jc w:val="both"/>
        <w:rPr>
          <w:rFonts w:ascii="Times New Roman" w:eastAsia="Times New Roman" w:hAnsi="Times New Roman"/>
          <w:b/>
          <w:sz w:val="24"/>
          <w:szCs w:val="24"/>
        </w:rPr>
      </w:pPr>
      <w:r w:rsidRPr="00C81FE9">
        <w:rPr>
          <w:noProof/>
        </w:rPr>
        <mc:AlternateContent>
          <mc:Choice Requires="wpg">
            <w:drawing>
              <wp:anchor distT="0" distB="0" distL="114300" distR="114300" simplePos="0" relativeHeight="251653120" behindDoc="0" locked="0" layoutInCell="1" hidden="0" allowOverlap="1" wp14:anchorId="7CE57FF2" wp14:editId="0B6A6A7E">
                <wp:simplePos x="0" y="0"/>
                <wp:positionH relativeFrom="column">
                  <wp:posOffset>1714500</wp:posOffset>
                </wp:positionH>
                <wp:positionV relativeFrom="paragraph">
                  <wp:posOffset>0</wp:posOffset>
                </wp:positionV>
                <wp:extent cx="1143000" cy="257175"/>
                <wp:effectExtent l="0" t="0" r="0" b="0"/>
                <wp:wrapNone/>
                <wp:docPr id="32" name="Rectangle 32"/>
                <wp:cNvGraphicFramePr/>
                <a:graphic xmlns:a="http://schemas.openxmlformats.org/drawingml/2006/main">
                  <a:graphicData uri="http://schemas.microsoft.com/office/word/2010/wordprocessingShape">
                    <wps:wsp>
                      <wps:cNvSpPr/>
                      <wps:spPr>
                        <a:xfrm>
                          <a:off x="4779263" y="3656175"/>
                          <a:ext cx="1133475" cy="247650"/>
                        </a:xfrm>
                        <a:prstGeom prst="rect">
                          <a:avLst/>
                        </a:prstGeom>
                        <a:solidFill>
                          <a:schemeClr val="lt1"/>
                        </a:solidFill>
                        <a:ln>
                          <a:noFill/>
                        </a:ln>
                      </wps:spPr>
                      <wps:txbx>
                        <w:txbxContent>
                          <w:p w14:paraId="33510F42" w14:textId="77777777" w:rsidR="00BB525D" w:rsidRDefault="009B03BE">
                            <w:pPr>
                              <w:spacing w:line="275" w:lineRule="auto"/>
                              <w:jc w:val="center"/>
                              <w:textDirection w:val="btLr"/>
                            </w:pPr>
                            <w:r>
                              <w:rPr>
                                <w:rFonts w:ascii="Arial" w:eastAsia="Arial" w:hAnsi="Arial" w:cs="Arial"/>
                                <w:color w:val="000000"/>
                                <w:sz w:val="20"/>
                              </w:rPr>
                              <w:t>Nonfermented</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1714500</wp:posOffset>
                </wp:positionH>
                <wp:positionV relativeFrom="paragraph">
                  <wp:posOffset>0</wp:posOffset>
                </wp:positionV>
                <wp:extent cx="1143000" cy="257175"/>
                <wp:effectExtent b="0" l="0" r="0" t="0"/>
                <wp:wrapNone/>
                <wp:docPr id="3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143000" cy="257175"/>
                        </a:xfrm>
                        <a:prstGeom prst="rect"/>
                        <a:ln/>
                      </pic:spPr>
                    </pic:pic>
                  </a:graphicData>
                </a:graphic>
              </wp:anchor>
            </w:drawing>
          </mc:Fallback>
        </mc:AlternateContent>
      </w:r>
      <w:r w:rsidRPr="00C81FE9">
        <w:rPr>
          <w:noProof/>
        </w:rPr>
        <mc:AlternateContent>
          <mc:Choice Requires="wpg">
            <w:drawing>
              <wp:anchor distT="0" distB="0" distL="114300" distR="114300" simplePos="0" relativeHeight="251654144" behindDoc="0" locked="0" layoutInCell="1" hidden="0" allowOverlap="1" wp14:anchorId="0C8415C1" wp14:editId="42434682">
                <wp:simplePos x="0" y="0"/>
                <wp:positionH relativeFrom="column">
                  <wp:posOffset>736600</wp:posOffset>
                </wp:positionH>
                <wp:positionV relativeFrom="paragraph">
                  <wp:posOffset>0</wp:posOffset>
                </wp:positionV>
                <wp:extent cx="1143000" cy="257175"/>
                <wp:effectExtent l="0" t="0" r="0" b="0"/>
                <wp:wrapNone/>
                <wp:docPr id="30" name="Rectangle 30"/>
                <wp:cNvGraphicFramePr/>
                <a:graphic xmlns:a="http://schemas.openxmlformats.org/drawingml/2006/main">
                  <a:graphicData uri="http://schemas.microsoft.com/office/word/2010/wordprocessingShape">
                    <wps:wsp>
                      <wps:cNvSpPr/>
                      <wps:spPr>
                        <a:xfrm>
                          <a:off x="4779263" y="3656175"/>
                          <a:ext cx="1133475" cy="247650"/>
                        </a:xfrm>
                        <a:prstGeom prst="rect">
                          <a:avLst/>
                        </a:prstGeom>
                        <a:solidFill>
                          <a:schemeClr val="lt1"/>
                        </a:solidFill>
                        <a:ln>
                          <a:noFill/>
                        </a:ln>
                      </wps:spPr>
                      <wps:txbx>
                        <w:txbxContent>
                          <w:p w14:paraId="2215A310" w14:textId="77777777" w:rsidR="00BB525D" w:rsidRDefault="009B03BE">
                            <w:pPr>
                              <w:spacing w:line="275" w:lineRule="auto"/>
                              <w:jc w:val="center"/>
                              <w:textDirection w:val="btLr"/>
                            </w:pPr>
                            <w:r>
                              <w:rPr>
                                <w:rFonts w:ascii="Arial" w:eastAsia="Arial" w:hAnsi="Arial" w:cs="Arial"/>
                                <w:color w:val="000000"/>
                                <w:sz w:val="20"/>
                              </w:rPr>
                              <w:t>Fermented</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143000" cy="257175"/>
                <wp:effectExtent b="0" l="0" r="0" t="0"/>
                <wp:wrapNone/>
                <wp:docPr id="3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143000" cy="257175"/>
                        </a:xfrm>
                        <a:prstGeom prst="rect"/>
                        <a:ln/>
                      </pic:spPr>
                    </pic:pic>
                  </a:graphicData>
                </a:graphic>
              </wp:anchor>
            </w:drawing>
          </mc:Fallback>
        </mc:AlternateContent>
      </w:r>
      <w:r w:rsidRPr="00C81FE9">
        <w:rPr>
          <w:noProof/>
        </w:rPr>
        <mc:AlternateContent>
          <mc:Choice Requires="wpg">
            <w:drawing>
              <wp:anchor distT="0" distB="0" distL="114300" distR="114300" simplePos="0" relativeHeight="251655168" behindDoc="0" locked="0" layoutInCell="1" hidden="0" allowOverlap="1" wp14:anchorId="29F4C850" wp14:editId="2EB56BCC">
                <wp:simplePos x="0" y="0"/>
                <wp:positionH relativeFrom="column">
                  <wp:posOffset>3086100</wp:posOffset>
                </wp:positionH>
                <wp:positionV relativeFrom="paragraph">
                  <wp:posOffset>25400</wp:posOffset>
                </wp:positionV>
                <wp:extent cx="1143000" cy="257175"/>
                <wp:effectExtent l="0" t="0" r="0" b="0"/>
                <wp:wrapNone/>
                <wp:docPr id="36" name="Rectangle 36"/>
                <wp:cNvGraphicFramePr/>
                <a:graphic xmlns:a="http://schemas.openxmlformats.org/drawingml/2006/main">
                  <a:graphicData uri="http://schemas.microsoft.com/office/word/2010/wordprocessingShape">
                    <wps:wsp>
                      <wps:cNvSpPr/>
                      <wps:spPr>
                        <a:xfrm>
                          <a:off x="4779263" y="3656175"/>
                          <a:ext cx="1133475" cy="247650"/>
                        </a:xfrm>
                        <a:prstGeom prst="rect">
                          <a:avLst/>
                        </a:prstGeom>
                        <a:solidFill>
                          <a:schemeClr val="lt1"/>
                        </a:solidFill>
                        <a:ln>
                          <a:noFill/>
                        </a:ln>
                      </wps:spPr>
                      <wps:txbx>
                        <w:txbxContent>
                          <w:p w14:paraId="08FC7D45" w14:textId="77777777" w:rsidR="00BB525D" w:rsidRDefault="009B03BE">
                            <w:pPr>
                              <w:spacing w:line="275" w:lineRule="auto"/>
                              <w:jc w:val="center"/>
                              <w:textDirection w:val="btLr"/>
                            </w:pPr>
                            <w:r>
                              <w:rPr>
                                <w:rFonts w:ascii="Arial" w:eastAsia="Arial" w:hAnsi="Arial" w:cs="Arial"/>
                                <w:color w:val="000000"/>
                                <w:sz w:val="20"/>
                              </w:rPr>
                              <w:t>Fermented</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3086100</wp:posOffset>
                </wp:positionH>
                <wp:positionV relativeFrom="paragraph">
                  <wp:posOffset>25400</wp:posOffset>
                </wp:positionV>
                <wp:extent cx="1143000" cy="257175"/>
                <wp:effectExtent b="0" l="0" r="0" t="0"/>
                <wp:wrapNone/>
                <wp:docPr id="3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143000" cy="257175"/>
                        </a:xfrm>
                        <a:prstGeom prst="rect"/>
                        <a:ln/>
                      </pic:spPr>
                    </pic:pic>
                  </a:graphicData>
                </a:graphic>
              </wp:anchor>
            </w:drawing>
          </mc:Fallback>
        </mc:AlternateContent>
      </w:r>
      <w:r w:rsidRPr="00C81FE9">
        <w:rPr>
          <w:noProof/>
        </w:rPr>
        <mc:AlternateContent>
          <mc:Choice Requires="wpg">
            <w:drawing>
              <wp:anchor distT="0" distB="0" distL="114300" distR="114300" simplePos="0" relativeHeight="251656192" behindDoc="0" locked="0" layoutInCell="1" hidden="0" allowOverlap="1" wp14:anchorId="00F53692" wp14:editId="5A3B4120">
                <wp:simplePos x="0" y="0"/>
                <wp:positionH relativeFrom="column">
                  <wp:posOffset>3975100</wp:posOffset>
                </wp:positionH>
                <wp:positionV relativeFrom="paragraph">
                  <wp:posOffset>0</wp:posOffset>
                </wp:positionV>
                <wp:extent cx="1143000" cy="257175"/>
                <wp:effectExtent l="0" t="0" r="0" b="0"/>
                <wp:wrapNone/>
                <wp:docPr id="35" name="Rectangle 35"/>
                <wp:cNvGraphicFramePr/>
                <a:graphic xmlns:a="http://schemas.openxmlformats.org/drawingml/2006/main">
                  <a:graphicData uri="http://schemas.microsoft.com/office/word/2010/wordprocessingShape">
                    <wps:wsp>
                      <wps:cNvSpPr/>
                      <wps:spPr>
                        <a:xfrm>
                          <a:off x="4779263" y="3656175"/>
                          <a:ext cx="1133475" cy="247650"/>
                        </a:xfrm>
                        <a:prstGeom prst="rect">
                          <a:avLst/>
                        </a:prstGeom>
                        <a:solidFill>
                          <a:schemeClr val="lt1"/>
                        </a:solidFill>
                        <a:ln>
                          <a:noFill/>
                        </a:ln>
                      </wps:spPr>
                      <wps:txbx>
                        <w:txbxContent>
                          <w:p w14:paraId="195DB7D5" w14:textId="77777777" w:rsidR="00BB525D" w:rsidRDefault="009B03BE">
                            <w:pPr>
                              <w:spacing w:line="275" w:lineRule="auto"/>
                              <w:jc w:val="center"/>
                              <w:textDirection w:val="btLr"/>
                            </w:pPr>
                            <w:r>
                              <w:rPr>
                                <w:rFonts w:ascii="Arial" w:eastAsia="Arial" w:hAnsi="Arial" w:cs="Arial"/>
                                <w:color w:val="000000"/>
                                <w:sz w:val="20"/>
                              </w:rPr>
                              <w:t>Nonfermented</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3975100</wp:posOffset>
                </wp:positionH>
                <wp:positionV relativeFrom="paragraph">
                  <wp:posOffset>0</wp:posOffset>
                </wp:positionV>
                <wp:extent cx="1143000" cy="257175"/>
                <wp:effectExtent b="0" l="0" r="0" t="0"/>
                <wp:wrapNone/>
                <wp:docPr id="35"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143000" cy="257175"/>
                        </a:xfrm>
                        <a:prstGeom prst="rect"/>
                        <a:ln/>
                      </pic:spPr>
                    </pic:pic>
                  </a:graphicData>
                </a:graphic>
              </wp:anchor>
            </w:drawing>
          </mc:Fallback>
        </mc:AlternateContent>
      </w:r>
      <w:r w:rsidRPr="00C81FE9">
        <w:rPr>
          <w:noProof/>
        </w:rPr>
        <mc:AlternateContent>
          <mc:Choice Requires="wps">
            <w:drawing>
              <wp:anchor distT="0" distB="0" distL="114300" distR="114300" simplePos="0" relativeHeight="251657216" behindDoc="0" locked="0" layoutInCell="1" hidden="0" allowOverlap="1" wp14:anchorId="2E3E4A69" wp14:editId="26B95EA9">
                <wp:simplePos x="0" y="0"/>
                <wp:positionH relativeFrom="column">
                  <wp:posOffset>1219200</wp:posOffset>
                </wp:positionH>
                <wp:positionV relativeFrom="paragraph">
                  <wp:posOffset>215900</wp:posOffset>
                </wp:positionV>
                <wp:extent cx="0" cy="12700"/>
                <wp:effectExtent l="0" t="0" r="0" b="0"/>
                <wp:wrapNone/>
                <wp:docPr id="43" name="Straight Arrow Connector 43"/>
                <wp:cNvGraphicFramePr/>
                <a:graphic xmlns:a="http://schemas.openxmlformats.org/drawingml/2006/main">
                  <a:graphicData uri="http://schemas.microsoft.com/office/word/2010/wordprocessingShape">
                    <wps:wsp>
                      <wps:cNvCnPr/>
                      <wps:spPr>
                        <a:xfrm>
                          <a:off x="4850700" y="3780000"/>
                          <a:ext cx="9906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1219200</wp:posOffset>
                </wp:positionH>
                <wp:positionV relativeFrom="paragraph">
                  <wp:posOffset>215900</wp:posOffset>
                </wp:positionV>
                <wp:extent cx="0" cy="12700"/>
                <wp:effectExtent b="0" l="0" r="0" t="0"/>
                <wp:wrapNone/>
                <wp:docPr id="43"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RPr="00C81FE9">
        <w:rPr>
          <w:noProof/>
        </w:rPr>
        <mc:AlternateContent>
          <mc:Choice Requires="wps">
            <w:drawing>
              <wp:anchor distT="0" distB="0" distL="114300" distR="114300" simplePos="0" relativeHeight="251658240" behindDoc="0" locked="0" layoutInCell="1" hidden="0" allowOverlap="1" wp14:anchorId="30713BEF" wp14:editId="0314FEB1">
                <wp:simplePos x="0" y="0"/>
                <wp:positionH relativeFrom="column">
                  <wp:posOffset>3581400</wp:posOffset>
                </wp:positionH>
                <wp:positionV relativeFrom="paragraph">
                  <wp:posOffset>215900</wp:posOffset>
                </wp:positionV>
                <wp:extent cx="0" cy="12700"/>
                <wp:effectExtent l="0" t="0" r="0" b="0"/>
                <wp:wrapNone/>
                <wp:docPr id="33" name="Straight Arrow Connector 33"/>
                <wp:cNvGraphicFramePr/>
                <a:graphic xmlns:a="http://schemas.openxmlformats.org/drawingml/2006/main">
                  <a:graphicData uri="http://schemas.microsoft.com/office/word/2010/wordprocessingShape">
                    <wps:wsp>
                      <wps:cNvCnPr/>
                      <wps:spPr>
                        <a:xfrm>
                          <a:off x="4850700" y="3780000"/>
                          <a:ext cx="9906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3581400</wp:posOffset>
                </wp:positionH>
                <wp:positionV relativeFrom="paragraph">
                  <wp:posOffset>215900</wp:posOffset>
                </wp:positionV>
                <wp:extent cx="0" cy="12700"/>
                <wp:effectExtent b="0" l="0" r="0" t="0"/>
                <wp:wrapNone/>
                <wp:docPr id="3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RPr="00C81FE9">
        <w:rPr>
          <w:noProof/>
        </w:rPr>
        <mc:AlternateContent>
          <mc:Choice Requires="wps">
            <w:drawing>
              <wp:anchor distT="0" distB="0" distL="114300" distR="114300" simplePos="0" relativeHeight="251659264" behindDoc="0" locked="0" layoutInCell="1" hidden="0" allowOverlap="1" wp14:anchorId="577B8EFC" wp14:editId="3A294CB7">
                <wp:simplePos x="0" y="0"/>
                <wp:positionH relativeFrom="column">
                  <wp:posOffset>1206500</wp:posOffset>
                </wp:positionH>
                <wp:positionV relativeFrom="paragraph">
                  <wp:posOffset>241300</wp:posOffset>
                </wp:positionV>
                <wp:extent cx="0" cy="409575"/>
                <wp:effectExtent l="0" t="0" r="0" b="0"/>
                <wp:wrapNone/>
                <wp:docPr id="28" name="Straight Arrow Connector 28"/>
                <wp:cNvGraphicFramePr/>
                <a:graphic xmlns:a="http://schemas.openxmlformats.org/drawingml/2006/main">
                  <a:graphicData uri="http://schemas.microsoft.com/office/word/2010/wordprocessingShape">
                    <wps:wsp>
                      <wps:cNvCnPr/>
                      <wps:spPr>
                        <a:xfrm>
                          <a:off x="5346000" y="3575213"/>
                          <a:ext cx="0" cy="40957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1206500</wp:posOffset>
                </wp:positionH>
                <wp:positionV relativeFrom="paragraph">
                  <wp:posOffset>241300</wp:posOffset>
                </wp:positionV>
                <wp:extent cx="0" cy="409575"/>
                <wp:effectExtent b="0" l="0" r="0" t="0"/>
                <wp:wrapNone/>
                <wp:docPr id="2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409575"/>
                        </a:xfrm>
                        <a:prstGeom prst="rect"/>
                        <a:ln/>
                      </pic:spPr>
                    </pic:pic>
                  </a:graphicData>
                </a:graphic>
              </wp:anchor>
            </w:drawing>
          </mc:Fallback>
        </mc:AlternateContent>
      </w:r>
      <w:r w:rsidRPr="00C81FE9">
        <w:rPr>
          <w:noProof/>
        </w:rPr>
        <mc:AlternateContent>
          <mc:Choice Requires="wps">
            <w:drawing>
              <wp:anchor distT="0" distB="0" distL="114300" distR="114300" simplePos="0" relativeHeight="251660288" behindDoc="0" locked="0" layoutInCell="1" hidden="0" allowOverlap="1" wp14:anchorId="5D70D9ED" wp14:editId="4D6543F2">
                <wp:simplePos x="0" y="0"/>
                <wp:positionH relativeFrom="column">
                  <wp:posOffset>2197100</wp:posOffset>
                </wp:positionH>
                <wp:positionV relativeFrom="paragraph">
                  <wp:posOffset>228600</wp:posOffset>
                </wp:positionV>
                <wp:extent cx="0" cy="409575"/>
                <wp:effectExtent l="0" t="0" r="0" b="0"/>
                <wp:wrapNone/>
                <wp:docPr id="34" name="Straight Arrow Connector 34"/>
                <wp:cNvGraphicFramePr/>
                <a:graphic xmlns:a="http://schemas.openxmlformats.org/drawingml/2006/main">
                  <a:graphicData uri="http://schemas.microsoft.com/office/word/2010/wordprocessingShape">
                    <wps:wsp>
                      <wps:cNvCnPr/>
                      <wps:spPr>
                        <a:xfrm>
                          <a:off x="5346000" y="3575213"/>
                          <a:ext cx="0" cy="40957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2197100</wp:posOffset>
                </wp:positionH>
                <wp:positionV relativeFrom="paragraph">
                  <wp:posOffset>228600</wp:posOffset>
                </wp:positionV>
                <wp:extent cx="0" cy="409575"/>
                <wp:effectExtent b="0" l="0" r="0" t="0"/>
                <wp:wrapNone/>
                <wp:docPr id="34"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409575"/>
                        </a:xfrm>
                        <a:prstGeom prst="rect"/>
                        <a:ln/>
                      </pic:spPr>
                    </pic:pic>
                  </a:graphicData>
                </a:graphic>
              </wp:anchor>
            </w:drawing>
          </mc:Fallback>
        </mc:AlternateContent>
      </w:r>
      <w:r w:rsidRPr="00C81FE9">
        <w:rPr>
          <w:noProof/>
        </w:rPr>
        <mc:AlternateContent>
          <mc:Choice Requires="wps">
            <w:drawing>
              <wp:anchor distT="0" distB="0" distL="114300" distR="114300" simplePos="0" relativeHeight="251661312" behindDoc="0" locked="0" layoutInCell="1" hidden="0" allowOverlap="1" wp14:anchorId="40EC7581" wp14:editId="4A64A07E">
                <wp:simplePos x="0" y="0"/>
                <wp:positionH relativeFrom="column">
                  <wp:posOffset>4559300</wp:posOffset>
                </wp:positionH>
                <wp:positionV relativeFrom="paragraph">
                  <wp:posOffset>241300</wp:posOffset>
                </wp:positionV>
                <wp:extent cx="0" cy="409575"/>
                <wp:effectExtent l="0" t="0" r="0" b="0"/>
                <wp:wrapNone/>
                <wp:docPr id="41" name="Straight Arrow Connector 41"/>
                <wp:cNvGraphicFramePr/>
                <a:graphic xmlns:a="http://schemas.openxmlformats.org/drawingml/2006/main">
                  <a:graphicData uri="http://schemas.microsoft.com/office/word/2010/wordprocessingShape">
                    <wps:wsp>
                      <wps:cNvCnPr/>
                      <wps:spPr>
                        <a:xfrm>
                          <a:off x="5346000" y="3575213"/>
                          <a:ext cx="0" cy="40957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4559300</wp:posOffset>
                </wp:positionH>
                <wp:positionV relativeFrom="paragraph">
                  <wp:posOffset>241300</wp:posOffset>
                </wp:positionV>
                <wp:extent cx="0" cy="409575"/>
                <wp:effectExtent b="0" l="0" r="0" t="0"/>
                <wp:wrapNone/>
                <wp:docPr id="41"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0" cy="409575"/>
                        </a:xfrm>
                        <a:prstGeom prst="rect"/>
                        <a:ln/>
                      </pic:spPr>
                    </pic:pic>
                  </a:graphicData>
                </a:graphic>
              </wp:anchor>
            </w:drawing>
          </mc:Fallback>
        </mc:AlternateContent>
      </w:r>
      <w:r w:rsidRPr="00C81FE9">
        <w:rPr>
          <w:noProof/>
        </w:rPr>
        <mc:AlternateContent>
          <mc:Choice Requires="wps">
            <w:drawing>
              <wp:anchor distT="0" distB="0" distL="114300" distR="114300" simplePos="0" relativeHeight="251662336" behindDoc="0" locked="0" layoutInCell="1" hidden="0" allowOverlap="1" wp14:anchorId="116DD852" wp14:editId="3E106D66">
                <wp:simplePos x="0" y="0"/>
                <wp:positionH relativeFrom="column">
                  <wp:posOffset>3568700</wp:posOffset>
                </wp:positionH>
                <wp:positionV relativeFrom="paragraph">
                  <wp:posOffset>228600</wp:posOffset>
                </wp:positionV>
                <wp:extent cx="0" cy="409575"/>
                <wp:effectExtent l="0" t="0" r="0" b="0"/>
                <wp:wrapNone/>
                <wp:docPr id="39" name="Straight Arrow Connector 39"/>
                <wp:cNvGraphicFramePr/>
                <a:graphic xmlns:a="http://schemas.openxmlformats.org/drawingml/2006/main">
                  <a:graphicData uri="http://schemas.microsoft.com/office/word/2010/wordprocessingShape">
                    <wps:wsp>
                      <wps:cNvCnPr/>
                      <wps:spPr>
                        <a:xfrm>
                          <a:off x="5346000" y="3575213"/>
                          <a:ext cx="0" cy="40957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3568700</wp:posOffset>
                </wp:positionH>
                <wp:positionV relativeFrom="paragraph">
                  <wp:posOffset>228600</wp:posOffset>
                </wp:positionV>
                <wp:extent cx="0" cy="409575"/>
                <wp:effectExtent b="0" l="0" r="0" t="0"/>
                <wp:wrapNone/>
                <wp:docPr id="39"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0" cy="409575"/>
                        </a:xfrm>
                        <a:prstGeom prst="rect"/>
                        <a:ln/>
                      </pic:spPr>
                    </pic:pic>
                  </a:graphicData>
                </a:graphic>
              </wp:anchor>
            </w:drawing>
          </mc:Fallback>
        </mc:AlternateContent>
      </w:r>
    </w:p>
    <w:p w14:paraId="63A9BBA3" w14:textId="77777777" w:rsidR="00BB525D" w:rsidRPr="00C81FE9" w:rsidRDefault="009B03BE">
      <w:pPr>
        <w:spacing w:after="0" w:line="480" w:lineRule="auto"/>
        <w:jc w:val="both"/>
        <w:rPr>
          <w:rFonts w:ascii="Times New Roman" w:eastAsia="Times New Roman" w:hAnsi="Times New Roman"/>
          <w:b/>
          <w:sz w:val="24"/>
          <w:szCs w:val="24"/>
        </w:rPr>
      </w:pPr>
      <w:r w:rsidRPr="00C81FE9">
        <w:rPr>
          <w:noProof/>
        </w:rPr>
        <mc:AlternateContent>
          <mc:Choice Requires="wpg">
            <w:drawing>
              <wp:anchor distT="0" distB="0" distL="114300" distR="114300" simplePos="0" relativeHeight="251663360" behindDoc="0" locked="0" layoutInCell="1" hidden="0" allowOverlap="1" wp14:anchorId="1741B0F5" wp14:editId="4E2E64BF">
                <wp:simplePos x="0" y="0"/>
                <wp:positionH relativeFrom="column">
                  <wp:posOffset>914400</wp:posOffset>
                </wp:positionH>
                <wp:positionV relativeFrom="paragraph">
                  <wp:posOffset>330200</wp:posOffset>
                </wp:positionV>
                <wp:extent cx="628650" cy="257175"/>
                <wp:effectExtent l="0" t="0" r="0" b="0"/>
                <wp:wrapNone/>
                <wp:docPr id="27" name="Rectangle 27"/>
                <wp:cNvGraphicFramePr/>
                <a:graphic xmlns:a="http://schemas.openxmlformats.org/drawingml/2006/main">
                  <a:graphicData uri="http://schemas.microsoft.com/office/word/2010/wordprocessingShape">
                    <wps:wsp>
                      <wps:cNvSpPr/>
                      <wps:spPr>
                        <a:xfrm>
                          <a:off x="5036438" y="3656175"/>
                          <a:ext cx="619125" cy="247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F0AC6C6" w14:textId="77777777" w:rsidR="00BB525D" w:rsidRDefault="009B03BE">
                            <w:pPr>
                              <w:spacing w:line="275" w:lineRule="auto"/>
                              <w:textDirection w:val="btLr"/>
                            </w:pPr>
                            <w:r>
                              <w:rPr>
                                <w:rFonts w:cs="Calibri"/>
                                <w:color w:val="000000"/>
                              </w:rPr>
                              <w:t>MFM</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914400</wp:posOffset>
                </wp:positionH>
                <wp:positionV relativeFrom="paragraph">
                  <wp:posOffset>330200</wp:posOffset>
                </wp:positionV>
                <wp:extent cx="628650" cy="257175"/>
                <wp:effectExtent b="0" l="0" r="0" t="0"/>
                <wp:wrapNone/>
                <wp:docPr id="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28650" cy="257175"/>
                        </a:xfrm>
                        <a:prstGeom prst="rect"/>
                        <a:ln/>
                      </pic:spPr>
                    </pic:pic>
                  </a:graphicData>
                </a:graphic>
              </wp:anchor>
            </w:drawing>
          </mc:Fallback>
        </mc:AlternateContent>
      </w:r>
    </w:p>
    <w:p w14:paraId="01905467" w14:textId="77777777" w:rsidR="00BB525D" w:rsidRPr="00C81FE9" w:rsidRDefault="009B03BE">
      <w:pPr>
        <w:spacing w:after="0" w:line="480" w:lineRule="auto"/>
        <w:jc w:val="both"/>
        <w:rPr>
          <w:rFonts w:ascii="Times New Roman" w:eastAsia="Times New Roman" w:hAnsi="Times New Roman"/>
          <w:b/>
          <w:sz w:val="24"/>
          <w:szCs w:val="24"/>
        </w:rPr>
      </w:pPr>
      <w:r w:rsidRPr="00C81FE9">
        <w:rPr>
          <w:noProof/>
        </w:rPr>
        <mc:AlternateContent>
          <mc:Choice Requires="wpg">
            <w:drawing>
              <wp:anchor distT="0" distB="0" distL="114300" distR="114300" simplePos="0" relativeHeight="251664384" behindDoc="0" locked="0" layoutInCell="1" hidden="0" allowOverlap="1" wp14:anchorId="64DBC0A3" wp14:editId="5D7A1178">
                <wp:simplePos x="0" y="0"/>
                <wp:positionH relativeFrom="column">
                  <wp:posOffset>1892300</wp:posOffset>
                </wp:positionH>
                <wp:positionV relativeFrom="paragraph">
                  <wp:posOffset>0</wp:posOffset>
                </wp:positionV>
                <wp:extent cx="628650" cy="257175"/>
                <wp:effectExtent l="0" t="0" r="0" b="0"/>
                <wp:wrapNone/>
                <wp:docPr id="25" name="Rectangle 25"/>
                <wp:cNvGraphicFramePr/>
                <a:graphic xmlns:a="http://schemas.openxmlformats.org/drawingml/2006/main">
                  <a:graphicData uri="http://schemas.microsoft.com/office/word/2010/wordprocessingShape">
                    <wps:wsp>
                      <wps:cNvSpPr/>
                      <wps:spPr>
                        <a:xfrm>
                          <a:off x="5036438" y="3656175"/>
                          <a:ext cx="619125" cy="247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40A2040" w14:textId="77777777" w:rsidR="00BB525D" w:rsidRDefault="009B03BE">
                            <w:pPr>
                              <w:spacing w:line="275" w:lineRule="auto"/>
                              <w:textDirection w:val="btLr"/>
                            </w:pPr>
                            <w:r>
                              <w:rPr>
                                <w:rFonts w:cs="Calibri"/>
                                <w:color w:val="000000"/>
                              </w:rPr>
                              <w:t>MNFM</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1892300</wp:posOffset>
                </wp:positionH>
                <wp:positionV relativeFrom="paragraph">
                  <wp:posOffset>0</wp:posOffset>
                </wp:positionV>
                <wp:extent cx="628650" cy="257175"/>
                <wp:effectExtent b="0" l="0" r="0" t="0"/>
                <wp:wrapNone/>
                <wp:docPr id="2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8650" cy="257175"/>
                        </a:xfrm>
                        <a:prstGeom prst="rect"/>
                        <a:ln/>
                      </pic:spPr>
                    </pic:pic>
                  </a:graphicData>
                </a:graphic>
              </wp:anchor>
            </w:drawing>
          </mc:Fallback>
        </mc:AlternateContent>
      </w:r>
      <w:r w:rsidRPr="00C81FE9">
        <w:rPr>
          <w:noProof/>
        </w:rPr>
        <mc:AlternateContent>
          <mc:Choice Requires="wpg">
            <w:drawing>
              <wp:anchor distT="0" distB="0" distL="114300" distR="114300" simplePos="0" relativeHeight="251665408" behindDoc="0" locked="0" layoutInCell="1" hidden="0" allowOverlap="1" wp14:anchorId="2EFD03C8" wp14:editId="3B86EBAB">
                <wp:simplePos x="0" y="0"/>
                <wp:positionH relativeFrom="column">
                  <wp:posOffset>3289300</wp:posOffset>
                </wp:positionH>
                <wp:positionV relativeFrom="paragraph">
                  <wp:posOffset>0</wp:posOffset>
                </wp:positionV>
                <wp:extent cx="628650" cy="257175"/>
                <wp:effectExtent l="0" t="0" r="0" b="0"/>
                <wp:wrapNone/>
                <wp:docPr id="45" name="Rectangle 45"/>
                <wp:cNvGraphicFramePr/>
                <a:graphic xmlns:a="http://schemas.openxmlformats.org/drawingml/2006/main">
                  <a:graphicData uri="http://schemas.microsoft.com/office/word/2010/wordprocessingShape">
                    <wps:wsp>
                      <wps:cNvSpPr/>
                      <wps:spPr>
                        <a:xfrm>
                          <a:off x="5036438" y="3656175"/>
                          <a:ext cx="619125" cy="247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DF20145" w14:textId="77777777" w:rsidR="00BB525D" w:rsidRDefault="009B03BE">
                            <w:pPr>
                              <w:spacing w:line="275" w:lineRule="auto"/>
                              <w:textDirection w:val="btLr"/>
                            </w:pPr>
                            <w:r>
                              <w:rPr>
                                <w:rFonts w:cs="Calibri"/>
                                <w:color w:val="000000"/>
                              </w:rPr>
                              <w:t>NMFM</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3289300</wp:posOffset>
                </wp:positionH>
                <wp:positionV relativeFrom="paragraph">
                  <wp:posOffset>0</wp:posOffset>
                </wp:positionV>
                <wp:extent cx="628650" cy="257175"/>
                <wp:effectExtent b="0" l="0" r="0" t="0"/>
                <wp:wrapNone/>
                <wp:docPr id="45"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628650" cy="257175"/>
                        </a:xfrm>
                        <a:prstGeom prst="rect"/>
                        <a:ln/>
                      </pic:spPr>
                    </pic:pic>
                  </a:graphicData>
                </a:graphic>
              </wp:anchor>
            </w:drawing>
          </mc:Fallback>
        </mc:AlternateContent>
      </w:r>
      <w:r w:rsidRPr="00C81FE9">
        <w:rPr>
          <w:noProof/>
        </w:rPr>
        <mc:AlternateContent>
          <mc:Choice Requires="wpg">
            <w:drawing>
              <wp:anchor distT="0" distB="0" distL="114300" distR="114300" simplePos="0" relativeHeight="251666432" behindDoc="0" locked="0" layoutInCell="1" hidden="0" allowOverlap="1" wp14:anchorId="420BDB0F" wp14:editId="5BDFA36B">
                <wp:simplePos x="0" y="0"/>
                <wp:positionH relativeFrom="column">
                  <wp:posOffset>4279900</wp:posOffset>
                </wp:positionH>
                <wp:positionV relativeFrom="paragraph">
                  <wp:posOffset>12700</wp:posOffset>
                </wp:positionV>
                <wp:extent cx="695325" cy="257175"/>
                <wp:effectExtent l="0" t="0" r="0" b="0"/>
                <wp:wrapNone/>
                <wp:docPr id="31" name="Rectangle 31"/>
                <wp:cNvGraphicFramePr/>
                <a:graphic xmlns:a="http://schemas.openxmlformats.org/drawingml/2006/main">
                  <a:graphicData uri="http://schemas.microsoft.com/office/word/2010/wordprocessingShape">
                    <wps:wsp>
                      <wps:cNvSpPr/>
                      <wps:spPr>
                        <a:xfrm>
                          <a:off x="5003100" y="3656175"/>
                          <a:ext cx="685800" cy="247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147E5C5" w14:textId="77777777" w:rsidR="00BB525D" w:rsidRDefault="009B03BE">
                            <w:pPr>
                              <w:spacing w:line="275" w:lineRule="auto"/>
                              <w:textDirection w:val="btLr"/>
                            </w:pPr>
                            <w:r>
                              <w:rPr>
                                <w:rFonts w:cs="Calibri"/>
                                <w:color w:val="000000"/>
                              </w:rPr>
                              <w:t>NMNFM</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4279900</wp:posOffset>
                </wp:positionH>
                <wp:positionV relativeFrom="paragraph">
                  <wp:posOffset>12700</wp:posOffset>
                </wp:positionV>
                <wp:extent cx="695325" cy="257175"/>
                <wp:effectExtent b="0" l="0" r="0" t="0"/>
                <wp:wrapNone/>
                <wp:docPr id="3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95325" cy="257175"/>
                        </a:xfrm>
                        <a:prstGeom prst="rect"/>
                        <a:ln/>
                      </pic:spPr>
                    </pic:pic>
                  </a:graphicData>
                </a:graphic>
              </wp:anchor>
            </w:drawing>
          </mc:Fallback>
        </mc:AlternateContent>
      </w:r>
    </w:p>
    <w:p w14:paraId="1902B462" w14:textId="77777777" w:rsidR="00BB525D" w:rsidRPr="00C81FE9" w:rsidRDefault="009B03BE">
      <w:pPr>
        <w:spacing w:after="0" w:line="48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Figure 1: Experimental design</w:t>
      </w:r>
    </w:p>
    <w:p w14:paraId="17CED997" w14:textId="77777777" w:rsidR="00BB525D" w:rsidRPr="00C81FE9" w:rsidRDefault="009B03BE">
      <w:pPr>
        <w:tabs>
          <w:tab w:val="left" w:pos="512"/>
        </w:tabs>
        <w:spacing w:after="0" w:line="480" w:lineRule="auto"/>
        <w:jc w:val="both"/>
        <w:rPr>
          <w:rFonts w:ascii="Times New Roman" w:eastAsia="Times New Roman" w:hAnsi="Times New Roman"/>
          <w:b/>
          <w:sz w:val="24"/>
          <w:szCs w:val="24"/>
        </w:rPr>
      </w:pPr>
      <w:r w:rsidRPr="00C81FE9">
        <w:rPr>
          <w:rFonts w:ascii="Times New Roman" w:eastAsia="Times New Roman" w:hAnsi="Times New Roman"/>
          <w:sz w:val="20"/>
          <w:szCs w:val="20"/>
        </w:rPr>
        <w:lastRenderedPageBreak/>
        <w:t>MFM: Malted fermented maize flour, MNFM: Malted non fermented maize flour, NMNFM: Non malted non fermented maize flour, NMFM: Non malted fermented maize flour</w:t>
      </w:r>
    </w:p>
    <w:p w14:paraId="757E277E" w14:textId="77777777" w:rsidR="00BB525D" w:rsidRPr="00C81FE9" w:rsidRDefault="009B03BE">
      <w:pPr>
        <w:spacing w:after="0" w:line="48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 xml:space="preserve">2.3 Determination of pH </w:t>
      </w:r>
    </w:p>
    <w:p w14:paraId="03BE06B9" w14:textId="77777777" w:rsidR="00BB525D" w:rsidRPr="00C81FE9" w:rsidRDefault="009B03BE">
      <w:pPr>
        <w:spacing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The pH of the fermented samples was determined by mixing 20 g of the sample with 100 mL of distilled water. The mixture was left at room temperature for 30 min. The pH of the supernatant was then measured with a pH meter (Igbabul et al., 2014). </w:t>
      </w:r>
    </w:p>
    <w:p w14:paraId="2C149F54" w14:textId="77777777" w:rsidR="00BB525D" w:rsidRPr="00C81FE9" w:rsidRDefault="009B03BE">
      <w:pPr>
        <w:spacing w:after="160" w:line="259" w:lineRule="auto"/>
        <w:jc w:val="both"/>
        <w:rPr>
          <w:rFonts w:ascii="Times New Roman" w:eastAsia="Times New Roman" w:hAnsi="Times New Roman"/>
          <w:b/>
          <w:sz w:val="24"/>
          <w:szCs w:val="24"/>
        </w:rPr>
      </w:pPr>
      <w:r w:rsidRPr="00C81FE9">
        <w:br w:type="page"/>
      </w:r>
    </w:p>
    <w:p w14:paraId="2E31353B" w14:textId="77777777" w:rsidR="00BB525D" w:rsidRPr="00C81FE9" w:rsidRDefault="009B03BE">
      <w:pPr>
        <w:spacing w:after="0" w:line="48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lastRenderedPageBreak/>
        <w:t>2.4 Determination of titratable acidity (TTA)</w:t>
      </w:r>
    </w:p>
    <w:p w14:paraId="30D3D880"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Titratable acidity of the fermented samples was determined by dissolving 20 g of the sample in 100 mL of distilled water and titrating 20 mL aliquot with 0.1 N NaOH to phenolphthalein end point, the TTA was then obtained by calculation. (Matela et al., 2019).</w:t>
      </w:r>
    </w:p>
    <w:p w14:paraId="4A256597" w14:textId="77777777" w:rsidR="00BB525D" w:rsidRPr="00C81FE9" w:rsidRDefault="009B03BE">
      <w:pPr>
        <w:spacing w:after="0" w:line="480" w:lineRule="auto"/>
        <w:jc w:val="both"/>
        <w:rPr>
          <w:rFonts w:ascii="Times New Roman" w:eastAsia="Times New Roman" w:hAnsi="Times New Roman"/>
          <w:sz w:val="24"/>
          <w:szCs w:val="24"/>
        </w:rPr>
      </w:pPr>
      <m:oMath>
        <m:r>
          <w:rPr>
            <w:rFonts w:ascii="Cambria Math" w:eastAsia="Cambria Math" w:hAnsi="Cambria Math" w:cs="Cambria Math"/>
            <w:sz w:val="24"/>
            <w:szCs w:val="24"/>
          </w:rPr>
          <m:t>TTA=</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mL of base×0.1N NaoH</m:t>
            </m:r>
          </m:num>
          <m:den>
            <m:r>
              <w:rPr>
                <w:rFonts w:ascii="Cambria Math" w:eastAsia="Cambria Math" w:hAnsi="Cambria Math" w:cs="Cambria Math"/>
                <w:sz w:val="24"/>
                <w:szCs w:val="24"/>
              </w:rPr>
              <m:t>Sample weight</m:t>
            </m:r>
          </m:den>
        </m:f>
        <m:r>
          <w:rPr>
            <w:rFonts w:ascii="Cambria Math" w:eastAsia="Cambria Math" w:hAnsi="Cambria Math" w:cs="Cambria Math"/>
            <w:sz w:val="24"/>
            <w:szCs w:val="24"/>
          </w:rPr>
          <m:t>×100</m:t>
        </m:r>
      </m:oMath>
      <w:r w:rsidRPr="00C81FE9">
        <w:rPr>
          <w:rFonts w:ascii="Times New Roman" w:eastAsia="Times New Roman" w:hAnsi="Times New Roman"/>
          <w:sz w:val="24"/>
          <w:szCs w:val="24"/>
        </w:rPr>
        <w:t xml:space="preserve"> </w:t>
      </w:r>
      <w:r w:rsidRPr="00C81FE9">
        <w:rPr>
          <w:rFonts w:ascii="Times New Roman" w:eastAsia="Times New Roman" w:hAnsi="Times New Roman"/>
          <w:sz w:val="24"/>
          <w:szCs w:val="24"/>
        </w:rPr>
        <w:tab/>
      </w:r>
      <w:r w:rsidRPr="00C81FE9">
        <w:rPr>
          <w:rFonts w:ascii="Times New Roman" w:eastAsia="Times New Roman" w:hAnsi="Times New Roman"/>
          <w:sz w:val="24"/>
          <w:szCs w:val="24"/>
        </w:rPr>
        <w:tab/>
      </w:r>
      <w:r w:rsidRPr="00C81FE9">
        <w:rPr>
          <w:rFonts w:ascii="Times New Roman" w:eastAsia="Times New Roman" w:hAnsi="Times New Roman"/>
          <w:sz w:val="24"/>
          <w:szCs w:val="24"/>
        </w:rPr>
        <w:tab/>
      </w:r>
      <w:r w:rsidRPr="00C81FE9">
        <w:rPr>
          <w:rFonts w:ascii="Times New Roman" w:eastAsia="Times New Roman" w:hAnsi="Times New Roman"/>
          <w:sz w:val="24"/>
          <w:szCs w:val="24"/>
        </w:rPr>
        <w:tab/>
      </w:r>
      <w:r w:rsidRPr="00C81FE9">
        <w:rPr>
          <w:rFonts w:ascii="Times New Roman" w:eastAsia="Times New Roman" w:hAnsi="Times New Roman"/>
          <w:sz w:val="24"/>
          <w:szCs w:val="24"/>
        </w:rPr>
        <w:tab/>
      </w:r>
      <w:r w:rsidRPr="00C81FE9">
        <w:rPr>
          <w:rFonts w:ascii="Times New Roman" w:eastAsia="Times New Roman" w:hAnsi="Times New Roman"/>
          <w:sz w:val="24"/>
          <w:szCs w:val="24"/>
        </w:rPr>
        <w:tab/>
      </w:r>
      <w:r w:rsidRPr="00C81FE9">
        <w:rPr>
          <w:rFonts w:ascii="Times New Roman" w:eastAsia="Times New Roman" w:hAnsi="Times New Roman"/>
          <w:sz w:val="24"/>
          <w:szCs w:val="24"/>
        </w:rPr>
        <w:tab/>
      </w:r>
      <w:r w:rsidRPr="00C81FE9">
        <w:rPr>
          <w:rFonts w:ascii="Times New Roman" w:eastAsia="Times New Roman" w:hAnsi="Times New Roman"/>
          <w:sz w:val="24"/>
          <w:szCs w:val="24"/>
        </w:rPr>
        <w:tab/>
        <w:t>(1)</w:t>
      </w:r>
    </w:p>
    <w:p w14:paraId="17B72973" w14:textId="77777777" w:rsidR="00BB525D" w:rsidRPr="00C81FE9" w:rsidRDefault="009B03BE">
      <w:pPr>
        <w:spacing w:before="240" w:after="0" w:line="24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2.5 Determination of the proximate composition of the maize flour produced</w:t>
      </w:r>
    </w:p>
    <w:p w14:paraId="68BDE137" w14:textId="77777777" w:rsidR="00BB525D" w:rsidRPr="00C81FE9" w:rsidRDefault="009B03BE">
      <w:pPr>
        <w:spacing w:before="240" w:after="0" w:line="240" w:lineRule="auto"/>
        <w:jc w:val="both"/>
        <w:rPr>
          <w:rFonts w:ascii="Times New Roman" w:eastAsia="Times New Roman" w:hAnsi="Times New Roman"/>
          <w:b/>
          <w:sz w:val="24"/>
          <w:szCs w:val="24"/>
        </w:rPr>
      </w:pPr>
      <w:r w:rsidRPr="00C81FE9">
        <w:rPr>
          <w:rFonts w:ascii="Times New Roman" w:eastAsia="Times New Roman" w:hAnsi="Times New Roman"/>
          <w:sz w:val="24"/>
          <w:szCs w:val="24"/>
        </w:rPr>
        <w:t xml:space="preserve">Proximate composition was determined using standard analytical methods (AOAC, 2012). </w:t>
      </w:r>
    </w:p>
    <w:p w14:paraId="5775DCE9" w14:textId="77777777" w:rsidR="00BB525D" w:rsidRPr="00C81FE9" w:rsidRDefault="009B03BE">
      <w:pPr>
        <w:spacing w:before="240" w:after="0" w:line="48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2.6 Determination of vitamins using UV – Vis Spectrophotometer</w:t>
      </w:r>
    </w:p>
    <w:p w14:paraId="5FA8BFFE" w14:textId="77777777" w:rsidR="00BB525D" w:rsidRPr="00C81FE9" w:rsidRDefault="009B03BE">
      <w:pPr>
        <w:spacing w:after="0" w:line="48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2.6.1 Vitamin A</w:t>
      </w:r>
    </w:p>
    <w:p w14:paraId="67DA5BF2"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One gram (1 g) of the sample was weighed and macerated with 20 mL of petroleum ether. It was evaporated to dryness, and 0.2 mL of chloroform acetic anhydride was added. 2 mL of TCA chloroform were added, and the absorbance was measured at 620nm. The concentration of vitamin A was extrapolated from the standard curve (Omoboyowa et al., 2015).</w:t>
      </w:r>
    </w:p>
    <w:p w14:paraId="3F06499A"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b/>
          <w:sz w:val="24"/>
          <w:szCs w:val="24"/>
        </w:rPr>
        <w:t xml:space="preserve">2.6.2 Determination of vitamin C </w:t>
      </w:r>
    </w:p>
    <w:p w14:paraId="6F4267FE" w14:textId="77777777" w:rsidR="00BB525D" w:rsidRPr="00C81FE9" w:rsidRDefault="009B03BE">
      <w:pPr>
        <w:pBdr>
          <w:top w:val="nil"/>
          <w:left w:val="nil"/>
          <w:bottom w:val="nil"/>
          <w:right w:val="nil"/>
          <w:between w:val="nil"/>
        </w:pBdr>
        <w:spacing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Vitamin C content was determined by spectrophotometric method.  About 10g of the sample was mixed with 50 mL of 5 % metaphosphoric acid acetic acid solution and transferred to the 250 mL conical flask. Then 50mL of phosphoric acid solution was added into the flask. The solution was filtered using Whatman filter paper and the filtrate was collected for determination of vitamin C. To the filtered sample solution few drop of bromine solution was added and mixed. Then few drops of thiourea solution were added into the sample solution to remove access of the bromine solution. Then 1ml of 2, 4 DNPH (2, 4 Dinitrophenylhydrazine) solution was added to the sample solution and to the entire standard. Coupling reaction occurs due to 2, 4 DNPH solution. To complete the reaction all the standards and sample solution were kept at 37°C for 3 hours. After 3 </w:t>
      </w:r>
      <w:r w:rsidRPr="00C81FE9">
        <w:rPr>
          <w:rFonts w:ascii="Times New Roman" w:eastAsia="Times New Roman" w:hAnsi="Times New Roman"/>
          <w:sz w:val="24"/>
          <w:szCs w:val="24"/>
        </w:rPr>
        <w:lastRenderedPageBreak/>
        <w:t>hours solutions were cooled on ice bath and 5 mL of H</w:t>
      </w:r>
      <w:r w:rsidRPr="00C81FE9">
        <w:rPr>
          <w:rFonts w:ascii="Times New Roman" w:eastAsia="Times New Roman" w:hAnsi="Times New Roman"/>
          <w:sz w:val="24"/>
          <w:szCs w:val="24"/>
          <w:vertAlign w:val="subscript"/>
        </w:rPr>
        <w:t>2</w:t>
      </w:r>
      <w:r w:rsidRPr="00C81FE9">
        <w:rPr>
          <w:rFonts w:ascii="Times New Roman" w:eastAsia="Times New Roman" w:hAnsi="Times New Roman"/>
          <w:sz w:val="24"/>
          <w:szCs w:val="24"/>
        </w:rPr>
        <w:t>SO</w:t>
      </w:r>
      <w:r w:rsidRPr="00C81FE9">
        <w:rPr>
          <w:rFonts w:ascii="Times New Roman" w:eastAsia="Times New Roman" w:hAnsi="Times New Roman"/>
          <w:sz w:val="24"/>
          <w:szCs w:val="24"/>
          <w:vertAlign w:val="subscript"/>
        </w:rPr>
        <w:t>4</w:t>
      </w:r>
      <w:r w:rsidRPr="00C81FE9">
        <w:rPr>
          <w:rFonts w:ascii="Times New Roman" w:eastAsia="Times New Roman" w:hAnsi="Times New Roman"/>
          <w:sz w:val="24"/>
          <w:szCs w:val="24"/>
        </w:rPr>
        <w:t xml:space="preserve"> was added. As a result, coloured solutions were obtained whose absorbance was measured at specific wavelength.  </w:t>
      </w:r>
    </w:p>
    <w:p w14:paraId="619C6D50"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b/>
          <w:sz w:val="24"/>
          <w:szCs w:val="24"/>
        </w:rPr>
        <w:t xml:space="preserve">2.6.3 Determination of thiamine  </w:t>
      </w:r>
    </w:p>
    <w:p w14:paraId="491A8196"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Thiamine content was determined according to the method of Omoboyowa et al. (2015). Five grams of the sample was homogenized with ethanolic sodium hydroxide (50 mL). It was filtered into a 100 mL flask. 10 mL of the filtrate was pipetted and the colour developed by addition of 10 mL potassium dichromate and read from the spectrophotometer at 360 nm. A blank was prepared and the colour also developed and read at the same wavelength.</w:t>
      </w:r>
    </w:p>
    <w:p w14:paraId="18EA2412"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b/>
          <w:sz w:val="24"/>
          <w:szCs w:val="24"/>
        </w:rPr>
        <w:t>2.6.4 Determination of riboflavin</w:t>
      </w:r>
    </w:p>
    <w:p w14:paraId="69769270"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Riboflavin content was determined according to the method of Omoboyowa et al. (2015). Five grams of the sample was extracted with 100 mL of 50% ethanol solution and shaken for 1 h. This was filtered into 100 mL flask; 10 mL of the extract was pipetted into 50 mL volumetric flask. 10 mL of 5% potassium permanganate and 10 mL of 30% H</w:t>
      </w:r>
      <w:r w:rsidRPr="00C81FE9">
        <w:rPr>
          <w:rFonts w:ascii="Times New Roman" w:eastAsia="Times New Roman" w:hAnsi="Times New Roman"/>
          <w:sz w:val="24"/>
          <w:szCs w:val="24"/>
          <w:vertAlign w:val="subscript"/>
        </w:rPr>
        <w:t>2</w:t>
      </w:r>
      <w:r w:rsidRPr="00C81FE9">
        <w:rPr>
          <w:rFonts w:ascii="Times New Roman" w:eastAsia="Times New Roman" w:hAnsi="Times New Roman"/>
          <w:sz w:val="24"/>
          <w:szCs w:val="24"/>
        </w:rPr>
        <w:t>O</w:t>
      </w:r>
      <w:r w:rsidRPr="00C81FE9">
        <w:rPr>
          <w:rFonts w:ascii="Times New Roman" w:eastAsia="Times New Roman" w:hAnsi="Times New Roman"/>
          <w:sz w:val="24"/>
          <w:szCs w:val="24"/>
          <w:vertAlign w:val="subscript"/>
        </w:rPr>
        <w:t>2</w:t>
      </w:r>
      <w:r w:rsidRPr="00C81FE9">
        <w:rPr>
          <w:rFonts w:ascii="Times New Roman" w:eastAsia="Times New Roman" w:hAnsi="Times New Roman"/>
          <w:sz w:val="24"/>
          <w:szCs w:val="24"/>
        </w:rPr>
        <w:t xml:space="preserve"> were added and allowed to stand over a hot water bath for about 30 min. 2 mL of 40% sodium sulphate was added. This was made up to 50 mL mark with deionized water and the absorbance measured at 510 nm in a spectrophotometer.</w:t>
      </w:r>
    </w:p>
    <w:p w14:paraId="04DCD2F8" w14:textId="77777777" w:rsidR="00BB525D" w:rsidRPr="00C81FE9" w:rsidRDefault="009B03BE">
      <w:pPr>
        <w:spacing w:after="0" w:line="48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2.7 Data Analysis</w:t>
      </w:r>
    </w:p>
    <w:p w14:paraId="2696265F" w14:textId="77777777" w:rsidR="00BB525D" w:rsidRPr="00C81FE9" w:rsidRDefault="009B03BE">
      <w:pPr>
        <w:spacing w:after="160" w:line="480" w:lineRule="auto"/>
        <w:jc w:val="both"/>
        <w:rPr>
          <w:rFonts w:ascii="Times New Roman" w:eastAsia="Times New Roman" w:hAnsi="Times New Roman"/>
          <w:sz w:val="20"/>
          <w:szCs w:val="20"/>
          <w:highlight w:val="yellow"/>
        </w:rPr>
      </w:pPr>
      <w:r w:rsidRPr="00C81FE9">
        <w:rPr>
          <w:rFonts w:ascii="Times New Roman" w:eastAsia="Times New Roman" w:hAnsi="Times New Roman"/>
          <w:sz w:val="24"/>
          <w:szCs w:val="24"/>
          <w:highlight w:val="yellow"/>
        </w:rPr>
        <w:t>Data  obtained were analyzed using the  one-way ANOVA  and  mean  separated  using  Duncan’s Multiple   Range   Test   (DMRT)   at   5%   limit   of significance  using  Statistical  package  for  social science (SPSS) version 26</w:t>
      </w:r>
    </w:p>
    <w:p w14:paraId="694ADFC7" w14:textId="77777777" w:rsidR="00BB525D" w:rsidRPr="00C81FE9" w:rsidRDefault="009B03BE">
      <w:pPr>
        <w:spacing w:after="0" w:line="259"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3. Results and Discussion</w:t>
      </w:r>
    </w:p>
    <w:p w14:paraId="7877CA41" w14:textId="77777777" w:rsidR="00BB525D" w:rsidRPr="00C81FE9" w:rsidRDefault="009B03BE">
      <w:pPr>
        <w:spacing w:after="0"/>
        <w:jc w:val="both"/>
        <w:rPr>
          <w:rFonts w:ascii="Times New Roman" w:eastAsia="Times New Roman" w:hAnsi="Times New Roman"/>
          <w:b/>
          <w:sz w:val="24"/>
          <w:szCs w:val="24"/>
        </w:rPr>
      </w:pPr>
      <w:r w:rsidRPr="00C81FE9">
        <w:rPr>
          <w:rFonts w:ascii="Times New Roman" w:eastAsia="Times New Roman" w:hAnsi="Times New Roman"/>
          <w:b/>
          <w:sz w:val="24"/>
          <w:szCs w:val="24"/>
        </w:rPr>
        <w:t>3.1 Changes in pH and titratable acidity with fermentation time of malted and fermented maize flour</w:t>
      </w:r>
    </w:p>
    <w:p w14:paraId="26970E36"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Table 1 showed that the titratable acidity of the malted maize (MM) ranged between 3.92 and 4.56 while that of non-malted maize (NMM) ranged between 4.06 and 5.91. The pH of malted maize (MM) ranged between 3.41 – 5.32, while that of non-malted maize (NMM) ranged between 3.98 </w:t>
      </w:r>
      <w:r w:rsidRPr="00C81FE9">
        <w:rPr>
          <w:rFonts w:ascii="Times New Roman" w:eastAsia="Times New Roman" w:hAnsi="Times New Roman"/>
          <w:sz w:val="24"/>
          <w:szCs w:val="24"/>
        </w:rPr>
        <w:lastRenderedPageBreak/>
        <w:t xml:space="preserve">– 6.13.  During fermentation of maize dough, accumulation of organic acids increased the total titratable acids and caused the pH to drop (Igbabul et al., 2014). There was rapid and significant differences in the changes in TTA and pH  </w:t>
      </w:r>
      <w:sdt>
        <w:sdtPr>
          <w:tag w:val="goog_rdk_0"/>
          <w:id w:val="1336728304"/>
        </w:sdtPr>
        <w:sdtContent>
          <w:r w:rsidRPr="00C81FE9">
            <w:rPr>
              <w:rFonts w:ascii="Gungsuh" w:eastAsia="Gungsuh" w:hAnsi="Gungsuh" w:cs="Gungsuh"/>
              <w:sz w:val="24"/>
              <w:szCs w:val="24"/>
            </w:rPr>
            <w:t xml:space="preserve">(p ≤ 0.05) </w:t>
          </w:r>
        </w:sdtContent>
      </w:sdt>
      <w:r w:rsidRPr="00C81FE9">
        <w:rPr>
          <w:rFonts w:ascii="Times New Roman" w:eastAsia="Times New Roman" w:hAnsi="Times New Roman"/>
          <w:sz w:val="24"/>
          <w:szCs w:val="24"/>
        </w:rPr>
        <w:t xml:space="preserve">from day 0 – 2 in the maize dough, while from day 3 – 4 the changes were less rapid but still significant </w:t>
      </w:r>
      <w:sdt>
        <w:sdtPr>
          <w:tag w:val="goog_rdk_1"/>
          <w:id w:val="-1720356644"/>
        </w:sdtPr>
        <w:sdtContent>
          <w:r w:rsidRPr="00C81FE9">
            <w:rPr>
              <w:rFonts w:ascii="Gungsuh" w:eastAsia="Gungsuh" w:hAnsi="Gungsuh" w:cs="Gungsuh"/>
              <w:sz w:val="24"/>
              <w:szCs w:val="24"/>
            </w:rPr>
            <w:t xml:space="preserve">(p ≤ 0.05). </w:t>
          </w:r>
        </w:sdtContent>
      </w:sdt>
      <w:r w:rsidRPr="00C81FE9">
        <w:rPr>
          <w:rFonts w:ascii="Times New Roman" w:eastAsia="Times New Roman" w:hAnsi="Times New Roman"/>
          <w:sz w:val="24"/>
          <w:szCs w:val="24"/>
        </w:rPr>
        <w:t>The pH and acidity of the maize dough varied among the different treatments with fermentation time. Fermentation time had greater influence on the pH and acidity of the NMM dough than MM sample. Fermentation to pH value of 4 and below is recommended in cereal flour products meant for making thin porridge for complementary feeding of children. This pH helps in their preservation during storage due to high acid levels in which many microorganisms cannot survive. The drop in pH is expected to make the fermented mix sour and also enhance the keeping quality since microbial inhibition is effective below pH 4 (Ochanda et al., 2010).</w:t>
      </w:r>
    </w:p>
    <w:p w14:paraId="0C08E4FE" w14:textId="77777777" w:rsidR="00BB525D" w:rsidRPr="00C81FE9" w:rsidRDefault="009B03BE">
      <w:pPr>
        <w:spacing w:after="0" w:line="24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Table 1: Changes in pH and titratable acidity with fermentation time of malted and fermented maize flour</w:t>
      </w:r>
    </w:p>
    <w:tbl>
      <w:tblPr>
        <w:tblStyle w:val="a"/>
        <w:tblW w:w="6835"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205"/>
        <w:gridCol w:w="1126"/>
        <w:gridCol w:w="1126"/>
        <w:gridCol w:w="1126"/>
        <w:gridCol w:w="1126"/>
        <w:gridCol w:w="1126"/>
      </w:tblGrid>
      <w:tr w:rsidR="00C81FE9" w:rsidRPr="00C81FE9" w14:paraId="547CAB9D" w14:textId="77777777" w:rsidTr="00BB525D">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05" w:type="dxa"/>
            <w:vMerge w:val="restart"/>
            <w:shd w:val="clear" w:color="auto" w:fill="auto"/>
          </w:tcPr>
          <w:p w14:paraId="4C45A0AA" w14:textId="77777777" w:rsidR="00BB525D" w:rsidRPr="00C81FE9" w:rsidRDefault="009B03BE">
            <w:pPr>
              <w:jc w:val="both"/>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Parameters</w:t>
            </w:r>
          </w:p>
        </w:tc>
        <w:tc>
          <w:tcPr>
            <w:tcW w:w="5630" w:type="dxa"/>
            <w:gridSpan w:val="5"/>
            <w:shd w:val="clear" w:color="auto" w:fill="auto"/>
          </w:tcPr>
          <w:p w14:paraId="26318309" w14:textId="77777777" w:rsidR="00BB525D" w:rsidRPr="00C81FE9" w:rsidRDefault="009B03B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Fermentation time (days)</w:t>
            </w:r>
          </w:p>
        </w:tc>
      </w:tr>
      <w:tr w:rsidR="00C81FE9" w:rsidRPr="00C81FE9" w14:paraId="7E9F79FF" w14:textId="77777777" w:rsidTr="00BB525D">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5" w:type="dxa"/>
            <w:vMerge/>
            <w:shd w:val="clear" w:color="auto" w:fill="auto"/>
          </w:tcPr>
          <w:p w14:paraId="4DD07A7B" w14:textId="77777777" w:rsidR="00BB525D" w:rsidRPr="00C81FE9" w:rsidRDefault="00BB525D">
            <w:pPr>
              <w:widowControl w:val="0"/>
              <w:pBdr>
                <w:top w:val="nil"/>
                <w:left w:val="nil"/>
                <w:bottom w:val="nil"/>
                <w:right w:val="nil"/>
                <w:between w:val="nil"/>
              </w:pBdr>
              <w:jc w:val="both"/>
              <w:rPr>
                <w:rFonts w:ascii="Times New Roman" w:eastAsia="Times New Roman" w:hAnsi="Times New Roman"/>
                <w:color w:val="auto"/>
                <w:sz w:val="20"/>
                <w:szCs w:val="20"/>
              </w:rPr>
            </w:pPr>
          </w:p>
        </w:tc>
        <w:tc>
          <w:tcPr>
            <w:tcW w:w="1126" w:type="dxa"/>
            <w:shd w:val="clear" w:color="auto" w:fill="auto"/>
          </w:tcPr>
          <w:p w14:paraId="51F78F5C"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w:r w:rsidRPr="00C81FE9">
              <w:rPr>
                <w:rFonts w:ascii="Times New Roman" w:eastAsia="Times New Roman" w:hAnsi="Times New Roman"/>
                <w:b/>
                <w:color w:val="auto"/>
                <w:sz w:val="20"/>
                <w:szCs w:val="20"/>
              </w:rPr>
              <w:t>0</w:t>
            </w:r>
          </w:p>
        </w:tc>
        <w:tc>
          <w:tcPr>
            <w:tcW w:w="1126" w:type="dxa"/>
            <w:shd w:val="clear" w:color="auto" w:fill="auto"/>
          </w:tcPr>
          <w:p w14:paraId="21438BA0"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w:r w:rsidRPr="00C81FE9">
              <w:rPr>
                <w:rFonts w:ascii="Times New Roman" w:eastAsia="Times New Roman" w:hAnsi="Times New Roman"/>
                <w:b/>
                <w:color w:val="auto"/>
                <w:sz w:val="20"/>
                <w:szCs w:val="20"/>
              </w:rPr>
              <w:t>1</w:t>
            </w:r>
          </w:p>
        </w:tc>
        <w:tc>
          <w:tcPr>
            <w:tcW w:w="1126" w:type="dxa"/>
            <w:shd w:val="clear" w:color="auto" w:fill="auto"/>
          </w:tcPr>
          <w:p w14:paraId="37502C60"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w:r w:rsidRPr="00C81FE9">
              <w:rPr>
                <w:rFonts w:ascii="Times New Roman" w:eastAsia="Times New Roman" w:hAnsi="Times New Roman"/>
                <w:b/>
                <w:color w:val="auto"/>
                <w:sz w:val="20"/>
                <w:szCs w:val="20"/>
              </w:rPr>
              <w:t>2</w:t>
            </w:r>
          </w:p>
        </w:tc>
        <w:tc>
          <w:tcPr>
            <w:tcW w:w="1126" w:type="dxa"/>
            <w:shd w:val="clear" w:color="auto" w:fill="auto"/>
          </w:tcPr>
          <w:p w14:paraId="19C34202"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w:r w:rsidRPr="00C81FE9">
              <w:rPr>
                <w:rFonts w:ascii="Times New Roman" w:eastAsia="Times New Roman" w:hAnsi="Times New Roman"/>
                <w:b/>
                <w:color w:val="auto"/>
                <w:sz w:val="20"/>
                <w:szCs w:val="20"/>
              </w:rPr>
              <w:t xml:space="preserve">3               </w:t>
            </w:r>
          </w:p>
        </w:tc>
        <w:tc>
          <w:tcPr>
            <w:tcW w:w="1126" w:type="dxa"/>
            <w:shd w:val="clear" w:color="auto" w:fill="auto"/>
          </w:tcPr>
          <w:p w14:paraId="72C8061D"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w:r w:rsidRPr="00C81FE9">
              <w:rPr>
                <w:rFonts w:ascii="Times New Roman" w:eastAsia="Times New Roman" w:hAnsi="Times New Roman"/>
                <w:b/>
                <w:color w:val="auto"/>
                <w:sz w:val="20"/>
                <w:szCs w:val="20"/>
              </w:rPr>
              <w:t>4</w:t>
            </w:r>
          </w:p>
        </w:tc>
      </w:tr>
      <w:tr w:rsidR="00C81FE9" w:rsidRPr="00C81FE9" w14:paraId="062CBC0C" w14:textId="77777777" w:rsidTr="00BB525D">
        <w:trPr>
          <w:trHeight w:val="368"/>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47182864" w14:textId="77777777" w:rsidR="00BB525D" w:rsidRPr="00C81FE9" w:rsidRDefault="009B03BE">
            <w:pPr>
              <w:jc w:val="both"/>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TTA MM</w:t>
            </w:r>
          </w:p>
        </w:tc>
        <w:tc>
          <w:tcPr>
            <w:tcW w:w="1126" w:type="dxa"/>
            <w:shd w:val="clear" w:color="auto" w:fill="auto"/>
          </w:tcPr>
          <w:p w14:paraId="04D26ECE" w14:textId="77777777" w:rsidR="00BB525D" w:rsidRPr="00C81FE9" w:rsidRDefault="009B03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4.56 ± 0.13</w:t>
            </w:r>
          </w:p>
        </w:tc>
        <w:tc>
          <w:tcPr>
            <w:tcW w:w="1126" w:type="dxa"/>
            <w:shd w:val="clear" w:color="auto" w:fill="auto"/>
          </w:tcPr>
          <w:p w14:paraId="17F18C96" w14:textId="77777777" w:rsidR="00BB525D" w:rsidRPr="00C81FE9" w:rsidRDefault="009B03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4.51 ± 0.06</w:t>
            </w:r>
          </w:p>
        </w:tc>
        <w:tc>
          <w:tcPr>
            <w:tcW w:w="1126" w:type="dxa"/>
            <w:shd w:val="clear" w:color="auto" w:fill="auto"/>
          </w:tcPr>
          <w:p w14:paraId="28AB0F5D" w14:textId="77777777" w:rsidR="00BB525D" w:rsidRPr="00C81FE9" w:rsidRDefault="009B03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4.24 ± 0.41</w:t>
            </w:r>
          </w:p>
        </w:tc>
        <w:tc>
          <w:tcPr>
            <w:tcW w:w="1126" w:type="dxa"/>
            <w:shd w:val="clear" w:color="auto" w:fill="auto"/>
          </w:tcPr>
          <w:p w14:paraId="45793774" w14:textId="77777777" w:rsidR="00BB525D" w:rsidRPr="00C81FE9" w:rsidRDefault="009B03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3.96 ± 0.08</w:t>
            </w:r>
          </w:p>
        </w:tc>
        <w:tc>
          <w:tcPr>
            <w:tcW w:w="1126" w:type="dxa"/>
            <w:shd w:val="clear" w:color="auto" w:fill="auto"/>
          </w:tcPr>
          <w:p w14:paraId="565140B8" w14:textId="77777777" w:rsidR="00BB525D" w:rsidRPr="00C81FE9" w:rsidRDefault="009B03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3.92 ± 0.11</w:t>
            </w:r>
          </w:p>
        </w:tc>
      </w:tr>
      <w:tr w:rsidR="00C81FE9" w:rsidRPr="00C81FE9" w14:paraId="2C3380BD" w14:textId="77777777" w:rsidTr="00BB525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7D36CCBB" w14:textId="77777777" w:rsidR="00BB525D" w:rsidRPr="00C81FE9" w:rsidRDefault="009B03BE">
            <w:pPr>
              <w:jc w:val="both"/>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TTA NMM</w:t>
            </w:r>
          </w:p>
        </w:tc>
        <w:tc>
          <w:tcPr>
            <w:tcW w:w="1126" w:type="dxa"/>
            <w:shd w:val="clear" w:color="auto" w:fill="auto"/>
          </w:tcPr>
          <w:p w14:paraId="3A5920DD"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5.91 ± 0.32</w:t>
            </w:r>
          </w:p>
        </w:tc>
        <w:tc>
          <w:tcPr>
            <w:tcW w:w="1126" w:type="dxa"/>
            <w:shd w:val="clear" w:color="auto" w:fill="auto"/>
          </w:tcPr>
          <w:p w14:paraId="084E8CBD"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5.64 ± 0.17</w:t>
            </w:r>
          </w:p>
        </w:tc>
        <w:tc>
          <w:tcPr>
            <w:tcW w:w="1126" w:type="dxa"/>
            <w:shd w:val="clear" w:color="auto" w:fill="auto"/>
          </w:tcPr>
          <w:p w14:paraId="4879E8F4"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5.33 ± 0.22</w:t>
            </w:r>
          </w:p>
        </w:tc>
        <w:tc>
          <w:tcPr>
            <w:tcW w:w="1126" w:type="dxa"/>
            <w:shd w:val="clear" w:color="auto" w:fill="auto"/>
          </w:tcPr>
          <w:p w14:paraId="07EABE9F"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4.18 ± 0.03</w:t>
            </w:r>
          </w:p>
        </w:tc>
        <w:tc>
          <w:tcPr>
            <w:tcW w:w="1126" w:type="dxa"/>
            <w:shd w:val="clear" w:color="auto" w:fill="auto"/>
          </w:tcPr>
          <w:p w14:paraId="539F9567"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4.06 ± 0.07</w:t>
            </w:r>
          </w:p>
        </w:tc>
      </w:tr>
      <w:tr w:rsidR="00C81FE9" w:rsidRPr="00C81FE9" w14:paraId="0150E7C1" w14:textId="77777777" w:rsidTr="00BB525D">
        <w:trPr>
          <w:trHeight w:val="350"/>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4EDE90DA" w14:textId="77777777" w:rsidR="00BB525D" w:rsidRPr="00C81FE9" w:rsidRDefault="009B03BE">
            <w:pPr>
              <w:jc w:val="both"/>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pH MM</w:t>
            </w:r>
          </w:p>
        </w:tc>
        <w:tc>
          <w:tcPr>
            <w:tcW w:w="1126" w:type="dxa"/>
            <w:shd w:val="clear" w:color="auto" w:fill="auto"/>
          </w:tcPr>
          <w:p w14:paraId="4B67CBE5" w14:textId="77777777" w:rsidR="00BB525D" w:rsidRPr="00C81FE9" w:rsidRDefault="009B03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5.32</w:t>
            </w:r>
          </w:p>
        </w:tc>
        <w:tc>
          <w:tcPr>
            <w:tcW w:w="1126" w:type="dxa"/>
            <w:shd w:val="clear" w:color="auto" w:fill="auto"/>
          </w:tcPr>
          <w:p w14:paraId="6805DBB8" w14:textId="77777777" w:rsidR="00BB525D" w:rsidRPr="00C81FE9" w:rsidRDefault="009B03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4.58</w:t>
            </w:r>
          </w:p>
        </w:tc>
        <w:tc>
          <w:tcPr>
            <w:tcW w:w="1126" w:type="dxa"/>
            <w:shd w:val="clear" w:color="auto" w:fill="auto"/>
          </w:tcPr>
          <w:p w14:paraId="43CAFF48" w14:textId="77777777" w:rsidR="00BB525D" w:rsidRPr="00C81FE9" w:rsidRDefault="009B03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3.99</w:t>
            </w:r>
          </w:p>
        </w:tc>
        <w:tc>
          <w:tcPr>
            <w:tcW w:w="1126" w:type="dxa"/>
            <w:shd w:val="clear" w:color="auto" w:fill="auto"/>
          </w:tcPr>
          <w:p w14:paraId="5DB03409" w14:textId="77777777" w:rsidR="00BB525D" w:rsidRPr="00C81FE9" w:rsidRDefault="009B03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3.46</w:t>
            </w:r>
          </w:p>
        </w:tc>
        <w:tc>
          <w:tcPr>
            <w:tcW w:w="1126" w:type="dxa"/>
            <w:shd w:val="clear" w:color="auto" w:fill="auto"/>
          </w:tcPr>
          <w:p w14:paraId="4BC93707" w14:textId="77777777" w:rsidR="00BB525D" w:rsidRPr="00C81FE9" w:rsidRDefault="009B03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3.41</w:t>
            </w:r>
          </w:p>
        </w:tc>
      </w:tr>
      <w:tr w:rsidR="00C81FE9" w:rsidRPr="00C81FE9" w14:paraId="7724C355" w14:textId="77777777" w:rsidTr="00BB525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14:paraId="17D79349" w14:textId="77777777" w:rsidR="00BB525D" w:rsidRPr="00C81FE9" w:rsidRDefault="009B03BE">
            <w:pPr>
              <w:jc w:val="both"/>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pH NMM</w:t>
            </w:r>
          </w:p>
        </w:tc>
        <w:tc>
          <w:tcPr>
            <w:tcW w:w="1126" w:type="dxa"/>
            <w:shd w:val="clear" w:color="auto" w:fill="auto"/>
          </w:tcPr>
          <w:p w14:paraId="443A0587"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6.13</w:t>
            </w:r>
          </w:p>
        </w:tc>
        <w:tc>
          <w:tcPr>
            <w:tcW w:w="1126" w:type="dxa"/>
            <w:shd w:val="clear" w:color="auto" w:fill="auto"/>
          </w:tcPr>
          <w:p w14:paraId="00F2DF41"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5.31</w:t>
            </w:r>
          </w:p>
        </w:tc>
        <w:tc>
          <w:tcPr>
            <w:tcW w:w="1126" w:type="dxa"/>
            <w:shd w:val="clear" w:color="auto" w:fill="auto"/>
          </w:tcPr>
          <w:p w14:paraId="006B7C43"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4.97</w:t>
            </w:r>
          </w:p>
        </w:tc>
        <w:tc>
          <w:tcPr>
            <w:tcW w:w="1126" w:type="dxa"/>
            <w:shd w:val="clear" w:color="auto" w:fill="auto"/>
          </w:tcPr>
          <w:p w14:paraId="368AB9EF"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4.10</w:t>
            </w:r>
          </w:p>
        </w:tc>
        <w:tc>
          <w:tcPr>
            <w:tcW w:w="1126" w:type="dxa"/>
            <w:shd w:val="clear" w:color="auto" w:fill="auto"/>
          </w:tcPr>
          <w:p w14:paraId="030BCF85" w14:textId="77777777" w:rsidR="00BB525D" w:rsidRPr="00C81FE9" w:rsidRDefault="009B03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rPr>
            </w:pPr>
            <w:r w:rsidRPr="00C81FE9">
              <w:rPr>
                <w:rFonts w:ascii="Times New Roman" w:eastAsia="Times New Roman" w:hAnsi="Times New Roman"/>
                <w:color w:val="auto"/>
                <w:sz w:val="20"/>
                <w:szCs w:val="20"/>
              </w:rPr>
              <w:t>3.98</w:t>
            </w:r>
          </w:p>
        </w:tc>
      </w:tr>
    </w:tbl>
    <w:p w14:paraId="58667F8D" w14:textId="77777777" w:rsidR="00BB525D" w:rsidRPr="00C81FE9" w:rsidRDefault="009B03BE">
      <w:pPr>
        <w:spacing w:after="0" w:line="480" w:lineRule="auto"/>
        <w:jc w:val="both"/>
        <w:rPr>
          <w:rFonts w:ascii="Times New Roman" w:eastAsia="Times New Roman" w:hAnsi="Times New Roman"/>
          <w:b/>
          <w:sz w:val="20"/>
          <w:szCs w:val="20"/>
        </w:rPr>
      </w:pPr>
      <w:r w:rsidRPr="00C81FE9">
        <w:rPr>
          <w:rFonts w:ascii="Times New Roman" w:eastAsia="Times New Roman" w:hAnsi="Times New Roman"/>
          <w:sz w:val="20"/>
          <w:szCs w:val="20"/>
        </w:rPr>
        <w:t>Values are mean ± standard deviation of triplicate replicates</w:t>
      </w:r>
    </w:p>
    <w:p w14:paraId="6F3835BD" w14:textId="77777777" w:rsidR="00BB525D" w:rsidRPr="00C81FE9" w:rsidRDefault="009B03BE">
      <w:pPr>
        <w:spacing w:after="0" w:line="240" w:lineRule="auto"/>
        <w:ind w:left="720" w:hanging="720"/>
        <w:jc w:val="both"/>
        <w:rPr>
          <w:rFonts w:ascii="Times New Roman" w:eastAsia="Times New Roman" w:hAnsi="Times New Roman"/>
          <w:b/>
          <w:sz w:val="24"/>
          <w:szCs w:val="24"/>
        </w:rPr>
      </w:pPr>
      <w:r w:rsidRPr="00C81FE9">
        <w:rPr>
          <w:rFonts w:ascii="Times New Roman" w:eastAsia="Times New Roman" w:hAnsi="Times New Roman"/>
          <w:b/>
          <w:sz w:val="24"/>
          <w:szCs w:val="24"/>
        </w:rPr>
        <w:t>3.2 Proximate composition of the raw materials (%).</w:t>
      </w:r>
    </w:p>
    <w:p w14:paraId="5A72749E" w14:textId="77777777" w:rsidR="00BB525D" w:rsidRPr="00C81FE9" w:rsidRDefault="009B03BE">
      <w:pPr>
        <w:spacing w:before="240"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Table 2 shows that soybean is highest in crude protein, crude fat, fibre and crude ash but lowest in carbohydrates (CHO) when compared with the other samples analysed, that is; 41.5 %, 7.32 %, 5.08 %, 3.75 % and 37.30 % respectively. That is in the right blend proportion soybean will adequately fortify these cereals with the aforementioned nutrients (except carbohydrates), thus agreeing the reports by other researchers Ikese et al. (2016); Solomon (2005).  </w:t>
      </w:r>
    </w:p>
    <w:p w14:paraId="73F0AD08"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lastRenderedPageBreak/>
        <w:t>Moisture content is an indicator of flour storability. Moisture content greater than 14.5 % supports microbial growth (AOAC, 2012). Low moisture contents are required for safe and prolonged storage as higher moisture contents can lead to microbial damage and subsequent deterioration in quality. The moisture content of the flours ranged from 5.05 to 9.60 %; NMNFM has the highest moisture content (9.60 %) while, SBF has the lowest moisture content (5.05 %), the moisture content reported in this work falls within the acceptable limit of less than 14.5 %. This can be used as an index for their storage stability. The higher the moisture content, the shorter the shelf life. Product moisture is significant to shelf life, packaging and general acceptability.</w:t>
      </w:r>
      <w:sdt>
        <w:sdtPr>
          <w:tag w:val="goog_rdk_2"/>
          <w:id w:val="-175033726"/>
        </w:sdtPr>
        <w:sdtContent>
          <w:r w:rsidRPr="00C81FE9">
            <w:rPr>
              <w:rFonts w:ascii="Gungsuh" w:eastAsia="Gungsuh" w:hAnsi="Gungsuh" w:cs="Gungsuh"/>
              <w:sz w:val="24"/>
              <w:szCs w:val="24"/>
            </w:rPr>
            <w:t xml:space="preserve"> There was no significant difference (p ≤ 0.05) found in ash content among the NMFM and NMNFM flours. The ash content of the flours ranged from 1.04 to 3.75 %, the ash content of OFSP and SBF were found to be 3.44 and 3.75 % respectively which is higher than the rest of the samples, is an indication that SBF and OFSP samples are rich in mineral elements compared to the rest of the samples in the table. This value is closer to the ash content values of 2.17 %; 2.25 and 2.72 % reported by Gernah et al</w:t>
          </w:r>
        </w:sdtContent>
      </w:sdt>
      <w:r w:rsidRPr="00C81FE9">
        <w:rPr>
          <w:rFonts w:ascii="Times New Roman" w:eastAsia="Times New Roman" w:hAnsi="Times New Roman"/>
          <w:i/>
          <w:sz w:val="24"/>
          <w:szCs w:val="24"/>
        </w:rPr>
        <w:t xml:space="preserve">. </w:t>
      </w:r>
      <w:r w:rsidRPr="00C81FE9">
        <w:rPr>
          <w:rFonts w:ascii="Times New Roman" w:eastAsia="Times New Roman" w:hAnsi="Times New Roman"/>
          <w:sz w:val="24"/>
          <w:szCs w:val="24"/>
        </w:rPr>
        <w:t>(2011)</w:t>
      </w:r>
    </w:p>
    <w:p w14:paraId="732B11BA" w14:textId="77777777" w:rsidR="00BB525D" w:rsidRPr="00C81FE9" w:rsidRDefault="00000000">
      <w:pPr>
        <w:spacing w:after="0" w:line="480" w:lineRule="auto"/>
        <w:jc w:val="both"/>
        <w:rPr>
          <w:rFonts w:ascii="Times New Roman" w:eastAsia="Times New Roman" w:hAnsi="Times New Roman"/>
          <w:b/>
          <w:sz w:val="24"/>
          <w:szCs w:val="24"/>
        </w:rPr>
      </w:pPr>
      <w:sdt>
        <w:sdtPr>
          <w:tag w:val="goog_rdk_3"/>
          <w:id w:val="-300220085"/>
        </w:sdtPr>
        <w:sdtContent>
          <w:r w:rsidR="009B03BE" w:rsidRPr="00C81FE9">
            <w:rPr>
              <w:rFonts w:ascii="Gungsuh" w:eastAsia="Gungsuh" w:hAnsi="Gungsuh" w:cs="Gungsuh"/>
              <w:sz w:val="24"/>
              <w:szCs w:val="24"/>
            </w:rPr>
            <w:t xml:space="preserve">The fibre content of the flour ranged from 0.46 % - 5.08 %. Food that is rich in fibre keeps digestive system healthy, aids digestion and prevents constipation. There is  significant difference (p ≤ 0.05) in the fibre content of the flour, SBF and OFSP has the highest fibre content of 5.08 and 3.08 % respectively compared to that of NMFM,  NMNFM, MNFM and MFM 1.91 %, 0.96 %, 0.46 % and 1.60 % respectively. The values are </w:t>
          </w:r>
          <w:r w:rsidR="009B03BE" w:rsidRPr="00C81FE9">
            <w:rPr>
              <w:rFonts w:ascii="Gungsuh" w:eastAsia="Gungsuh" w:hAnsi="Gungsuh" w:cs="Gungsuh"/>
              <w:sz w:val="24"/>
              <w:szCs w:val="24"/>
            </w:rPr>
            <w:lastRenderedPageBreak/>
            <w:t>closer to the fibre content values of 2.12 %; 1.82 % and 1.78 % reported by Gernah et al</w:t>
          </w:r>
        </w:sdtContent>
      </w:sdt>
      <w:r w:rsidR="009B03BE" w:rsidRPr="00C81FE9">
        <w:rPr>
          <w:rFonts w:ascii="Times New Roman" w:eastAsia="Times New Roman" w:hAnsi="Times New Roman"/>
          <w:i/>
          <w:sz w:val="24"/>
          <w:szCs w:val="24"/>
        </w:rPr>
        <w:t xml:space="preserve">. </w:t>
      </w:r>
      <w:r w:rsidR="009B03BE" w:rsidRPr="00C81FE9">
        <w:rPr>
          <w:rFonts w:ascii="Times New Roman" w:eastAsia="Times New Roman" w:hAnsi="Times New Roman"/>
          <w:sz w:val="24"/>
          <w:szCs w:val="24"/>
        </w:rPr>
        <w:t xml:space="preserve">(2011).      </w:t>
      </w:r>
    </w:p>
    <w:p w14:paraId="5653F64B" w14:textId="77777777" w:rsidR="00BB525D" w:rsidRPr="00C81FE9" w:rsidRDefault="00000000">
      <w:pPr>
        <w:spacing w:after="0" w:line="480" w:lineRule="auto"/>
        <w:jc w:val="both"/>
        <w:rPr>
          <w:rFonts w:ascii="Times New Roman" w:eastAsia="Times New Roman" w:hAnsi="Times New Roman"/>
          <w:sz w:val="20"/>
          <w:szCs w:val="20"/>
        </w:rPr>
      </w:pPr>
      <w:sdt>
        <w:sdtPr>
          <w:tag w:val="goog_rdk_4"/>
          <w:id w:val="-757898121"/>
        </w:sdtPr>
        <w:sdtContent>
          <w:r w:rsidR="009B03BE" w:rsidRPr="00C81FE9">
            <w:rPr>
              <w:rFonts w:ascii="Gungsuh" w:eastAsia="Gungsuh" w:hAnsi="Gungsuh" w:cs="Gungsuh"/>
              <w:sz w:val="24"/>
              <w:szCs w:val="24"/>
            </w:rPr>
            <w:t>The calorific content in MNFM (374.48g) and SBF (371.76 g) were found to be higher than that of OFSP, NMFM, NMNFM and MFM i.e. 330.11 kcal/g, 346.62 kcal/g, 359.30 kcal/g and 356.42 kcal/g. There were no significant differences (P ≤ 0.05) found in calorific content values of NMFM, NMNFM and MFM flours.</w:t>
          </w:r>
        </w:sdtContent>
      </w:sdt>
    </w:p>
    <w:p w14:paraId="6E1C8079" w14:textId="77777777" w:rsidR="00BB525D" w:rsidRPr="00C81FE9" w:rsidRDefault="009B03BE">
      <w:pPr>
        <w:spacing w:line="24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 xml:space="preserve">Table 2 Proximate composition of the maize flour produced  (%) </w:t>
      </w:r>
    </w:p>
    <w:tbl>
      <w:tblPr>
        <w:tblStyle w:val="a0"/>
        <w:tblW w:w="10183" w:type="dxa"/>
        <w:tblInd w:w="-115" w:type="dxa"/>
        <w:tblBorders>
          <w:top w:val="single" w:sz="8" w:space="0" w:color="000000"/>
          <w:bottom w:val="single" w:sz="8" w:space="0" w:color="000000"/>
        </w:tblBorders>
        <w:tblLayout w:type="fixed"/>
        <w:tblLook w:val="0400" w:firstRow="0" w:lastRow="0" w:firstColumn="0" w:lastColumn="0" w:noHBand="0" w:noVBand="1"/>
      </w:tblPr>
      <w:tblGrid>
        <w:gridCol w:w="1019"/>
        <w:gridCol w:w="1149"/>
        <w:gridCol w:w="1149"/>
        <w:gridCol w:w="1149"/>
        <w:gridCol w:w="1149"/>
        <w:gridCol w:w="1214"/>
        <w:gridCol w:w="1513"/>
        <w:gridCol w:w="1841"/>
      </w:tblGrid>
      <w:tr w:rsidR="00C81FE9" w:rsidRPr="00C81FE9" w14:paraId="350C4EF6" w14:textId="77777777">
        <w:trPr>
          <w:trHeight w:val="874"/>
        </w:trPr>
        <w:tc>
          <w:tcPr>
            <w:tcW w:w="1019" w:type="dxa"/>
            <w:shd w:val="clear" w:color="auto" w:fill="FFFFFF"/>
          </w:tcPr>
          <w:p w14:paraId="56798B01"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Samples</w:t>
            </w:r>
          </w:p>
        </w:tc>
        <w:tc>
          <w:tcPr>
            <w:tcW w:w="1149" w:type="dxa"/>
            <w:shd w:val="clear" w:color="auto" w:fill="FFFFFF"/>
          </w:tcPr>
          <w:p w14:paraId="0FD698AE"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Moisture</w:t>
            </w:r>
          </w:p>
        </w:tc>
        <w:tc>
          <w:tcPr>
            <w:tcW w:w="1149" w:type="dxa"/>
            <w:shd w:val="clear" w:color="auto" w:fill="FFFFFF"/>
          </w:tcPr>
          <w:p w14:paraId="36AC1398"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Crude Ash</w:t>
            </w:r>
          </w:p>
        </w:tc>
        <w:tc>
          <w:tcPr>
            <w:tcW w:w="1149" w:type="dxa"/>
            <w:shd w:val="clear" w:color="auto" w:fill="FFFFFF"/>
          </w:tcPr>
          <w:p w14:paraId="02787388"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Crude Fibre</w:t>
            </w:r>
          </w:p>
        </w:tc>
        <w:tc>
          <w:tcPr>
            <w:tcW w:w="1149" w:type="dxa"/>
            <w:shd w:val="clear" w:color="auto" w:fill="FFFFFF"/>
          </w:tcPr>
          <w:p w14:paraId="61F4DC8E"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 xml:space="preserve">Crude Fat </w:t>
            </w:r>
          </w:p>
        </w:tc>
        <w:tc>
          <w:tcPr>
            <w:tcW w:w="1214" w:type="dxa"/>
            <w:shd w:val="clear" w:color="auto" w:fill="FFFFFF"/>
          </w:tcPr>
          <w:p w14:paraId="09BE1D9E"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Crude Protein</w:t>
            </w:r>
          </w:p>
        </w:tc>
        <w:tc>
          <w:tcPr>
            <w:tcW w:w="1513" w:type="dxa"/>
            <w:shd w:val="clear" w:color="auto" w:fill="FFFFFF"/>
          </w:tcPr>
          <w:p w14:paraId="5D82DB56"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 xml:space="preserve">Crude Carbohydrate </w:t>
            </w:r>
          </w:p>
        </w:tc>
        <w:tc>
          <w:tcPr>
            <w:tcW w:w="1841" w:type="dxa"/>
            <w:shd w:val="clear" w:color="auto" w:fill="FFFFFF"/>
          </w:tcPr>
          <w:p w14:paraId="00256124"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Calorific Content (Kcal/100 g)</w:t>
            </w:r>
          </w:p>
        </w:tc>
      </w:tr>
      <w:tr w:rsidR="00C81FE9" w:rsidRPr="00C81FE9" w14:paraId="55BDD269" w14:textId="77777777">
        <w:trPr>
          <w:trHeight w:val="394"/>
        </w:trPr>
        <w:tc>
          <w:tcPr>
            <w:tcW w:w="1019" w:type="dxa"/>
            <w:shd w:val="clear" w:color="auto" w:fill="FFFFFF"/>
          </w:tcPr>
          <w:p w14:paraId="343E05A4"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NMFM</w:t>
            </w:r>
          </w:p>
        </w:tc>
        <w:tc>
          <w:tcPr>
            <w:tcW w:w="1149" w:type="dxa"/>
            <w:shd w:val="clear" w:color="auto" w:fill="FFFFFF"/>
          </w:tcPr>
          <w:p w14:paraId="4A6B3760"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8.14</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±0.05</w:t>
            </w:r>
          </w:p>
        </w:tc>
        <w:tc>
          <w:tcPr>
            <w:tcW w:w="1149" w:type="dxa"/>
            <w:shd w:val="clear" w:color="auto" w:fill="FFFFFF"/>
          </w:tcPr>
          <w:p w14:paraId="0E382CB4"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1.27</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±0.09</w:t>
            </w:r>
          </w:p>
        </w:tc>
        <w:tc>
          <w:tcPr>
            <w:tcW w:w="1149" w:type="dxa"/>
            <w:shd w:val="clear" w:color="auto" w:fill="FFFFFF"/>
          </w:tcPr>
          <w:p w14:paraId="1C17AC2A"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1.91</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±0.01</w:t>
            </w:r>
          </w:p>
        </w:tc>
        <w:tc>
          <w:tcPr>
            <w:tcW w:w="1149" w:type="dxa"/>
            <w:shd w:val="clear" w:color="auto" w:fill="FFFFFF"/>
          </w:tcPr>
          <w:p w14:paraId="533498A1"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2.08</w:t>
            </w:r>
            <w:r w:rsidRPr="00C81FE9">
              <w:rPr>
                <w:rFonts w:ascii="Times New Roman" w:eastAsia="Times New Roman" w:hAnsi="Times New Roman"/>
                <w:sz w:val="20"/>
                <w:szCs w:val="20"/>
                <w:vertAlign w:val="superscript"/>
              </w:rPr>
              <w:t>d</w:t>
            </w:r>
            <w:r w:rsidRPr="00C81FE9">
              <w:rPr>
                <w:rFonts w:ascii="Times New Roman" w:eastAsia="Times New Roman" w:hAnsi="Times New Roman"/>
                <w:sz w:val="20"/>
                <w:szCs w:val="20"/>
              </w:rPr>
              <w:t>±0.01</w:t>
            </w:r>
          </w:p>
        </w:tc>
        <w:tc>
          <w:tcPr>
            <w:tcW w:w="1214" w:type="dxa"/>
            <w:shd w:val="clear" w:color="auto" w:fill="FFFFFF"/>
          </w:tcPr>
          <w:p w14:paraId="23D03C5F"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12.6</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±0.01</w:t>
            </w:r>
          </w:p>
        </w:tc>
        <w:tc>
          <w:tcPr>
            <w:tcW w:w="1513" w:type="dxa"/>
            <w:shd w:val="clear" w:color="auto" w:fill="FFFFFF"/>
          </w:tcPr>
          <w:p w14:paraId="06A8C0DD"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74.00</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±0.01</w:t>
            </w:r>
          </w:p>
        </w:tc>
        <w:tc>
          <w:tcPr>
            <w:tcW w:w="1841" w:type="dxa"/>
            <w:shd w:val="clear" w:color="auto" w:fill="FFFFFF"/>
          </w:tcPr>
          <w:p w14:paraId="12FB822E"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346.62</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±0.09</w:t>
            </w:r>
          </w:p>
        </w:tc>
      </w:tr>
      <w:tr w:rsidR="00C81FE9" w:rsidRPr="00C81FE9" w14:paraId="0B8A2BBF" w14:textId="77777777">
        <w:trPr>
          <w:trHeight w:val="394"/>
        </w:trPr>
        <w:tc>
          <w:tcPr>
            <w:tcW w:w="1019" w:type="dxa"/>
            <w:shd w:val="clear" w:color="auto" w:fill="FFFFFF"/>
          </w:tcPr>
          <w:p w14:paraId="6E3DECB8"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NMNFM</w:t>
            </w:r>
          </w:p>
        </w:tc>
        <w:tc>
          <w:tcPr>
            <w:tcW w:w="1149" w:type="dxa"/>
            <w:shd w:val="clear" w:color="auto" w:fill="FFFFFF"/>
          </w:tcPr>
          <w:p w14:paraId="58AF423B"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9.60</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±0.33</w:t>
            </w:r>
          </w:p>
        </w:tc>
        <w:tc>
          <w:tcPr>
            <w:tcW w:w="1149" w:type="dxa"/>
            <w:shd w:val="clear" w:color="auto" w:fill="FFFFFF"/>
          </w:tcPr>
          <w:p w14:paraId="568CC725"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1.19</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±0.05</w:t>
            </w:r>
          </w:p>
        </w:tc>
        <w:tc>
          <w:tcPr>
            <w:tcW w:w="1149" w:type="dxa"/>
            <w:shd w:val="clear" w:color="auto" w:fill="FFFFFF"/>
          </w:tcPr>
          <w:p w14:paraId="71C0BDFD"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0.96</w:t>
            </w:r>
            <w:r w:rsidRPr="00C81FE9">
              <w:rPr>
                <w:rFonts w:ascii="Times New Roman" w:eastAsia="Times New Roman" w:hAnsi="Times New Roman"/>
                <w:sz w:val="20"/>
                <w:szCs w:val="20"/>
                <w:vertAlign w:val="superscript"/>
              </w:rPr>
              <w:t>c</w:t>
            </w:r>
            <w:r w:rsidRPr="00C81FE9">
              <w:rPr>
                <w:rFonts w:ascii="Times New Roman" w:eastAsia="Times New Roman" w:hAnsi="Times New Roman"/>
                <w:sz w:val="20"/>
                <w:szCs w:val="20"/>
              </w:rPr>
              <w:t>±0.04</w:t>
            </w:r>
          </w:p>
        </w:tc>
        <w:tc>
          <w:tcPr>
            <w:tcW w:w="1149" w:type="dxa"/>
            <w:shd w:val="clear" w:color="auto" w:fill="FFFFFF"/>
          </w:tcPr>
          <w:p w14:paraId="0A45942A"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5.00</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±0.01</w:t>
            </w:r>
          </w:p>
        </w:tc>
        <w:tc>
          <w:tcPr>
            <w:tcW w:w="1214" w:type="dxa"/>
            <w:shd w:val="clear" w:color="auto" w:fill="FFFFFF"/>
          </w:tcPr>
          <w:p w14:paraId="2A51CF79"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10.7</w:t>
            </w:r>
            <w:r w:rsidRPr="00C81FE9">
              <w:rPr>
                <w:rFonts w:ascii="Times New Roman" w:eastAsia="Times New Roman" w:hAnsi="Times New Roman"/>
                <w:sz w:val="20"/>
                <w:szCs w:val="20"/>
                <w:vertAlign w:val="superscript"/>
              </w:rPr>
              <w:t>c</w:t>
            </w:r>
            <w:r w:rsidRPr="00C81FE9">
              <w:rPr>
                <w:rFonts w:ascii="Times New Roman" w:eastAsia="Times New Roman" w:hAnsi="Times New Roman"/>
                <w:sz w:val="20"/>
                <w:szCs w:val="20"/>
              </w:rPr>
              <w:t>±0.40</w:t>
            </w:r>
          </w:p>
        </w:tc>
        <w:tc>
          <w:tcPr>
            <w:tcW w:w="1513" w:type="dxa"/>
            <w:shd w:val="clear" w:color="auto" w:fill="FFFFFF"/>
          </w:tcPr>
          <w:p w14:paraId="1F9121FC"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72.55</w:t>
            </w:r>
            <w:r w:rsidRPr="00C81FE9">
              <w:rPr>
                <w:rFonts w:ascii="Times New Roman" w:eastAsia="Times New Roman" w:hAnsi="Times New Roman"/>
                <w:sz w:val="20"/>
                <w:szCs w:val="20"/>
                <w:vertAlign w:val="superscript"/>
              </w:rPr>
              <w:t>c</w:t>
            </w:r>
            <w:r w:rsidRPr="00C81FE9">
              <w:rPr>
                <w:rFonts w:ascii="Times New Roman" w:eastAsia="Times New Roman" w:hAnsi="Times New Roman"/>
                <w:sz w:val="20"/>
                <w:szCs w:val="20"/>
              </w:rPr>
              <w:t>±3. 14</w:t>
            </w:r>
          </w:p>
        </w:tc>
        <w:tc>
          <w:tcPr>
            <w:tcW w:w="1841" w:type="dxa"/>
            <w:shd w:val="clear" w:color="auto" w:fill="FFFFFF"/>
          </w:tcPr>
          <w:p w14:paraId="1DD18FE6"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359.30</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±13.3</w:t>
            </w:r>
          </w:p>
        </w:tc>
      </w:tr>
      <w:tr w:rsidR="00C81FE9" w:rsidRPr="00C81FE9" w14:paraId="1A1F7832" w14:textId="77777777">
        <w:trPr>
          <w:trHeight w:val="394"/>
        </w:trPr>
        <w:tc>
          <w:tcPr>
            <w:tcW w:w="1019" w:type="dxa"/>
            <w:shd w:val="clear" w:color="auto" w:fill="FFFFFF"/>
          </w:tcPr>
          <w:p w14:paraId="4EBCF2E9"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MNFM</w:t>
            </w:r>
          </w:p>
        </w:tc>
        <w:tc>
          <w:tcPr>
            <w:tcW w:w="1149" w:type="dxa"/>
            <w:shd w:val="clear" w:color="auto" w:fill="FFFFFF"/>
          </w:tcPr>
          <w:p w14:paraId="41BFBB26"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6.70</w:t>
            </w:r>
            <w:r w:rsidRPr="00C81FE9">
              <w:rPr>
                <w:rFonts w:ascii="Times New Roman" w:eastAsia="Times New Roman" w:hAnsi="Times New Roman"/>
                <w:sz w:val="20"/>
                <w:szCs w:val="20"/>
                <w:vertAlign w:val="superscript"/>
              </w:rPr>
              <w:t>d</w:t>
            </w:r>
            <w:r w:rsidRPr="00C81FE9">
              <w:rPr>
                <w:rFonts w:ascii="Times New Roman" w:eastAsia="Times New Roman" w:hAnsi="Times New Roman"/>
                <w:sz w:val="20"/>
                <w:szCs w:val="20"/>
              </w:rPr>
              <w:t>±0.02</w:t>
            </w:r>
          </w:p>
        </w:tc>
        <w:tc>
          <w:tcPr>
            <w:tcW w:w="1149" w:type="dxa"/>
            <w:shd w:val="clear" w:color="auto" w:fill="FFFFFF"/>
          </w:tcPr>
          <w:p w14:paraId="737B66DC"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1.04</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±0.05</w:t>
            </w:r>
          </w:p>
        </w:tc>
        <w:tc>
          <w:tcPr>
            <w:tcW w:w="1149" w:type="dxa"/>
            <w:shd w:val="clear" w:color="auto" w:fill="FFFFFF"/>
          </w:tcPr>
          <w:p w14:paraId="6025FFC1"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0.46</w:t>
            </w:r>
            <w:r w:rsidRPr="00C81FE9">
              <w:rPr>
                <w:rFonts w:ascii="Times New Roman" w:eastAsia="Times New Roman" w:hAnsi="Times New Roman"/>
                <w:sz w:val="20"/>
                <w:szCs w:val="20"/>
                <w:vertAlign w:val="superscript"/>
              </w:rPr>
              <w:t>d</w:t>
            </w:r>
            <w:r w:rsidRPr="00C81FE9">
              <w:rPr>
                <w:rFonts w:ascii="Times New Roman" w:eastAsia="Times New Roman" w:hAnsi="Times New Roman"/>
                <w:sz w:val="20"/>
                <w:szCs w:val="20"/>
              </w:rPr>
              <w:t>±0.09</w:t>
            </w:r>
          </w:p>
        </w:tc>
        <w:tc>
          <w:tcPr>
            <w:tcW w:w="1149" w:type="dxa"/>
            <w:shd w:val="clear" w:color="auto" w:fill="FFFFFF"/>
          </w:tcPr>
          <w:p w14:paraId="2CD17671"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5.20</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±0.01</w:t>
            </w:r>
          </w:p>
        </w:tc>
        <w:tc>
          <w:tcPr>
            <w:tcW w:w="1214" w:type="dxa"/>
            <w:shd w:val="clear" w:color="auto" w:fill="FFFFFF"/>
          </w:tcPr>
          <w:p w14:paraId="7AB99308"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11.7</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±0.80</w:t>
            </w:r>
          </w:p>
        </w:tc>
        <w:tc>
          <w:tcPr>
            <w:tcW w:w="1513" w:type="dxa"/>
            <w:shd w:val="clear" w:color="auto" w:fill="FFFFFF"/>
          </w:tcPr>
          <w:p w14:paraId="3C4A8CC6"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74.90</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±2.27</w:t>
            </w:r>
          </w:p>
        </w:tc>
        <w:tc>
          <w:tcPr>
            <w:tcW w:w="1841" w:type="dxa"/>
            <w:shd w:val="clear" w:color="auto" w:fill="FFFFFF"/>
          </w:tcPr>
          <w:p w14:paraId="13074CF1"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374.48</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±5.33</w:t>
            </w:r>
          </w:p>
        </w:tc>
      </w:tr>
      <w:tr w:rsidR="00C81FE9" w:rsidRPr="00C81FE9" w14:paraId="6F31EA2D" w14:textId="77777777">
        <w:trPr>
          <w:trHeight w:val="394"/>
        </w:trPr>
        <w:tc>
          <w:tcPr>
            <w:tcW w:w="1019" w:type="dxa"/>
            <w:tcBorders>
              <w:bottom w:val="single" w:sz="4" w:space="0" w:color="000000"/>
            </w:tcBorders>
            <w:shd w:val="clear" w:color="auto" w:fill="FFFFFF"/>
          </w:tcPr>
          <w:p w14:paraId="4452C3F2"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MFM</w:t>
            </w:r>
          </w:p>
        </w:tc>
        <w:tc>
          <w:tcPr>
            <w:tcW w:w="1149" w:type="dxa"/>
            <w:tcBorders>
              <w:bottom w:val="single" w:sz="4" w:space="0" w:color="000000"/>
            </w:tcBorders>
            <w:shd w:val="clear" w:color="auto" w:fill="FFFFFF"/>
          </w:tcPr>
          <w:p w14:paraId="3633F414"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7.08</w:t>
            </w:r>
            <w:r w:rsidRPr="00C81FE9">
              <w:rPr>
                <w:rFonts w:ascii="Times New Roman" w:eastAsia="Times New Roman" w:hAnsi="Times New Roman"/>
                <w:sz w:val="20"/>
                <w:szCs w:val="20"/>
                <w:vertAlign w:val="superscript"/>
              </w:rPr>
              <w:t>c</w:t>
            </w:r>
            <w:r w:rsidRPr="00C81FE9">
              <w:rPr>
                <w:rFonts w:ascii="Times New Roman" w:eastAsia="Times New Roman" w:hAnsi="Times New Roman"/>
                <w:sz w:val="20"/>
                <w:szCs w:val="20"/>
              </w:rPr>
              <w:t>±0.01</w:t>
            </w:r>
          </w:p>
        </w:tc>
        <w:tc>
          <w:tcPr>
            <w:tcW w:w="1149" w:type="dxa"/>
            <w:tcBorders>
              <w:bottom w:val="single" w:sz="4" w:space="0" w:color="000000"/>
            </w:tcBorders>
            <w:shd w:val="clear" w:color="auto" w:fill="FFFFFF"/>
          </w:tcPr>
          <w:p w14:paraId="022782F4"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1.31</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±0.17</w:t>
            </w:r>
          </w:p>
        </w:tc>
        <w:tc>
          <w:tcPr>
            <w:tcW w:w="1149" w:type="dxa"/>
            <w:tcBorders>
              <w:bottom w:val="single" w:sz="4" w:space="0" w:color="000000"/>
            </w:tcBorders>
            <w:shd w:val="clear" w:color="auto" w:fill="FFFFFF"/>
          </w:tcPr>
          <w:p w14:paraId="40D77C65"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1.60</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±0.20</w:t>
            </w:r>
          </w:p>
        </w:tc>
        <w:tc>
          <w:tcPr>
            <w:tcW w:w="1149" w:type="dxa"/>
            <w:tcBorders>
              <w:bottom w:val="single" w:sz="4" w:space="0" w:color="000000"/>
            </w:tcBorders>
            <w:shd w:val="clear" w:color="auto" w:fill="FFFFFF"/>
          </w:tcPr>
          <w:p w14:paraId="25CBF98D"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3.01</w:t>
            </w:r>
            <w:r w:rsidRPr="00C81FE9">
              <w:rPr>
                <w:rFonts w:ascii="Times New Roman" w:eastAsia="Times New Roman" w:hAnsi="Times New Roman"/>
                <w:sz w:val="20"/>
                <w:szCs w:val="20"/>
                <w:vertAlign w:val="superscript"/>
              </w:rPr>
              <w:t>c</w:t>
            </w:r>
            <w:r w:rsidRPr="00C81FE9">
              <w:rPr>
                <w:rFonts w:ascii="Times New Roman" w:eastAsia="Times New Roman" w:hAnsi="Times New Roman"/>
                <w:sz w:val="20"/>
                <w:szCs w:val="20"/>
              </w:rPr>
              <w:t>±0.01</w:t>
            </w:r>
          </w:p>
        </w:tc>
        <w:tc>
          <w:tcPr>
            <w:tcW w:w="1214" w:type="dxa"/>
            <w:tcBorders>
              <w:bottom w:val="single" w:sz="4" w:space="0" w:color="000000"/>
            </w:tcBorders>
            <w:shd w:val="clear" w:color="auto" w:fill="FFFFFF"/>
          </w:tcPr>
          <w:p w14:paraId="1D314BF3"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12.3</w:t>
            </w:r>
            <w:r w:rsidRPr="00C81FE9">
              <w:rPr>
                <w:rFonts w:ascii="Times New Roman" w:eastAsia="Times New Roman" w:hAnsi="Times New Roman"/>
                <w:sz w:val="20"/>
                <w:szCs w:val="20"/>
                <w:vertAlign w:val="superscript"/>
              </w:rPr>
              <w:t>ab</w:t>
            </w:r>
            <w:r w:rsidRPr="00C81FE9">
              <w:rPr>
                <w:rFonts w:ascii="Times New Roman" w:eastAsia="Times New Roman" w:hAnsi="Times New Roman"/>
                <w:sz w:val="20"/>
                <w:szCs w:val="20"/>
              </w:rPr>
              <w:t>±0.20</w:t>
            </w:r>
          </w:p>
        </w:tc>
        <w:tc>
          <w:tcPr>
            <w:tcW w:w="1513" w:type="dxa"/>
            <w:tcBorders>
              <w:bottom w:val="single" w:sz="4" w:space="0" w:color="000000"/>
            </w:tcBorders>
            <w:shd w:val="clear" w:color="auto" w:fill="FFFFFF"/>
          </w:tcPr>
          <w:p w14:paraId="073B65D3"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74.70</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±2.34</w:t>
            </w:r>
          </w:p>
        </w:tc>
        <w:tc>
          <w:tcPr>
            <w:tcW w:w="1841" w:type="dxa"/>
            <w:tcBorders>
              <w:bottom w:val="single" w:sz="4" w:space="0" w:color="000000"/>
            </w:tcBorders>
            <w:shd w:val="clear" w:color="auto" w:fill="FFFFFF"/>
          </w:tcPr>
          <w:p w14:paraId="0CBDFA24" w14:textId="77777777" w:rsidR="00BB525D" w:rsidRPr="00C81FE9" w:rsidRDefault="009B03BE">
            <w:pPr>
              <w:spacing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356.42</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±8.80</w:t>
            </w:r>
          </w:p>
        </w:tc>
      </w:tr>
    </w:tbl>
    <w:p w14:paraId="68F1BBE7" w14:textId="77777777" w:rsidR="00BB525D" w:rsidRPr="00C81FE9" w:rsidRDefault="009B03BE">
      <w:pPr>
        <w:spacing w:after="0"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 xml:space="preserve">Values are mean ± standard deviation of triplicate replicate. </w:t>
      </w:r>
    </w:p>
    <w:p w14:paraId="1CC27AFD" w14:textId="77777777" w:rsidR="00BB525D" w:rsidRPr="00C81FE9" w:rsidRDefault="00000000">
      <w:pPr>
        <w:spacing w:after="0" w:line="240" w:lineRule="auto"/>
        <w:jc w:val="both"/>
        <w:rPr>
          <w:rFonts w:ascii="Times New Roman" w:eastAsia="Times New Roman" w:hAnsi="Times New Roman"/>
          <w:sz w:val="20"/>
          <w:szCs w:val="20"/>
        </w:rPr>
      </w:pPr>
      <w:sdt>
        <w:sdtPr>
          <w:tag w:val="goog_rdk_5"/>
          <w:id w:val="2119567341"/>
        </w:sdtPr>
        <w:sdtContent>
          <w:r w:rsidR="009B03BE" w:rsidRPr="00C81FE9">
            <w:rPr>
              <w:rFonts w:ascii="Gungsuh" w:eastAsia="Gungsuh" w:hAnsi="Gungsuh" w:cs="Gungsuh"/>
              <w:sz w:val="20"/>
              <w:szCs w:val="20"/>
            </w:rPr>
            <w:t>Means with different superscripts on the same column are significantly different at (P ≤ 0.05)</w:t>
          </w:r>
        </w:sdtContent>
      </w:sdt>
    </w:p>
    <w:p w14:paraId="6BF50F3A" w14:textId="77777777" w:rsidR="00BB525D" w:rsidRPr="00C81FE9" w:rsidRDefault="009B03BE">
      <w:pPr>
        <w:spacing w:before="240" w:after="0" w:line="480" w:lineRule="auto"/>
        <w:ind w:left="720" w:hanging="720"/>
        <w:jc w:val="both"/>
        <w:rPr>
          <w:rFonts w:ascii="Times New Roman" w:eastAsia="Times New Roman" w:hAnsi="Times New Roman"/>
          <w:b/>
          <w:sz w:val="24"/>
          <w:szCs w:val="24"/>
        </w:rPr>
      </w:pPr>
      <w:r w:rsidRPr="00C81FE9">
        <w:rPr>
          <w:rFonts w:ascii="Times New Roman" w:eastAsia="Times New Roman" w:hAnsi="Times New Roman"/>
          <w:b/>
          <w:sz w:val="24"/>
          <w:szCs w:val="24"/>
        </w:rPr>
        <w:t xml:space="preserve">4.2.4 Vitamin composition of the maize flour produced (mg/100 g)  </w:t>
      </w:r>
    </w:p>
    <w:p w14:paraId="335623AD" w14:textId="77777777" w:rsidR="00BB525D" w:rsidRPr="00C81FE9" w:rsidRDefault="009B03BE">
      <w:pPr>
        <w:spacing w:line="480" w:lineRule="auto"/>
        <w:jc w:val="both"/>
        <w:rPr>
          <w:rFonts w:ascii="Times New Roman" w:eastAsia="Times New Roman" w:hAnsi="Times New Roman"/>
          <w:sz w:val="20"/>
          <w:szCs w:val="20"/>
        </w:rPr>
      </w:pPr>
      <w:r w:rsidRPr="00C81FE9">
        <w:rPr>
          <w:rFonts w:ascii="Times New Roman" w:eastAsia="Times New Roman" w:hAnsi="Times New Roman"/>
          <w:sz w:val="24"/>
          <w:szCs w:val="24"/>
        </w:rPr>
        <w:t>From Table 3 Vitamin A ranges between 0.003 – 0.246 mg/100g, vitamin B</w:t>
      </w:r>
      <w:r w:rsidRPr="00C81FE9">
        <w:rPr>
          <w:rFonts w:ascii="Times New Roman" w:eastAsia="Times New Roman" w:hAnsi="Times New Roman"/>
          <w:sz w:val="24"/>
          <w:szCs w:val="24"/>
          <w:vertAlign w:val="subscript"/>
        </w:rPr>
        <w:t>1</w:t>
      </w:r>
      <w:r w:rsidRPr="00C81FE9">
        <w:rPr>
          <w:rFonts w:ascii="Times New Roman" w:eastAsia="Times New Roman" w:hAnsi="Times New Roman"/>
          <w:sz w:val="24"/>
          <w:szCs w:val="24"/>
        </w:rPr>
        <w:t xml:space="preserve"> ranges from 0.0023 – 0.958 mg/100g, vitamin B</w:t>
      </w:r>
      <w:r w:rsidRPr="00C81FE9">
        <w:rPr>
          <w:rFonts w:ascii="Times New Roman" w:eastAsia="Times New Roman" w:hAnsi="Times New Roman"/>
          <w:sz w:val="24"/>
          <w:szCs w:val="24"/>
          <w:vertAlign w:val="subscript"/>
        </w:rPr>
        <w:t>2</w:t>
      </w:r>
      <w:r w:rsidRPr="00C81FE9">
        <w:rPr>
          <w:rFonts w:ascii="Times New Roman" w:eastAsia="Times New Roman" w:hAnsi="Times New Roman"/>
          <w:sz w:val="24"/>
          <w:szCs w:val="24"/>
        </w:rPr>
        <w:t xml:space="preserve"> ranges from 0.0015 – 0.508 mg/100 g and vitamin C ranges from 1.300 – 41.10 mg/100 g. It can be seen that the OFSP is highest in vitamins A, B</w:t>
      </w:r>
      <w:r w:rsidRPr="00C81FE9">
        <w:rPr>
          <w:rFonts w:ascii="Times New Roman" w:eastAsia="Times New Roman" w:hAnsi="Times New Roman"/>
          <w:sz w:val="24"/>
          <w:szCs w:val="24"/>
          <w:vertAlign w:val="subscript"/>
        </w:rPr>
        <w:t>1</w:t>
      </w:r>
      <w:r w:rsidRPr="00C81FE9">
        <w:rPr>
          <w:rFonts w:ascii="Times New Roman" w:eastAsia="Times New Roman" w:hAnsi="Times New Roman"/>
          <w:sz w:val="24"/>
          <w:szCs w:val="24"/>
        </w:rPr>
        <w:t xml:space="preserve"> and B</w:t>
      </w:r>
      <w:r w:rsidRPr="00C81FE9">
        <w:rPr>
          <w:rFonts w:ascii="Times New Roman" w:eastAsia="Times New Roman" w:hAnsi="Times New Roman"/>
          <w:sz w:val="24"/>
          <w:szCs w:val="24"/>
          <w:vertAlign w:val="subscript"/>
        </w:rPr>
        <w:t>2</w:t>
      </w:r>
      <w:r w:rsidRPr="00C81FE9">
        <w:rPr>
          <w:rFonts w:ascii="Times New Roman" w:eastAsia="Times New Roman" w:hAnsi="Times New Roman"/>
          <w:sz w:val="24"/>
          <w:szCs w:val="24"/>
        </w:rPr>
        <w:t xml:space="preserve"> (0.246, 0.958 and 0.508 mg/100 g respectively), Beta-carotene is sensitive to light (Mmari, 2017). With this when added to the formulation it will improve the vitamin content of the complementary food. While the MFM is highest in vitamin C (41.10 mg/100 g), this could be as a result of the sample been malted.</w:t>
      </w:r>
    </w:p>
    <w:p w14:paraId="0AA36437" w14:textId="77777777" w:rsidR="00BB525D" w:rsidRPr="00C81FE9" w:rsidRDefault="009B03BE">
      <w:pPr>
        <w:spacing w:after="0"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lastRenderedPageBreak/>
        <w:t xml:space="preserve">Table 3: Vitamin composition of non-malted, malted and fermented maize, soybeans and sweet potato flour used in product formulation (mg /100 g)  </w:t>
      </w:r>
    </w:p>
    <w:tbl>
      <w:tblPr>
        <w:tblStyle w:val="a1"/>
        <w:tblW w:w="8446" w:type="dxa"/>
        <w:tblInd w:w="-115" w:type="dxa"/>
        <w:tblBorders>
          <w:top w:val="single" w:sz="4" w:space="0" w:color="000000"/>
          <w:bottom w:val="single" w:sz="4" w:space="0" w:color="000000"/>
        </w:tblBorders>
        <w:tblLayout w:type="fixed"/>
        <w:tblLook w:val="0400" w:firstRow="0" w:lastRow="0" w:firstColumn="0" w:lastColumn="0" w:noHBand="0" w:noVBand="1"/>
      </w:tblPr>
      <w:tblGrid>
        <w:gridCol w:w="1485"/>
        <w:gridCol w:w="1784"/>
        <w:gridCol w:w="1709"/>
        <w:gridCol w:w="1760"/>
        <w:gridCol w:w="1708"/>
      </w:tblGrid>
      <w:tr w:rsidR="00C81FE9" w:rsidRPr="00C81FE9" w14:paraId="20CA19EB" w14:textId="77777777">
        <w:trPr>
          <w:trHeight w:val="302"/>
        </w:trPr>
        <w:tc>
          <w:tcPr>
            <w:tcW w:w="1485" w:type="dxa"/>
            <w:tcBorders>
              <w:top w:val="single" w:sz="4" w:space="0" w:color="000000"/>
              <w:bottom w:val="single" w:sz="4" w:space="0" w:color="000000"/>
            </w:tcBorders>
            <w:shd w:val="clear" w:color="auto" w:fill="FFFFFF"/>
          </w:tcPr>
          <w:p w14:paraId="39484695"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Samples</w:t>
            </w:r>
          </w:p>
        </w:tc>
        <w:tc>
          <w:tcPr>
            <w:tcW w:w="1784" w:type="dxa"/>
            <w:tcBorders>
              <w:top w:val="single" w:sz="4" w:space="0" w:color="000000"/>
              <w:bottom w:val="single" w:sz="4" w:space="0" w:color="000000"/>
            </w:tcBorders>
            <w:shd w:val="clear" w:color="auto" w:fill="FFFFFF"/>
          </w:tcPr>
          <w:p w14:paraId="24C8893D"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 xml:space="preserve">A </w:t>
            </w:r>
          </w:p>
        </w:tc>
        <w:tc>
          <w:tcPr>
            <w:tcW w:w="1709" w:type="dxa"/>
            <w:tcBorders>
              <w:top w:val="single" w:sz="4" w:space="0" w:color="000000"/>
              <w:bottom w:val="single" w:sz="4" w:space="0" w:color="000000"/>
            </w:tcBorders>
            <w:shd w:val="clear" w:color="auto" w:fill="FFFFFF"/>
          </w:tcPr>
          <w:p w14:paraId="3C45AB19"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B</w:t>
            </w:r>
            <w:r w:rsidRPr="00C81FE9">
              <w:rPr>
                <w:rFonts w:ascii="Times New Roman" w:eastAsia="Times New Roman" w:hAnsi="Times New Roman"/>
                <w:b/>
                <w:sz w:val="20"/>
                <w:szCs w:val="20"/>
                <w:vertAlign w:val="subscript"/>
              </w:rPr>
              <w:t>1</w:t>
            </w:r>
          </w:p>
        </w:tc>
        <w:tc>
          <w:tcPr>
            <w:tcW w:w="1760" w:type="dxa"/>
            <w:tcBorders>
              <w:top w:val="single" w:sz="4" w:space="0" w:color="000000"/>
              <w:bottom w:val="single" w:sz="4" w:space="0" w:color="000000"/>
            </w:tcBorders>
            <w:shd w:val="clear" w:color="auto" w:fill="FFFFFF"/>
          </w:tcPr>
          <w:p w14:paraId="57C1B1ED"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B</w:t>
            </w:r>
            <w:r w:rsidRPr="00C81FE9">
              <w:rPr>
                <w:rFonts w:ascii="Times New Roman" w:eastAsia="Times New Roman" w:hAnsi="Times New Roman"/>
                <w:b/>
                <w:sz w:val="20"/>
                <w:szCs w:val="20"/>
                <w:vertAlign w:val="subscript"/>
              </w:rPr>
              <w:t xml:space="preserve">2 </w:t>
            </w:r>
          </w:p>
        </w:tc>
        <w:tc>
          <w:tcPr>
            <w:tcW w:w="1708" w:type="dxa"/>
            <w:tcBorders>
              <w:top w:val="single" w:sz="4" w:space="0" w:color="000000"/>
              <w:bottom w:val="single" w:sz="4" w:space="0" w:color="000000"/>
            </w:tcBorders>
            <w:shd w:val="clear" w:color="auto" w:fill="FFFFFF"/>
          </w:tcPr>
          <w:p w14:paraId="3CD3B4C1" w14:textId="77777777" w:rsidR="00BB525D" w:rsidRPr="00C81FE9" w:rsidRDefault="009B03BE">
            <w:pPr>
              <w:spacing w:line="240" w:lineRule="auto"/>
              <w:jc w:val="both"/>
              <w:rPr>
                <w:rFonts w:ascii="Times New Roman" w:eastAsia="Times New Roman" w:hAnsi="Times New Roman"/>
                <w:b/>
                <w:sz w:val="20"/>
                <w:szCs w:val="20"/>
              </w:rPr>
            </w:pPr>
            <w:r w:rsidRPr="00C81FE9">
              <w:rPr>
                <w:rFonts w:ascii="Times New Roman" w:eastAsia="Times New Roman" w:hAnsi="Times New Roman"/>
                <w:b/>
                <w:sz w:val="20"/>
                <w:szCs w:val="20"/>
              </w:rPr>
              <w:t>C</w:t>
            </w:r>
          </w:p>
        </w:tc>
      </w:tr>
      <w:tr w:rsidR="00C81FE9" w:rsidRPr="00C81FE9" w14:paraId="7A12C004" w14:textId="77777777">
        <w:trPr>
          <w:trHeight w:val="302"/>
        </w:trPr>
        <w:tc>
          <w:tcPr>
            <w:tcW w:w="1485" w:type="dxa"/>
            <w:tcBorders>
              <w:top w:val="single" w:sz="4" w:space="0" w:color="000000"/>
            </w:tcBorders>
            <w:shd w:val="clear" w:color="auto" w:fill="FFFFFF"/>
          </w:tcPr>
          <w:p w14:paraId="045122FE"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MFM</w:t>
            </w:r>
          </w:p>
        </w:tc>
        <w:tc>
          <w:tcPr>
            <w:tcW w:w="1784" w:type="dxa"/>
            <w:tcBorders>
              <w:top w:val="single" w:sz="4" w:space="0" w:color="000000"/>
            </w:tcBorders>
            <w:shd w:val="clear" w:color="auto" w:fill="FFFFFF"/>
          </w:tcPr>
          <w:p w14:paraId="37B81CDA"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0.043</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±0.008</w:t>
            </w:r>
          </w:p>
        </w:tc>
        <w:tc>
          <w:tcPr>
            <w:tcW w:w="1709" w:type="dxa"/>
            <w:tcBorders>
              <w:top w:val="single" w:sz="4" w:space="0" w:color="000000"/>
            </w:tcBorders>
            <w:shd w:val="clear" w:color="auto" w:fill="FFFFFF"/>
          </w:tcPr>
          <w:p w14:paraId="2D37A1FA"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0.834</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±0.003</w:t>
            </w:r>
          </w:p>
        </w:tc>
        <w:tc>
          <w:tcPr>
            <w:tcW w:w="1760" w:type="dxa"/>
            <w:tcBorders>
              <w:top w:val="single" w:sz="4" w:space="0" w:color="000000"/>
            </w:tcBorders>
            <w:shd w:val="clear" w:color="auto" w:fill="FFFFFF"/>
          </w:tcPr>
          <w:p w14:paraId="4A4DB1F0"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0.472</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±0.005</w:t>
            </w:r>
          </w:p>
        </w:tc>
        <w:tc>
          <w:tcPr>
            <w:tcW w:w="1708" w:type="dxa"/>
            <w:tcBorders>
              <w:top w:val="single" w:sz="4" w:space="0" w:color="000000"/>
            </w:tcBorders>
            <w:shd w:val="clear" w:color="auto" w:fill="FFFFFF"/>
          </w:tcPr>
          <w:p w14:paraId="21B00DEB"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41.10</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±0.050</w:t>
            </w:r>
          </w:p>
        </w:tc>
      </w:tr>
      <w:tr w:rsidR="00C81FE9" w:rsidRPr="00C81FE9" w14:paraId="1C3E4141" w14:textId="77777777">
        <w:trPr>
          <w:trHeight w:val="287"/>
        </w:trPr>
        <w:tc>
          <w:tcPr>
            <w:tcW w:w="1485" w:type="dxa"/>
            <w:shd w:val="clear" w:color="auto" w:fill="FFFFFF"/>
          </w:tcPr>
          <w:p w14:paraId="3C5D5CE1"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MNFM</w:t>
            </w:r>
          </w:p>
        </w:tc>
        <w:tc>
          <w:tcPr>
            <w:tcW w:w="1784" w:type="dxa"/>
            <w:shd w:val="clear" w:color="auto" w:fill="FFFFFF"/>
          </w:tcPr>
          <w:p w14:paraId="64C0EE4A"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0.205</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±0.007</w:t>
            </w:r>
          </w:p>
        </w:tc>
        <w:tc>
          <w:tcPr>
            <w:tcW w:w="1709" w:type="dxa"/>
            <w:shd w:val="clear" w:color="auto" w:fill="FFFFFF"/>
          </w:tcPr>
          <w:p w14:paraId="588282D2"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0.562</w:t>
            </w:r>
            <w:r w:rsidRPr="00C81FE9">
              <w:rPr>
                <w:rFonts w:ascii="Times New Roman" w:eastAsia="Times New Roman" w:hAnsi="Times New Roman"/>
                <w:sz w:val="20"/>
                <w:szCs w:val="20"/>
                <w:vertAlign w:val="superscript"/>
              </w:rPr>
              <w:t>c</w:t>
            </w:r>
            <w:r w:rsidRPr="00C81FE9">
              <w:rPr>
                <w:rFonts w:ascii="Times New Roman" w:eastAsia="Times New Roman" w:hAnsi="Times New Roman"/>
                <w:sz w:val="20"/>
                <w:szCs w:val="20"/>
              </w:rPr>
              <w:t>±0.001</w:t>
            </w:r>
          </w:p>
        </w:tc>
        <w:tc>
          <w:tcPr>
            <w:tcW w:w="1760" w:type="dxa"/>
            <w:shd w:val="clear" w:color="auto" w:fill="FFFFFF"/>
          </w:tcPr>
          <w:p w14:paraId="21E18862"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0.224</w:t>
            </w:r>
            <w:r w:rsidRPr="00C81FE9">
              <w:rPr>
                <w:rFonts w:ascii="Times New Roman" w:eastAsia="Times New Roman" w:hAnsi="Times New Roman"/>
                <w:sz w:val="20"/>
                <w:szCs w:val="20"/>
                <w:vertAlign w:val="superscript"/>
              </w:rPr>
              <w:t>d</w:t>
            </w:r>
            <w:r w:rsidRPr="00C81FE9">
              <w:rPr>
                <w:rFonts w:ascii="Times New Roman" w:eastAsia="Times New Roman" w:hAnsi="Times New Roman"/>
                <w:sz w:val="20"/>
                <w:szCs w:val="20"/>
              </w:rPr>
              <w:t>±0.002</w:t>
            </w:r>
          </w:p>
        </w:tc>
        <w:tc>
          <w:tcPr>
            <w:tcW w:w="1708" w:type="dxa"/>
            <w:shd w:val="clear" w:color="auto" w:fill="FFFFFF"/>
          </w:tcPr>
          <w:p w14:paraId="6439E620"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31.10</w:t>
            </w:r>
            <w:r w:rsidRPr="00C81FE9">
              <w:rPr>
                <w:rFonts w:ascii="Times New Roman" w:eastAsia="Times New Roman" w:hAnsi="Times New Roman"/>
                <w:sz w:val="20"/>
                <w:szCs w:val="20"/>
                <w:vertAlign w:val="superscript"/>
              </w:rPr>
              <w:t>c</w:t>
            </w:r>
            <w:r w:rsidRPr="00C81FE9">
              <w:rPr>
                <w:rFonts w:ascii="Times New Roman" w:eastAsia="Times New Roman" w:hAnsi="Times New Roman"/>
                <w:sz w:val="20"/>
                <w:szCs w:val="20"/>
              </w:rPr>
              <w:t>±0.017</w:t>
            </w:r>
          </w:p>
        </w:tc>
      </w:tr>
      <w:tr w:rsidR="00C81FE9" w:rsidRPr="00C81FE9" w14:paraId="7F73DB49" w14:textId="77777777">
        <w:trPr>
          <w:trHeight w:val="287"/>
        </w:trPr>
        <w:tc>
          <w:tcPr>
            <w:tcW w:w="1485" w:type="dxa"/>
            <w:shd w:val="clear" w:color="auto" w:fill="FFFFFF"/>
          </w:tcPr>
          <w:p w14:paraId="1B5A161C"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NMFM</w:t>
            </w:r>
          </w:p>
        </w:tc>
        <w:tc>
          <w:tcPr>
            <w:tcW w:w="1784" w:type="dxa"/>
            <w:shd w:val="clear" w:color="auto" w:fill="FFFFFF"/>
          </w:tcPr>
          <w:p w14:paraId="6A0EEC30"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0.003</w:t>
            </w:r>
            <w:r w:rsidRPr="00C81FE9">
              <w:rPr>
                <w:rFonts w:ascii="Times New Roman" w:eastAsia="Times New Roman" w:hAnsi="Times New Roman"/>
                <w:sz w:val="20"/>
                <w:szCs w:val="20"/>
                <w:vertAlign w:val="superscript"/>
              </w:rPr>
              <w:t>c</w:t>
            </w:r>
            <w:r w:rsidRPr="00C81FE9">
              <w:rPr>
                <w:rFonts w:ascii="Times New Roman" w:eastAsia="Times New Roman" w:hAnsi="Times New Roman"/>
                <w:sz w:val="20"/>
                <w:szCs w:val="20"/>
              </w:rPr>
              <w:t>±0.0004</w:t>
            </w:r>
          </w:p>
        </w:tc>
        <w:tc>
          <w:tcPr>
            <w:tcW w:w="1709" w:type="dxa"/>
            <w:shd w:val="clear" w:color="auto" w:fill="FFFFFF"/>
          </w:tcPr>
          <w:p w14:paraId="5987DA3B"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0.746</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±0.002</w:t>
            </w:r>
          </w:p>
        </w:tc>
        <w:tc>
          <w:tcPr>
            <w:tcW w:w="1760" w:type="dxa"/>
            <w:shd w:val="clear" w:color="auto" w:fill="FFFFFF"/>
          </w:tcPr>
          <w:p w14:paraId="4BCBFFBF"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0.292</w:t>
            </w:r>
            <w:r w:rsidRPr="00C81FE9">
              <w:rPr>
                <w:rFonts w:ascii="Times New Roman" w:eastAsia="Times New Roman" w:hAnsi="Times New Roman"/>
                <w:sz w:val="20"/>
                <w:szCs w:val="20"/>
                <w:vertAlign w:val="superscript"/>
              </w:rPr>
              <w:t>c</w:t>
            </w:r>
            <w:r w:rsidRPr="00C81FE9">
              <w:rPr>
                <w:rFonts w:ascii="Times New Roman" w:eastAsia="Times New Roman" w:hAnsi="Times New Roman"/>
                <w:sz w:val="20"/>
                <w:szCs w:val="20"/>
              </w:rPr>
              <w:t>±0.001</w:t>
            </w:r>
          </w:p>
        </w:tc>
        <w:tc>
          <w:tcPr>
            <w:tcW w:w="1708" w:type="dxa"/>
            <w:shd w:val="clear" w:color="auto" w:fill="FFFFFF"/>
          </w:tcPr>
          <w:p w14:paraId="6C1F14F5"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39.80</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±0.001</w:t>
            </w:r>
          </w:p>
        </w:tc>
      </w:tr>
      <w:tr w:rsidR="00C81FE9" w:rsidRPr="00C81FE9" w14:paraId="1749F8E7" w14:textId="77777777">
        <w:trPr>
          <w:trHeight w:val="302"/>
        </w:trPr>
        <w:tc>
          <w:tcPr>
            <w:tcW w:w="1485" w:type="dxa"/>
            <w:shd w:val="clear" w:color="auto" w:fill="FFFFFF"/>
          </w:tcPr>
          <w:p w14:paraId="1AB06919"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NMNFM</w:t>
            </w:r>
          </w:p>
        </w:tc>
        <w:tc>
          <w:tcPr>
            <w:tcW w:w="1784" w:type="dxa"/>
            <w:shd w:val="clear" w:color="auto" w:fill="FFFFFF"/>
          </w:tcPr>
          <w:p w14:paraId="7CBC9502"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0.042</w:t>
            </w:r>
            <w:r w:rsidRPr="00C81FE9">
              <w:rPr>
                <w:rFonts w:ascii="Times New Roman" w:eastAsia="Times New Roman" w:hAnsi="Times New Roman"/>
                <w:sz w:val="20"/>
                <w:szCs w:val="20"/>
                <w:vertAlign w:val="superscript"/>
              </w:rPr>
              <w:t>a</w:t>
            </w:r>
            <w:r w:rsidRPr="00C81FE9">
              <w:rPr>
                <w:rFonts w:ascii="Times New Roman" w:eastAsia="Times New Roman" w:hAnsi="Times New Roman"/>
                <w:sz w:val="20"/>
                <w:szCs w:val="20"/>
              </w:rPr>
              <w:t>±0.005</w:t>
            </w:r>
          </w:p>
        </w:tc>
        <w:tc>
          <w:tcPr>
            <w:tcW w:w="1709" w:type="dxa"/>
            <w:shd w:val="clear" w:color="auto" w:fill="FFFFFF"/>
          </w:tcPr>
          <w:p w14:paraId="69AD5F04"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0.128</w:t>
            </w:r>
            <w:r w:rsidRPr="00C81FE9">
              <w:rPr>
                <w:rFonts w:ascii="Times New Roman" w:eastAsia="Times New Roman" w:hAnsi="Times New Roman"/>
                <w:sz w:val="20"/>
                <w:szCs w:val="20"/>
                <w:vertAlign w:val="superscript"/>
              </w:rPr>
              <w:t>d</w:t>
            </w:r>
            <w:r w:rsidRPr="00C81FE9">
              <w:rPr>
                <w:rFonts w:ascii="Times New Roman" w:eastAsia="Times New Roman" w:hAnsi="Times New Roman"/>
                <w:sz w:val="20"/>
                <w:szCs w:val="20"/>
              </w:rPr>
              <w:t>±0.002</w:t>
            </w:r>
          </w:p>
        </w:tc>
        <w:tc>
          <w:tcPr>
            <w:tcW w:w="1760" w:type="dxa"/>
            <w:shd w:val="clear" w:color="auto" w:fill="FFFFFF"/>
          </w:tcPr>
          <w:p w14:paraId="3B230EDF"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0.339</w:t>
            </w:r>
            <w:r w:rsidRPr="00C81FE9">
              <w:rPr>
                <w:rFonts w:ascii="Times New Roman" w:eastAsia="Times New Roman" w:hAnsi="Times New Roman"/>
                <w:sz w:val="20"/>
                <w:szCs w:val="20"/>
                <w:vertAlign w:val="superscript"/>
              </w:rPr>
              <w:t>b</w:t>
            </w:r>
            <w:r w:rsidRPr="00C81FE9">
              <w:rPr>
                <w:rFonts w:ascii="Times New Roman" w:eastAsia="Times New Roman" w:hAnsi="Times New Roman"/>
                <w:sz w:val="20"/>
                <w:szCs w:val="20"/>
              </w:rPr>
              <w:t>±0.002</w:t>
            </w:r>
          </w:p>
        </w:tc>
        <w:tc>
          <w:tcPr>
            <w:tcW w:w="1708" w:type="dxa"/>
            <w:shd w:val="clear" w:color="auto" w:fill="FFFFFF"/>
          </w:tcPr>
          <w:p w14:paraId="4AFE4280" w14:textId="77777777" w:rsidR="00BB525D" w:rsidRPr="00C81FE9" w:rsidRDefault="009B03BE">
            <w:pPr>
              <w:spacing w:line="360" w:lineRule="auto"/>
              <w:jc w:val="both"/>
              <w:rPr>
                <w:rFonts w:ascii="Times New Roman" w:eastAsia="Times New Roman" w:hAnsi="Times New Roman"/>
                <w:sz w:val="20"/>
                <w:szCs w:val="20"/>
              </w:rPr>
            </w:pPr>
            <w:r w:rsidRPr="00C81FE9">
              <w:rPr>
                <w:rFonts w:ascii="Times New Roman" w:eastAsia="Times New Roman" w:hAnsi="Times New Roman"/>
                <w:sz w:val="20"/>
                <w:szCs w:val="20"/>
              </w:rPr>
              <w:t>15.30</w:t>
            </w:r>
            <w:r w:rsidRPr="00C81FE9">
              <w:rPr>
                <w:rFonts w:ascii="Times New Roman" w:eastAsia="Times New Roman" w:hAnsi="Times New Roman"/>
                <w:sz w:val="20"/>
                <w:szCs w:val="20"/>
                <w:vertAlign w:val="superscript"/>
              </w:rPr>
              <w:t>d</w:t>
            </w:r>
            <w:r w:rsidRPr="00C81FE9">
              <w:rPr>
                <w:rFonts w:ascii="Times New Roman" w:eastAsia="Times New Roman" w:hAnsi="Times New Roman"/>
                <w:sz w:val="20"/>
                <w:szCs w:val="20"/>
              </w:rPr>
              <w:t>±0.0001</w:t>
            </w:r>
          </w:p>
        </w:tc>
      </w:tr>
    </w:tbl>
    <w:p w14:paraId="0BDE6593" w14:textId="77777777" w:rsidR="00BB525D" w:rsidRPr="00C81FE9" w:rsidRDefault="009B03BE">
      <w:pPr>
        <w:spacing w:after="0" w:line="240" w:lineRule="auto"/>
        <w:jc w:val="both"/>
        <w:rPr>
          <w:rFonts w:ascii="Times New Roman" w:eastAsia="Times New Roman" w:hAnsi="Times New Roman"/>
          <w:sz w:val="20"/>
          <w:szCs w:val="20"/>
        </w:rPr>
      </w:pPr>
      <w:r w:rsidRPr="00C81FE9">
        <w:rPr>
          <w:rFonts w:ascii="Times New Roman" w:eastAsia="Times New Roman" w:hAnsi="Times New Roman"/>
          <w:sz w:val="20"/>
          <w:szCs w:val="20"/>
        </w:rPr>
        <w:t xml:space="preserve">Values are mean ± standard deviation of triplicate replicate. </w:t>
      </w:r>
    </w:p>
    <w:p w14:paraId="6DEB7FF5" w14:textId="77777777" w:rsidR="00BB525D" w:rsidRPr="00C81FE9" w:rsidRDefault="00000000">
      <w:pPr>
        <w:jc w:val="both"/>
        <w:rPr>
          <w:rFonts w:ascii="Times New Roman" w:eastAsia="Times New Roman" w:hAnsi="Times New Roman"/>
          <w:sz w:val="20"/>
          <w:szCs w:val="20"/>
        </w:rPr>
      </w:pPr>
      <w:sdt>
        <w:sdtPr>
          <w:tag w:val="goog_rdk_6"/>
          <w:id w:val="1434551298"/>
        </w:sdtPr>
        <w:sdtContent>
          <w:r w:rsidR="009B03BE" w:rsidRPr="00C81FE9">
            <w:rPr>
              <w:rFonts w:ascii="Gungsuh" w:eastAsia="Gungsuh" w:hAnsi="Gungsuh" w:cs="Gungsuh"/>
              <w:sz w:val="20"/>
              <w:szCs w:val="20"/>
            </w:rPr>
            <w:t>Means with different superscripts on the same column are significantly different at (P ≤ 0.05)</w:t>
          </w:r>
        </w:sdtContent>
      </w:sdt>
    </w:p>
    <w:p w14:paraId="7E98C5BF" w14:textId="77777777" w:rsidR="00BB525D" w:rsidRPr="00C81FE9" w:rsidRDefault="009B03BE">
      <w:pPr>
        <w:spacing w:after="0" w:line="48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Conclusion</w:t>
      </w:r>
    </w:p>
    <w:p w14:paraId="45E73862" w14:textId="77777777" w:rsidR="00BB525D" w:rsidRPr="00C81FE9" w:rsidRDefault="009B03BE">
      <w:pPr>
        <w:spacing w:after="0" w:line="480" w:lineRule="auto"/>
        <w:jc w:val="both"/>
        <w:rPr>
          <w:rFonts w:ascii="Times New Roman" w:eastAsia="Times New Roman" w:hAnsi="Times New Roman"/>
          <w:sz w:val="24"/>
          <w:szCs w:val="24"/>
        </w:rPr>
      </w:pPr>
      <w:r w:rsidRPr="00C81FE9">
        <w:rPr>
          <w:rFonts w:ascii="Times New Roman" w:eastAsia="Times New Roman" w:hAnsi="Times New Roman"/>
          <w:sz w:val="24"/>
          <w:szCs w:val="24"/>
        </w:rPr>
        <w:t>This study demonstrated that malting and fermentation significantly enhance the physicochemical properties of maize flour. The processes resulted in improved proximate composition, particularly in crude protein, fiber, and fat content, while reducing carbohydrate levels. Furthermore, fermentation contributed to increased acidity and reduced pH, which are critical for improving storage stability and microbial safety. The vitamin content analysis confirmed that malting and fermentation are effective in enriching the micronutrient profile of maize flour, particularly for vitamin C and B-complex vitamins. These findings underscore the value of malting and fermentation as traditional yet effective strategies for improving the nutritional quality of maize-based food products. Optimizing these processing techniques can contribute to developing nutrient-dense complementary foods and addressing malnutrition challenges in maize-dependent populations.</w:t>
      </w:r>
    </w:p>
    <w:p w14:paraId="526AD527" w14:textId="77777777" w:rsidR="00BB525D" w:rsidRPr="00C81FE9" w:rsidRDefault="00BB525D">
      <w:pPr>
        <w:spacing w:after="0" w:line="480" w:lineRule="auto"/>
        <w:jc w:val="both"/>
        <w:rPr>
          <w:rFonts w:ascii="Times New Roman" w:eastAsia="Times New Roman" w:hAnsi="Times New Roman"/>
          <w:sz w:val="24"/>
          <w:szCs w:val="24"/>
        </w:rPr>
      </w:pPr>
    </w:p>
    <w:p w14:paraId="678012EE" w14:textId="77777777" w:rsidR="00BB525D" w:rsidRPr="00C81FE9" w:rsidRDefault="00BB525D">
      <w:pPr>
        <w:spacing w:after="0" w:line="480" w:lineRule="auto"/>
        <w:jc w:val="both"/>
        <w:rPr>
          <w:rFonts w:ascii="Times New Roman" w:eastAsia="Times New Roman" w:hAnsi="Times New Roman"/>
          <w:sz w:val="24"/>
          <w:szCs w:val="24"/>
        </w:rPr>
      </w:pPr>
    </w:p>
    <w:p w14:paraId="37632587" w14:textId="77777777" w:rsidR="00BB525D" w:rsidRPr="00C81FE9" w:rsidRDefault="00BB525D">
      <w:pPr>
        <w:spacing w:after="0" w:line="480" w:lineRule="auto"/>
        <w:jc w:val="both"/>
        <w:rPr>
          <w:rFonts w:ascii="Times New Roman" w:eastAsia="Times New Roman" w:hAnsi="Times New Roman"/>
          <w:sz w:val="24"/>
          <w:szCs w:val="24"/>
        </w:rPr>
      </w:pPr>
    </w:p>
    <w:p w14:paraId="71A3898D" w14:textId="77777777" w:rsidR="00BB525D" w:rsidRPr="00C81FE9" w:rsidRDefault="00BB525D">
      <w:pPr>
        <w:spacing w:after="0" w:line="480" w:lineRule="auto"/>
        <w:jc w:val="both"/>
        <w:rPr>
          <w:rFonts w:ascii="Times New Roman" w:eastAsia="Times New Roman" w:hAnsi="Times New Roman"/>
          <w:sz w:val="24"/>
          <w:szCs w:val="24"/>
        </w:rPr>
      </w:pPr>
    </w:p>
    <w:p w14:paraId="29E0DA70" w14:textId="77777777" w:rsidR="00BB525D" w:rsidRPr="00C81FE9" w:rsidRDefault="00BB525D">
      <w:pPr>
        <w:spacing w:after="0" w:line="480" w:lineRule="auto"/>
        <w:jc w:val="both"/>
        <w:rPr>
          <w:rFonts w:ascii="Times New Roman" w:eastAsia="Times New Roman" w:hAnsi="Times New Roman"/>
          <w:sz w:val="24"/>
          <w:szCs w:val="24"/>
        </w:rPr>
      </w:pPr>
    </w:p>
    <w:p w14:paraId="3228CA0A" w14:textId="77777777" w:rsidR="00BB525D" w:rsidRPr="00C81FE9" w:rsidRDefault="00BB525D">
      <w:pPr>
        <w:spacing w:after="0" w:line="480" w:lineRule="auto"/>
        <w:jc w:val="both"/>
        <w:rPr>
          <w:rFonts w:ascii="Times New Roman" w:eastAsia="Times New Roman" w:hAnsi="Times New Roman"/>
          <w:sz w:val="24"/>
          <w:szCs w:val="24"/>
        </w:rPr>
      </w:pPr>
    </w:p>
    <w:p w14:paraId="61DBA2D2" w14:textId="77777777" w:rsidR="00BB525D" w:rsidRPr="00C81FE9" w:rsidRDefault="00BB525D">
      <w:pPr>
        <w:spacing w:after="0" w:line="480" w:lineRule="auto"/>
        <w:jc w:val="both"/>
        <w:rPr>
          <w:rFonts w:ascii="Times New Roman" w:eastAsia="Times New Roman" w:hAnsi="Times New Roman"/>
          <w:sz w:val="24"/>
          <w:szCs w:val="24"/>
        </w:rPr>
      </w:pPr>
    </w:p>
    <w:p w14:paraId="42022D2D" w14:textId="77777777" w:rsidR="00BB525D" w:rsidRPr="00C81FE9" w:rsidRDefault="00BB525D">
      <w:pPr>
        <w:spacing w:after="0" w:line="480" w:lineRule="auto"/>
        <w:jc w:val="both"/>
        <w:rPr>
          <w:rFonts w:ascii="Times New Roman" w:eastAsia="Times New Roman" w:hAnsi="Times New Roman"/>
          <w:sz w:val="24"/>
          <w:szCs w:val="24"/>
        </w:rPr>
      </w:pPr>
    </w:p>
    <w:p w14:paraId="688BFDD9" w14:textId="77777777" w:rsidR="00BB525D" w:rsidRPr="00C81FE9" w:rsidRDefault="00BB525D">
      <w:pPr>
        <w:spacing w:after="0" w:line="480" w:lineRule="auto"/>
        <w:jc w:val="both"/>
        <w:rPr>
          <w:rFonts w:ascii="Times New Roman" w:eastAsia="Times New Roman" w:hAnsi="Times New Roman"/>
          <w:sz w:val="24"/>
          <w:szCs w:val="24"/>
        </w:rPr>
      </w:pPr>
    </w:p>
    <w:p w14:paraId="5D965A40" w14:textId="77777777" w:rsidR="00BB525D" w:rsidRPr="00C81FE9" w:rsidRDefault="00BB525D">
      <w:pPr>
        <w:spacing w:after="0" w:line="480" w:lineRule="auto"/>
        <w:jc w:val="both"/>
        <w:rPr>
          <w:rFonts w:ascii="Times New Roman" w:eastAsia="Times New Roman" w:hAnsi="Times New Roman"/>
          <w:sz w:val="24"/>
          <w:szCs w:val="24"/>
        </w:rPr>
      </w:pPr>
    </w:p>
    <w:p w14:paraId="6C114315" w14:textId="77777777" w:rsidR="00BB525D" w:rsidRPr="00C81FE9" w:rsidRDefault="00BB525D">
      <w:pPr>
        <w:spacing w:after="0" w:line="480" w:lineRule="auto"/>
        <w:jc w:val="both"/>
        <w:rPr>
          <w:rFonts w:ascii="Times New Roman" w:eastAsia="Times New Roman" w:hAnsi="Times New Roman"/>
          <w:sz w:val="24"/>
          <w:szCs w:val="24"/>
        </w:rPr>
      </w:pPr>
      <w:bookmarkStart w:id="0" w:name="_heading=h.gjdgxs" w:colFirst="0" w:colLast="0"/>
      <w:bookmarkEnd w:id="0"/>
    </w:p>
    <w:p w14:paraId="6D4763CD" w14:textId="77777777" w:rsidR="00BB525D" w:rsidRPr="00C81FE9" w:rsidRDefault="009B03BE">
      <w:pPr>
        <w:jc w:val="both"/>
        <w:rPr>
          <w:highlight w:val="yellow"/>
        </w:rPr>
      </w:pPr>
      <w:r w:rsidRPr="00C81FE9">
        <w:rPr>
          <w:highlight w:val="yellow"/>
        </w:rPr>
        <w:t>Disclaimer (Artificial intelligence)</w:t>
      </w:r>
    </w:p>
    <w:p w14:paraId="66CCB452" w14:textId="77777777" w:rsidR="00BB525D" w:rsidRPr="00C81FE9" w:rsidRDefault="009B03BE">
      <w:pPr>
        <w:jc w:val="both"/>
        <w:rPr>
          <w:highlight w:val="yellow"/>
        </w:rPr>
      </w:pPr>
      <w:r w:rsidRPr="00C81FE9">
        <w:rPr>
          <w:highlight w:val="yellow"/>
        </w:rPr>
        <w:t xml:space="preserve">Option 1: </w:t>
      </w:r>
    </w:p>
    <w:p w14:paraId="562E8993" w14:textId="77777777" w:rsidR="00BB525D" w:rsidRPr="00C81FE9" w:rsidRDefault="009B03BE">
      <w:pPr>
        <w:jc w:val="both"/>
        <w:rPr>
          <w:highlight w:val="yellow"/>
        </w:rPr>
      </w:pPr>
      <w:r w:rsidRPr="00C81FE9">
        <w:rPr>
          <w:highlight w:val="yellow"/>
        </w:rPr>
        <w:t xml:space="preserve">Author(s) hereby declare that NO generative AI technologies such as Large Language Models (ChatGPT, COPILOT, etc.) and text-to-image generators have been used during the writing or editing of this manuscript. </w:t>
      </w:r>
    </w:p>
    <w:p w14:paraId="5260B9CC" w14:textId="77777777" w:rsidR="00BB525D" w:rsidRPr="00C81FE9" w:rsidRDefault="009B03BE">
      <w:pPr>
        <w:jc w:val="both"/>
        <w:rPr>
          <w:highlight w:val="yellow"/>
        </w:rPr>
      </w:pPr>
      <w:r w:rsidRPr="00C81FE9">
        <w:rPr>
          <w:highlight w:val="yellow"/>
        </w:rPr>
        <w:t xml:space="preserve">Option 2: </w:t>
      </w:r>
    </w:p>
    <w:p w14:paraId="63C4A870" w14:textId="77777777" w:rsidR="00BB525D" w:rsidRPr="00C81FE9" w:rsidRDefault="009B03BE">
      <w:pPr>
        <w:jc w:val="both"/>
        <w:rPr>
          <w:highlight w:val="yellow"/>
        </w:rPr>
      </w:pPr>
      <w:r w:rsidRPr="00C81FE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7ECF05" w14:textId="77777777" w:rsidR="00BB525D" w:rsidRPr="00C81FE9" w:rsidRDefault="009B03BE">
      <w:pPr>
        <w:jc w:val="both"/>
        <w:rPr>
          <w:highlight w:val="yellow"/>
        </w:rPr>
      </w:pPr>
      <w:r w:rsidRPr="00C81FE9">
        <w:rPr>
          <w:highlight w:val="yellow"/>
        </w:rPr>
        <w:t>Details of the AI usage are given below:</w:t>
      </w:r>
    </w:p>
    <w:p w14:paraId="3DD8AFBC" w14:textId="77777777" w:rsidR="00BB525D" w:rsidRPr="00C81FE9" w:rsidRDefault="009B03BE">
      <w:pPr>
        <w:jc w:val="both"/>
        <w:rPr>
          <w:highlight w:val="yellow"/>
        </w:rPr>
      </w:pPr>
      <w:r w:rsidRPr="00C81FE9">
        <w:rPr>
          <w:highlight w:val="yellow"/>
        </w:rPr>
        <w:t>1.</w:t>
      </w:r>
    </w:p>
    <w:p w14:paraId="3CDA8CA0" w14:textId="77777777" w:rsidR="00BB525D" w:rsidRPr="00C81FE9" w:rsidRDefault="009B03BE">
      <w:pPr>
        <w:jc w:val="both"/>
        <w:rPr>
          <w:highlight w:val="yellow"/>
        </w:rPr>
      </w:pPr>
      <w:r w:rsidRPr="00C81FE9">
        <w:rPr>
          <w:highlight w:val="yellow"/>
        </w:rPr>
        <w:t>2.</w:t>
      </w:r>
    </w:p>
    <w:p w14:paraId="27519AFC" w14:textId="77777777" w:rsidR="00BB525D" w:rsidRPr="00C81FE9" w:rsidRDefault="009B03BE">
      <w:pPr>
        <w:jc w:val="both"/>
      </w:pPr>
      <w:r w:rsidRPr="00C81FE9">
        <w:rPr>
          <w:highlight w:val="yellow"/>
        </w:rPr>
        <w:t>3.</w:t>
      </w:r>
    </w:p>
    <w:p w14:paraId="00B38C9E" w14:textId="77777777" w:rsidR="00BB525D" w:rsidRPr="00C81FE9" w:rsidRDefault="00BB525D">
      <w:pPr>
        <w:spacing w:after="0" w:line="480" w:lineRule="auto"/>
        <w:jc w:val="both"/>
        <w:rPr>
          <w:rFonts w:ascii="Times New Roman" w:eastAsia="Times New Roman" w:hAnsi="Times New Roman"/>
          <w:sz w:val="24"/>
          <w:szCs w:val="24"/>
        </w:rPr>
      </w:pPr>
    </w:p>
    <w:p w14:paraId="03263F6D" w14:textId="77777777" w:rsidR="00BB525D" w:rsidRPr="00C81FE9" w:rsidRDefault="009B03BE">
      <w:pPr>
        <w:spacing w:after="0" w:line="480" w:lineRule="auto"/>
        <w:jc w:val="both"/>
        <w:rPr>
          <w:rFonts w:ascii="Times New Roman" w:eastAsia="Times New Roman" w:hAnsi="Times New Roman"/>
          <w:b/>
          <w:sz w:val="24"/>
          <w:szCs w:val="24"/>
        </w:rPr>
      </w:pPr>
      <w:r w:rsidRPr="00C81FE9">
        <w:rPr>
          <w:rFonts w:ascii="Times New Roman" w:eastAsia="Times New Roman" w:hAnsi="Times New Roman"/>
          <w:b/>
          <w:sz w:val="24"/>
          <w:szCs w:val="24"/>
        </w:rPr>
        <w:t>References</w:t>
      </w:r>
    </w:p>
    <w:p w14:paraId="6D5BEAA6" w14:textId="77777777" w:rsidR="00BB525D" w:rsidRPr="00C81FE9" w:rsidRDefault="009B03BE">
      <w:pPr>
        <w:spacing w:after="0" w:line="240" w:lineRule="auto"/>
        <w:jc w:val="both"/>
        <w:rPr>
          <w:rFonts w:ascii="Times New Roman" w:eastAsia="Times New Roman" w:hAnsi="Times New Roman"/>
          <w:sz w:val="24"/>
          <w:szCs w:val="24"/>
          <w:highlight w:val="white"/>
        </w:rPr>
      </w:pPr>
      <w:r w:rsidRPr="00C81FE9">
        <w:rPr>
          <w:rFonts w:ascii="Times New Roman" w:eastAsia="Times New Roman" w:hAnsi="Times New Roman"/>
          <w:sz w:val="24"/>
          <w:szCs w:val="24"/>
          <w:highlight w:val="white"/>
        </w:rPr>
        <w:t xml:space="preserve">Abbaspour, N. (2024). Fermentation's pivotal role in shaping the future of plant-based foods: An </w:t>
      </w:r>
      <w:r w:rsidRPr="00C81FE9">
        <w:rPr>
          <w:rFonts w:ascii="Times New Roman" w:eastAsia="Times New Roman" w:hAnsi="Times New Roman"/>
          <w:sz w:val="24"/>
          <w:szCs w:val="24"/>
          <w:highlight w:val="white"/>
        </w:rPr>
        <w:tab/>
        <w:t xml:space="preserve">integrative review of fermentation processes and their impact on sensory and health </w:t>
      </w:r>
      <w:r w:rsidRPr="00C81FE9">
        <w:rPr>
          <w:rFonts w:ascii="Times New Roman" w:eastAsia="Times New Roman" w:hAnsi="Times New Roman"/>
          <w:sz w:val="24"/>
          <w:szCs w:val="24"/>
          <w:highlight w:val="white"/>
        </w:rPr>
        <w:tab/>
        <w:t>benefits. Applied Food Research, 100468</w:t>
      </w:r>
    </w:p>
    <w:p w14:paraId="7A45D487" w14:textId="77777777" w:rsidR="00BB525D" w:rsidRPr="00C81FE9" w:rsidRDefault="009B03BE">
      <w:pPr>
        <w:spacing w:after="0" w:line="240" w:lineRule="auto"/>
        <w:jc w:val="both"/>
        <w:rPr>
          <w:rFonts w:ascii="Times New Roman" w:eastAsia="Times New Roman" w:hAnsi="Times New Roman"/>
          <w:sz w:val="24"/>
          <w:szCs w:val="24"/>
          <w:highlight w:val="yellow"/>
        </w:rPr>
      </w:pPr>
      <w:r w:rsidRPr="00C81FE9">
        <w:rPr>
          <w:rFonts w:ascii="Times New Roman" w:eastAsia="Times New Roman" w:hAnsi="Times New Roman"/>
          <w:sz w:val="24"/>
          <w:szCs w:val="24"/>
          <w:highlight w:val="yellow"/>
        </w:rPr>
        <w:t xml:space="preserve">Agu, H. O., Ayo, J., &amp; Jideani, A. (2015). Evaluation of the quality of malted acha-soy breakfast cereal flour. </w:t>
      </w:r>
      <w:r w:rsidRPr="00C81FE9">
        <w:rPr>
          <w:rFonts w:ascii="Times New Roman" w:eastAsia="Times New Roman" w:hAnsi="Times New Roman"/>
          <w:i/>
          <w:sz w:val="24"/>
          <w:szCs w:val="24"/>
          <w:highlight w:val="yellow"/>
        </w:rPr>
        <w:t>African Journal of Food, Agriculture, Nutrition and Development</w:t>
      </w:r>
      <w:r w:rsidRPr="00C81FE9">
        <w:rPr>
          <w:rFonts w:ascii="Times New Roman" w:eastAsia="Times New Roman" w:hAnsi="Times New Roman"/>
          <w:sz w:val="24"/>
          <w:szCs w:val="24"/>
          <w:highlight w:val="yellow"/>
        </w:rPr>
        <w:t xml:space="preserve">, </w:t>
      </w:r>
      <w:r w:rsidRPr="00C81FE9">
        <w:rPr>
          <w:rFonts w:ascii="Times New Roman" w:eastAsia="Times New Roman" w:hAnsi="Times New Roman"/>
          <w:i/>
          <w:sz w:val="24"/>
          <w:szCs w:val="24"/>
          <w:highlight w:val="yellow"/>
        </w:rPr>
        <w:t>15</w:t>
      </w:r>
      <w:r w:rsidRPr="00C81FE9">
        <w:rPr>
          <w:rFonts w:ascii="Times New Roman" w:eastAsia="Times New Roman" w:hAnsi="Times New Roman"/>
          <w:sz w:val="24"/>
          <w:szCs w:val="24"/>
          <w:highlight w:val="yellow"/>
        </w:rPr>
        <w:t>(5). https://doi.org/DOI: 10.18697/ajfand.72.15275</w:t>
      </w:r>
    </w:p>
    <w:p w14:paraId="63F7380D" w14:textId="77777777" w:rsidR="00BB525D" w:rsidRPr="00C81FE9" w:rsidRDefault="009B03BE">
      <w:pPr>
        <w:spacing w:after="0" w:line="240" w:lineRule="auto"/>
        <w:jc w:val="both"/>
        <w:rPr>
          <w:rFonts w:ascii="Times New Roman" w:eastAsia="Times New Roman" w:hAnsi="Times New Roman"/>
          <w:sz w:val="24"/>
          <w:szCs w:val="24"/>
        </w:rPr>
      </w:pPr>
      <w:r w:rsidRPr="00C81FE9">
        <w:rPr>
          <w:rFonts w:ascii="Times New Roman" w:eastAsia="Times New Roman" w:hAnsi="Times New Roman"/>
          <w:sz w:val="24"/>
          <w:szCs w:val="24"/>
        </w:rPr>
        <w:lastRenderedPageBreak/>
        <w:t>AOAC (2012). Official Methods of Analysis. 18</w:t>
      </w:r>
      <w:r w:rsidRPr="00C81FE9">
        <w:rPr>
          <w:rFonts w:ascii="Times New Roman" w:eastAsia="Times New Roman" w:hAnsi="Times New Roman"/>
          <w:sz w:val="24"/>
          <w:szCs w:val="24"/>
          <w:vertAlign w:val="superscript"/>
        </w:rPr>
        <w:t>th</w:t>
      </w:r>
      <w:r w:rsidRPr="00C81FE9">
        <w:rPr>
          <w:rFonts w:ascii="Times New Roman" w:eastAsia="Times New Roman" w:hAnsi="Times New Roman"/>
          <w:sz w:val="24"/>
          <w:szCs w:val="24"/>
        </w:rPr>
        <w:t xml:space="preserve"> edn. Association of Official Analytical </w:t>
      </w:r>
      <w:r w:rsidRPr="00C81FE9">
        <w:rPr>
          <w:rFonts w:ascii="Times New Roman" w:eastAsia="Times New Roman" w:hAnsi="Times New Roman"/>
          <w:sz w:val="24"/>
          <w:szCs w:val="24"/>
        </w:rPr>
        <w:tab/>
        <w:t>Chemists, Washington, D.C., U.S.A.</w:t>
      </w:r>
    </w:p>
    <w:p w14:paraId="1E2E320D" w14:textId="77777777" w:rsidR="00BB525D" w:rsidRPr="00C81FE9" w:rsidRDefault="009B03BE">
      <w:pPr>
        <w:spacing w:after="0" w:line="24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Baranwal, D. (2017). Malting: An indigenous technology used for improving the nutritional quality of grains - A review. </w:t>
      </w:r>
      <w:r w:rsidRPr="00C81FE9">
        <w:rPr>
          <w:rFonts w:ascii="Times New Roman" w:eastAsia="Times New Roman" w:hAnsi="Times New Roman"/>
          <w:i/>
          <w:sz w:val="24"/>
          <w:szCs w:val="24"/>
        </w:rPr>
        <w:t>Asian Journal of Dairy &amp; Foo d Reserach</w:t>
      </w:r>
      <w:r w:rsidRPr="00C81FE9">
        <w:rPr>
          <w:rFonts w:ascii="Times New Roman" w:eastAsia="Times New Roman" w:hAnsi="Times New Roman"/>
          <w:sz w:val="24"/>
          <w:szCs w:val="24"/>
        </w:rPr>
        <w:t xml:space="preserve">, </w:t>
      </w:r>
      <w:r w:rsidRPr="00C81FE9">
        <w:rPr>
          <w:rFonts w:ascii="Times New Roman" w:eastAsia="Times New Roman" w:hAnsi="Times New Roman"/>
          <w:i/>
          <w:sz w:val="24"/>
          <w:szCs w:val="24"/>
        </w:rPr>
        <w:t>36</w:t>
      </w:r>
      <w:r w:rsidRPr="00C81FE9">
        <w:rPr>
          <w:rFonts w:ascii="Times New Roman" w:eastAsia="Times New Roman" w:hAnsi="Times New Roman"/>
          <w:sz w:val="24"/>
          <w:szCs w:val="24"/>
        </w:rPr>
        <w:t xml:space="preserve">(3), 179–183. </w:t>
      </w:r>
      <w:hyperlink r:id="rId8">
        <w:r w:rsidRPr="00C81FE9">
          <w:rPr>
            <w:rFonts w:ascii="Times New Roman" w:eastAsia="Times New Roman" w:hAnsi="Times New Roman"/>
            <w:sz w:val="24"/>
            <w:szCs w:val="24"/>
            <w:u w:val="single"/>
          </w:rPr>
          <w:t>https://doi.org/DOI:10.18805/ajdfr.v36i03.8960</w:t>
        </w:r>
      </w:hyperlink>
    </w:p>
    <w:p w14:paraId="6D42E2B4" w14:textId="77777777" w:rsidR="00BB525D" w:rsidRPr="00C81FE9" w:rsidRDefault="009B03BE">
      <w:pPr>
        <w:spacing w:after="0" w:line="240" w:lineRule="auto"/>
        <w:jc w:val="both"/>
        <w:rPr>
          <w:rFonts w:ascii="Times New Roman" w:eastAsia="Times New Roman" w:hAnsi="Times New Roman"/>
          <w:sz w:val="24"/>
          <w:szCs w:val="24"/>
          <w:highlight w:val="yellow"/>
        </w:rPr>
      </w:pPr>
      <w:r w:rsidRPr="00C81FE9">
        <w:rPr>
          <w:rFonts w:ascii="Times New Roman" w:eastAsia="Times New Roman" w:hAnsi="Times New Roman"/>
          <w:sz w:val="24"/>
          <w:szCs w:val="24"/>
          <w:highlight w:val="yellow"/>
        </w:rPr>
        <w:t xml:space="preserve">Dodo, J. D., Shambe, T., &amp; Fali, C. N. (2018). Malting of Acha For Effective Enzymes Available. </w:t>
      </w:r>
      <w:r w:rsidRPr="00C81FE9">
        <w:rPr>
          <w:rFonts w:ascii="Times New Roman" w:eastAsia="Times New Roman" w:hAnsi="Times New Roman"/>
          <w:i/>
          <w:sz w:val="24"/>
          <w:szCs w:val="24"/>
          <w:highlight w:val="yellow"/>
        </w:rPr>
        <w:t>International Journal of Agriculture, Environment and Bioresearch</w:t>
      </w:r>
      <w:r w:rsidRPr="00C81FE9">
        <w:rPr>
          <w:rFonts w:ascii="Times New Roman" w:eastAsia="Times New Roman" w:hAnsi="Times New Roman"/>
          <w:sz w:val="24"/>
          <w:szCs w:val="24"/>
          <w:highlight w:val="yellow"/>
        </w:rPr>
        <w:t xml:space="preserve">, </w:t>
      </w:r>
      <w:r w:rsidRPr="00C81FE9">
        <w:rPr>
          <w:rFonts w:ascii="Times New Roman" w:eastAsia="Times New Roman" w:hAnsi="Times New Roman"/>
          <w:i/>
          <w:sz w:val="24"/>
          <w:szCs w:val="24"/>
          <w:highlight w:val="yellow"/>
        </w:rPr>
        <w:t>3</w:t>
      </w:r>
      <w:r w:rsidRPr="00C81FE9">
        <w:rPr>
          <w:rFonts w:ascii="Times New Roman" w:eastAsia="Times New Roman" w:hAnsi="Times New Roman"/>
          <w:sz w:val="24"/>
          <w:szCs w:val="24"/>
          <w:highlight w:val="yellow"/>
        </w:rPr>
        <w:t>(4).</w:t>
      </w:r>
    </w:p>
    <w:p w14:paraId="3A000642" w14:textId="77777777" w:rsidR="00BB525D" w:rsidRPr="00C81FE9" w:rsidRDefault="009B03BE">
      <w:pPr>
        <w:spacing w:after="0" w:line="24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Eli, Z. W., Obochi, G. O. &amp; Ahure, D. (2022). Pasting, functional, microbial and sensory </w:t>
      </w:r>
      <w:r w:rsidRPr="00C81FE9">
        <w:rPr>
          <w:rFonts w:ascii="Times New Roman" w:eastAsia="Times New Roman" w:hAnsi="Times New Roman"/>
          <w:sz w:val="24"/>
          <w:szCs w:val="24"/>
        </w:rPr>
        <w:tab/>
        <w:t xml:space="preserve">evaluation of complementary food blends produced from malted and fermented </w:t>
      </w:r>
      <w:r w:rsidRPr="00C81FE9">
        <w:rPr>
          <w:rFonts w:ascii="Times New Roman" w:eastAsia="Times New Roman" w:hAnsi="Times New Roman"/>
          <w:i/>
          <w:sz w:val="24"/>
          <w:szCs w:val="24"/>
        </w:rPr>
        <w:t xml:space="preserve">acha </w:t>
      </w:r>
      <w:r w:rsidRPr="00C81FE9">
        <w:rPr>
          <w:rFonts w:ascii="Times New Roman" w:eastAsia="Times New Roman" w:hAnsi="Times New Roman"/>
          <w:sz w:val="24"/>
          <w:szCs w:val="24"/>
        </w:rPr>
        <w:t xml:space="preserve">flour </w:t>
      </w:r>
      <w:r w:rsidRPr="00C81FE9">
        <w:rPr>
          <w:rFonts w:ascii="Times New Roman" w:eastAsia="Times New Roman" w:hAnsi="Times New Roman"/>
          <w:sz w:val="24"/>
          <w:szCs w:val="24"/>
        </w:rPr>
        <w:tab/>
        <w:t xml:space="preserve">supplemented with soybeans flour. </w:t>
      </w:r>
      <w:r w:rsidRPr="00C81FE9">
        <w:rPr>
          <w:rFonts w:ascii="Times New Roman" w:eastAsia="Times New Roman" w:hAnsi="Times New Roman"/>
          <w:i/>
          <w:sz w:val="24"/>
          <w:szCs w:val="24"/>
        </w:rPr>
        <w:t>International Journal of Food Science and Nutrition,</w:t>
      </w:r>
      <w:r w:rsidRPr="00C81FE9">
        <w:rPr>
          <w:rFonts w:ascii="Times New Roman" w:eastAsia="Times New Roman" w:hAnsi="Times New Roman"/>
          <w:sz w:val="24"/>
          <w:szCs w:val="24"/>
        </w:rPr>
        <w:t xml:space="preserve"> 7 </w:t>
      </w:r>
      <w:r w:rsidRPr="00C81FE9">
        <w:rPr>
          <w:rFonts w:ascii="Times New Roman" w:eastAsia="Times New Roman" w:hAnsi="Times New Roman"/>
          <w:sz w:val="24"/>
          <w:szCs w:val="24"/>
        </w:rPr>
        <w:tab/>
        <w:t>(4): 23-31.</w:t>
      </w:r>
    </w:p>
    <w:p w14:paraId="2DFCD6FD" w14:textId="77777777" w:rsidR="00BB525D" w:rsidRPr="00C81FE9" w:rsidRDefault="009B03BE">
      <w:pPr>
        <w:spacing w:before="240" w:after="0" w:line="24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Gernah, D. I., Ariahu, C. C. &amp; Ingbian, E. K. (2011). Effects of malting and fermentation on some </w:t>
      </w:r>
      <w:r w:rsidRPr="00C81FE9">
        <w:rPr>
          <w:rFonts w:ascii="Times New Roman" w:eastAsia="Times New Roman" w:hAnsi="Times New Roman"/>
          <w:sz w:val="24"/>
          <w:szCs w:val="24"/>
        </w:rPr>
        <w:tab/>
        <w:t xml:space="preserve">chemical and functional properties of maize. </w:t>
      </w:r>
      <w:r w:rsidRPr="00C81FE9">
        <w:rPr>
          <w:rFonts w:ascii="Times New Roman" w:eastAsia="Times New Roman" w:hAnsi="Times New Roman"/>
          <w:i/>
          <w:sz w:val="24"/>
          <w:szCs w:val="24"/>
        </w:rPr>
        <w:t>Journal of American Food Technology</w:t>
      </w:r>
      <w:r w:rsidRPr="00C81FE9">
        <w:rPr>
          <w:rFonts w:ascii="Times New Roman" w:eastAsia="Times New Roman" w:hAnsi="Times New Roman"/>
          <w:sz w:val="24"/>
          <w:szCs w:val="24"/>
        </w:rPr>
        <w:t xml:space="preserve">, 6(5): </w:t>
      </w:r>
      <w:r w:rsidRPr="00C81FE9">
        <w:rPr>
          <w:rFonts w:ascii="Times New Roman" w:eastAsia="Times New Roman" w:hAnsi="Times New Roman"/>
          <w:sz w:val="24"/>
          <w:szCs w:val="24"/>
        </w:rPr>
        <w:tab/>
        <w:t>404-412.</w:t>
      </w:r>
    </w:p>
    <w:p w14:paraId="57D0668D" w14:textId="77777777" w:rsidR="00BB525D" w:rsidRPr="00C81FE9" w:rsidRDefault="009B03BE">
      <w:pPr>
        <w:spacing w:after="0" w:line="24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Gernah, D. I., Ariahu, C. C. &amp; Ingbian, E. K. (2012). Nutritional and sensory evaluation of food </w:t>
      </w:r>
      <w:r w:rsidRPr="00C81FE9">
        <w:rPr>
          <w:rFonts w:ascii="Times New Roman" w:eastAsia="Times New Roman" w:hAnsi="Times New Roman"/>
          <w:sz w:val="24"/>
          <w:szCs w:val="24"/>
        </w:rPr>
        <w:tab/>
        <w:t>formulations from malted and fermented maize (</w:t>
      </w:r>
      <w:r w:rsidRPr="00C81FE9">
        <w:rPr>
          <w:rFonts w:ascii="Times New Roman" w:eastAsia="Times New Roman" w:hAnsi="Times New Roman"/>
          <w:i/>
          <w:sz w:val="24"/>
          <w:szCs w:val="24"/>
        </w:rPr>
        <w:t>zea mays</w:t>
      </w:r>
      <w:r w:rsidRPr="00C81FE9">
        <w:rPr>
          <w:rFonts w:ascii="Times New Roman" w:eastAsia="Times New Roman" w:hAnsi="Times New Roman"/>
          <w:sz w:val="24"/>
          <w:szCs w:val="24"/>
        </w:rPr>
        <w:t xml:space="preserve"> l.) fortified with defatted </w:t>
      </w:r>
      <w:r w:rsidRPr="00C81FE9">
        <w:rPr>
          <w:rFonts w:ascii="Times New Roman" w:eastAsia="Times New Roman" w:hAnsi="Times New Roman"/>
          <w:sz w:val="24"/>
          <w:szCs w:val="24"/>
        </w:rPr>
        <w:tab/>
        <w:t>sesame (</w:t>
      </w:r>
      <w:r w:rsidRPr="00C81FE9">
        <w:rPr>
          <w:rFonts w:ascii="Times New Roman" w:eastAsia="Times New Roman" w:hAnsi="Times New Roman"/>
          <w:i/>
          <w:sz w:val="24"/>
          <w:szCs w:val="24"/>
        </w:rPr>
        <w:t>sesamun indicum</w:t>
      </w:r>
      <w:r w:rsidRPr="00C81FE9">
        <w:rPr>
          <w:rFonts w:ascii="Times New Roman" w:eastAsia="Times New Roman" w:hAnsi="Times New Roman"/>
          <w:sz w:val="24"/>
          <w:szCs w:val="24"/>
        </w:rPr>
        <w:t xml:space="preserve"> l.) flour. </w:t>
      </w:r>
      <w:r w:rsidRPr="00C81FE9">
        <w:rPr>
          <w:rFonts w:ascii="Times New Roman" w:eastAsia="Times New Roman" w:hAnsi="Times New Roman"/>
          <w:i/>
          <w:sz w:val="24"/>
          <w:szCs w:val="24"/>
        </w:rPr>
        <w:t xml:space="preserve">Journal of African food,Agriculture,Nutrition and </w:t>
      </w:r>
      <w:r w:rsidRPr="00C81FE9">
        <w:rPr>
          <w:rFonts w:ascii="Times New Roman" w:eastAsia="Times New Roman" w:hAnsi="Times New Roman"/>
          <w:i/>
          <w:sz w:val="24"/>
          <w:szCs w:val="24"/>
        </w:rPr>
        <w:tab/>
        <w:t>development</w:t>
      </w:r>
      <w:r w:rsidRPr="00C81FE9">
        <w:rPr>
          <w:rFonts w:ascii="Times New Roman" w:eastAsia="Times New Roman" w:hAnsi="Times New Roman"/>
          <w:sz w:val="24"/>
          <w:szCs w:val="24"/>
        </w:rPr>
        <w:t>, 12 (54): 6614 -6631.</w:t>
      </w:r>
    </w:p>
    <w:p w14:paraId="70FB035D" w14:textId="77777777" w:rsidR="00BB525D" w:rsidRPr="00C81FE9" w:rsidRDefault="009B03BE">
      <w:pPr>
        <w:widowControl w:val="0"/>
        <w:spacing w:after="0" w:line="240" w:lineRule="auto"/>
        <w:jc w:val="both"/>
        <w:rPr>
          <w:rFonts w:ascii="Times New Roman" w:eastAsia="Times New Roman" w:hAnsi="Times New Roman"/>
          <w:sz w:val="24"/>
          <w:szCs w:val="24"/>
          <w:highlight w:val="white"/>
        </w:rPr>
      </w:pPr>
      <w:r w:rsidRPr="00C81FE9">
        <w:rPr>
          <w:rFonts w:ascii="Times New Roman" w:eastAsia="Times New Roman" w:hAnsi="Times New Roman"/>
          <w:sz w:val="24"/>
          <w:szCs w:val="24"/>
          <w:highlight w:val="white"/>
        </w:rPr>
        <w:t xml:space="preserve">Guzmán-Ortiz, F. A., Castro-Rosas, J., Gómez-Aldapa, C. A., Mora-Escobedo, R., Rojas-León, </w:t>
      </w:r>
      <w:r w:rsidRPr="00C81FE9">
        <w:rPr>
          <w:rFonts w:ascii="Times New Roman" w:eastAsia="Times New Roman" w:hAnsi="Times New Roman"/>
          <w:sz w:val="24"/>
          <w:szCs w:val="24"/>
          <w:highlight w:val="white"/>
        </w:rPr>
        <w:tab/>
        <w:t xml:space="preserve">A., Rodríguez-Marín, M. L., ... &amp; Román-Gutiérrez, A. D. (2019). Enzyme activity during </w:t>
      </w:r>
      <w:r w:rsidRPr="00C81FE9">
        <w:rPr>
          <w:rFonts w:ascii="Times New Roman" w:eastAsia="Times New Roman" w:hAnsi="Times New Roman"/>
          <w:sz w:val="24"/>
          <w:szCs w:val="24"/>
          <w:highlight w:val="white"/>
        </w:rPr>
        <w:tab/>
        <w:t>germination of different cereals: A review. Food Reviews International, 35(3), 177-200.</w:t>
      </w:r>
    </w:p>
    <w:p w14:paraId="68BD0650" w14:textId="77777777" w:rsidR="00BB525D" w:rsidRPr="00C81FE9" w:rsidRDefault="009B03BE">
      <w:pPr>
        <w:spacing w:before="240" w:after="0" w:line="24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Igbabul, B., Num, G. &amp; Amove, J. (2014). Quality evaluation of composite bread produced from </w:t>
      </w:r>
      <w:r w:rsidRPr="00C81FE9">
        <w:rPr>
          <w:rFonts w:ascii="Times New Roman" w:eastAsia="Times New Roman" w:hAnsi="Times New Roman"/>
          <w:sz w:val="24"/>
          <w:szCs w:val="24"/>
        </w:rPr>
        <w:tab/>
        <w:t xml:space="preserve">wheat, maize and orange flesh sweet potato flours. American Journal of Food Science and </w:t>
      </w:r>
      <w:r w:rsidRPr="00C81FE9">
        <w:rPr>
          <w:rFonts w:ascii="Times New Roman" w:eastAsia="Times New Roman" w:hAnsi="Times New Roman"/>
          <w:sz w:val="24"/>
          <w:szCs w:val="24"/>
        </w:rPr>
        <w:tab/>
        <w:t>Technology, 2 (4): 109-115.</w:t>
      </w:r>
    </w:p>
    <w:p w14:paraId="36A80AE6" w14:textId="77777777" w:rsidR="00BB525D" w:rsidRPr="00C81FE9" w:rsidRDefault="009B03BE">
      <w:pPr>
        <w:spacing w:before="240" w:after="0" w:line="24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Ikese, O., Ubwa, S., Adoga, S., Lenka, J., Inalegwu, J., Ocheje, M. </w:t>
      </w:r>
      <w:r w:rsidRPr="00C81FE9">
        <w:rPr>
          <w:rFonts w:ascii="Times New Roman" w:eastAsia="Times New Roman" w:hAnsi="Times New Roman"/>
          <w:i/>
          <w:sz w:val="24"/>
          <w:szCs w:val="24"/>
        </w:rPr>
        <w:t>&amp;</w:t>
      </w:r>
      <w:r w:rsidRPr="00C81FE9">
        <w:rPr>
          <w:rFonts w:ascii="Times New Roman" w:eastAsia="Times New Roman" w:hAnsi="Times New Roman"/>
          <w:sz w:val="24"/>
          <w:szCs w:val="24"/>
        </w:rPr>
        <w:t xml:space="preserve"> Inegudu, A. (2016) </w:t>
      </w:r>
      <w:r w:rsidRPr="00C81FE9">
        <w:rPr>
          <w:rFonts w:ascii="Times New Roman" w:eastAsia="Times New Roman" w:hAnsi="Times New Roman"/>
          <w:sz w:val="24"/>
          <w:szCs w:val="24"/>
        </w:rPr>
        <w:tab/>
        <w:t xml:space="preserve">Proximate composition, anti-nutrients and some functional properties of a potential infant </w:t>
      </w:r>
      <w:r w:rsidRPr="00C81FE9">
        <w:rPr>
          <w:rFonts w:ascii="Times New Roman" w:eastAsia="Times New Roman" w:hAnsi="Times New Roman"/>
          <w:sz w:val="24"/>
          <w:szCs w:val="24"/>
        </w:rPr>
        <w:tab/>
        <w:t xml:space="preserve">food made from wheat and groundnuts. Journal of  Food Science and Nutrition, 1 (5): 59- </w:t>
      </w:r>
      <w:r w:rsidRPr="00C81FE9">
        <w:rPr>
          <w:rFonts w:ascii="Times New Roman" w:eastAsia="Times New Roman" w:hAnsi="Times New Roman"/>
          <w:sz w:val="24"/>
          <w:szCs w:val="24"/>
        </w:rPr>
        <w:tab/>
        <w:t xml:space="preserve">63.    </w:t>
      </w:r>
    </w:p>
    <w:p w14:paraId="67B6D93E" w14:textId="77777777" w:rsidR="00BB525D" w:rsidRPr="00C81FE9" w:rsidRDefault="009B03BE">
      <w:pPr>
        <w:spacing w:before="240" w:after="0" w:line="24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Matela, K.S., Pillai, M.K. &amp; Thamae, T. (2019). Evaluation of pH, titratable acidity, syneresis and </w:t>
      </w:r>
      <w:r w:rsidRPr="00C81FE9">
        <w:rPr>
          <w:rFonts w:ascii="Times New Roman" w:eastAsia="Times New Roman" w:hAnsi="Times New Roman"/>
          <w:sz w:val="24"/>
          <w:szCs w:val="24"/>
        </w:rPr>
        <w:tab/>
        <w:t xml:space="preserve">sensory profiles of some yoghurt samples from the kingdom of Lesotho. </w:t>
      </w:r>
      <w:r w:rsidRPr="00C81FE9">
        <w:rPr>
          <w:rFonts w:ascii="Times New Roman" w:eastAsia="Times New Roman" w:hAnsi="Times New Roman"/>
          <w:i/>
          <w:sz w:val="24"/>
          <w:szCs w:val="24"/>
        </w:rPr>
        <w:t xml:space="preserve">Journal of Food </w:t>
      </w:r>
      <w:r w:rsidRPr="00C81FE9">
        <w:rPr>
          <w:rFonts w:ascii="Times New Roman" w:eastAsia="Times New Roman" w:hAnsi="Times New Roman"/>
          <w:i/>
          <w:sz w:val="24"/>
          <w:szCs w:val="24"/>
        </w:rPr>
        <w:tab/>
        <w:t>Research</w:t>
      </w:r>
      <w:r w:rsidRPr="00C81FE9">
        <w:rPr>
          <w:rFonts w:ascii="Times New Roman" w:eastAsia="Times New Roman" w:hAnsi="Times New Roman"/>
          <w:sz w:val="24"/>
          <w:szCs w:val="24"/>
        </w:rPr>
        <w:t>, 3 (6): 693 -697.</w:t>
      </w:r>
    </w:p>
    <w:p w14:paraId="6CB9087F" w14:textId="77777777" w:rsidR="00BB525D" w:rsidRPr="00C81FE9" w:rsidRDefault="009B03BE">
      <w:pPr>
        <w:spacing w:after="0" w:line="240" w:lineRule="auto"/>
        <w:jc w:val="both"/>
        <w:rPr>
          <w:rFonts w:ascii="Times New Roman" w:eastAsia="Times New Roman" w:hAnsi="Times New Roman"/>
          <w:sz w:val="24"/>
          <w:szCs w:val="24"/>
          <w:highlight w:val="yellow"/>
        </w:rPr>
      </w:pPr>
      <w:r w:rsidRPr="00C81FE9">
        <w:rPr>
          <w:rFonts w:ascii="Times New Roman" w:eastAsia="Times New Roman" w:hAnsi="Times New Roman"/>
          <w:sz w:val="24"/>
          <w:szCs w:val="24"/>
        </w:rPr>
        <w:t xml:space="preserve">Mmari, M.W. (2017) nutrient composition and consumer acceptability of soybean- sweet potato </w:t>
      </w:r>
      <w:r w:rsidRPr="00C81FE9">
        <w:rPr>
          <w:rFonts w:ascii="Times New Roman" w:eastAsia="Times New Roman" w:hAnsi="Times New Roman"/>
          <w:sz w:val="24"/>
          <w:szCs w:val="24"/>
        </w:rPr>
        <w:tab/>
        <w:t>based complementary food fortified with longhorn grasshopper</w:t>
      </w:r>
      <w:r w:rsidRPr="00C81FE9">
        <w:rPr>
          <w:rFonts w:ascii="Times New Roman" w:eastAsia="Times New Roman" w:hAnsi="Times New Roman"/>
          <w:i/>
          <w:sz w:val="24"/>
          <w:szCs w:val="24"/>
        </w:rPr>
        <w:t>.</w:t>
      </w:r>
      <w:r w:rsidRPr="00C81FE9">
        <w:rPr>
          <w:rFonts w:ascii="Times New Roman" w:eastAsia="Times New Roman" w:hAnsi="Times New Roman"/>
          <w:sz w:val="24"/>
          <w:szCs w:val="24"/>
        </w:rPr>
        <w:t xml:space="preserve"> </w:t>
      </w:r>
      <w:r w:rsidRPr="00C81FE9">
        <w:rPr>
          <w:rFonts w:ascii="Times New Roman" w:eastAsia="Times New Roman" w:hAnsi="Times New Roman"/>
          <w:i/>
          <w:sz w:val="24"/>
          <w:szCs w:val="24"/>
        </w:rPr>
        <w:t xml:space="preserve">Journal of Food Science </w:t>
      </w:r>
      <w:r w:rsidRPr="00C81FE9">
        <w:rPr>
          <w:rFonts w:ascii="Times New Roman" w:eastAsia="Times New Roman" w:hAnsi="Times New Roman"/>
          <w:i/>
          <w:sz w:val="24"/>
          <w:szCs w:val="24"/>
        </w:rPr>
        <w:tab/>
        <w:t xml:space="preserve">and Nutrition, </w:t>
      </w:r>
      <w:r w:rsidRPr="00C81FE9">
        <w:rPr>
          <w:rFonts w:ascii="Times New Roman" w:eastAsia="Times New Roman" w:hAnsi="Times New Roman"/>
          <w:sz w:val="24"/>
          <w:szCs w:val="24"/>
        </w:rPr>
        <w:t>2:</w:t>
      </w:r>
      <w:r w:rsidRPr="00C81FE9">
        <w:rPr>
          <w:rFonts w:ascii="Times New Roman" w:eastAsia="Times New Roman" w:hAnsi="Times New Roman"/>
          <w:sz w:val="24"/>
          <w:szCs w:val="24"/>
          <w:highlight w:val="yellow"/>
        </w:rPr>
        <w:t xml:space="preserve"> 1 -15</w:t>
      </w:r>
    </w:p>
    <w:p w14:paraId="1187DC56" w14:textId="77777777" w:rsidR="00BB525D" w:rsidRPr="00C81FE9" w:rsidRDefault="009B03BE">
      <w:pPr>
        <w:spacing w:after="0" w:line="240" w:lineRule="auto"/>
        <w:jc w:val="both"/>
        <w:rPr>
          <w:rFonts w:ascii="Times New Roman" w:eastAsia="Times New Roman" w:hAnsi="Times New Roman"/>
          <w:sz w:val="24"/>
          <w:szCs w:val="24"/>
          <w:highlight w:val="yellow"/>
        </w:rPr>
      </w:pPr>
      <w:r w:rsidRPr="00C81FE9">
        <w:rPr>
          <w:rFonts w:ascii="Times New Roman" w:eastAsia="Times New Roman" w:hAnsi="Times New Roman"/>
          <w:sz w:val="24"/>
          <w:szCs w:val="24"/>
          <w:highlight w:val="yellow"/>
        </w:rPr>
        <w:t xml:space="preserve">Nkhata, G.S., Ayua, E., Kamau, H.E., Shingiro,  J. (2018). Fermentation and germination improve nutritional value of cereals and legumes through activation of endogenous enzymes. </w:t>
      </w:r>
      <w:r w:rsidRPr="00C81FE9">
        <w:rPr>
          <w:rFonts w:ascii="Times New Roman" w:eastAsia="Times New Roman" w:hAnsi="Times New Roman"/>
          <w:i/>
          <w:sz w:val="24"/>
          <w:szCs w:val="24"/>
          <w:highlight w:val="yellow"/>
        </w:rPr>
        <w:t>Food Science and Nutrition</w:t>
      </w:r>
      <w:r w:rsidRPr="00C81FE9">
        <w:rPr>
          <w:rFonts w:ascii="Times New Roman" w:eastAsia="Times New Roman" w:hAnsi="Times New Roman"/>
          <w:sz w:val="24"/>
          <w:szCs w:val="24"/>
          <w:highlight w:val="yellow"/>
        </w:rPr>
        <w:t xml:space="preserve">, </w:t>
      </w:r>
      <w:r w:rsidRPr="00C81FE9">
        <w:rPr>
          <w:rFonts w:ascii="Times New Roman" w:eastAsia="Times New Roman" w:hAnsi="Times New Roman"/>
          <w:i/>
          <w:sz w:val="24"/>
          <w:szCs w:val="24"/>
          <w:highlight w:val="yellow"/>
        </w:rPr>
        <w:t>6</w:t>
      </w:r>
      <w:r w:rsidRPr="00C81FE9">
        <w:rPr>
          <w:rFonts w:ascii="Times New Roman" w:eastAsia="Times New Roman" w:hAnsi="Times New Roman"/>
          <w:sz w:val="24"/>
          <w:szCs w:val="24"/>
          <w:highlight w:val="yellow"/>
        </w:rPr>
        <w:t>, 2446-2458.</w:t>
      </w:r>
    </w:p>
    <w:p w14:paraId="241C8DCF" w14:textId="77777777" w:rsidR="00BB525D" w:rsidRPr="00C81FE9" w:rsidRDefault="009B03BE">
      <w:pPr>
        <w:spacing w:after="0" w:line="24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Ochanda, S.O., Onyango, C. A., Mwasaru, A. M., Ochieng, J. K. &amp; Mathooko, F. M (2010). </w:t>
      </w:r>
      <w:r w:rsidRPr="00C81FE9">
        <w:rPr>
          <w:rFonts w:ascii="Times New Roman" w:eastAsia="Times New Roman" w:hAnsi="Times New Roman"/>
          <w:sz w:val="24"/>
          <w:szCs w:val="24"/>
        </w:rPr>
        <w:tab/>
        <w:t xml:space="preserve">Effects of malting and fermentation treatments on group – B vitamins of red sorghum, </w:t>
      </w:r>
      <w:r w:rsidRPr="00C81FE9">
        <w:rPr>
          <w:rFonts w:ascii="Times New Roman" w:eastAsia="Times New Roman" w:hAnsi="Times New Roman"/>
          <w:sz w:val="24"/>
          <w:szCs w:val="24"/>
        </w:rPr>
        <w:tab/>
        <w:t xml:space="preserve">white sorghum and pearl millets in Kenya. </w:t>
      </w:r>
      <w:r w:rsidRPr="00C81FE9">
        <w:rPr>
          <w:rFonts w:ascii="Times New Roman" w:eastAsia="Times New Roman" w:hAnsi="Times New Roman"/>
          <w:i/>
          <w:sz w:val="24"/>
          <w:szCs w:val="24"/>
        </w:rPr>
        <w:t>Journal of Applied Biosciences</w:t>
      </w:r>
      <w:r w:rsidRPr="00C81FE9">
        <w:rPr>
          <w:rFonts w:ascii="Times New Roman" w:eastAsia="Times New Roman" w:hAnsi="Times New Roman"/>
          <w:sz w:val="24"/>
          <w:szCs w:val="24"/>
        </w:rPr>
        <w:t xml:space="preserve">, 34: 2128 – </w:t>
      </w:r>
      <w:r w:rsidRPr="00C81FE9">
        <w:rPr>
          <w:rFonts w:ascii="Times New Roman" w:eastAsia="Times New Roman" w:hAnsi="Times New Roman"/>
          <w:sz w:val="24"/>
          <w:szCs w:val="24"/>
        </w:rPr>
        <w:tab/>
        <w:t xml:space="preserve">2134.  </w:t>
      </w:r>
    </w:p>
    <w:p w14:paraId="76790B5F" w14:textId="77777777" w:rsidR="00BB525D" w:rsidRPr="00C81FE9" w:rsidRDefault="009B03BE">
      <w:pPr>
        <w:spacing w:after="0" w:line="240" w:lineRule="auto"/>
        <w:ind w:left="720" w:hanging="720"/>
        <w:jc w:val="both"/>
        <w:rPr>
          <w:rFonts w:ascii="Times New Roman" w:eastAsia="Times New Roman" w:hAnsi="Times New Roman"/>
          <w:sz w:val="24"/>
          <w:szCs w:val="24"/>
        </w:rPr>
      </w:pPr>
      <w:r w:rsidRPr="00C81FE9">
        <w:rPr>
          <w:rFonts w:ascii="Times New Roman" w:eastAsia="Times New Roman" w:hAnsi="Times New Roman"/>
          <w:sz w:val="24"/>
          <w:szCs w:val="24"/>
        </w:rPr>
        <w:lastRenderedPageBreak/>
        <w:t xml:space="preserve">Omoboyowa, D. A., Christian, G. O., Danladi, G. J., Igara, C. E., Ngobidi, K. C., Okon, M. U. &amp; Agbo, F.A. (2015). Evaluation of chemical compositions of Citrulus lanatus seed and Cocos nucifera stem bark. </w:t>
      </w:r>
      <w:r w:rsidRPr="00C81FE9">
        <w:rPr>
          <w:rFonts w:ascii="Times New Roman" w:eastAsia="Times New Roman" w:hAnsi="Times New Roman"/>
          <w:i/>
          <w:sz w:val="24"/>
          <w:szCs w:val="24"/>
        </w:rPr>
        <w:t>Journal of African Food Science and Technology</w:t>
      </w:r>
      <w:r w:rsidRPr="00C81FE9">
        <w:rPr>
          <w:rFonts w:ascii="Times New Roman" w:eastAsia="Times New Roman" w:hAnsi="Times New Roman"/>
          <w:sz w:val="24"/>
          <w:szCs w:val="24"/>
        </w:rPr>
        <w:t xml:space="preserve">, 6(3): 75-83 </w:t>
      </w:r>
    </w:p>
    <w:p w14:paraId="1CB63F2A" w14:textId="77777777" w:rsidR="00BB525D" w:rsidRPr="00C81FE9" w:rsidRDefault="009B03BE">
      <w:pPr>
        <w:spacing w:after="0" w:line="240" w:lineRule="auto"/>
        <w:jc w:val="both"/>
        <w:rPr>
          <w:rFonts w:ascii="Times New Roman" w:eastAsia="Times New Roman" w:hAnsi="Times New Roman"/>
          <w:sz w:val="24"/>
          <w:szCs w:val="24"/>
          <w:highlight w:val="white"/>
        </w:rPr>
      </w:pPr>
      <w:r w:rsidRPr="00C81FE9">
        <w:rPr>
          <w:rFonts w:ascii="Times New Roman" w:eastAsia="Times New Roman" w:hAnsi="Times New Roman"/>
          <w:sz w:val="24"/>
          <w:szCs w:val="24"/>
          <w:highlight w:val="white"/>
        </w:rPr>
        <w:t xml:space="preserve">Ranum, P., Peña‐Rosas, J. P., &amp; Garcia‐Casal, M. N. (2014). Global maize production, </w:t>
      </w:r>
      <w:r w:rsidRPr="00C81FE9">
        <w:rPr>
          <w:rFonts w:ascii="Times New Roman" w:eastAsia="Times New Roman" w:hAnsi="Times New Roman"/>
          <w:sz w:val="24"/>
          <w:szCs w:val="24"/>
          <w:highlight w:val="white"/>
        </w:rPr>
        <w:tab/>
        <w:t>utilization, and consumption. </w:t>
      </w:r>
      <w:r w:rsidRPr="00C81FE9">
        <w:rPr>
          <w:rFonts w:ascii="Times New Roman" w:eastAsia="Times New Roman" w:hAnsi="Times New Roman"/>
          <w:i/>
          <w:sz w:val="24"/>
          <w:szCs w:val="24"/>
          <w:highlight w:val="white"/>
        </w:rPr>
        <w:t>Annals of the new York academy of sciences</w:t>
      </w:r>
      <w:r w:rsidRPr="00C81FE9">
        <w:rPr>
          <w:rFonts w:ascii="Times New Roman" w:eastAsia="Times New Roman" w:hAnsi="Times New Roman"/>
          <w:sz w:val="24"/>
          <w:szCs w:val="24"/>
          <w:highlight w:val="white"/>
        </w:rPr>
        <w:t>, </w:t>
      </w:r>
      <w:r w:rsidRPr="00C81FE9">
        <w:rPr>
          <w:rFonts w:ascii="Times New Roman" w:eastAsia="Times New Roman" w:hAnsi="Times New Roman"/>
          <w:i/>
          <w:sz w:val="24"/>
          <w:szCs w:val="24"/>
          <w:highlight w:val="white"/>
        </w:rPr>
        <w:t>1312</w:t>
      </w:r>
      <w:r w:rsidRPr="00C81FE9">
        <w:rPr>
          <w:rFonts w:ascii="Times New Roman" w:eastAsia="Times New Roman" w:hAnsi="Times New Roman"/>
          <w:sz w:val="24"/>
          <w:szCs w:val="24"/>
          <w:highlight w:val="white"/>
        </w:rPr>
        <w:t>(1), 105-</w:t>
      </w:r>
      <w:r w:rsidRPr="00C81FE9">
        <w:rPr>
          <w:rFonts w:ascii="Times New Roman" w:eastAsia="Times New Roman" w:hAnsi="Times New Roman"/>
          <w:sz w:val="24"/>
          <w:szCs w:val="24"/>
          <w:highlight w:val="white"/>
        </w:rPr>
        <w:tab/>
        <w:t>112.</w:t>
      </w:r>
    </w:p>
    <w:p w14:paraId="16A1E748" w14:textId="77777777" w:rsidR="00BB525D" w:rsidRPr="00C81FE9" w:rsidRDefault="009B03BE">
      <w:pPr>
        <w:spacing w:after="0" w:line="240" w:lineRule="auto"/>
        <w:jc w:val="both"/>
        <w:rPr>
          <w:rFonts w:ascii="Times New Roman" w:eastAsia="Times New Roman" w:hAnsi="Times New Roman"/>
          <w:sz w:val="24"/>
          <w:szCs w:val="24"/>
          <w:highlight w:val="white"/>
        </w:rPr>
      </w:pPr>
      <w:r w:rsidRPr="00C81FE9">
        <w:rPr>
          <w:rFonts w:ascii="Times New Roman" w:eastAsia="Times New Roman" w:hAnsi="Times New Roman"/>
          <w:sz w:val="24"/>
          <w:szCs w:val="24"/>
          <w:highlight w:val="white"/>
        </w:rPr>
        <w:t xml:space="preserve">Samtiya, M., Aluko, R. E., &amp; Dhewa, T. (2020). Plant food anti-nutritional factors and their </w:t>
      </w:r>
      <w:r w:rsidRPr="00C81FE9">
        <w:rPr>
          <w:rFonts w:ascii="Times New Roman" w:eastAsia="Times New Roman" w:hAnsi="Times New Roman"/>
          <w:sz w:val="24"/>
          <w:szCs w:val="24"/>
          <w:highlight w:val="white"/>
        </w:rPr>
        <w:tab/>
        <w:t>reduction strategies: an overview. </w:t>
      </w:r>
      <w:r w:rsidRPr="00C81FE9">
        <w:rPr>
          <w:rFonts w:ascii="Times New Roman" w:eastAsia="Times New Roman" w:hAnsi="Times New Roman"/>
          <w:i/>
          <w:sz w:val="24"/>
          <w:szCs w:val="24"/>
          <w:highlight w:val="white"/>
        </w:rPr>
        <w:t>Food Production, Processing and Nutrition</w:t>
      </w:r>
      <w:r w:rsidRPr="00C81FE9">
        <w:rPr>
          <w:rFonts w:ascii="Times New Roman" w:eastAsia="Times New Roman" w:hAnsi="Times New Roman"/>
          <w:sz w:val="24"/>
          <w:szCs w:val="24"/>
          <w:highlight w:val="white"/>
        </w:rPr>
        <w:t>, </w:t>
      </w:r>
      <w:r w:rsidRPr="00C81FE9">
        <w:rPr>
          <w:rFonts w:ascii="Times New Roman" w:eastAsia="Times New Roman" w:hAnsi="Times New Roman"/>
          <w:i/>
          <w:sz w:val="24"/>
          <w:szCs w:val="24"/>
          <w:highlight w:val="white"/>
        </w:rPr>
        <w:t>2</w:t>
      </w:r>
      <w:r w:rsidRPr="00C81FE9">
        <w:rPr>
          <w:rFonts w:ascii="Times New Roman" w:eastAsia="Times New Roman" w:hAnsi="Times New Roman"/>
          <w:sz w:val="24"/>
          <w:szCs w:val="24"/>
          <w:highlight w:val="white"/>
        </w:rPr>
        <w:t>, 1-14.</w:t>
      </w:r>
    </w:p>
    <w:p w14:paraId="5C327166" w14:textId="77777777" w:rsidR="00BB525D" w:rsidRPr="00C81FE9" w:rsidRDefault="009B03BE">
      <w:pPr>
        <w:spacing w:after="0" w:line="240" w:lineRule="auto"/>
        <w:jc w:val="both"/>
        <w:rPr>
          <w:rFonts w:ascii="Times New Roman" w:eastAsia="Times New Roman" w:hAnsi="Times New Roman"/>
          <w:sz w:val="24"/>
          <w:szCs w:val="24"/>
          <w:highlight w:val="yellow"/>
        </w:rPr>
      </w:pPr>
      <w:r w:rsidRPr="00C81FE9">
        <w:rPr>
          <w:rFonts w:ascii="Times New Roman" w:eastAsia="Times New Roman" w:hAnsi="Times New Roman"/>
          <w:sz w:val="24"/>
          <w:szCs w:val="24"/>
          <w:highlight w:val="yellow"/>
        </w:rPr>
        <w:t xml:space="preserve">Senanayake, D., Torley, P. J., Chandrapala, J., &amp; Terefe, N. S. (2023). Microbial Fermentation for Improving the Sensory, Nutritional and Functional Attributes of Legumes. </w:t>
      </w:r>
      <w:r w:rsidRPr="00C81FE9">
        <w:rPr>
          <w:rFonts w:ascii="Times New Roman" w:eastAsia="Times New Roman" w:hAnsi="Times New Roman"/>
          <w:i/>
          <w:sz w:val="24"/>
          <w:szCs w:val="24"/>
          <w:highlight w:val="yellow"/>
        </w:rPr>
        <w:t>Fermentation</w:t>
      </w:r>
      <w:r w:rsidRPr="00C81FE9">
        <w:rPr>
          <w:rFonts w:ascii="Times New Roman" w:eastAsia="Times New Roman" w:hAnsi="Times New Roman"/>
          <w:sz w:val="24"/>
          <w:szCs w:val="24"/>
          <w:highlight w:val="yellow"/>
        </w:rPr>
        <w:t xml:space="preserve">, </w:t>
      </w:r>
      <w:r w:rsidRPr="00C81FE9">
        <w:rPr>
          <w:rFonts w:ascii="Times New Roman" w:eastAsia="Times New Roman" w:hAnsi="Times New Roman"/>
          <w:i/>
          <w:sz w:val="24"/>
          <w:szCs w:val="24"/>
          <w:highlight w:val="yellow"/>
        </w:rPr>
        <w:t>9</w:t>
      </w:r>
      <w:r w:rsidRPr="00C81FE9">
        <w:rPr>
          <w:rFonts w:ascii="Times New Roman" w:eastAsia="Times New Roman" w:hAnsi="Times New Roman"/>
          <w:sz w:val="24"/>
          <w:szCs w:val="24"/>
          <w:highlight w:val="yellow"/>
        </w:rPr>
        <w:t xml:space="preserve">(7), 1–25. </w:t>
      </w:r>
      <w:hyperlink r:id="rId9">
        <w:r w:rsidRPr="00C81FE9">
          <w:rPr>
            <w:rFonts w:ascii="Times New Roman" w:eastAsia="Times New Roman" w:hAnsi="Times New Roman"/>
            <w:sz w:val="24"/>
            <w:szCs w:val="24"/>
            <w:highlight w:val="yellow"/>
            <w:u w:val="single"/>
          </w:rPr>
          <w:t>https://doi.org/10.3390/fermentation9070635</w:t>
        </w:r>
      </w:hyperlink>
    </w:p>
    <w:p w14:paraId="16353165" w14:textId="77777777" w:rsidR="00BB525D" w:rsidRPr="00C81FE9" w:rsidRDefault="009B03BE">
      <w:pPr>
        <w:spacing w:after="0" w:line="240" w:lineRule="auto"/>
        <w:jc w:val="both"/>
        <w:rPr>
          <w:rFonts w:ascii="Times New Roman" w:eastAsia="Times New Roman" w:hAnsi="Times New Roman"/>
          <w:sz w:val="24"/>
          <w:szCs w:val="24"/>
        </w:rPr>
      </w:pPr>
      <w:r w:rsidRPr="00C81FE9">
        <w:rPr>
          <w:rFonts w:ascii="Times New Roman" w:eastAsia="Times New Roman" w:hAnsi="Times New Roman"/>
          <w:sz w:val="24"/>
          <w:szCs w:val="24"/>
        </w:rPr>
        <w:t xml:space="preserve">Solomon, M. (2005). Nutritive value of three potential complementary foods based on cereals and legumes. </w:t>
      </w:r>
      <w:r w:rsidRPr="00C81FE9">
        <w:rPr>
          <w:rFonts w:ascii="Times New Roman" w:eastAsia="Times New Roman" w:hAnsi="Times New Roman"/>
          <w:i/>
          <w:sz w:val="24"/>
          <w:szCs w:val="24"/>
        </w:rPr>
        <w:t>African Journal of Food and Nutritional Sciences</w:t>
      </w:r>
      <w:r w:rsidRPr="00C81FE9">
        <w:rPr>
          <w:rFonts w:ascii="Times New Roman" w:eastAsia="Times New Roman" w:hAnsi="Times New Roman"/>
          <w:sz w:val="24"/>
          <w:szCs w:val="24"/>
        </w:rPr>
        <w:t>, 5 (2): 1-7.</w:t>
      </w:r>
    </w:p>
    <w:p w14:paraId="11B4B348" w14:textId="77777777" w:rsidR="00BB525D" w:rsidRPr="00C81FE9" w:rsidRDefault="009B03BE">
      <w:pPr>
        <w:spacing w:after="0" w:line="240" w:lineRule="auto"/>
        <w:jc w:val="both"/>
        <w:rPr>
          <w:rFonts w:ascii="Times New Roman" w:eastAsia="Times New Roman" w:hAnsi="Times New Roman"/>
          <w:sz w:val="24"/>
          <w:szCs w:val="24"/>
          <w:highlight w:val="yellow"/>
        </w:rPr>
      </w:pPr>
      <w:r w:rsidRPr="00C81FE9">
        <w:rPr>
          <w:rFonts w:ascii="Times New Roman" w:eastAsia="Times New Roman" w:hAnsi="Times New Roman"/>
          <w:sz w:val="24"/>
          <w:szCs w:val="24"/>
          <w:highlight w:val="yellow"/>
        </w:rPr>
        <w:t xml:space="preserve">Soccol, C. R., Costa, E. S. F., Letti, L. A. J., Karp, S. G., Woiciechowski, A. L., &amp; Vandenberghe, L. P. (2017). Recent developments and innovations in solid state fermentation. </w:t>
      </w:r>
      <w:r w:rsidRPr="00C81FE9">
        <w:rPr>
          <w:rFonts w:ascii="Times New Roman" w:eastAsia="Times New Roman" w:hAnsi="Times New Roman"/>
          <w:i/>
          <w:sz w:val="24"/>
          <w:szCs w:val="24"/>
          <w:highlight w:val="yellow"/>
        </w:rPr>
        <w:t>Biotechnology Research and Innovation</w:t>
      </w:r>
      <w:r w:rsidRPr="00C81FE9">
        <w:rPr>
          <w:rFonts w:ascii="Times New Roman" w:eastAsia="Times New Roman" w:hAnsi="Times New Roman"/>
          <w:sz w:val="24"/>
          <w:szCs w:val="24"/>
          <w:highlight w:val="yellow"/>
        </w:rPr>
        <w:t xml:space="preserve">, </w:t>
      </w:r>
      <w:r w:rsidRPr="00C81FE9">
        <w:rPr>
          <w:rFonts w:ascii="Times New Roman" w:eastAsia="Times New Roman" w:hAnsi="Times New Roman"/>
          <w:i/>
          <w:sz w:val="24"/>
          <w:szCs w:val="24"/>
          <w:highlight w:val="yellow"/>
        </w:rPr>
        <w:t>1</w:t>
      </w:r>
      <w:r w:rsidRPr="00C81FE9">
        <w:rPr>
          <w:rFonts w:ascii="Times New Roman" w:eastAsia="Times New Roman" w:hAnsi="Times New Roman"/>
          <w:sz w:val="24"/>
          <w:szCs w:val="24"/>
          <w:highlight w:val="yellow"/>
        </w:rPr>
        <w:t>(1), 52–71. https://doi.org/10.1016/j.biori.2017.01.002</w:t>
      </w:r>
    </w:p>
    <w:p w14:paraId="5C4E7E7D" w14:textId="77777777" w:rsidR="00BB525D" w:rsidRPr="00C81FE9" w:rsidRDefault="00BB525D">
      <w:pPr>
        <w:spacing w:after="0" w:line="240" w:lineRule="auto"/>
        <w:jc w:val="both"/>
        <w:rPr>
          <w:rFonts w:ascii="Times New Roman" w:eastAsia="Times New Roman" w:hAnsi="Times New Roman"/>
          <w:sz w:val="24"/>
          <w:szCs w:val="24"/>
        </w:rPr>
      </w:pPr>
    </w:p>
    <w:p w14:paraId="4A575721" w14:textId="77777777" w:rsidR="00BB525D" w:rsidRPr="00C81FE9" w:rsidRDefault="009B03BE">
      <w:pPr>
        <w:spacing w:after="0" w:line="240" w:lineRule="auto"/>
        <w:ind w:left="720" w:hanging="720"/>
        <w:jc w:val="both"/>
        <w:rPr>
          <w:rFonts w:ascii="Times New Roman" w:eastAsia="Times New Roman" w:hAnsi="Times New Roman"/>
          <w:sz w:val="24"/>
          <w:szCs w:val="24"/>
          <w:highlight w:val="yellow"/>
        </w:rPr>
      </w:pPr>
      <w:r w:rsidRPr="00C81FE9">
        <w:rPr>
          <w:rFonts w:ascii="Times New Roman" w:eastAsia="Times New Roman" w:hAnsi="Times New Roman"/>
          <w:sz w:val="24"/>
          <w:szCs w:val="24"/>
          <w:highlight w:val="yellow"/>
        </w:rPr>
        <w:t xml:space="preserve">Voidarou, C., Antoniadou, M., Rozos, G., Tzora, A., Skoufos, I., Varzakas, T., Lagiou, A., &amp; Bezirtzoglou, E. (2021). Fermentative foods: Microbiology, biochemistry, potential human health benefits and public health issues. </w:t>
      </w:r>
      <w:r w:rsidRPr="00C81FE9">
        <w:rPr>
          <w:rFonts w:ascii="Times New Roman" w:eastAsia="Times New Roman" w:hAnsi="Times New Roman"/>
          <w:i/>
          <w:sz w:val="24"/>
          <w:szCs w:val="24"/>
          <w:highlight w:val="yellow"/>
        </w:rPr>
        <w:t>Foods</w:t>
      </w:r>
      <w:r w:rsidRPr="00C81FE9">
        <w:rPr>
          <w:rFonts w:ascii="Times New Roman" w:eastAsia="Times New Roman" w:hAnsi="Times New Roman"/>
          <w:sz w:val="24"/>
          <w:szCs w:val="24"/>
          <w:highlight w:val="yellow"/>
        </w:rPr>
        <w:t xml:space="preserve">, </w:t>
      </w:r>
      <w:r w:rsidRPr="00C81FE9">
        <w:rPr>
          <w:rFonts w:ascii="Times New Roman" w:eastAsia="Times New Roman" w:hAnsi="Times New Roman"/>
          <w:i/>
          <w:sz w:val="24"/>
          <w:szCs w:val="24"/>
          <w:highlight w:val="yellow"/>
        </w:rPr>
        <w:t>10</w:t>
      </w:r>
      <w:r w:rsidRPr="00C81FE9">
        <w:rPr>
          <w:rFonts w:ascii="Times New Roman" w:eastAsia="Times New Roman" w:hAnsi="Times New Roman"/>
          <w:sz w:val="24"/>
          <w:szCs w:val="24"/>
          <w:highlight w:val="yellow"/>
        </w:rPr>
        <w:t>(1), 1–27. https://doi.org/10.3390/foods10010069</w:t>
      </w:r>
    </w:p>
    <w:p w14:paraId="13B65F0A" w14:textId="77777777" w:rsidR="00BB525D" w:rsidRPr="00C81FE9" w:rsidRDefault="00BB525D">
      <w:pPr>
        <w:spacing w:after="0" w:line="240" w:lineRule="auto"/>
        <w:ind w:left="720" w:hanging="720"/>
        <w:jc w:val="both"/>
        <w:rPr>
          <w:rFonts w:ascii="Times New Roman" w:eastAsia="Times New Roman" w:hAnsi="Times New Roman"/>
          <w:sz w:val="24"/>
          <w:szCs w:val="24"/>
        </w:rPr>
      </w:pPr>
    </w:p>
    <w:sectPr w:rsidR="00BB525D" w:rsidRPr="00C81F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942A" w14:textId="77777777" w:rsidR="002E0FCA" w:rsidRDefault="002E0FCA">
      <w:pPr>
        <w:spacing w:after="0" w:line="240" w:lineRule="auto"/>
      </w:pPr>
      <w:r>
        <w:separator/>
      </w:r>
    </w:p>
  </w:endnote>
  <w:endnote w:type="continuationSeparator" w:id="0">
    <w:p w14:paraId="22F2E2D1" w14:textId="77777777" w:rsidR="002E0FCA" w:rsidRDefault="002E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DFD8" w14:textId="77777777" w:rsidR="00BB525D" w:rsidRDefault="00BB525D">
    <w:pPr>
      <w:pBdr>
        <w:top w:val="nil"/>
        <w:left w:val="nil"/>
        <w:bottom w:val="nil"/>
        <w:right w:val="nil"/>
        <w:between w:val="nil"/>
      </w:pBdr>
      <w:tabs>
        <w:tab w:val="center" w:pos="4680"/>
        <w:tab w:val="right" w:pos="9360"/>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888E" w14:textId="77777777" w:rsidR="00BB525D" w:rsidRDefault="00BB525D">
    <w:pPr>
      <w:pBdr>
        <w:top w:val="nil"/>
        <w:left w:val="nil"/>
        <w:bottom w:val="nil"/>
        <w:right w:val="nil"/>
        <w:between w:val="nil"/>
      </w:pBdr>
      <w:tabs>
        <w:tab w:val="center" w:pos="4680"/>
        <w:tab w:val="right" w:pos="9360"/>
      </w:tabs>
      <w:spacing w:after="0" w:line="240" w:lineRule="auto"/>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2571" w14:textId="77777777" w:rsidR="00BB525D" w:rsidRDefault="00BB525D">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5A75" w14:textId="77777777" w:rsidR="002E0FCA" w:rsidRDefault="002E0FCA">
      <w:pPr>
        <w:spacing w:after="0" w:line="240" w:lineRule="auto"/>
      </w:pPr>
      <w:r>
        <w:separator/>
      </w:r>
    </w:p>
  </w:footnote>
  <w:footnote w:type="continuationSeparator" w:id="0">
    <w:p w14:paraId="7C719F0C" w14:textId="77777777" w:rsidR="002E0FCA" w:rsidRDefault="002E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F5CA" w14:textId="77777777" w:rsidR="00BB525D" w:rsidRDefault="00000000">
    <w:pPr>
      <w:pBdr>
        <w:top w:val="nil"/>
        <w:left w:val="nil"/>
        <w:bottom w:val="nil"/>
        <w:right w:val="nil"/>
        <w:between w:val="nil"/>
      </w:pBdr>
      <w:tabs>
        <w:tab w:val="center" w:pos="4680"/>
        <w:tab w:val="right" w:pos="9360"/>
      </w:tabs>
      <w:spacing w:after="0" w:line="240" w:lineRule="auto"/>
      <w:rPr>
        <w:rFonts w:cs="Calibri"/>
        <w:color w:val="000000"/>
      </w:rPr>
    </w:pPr>
    <w:r>
      <w:rPr>
        <w:rFonts w:cs="Calibri"/>
        <w:color w:val="000000"/>
      </w:rPr>
      <w:pict w14:anchorId="1096F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55.6pt;height:104.1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FF7D" w14:textId="77777777" w:rsidR="00BB525D" w:rsidRDefault="00000000">
    <w:pPr>
      <w:pBdr>
        <w:top w:val="nil"/>
        <w:left w:val="nil"/>
        <w:bottom w:val="nil"/>
        <w:right w:val="nil"/>
        <w:between w:val="nil"/>
      </w:pBdr>
      <w:tabs>
        <w:tab w:val="center" w:pos="4680"/>
        <w:tab w:val="right" w:pos="9360"/>
      </w:tabs>
      <w:spacing w:after="0" w:line="240" w:lineRule="auto"/>
      <w:rPr>
        <w:rFonts w:cs="Calibri"/>
        <w:color w:val="000000"/>
      </w:rPr>
    </w:pPr>
    <w:r>
      <w:rPr>
        <w:rFonts w:cs="Calibri"/>
        <w:color w:val="000000"/>
      </w:rPr>
      <w:pict w14:anchorId="0A835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55.6pt;height:104.1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A1B8" w14:textId="77777777" w:rsidR="00BB525D" w:rsidRDefault="00000000">
    <w:pPr>
      <w:pBdr>
        <w:top w:val="nil"/>
        <w:left w:val="nil"/>
        <w:bottom w:val="nil"/>
        <w:right w:val="nil"/>
        <w:between w:val="nil"/>
      </w:pBdr>
      <w:tabs>
        <w:tab w:val="center" w:pos="4680"/>
        <w:tab w:val="right" w:pos="9360"/>
      </w:tabs>
      <w:spacing w:after="0" w:line="240" w:lineRule="auto"/>
      <w:rPr>
        <w:rFonts w:cs="Calibri"/>
        <w:color w:val="000000"/>
      </w:rPr>
    </w:pPr>
    <w:r>
      <w:rPr>
        <w:rFonts w:cs="Calibri"/>
        <w:color w:val="000000"/>
      </w:rPr>
      <w:pict w14:anchorId="6AEF7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55.6pt;height:104.1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5D"/>
    <w:rsid w:val="002E0FCA"/>
    <w:rsid w:val="00705B53"/>
    <w:rsid w:val="009B03BE"/>
    <w:rsid w:val="00BB525D"/>
    <w:rsid w:val="00C56EA8"/>
    <w:rsid w:val="00C81FE9"/>
    <w:rsid w:val="00FB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6402303"/>
  <w15:docId w15:val="{2F4CE69C-DA53-4C96-ACEB-A15403F0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1E"/>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14">
    <w:name w:val="Pa14"/>
    <w:basedOn w:val="Normal"/>
    <w:next w:val="Normal"/>
    <w:uiPriority w:val="99"/>
    <w:rsid w:val="008B2CF7"/>
    <w:pPr>
      <w:autoSpaceDE w:val="0"/>
      <w:autoSpaceDN w:val="0"/>
      <w:adjustRightInd w:val="0"/>
      <w:spacing w:after="0" w:line="221" w:lineRule="atLeast"/>
    </w:pPr>
    <w:rPr>
      <w:rFonts w:ascii="Cambria" w:hAnsi="Cambria"/>
      <w:sz w:val="24"/>
      <w:szCs w:val="24"/>
      <w:lang w:val="en-US"/>
    </w:rPr>
  </w:style>
  <w:style w:type="character" w:customStyle="1" w:styleId="A3">
    <w:name w:val="A3"/>
    <w:uiPriority w:val="99"/>
    <w:rsid w:val="008B2CF7"/>
    <w:rPr>
      <w:rFonts w:cs="Cambria"/>
      <w:color w:val="000000"/>
      <w:sz w:val="18"/>
      <w:szCs w:val="18"/>
    </w:rPr>
  </w:style>
  <w:style w:type="paragraph" w:styleId="NormalWeb">
    <w:name w:val="Normal (Web)"/>
    <w:basedOn w:val="Normal"/>
    <w:uiPriority w:val="99"/>
    <w:unhideWhenUsed/>
    <w:rsid w:val="00AE222D"/>
    <w:pPr>
      <w:spacing w:before="100" w:beforeAutospacing="1" w:after="100" w:afterAutospacing="1" w:line="240" w:lineRule="auto"/>
    </w:pPr>
    <w:rPr>
      <w:rFonts w:ascii="Times New Roman" w:eastAsia="Times New Roman" w:hAnsi="Times New Roman"/>
      <w:sz w:val="24"/>
      <w:szCs w:val="24"/>
      <w:lang w:val="en-US"/>
    </w:rPr>
  </w:style>
  <w:style w:type="character" w:styleId="PlaceholderText">
    <w:name w:val="Placeholder Text"/>
    <w:basedOn w:val="DefaultParagraphFont"/>
    <w:uiPriority w:val="99"/>
    <w:semiHidden/>
    <w:rsid w:val="00165BC7"/>
    <w:rPr>
      <w:color w:val="808080"/>
    </w:rPr>
  </w:style>
  <w:style w:type="character" w:styleId="Strong">
    <w:name w:val="Strong"/>
    <w:basedOn w:val="DefaultParagraphFont"/>
    <w:uiPriority w:val="22"/>
    <w:qFormat/>
    <w:rsid w:val="00655BD7"/>
    <w:rPr>
      <w:b/>
      <w:bCs/>
    </w:rPr>
  </w:style>
  <w:style w:type="paragraph" w:styleId="ListParagraph">
    <w:name w:val="List Paragraph"/>
    <w:basedOn w:val="Normal"/>
    <w:uiPriority w:val="34"/>
    <w:qFormat/>
    <w:rsid w:val="00B0199C"/>
    <w:pPr>
      <w:ind w:left="720"/>
      <w:contextualSpacing/>
    </w:pPr>
  </w:style>
  <w:style w:type="table" w:customStyle="1" w:styleId="ListTable21">
    <w:name w:val="List Table 21"/>
    <w:basedOn w:val="TableNormal"/>
    <w:uiPriority w:val="47"/>
    <w:rsid w:val="00B0199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B0199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TMLCite">
    <w:name w:val="HTML Cite"/>
    <w:uiPriority w:val="99"/>
    <w:semiHidden/>
    <w:unhideWhenUsed/>
    <w:rsid w:val="002C2A7F"/>
    <w:rPr>
      <w:i/>
      <w:iCs/>
    </w:rPr>
  </w:style>
  <w:style w:type="character" w:customStyle="1" w:styleId="element-citation">
    <w:name w:val="element-citation"/>
    <w:basedOn w:val="DefaultParagraphFont"/>
    <w:rsid w:val="002C2A7F"/>
  </w:style>
  <w:style w:type="character" w:styleId="Hyperlink">
    <w:name w:val="Hyperlink"/>
    <w:basedOn w:val="DefaultParagraphFont"/>
    <w:uiPriority w:val="99"/>
    <w:unhideWhenUsed/>
    <w:rsid w:val="00FF69AC"/>
    <w:rPr>
      <w:color w:val="0563C1" w:themeColor="hyperlink"/>
      <w:u w:val="single"/>
    </w:rPr>
  </w:style>
  <w:style w:type="character" w:styleId="UnresolvedMention">
    <w:name w:val="Unresolved Mention"/>
    <w:basedOn w:val="DefaultParagraphFont"/>
    <w:uiPriority w:val="99"/>
    <w:semiHidden/>
    <w:unhideWhenUsed/>
    <w:rsid w:val="00FF69AC"/>
    <w:rPr>
      <w:color w:val="605E5C"/>
      <w:shd w:val="clear" w:color="auto" w:fill="E1DFDD"/>
    </w:rPr>
  </w:style>
  <w:style w:type="paragraph" w:styleId="Header">
    <w:name w:val="header"/>
    <w:basedOn w:val="Normal"/>
    <w:link w:val="HeaderChar"/>
    <w:uiPriority w:val="99"/>
    <w:unhideWhenUsed/>
    <w:rsid w:val="00211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DF"/>
    <w:rPr>
      <w:rFonts w:ascii="Calibri" w:eastAsia="Calibri" w:hAnsi="Calibri" w:cs="Times New Roman"/>
      <w:lang w:val="en-GB"/>
    </w:rPr>
  </w:style>
  <w:style w:type="paragraph" w:styleId="Footer">
    <w:name w:val="footer"/>
    <w:basedOn w:val="Normal"/>
    <w:link w:val="FooterChar"/>
    <w:uiPriority w:val="99"/>
    <w:unhideWhenUsed/>
    <w:rsid w:val="00211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DF"/>
    <w:rPr>
      <w:rFonts w:ascii="Calibri" w:eastAsia="Calibri" w:hAnsi="Calibri" w:cs="Times New Roman"/>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DOI:10.18805/ajdfr.v36i03.896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8.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fermentation907063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8nl6LfRjK7KTdnYniJGOg3kR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CGguZ2pkZ3hzOAByITFLSE1xVThYQ0tvaHNicnlvelhEVnNWTmZRRzhwb0V5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3722</Words>
  <Characters>21216</Characters>
  <Application>Microsoft Office Word</Application>
  <DocSecurity>0</DocSecurity>
  <Lines>176</Lines>
  <Paragraphs>49</Paragraphs>
  <ScaleCrop>false</ScaleCrop>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Editor-90</cp:lastModifiedBy>
  <cp:revision>3</cp:revision>
  <dcterms:created xsi:type="dcterms:W3CDTF">2025-01-21T21:04:00Z</dcterms:created>
  <dcterms:modified xsi:type="dcterms:W3CDTF">2025-02-14T13:04:00Z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2274d04c-db25-4281-9ad0-20c84e602920</vt:lpwstr>
  </property>
</Properties>
</file>