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A1" w:rsidRPr="00387D0A" w:rsidRDefault="00C776A1" w:rsidP="00C776A1">
      <w:pPr>
        <w:spacing w:line="480" w:lineRule="auto"/>
        <w:jc w:val="center"/>
        <w:rPr>
          <w:rFonts w:ascii="Times New Roman" w:hAnsi="Times New Roman" w:cs="Times New Roman"/>
          <w:b/>
          <w:bCs/>
          <w:szCs w:val="22"/>
        </w:rPr>
      </w:pPr>
      <w:r w:rsidRPr="00387D0A">
        <w:rPr>
          <w:rFonts w:ascii="Times New Roman" w:hAnsi="Times New Roman" w:cs="Times New Roman"/>
          <w:b/>
          <w:bCs/>
          <w:szCs w:val="22"/>
        </w:rPr>
        <w:t xml:space="preserve">Pearl millet incorporated peanut butter: </w:t>
      </w:r>
      <w:r>
        <w:rPr>
          <w:rFonts w:ascii="Times New Roman" w:hAnsi="Times New Roman" w:cs="Times New Roman"/>
          <w:b/>
          <w:bCs/>
          <w:szCs w:val="22"/>
        </w:rPr>
        <w:t>Techno-functional attributes and sensory evaluation</w:t>
      </w:r>
    </w:p>
    <w:p w:rsidR="00C776A1" w:rsidRDefault="00C776A1" w:rsidP="00C776A1">
      <w:pPr>
        <w:spacing w:line="360" w:lineRule="auto"/>
        <w:jc w:val="both"/>
        <w:rPr>
          <w:rFonts w:ascii="Times New Roman" w:hAnsi="Times New Roman" w:cs="Times New Roman"/>
          <w:b/>
          <w:bCs/>
          <w:szCs w:val="22"/>
        </w:rPr>
      </w:pPr>
    </w:p>
    <w:p w:rsidR="00C776A1" w:rsidRDefault="00C776A1" w:rsidP="00C776A1">
      <w:pPr>
        <w:spacing w:line="360" w:lineRule="auto"/>
        <w:jc w:val="both"/>
        <w:rPr>
          <w:rFonts w:ascii="Times New Roman" w:hAnsi="Times New Roman" w:cs="Times New Roman"/>
          <w:b/>
          <w:bCs/>
          <w:szCs w:val="22"/>
        </w:rPr>
      </w:pPr>
    </w:p>
    <w:p w:rsidR="00C776A1" w:rsidRDefault="00C776A1" w:rsidP="00C776A1">
      <w:pPr>
        <w:spacing w:line="360" w:lineRule="auto"/>
        <w:jc w:val="both"/>
        <w:rPr>
          <w:rFonts w:ascii="Times New Roman" w:hAnsi="Times New Roman" w:cs="Times New Roman"/>
          <w:b/>
          <w:bCs/>
          <w:szCs w:val="22"/>
        </w:rPr>
      </w:pPr>
    </w:p>
    <w:p w:rsidR="00C776A1" w:rsidRPr="00387D0A" w:rsidRDefault="00C776A1" w:rsidP="00C776A1">
      <w:pPr>
        <w:spacing w:line="360" w:lineRule="auto"/>
        <w:jc w:val="center"/>
        <w:rPr>
          <w:rFonts w:ascii="Times New Roman" w:hAnsi="Times New Roman" w:cs="Times New Roman"/>
          <w:b/>
          <w:bCs/>
          <w:szCs w:val="22"/>
        </w:rPr>
      </w:pPr>
      <w:r w:rsidRPr="00387D0A">
        <w:rPr>
          <w:rFonts w:ascii="Times New Roman" w:hAnsi="Times New Roman" w:cs="Times New Roman"/>
          <w:b/>
          <w:bCs/>
          <w:szCs w:val="22"/>
        </w:rPr>
        <w:t>ABSTRACT</w:t>
      </w:r>
    </w:p>
    <w:p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 xml:space="preserve">The value addition of peanut butter is crucial for diversifying its nutritional profile and flavor, making it more appealing to a wider audience. Adding pearl millet (bajra) to peanut butter can enhance its nutritional profile by introducing a rich source of essential nutrients while lowering the fat content. </w:t>
      </w:r>
      <w:r w:rsidRPr="00047DB7">
        <w:rPr>
          <w:rFonts w:ascii="Times New Roman" w:hAnsi="Times New Roman" w:cs="Times New Roman"/>
          <w:szCs w:val="22"/>
          <w:highlight w:val="yellow"/>
        </w:rPr>
        <w:t xml:space="preserve">Therefore, in the present study the addition of pearl millet at different levels (10, 20, 30 &amp; 40%) </w:t>
      </w:r>
      <w:r w:rsidR="00047DB7">
        <w:rPr>
          <w:rFonts w:ascii="Times New Roman" w:hAnsi="Times New Roman" w:cs="Times New Roman"/>
          <w:szCs w:val="22"/>
          <w:highlight w:val="yellow"/>
        </w:rPr>
        <w:t xml:space="preserve">was done to prepare </w:t>
      </w:r>
      <w:r w:rsidR="00047DB7" w:rsidRPr="00047DB7">
        <w:rPr>
          <w:rFonts w:ascii="Times New Roman" w:hAnsi="Times New Roman" w:cs="Times New Roman"/>
          <w:szCs w:val="22"/>
          <w:highlight w:val="yellow"/>
        </w:rPr>
        <w:t xml:space="preserve">four </w:t>
      </w:r>
      <w:r w:rsidR="00047DB7">
        <w:rPr>
          <w:rFonts w:ascii="Times New Roman" w:hAnsi="Times New Roman" w:cs="Times New Roman"/>
          <w:szCs w:val="22"/>
          <w:highlight w:val="yellow"/>
        </w:rPr>
        <w:t xml:space="preserve">formulations </w:t>
      </w:r>
      <w:r w:rsidRPr="00047DB7">
        <w:rPr>
          <w:rFonts w:ascii="Times New Roman" w:hAnsi="Times New Roman" w:cs="Times New Roman"/>
          <w:szCs w:val="22"/>
          <w:highlight w:val="yellow"/>
        </w:rPr>
        <w:t>while peanut butter formulation prepared without pearl millet was treated as control.</w:t>
      </w:r>
      <w:r w:rsidRPr="00387D0A">
        <w:rPr>
          <w:rFonts w:ascii="Times New Roman" w:hAnsi="Times New Roman" w:cs="Times New Roman"/>
          <w:szCs w:val="22"/>
        </w:rPr>
        <w:t xml:space="preserve"> The results found that the addition of pearl millet significantly (p&lt;0.05) increased the moisture content, water activity and crude fibre content while significantly (p&lt;0.05) lowering the protein and fat content. However, the texture and firmness of the prepared formulations increased significantly as the level of incorporation of roasted pearl millet flour increased. The formulation containing 20% pearl millet flour received the highest overall acceptability in terms of sensory evaluation. This combination </w:t>
      </w:r>
      <w:r w:rsidR="00CF2EB8" w:rsidRPr="00CF2EB8">
        <w:rPr>
          <w:rFonts w:ascii="Times New Roman" w:hAnsi="Times New Roman" w:cs="Times New Roman"/>
          <w:szCs w:val="22"/>
        </w:rPr>
        <w:t>can offer</w:t>
      </w:r>
      <w:r w:rsidRPr="00CF2EB8">
        <w:rPr>
          <w:rFonts w:ascii="Times New Roman" w:hAnsi="Times New Roman" w:cs="Times New Roman"/>
          <w:szCs w:val="22"/>
        </w:rPr>
        <w:t xml:space="preserve"> a </w:t>
      </w:r>
      <w:r w:rsidR="00CF2EB8">
        <w:rPr>
          <w:rFonts w:ascii="Times New Roman" w:hAnsi="Times New Roman" w:cs="Times New Roman"/>
          <w:szCs w:val="22"/>
          <w:highlight w:val="yellow"/>
        </w:rPr>
        <w:t xml:space="preserve">unique </w:t>
      </w:r>
      <w:r w:rsidR="00CF2EB8" w:rsidRPr="00CF2EB8">
        <w:rPr>
          <w:rFonts w:ascii="Times New Roman" w:hAnsi="Times New Roman" w:cs="Times New Roman"/>
          <w:szCs w:val="22"/>
          <w:highlight w:val="yellow"/>
        </w:rPr>
        <w:t xml:space="preserve">sensorial </w:t>
      </w:r>
      <w:r w:rsidRPr="00CF2EB8">
        <w:rPr>
          <w:rFonts w:ascii="Times New Roman" w:hAnsi="Times New Roman" w:cs="Times New Roman"/>
          <w:szCs w:val="22"/>
          <w:highlight w:val="yellow"/>
        </w:rPr>
        <w:t>profile</w:t>
      </w:r>
      <w:r w:rsidRPr="00387D0A">
        <w:rPr>
          <w:rFonts w:ascii="Times New Roman" w:hAnsi="Times New Roman" w:cs="Times New Roman"/>
          <w:szCs w:val="22"/>
        </w:rPr>
        <w:t>, catering to diverse dietary preferences and providing a wholesome snack option.</w:t>
      </w:r>
    </w:p>
    <w:p w:rsidR="00C776A1" w:rsidRPr="00775239"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b/>
          <w:bCs/>
          <w:szCs w:val="22"/>
        </w:rPr>
        <w:t>Keywords:</w:t>
      </w:r>
      <w:r w:rsidRPr="00387D0A">
        <w:rPr>
          <w:rFonts w:ascii="Times New Roman" w:hAnsi="Times New Roman" w:cs="Times New Roman"/>
          <w:szCs w:val="22"/>
        </w:rPr>
        <w:t xml:space="preserve"> bajra, fortified peanut butter, </w:t>
      </w:r>
      <w:r w:rsidR="00CF2EB8" w:rsidRPr="00CF2EB8">
        <w:rPr>
          <w:rFonts w:ascii="Times New Roman" w:hAnsi="Times New Roman" w:cs="Times New Roman"/>
          <w:szCs w:val="22"/>
          <w:highlight w:val="yellow"/>
        </w:rPr>
        <w:t xml:space="preserve">sensory </w:t>
      </w:r>
      <w:r w:rsidR="00352C62">
        <w:rPr>
          <w:rFonts w:ascii="Times New Roman" w:hAnsi="Times New Roman" w:cs="Times New Roman"/>
          <w:szCs w:val="22"/>
          <w:highlight w:val="yellow"/>
        </w:rPr>
        <w:t>attributes</w:t>
      </w:r>
      <w:r w:rsidRPr="00387D0A">
        <w:rPr>
          <w:rFonts w:ascii="Times New Roman" w:hAnsi="Times New Roman" w:cs="Times New Roman"/>
          <w:szCs w:val="22"/>
        </w:rPr>
        <w:t>, textural quality</w:t>
      </w:r>
    </w:p>
    <w:p w:rsidR="00C776A1" w:rsidRPr="00F70579" w:rsidRDefault="00C776A1" w:rsidP="00C776A1">
      <w:pPr>
        <w:pStyle w:val="ListParagraph"/>
        <w:numPr>
          <w:ilvl w:val="0"/>
          <w:numId w:val="2"/>
        </w:numPr>
        <w:spacing w:after="0" w:line="480" w:lineRule="auto"/>
        <w:jc w:val="both"/>
        <w:rPr>
          <w:rFonts w:ascii="Times New Roman" w:hAnsi="Times New Roman" w:cs="Times New Roman"/>
          <w:b/>
          <w:bCs/>
        </w:rPr>
      </w:pPr>
      <w:r w:rsidRPr="00F70579">
        <w:rPr>
          <w:rFonts w:ascii="Times New Roman" w:hAnsi="Times New Roman" w:cs="Times New Roman"/>
          <w:b/>
          <w:bCs/>
        </w:rPr>
        <w:t>Introduction</w:t>
      </w:r>
    </w:p>
    <w:p w:rsidR="00C776A1" w:rsidRPr="00387D0A" w:rsidRDefault="00C776A1" w:rsidP="00C776A1">
      <w:pPr>
        <w:spacing w:after="0" w:line="480" w:lineRule="auto"/>
        <w:ind w:firstLine="720"/>
        <w:jc w:val="both"/>
        <w:rPr>
          <w:rFonts w:ascii="Times New Roman" w:hAnsi="Times New Roman" w:cs="Times New Roman"/>
          <w:szCs w:val="22"/>
        </w:rPr>
      </w:pPr>
      <w:r w:rsidRPr="00387D0A">
        <w:rPr>
          <w:rFonts w:ascii="Times New Roman" w:hAnsi="Times New Roman" w:cs="Times New Roman"/>
          <w:szCs w:val="22"/>
        </w:rPr>
        <w:t>Peanuts, second most important grain legume crop, play a crucial role in the human diet, with global production reaching approximatel</w:t>
      </w:r>
      <w:r w:rsidR="00CF2EB8">
        <w:rPr>
          <w:rFonts w:ascii="Times New Roman" w:hAnsi="Times New Roman" w:cs="Times New Roman"/>
          <w:szCs w:val="22"/>
        </w:rPr>
        <w:t xml:space="preserve">y </w:t>
      </w:r>
      <w:r w:rsidR="00CF2EB8" w:rsidRPr="00CF2EB8">
        <w:rPr>
          <w:rFonts w:ascii="Times New Roman" w:hAnsi="Times New Roman" w:cs="Times New Roman"/>
          <w:szCs w:val="22"/>
          <w:highlight w:val="yellow"/>
        </w:rPr>
        <w:t>50.59 million tonnes in 2024 (USDA)</w:t>
      </w:r>
      <w:r w:rsidRPr="00387D0A">
        <w:rPr>
          <w:rFonts w:ascii="Times New Roman" w:hAnsi="Times New Roman" w:cs="Times New Roman"/>
          <w:szCs w:val="22"/>
        </w:rPr>
        <w:t>. Although peanuts are widely consumed as snack food, more than 50% of the peanuts produced are processed into peanut butter, generating over 1.8 billion dollars in sales (</w:t>
      </w:r>
      <w:r w:rsidRPr="00EC163F">
        <w:rPr>
          <w:rFonts w:ascii="Times New Roman" w:hAnsi="Times New Roman" w:cs="Times New Roman"/>
          <w:szCs w:val="22"/>
        </w:rPr>
        <w:t>Suchoszek-Łukaniuk et al., 2011; Bodoira et al., 2022</w:t>
      </w:r>
      <w:r w:rsidRPr="00387D0A">
        <w:rPr>
          <w:rFonts w:ascii="Times New Roman" w:hAnsi="Times New Roman" w:cs="Times New Roman"/>
          <w:szCs w:val="22"/>
        </w:rPr>
        <w:t>). Peanut butter is valued for its nutritional benefits (high protein and unsaturated fatty acids) and cost-effectiveness, making it a popular choice for snacks and sandwich spreads (</w:t>
      </w:r>
      <w:r w:rsidRPr="00EC163F">
        <w:rPr>
          <w:rFonts w:ascii="Times New Roman" w:hAnsi="Times New Roman" w:cs="Times New Roman"/>
          <w:szCs w:val="22"/>
        </w:rPr>
        <w:t>Rozalli et al., 2016</w:t>
      </w:r>
      <w:r w:rsidRPr="00387D0A">
        <w:rPr>
          <w:rFonts w:ascii="Times New Roman" w:hAnsi="Times New Roman" w:cs="Times New Roman"/>
          <w:szCs w:val="22"/>
        </w:rPr>
        <w:t xml:space="preserve">). The use of peanut butter as bread spread also complements the limiting amino acids of peanuts. Its </w:t>
      </w:r>
      <w:r w:rsidRPr="00387D0A">
        <w:rPr>
          <w:rFonts w:ascii="Times New Roman" w:hAnsi="Times New Roman" w:cs="Times New Roman"/>
          <w:szCs w:val="22"/>
        </w:rPr>
        <w:lastRenderedPageBreak/>
        <w:t>rich proteinand nutrient profile have also made it an essential component in diet programs aimed at combating malnutrition among children particularly in Africa (</w:t>
      </w:r>
      <w:r w:rsidRPr="00EC163F">
        <w:rPr>
          <w:rFonts w:ascii="Times New Roman" w:hAnsi="Times New Roman" w:cs="Times New Roman"/>
          <w:szCs w:val="22"/>
        </w:rPr>
        <w:t>Humphrey, 2008; Israëls et al., 2009</w:t>
      </w:r>
      <w:r w:rsidRPr="00387D0A">
        <w:rPr>
          <w:rFonts w:ascii="Times New Roman" w:hAnsi="Times New Roman" w:cs="Times New Roman"/>
          <w:szCs w:val="22"/>
        </w:rPr>
        <w:t>). Apart from this, the appealing flavor, convenience of use and excellent shelf life of peanut butter contribute greatly to its popularity.</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 butter is relatively simple to manufacture, involving shelling, dry roasting, blanching, and grinding the peanuts into a paste. Generally, shelled peanuts are uniformly roasted to develop the characteristic peanut flavor, which directly impacts the palatability of the </w:t>
      </w:r>
      <w:r w:rsidR="0091115A">
        <w:rPr>
          <w:rFonts w:ascii="Times New Roman" w:hAnsi="Times New Roman" w:cs="Times New Roman"/>
          <w:szCs w:val="22"/>
        </w:rPr>
        <w:t xml:space="preserve">obtained </w:t>
      </w:r>
      <w:r w:rsidRPr="00387D0A">
        <w:rPr>
          <w:rFonts w:ascii="Times New Roman" w:hAnsi="Times New Roman" w:cs="Times New Roman"/>
          <w:szCs w:val="22"/>
        </w:rPr>
        <w:t xml:space="preserve">peanut butter. After quick cooling, the peanut skins are removed via dry blanching, and the peanut are ground to the desired texture, whether smooth or chunky. </w:t>
      </w:r>
      <w:r w:rsidR="0091115A">
        <w:rPr>
          <w:rFonts w:ascii="Times New Roman" w:hAnsi="Times New Roman" w:cs="Times New Roman"/>
          <w:szCs w:val="22"/>
        </w:rPr>
        <w:t>Additionally, ingredients</w:t>
      </w:r>
      <w:r w:rsidRPr="00387D0A">
        <w:rPr>
          <w:rFonts w:ascii="Times New Roman" w:hAnsi="Times New Roman" w:cs="Times New Roman"/>
          <w:szCs w:val="22"/>
        </w:rPr>
        <w:t xml:space="preserve"> such as salt, sugar, and stabilizers may be added to enhance consumer appeal. Peanut butter typically contains hydrogenated vegetable oils, such as a blend of hydrogenated rapeseed, cottonseed, and soybean oils, used as stabilizers which help to prevent oil separation. The demand for natural food products has been steadily increasing </w:t>
      </w:r>
      <w:r w:rsidR="00E56A6E">
        <w:rPr>
          <w:rFonts w:ascii="Times New Roman" w:hAnsi="Times New Roman" w:cs="Times New Roman"/>
          <w:szCs w:val="22"/>
        </w:rPr>
        <w:t>in recent years</w:t>
      </w:r>
      <w:r w:rsidRPr="00387D0A">
        <w:rPr>
          <w:rFonts w:ascii="Times New Roman" w:hAnsi="Times New Roman" w:cs="Times New Roman"/>
          <w:szCs w:val="22"/>
        </w:rPr>
        <w:t xml:space="preserve"> (</w:t>
      </w:r>
      <w:r w:rsidRPr="00EC163F">
        <w:rPr>
          <w:rFonts w:ascii="Times New Roman" w:hAnsi="Times New Roman" w:cs="Times New Roman"/>
          <w:szCs w:val="22"/>
        </w:rPr>
        <w:t>Carocho et al., 2014</w:t>
      </w:r>
      <w:r w:rsidRPr="00387D0A">
        <w:rPr>
          <w:rFonts w:ascii="Times New Roman" w:hAnsi="Times New Roman" w:cs="Times New Roman"/>
          <w:szCs w:val="22"/>
        </w:rPr>
        <w:t>). Many consumers now prefer minimally processed foods and, when choosing processed options, they often select those with fewer additives or natural additives (</w:t>
      </w:r>
      <w:r w:rsidRPr="00EC163F">
        <w:rPr>
          <w:rFonts w:ascii="Times New Roman" w:hAnsi="Times New Roman" w:cs="Times New Roman"/>
          <w:szCs w:val="22"/>
        </w:rPr>
        <w:t>Carocho et al., 2014</w:t>
      </w:r>
      <w:r w:rsidRPr="00387D0A">
        <w:rPr>
          <w:rFonts w:ascii="Times New Roman" w:hAnsi="Times New Roman" w:cs="Times New Roman"/>
          <w:szCs w:val="22"/>
        </w:rPr>
        <w:t xml:space="preserve">). </w:t>
      </w:r>
    </w:p>
    <w:p w:rsidR="00C776A1" w:rsidRPr="00387D0A" w:rsidRDefault="00C776A1" w:rsidP="00661BBE">
      <w:pPr>
        <w:spacing w:before="240" w:line="480" w:lineRule="auto"/>
        <w:ind w:firstLine="720"/>
        <w:jc w:val="both"/>
        <w:rPr>
          <w:rFonts w:ascii="Times New Roman" w:hAnsi="Times New Roman" w:cs="Times New Roman"/>
          <w:szCs w:val="22"/>
        </w:rPr>
      </w:pPr>
      <w:r w:rsidRPr="00387D0A">
        <w:rPr>
          <w:rFonts w:ascii="Times New Roman" w:hAnsi="Times New Roman" w:cs="Times New Roman"/>
          <w:szCs w:val="22"/>
        </w:rPr>
        <w:t>Natural peanut butter, also known as old-fashioned peanut butter, is made solely by grinding roasted peanuts into a fine paste. It is regaining popularity due to its minimal processing and additives, containing no salt or less than 1% added salt. Natural peanut butter is prone to oil separation due to the absence of stabilizers. This separation can lead to lipid peroxidation, causing off-flavors and resulting in rancidity</w:t>
      </w:r>
      <w:r w:rsidR="00661BBE">
        <w:rPr>
          <w:rFonts w:ascii="Times New Roman" w:hAnsi="Times New Roman" w:cs="Times New Roman"/>
          <w:szCs w:val="22"/>
        </w:rPr>
        <w:t xml:space="preserve"> </w:t>
      </w:r>
      <w:r w:rsidR="00661BBE" w:rsidRPr="00661BBE">
        <w:rPr>
          <w:rFonts w:ascii="Times New Roman" w:hAnsi="Times New Roman" w:cs="Times New Roman"/>
          <w:szCs w:val="22"/>
          <w:highlight w:val="yellow"/>
        </w:rPr>
        <w:t>(</w:t>
      </w:r>
      <w:r w:rsidR="00661BBE" w:rsidRPr="00661BBE">
        <w:rPr>
          <w:rFonts w:ascii="Times New Roman" w:hAnsi="Times New Roman" w:cs="Times New Roman"/>
          <w:highlight w:val="yellow"/>
          <w:shd w:val="clear" w:color="auto" w:fill="FFFFFF"/>
        </w:rPr>
        <w:t>Gong et al., 2018</w:t>
      </w:r>
      <w:r w:rsidR="00661BBE" w:rsidRPr="00661BBE">
        <w:rPr>
          <w:rFonts w:ascii="Times New Roman" w:hAnsi="Times New Roman" w:cs="Times New Roman"/>
          <w:szCs w:val="22"/>
          <w:highlight w:val="yellow"/>
        </w:rPr>
        <w:t>)</w:t>
      </w:r>
      <w:r w:rsidRPr="00661BBE">
        <w:rPr>
          <w:rFonts w:ascii="Times New Roman" w:hAnsi="Times New Roman" w:cs="Times New Roman"/>
          <w:szCs w:val="22"/>
        </w:rPr>
        <w:t>.</w:t>
      </w:r>
      <w:r w:rsidRPr="00387D0A">
        <w:rPr>
          <w:rFonts w:ascii="Times New Roman" w:hAnsi="Times New Roman" w:cs="Times New Roman"/>
          <w:szCs w:val="22"/>
        </w:rPr>
        <w:t xml:space="preserve"> Additionally, oil separation can negatively impact the textural quality of the peanut butter, affecting its spreadability. Incorporation of ingredients which are low in fats like millets can prevent oil separation in non-stabilized peanut butter. Pearl millet (</w:t>
      </w:r>
      <w:r w:rsidRPr="00387D0A">
        <w:rPr>
          <w:rFonts w:ascii="Times New Roman" w:hAnsi="Times New Roman" w:cs="Times New Roman"/>
          <w:i/>
          <w:iCs/>
          <w:szCs w:val="22"/>
        </w:rPr>
        <w:t>Pennisetum glaucum</w:t>
      </w:r>
      <w:r w:rsidRPr="00387D0A">
        <w:rPr>
          <w:rFonts w:ascii="Times New Roman" w:hAnsi="Times New Roman" w:cs="Times New Roman"/>
          <w:szCs w:val="22"/>
        </w:rPr>
        <w:t>) is seen as a vital crop for future food security in many developing countries, particularly in Africa and Asia. Its nutritional profile makes it a key source of dietary macronutrients and both soluble and insoluble fibers. Notably, it contains resistant starch and offers an economical way to combat micronutrient deficiencies. Pearl millet is rich in iron, magnesium, phosphorus, zinc, folic acid, and riboflavin (</w:t>
      </w:r>
      <w:r w:rsidRPr="00EC163F">
        <w:rPr>
          <w:rFonts w:ascii="Times New Roman" w:hAnsi="Times New Roman" w:cs="Times New Roman"/>
          <w:szCs w:val="22"/>
        </w:rPr>
        <w:t>Ragaee et al., 2006</w:t>
      </w:r>
      <w:r w:rsidRPr="00387D0A">
        <w:rPr>
          <w:rFonts w:ascii="Times New Roman" w:hAnsi="Times New Roman" w:cs="Times New Roman"/>
          <w:szCs w:val="22"/>
        </w:rPr>
        <w: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lastRenderedPageBreak/>
        <w:t>Keeping in view, the present research work is carried out to formulate peanut butter with incorporation of underutilized nutritious and economic cereal grain-</w:t>
      </w:r>
      <w:r w:rsidR="009051B7" w:rsidRPr="009051B7">
        <w:rPr>
          <w:rFonts w:ascii="Times New Roman" w:hAnsi="Times New Roman" w:cs="Times New Roman"/>
          <w:szCs w:val="22"/>
        </w:rPr>
        <w:t xml:space="preserve"> </w:t>
      </w:r>
      <w:r w:rsidR="009051B7" w:rsidRPr="009051B7">
        <w:rPr>
          <w:rFonts w:ascii="Times New Roman" w:hAnsi="Times New Roman" w:cs="Times New Roman"/>
          <w:szCs w:val="22"/>
          <w:highlight w:val="yellow"/>
        </w:rPr>
        <w:t xml:space="preserve">roasted </w:t>
      </w:r>
      <w:r w:rsidRPr="009051B7">
        <w:rPr>
          <w:rFonts w:ascii="Times New Roman" w:hAnsi="Times New Roman" w:cs="Times New Roman"/>
          <w:szCs w:val="22"/>
          <w:highlight w:val="yellow"/>
        </w:rPr>
        <w:t>pearl millet flour</w:t>
      </w:r>
      <w:r w:rsidRPr="00387D0A">
        <w:rPr>
          <w:rFonts w:ascii="Times New Roman" w:hAnsi="Times New Roman" w:cs="Times New Roman"/>
          <w:szCs w:val="22"/>
        </w:rPr>
        <w:t>. The pearl millet flour incorporated peanut butter was than evaluated for its nutritional composition, consumer acceptability and effect of techno-functional attributes.</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Materials and methods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2.1 </w:t>
      </w:r>
      <w:r w:rsidRPr="00387D0A">
        <w:rPr>
          <w:rFonts w:ascii="Times New Roman" w:hAnsi="Times New Roman" w:cs="Times New Roman"/>
          <w:b/>
          <w:bCs/>
          <w:szCs w:val="22"/>
        </w:rPr>
        <w:t>Raw material</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Raw peanuts were purchased from local market, Ludhiana, India. Pearl millet var. was procured from Department of Organic Farming, Punjab Agricultural University, Ludhiana, India. All the chemicals and reagents were procured from Sisco Research Laboratories Ltd., India.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2.2 </w:t>
      </w:r>
      <w:r w:rsidRPr="00387D0A">
        <w:rPr>
          <w:rFonts w:ascii="Times New Roman" w:hAnsi="Times New Roman" w:cs="Times New Roman"/>
          <w:b/>
          <w:bCs/>
          <w:szCs w:val="22"/>
        </w:rPr>
        <w:t>Processing of peanuts and pearl millet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Peanuts were checked for foreign matter and damaged kernels. Clean peanuts were roasted in common salt, which was heated at 180 ºC for </w:t>
      </w:r>
      <w:r w:rsidRPr="00387D0A">
        <w:rPr>
          <w:rFonts w:ascii="Times New Roman" w:hAnsi="Times New Roman" w:cs="Times New Roman"/>
          <w:szCs w:val="22"/>
        </w:rPr>
        <w:softHyphen/>
      </w:r>
      <w:r w:rsidRPr="00387D0A">
        <w:rPr>
          <w:rFonts w:ascii="Times New Roman" w:hAnsi="Times New Roman" w:cs="Times New Roman"/>
          <w:szCs w:val="22"/>
        </w:rPr>
        <w:softHyphen/>
      </w:r>
      <w:r w:rsidRPr="00387D0A">
        <w:rPr>
          <w:rFonts w:ascii="Times New Roman" w:hAnsi="Times New Roman" w:cs="Times New Roman"/>
          <w:szCs w:val="22"/>
        </w:rPr>
        <w:softHyphen/>
        <w:t xml:space="preserve">15 min followed by manual removal of the skin. The millets were pearled by passing through a grain pearler before roasting. The roasted millets were ground to obtain a fine powder using a food processor (Icon DLX, Morphy Richards). The ground flour was then passed through 44 mm sieve to obtain fine powder.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2.3 </w:t>
      </w:r>
      <w:r w:rsidRPr="00387D0A">
        <w:rPr>
          <w:rFonts w:ascii="Times New Roman" w:hAnsi="Times New Roman" w:cs="Times New Roman"/>
          <w:b/>
          <w:bCs/>
          <w:szCs w:val="22"/>
        </w:rPr>
        <w:t>Processing of peanut butter</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Peanut butter was prepared by double stage grinding process </w:t>
      </w:r>
      <w:r w:rsidR="00E56A6E">
        <w:rPr>
          <w:rFonts w:ascii="Times New Roman" w:hAnsi="Times New Roman" w:cs="Times New Roman"/>
          <w:szCs w:val="22"/>
        </w:rPr>
        <w:t>with use of an</w:t>
      </w:r>
      <w:r w:rsidRPr="00387D0A">
        <w:rPr>
          <w:rFonts w:ascii="Times New Roman" w:hAnsi="Times New Roman" w:cs="Times New Roman"/>
          <w:szCs w:val="22"/>
        </w:rPr>
        <w:t xml:space="preserve"> ultrahigh speed blender. The roasted peanuts were first coarsely ground which was used for the formulation of peanut butters. The coarsely ground peanuts were mixed with sugar (5%) and common salt (0.75%) in a lab scale food processor and ground to fine paste. For pearl millet fortification, peanuts were replaced with </w:t>
      </w:r>
      <w:r>
        <w:rPr>
          <w:rFonts w:ascii="Times New Roman" w:hAnsi="Times New Roman" w:cs="Times New Roman"/>
          <w:szCs w:val="22"/>
        </w:rPr>
        <w:t xml:space="preserve">roasted </w:t>
      </w:r>
      <w:r w:rsidRPr="00387D0A">
        <w:rPr>
          <w:rFonts w:ascii="Times New Roman" w:hAnsi="Times New Roman" w:cs="Times New Roman"/>
          <w:szCs w:val="22"/>
        </w:rPr>
        <w:t>pearl millet flour at 10%, 20%, 30% and 40% levels (w/w). All the samples were prepared in triplicate.</w:t>
      </w:r>
    </w:p>
    <w:p w:rsidR="00C776A1" w:rsidRPr="00387D0A" w:rsidRDefault="00C776A1" w:rsidP="00C776A1">
      <w:pPr>
        <w:spacing w:line="360" w:lineRule="auto"/>
        <w:jc w:val="both"/>
        <w:rPr>
          <w:rFonts w:ascii="Times New Roman" w:hAnsi="Times New Roman" w:cs="Times New Roman"/>
          <w:b/>
          <w:bCs/>
          <w:szCs w:val="22"/>
        </w:rPr>
      </w:pPr>
      <w:r>
        <w:rPr>
          <w:rFonts w:ascii="Times New Roman" w:hAnsi="Times New Roman" w:cs="Times New Roman"/>
          <w:b/>
          <w:bCs/>
          <w:szCs w:val="22"/>
        </w:rPr>
        <w:t xml:space="preserve">2.4 </w:t>
      </w:r>
      <w:r w:rsidRPr="00387D0A">
        <w:rPr>
          <w:rFonts w:ascii="Times New Roman" w:hAnsi="Times New Roman" w:cs="Times New Roman"/>
          <w:b/>
          <w:bCs/>
          <w:szCs w:val="22"/>
        </w:rPr>
        <w:t>Methods</w:t>
      </w:r>
    </w:p>
    <w:p w:rsidR="00C776A1" w:rsidRPr="00387D0A" w:rsidRDefault="00C776A1" w:rsidP="00C776A1">
      <w:pPr>
        <w:spacing w:line="480" w:lineRule="auto"/>
        <w:jc w:val="both"/>
        <w:rPr>
          <w:rFonts w:ascii="Times New Roman" w:hAnsi="Times New Roman" w:cs="Times New Roman"/>
          <w:szCs w:val="22"/>
        </w:rPr>
      </w:pPr>
      <w:r>
        <w:rPr>
          <w:rFonts w:ascii="Times New Roman" w:hAnsi="Times New Roman" w:cs="Times New Roman"/>
          <w:b/>
          <w:bCs/>
          <w:szCs w:val="22"/>
        </w:rPr>
        <w:t xml:space="preserve">2.4.1 </w:t>
      </w:r>
      <w:r w:rsidRPr="00387D0A">
        <w:rPr>
          <w:rFonts w:ascii="Times New Roman" w:hAnsi="Times New Roman" w:cs="Times New Roman"/>
          <w:b/>
          <w:bCs/>
          <w:szCs w:val="22"/>
        </w:rPr>
        <w:t>Physico-chemical analysis</w:t>
      </w:r>
    </w:p>
    <w:p w:rsidR="00C776A1" w:rsidRPr="00387D0A" w:rsidRDefault="00C776A1" w:rsidP="00C776A1">
      <w:pPr>
        <w:pStyle w:val="ListParagraph"/>
        <w:spacing w:line="480" w:lineRule="auto"/>
        <w:ind w:left="0"/>
        <w:jc w:val="both"/>
        <w:rPr>
          <w:rFonts w:ascii="Times New Roman" w:hAnsi="Times New Roman" w:cs="Times New Roman"/>
        </w:rPr>
      </w:pPr>
      <w:r w:rsidRPr="00387D0A">
        <w:rPr>
          <w:rFonts w:ascii="Times New Roman" w:hAnsi="Times New Roman" w:cs="Times New Roman"/>
        </w:rPr>
        <w:lastRenderedPageBreak/>
        <w:t xml:space="preserve">The assessment of </w:t>
      </w:r>
      <w:r w:rsidR="0093087F">
        <w:rPr>
          <w:rFonts w:ascii="Times New Roman" w:hAnsi="Times New Roman" w:cs="Times New Roman"/>
        </w:rPr>
        <w:t xml:space="preserve">parameters like </w:t>
      </w:r>
      <w:r w:rsidRPr="00387D0A">
        <w:rPr>
          <w:rFonts w:ascii="Times New Roman" w:hAnsi="Times New Roman" w:cs="Times New Roman"/>
        </w:rPr>
        <w:t xml:space="preserve">moisture, ash, fat and protein was done according to the procedures given in </w:t>
      </w:r>
      <w:sdt>
        <w:sdtPr>
          <w:rPr>
            <w:rFonts w:ascii="Times New Roman" w:hAnsi="Times New Roman" w:cs="Times New Roman"/>
            <w:color w:val="000000"/>
            <w:highlight w:val="yellow"/>
          </w:rPr>
          <w:tag w:val="MENDELEY_CITATION_v3_eyJjaXRhdGlvbklEIjoiTUVOREVMRVlfQ0lUQVRJT05fYTkwOWIxOWItNmU5Ny00ZWNmLTk5ZmYtMDI3MWIxZjM1YTM4IiwicHJvcGVydGllcyI6eyJub3RlSW5kZXgiOjB9LCJpc0VkaXRlZCI6ZmFsc2UsIm1hbnVhbE92ZXJyaWRlIjp7ImlzTWFudWFsbHlPdmVycmlkZGVuIjp0cnVlLCJjaXRlcHJvY1RleHQiOiIoUmFuZ2FubmEsIDIwMTcpIiwibWFudWFsT3ZlcnJpZGVUZXh0IjoiUmFuZ2FubmEsICgyMDE3KSJ9LCJjaXRhdGlvbkl0ZW1zIjpbeyJpZCI6ImIxNjc2MzdjLTRmMjMtM2FkYy05NmMwLTI3ZjkwMmUwOTVmZCIsIml0ZW1EYXRhIjp7InR5cGUiOiJib29rIiwiaWQiOiJiMTY3NjM3Yy00ZjIzLTNhZGMtOTZjMC0yN2Y5MDJlMDk1ZmQiLCJ0aXRsZSI6IkhhbmRib29rIG9mIEFuYWx5c2lzIGFuZCBRdWFsaXR5IENvbnRyb2wgZm9yIEZydWl0IGFuZCBWZWdldGFibGUgUHJvZHVjdHMiLCJhdXRob3IiOlt7ImZhbWlseSI6IlJhbmdhbm5hIiwiZ2l2ZW4iOiIiLCJwYXJzZS1uYW1lcyI6ZmFsc2UsImRyb3BwaW5nLXBhcnRpY2xlIjoiIiwibm9uLWRyb3BwaW5nLXBhcnRpY2xlIjoiIn1dLCJlZGl0b3IiOlt7ImZhbWlseSI6IlJhbmdhbm5hIiwiZ2l2ZW4iOiIiLCJwYXJzZS1uYW1lcyI6ZmFsc2UsImRyb3BwaW5nLXBhcnRpY2xlIjoiIiwibm9uLWRyb3BwaW5nLXBhcnRpY2xlIjoiIn1dLCJpc3N1ZWQiOnsiZGF0ZS1wYXJ0cyI6W1syMDE3XV19LCJwdWJsaXNoZXItcGxhY2UiOiJOZXcgRGVsaGkiLCJwdWJsaXNoZXIiOiJNY0dyYXctSGlsbCBlZHVjYXRpb24iLCJjb250YWluZXItdGl0bGUtc2hvcnQiOiIifSwiaXNUZW1wb3JhcnkiOmZhbHNlfV19"/>
          <w:id w:val="-1640500710"/>
          <w:placeholder>
            <w:docPart w:val="F313F0706F8B462192486280CB94DE12"/>
          </w:placeholder>
        </w:sdtPr>
        <w:sdtEndPr>
          <w:rPr>
            <w:highlight w:val="none"/>
          </w:rPr>
        </w:sdtEndPr>
        <w:sdtContent>
          <w:r w:rsidRPr="00EC163F">
            <w:rPr>
              <w:rFonts w:ascii="Times New Roman" w:hAnsi="Times New Roman" w:cs="Times New Roman"/>
              <w:color w:val="000000"/>
            </w:rPr>
            <w:t>Ranganna, (2017)</w:t>
          </w:r>
        </w:sdtContent>
      </w:sdt>
      <w:r w:rsidRPr="00EC163F">
        <w:rPr>
          <w:rFonts w:ascii="Times New Roman" w:hAnsi="Times New Roman" w:cs="Times New Roman"/>
        </w:rPr>
        <w:t>.</w:t>
      </w:r>
      <w:r w:rsidRPr="00387D0A">
        <w:rPr>
          <w:rFonts w:ascii="Times New Roman" w:hAnsi="Times New Roman" w:cs="Times New Roman"/>
        </w:rPr>
        <w:t xml:space="preserve"> Water activity was measured using a digital water activity meter </w:t>
      </w:r>
      <w:r>
        <w:rPr>
          <w:rFonts w:ascii="Times New Roman" w:hAnsi="Times New Roman" w:cs="Times New Roman"/>
        </w:rPr>
        <w:t>(</w:t>
      </w:r>
      <w:r w:rsidRPr="00387D0A">
        <w:rPr>
          <w:rFonts w:ascii="Times New Roman" w:hAnsi="Times New Roman" w:cs="Times New Roman"/>
        </w:rPr>
        <w:t>Aqualab PAWKIT, DECAGON Devices, Inc., USA). Hunter lab colorimeter (Model CR 300 Konica Minolta Co, Osaka, Japan) was used for color analysis and values were expressed as L* (0 to 100, dark</w:t>
      </w:r>
      <w:r>
        <w:rPr>
          <w:rFonts w:ascii="Times New Roman" w:hAnsi="Times New Roman" w:cs="Times New Roman"/>
        </w:rPr>
        <w:t>ness</w:t>
      </w:r>
      <w:r w:rsidRPr="00387D0A">
        <w:rPr>
          <w:rFonts w:ascii="Times New Roman" w:hAnsi="Times New Roman" w:cs="Times New Roman"/>
        </w:rPr>
        <w:t xml:space="preserve"> to light</w:t>
      </w:r>
      <w:r>
        <w:rPr>
          <w:rFonts w:ascii="Times New Roman" w:hAnsi="Times New Roman" w:cs="Times New Roman"/>
        </w:rPr>
        <w:t>ness</w:t>
      </w:r>
      <w:r w:rsidRPr="00387D0A">
        <w:rPr>
          <w:rFonts w:ascii="Times New Roman" w:hAnsi="Times New Roman" w:cs="Times New Roman"/>
        </w:rPr>
        <w:t>), a* (±green/red) and b* (±blue/yellow) as per the hunter color lab system. The samples were placed and scann</w:t>
      </w:r>
      <w:r>
        <w:rPr>
          <w:rFonts w:ascii="Times New Roman" w:hAnsi="Times New Roman" w:cs="Times New Roman"/>
        </w:rPr>
        <w:t>ed at three different positions</w:t>
      </w:r>
      <w:r w:rsidRPr="00387D0A">
        <w:rPr>
          <w:rFonts w:ascii="Times New Roman" w:hAnsi="Times New Roman" w:cs="Times New Roman"/>
        </w:rPr>
        <w:t xml:space="preserve"> and the results were reported as the average of three measurements.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2.4.2 </w:t>
      </w:r>
      <w:r w:rsidRPr="00387D0A">
        <w:rPr>
          <w:rFonts w:ascii="Times New Roman" w:hAnsi="Times New Roman" w:cs="Times New Roman"/>
          <w:b/>
          <w:bCs/>
          <w:szCs w:val="22"/>
        </w:rPr>
        <w:t>Texture profile</w:t>
      </w:r>
    </w:p>
    <w:p w:rsidR="00C776A1" w:rsidRPr="00775239" w:rsidRDefault="00C776A1" w:rsidP="00C776A1">
      <w:pPr>
        <w:spacing w:line="480" w:lineRule="auto"/>
        <w:ind w:firstLine="720"/>
        <w:jc w:val="both"/>
        <w:rPr>
          <w:rFonts w:ascii="Times New Roman" w:hAnsi="Times New Roman" w:cs="Times New Roman"/>
          <w:szCs w:val="22"/>
        </w:rPr>
      </w:pPr>
      <w:r w:rsidRPr="00775239">
        <w:rPr>
          <w:rFonts w:ascii="Times New Roman" w:hAnsi="Times New Roman" w:cs="Times New Roman"/>
          <w:szCs w:val="22"/>
        </w:rPr>
        <w:t xml:space="preserve">Textural </w:t>
      </w:r>
      <w:r>
        <w:rPr>
          <w:rFonts w:ascii="Times New Roman" w:hAnsi="Times New Roman" w:cs="Times New Roman"/>
          <w:szCs w:val="22"/>
        </w:rPr>
        <w:t xml:space="preserve">profile of the peanut butter formulations </w:t>
      </w:r>
      <w:r w:rsidRPr="00775239">
        <w:rPr>
          <w:rFonts w:ascii="Times New Roman" w:hAnsi="Times New Roman" w:cs="Times New Roman"/>
          <w:szCs w:val="22"/>
        </w:rPr>
        <w:t>was measured using the a texture analyzer (TA.XTPlus,</w:t>
      </w:r>
      <w:r w:rsidR="00B9745A">
        <w:rPr>
          <w:rFonts w:ascii="Times New Roman" w:hAnsi="Times New Roman" w:cs="Times New Roman"/>
          <w:szCs w:val="22"/>
        </w:rPr>
        <w:t xml:space="preserve"> Stable Micro Systems</w:t>
      </w:r>
      <w:r w:rsidRPr="00775239">
        <w:rPr>
          <w:rFonts w:ascii="Times New Roman" w:hAnsi="Times New Roman" w:cs="Times New Roman"/>
          <w:szCs w:val="22"/>
        </w:rPr>
        <w:t xml:space="preserve">, Surrey, U.K.) </w:t>
      </w:r>
      <w:r w:rsidR="00B9745A">
        <w:rPr>
          <w:rFonts w:ascii="Times New Roman" w:hAnsi="Times New Roman" w:cs="Times New Roman"/>
          <w:szCs w:val="22"/>
        </w:rPr>
        <w:t xml:space="preserve">which was </w:t>
      </w:r>
      <w:r w:rsidRPr="00775239">
        <w:rPr>
          <w:rFonts w:ascii="Times New Roman" w:hAnsi="Times New Roman" w:cs="Times New Roman"/>
          <w:szCs w:val="22"/>
        </w:rPr>
        <w:t xml:space="preserve">calibrated </w:t>
      </w:r>
      <w:r w:rsidR="00B9745A">
        <w:rPr>
          <w:rFonts w:ascii="Times New Roman" w:hAnsi="Times New Roman" w:cs="Times New Roman"/>
          <w:szCs w:val="22"/>
        </w:rPr>
        <w:t>using</w:t>
      </w:r>
      <w:r w:rsidRPr="00775239">
        <w:rPr>
          <w:rFonts w:ascii="Times New Roman" w:hAnsi="Times New Roman" w:cs="Times New Roman"/>
          <w:szCs w:val="22"/>
        </w:rPr>
        <w:t xml:space="preserve"> a 5 kg load cell(Stable Micro Systems Ltd., Surrey, UK). </w:t>
      </w:r>
      <w:r w:rsidR="00B9745A">
        <w:rPr>
          <w:rFonts w:ascii="Times New Roman" w:hAnsi="Times New Roman" w:cs="Times New Roman"/>
          <w:szCs w:val="22"/>
        </w:rPr>
        <w:t xml:space="preserve">The </w:t>
      </w:r>
      <w:r w:rsidR="00B9745A" w:rsidRPr="00775239">
        <w:rPr>
          <w:rFonts w:ascii="Times New Roman" w:hAnsi="Times New Roman" w:cs="Times New Roman"/>
          <w:szCs w:val="22"/>
        </w:rPr>
        <w:t xml:space="preserve">samples </w:t>
      </w:r>
      <w:r w:rsidR="00B9745A">
        <w:rPr>
          <w:rFonts w:ascii="Times New Roman" w:hAnsi="Times New Roman" w:cs="Times New Roman"/>
          <w:szCs w:val="22"/>
        </w:rPr>
        <w:t xml:space="preserve">were </w:t>
      </w:r>
      <w:r w:rsidRPr="00775239">
        <w:rPr>
          <w:rFonts w:ascii="Times New Roman" w:hAnsi="Times New Roman" w:cs="Times New Roman"/>
          <w:szCs w:val="22"/>
        </w:rPr>
        <w:t xml:space="preserve">spread inside the female cone. The male probe </w:t>
      </w:r>
      <w:r>
        <w:rPr>
          <w:rFonts w:ascii="Times New Roman" w:hAnsi="Times New Roman" w:cs="Times New Roman"/>
          <w:szCs w:val="22"/>
        </w:rPr>
        <w:t xml:space="preserve">was introduced </w:t>
      </w:r>
      <w:r w:rsidRPr="00775239">
        <w:rPr>
          <w:rFonts w:ascii="Times New Roman" w:hAnsi="Times New Roman" w:cs="Times New Roman"/>
          <w:szCs w:val="22"/>
        </w:rPr>
        <w:t xml:space="preserve">into </w:t>
      </w:r>
      <w:r>
        <w:rPr>
          <w:rFonts w:ascii="Times New Roman" w:hAnsi="Times New Roman" w:cs="Times New Roman"/>
          <w:szCs w:val="22"/>
        </w:rPr>
        <w:t xml:space="preserve">the </w:t>
      </w:r>
      <w:r w:rsidR="00B9745A">
        <w:rPr>
          <w:rFonts w:ascii="Times New Roman" w:hAnsi="Times New Roman" w:cs="Times New Roman"/>
          <w:szCs w:val="22"/>
        </w:rPr>
        <w:t>cones from a specific height of 20.0 mm with a</w:t>
      </w:r>
      <w:r w:rsidRPr="00775239">
        <w:rPr>
          <w:rFonts w:ascii="Times New Roman" w:hAnsi="Times New Roman" w:cs="Times New Roman"/>
          <w:szCs w:val="22"/>
        </w:rPr>
        <w:t xml:space="preserve"> speed of 10 mm/s. </w:t>
      </w:r>
      <w:r w:rsidR="00B9745A">
        <w:rPr>
          <w:rFonts w:ascii="Times New Roman" w:hAnsi="Times New Roman" w:cs="Times New Roman"/>
          <w:szCs w:val="22"/>
        </w:rPr>
        <w:t>The f</w:t>
      </w:r>
      <w:r w:rsidRPr="00775239">
        <w:rPr>
          <w:rFonts w:ascii="Times New Roman" w:hAnsi="Times New Roman" w:cs="Times New Roman"/>
          <w:szCs w:val="22"/>
        </w:rPr>
        <w:t xml:space="preserve">irmness </w:t>
      </w:r>
      <w:r w:rsidR="00B9745A">
        <w:rPr>
          <w:rFonts w:ascii="Times New Roman" w:hAnsi="Times New Roman" w:cs="Times New Roman"/>
          <w:szCs w:val="22"/>
        </w:rPr>
        <w:t>value was expressed in terms of</w:t>
      </w:r>
      <w:r w:rsidRPr="00775239">
        <w:rPr>
          <w:rFonts w:ascii="Times New Roman" w:hAnsi="Times New Roman" w:cs="Times New Roman"/>
          <w:szCs w:val="22"/>
        </w:rPr>
        <w:t xml:space="preserve"> maxi</w:t>
      </w:r>
      <w:r w:rsidR="00B9745A">
        <w:rPr>
          <w:rFonts w:ascii="Times New Roman" w:hAnsi="Times New Roman" w:cs="Times New Roman"/>
          <w:szCs w:val="22"/>
        </w:rPr>
        <w:t xml:space="preserve">mum force (g) required for </w:t>
      </w:r>
      <w:r w:rsidRPr="00775239">
        <w:rPr>
          <w:rFonts w:ascii="Times New Roman" w:hAnsi="Times New Roman" w:cs="Times New Roman"/>
          <w:szCs w:val="22"/>
        </w:rPr>
        <w:t>penetration</w:t>
      </w:r>
      <w:r w:rsidR="00B9745A">
        <w:rPr>
          <w:rFonts w:ascii="Times New Roman" w:hAnsi="Times New Roman" w:cs="Times New Roman"/>
          <w:szCs w:val="22"/>
        </w:rPr>
        <w:t xml:space="preserve"> of cone</w:t>
      </w:r>
      <w:r w:rsidRPr="00775239">
        <w:rPr>
          <w:rFonts w:ascii="Times New Roman" w:hAnsi="Times New Roman" w:cs="Times New Roman"/>
          <w:szCs w:val="22"/>
        </w:rPr>
        <w:t xml:space="preserve">. Spreadability value </w:t>
      </w:r>
      <w:r w:rsidR="00B9745A">
        <w:rPr>
          <w:rFonts w:ascii="Times New Roman" w:hAnsi="Times New Roman" w:cs="Times New Roman"/>
          <w:szCs w:val="22"/>
        </w:rPr>
        <w:t xml:space="preserve">of the samples </w:t>
      </w:r>
      <w:r w:rsidRPr="00775239">
        <w:rPr>
          <w:rFonts w:ascii="Times New Roman" w:hAnsi="Times New Roman" w:cs="Times New Roman"/>
          <w:szCs w:val="22"/>
        </w:rPr>
        <w:t xml:space="preserve">was </w:t>
      </w:r>
      <w:r w:rsidR="00B9745A">
        <w:rPr>
          <w:rFonts w:ascii="Times New Roman" w:hAnsi="Times New Roman" w:cs="Times New Roman"/>
          <w:szCs w:val="22"/>
        </w:rPr>
        <w:t>measured</w:t>
      </w:r>
      <w:r w:rsidRPr="00775239">
        <w:rPr>
          <w:rFonts w:ascii="Times New Roman" w:hAnsi="Times New Roman" w:cs="Times New Roman"/>
          <w:szCs w:val="22"/>
        </w:rPr>
        <w:t xml:space="preserve"> </w:t>
      </w:r>
      <w:r w:rsidR="00B9745A">
        <w:rPr>
          <w:rFonts w:ascii="Times New Roman" w:hAnsi="Times New Roman" w:cs="Times New Roman"/>
          <w:szCs w:val="22"/>
        </w:rPr>
        <w:t>in terms of</w:t>
      </w:r>
      <w:r w:rsidRPr="00775239">
        <w:rPr>
          <w:rFonts w:ascii="Times New Roman" w:hAnsi="Times New Roman" w:cs="Times New Roman"/>
          <w:szCs w:val="22"/>
        </w:rPr>
        <w:t xml:space="preserve"> work of shear </w:t>
      </w:r>
      <w:r w:rsidR="00B9745A">
        <w:rPr>
          <w:rFonts w:ascii="Times New Roman" w:hAnsi="Times New Roman" w:cs="Times New Roman"/>
          <w:szCs w:val="22"/>
        </w:rPr>
        <w:t xml:space="preserve">that was </w:t>
      </w:r>
      <w:r w:rsidRPr="00775239">
        <w:rPr>
          <w:rFonts w:ascii="Times New Roman" w:hAnsi="Times New Roman" w:cs="Times New Roman"/>
          <w:szCs w:val="22"/>
        </w:rPr>
        <w:t xml:space="preserve">calculated </w:t>
      </w:r>
      <w:r w:rsidR="00B9745A">
        <w:rPr>
          <w:rFonts w:ascii="Times New Roman" w:hAnsi="Times New Roman" w:cs="Times New Roman"/>
          <w:szCs w:val="22"/>
        </w:rPr>
        <w:t>on the basis of the mean area</w:t>
      </w:r>
      <w:r w:rsidRPr="00775239">
        <w:rPr>
          <w:rFonts w:ascii="Times New Roman" w:hAnsi="Times New Roman" w:cs="Times New Roman"/>
          <w:szCs w:val="22"/>
        </w:rPr>
        <w:t xml:space="preserve"> of the force versus time curves.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2.4.3 </w:t>
      </w:r>
      <w:r w:rsidRPr="00387D0A">
        <w:rPr>
          <w:rFonts w:ascii="Times New Roman" w:hAnsi="Times New Roman" w:cs="Times New Roman"/>
          <w:b/>
          <w:bCs/>
          <w:szCs w:val="22"/>
        </w:rPr>
        <w:t>Particle size distribution</w:t>
      </w:r>
    </w:p>
    <w:p w:rsidR="00C776A1" w:rsidRPr="00387D0A" w:rsidRDefault="00C744EA" w:rsidP="00C776A1">
      <w:pPr>
        <w:spacing w:line="480" w:lineRule="auto"/>
        <w:ind w:firstLine="720"/>
        <w:jc w:val="both"/>
        <w:rPr>
          <w:rFonts w:ascii="Times New Roman" w:hAnsi="Times New Roman" w:cs="Times New Roman"/>
          <w:szCs w:val="22"/>
        </w:rPr>
      </w:pPr>
      <w:r>
        <w:rPr>
          <w:rFonts w:ascii="Times New Roman" w:hAnsi="Times New Roman" w:cs="Times New Roman"/>
          <w:szCs w:val="22"/>
        </w:rPr>
        <w:t>P</w:t>
      </w:r>
      <w:r w:rsidR="00C776A1" w:rsidRPr="00387D0A">
        <w:rPr>
          <w:rFonts w:ascii="Times New Roman" w:hAnsi="Times New Roman" w:cs="Times New Roman"/>
          <w:szCs w:val="22"/>
        </w:rPr>
        <w:t xml:space="preserve">eanut butter formulations was measured </w:t>
      </w:r>
      <w:r>
        <w:rPr>
          <w:rFonts w:ascii="Times New Roman" w:hAnsi="Times New Roman" w:cs="Times New Roman"/>
          <w:szCs w:val="22"/>
        </w:rPr>
        <w:t xml:space="preserve">for particle size distribution </w:t>
      </w:r>
      <w:r w:rsidR="00C776A1" w:rsidRPr="00387D0A">
        <w:rPr>
          <w:rFonts w:ascii="Times New Roman" w:hAnsi="Times New Roman" w:cs="Times New Roman"/>
          <w:szCs w:val="22"/>
        </w:rPr>
        <w:t xml:space="preserve">using light scattering particle size analyzer (LA-950 V2,Horiba, Kyoto, Japan) </w:t>
      </w:r>
      <w:r>
        <w:rPr>
          <w:rFonts w:ascii="Times New Roman" w:hAnsi="Times New Roman" w:cs="Times New Roman"/>
          <w:szCs w:val="22"/>
        </w:rPr>
        <w:t xml:space="preserve">which included a </w:t>
      </w:r>
      <w:r w:rsidR="00C776A1" w:rsidRPr="00387D0A">
        <w:rPr>
          <w:rFonts w:ascii="Times New Roman" w:hAnsi="Times New Roman" w:cs="Times New Roman"/>
          <w:szCs w:val="22"/>
        </w:rPr>
        <w:t xml:space="preserve">sample input cell (Hydro 2000 MU (A) </w:t>
      </w:r>
      <w:r w:rsidR="00D54366">
        <w:rPr>
          <w:rFonts w:ascii="Times New Roman" w:hAnsi="Times New Roman" w:cs="Times New Roman"/>
          <w:szCs w:val="22"/>
        </w:rPr>
        <w:t>along with a pump and a stirrer for circulating</w:t>
      </w:r>
      <w:r w:rsidR="00C776A1" w:rsidRPr="00387D0A">
        <w:rPr>
          <w:rFonts w:ascii="Times New Roman" w:hAnsi="Times New Roman" w:cs="Times New Roman"/>
          <w:szCs w:val="22"/>
        </w:rPr>
        <w:t xml:space="preserve"> the samples </w:t>
      </w:r>
      <w:r w:rsidR="00D54366">
        <w:rPr>
          <w:rFonts w:ascii="Times New Roman" w:hAnsi="Times New Roman" w:cs="Times New Roman"/>
          <w:szCs w:val="22"/>
        </w:rPr>
        <w:t>Peanut butter sample was transferred on</w:t>
      </w:r>
      <w:r w:rsidR="00C776A1" w:rsidRPr="00387D0A">
        <w:rPr>
          <w:rFonts w:ascii="Times New Roman" w:hAnsi="Times New Roman" w:cs="Times New Roman"/>
          <w:szCs w:val="22"/>
        </w:rPr>
        <w:t xml:space="preserve">to </w:t>
      </w:r>
      <w:r w:rsidR="00D54366">
        <w:rPr>
          <w:rFonts w:ascii="Times New Roman" w:hAnsi="Times New Roman" w:cs="Times New Roman"/>
          <w:szCs w:val="22"/>
        </w:rPr>
        <w:t xml:space="preserve">the </w:t>
      </w:r>
      <w:r w:rsidR="00C776A1" w:rsidRPr="00387D0A">
        <w:rPr>
          <w:rFonts w:ascii="Times New Roman" w:hAnsi="Times New Roman" w:cs="Times New Roman"/>
          <w:szCs w:val="22"/>
        </w:rPr>
        <w:t>sample input cell</w:t>
      </w:r>
      <w:r w:rsidR="00D54366">
        <w:rPr>
          <w:rFonts w:ascii="Times New Roman" w:hAnsi="Times New Roman" w:cs="Times New Roman"/>
          <w:szCs w:val="22"/>
        </w:rPr>
        <w:t>,</w:t>
      </w:r>
      <w:r w:rsidR="00C776A1" w:rsidRPr="00387D0A">
        <w:rPr>
          <w:rFonts w:ascii="Times New Roman" w:hAnsi="Times New Roman" w:cs="Times New Roman"/>
          <w:szCs w:val="22"/>
        </w:rPr>
        <w:t xml:space="preserve"> filled with 800 mL of deionized water using a transfer pipette. The </w:t>
      </w:r>
      <w:r w:rsidR="00D54366">
        <w:rPr>
          <w:rFonts w:ascii="Times New Roman" w:hAnsi="Times New Roman" w:cs="Times New Roman"/>
          <w:szCs w:val="22"/>
        </w:rPr>
        <w:t>obtained particle size data was</w:t>
      </w:r>
      <w:r w:rsidR="00C776A1" w:rsidRPr="00387D0A">
        <w:rPr>
          <w:rFonts w:ascii="Times New Roman" w:hAnsi="Times New Roman" w:cs="Times New Roman"/>
          <w:szCs w:val="22"/>
        </w:rPr>
        <w:t xml:space="preserve"> analyzed using the Malvern software (Malvern Instruments Ltd, Worcestershire, U.K.) </w:t>
      </w:r>
      <w:r w:rsidR="00D54366">
        <w:rPr>
          <w:rFonts w:ascii="Times New Roman" w:hAnsi="Times New Roman" w:cs="Times New Roman"/>
          <w:szCs w:val="22"/>
        </w:rPr>
        <w:t xml:space="preserve">on the basis of </w:t>
      </w:r>
      <w:r w:rsidR="00C776A1" w:rsidRPr="00387D0A">
        <w:rPr>
          <w:rFonts w:ascii="Times New Roman" w:hAnsi="Times New Roman" w:cs="Times New Roman"/>
          <w:szCs w:val="22"/>
        </w:rPr>
        <w:t>the Mie-Scattering theory.</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2.4.4 </w:t>
      </w:r>
      <w:r w:rsidRPr="00387D0A">
        <w:rPr>
          <w:rFonts w:ascii="Times New Roman" w:hAnsi="Times New Roman" w:cs="Times New Roman"/>
          <w:b/>
          <w:bCs/>
          <w:szCs w:val="22"/>
        </w:rPr>
        <w:t>Sensory evaluation</w:t>
      </w:r>
    </w:p>
    <w:p w:rsidR="00C776A1" w:rsidRPr="00387D0A" w:rsidRDefault="00C776A1" w:rsidP="00C776A1">
      <w:pPr>
        <w:pStyle w:val="ListParagraph"/>
        <w:spacing w:line="480" w:lineRule="auto"/>
        <w:ind w:left="0" w:firstLine="720"/>
        <w:jc w:val="both"/>
        <w:rPr>
          <w:rFonts w:ascii="Times New Roman" w:hAnsi="Times New Roman" w:cs="Times New Roman"/>
        </w:rPr>
      </w:pPr>
      <w:r w:rsidRPr="00387D0A">
        <w:rPr>
          <w:rFonts w:ascii="Times New Roman" w:hAnsi="Times New Roman" w:cs="Times New Roman"/>
        </w:rPr>
        <w:t xml:space="preserve">The </w:t>
      </w:r>
      <w:r>
        <w:rPr>
          <w:rFonts w:ascii="Times New Roman" w:hAnsi="Times New Roman" w:cs="Times New Roman"/>
        </w:rPr>
        <w:t xml:space="preserve">fortified </w:t>
      </w:r>
      <w:r w:rsidRPr="00387D0A">
        <w:rPr>
          <w:rFonts w:ascii="Times New Roman" w:hAnsi="Times New Roman" w:cs="Times New Roman"/>
        </w:rPr>
        <w:t>peanut butter formulations were analyzed for sensory properties (appearance, texture, spr</w:t>
      </w:r>
      <w:r w:rsidR="0093087F">
        <w:rPr>
          <w:rFonts w:ascii="Times New Roman" w:hAnsi="Times New Roman" w:cs="Times New Roman"/>
        </w:rPr>
        <w:t xml:space="preserve">eadability, flavor, </w:t>
      </w:r>
      <w:r w:rsidRPr="00387D0A">
        <w:rPr>
          <w:rFonts w:ascii="Times New Roman" w:hAnsi="Times New Roman" w:cs="Times New Roman"/>
        </w:rPr>
        <w:t xml:space="preserve">overall acceptability) on a 9-point hedonic scale (1=dislike extremely, </w:t>
      </w:r>
      <w:r w:rsidRPr="00387D0A">
        <w:rPr>
          <w:rFonts w:ascii="Times New Roman" w:hAnsi="Times New Roman" w:cs="Times New Roman"/>
        </w:rPr>
        <w:lastRenderedPageBreak/>
        <w:t>9=like extremely) by a panel of 25 semi-trained judges possessing adequate understanding of the sensory properties of the tested product</w:t>
      </w:r>
      <w:r w:rsidR="00CE2AFE">
        <w:rPr>
          <w:rFonts w:ascii="Times New Roman" w:hAnsi="Times New Roman" w:cs="Times New Roman"/>
        </w:rPr>
        <w:t xml:space="preserve"> </w:t>
      </w:r>
      <w:r w:rsidR="00CE2AFE" w:rsidRPr="007601D2">
        <w:rPr>
          <w:rFonts w:ascii="Times New Roman" w:hAnsi="Times New Roman" w:cs="Times New Roman"/>
          <w:highlight w:val="yellow"/>
        </w:rPr>
        <w:t>(</w:t>
      </w:r>
      <w:r w:rsidR="00980996">
        <w:rPr>
          <w:rFonts w:ascii="Times New Roman" w:hAnsi="Times New Roman" w:cs="Times New Roman"/>
          <w:color w:val="222222"/>
          <w:highlight w:val="yellow"/>
          <w:shd w:val="clear" w:color="auto" w:fill="FFFFFF"/>
        </w:rPr>
        <w:t>Shibli</w:t>
      </w:r>
      <w:r w:rsidR="00CE2AFE" w:rsidRPr="007601D2">
        <w:rPr>
          <w:rFonts w:ascii="Times New Roman" w:hAnsi="Times New Roman" w:cs="Times New Roman"/>
          <w:color w:val="222222"/>
          <w:highlight w:val="yellow"/>
          <w:shd w:val="clear" w:color="auto" w:fill="FFFFFF"/>
        </w:rPr>
        <w:t xml:space="preserve"> et al., 2019</w:t>
      </w:r>
      <w:r w:rsidR="00CE2AFE" w:rsidRPr="007601D2">
        <w:rPr>
          <w:rFonts w:ascii="Times New Roman" w:hAnsi="Times New Roman" w:cs="Times New Roman"/>
          <w:highlight w:val="yellow"/>
        </w:rPr>
        <w:t>)</w:t>
      </w:r>
      <w:r w:rsidRPr="00387D0A">
        <w:rPr>
          <w:rFonts w:ascii="Times New Roman" w:hAnsi="Times New Roman" w:cs="Times New Roman"/>
        </w:rPr>
        <w:t>.</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2.5 </w:t>
      </w:r>
      <w:r w:rsidRPr="00387D0A">
        <w:rPr>
          <w:rFonts w:ascii="Times New Roman" w:hAnsi="Times New Roman" w:cs="Times New Roman"/>
          <w:b/>
          <w:bCs/>
          <w:szCs w:val="22"/>
        </w:rPr>
        <w:t>Statistical analysis</w:t>
      </w:r>
    </w:p>
    <w:p w:rsidR="00C776A1" w:rsidRPr="00387D0A" w:rsidRDefault="00896362" w:rsidP="00C776A1">
      <w:pPr>
        <w:pStyle w:val="ListParagraph"/>
        <w:spacing w:line="480" w:lineRule="auto"/>
        <w:ind w:left="0" w:firstLine="720"/>
        <w:jc w:val="both"/>
        <w:rPr>
          <w:rFonts w:ascii="Times New Roman" w:hAnsi="Times New Roman" w:cs="Times New Roman"/>
        </w:rPr>
      </w:pPr>
      <w:r>
        <w:rPr>
          <w:rFonts w:ascii="Times New Roman" w:hAnsi="Times New Roman" w:cs="Times New Roman"/>
        </w:rPr>
        <w:t>The analysis of parameters was</w:t>
      </w:r>
      <w:r w:rsidR="00C776A1" w:rsidRPr="00387D0A">
        <w:rPr>
          <w:rFonts w:ascii="Times New Roman" w:hAnsi="Times New Roman" w:cs="Times New Roman"/>
        </w:rPr>
        <w:t xml:space="preserve"> performed in triplicates and </w:t>
      </w:r>
      <w:r>
        <w:rPr>
          <w:rFonts w:ascii="Times New Roman" w:hAnsi="Times New Roman" w:cs="Times New Roman"/>
        </w:rPr>
        <w:t xml:space="preserve">was </w:t>
      </w:r>
      <w:r w:rsidR="00C776A1" w:rsidRPr="00387D0A">
        <w:rPr>
          <w:rFonts w:ascii="Times New Roman" w:hAnsi="Times New Roman" w:cs="Times New Roman"/>
        </w:rPr>
        <w:t xml:space="preserve">subjected to statistical analysis </w:t>
      </w:r>
      <w:r>
        <w:rPr>
          <w:rFonts w:ascii="Times New Roman" w:hAnsi="Times New Roman" w:cs="Times New Roman"/>
        </w:rPr>
        <w:t xml:space="preserve">by </w:t>
      </w:r>
      <w:r w:rsidR="00C776A1" w:rsidRPr="00387D0A">
        <w:rPr>
          <w:rFonts w:ascii="Times New Roman" w:hAnsi="Times New Roman" w:cs="Times New Roman"/>
        </w:rPr>
        <w:t>using one-way ANOVA (Analysis of variance) in SPSS Software version 16 and comparison of means was determined using Tukey’s test. The significance was established at p&lt;0.05 and the resu</w:t>
      </w:r>
      <w:r>
        <w:rPr>
          <w:rFonts w:ascii="Times New Roman" w:hAnsi="Times New Roman" w:cs="Times New Roman"/>
        </w:rPr>
        <w:t xml:space="preserve">lts were reported as mean ± SD </w:t>
      </w:r>
      <w:r w:rsidR="0029696A">
        <w:rPr>
          <w:rFonts w:ascii="Times New Roman" w:hAnsi="Times New Roman" w:cs="Times New Roman"/>
          <w:i/>
          <w:iCs/>
        </w:rPr>
        <w:t>i.e.</w:t>
      </w:r>
      <w:r w:rsidR="0029696A">
        <w:rPr>
          <w:rFonts w:ascii="Times New Roman" w:hAnsi="Times New Roman" w:cs="Times New Roman"/>
        </w:rPr>
        <w:t xml:space="preserve"> Standard deviation</w:t>
      </w:r>
      <w:r w:rsidR="00C776A1" w:rsidRPr="00387D0A">
        <w:rPr>
          <w:rFonts w:ascii="Times New Roman" w:hAnsi="Times New Roman" w:cs="Times New Roman"/>
        </w:rPr>
        <w:t>.</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Results and discussion</w:t>
      </w:r>
    </w:p>
    <w:p w:rsidR="00C776A1" w:rsidRPr="00387D0A" w:rsidRDefault="00C776A1" w:rsidP="00C776A1">
      <w:pPr>
        <w:tabs>
          <w:tab w:val="center" w:pos="4513"/>
        </w:tabs>
        <w:spacing w:line="480" w:lineRule="auto"/>
        <w:jc w:val="both"/>
        <w:rPr>
          <w:rFonts w:ascii="Times New Roman" w:hAnsi="Times New Roman" w:cs="Times New Roman"/>
          <w:b/>
          <w:bCs/>
          <w:szCs w:val="22"/>
        </w:rPr>
      </w:pPr>
      <w:r>
        <w:rPr>
          <w:rFonts w:ascii="Times New Roman" w:hAnsi="Times New Roman" w:cs="Times New Roman"/>
          <w:b/>
          <w:bCs/>
          <w:szCs w:val="22"/>
        </w:rPr>
        <w:t xml:space="preserve">3.1 </w:t>
      </w:r>
      <w:r w:rsidRPr="00387D0A">
        <w:rPr>
          <w:rFonts w:ascii="Times New Roman" w:hAnsi="Times New Roman" w:cs="Times New Roman"/>
          <w:b/>
          <w:bCs/>
          <w:szCs w:val="22"/>
        </w:rPr>
        <w:t xml:space="preserve">Physicochemical parameters </w:t>
      </w:r>
      <w:r w:rsidRPr="00387D0A">
        <w:rPr>
          <w:rFonts w:ascii="Times New Roman" w:hAnsi="Times New Roman" w:cs="Times New Roman"/>
          <w:b/>
          <w:bCs/>
          <w:szCs w:val="22"/>
        </w:rPr>
        <w:tab/>
      </w:r>
    </w:p>
    <w:p w:rsidR="00C776A1" w:rsidRPr="00387D0A" w:rsidRDefault="00C776A1" w:rsidP="00C776A1">
      <w:pPr>
        <w:spacing w:before="240"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effect of roasted pearl millet flour incorporation on the physicochemical properties of pearl millet incorporated peanut butter </w:t>
      </w:r>
      <w:r>
        <w:rPr>
          <w:rFonts w:ascii="Times New Roman" w:hAnsi="Times New Roman" w:cs="Times New Roman"/>
          <w:szCs w:val="22"/>
        </w:rPr>
        <w:t xml:space="preserve">has been </w:t>
      </w:r>
      <w:r w:rsidRPr="00387D0A">
        <w:rPr>
          <w:rFonts w:ascii="Times New Roman" w:hAnsi="Times New Roman" w:cs="Times New Roman"/>
          <w:szCs w:val="22"/>
        </w:rPr>
        <w:t xml:space="preserve">reported in Table 1. It was observed that the incorporation of pearl millet significantly (p&lt;0.05) altered the physicochemical composition of the peanut butter. The moisture content significantly (p&lt;0.05) increased with the incorporation of roasted pearl millet flour with the highest moisture found in F4 formulation (with 40% roasted pearl millet flour) and lowest (1.07%) for </w:t>
      </w:r>
      <w:r>
        <w:rPr>
          <w:rFonts w:ascii="Times New Roman" w:hAnsi="Times New Roman" w:cs="Times New Roman"/>
          <w:szCs w:val="22"/>
        </w:rPr>
        <w:t>F</w:t>
      </w:r>
      <w:r w:rsidRPr="00543377">
        <w:rPr>
          <w:rFonts w:ascii="Times New Roman" w:hAnsi="Times New Roman" w:cs="Times New Roman"/>
          <w:szCs w:val="22"/>
          <w:vertAlign w:val="subscript"/>
        </w:rPr>
        <w:t>0</w:t>
      </w:r>
      <w:r>
        <w:rPr>
          <w:rFonts w:ascii="Times New Roman" w:hAnsi="Times New Roman" w:cs="Times New Roman"/>
          <w:i/>
          <w:iCs/>
          <w:szCs w:val="22"/>
        </w:rPr>
        <w:t>i.e.</w:t>
      </w:r>
      <w:r w:rsidRPr="00387D0A">
        <w:rPr>
          <w:rFonts w:ascii="Times New Roman" w:hAnsi="Times New Roman" w:cs="Times New Roman"/>
          <w:szCs w:val="22"/>
        </w:rPr>
        <w:t xml:space="preserve">control. The water activity of control (0.246) was found consistent with the findings of </w:t>
      </w:r>
      <w:r w:rsidRPr="00EC163F">
        <w:rPr>
          <w:rFonts w:ascii="Times New Roman" w:hAnsi="Times New Roman" w:cs="Times New Roman"/>
          <w:szCs w:val="22"/>
        </w:rPr>
        <w:t>Rozalli et al., (2016)</w:t>
      </w:r>
      <w:r>
        <w:rPr>
          <w:rFonts w:ascii="Times New Roman" w:hAnsi="Times New Roman" w:cs="Times New Roman"/>
          <w:szCs w:val="22"/>
        </w:rPr>
        <w:t xml:space="preserve"> where the authors </w:t>
      </w:r>
      <w:r w:rsidRPr="00387D0A">
        <w:rPr>
          <w:rFonts w:ascii="Times New Roman" w:hAnsi="Times New Roman" w:cs="Times New Roman"/>
          <w:szCs w:val="22"/>
        </w:rPr>
        <w:t xml:space="preserve">reported average </w:t>
      </w:r>
      <w:r>
        <w:rPr>
          <w:rFonts w:ascii="Times New Roman" w:hAnsi="Times New Roman" w:cs="Times New Roman"/>
          <w:szCs w:val="22"/>
        </w:rPr>
        <w:t>water activity (</w:t>
      </w:r>
      <w:r w:rsidRPr="00387D0A">
        <w:rPr>
          <w:rFonts w:ascii="Times New Roman" w:hAnsi="Times New Roman" w:cs="Times New Roman"/>
          <w:szCs w:val="22"/>
        </w:rPr>
        <w:t>a</w:t>
      </w:r>
      <w:r w:rsidRPr="00387D0A">
        <w:rPr>
          <w:rFonts w:ascii="Times New Roman" w:hAnsi="Times New Roman" w:cs="Times New Roman"/>
          <w:szCs w:val="22"/>
          <w:vertAlign w:val="subscript"/>
        </w:rPr>
        <w:t>w</w:t>
      </w:r>
      <w:r>
        <w:rPr>
          <w:rFonts w:ascii="Times New Roman" w:hAnsi="Times New Roman" w:cs="Times New Roman"/>
          <w:szCs w:val="22"/>
        </w:rPr>
        <w:t>)</w:t>
      </w:r>
      <w:r w:rsidRPr="00387D0A">
        <w:rPr>
          <w:rFonts w:ascii="Times New Roman" w:hAnsi="Times New Roman" w:cs="Times New Roman"/>
          <w:szCs w:val="22"/>
        </w:rPr>
        <w:t xml:space="preserve"> of 0.26 for natural peanut butter and 0.29 for commercial peanut butter</w:t>
      </w:r>
      <w:r>
        <w:rPr>
          <w:rFonts w:ascii="Times New Roman" w:hAnsi="Times New Roman" w:cs="Times New Roman"/>
          <w:szCs w:val="22"/>
        </w:rPr>
        <w:t xml:space="preserve"> respectively</w:t>
      </w:r>
      <w:r w:rsidRPr="00387D0A">
        <w:rPr>
          <w:rFonts w:ascii="Times New Roman" w:hAnsi="Times New Roman" w:cs="Times New Roman"/>
          <w:szCs w:val="22"/>
        </w:rPr>
        <w:t>. The authors suggested that the addition of stabilizers and other additives could be the reason for higher water activity value in commercial peanut butter. Low and stable water activity is favourable to prevent microbial growth. An increasing trend on the water activity was also observed with increment in the level of pearl millet flour incorporation, ranging from 0.242 (F1) to 0.261 (F4) as the amount of pearl millet flour increased (Table 1).</w:t>
      </w:r>
    </w:p>
    <w:p w:rsidR="00C776A1"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The protein and fat content of pearl millet incorporated formulations (F1 to F4) were found significantly (p&lt;0.05) lower </w:t>
      </w:r>
      <w:r>
        <w:rPr>
          <w:rFonts w:ascii="Times New Roman" w:hAnsi="Times New Roman" w:cs="Times New Roman"/>
          <w:szCs w:val="22"/>
        </w:rPr>
        <w:t xml:space="preserve">as compared to control as depicted in </w:t>
      </w:r>
      <w:r w:rsidRPr="00387D0A">
        <w:rPr>
          <w:rFonts w:ascii="Times New Roman" w:hAnsi="Times New Roman" w:cs="Times New Roman"/>
          <w:szCs w:val="22"/>
        </w:rPr>
        <w:t>Table 1 which can be attributed to the difference in composition of these ingredients. Peanuts have higher fat and protein contents (47-50% and 27-28% respectively) (</w:t>
      </w:r>
      <w:r w:rsidRPr="00EC163F">
        <w:rPr>
          <w:rFonts w:ascii="Times New Roman" w:hAnsi="Times New Roman" w:cs="Times New Roman"/>
          <w:szCs w:val="22"/>
        </w:rPr>
        <w:t>Kaur et al., 2023</w:t>
      </w:r>
      <w:r w:rsidRPr="00387D0A">
        <w:rPr>
          <w:rFonts w:ascii="Times New Roman" w:hAnsi="Times New Roman" w:cs="Times New Roman"/>
          <w:szCs w:val="22"/>
        </w:rPr>
        <w:t>) as compared to pearl millet (2.7–7.1% and 8.5–</w:t>
      </w:r>
      <w:r w:rsidRPr="00387D0A">
        <w:rPr>
          <w:rFonts w:ascii="Times New Roman" w:hAnsi="Times New Roman" w:cs="Times New Roman"/>
          <w:szCs w:val="22"/>
        </w:rPr>
        <w:lastRenderedPageBreak/>
        <w:t>15.1%) (</w:t>
      </w:r>
      <w:r w:rsidRPr="00EC163F">
        <w:rPr>
          <w:rFonts w:ascii="Times New Roman" w:hAnsi="Times New Roman" w:cs="Times New Roman"/>
          <w:szCs w:val="22"/>
        </w:rPr>
        <w:t>Abdall et al.,</w:t>
      </w:r>
      <w:r w:rsidR="00AB73A9">
        <w:rPr>
          <w:rFonts w:ascii="Times New Roman" w:hAnsi="Times New Roman" w:cs="Times New Roman"/>
          <w:szCs w:val="22"/>
        </w:rPr>
        <w:t xml:space="preserve"> </w:t>
      </w:r>
      <w:r w:rsidRPr="00EC163F">
        <w:rPr>
          <w:rFonts w:ascii="Times New Roman" w:hAnsi="Times New Roman" w:cs="Times New Roman"/>
          <w:szCs w:val="22"/>
        </w:rPr>
        <w:t>1998</w:t>
      </w:r>
      <w:r w:rsidR="00AB73A9">
        <w:rPr>
          <w:rFonts w:ascii="Times New Roman" w:hAnsi="Times New Roman" w:cs="Times New Roman"/>
          <w:szCs w:val="22"/>
        </w:rPr>
        <w:t xml:space="preserve">; </w:t>
      </w:r>
      <w:r w:rsidR="00AB73A9" w:rsidRPr="001A2C65">
        <w:rPr>
          <w:rFonts w:ascii="Times New Roman" w:hAnsi="Times New Roman" w:cs="Times New Roman"/>
          <w:szCs w:val="22"/>
          <w:highlight w:val="yellow"/>
        </w:rPr>
        <w:t>Siroha et al., 2016</w:t>
      </w:r>
      <w:r w:rsidRPr="00387D0A">
        <w:rPr>
          <w:rFonts w:ascii="Times New Roman" w:hAnsi="Times New Roman" w:cs="Times New Roman"/>
          <w:szCs w:val="22"/>
        </w:rPr>
        <w:t xml:space="preserve">). The ash content </w:t>
      </w:r>
      <w:r>
        <w:rPr>
          <w:rFonts w:ascii="Times New Roman" w:hAnsi="Times New Roman" w:cs="Times New Roman"/>
          <w:szCs w:val="22"/>
        </w:rPr>
        <w:t xml:space="preserve">was found to be </w:t>
      </w:r>
      <w:r w:rsidRPr="00387D0A">
        <w:rPr>
          <w:rFonts w:ascii="Times New Roman" w:hAnsi="Times New Roman" w:cs="Times New Roman"/>
          <w:szCs w:val="22"/>
        </w:rPr>
        <w:t>varied non-significantly (p&lt;0.05) amongst the formulations irrespective of the level of pearl millet flour incorporation (Table 1</w:t>
      </w:r>
      <w:r>
        <w:rPr>
          <w:rFonts w:ascii="Times New Roman" w:hAnsi="Times New Roman" w:cs="Times New Roman"/>
          <w:szCs w:val="22"/>
        </w:rPr>
        <w:t>) which could</w:t>
      </w:r>
      <w:r w:rsidRPr="00387D0A">
        <w:rPr>
          <w:rFonts w:ascii="Times New Roman" w:hAnsi="Times New Roman" w:cs="Times New Roman"/>
          <w:szCs w:val="22"/>
        </w:rPr>
        <w:t xml:space="preserve"> be ascribed to similar levels of ash content in pearl millet and peanuts.  </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3.2 </w:t>
      </w:r>
      <w:r w:rsidRPr="00387D0A">
        <w:rPr>
          <w:rFonts w:ascii="Times New Roman" w:hAnsi="Times New Roman" w:cs="Times New Roman"/>
          <w:b/>
          <w:bCs/>
          <w:szCs w:val="22"/>
        </w:rPr>
        <w:t>Color values</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Color values of the pearl millet flour incorporated peanut butter in terms of L*, a* and b* is presented in Table 2. It was found that the incorporation of roasted pearl millet powder significantly (p&lt;0.05) affected the color values. The L* value varying from 0 to 100 (black to white) ranged between 54.40 (F</w:t>
      </w:r>
      <w:r w:rsidRPr="00543377">
        <w:rPr>
          <w:rFonts w:ascii="Times New Roman" w:hAnsi="Times New Roman" w:cs="Times New Roman"/>
          <w:szCs w:val="22"/>
          <w:vertAlign w:val="subscript"/>
        </w:rPr>
        <w:t>0</w:t>
      </w:r>
      <w:r w:rsidRPr="00387D0A">
        <w:rPr>
          <w:rFonts w:ascii="Times New Roman" w:hAnsi="Times New Roman" w:cs="Times New Roman"/>
          <w:szCs w:val="22"/>
        </w:rPr>
        <w:t>) and 48.09 (F</w:t>
      </w:r>
      <w:r w:rsidRPr="00543377">
        <w:rPr>
          <w:rFonts w:ascii="Times New Roman" w:hAnsi="Times New Roman" w:cs="Times New Roman"/>
          <w:szCs w:val="22"/>
          <w:vertAlign w:val="subscript"/>
        </w:rPr>
        <w:t>4</w:t>
      </w:r>
      <w:r w:rsidRPr="00387D0A">
        <w:rPr>
          <w:rFonts w:ascii="Times New Roman" w:hAnsi="Times New Roman" w:cs="Times New Roman"/>
          <w:szCs w:val="22"/>
        </w:rPr>
        <w:t xml:space="preserve">) for peanut butter containing 0% to 40% (w/w) roasted pearl millet </w:t>
      </w:r>
      <w:r>
        <w:rPr>
          <w:rFonts w:ascii="Times New Roman" w:hAnsi="Times New Roman" w:cs="Times New Roman"/>
          <w:szCs w:val="22"/>
        </w:rPr>
        <w:t>flour</w:t>
      </w:r>
      <w:r w:rsidRPr="00387D0A">
        <w:rPr>
          <w:rFonts w:ascii="Times New Roman" w:hAnsi="Times New Roman" w:cs="Times New Roman"/>
          <w:szCs w:val="22"/>
        </w:rPr>
        <w:t xml:space="preserve">. </w:t>
      </w:r>
      <w:r>
        <w:rPr>
          <w:rFonts w:ascii="Times New Roman" w:hAnsi="Times New Roman" w:cs="Times New Roman"/>
          <w:szCs w:val="22"/>
        </w:rPr>
        <w:t>It was found that with increasing</w:t>
      </w:r>
      <w:r w:rsidRPr="00387D0A">
        <w:rPr>
          <w:rFonts w:ascii="Times New Roman" w:hAnsi="Times New Roman" w:cs="Times New Roman"/>
          <w:szCs w:val="22"/>
        </w:rPr>
        <w:t xml:space="preserve"> levels pearl millet </w:t>
      </w:r>
      <w:r>
        <w:rPr>
          <w:rFonts w:ascii="Times New Roman" w:hAnsi="Times New Roman" w:cs="Times New Roman"/>
          <w:szCs w:val="22"/>
        </w:rPr>
        <w:t>resulted in</w:t>
      </w:r>
      <w:r w:rsidRPr="00387D0A">
        <w:rPr>
          <w:rFonts w:ascii="Times New Roman" w:hAnsi="Times New Roman" w:cs="Times New Roman"/>
          <w:szCs w:val="22"/>
        </w:rPr>
        <w:t xml:space="preserve"> darker </w:t>
      </w:r>
      <w:r>
        <w:rPr>
          <w:rFonts w:ascii="Times New Roman" w:hAnsi="Times New Roman" w:cs="Times New Roman"/>
          <w:szCs w:val="22"/>
        </w:rPr>
        <w:t>colour in the obtained peanut butter formulations</w:t>
      </w:r>
      <w:r w:rsidRPr="00387D0A">
        <w:rPr>
          <w:rFonts w:ascii="Times New Roman" w:hAnsi="Times New Roman" w:cs="Times New Roman"/>
          <w:szCs w:val="22"/>
        </w:rPr>
        <w:t>. The</w:t>
      </w:r>
      <w:r>
        <w:rPr>
          <w:rFonts w:ascii="Times New Roman" w:hAnsi="Times New Roman" w:cs="Times New Roman"/>
          <w:szCs w:val="22"/>
        </w:rPr>
        <w:t xml:space="preserve">re was </w:t>
      </w:r>
      <w:r w:rsidRPr="00387D0A">
        <w:rPr>
          <w:rFonts w:ascii="Times New Roman" w:hAnsi="Times New Roman" w:cs="Times New Roman"/>
          <w:szCs w:val="22"/>
        </w:rPr>
        <w:t>non-significant (p&lt;0.05) change in L* value</w:t>
      </w:r>
      <w:r>
        <w:rPr>
          <w:rFonts w:ascii="Times New Roman" w:hAnsi="Times New Roman" w:cs="Times New Roman"/>
          <w:szCs w:val="22"/>
        </w:rPr>
        <w:t xml:space="preserve">sof the </w:t>
      </w:r>
      <w:r w:rsidRPr="00387D0A">
        <w:rPr>
          <w:rFonts w:ascii="Times New Roman" w:hAnsi="Times New Roman" w:cs="Times New Roman"/>
          <w:szCs w:val="22"/>
        </w:rPr>
        <w:t>formulations containing up to 20% pearl millet flour. However, formulations with higher percentages of roasted pearl millet flour had significantly (p</w:t>
      </w:r>
      <w:r>
        <w:rPr>
          <w:rFonts w:ascii="Times New Roman" w:hAnsi="Times New Roman" w:cs="Times New Roman"/>
          <w:szCs w:val="22"/>
        </w:rPr>
        <w:t>&gt;</w:t>
      </w:r>
      <w:r w:rsidRPr="00387D0A">
        <w:rPr>
          <w:rFonts w:ascii="Times New Roman" w:hAnsi="Times New Roman" w:cs="Times New Roman"/>
          <w:szCs w:val="22"/>
        </w:rPr>
        <w:t xml:space="preserve">0.05) higher L* values (Table 2). The increase in darkness of peanut butter </w:t>
      </w:r>
      <w:r>
        <w:rPr>
          <w:rFonts w:ascii="Times New Roman" w:hAnsi="Times New Roman" w:cs="Times New Roman"/>
          <w:szCs w:val="22"/>
        </w:rPr>
        <w:t xml:space="preserve">can be </w:t>
      </w:r>
      <w:r w:rsidRPr="00387D0A">
        <w:rPr>
          <w:rFonts w:ascii="Times New Roman" w:hAnsi="Times New Roman" w:cs="Times New Roman"/>
          <w:szCs w:val="22"/>
        </w:rPr>
        <w:t xml:space="preserve">directly </w:t>
      </w:r>
      <w:r>
        <w:rPr>
          <w:rFonts w:ascii="Times New Roman" w:hAnsi="Times New Roman" w:cs="Times New Roman"/>
          <w:szCs w:val="22"/>
        </w:rPr>
        <w:t xml:space="preserve">linked </w:t>
      </w:r>
      <w:r w:rsidRPr="00387D0A">
        <w:rPr>
          <w:rFonts w:ascii="Times New Roman" w:hAnsi="Times New Roman" w:cs="Times New Roman"/>
          <w:szCs w:val="22"/>
        </w:rPr>
        <w:t>to the amount of p</w:t>
      </w:r>
      <w:r>
        <w:rPr>
          <w:rFonts w:ascii="Times New Roman" w:hAnsi="Times New Roman" w:cs="Times New Roman"/>
          <w:szCs w:val="22"/>
        </w:rPr>
        <w:t xml:space="preserve">earl millet flour </w:t>
      </w:r>
      <w:r w:rsidRPr="00387D0A">
        <w:rPr>
          <w:rFonts w:ascii="Times New Roman" w:hAnsi="Times New Roman" w:cs="Times New Roman"/>
          <w:szCs w:val="22"/>
        </w:rPr>
        <w:t>incorporation as lowest L* value was observed for F</w:t>
      </w:r>
      <w:r w:rsidRPr="0065466C">
        <w:rPr>
          <w:rFonts w:ascii="Times New Roman" w:hAnsi="Times New Roman" w:cs="Times New Roman"/>
          <w:szCs w:val="22"/>
          <w:vertAlign w:val="subscript"/>
        </w:rPr>
        <w:t>4</w:t>
      </w:r>
      <w:r w:rsidRPr="00387D0A">
        <w:rPr>
          <w:rFonts w:ascii="Times New Roman" w:hAnsi="Times New Roman" w:cs="Times New Roman"/>
          <w:szCs w:val="22"/>
        </w:rPr>
        <w:t xml:space="preserve"> formulation containing highest percentage of pearl millet flour. The a* value (depicting redness) of the formulations decreased significantly (p&lt;0.05) from 7.01 to 4.06 as the concentration of pearl millet powder increased from 0 to 40% (Table 2). The b* value (depicting yellowness) of butter also significantly </w:t>
      </w:r>
      <w:r>
        <w:rPr>
          <w:rFonts w:ascii="Times New Roman" w:hAnsi="Times New Roman" w:cs="Times New Roman"/>
          <w:szCs w:val="22"/>
        </w:rPr>
        <w:t xml:space="preserve">decreased </w:t>
      </w:r>
      <w:r w:rsidRPr="00387D0A">
        <w:rPr>
          <w:rFonts w:ascii="Times New Roman" w:hAnsi="Times New Roman" w:cs="Times New Roman"/>
          <w:szCs w:val="22"/>
        </w:rPr>
        <w:t>from 17.13 to 12.09 as level of pearl millet powder incorporation increased. This difference in color values of the formulations could be ascribed to the color of roasted pearl millet powder and peanuts.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3.3 </w:t>
      </w:r>
      <w:r w:rsidRPr="00387D0A">
        <w:rPr>
          <w:rFonts w:ascii="Times New Roman" w:hAnsi="Times New Roman" w:cs="Times New Roman"/>
          <w:b/>
          <w:bCs/>
          <w:szCs w:val="22"/>
        </w:rPr>
        <w:t>Textural attributes</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Textural quality of the peanut butter </w:t>
      </w:r>
      <w:r w:rsidR="0093087F">
        <w:rPr>
          <w:rFonts w:ascii="Times New Roman" w:hAnsi="Times New Roman" w:cs="Times New Roman"/>
          <w:szCs w:val="22"/>
        </w:rPr>
        <w:t xml:space="preserve">samples </w:t>
      </w:r>
      <w:r w:rsidRPr="00387D0A">
        <w:rPr>
          <w:rFonts w:ascii="Times New Roman" w:hAnsi="Times New Roman" w:cs="Times New Roman"/>
          <w:szCs w:val="22"/>
        </w:rPr>
        <w:t>was measured as the amount of force required to penetrate peanut butter as indicators for firmness and work of shear to reflect spreadability value respectiv</w:t>
      </w:r>
      <w:r w:rsidR="0093087F">
        <w:rPr>
          <w:rFonts w:ascii="Times New Roman" w:hAnsi="Times New Roman" w:cs="Times New Roman"/>
          <w:szCs w:val="22"/>
        </w:rPr>
        <w:t>ely. Work of shear was be related</w:t>
      </w:r>
      <w:r w:rsidRPr="00387D0A">
        <w:rPr>
          <w:rFonts w:ascii="Times New Roman" w:hAnsi="Times New Roman" w:cs="Times New Roman"/>
          <w:szCs w:val="22"/>
        </w:rPr>
        <w:t xml:space="preserve"> to measure </w:t>
      </w:r>
      <w:r w:rsidR="0093087F">
        <w:rPr>
          <w:rFonts w:ascii="Times New Roman" w:hAnsi="Times New Roman" w:cs="Times New Roman"/>
          <w:szCs w:val="22"/>
        </w:rPr>
        <w:t xml:space="preserve">of </w:t>
      </w:r>
      <w:r w:rsidRPr="00387D0A">
        <w:rPr>
          <w:rFonts w:ascii="Times New Roman" w:hAnsi="Times New Roman" w:cs="Times New Roman"/>
          <w:szCs w:val="22"/>
        </w:rPr>
        <w:t xml:space="preserve">the spreadability of pearl millet fortified peanut butter. Work of shear is an opposite function of spreadability and penetration force is a direct function of firmness. Incorporation of pearl millet flour had significant (p&lt;0.05) effect on the textural </w:t>
      </w:r>
      <w:r w:rsidRPr="00387D0A">
        <w:rPr>
          <w:rFonts w:ascii="Times New Roman" w:hAnsi="Times New Roman" w:cs="Times New Roman"/>
          <w:szCs w:val="22"/>
        </w:rPr>
        <w:lastRenderedPageBreak/>
        <w:t xml:space="preserve">attributes of peanut butter. The spreadability of peanut butter decreased as the firmness increased with increasing levels of incorporation increased. The </w:t>
      </w:r>
      <w:r w:rsidR="0093087F">
        <w:rPr>
          <w:rFonts w:ascii="Times New Roman" w:hAnsi="Times New Roman" w:cs="Times New Roman"/>
          <w:szCs w:val="22"/>
        </w:rPr>
        <w:t xml:space="preserve">obtained </w:t>
      </w:r>
      <w:r w:rsidRPr="00387D0A">
        <w:rPr>
          <w:rFonts w:ascii="Times New Roman" w:hAnsi="Times New Roman" w:cs="Times New Roman"/>
          <w:szCs w:val="22"/>
        </w:rPr>
        <w:t xml:space="preserve">results were found </w:t>
      </w:r>
      <w:r w:rsidR="0093087F">
        <w:rPr>
          <w:rFonts w:ascii="Times New Roman" w:hAnsi="Times New Roman" w:cs="Times New Roman"/>
          <w:szCs w:val="22"/>
        </w:rPr>
        <w:t xml:space="preserve">to be </w:t>
      </w:r>
      <w:r w:rsidRPr="00387D0A">
        <w:rPr>
          <w:rFonts w:ascii="Times New Roman" w:hAnsi="Times New Roman" w:cs="Times New Roman"/>
          <w:szCs w:val="22"/>
        </w:rPr>
        <w:t xml:space="preserve">consistent with the findings of </w:t>
      </w:r>
      <w:r w:rsidRPr="00EC163F">
        <w:rPr>
          <w:rFonts w:ascii="Times New Roman" w:hAnsi="Times New Roman" w:cs="Times New Roman"/>
          <w:szCs w:val="22"/>
        </w:rPr>
        <w:t>Sanders III et al., (2014)</w:t>
      </w:r>
      <w:r w:rsidR="0084759A">
        <w:rPr>
          <w:rFonts w:ascii="Times New Roman" w:hAnsi="Times New Roman" w:cs="Times New Roman"/>
          <w:szCs w:val="22"/>
        </w:rPr>
        <w:t xml:space="preserve"> </w:t>
      </w:r>
      <w:r>
        <w:rPr>
          <w:rFonts w:ascii="Times New Roman" w:hAnsi="Times New Roman" w:cs="Times New Roman"/>
          <w:szCs w:val="22"/>
        </w:rPr>
        <w:t xml:space="preserve">where peanut butter was incorporated </w:t>
      </w:r>
      <w:r w:rsidRPr="00387D0A">
        <w:rPr>
          <w:rFonts w:ascii="Times New Roman" w:hAnsi="Times New Roman" w:cs="Times New Roman"/>
          <w:szCs w:val="22"/>
        </w:rPr>
        <w:t xml:space="preserve">with </w:t>
      </w:r>
      <w:r>
        <w:rPr>
          <w:rFonts w:ascii="Times New Roman" w:hAnsi="Times New Roman" w:cs="Times New Roman"/>
          <w:szCs w:val="22"/>
        </w:rPr>
        <w:t>peanut skin</w:t>
      </w:r>
      <w:r w:rsidRPr="00387D0A">
        <w:rPr>
          <w:rFonts w:ascii="Times New Roman" w:hAnsi="Times New Roman" w:cs="Times New Roman"/>
          <w:szCs w:val="22"/>
        </w:rPr>
        <w:t>.</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Instrumentally, when peanut butter formulations were evaluated with the conical spreadability rig (Table 3), </w:t>
      </w:r>
      <w:r w:rsidR="0093087F">
        <w:rPr>
          <w:rFonts w:ascii="Times New Roman" w:hAnsi="Times New Roman" w:cs="Times New Roman"/>
          <w:szCs w:val="22"/>
        </w:rPr>
        <w:t xml:space="preserve">the results suggests that </w:t>
      </w:r>
      <w:r w:rsidRPr="00387D0A">
        <w:rPr>
          <w:rFonts w:ascii="Times New Roman" w:hAnsi="Times New Roman" w:cs="Times New Roman"/>
          <w:szCs w:val="22"/>
        </w:rPr>
        <w:t>both maxi</w:t>
      </w:r>
      <w:r>
        <w:rPr>
          <w:rFonts w:ascii="Times New Roman" w:hAnsi="Times New Roman" w:cs="Times New Roman"/>
          <w:szCs w:val="22"/>
        </w:rPr>
        <w:t xml:space="preserve">mum force and work of shear were </w:t>
      </w:r>
      <w:r w:rsidRPr="00387D0A">
        <w:rPr>
          <w:rFonts w:ascii="Times New Roman" w:hAnsi="Times New Roman" w:cs="Times New Roman"/>
          <w:szCs w:val="22"/>
        </w:rPr>
        <w:t>extracted from the time force curve as indicators of pro</w:t>
      </w:r>
      <w:r>
        <w:rPr>
          <w:rFonts w:ascii="Times New Roman" w:hAnsi="Times New Roman" w:cs="Times New Roman"/>
          <w:szCs w:val="22"/>
        </w:rPr>
        <w:t>duct firmness and spreadability</w:t>
      </w:r>
      <w:r w:rsidRPr="00387D0A">
        <w:rPr>
          <w:rFonts w:ascii="Times New Roman" w:hAnsi="Times New Roman" w:cs="Times New Roman"/>
          <w:szCs w:val="22"/>
        </w:rPr>
        <w:t xml:space="preserve"> respectively. Spreadability rig results (Table 3) </w:t>
      </w:r>
      <w:r>
        <w:rPr>
          <w:rFonts w:ascii="Times New Roman" w:hAnsi="Times New Roman" w:cs="Times New Roman"/>
          <w:szCs w:val="22"/>
        </w:rPr>
        <w:t xml:space="preserve">depicts </w:t>
      </w:r>
      <w:r w:rsidRPr="00387D0A">
        <w:rPr>
          <w:rFonts w:ascii="Times New Roman" w:hAnsi="Times New Roman" w:cs="Times New Roman"/>
          <w:szCs w:val="22"/>
        </w:rPr>
        <w:t xml:space="preserve">that all modified formulations were firmer than the control. Maximum force values revealed </w:t>
      </w:r>
      <w:r>
        <w:rPr>
          <w:rFonts w:ascii="Times New Roman" w:hAnsi="Times New Roman" w:cs="Times New Roman"/>
          <w:szCs w:val="22"/>
        </w:rPr>
        <w:t>that among different formulation, F</w:t>
      </w:r>
      <w:r w:rsidRPr="003C52E7">
        <w:rPr>
          <w:rFonts w:ascii="Times New Roman" w:hAnsi="Times New Roman" w:cs="Times New Roman"/>
          <w:szCs w:val="22"/>
          <w:vertAlign w:val="subscript"/>
        </w:rPr>
        <w:t>4</w:t>
      </w:r>
      <w:r>
        <w:rPr>
          <w:rFonts w:ascii="Times New Roman" w:hAnsi="Times New Roman" w:cs="Times New Roman"/>
          <w:szCs w:val="22"/>
        </w:rPr>
        <w:t xml:space="preserve"> formulation (incorporated with </w:t>
      </w:r>
      <w:r w:rsidRPr="00387D0A">
        <w:rPr>
          <w:rFonts w:ascii="Times New Roman" w:hAnsi="Times New Roman" w:cs="Times New Roman"/>
          <w:szCs w:val="22"/>
        </w:rPr>
        <w:t>40%</w:t>
      </w:r>
      <w:r>
        <w:rPr>
          <w:rFonts w:ascii="Times New Roman" w:hAnsi="Times New Roman" w:cs="Times New Roman"/>
          <w:szCs w:val="22"/>
        </w:rPr>
        <w:t xml:space="preserve"> roasted pearl millet flour</w:t>
      </w:r>
      <w:r w:rsidRPr="00387D0A">
        <w:rPr>
          <w:rFonts w:ascii="Times New Roman" w:hAnsi="Times New Roman" w:cs="Times New Roman"/>
          <w:szCs w:val="22"/>
        </w:rPr>
        <w:t>)</w:t>
      </w:r>
      <w:r>
        <w:rPr>
          <w:rFonts w:ascii="Times New Roman" w:hAnsi="Times New Roman" w:cs="Times New Roman"/>
          <w:szCs w:val="22"/>
        </w:rPr>
        <w:t xml:space="preserve"> possessed highest firmness</w:t>
      </w:r>
      <w:r w:rsidR="0084759A">
        <w:rPr>
          <w:rFonts w:ascii="Times New Roman" w:hAnsi="Times New Roman" w:cs="Times New Roman"/>
          <w:szCs w:val="22"/>
        </w:rPr>
        <w:t xml:space="preserve"> </w:t>
      </w:r>
      <w:r>
        <w:rPr>
          <w:rFonts w:ascii="Times New Roman" w:hAnsi="Times New Roman" w:cs="Times New Roman"/>
          <w:szCs w:val="22"/>
        </w:rPr>
        <w:t xml:space="preserve">values </w:t>
      </w:r>
      <w:r w:rsidRPr="00387D0A">
        <w:rPr>
          <w:rFonts w:ascii="Times New Roman" w:hAnsi="Times New Roman" w:cs="Times New Roman"/>
          <w:szCs w:val="22"/>
        </w:rPr>
        <w:t>which differed significantly from all other formulations. Work of shear exhibited the same general pat</w:t>
      </w:r>
      <w:r>
        <w:rPr>
          <w:rFonts w:ascii="Times New Roman" w:hAnsi="Times New Roman" w:cs="Times New Roman"/>
          <w:szCs w:val="22"/>
        </w:rPr>
        <w:t>terns found with maximum force as depicted in Table 3</w:t>
      </w:r>
      <w:r w:rsidRPr="00387D0A">
        <w:rPr>
          <w:rFonts w:ascii="Times New Roman" w:hAnsi="Times New Roman" w:cs="Times New Roman"/>
          <w:szCs w:val="22"/>
        </w:rPr>
        <w:t>.</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3.4 </w:t>
      </w:r>
      <w:r w:rsidRPr="00387D0A">
        <w:rPr>
          <w:rFonts w:ascii="Times New Roman" w:hAnsi="Times New Roman" w:cs="Times New Roman"/>
          <w:b/>
          <w:bCs/>
          <w:szCs w:val="22"/>
        </w:rPr>
        <w:t>Particle size distribution</w:t>
      </w:r>
    </w:p>
    <w:p w:rsidR="00C776A1" w:rsidRPr="00387D0A" w:rsidRDefault="00C776A1" w:rsidP="00C776A1">
      <w:pPr>
        <w:spacing w:line="480" w:lineRule="auto"/>
        <w:jc w:val="both"/>
        <w:rPr>
          <w:rFonts w:ascii="Times New Roman" w:hAnsi="Times New Roman" w:cs="Times New Roman"/>
          <w:szCs w:val="22"/>
        </w:rPr>
      </w:pPr>
      <w:r w:rsidRPr="00387D0A">
        <w:rPr>
          <w:rFonts w:ascii="Times New Roman" w:hAnsi="Times New Roman" w:cs="Times New Roman"/>
          <w:szCs w:val="22"/>
        </w:rPr>
        <w:t>S</w:t>
      </w:r>
      <w:r>
        <w:rPr>
          <w:rFonts w:ascii="Times New Roman" w:hAnsi="Times New Roman" w:cs="Times New Roman"/>
          <w:szCs w:val="22"/>
        </w:rPr>
        <w:t xml:space="preserve">pan, also referred to as polydispersity value is an </w:t>
      </w:r>
      <w:r w:rsidRPr="00387D0A">
        <w:rPr>
          <w:rFonts w:ascii="Times New Roman" w:hAnsi="Times New Roman" w:cs="Times New Roman"/>
          <w:szCs w:val="22"/>
        </w:rPr>
        <w:t xml:space="preserve">indicator of dispersion of particle size distribution </w:t>
      </w:r>
      <w:r>
        <w:rPr>
          <w:rFonts w:ascii="Times New Roman" w:hAnsi="Times New Roman" w:cs="Times New Roman"/>
          <w:szCs w:val="22"/>
        </w:rPr>
        <w:t>that was</w:t>
      </w:r>
      <w:r w:rsidRPr="00387D0A">
        <w:rPr>
          <w:rFonts w:ascii="Times New Roman" w:hAnsi="Times New Roman" w:cs="Times New Roman"/>
          <w:szCs w:val="22"/>
        </w:rPr>
        <w:t xml:space="preserve"> used to differentiate between the formulated peanut butter samples. The polydispersity values of all formulated peanut butters are listed in Table 3. </w:t>
      </w:r>
      <w:r w:rsidRPr="00FE4238">
        <w:rPr>
          <w:rFonts w:ascii="Times New Roman" w:hAnsi="Times New Roman" w:cs="Times New Roman"/>
          <w:szCs w:val="22"/>
          <w:highlight w:val="yellow"/>
        </w:rPr>
        <w:t>The polydispersity value of control, F</w:t>
      </w:r>
      <w:r w:rsidRPr="00FE4238">
        <w:rPr>
          <w:rFonts w:ascii="Times New Roman" w:hAnsi="Times New Roman" w:cs="Times New Roman"/>
          <w:szCs w:val="22"/>
          <w:highlight w:val="yellow"/>
          <w:vertAlign w:val="subscript"/>
        </w:rPr>
        <w:t xml:space="preserve">0 </w:t>
      </w:r>
      <w:r w:rsidR="00FE4238" w:rsidRPr="00FE4238">
        <w:rPr>
          <w:rFonts w:ascii="Times New Roman" w:hAnsi="Times New Roman" w:cs="Times New Roman"/>
          <w:szCs w:val="22"/>
          <w:highlight w:val="yellow"/>
          <w:vertAlign w:val="subscript"/>
        </w:rPr>
        <w:t xml:space="preserve"> </w:t>
      </w:r>
      <w:r w:rsidR="00FE4238" w:rsidRPr="00FE4238">
        <w:rPr>
          <w:rFonts w:ascii="Times New Roman" w:hAnsi="Times New Roman" w:cs="Times New Roman"/>
          <w:szCs w:val="22"/>
          <w:highlight w:val="yellow"/>
        </w:rPr>
        <w:t>(1.82)</w:t>
      </w:r>
      <w:r w:rsidRPr="00FE4238">
        <w:rPr>
          <w:rFonts w:ascii="Times New Roman" w:hAnsi="Times New Roman" w:cs="Times New Roman"/>
          <w:szCs w:val="22"/>
          <w:highlight w:val="yellow"/>
        </w:rPr>
        <w:t xml:space="preserve"> </w:t>
      </w:r>
      <w:r w:rsidR="00A6785A">
        <w:rPr>
          <w:rFonts w:ascii="Times New Roman" w:hAnsi="Times New Roman" w:cs="Times New Roman"/>
          <w:szCs w:val="22"/>
          <w:highlight w:val="yellow"/>
        </w:rPr>
        <w:t xml:space="preserve">is </w:t>
      </w:r>
      <w:r w:rsidR="00A6785A" w:rsidRPr="00FE4238">
        <w:rPr>
          <w:rFonts w:ascii="Times New Roman" w:hAnsi="Times New Roman" w:cs="Times New Roman"/>
          <w:szCs w:val="22"/>
          <w:highlight w:val="yellow"/>
        </w:rPr>
        <w:t xml:space="preserve">close to the polydisperibility value of 1.1 as reported by </w:t>
      </w:r>
      <w:r w:rsidR="00A6785A" w:rsidRPr="00FE4238">
        <w:rPr>
          <w:rFonts w:ascii="Times New Roman" w:hAnsi="Times New Roman" w:cs="Times New Roman"/>
          <w:color w:val="222222"/>
          <w:szCs w:val="22"/>
          <w:highlight w:val="yellow"/>
          <w:shd w:val="clear" w:color="auto" w:fill="FFFFFF"/>
        </w:rPr>
        <w:t>Norazatul Hanim et al., (2016)</w:t>
      </w:r>
      <w:r w:rsidR="00A6785A">
        <w:rPr>
          <w:rFonts w:ascii="Times New Roman" w:hAnsi="Times New Roman" w:cs="Times New Roman"/>
          <w:color w:val="222222"/>
          <w:szCs w:val="22"/>
          <w:highlight w:val="yellow"/>
          <w:shd w:val="clear" w:color="auto" w:fill="FFFFFF"/>
        </w:rPr>
        <w:t xml:space="preserve"> and </w:t>
      </w:r>
      <w:r w:rsidRPr="00FE4238">
        <w:rPr>
          <w:rFonts w:ascii="Times New Roman" w:hAnsi="Times New Roman" w:cs="Times New Roman"/>
          <w:szCs w:val="22"/>
          <w:highlight w:val="yellow"/>
        </w:rPr>
        <w:t xml:space="preserve">clearly lower than the </w:t>
      </w:r>
      <w:r w:rsidR="00FE4238">
        <w:rPr>
          <w:rFonts w:ascii="Times New Roman" w:hAnsi="Times New Roman" w:cs="Times New Roman"/>
          <w:szCs w:val="22"/>
          <w:highlight w:val="yellow"/>
        </w:rPr>
        <w:t xml:space="preserve">different </w:t>
      </w:r>
      <w:r w:rsidRPr="00FE4238">
        <w:rPr>
          <w:rFonts w:ascii="Times New Roman" w:hAnsi="Times New Roman" w:cs="Times New Roman"/>
          <w:szCs w:val="22"/>
          <w:highlight w:val="yellow"/>
        </w:rPr>
        <w:t>formulations containing</w:t>
      </w:r>
      <w:r w:rsidR="00FE4238">
        <w:rPr>
          <w:rFonts w:ascii="Times New Roman" w:hAnsi="Times New Roman" w:cs="Times New Roman"/>
          <w:szCs w:val="22"/>
          <w:highlight w:val="yellow"/>
        </w:rPr>
        <w:t xml:space="preserve"> pearl millet flour</w:t>
      </w:r>
      <w:r w:rsidRPr="00FE4238">
        <w:rPr>
          <w:rFonts w:ascii="Times New Roman" w:hAnsi="Times New Roman" w:cs="Times New Roman"/>
          <w:szCs w:val="22"/>
          <w:highlight w:val="yellow"/>
        </w:rPr>
        <w:t xml:space="preserve"> </w:t>
      </w:r>
      <w:r w:rsidR="00893474">
        <w:rPr>
          <w:rFonts w:ascii="Times New Roman" w:hAnsi="Times New Roman" w:cs="Times New Roman"/>
          <w:szCs w:val="22"/>
          <w:highlight w:val="yellow"/>
        </w:rPr>
        <w:t xml:space="preserve">in increasing </w:t>
      </w:r>
      <w:r w:rsidR="00A6785A">
        <w:rPr>
          <w:rFonts w:ascii="Times New Roman" w:hAnsi="Times New Roman" w:cs="Times New Roman"/>
          <w:szCs w:val="22"/>
          <w:highlight w:val="yellow"/>
        </w:rPr>
        <w:t>level</w:t>
      </w:r>
      <w:r w:rsidRPr="00FE4238">
        <w:rPr>
          <w:rFonts w:ascii="Times New Roman" w:hAnsi="Times New Roman" w:cs="Times New Roman"/>
          <w:szCs w:val="22"/>
          <w:highlight w:val="yellow"/>
        </w:rPr>
        <w:t xml:space="preserve"> of incorporation</w:t>
      </w:r>
      <w:r w:rsidR="0084759A" w:rsidRPr="00FE4238">
        <w:rPr>
          <w:rFonts w:ascii="Times New Roman" w:hAnsi="Times New Roman" w:cs="Times New Roman"/>
          <w:szCs w:val="22"/>
          <w:highlight w:val="yellow"/>
        </w:rPr>
        <w:t xml:space="preserve"> </w:t>
      </w:r>
      <w:r w:rsidRPr="00387D0A">
        <w:rPr>
          <w:rFonts w:ascii="Times New Roman" w:hAnsi="Times New Roman" w:cs="Times New Roman"/>
          <w:szCs w:val="22"/>
        </w:rPr>
        <w:t xml:space="preserve">. The higher values of span for pearl millet </w:t>
      </w:r>
      <w:r>
        <w:rPr>
          <w:rFonts w:ascii="Times New Roman" w:hAnsi="Times New Roman" w:cs="Times New Roman"/>
          <w:szCs w:val="22"/>
        </w:rPr>
        <w:t xml:space="preserve">flour incorporated </w:t>
      </w:r>
      <w:r w:rsidRPr="00387D0A">
        <w:rPr>
          <w:rFonts w:ascii="Times New Roman" w:hAnsi="Times New Roman" w:cs="Times New Roman"/>
          <w:szCs w:val="22"/>
        </w:rPr>
        <w:t xml:space="preserve">peanut butter suggested that </w:t>
      </w:r>
      <w:r>
        <w:rPr>
          <w:rFonts w:ascii="Times New Roman" w:hAnsi="Times New Roman" w:cs="Times New Roman"/>
          <w:szCs w:val="22"/>
        </w:rPr>
        <w:t xml:space="preserve">these formulations possessed </w:t>
      </w:r>
      <w:r w:rsidRPr="00387D0A">
        <w:rPr>
          <w:rFonts w:ascii="Times New Roman" w:hAnsi="Times New Roman" w:cs="Times New Roman"/>
          <w:szCs w:val="22"/>
        </w:rPr>
        <w:t xml:space="preserve">wider particle size distribution than control. This could be </w:t>
      </w:r>
      <w:r>
        <w:rPr>
          <w:rFonts w:ascii="Times New Roman" w:hAnsi="Times New Roman" w:cs="Times New Roman"/>
          <w:szCs w:val="22"/>
        </w:rPr>
        <w:t>attributed</w:t>
      </w:r>
      <w:r w:rsidRPr="00387D0A">
        <w:rPr>
          <w:rFonts w:ascii="Times New Roman" w:hAnsi="Times New Roman" w:cs="Times New Roman"/>
          <w:szCs w:val="22"/>
        </w:rPr>
        <w:t xml:space="preserve"> to insolubility of roasted flour at low moisture conditions.</w:t>
      </w:r>
    </w:p>
    <w:p w:rsidR="00C776A1" w:rsidRPr="00387D0A" w:rsidRDefault="00C776A1" w:rsidP="00C776A1">
      <w:pPr>
        <w:spacing w:line="480" w:lineRule="auto"/>
        <w:jc w:val="both"/>
        <w:rPr>
          <w:rFonts w:ascii="Times New Roman" w:hAnsi="Times New Roman" w:cs="Times New Roman"/>
          <w:b/>
          <w:bCs/>
          <w:szCs w:val="22"/>
        </w:rPr>
      </w:pPr>
      <w:r>
        <w:rPr>
          <w:rFonts w:ascii="Times New Roman" w:hAnsi="Times New Roman" w:cs="Times New Roman"/>
          <w:b/>
          <w:bCs/>
          <w:szCs w:val="22"/>
        </w:rPr>
        <w:t xml:space="preserve">3.5 </w:t>
      </w:r>
      <w:r w:rsidRPr="00387D0A">
        <w:rPr>
          <w:rFonts w:ascii="Times New Roman" w:hAnsi="Times New Roman" w:cs="Times New Roman"/>
          <w:b/>
          <w:bCs/>
          <w:szCs w:val="22"/>
        </w:rPr>
        <w:t>Sensory profile</w:t>
      </w:r>
    </w:p>
    <w:p w:rsidR="00C776A1" w:rsidRPr="00387D0A"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results revealed that the pearl millet flour fortification influenced the perceived consistency and hence, the panellists reported that the stiffness and consistency significantly (p&lt;0.05) increased as the incorporation levels increased. Therefore, the formulation F</w:t>
      </w:r>
      <w:r w:rsidRPr="00205063">
        <w:rPr>
          <w:rFonts w:ascii="Times New Roman" w:hAnsi="Times New Roman" w:cs="Times New Roman"/>
          <w:szCs w:val="22"/>
          <w:vertAlign w:val="subscript"/>
        </w:rPr>
        <w:t>4</w:t>
      </w:r>
      <w:r w:rsidRPr="00387D0A">
        <w:rPr>
          <w:rFonts w:ascii="Times New Roman" w:hAnsi="Times New Roman" w:cs="Times New Roman"/>
          <w:szCs w:val="22"/>
        </w:rPr>
        <w:t xml:space="preserve"> with 40% flour incorporation exhibited the lowest acceptable ease of acceptability (</w:t>
      </w:r>
      <w:r w:rsidRPr="00205063">
        <w:rPr>
          <w:rFonts w:ascii="Times New Roman" w:hAnsi="Times New Roman" w:cs="Times New Roman"/>
          <w:szCs w:val="22"/>
        </w:rPr>
        <w:t>Figure 1</w:t>
      </w:r>
      <w:r w:rsidRPr="00387D0A">
        <w:rPr>
          <w:rFonts w:ascii="Times New Roman" w:hAnsi="Times New Roman" w:cs="Times New Roman"/>
          <w:szCs w:val="22"/>
        </w:rPr>
        <w:t>). Overall acceptability of formulations F</w:t>
      </w:r>
      <w:r w:rsidRPr="00AE10BE">
        <w:rPr>
          <w:rFonts w:ascii="Times New Roman" w:hAnsi="Times New Roman" w:cs="Times New Roman"/>
          <w:szCs w:val="22"/>
          <w:vertAlign w:val="subscript"/>
        </w:rPr>
        <w:t>1</w:t>
      </w:r>
      <w:r w:rsidRPr="00387D0A">
        <w:rPr>
          <w:rFonts w:ascii="Times New Roman" w:hAnsi="Times New Roman" w:cs="Times New Roman"/>
          <w:szCs w:val="22"/>
        </w:rPr>
        <w:t xml:space="preserve"> and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equalled the control; whereas, incorporation of 30-40% roasted pearl millet </w:t>
      </w:r>
      <w:r w:rsidRPr="00387D0A">
        <w:rPr>
          <w:rFonts w:ascii="Times New Roman" w:hAnsi="Times New Roman" w:cs="Times New Roman"/>
          <w:szCs w:val="22"/>
        </w:rPr>
        <w:lastRenderedPageBreak/>
        <w:t xml:space="preserve">flour </w:t>
      </w:r>
      <w:r>
        <w:rPr>
          <w:rFonts w:ascii="Times New Roman" w:hAnsi="Times New Roman" w:cs="Times New Roman"/>
          <w:szCs w:val="22"/>
        </w:rPr>
        <w:t>resulted in</w:t>
      </w:r>
      <w:r w:rsidRPr="00387D0A">
        <w:rPr>
          <w:rFonts w:ascii="Times New Roman" w:hAnsi="Times New Roman" w:cs="Times New Roman"/>
          <w:szCs w:val="22"/>
        </w:rPr>
        <w:t xml:space="preserve"> the product with </w:t>
      </w:r>
      <w:r>
        <w:rPr>
          <w:rFonts w:ascii="Times New Roman" w:hAnsi="Times New Roman" w:cs="Times New Roman"/>
          <w:szCs w:val="22"/>
        </w:rPr>
        <w:t xml:space="preserve">lower </w:t>
      </w:r>
      <w:r w:rsidRPr="00387D0A">
        <w:rPr>
          <w:rFonts w:ascii="Times New Roman" w:hAnsi="Times New Roman" w:cs="Times New Roman"/>
          <w:szCs w:val="22"/>
        </w:rPr>
        <w:t>overall acceptability. The formulation F</w:t>
      </w:r>
      <w:r w:rsidRPr="00AE10BE">
        <w:rPr>
          <w:rFonts w:ascii="Times New Roman" w:hAnsi="Times New Roman" w:cs="Times New Roman"/>
          <w:szCs w:val="22"/>
          <w:vertAlign w:val="subscript"/>
        </w:rPr>
        <w:t>2</w:t>
      </w:r>
      <w:r w:rsidRPr="00387D0A">
        <w:rPr>
          <w:rFonts w:ascii="Times New Roman" w:hAnsi="Times New Roman" w:cs="Times New Roman"/>
          <w:szCs w:val="22"/>
        </w:rPr>
        <w:t xml:space="preserve"> was selected for product formulation based on sensory evaluation results. </w:t>
      </w:r>
    </w:p>
    <w:p w:rsidR="003F2378"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 xml:space="preserve">On the </w:t>
      </w:r>
      <w:r>
        <w:rPr>
          <w:rFonts w:ascii="Times New Roman" w:hAnsi="Times New Roman" w:cs="Times New Roman"/>
          <w:szCs w:val="22"/>
        </w:rPr>
        <w:t xml:space="preserve">basis of </w:t>
      </w:r>
      <w:r w:rsidRPr="00387D0A">
        <w:rPr>
          <w:rFonts w:ascii="Times New Roman" w:hAnsi="Times New Roman" w:cs="Times New Roman"/>
          <w:szCs w:val="22"/>
        </w:rPr>
        <w:t xml:space="preserve">9-point </w:t>
      </w:r>
      <w:r>
        <w:rPr>
          <w:rFonts w:ascii="Times New Roman" w:hAnsi="Times New Roman" w:cs="Times New Roman"/>
          <w:szCs w:val="22"/>
        </w:rPr>
        <w:t>hedonic sensory</w:t>
      </w:r>
      <w:r w:rsidRPr="00387D0A">
        <w:rPr>
          <w:rFonts w:ascii="Times New Roman" w:hAnsi="Times New Roman" w:cs="Times New Roman"/>
          <w:szCs w:val="22"/>
        </w:rPr>
        <w:t xml:space="preserve"> scale</w:t>
      </w:r>
      <w:r>
        <w:rPr>
          <w:rFonts w:ascii="Times New Roman" w:hAnsi="Times New Roman" w:cs="Times New Roman"/>
          <w:szCs w:val="22"/>
        </w:rPr>
        <w:t xml:space="preserve"> analysis</w:t>
      </w:r>
      <w:r w:rsidRPr="00387D0A">
        <w:rPr>
          <w:rFonts w:ascii="Times New Roman" w:hAnsi="Times New Roman" w:cs="Times New Roman"/>
          <w:szCs w:val="22"/>
        </w:rPr>
        <w:t xml:space="preserve">, </w:t>
      </w:r>
      <w:r>
        <w:rPr>
          <w:rFonts w:ascii="Times New Roman" w:hAnsi="Times New Roman" w:cs="Times New Roman"/>
          <w:szCs w:val="22"/>
        </w:rPr>
        <w:t xml:space="preserve">it was observed that </w:t>
      </w:r>
      <w:r w:rsidRPr="00387D0A">
        <w:rPr>
          <w:rFonts w:ascii="Times New Roman" w:hAnsi="Times New Roman" w:cs="Times New Roman"/>
          <w:szCs w:val="22"/>
        </w:rPr>
        <w:t xml:space="preserve">incorporation of roasted pearl millet flour up to 20% levels did not significantly alter the </w:t>
      </w:r>
      <w:r>
        <w:rPr>
          <w:rFonts w:ascii="Times New Roman" w:hAnsi="Times New Roman" w:cs="Times New Roman"/>
          <w:szCs w:val="22"/>
        </w:rPr>
        <w:t xml:space="preserve">overall </w:t>
      </w:r>
      <w:r w:rsidRPr="00387D0A">
        <w:rPr>
          <w:rFonts w:ascii="Times New Roman" w:hAnsi="Times New Roman" w:cs="Times New Roman"/>
          <w:szCs w:val="22"/>
        </w:rPr>
        <w:t>acceptability. However, incorporation of 30% and above noticeable changed the color and appearance of the formulations. The panellists identified the darker color as the reason of dislike of the appearance.</w:t>
      </w:r>
      <w:r w:rsidR="003D0B41">
        <w:rPr>
          <w:rFonts w:ascii="Times New Roman" w:hAnsi="Times New Roman" w:cs="Times New Roman"/>
          <w:szCs w:val="22"/>
        </w:rPr>
        <w:t xml:space="preserve"> </w:t>
      </w:r>
    </w:p>
    <w:p w:rsidR="00C776A1"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The spreadability and texture of the formulations containing higher percentages of the roasted pearl millet flour also decreased significantly (p&lt;0.05) as observed by the panellists. Spreadability of bread spread like peanut butter is an important physical characteristic to consumers (</w:t>
      </w:r>
      <w:r w:rsidRPr="00EC163F">
        <w:rPr>
          <w:rFonts w:ascii="Times New Roman" w:hAnsi="Times New Roman" w:cs="Times New Roman"/>
          <w:szCs w:val="22"/>
        </w:rPr>
        <w:t>McNeill et al., 2000</w:t>
      </w:r>
      <w:r w:rsidR="003D0B41">
        <w:rPr>
          <w:rFonts w:ascii="Times New Roman" w:hAnsi="Times New Roman" w:cs="Times New Roman"/>
          <w:szCs w:val="22"/>
        </w:rPr>
        <w:t xml:space="preserve">; </w:t>
      </w:r>
      <w:r w:rsidR="003D0B41" w:rsidRPr="003D0B41">
        <w:rPr>
          <w:rFonts w:ascii="Times New Roman" w:hAnsi="Times New Roman" w:cs="Times New Roman"/>
          <w:color w:val="222222"/>
          <w:szCs w:val="22"/>
          <w:highlight w:val="yellow"/>
          <w:shd w:val="clear" w:color="auto" w:fill="FFFFFF"/>
        </w:rPr>
        <w:t>Winkler</w:t>
      </w:r>
      <w:r w:rsidR="003D0B41" w:rsidRPr="003D0B41">
        <w:rPr>
          <w:rFonts w:ascii="Cambria Math" w:hAnsi="Cambria Math" w:cs="Times New Roman"/>
          <w:color w:val="222222"/>
          <w:szCs w:val="22"/>
          <w:highlight w:val="yellow"/>
          <w:shd w:val="clear" w:color="auto" w:fill="FFFFFF"/>
        </w:rPr>
        <w:t>‐</w:t>
      </w:r>
      <w:r w:rsidR="003D0B41" w:rsidRPr="003D0B41">
        <w:rPr>
          <w:rFonts w:ascii="Times New Roman" w:hAnsi="Times New Roman" w:cs="Times New Roman"/>
          <w:color w:val="222222"/>
          <w:szCs w:val="22"/>
          <w:highlight w:val="yellow"/>
          <w:shd w:val="clear" w:color="auto" w:fill="FFFFFF"/>
        </w:rPr>
        <w:t>Moser et al., 2022</w:t>
      </w:r>
      <w:r w:rsidRPr="00387D0A">
        <w:rPr>
          <w:rFonts w:ascii="Times New Roman" w:hAnsi="Times New Roman" w:cs="Times New Roman"/>
          <w:szCs w:val="22"/>
        </w:rPr>
        <w:t>). From the perspective</w:t>
      </w:r>
      <w:r w:rsidR="00BB0F5E">
        <w:rPr>
          <w:rFonts w:ascii="Times New Roman" w:hAnsi="Times New Roman" w:cs="Times New Roman"/>
          <w:szCs w:val="22"/>
        </w:rPr>
        <w:t xml:space="preserve"> of </w:t>
      </w:r>
      <w:r w:rsidR="00BB0F5E" w:rsidRPr="00387D0A">
        <w:rPr>
          <w:rFonts w:ascii="Times New Roman" w:hAnsi="Times New Roman" w:cs="Times New Roman"/>
          <w:szCs w:val="22"/>
        </w:rPr>
        <w:t>sensory</w:t>
      </w:r>
      <w:r w:rsidR="00BB0F5E">
        <w:rPr>
          <w:rFonts w:ascii="Times New Roman" w:hAnsi="Times New Roman" w:cs="Times New Roman"/>
          <w:szCs w:val="22"/>
        </w:rPr>
        <w:t xml:space="preserve"> attributes</w:t>
      </w:r>
      <w:r w:rsidRPr="00387D0A">
        <w:rPr>
          <w:rFonts w:ascii="Times New Roman" w:hAnsi="Times New Roman" w:cs="Times New Roman"/>
          <w:szCs w:val="22"/>
        </w:rPr>
        <w:t xml:space="preserve">, </w:t>
      </w:r>
      <w:r w:rsidR="00BB0F5E">
        <w:rPr>
          <w:rFonts w:ascii="Times New Roman" w:hAnsi="Times New Roman" w:cs="Times New Roman"/>
          <w:szCs w:val="22"/>
        </w:rPr>
        <w:t xml:space="preserve">the </w:t>
      </w:r>
      <w:r w:rsidRPr="00387D0A">
        <w:rPr>
          <w:rFonts w:ascii="Times New Roman" w:hAnsi="Times New Roman" w:cs="Times New Roman"/>
          <w:szCs w:val="22"/>
        </w:rPr>
        <w:t xml:space="preserve">firmness of a </w:t>
      </w:r>
      <w:r w:rsidR="00BB0F5E">
        <w:rPr>
          <w:rFonts w:ascii="Times New Roman" w:hAnsi="Times New Roman" w:cs="Times New Roman"/>
          <w:szCs w:val="22"/>
        </w:rPr>
        <w:t xml:space="preserve">product </w:t>
      </w:r>
      <w:r w:rsidR="00BB0F5E" w:rsidRPr="00387D0A">
        <w:rPr>
          <w:rFonts w:ascii="Times New Roman" w:hAnsi="Times New Roman" w:cs="Times New Roman"/>
          <w:szCs w:val="22"/>
        </w:rPr>
        <w:t>perceived</w:t>
      </w:r>
      <w:r w:rsidRPr="00387D0A">
        <w:rPr>
          <w:rFonts w:ascii="Times New Roman" w:hAnsi="Times New Roman" w:cs="Times New Roman"/>
          <w:szCs w:val="22"/>
        </w:rPr>
        <w:t xml:space="preserve"> </w:t>
      </w:r>
      <w:r w:rsidR="00BB0F5E">
        <w:rPr>
          <w:rFonts w:ascii="Times New Roman" w:hAnsi="Times New Roman" w:cs="Times New Roman"/>
          <w:szCs w:val="22"/>
        </w:rPr>
        <w:t>with the first bite</w:t>
      </w:r>
      <w:r w:rsidRPr="00387D0A">
        <w:rPr>
          <w:rFonts w:ascii="Times New Roman" w:hAnsi="Times New Roman" w:cs="Times New Roman"/>
          <w:szCs w:val="22"/>
        </w:rPr>
        <w:t xml:space="preserve"> is </w:t>
      </w:r>
      <w:r w:rsidR="00BB0F5E">
        <w:rPr>
          <w:rFonts w:ascii="Times New Roman" w:hAnsi="Times New Roman" w:cs="Times New Roman"/>
          <w:szCs w:val="22"/>
        </w:rPr>
        <w:t>linked to</w:t>
      </w:r>
      <w:r w:rsidRPr="00387D0A">
        <w:rPr>
          <w:rFonts w:ascii="Times New Roman" w:hAnsi="Times New Roman" w:cs="Times New Roman"/>
          <w:szCs w:val="22"/>
        </w:rPr>
        <w:t xml:space="preserve"> amount of force needed to compress the </w:t>
      </w:r>
      <w:r w:rsidR="00BB0F5E">
        <w:rPr>
          <w:rFonts w:ascii="Times New Roman" w:hAnsi="Times New Roman" w:cs="Times New Roman"/>
          <w:szCs w:val="22"/>
        </w:rPr>
        <w:t>product</w:t>
      </w:r>
      <w:r w:rsidRPr="00387D0A">
        <w:rPr>
          <w:rFonts w:ascii="Times New Roman" w:hAnsi="Times New Roman" w:cs="Times New Roman"/>
          <w:szCs w:val="22"/>
        </w:rPr>
        <w:t xml:space="preserve"> between the </w:t>
      </w:r>
      <w:r w:rsidR="00BB0F5E">
        <w:rPr>
          <w:rFonts w:ascii="Times New Roman" w:hAnsi="Times New Roman" w:cs="Times New Roman"/>
          <w:szCs w:val="22"/>
        </w:rPr>
        <w:t>palate and tongue</w:t>
      </w:r>
      <w:r w:rsidRPr="00387D0A">
        <w:rPr>
          <w:rFonts w:ascii="Times New Roman" w:hAnsi="Times New Roman" w:cs="Times New Roman"/>
          <w:szCs w:val="22"/>
        </w:rPr>
        <w:t xml:space="preserve"> (</w:t>
      </w:r>
      <w:r w:rsidRPr="00EC163F">
        <w:rPr>
          <w:rFonts w:ascii="Times New Roman" w:hAnsi="Times New Roman" w:cs="Times New Roman"/>
          <w:szCs w:val="22"/>
        </w:rPr>
        <w:t>Szczesniak, 2002</w:t>
      </w:r>
      <w:r w:rsidRPr="00387D0A">
        <w:rPr>
          <w:rFonts w:ascii="Times New Roman" w:hAnsi="Times New Roman" w:cs="Times New Roman"/>
          <w:szCs w:val="22"/>
        </w:rPr>
        <w:t>). The ease of spreadability is related to both firmness and consistency and has been included in the  grading standards.</w:t>
      </w:r>
      <w:r w:rsidR="003D0B41">
        <w:rPr>
          <w:rFonts w:ascii="Times New Roman" w:hAnsi="Times New Roman" w:cs="Times New Roman"/>
          <w:szCs w:val="22"/>
        </w:rPr>
        <w:t xml:space="preserve"> </w:t>
      </w:r>
      <w:r w:rsidRPr="00387D0A">
        <w:rPr>
          <w:rFonts w:ascii="Times New Roman" w:hAnsi="Times New Roman" w:cs="Times New Roman"/>
          <w:szCs w:val="22"/>
        </w:rPr>
        <w:t xml:space="preserve">The observations of sensory evaluation were found consistent with the results of spreadability and firmness tested by texture analyser as discussed earlier. </w:t>
      </w:r>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t>Conclusion</w:t>
      </w:r>
    </w:p>
    <w:p w:rsidR="00C776A1" w:rsidRDefault="00C776A1" w:rsidP="00C776A1">
      <w:pPr>
        <w:spacing w:line="480" w:lineRule="auto"/>
        <w:ind w:firstLine="720"/>
        <w:jc w:val="both"/>
        <w:rPr>
          <w:rFonts w:ascii="Times New Roman" w:hAnsi="Times New Roman" w:cs="Times New Roman"/>
          <w:szCs w:val="22"/>
        </w:rPr>
      </w:pPr>
      <w:r w:rsidRPr="00387D0A">
        <w:rPr>
          <w:rFonts w:ascii="Times New Roman" w:hAnsi="Times New Roman" w:cs="Times New Roman"/>
          <w:szCs w:val="22"/>
        </w:rPr>
        <w:t>Incorporation of roasted pearl millet flour significantly affected the appearance and quality attributes of the peanut butter with the extent depending on the level of incorporation. The natural peanut butter with 20% roasted pearl millet flour possessed satisfactory physicochemical properties and textural quality</w:t>
      </w:r>
      <w:r>
        <w:rPr>
          <w:rFonts w:ascii="Times New Roman" w:hAnsi="Times New Roman" w:cs="Times New Roman"/>
          <w:szCs w:val="22"/>
        </w:rPr>
        <w:t xml:space="preserve"> and sensory evaluation</w:t>
      </w:r>
      <w:r w:rsidRPr="00387D0A">
        <w:rPr>
          <w:rFonts w:ascii="Times New Roman" w:hAnsi="Times New Roman" w:cs="Times New Roman"/>
          <w:szCs w:val="22"/>
        </w:rPr>
        <w:t>. The peanut butter formulation incorporated with of 20% pearl millet flour gave highest sensory score with highest overall acceptability.</w:t>
      </w:r>
    </w:p>
    <w:p w:rsidR="00A367BB" w:rsidRDefault="00A367BB" w:rsidP="00C776A1">
      <w:pPr>
        <w:spacing w:line="480" w:lineRule="auto"/>
        <w:ind w:firstLine="720"/>
        <w:jc w:val="both"/>
        <w:rPr>
          <w:rFonts w:ascii="Times New Roman" w:hAnsi="Times New Roman" w:cs="Times New Roman"/>
          <w:szCs w:val="22"/>
        </w:rPr>
      </w:pPr>
    </w:p>
    <w:p w:rsidR="00A367BB" w:rsidRPr="006633E6" w:rsidRDefault="00A367BB" w:rsidP="00A367BB">
      <w:pPr>
        <w:rPr>
          <w:rFonts w:ascii="Calibri" w:eastAsia="Calibri" w:hAnsi="Calibri" w:cs="Times New Roman"/>
          <w:b/>
          <w:bCs/>
          <w:kern w:val="2"/>
          <w:highlight w:val="yellow"/>
          <w:lang w:val="en-US"/>
        </w:rPr>
      </w:pPr>
      <w:bookmarkStart w:id="0" w:name="_Hlk191544944"/>
      <w:r w:rsidRPr="006633E6">
        <w:rPr>
          <w:rFonts w:ascii="Calibri" w:eastAsia="Calibri" w:hAnsi="Calibri" w:cs="Times New Roman"/>
          <w:b/>
          <w:bCs/>
          <w:kern w:val="2"/>
          <w:highlight w:val="yellow"/>
          <w:lang w:val="en-US"/>
        </w:rPr>
        <w:t>Disclaimer (Artificial intelligence)</w:t>
      </w:r>
    </w:p>
    <w:p w:rsidR="00A367BB" w:rsidRPr="00046C34" w:rsidRDefault="00A367BB" w:rsidP="006633E6">
      <w:pPr>
        <w:jc w:val="both"/>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A367BB" w:rsidRPr="00387D0A" w:rsidRDefault="00A367BB" w:rsidP="00C776A1">
      <w:pPr>
        <w:spacing w:line="480" w:lineRule="auto"/>
        <w:ind w:firstLine="720"/>
        <w:jc w:val="both"/>
        <w:rPr>
          <w:rFonts w:ascii="Times New Roman" w:hAnsi="Times New Roman" w:cs="Times New Roman"/>
          <w:szCs w:val="22"/>
        </w:rPr>
      </w:pPr>
      <w:bookmarkStart w:id="1" w:name="_GoBack"/>
      <w:bookmarkEnd w:id="0"/>
      <w:bookmarkEnd w:id="1"/>
    </w:p>
    <w:p w:rsidR="00C776A1" w:rsidRPr="00F70579" w:rsidRDefault="00C776A1" w:rsidP="00C776A1">
      <w:pPr>
        <w:pStyle w:val="ListParagraph"/>
        <w:numPr>
          <w:ilvl w:val="0"/>
          <w:numId w:val="2"/>
        </w:numPr>
        <w:spacing w:line="480" w:lineRule="auto"/>
        <w:jc w:val="both"/>
        <w:rPr>
          <w:rFonts w:ascii="Times New Roman" w:hAnsi="Times New Roman" w:cs="Times New Roman"/>
          <w:b/>
          <w:bCs/>
        </w:rPr>
      </w:pPr>
      <w:r w:rsidRPr="00F70579">
        <w:rPr>
          <w:rFonts w:ascii="Times New Roman" w:hAnsi="Times New Roman" w:cs="Times New Roman"/>
          <w:b/>
          <w:bCs/>
        </w:rPr>
        <w:lastRenderedPageBreak/>
        <w:t>References</w:t>
      </w:r>
    </w:p>
    <w:p w:rsidR="00C14ABC" w:rsidRDefault="00C14ABC" w:rsidP="00C776A1">
      <w:pPr>
        <w:pStyle w:val="ListParagraph"/>
        <w:numPr>
          <w:ilvl w:val="0"/>
          <w:numId w:val="1"/>
        </w:numPr>
        <w:spacing w:line="480" w:lineRule="auto"/>
        <w:jc w:val="both"/>
        <w:rPr>
          <w:rFonts w:ascii="Times New Roman" w:hAnsi="Times New Roman" w:cs="Times New Roman"/>
        </w:rPr>
      </w:pPr>
      <w:r w:rsidRPr="00EB15BF">
        <w:rPr>
          <w:rFonts w:ascii="Times New Roman" w:hAnsi="Times New Roman" w:cs="Times New Roman"/>
        </w:rPr>
        <w:t>Abdalla, A. A., El Tinay, A. H., Mohamed, B. E., &amp; Abdalla, A. H. (1998). Proximate composition, starch, phytate and mineral contents of 10 pearl millet genotypes. Food Chemistry, 63(2),243-24.</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Bodoira, R., Cittadini, M. C., Velez, A., Rossi, Y., Montenegro, M., Martínez, M., &amp;Maestri, D. (2022). An overview on extraction, composition, bioactivity and food applications of peanut phenolics. Food chemistry, 381, 132250.</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Carocho M, Barreiro MF, Morales P, Ferreira ICFR (2014). Adding molecules to food, pros and cons: Areview on synthetic and natural food additives. Compr Rev Food Sci Food Saf 13(4):377–399.</w:t>
      </w:r>
    </w:p>
    <w:p w:rsidR="00C14ABC" w:rsidRPr="003D0B41" w:rsidRDefault="00C14ABC" w:rsidP="00C776A1">
      <w:pPr>
        <w:pStyle w:val="ListParagraph"/>
        <w:numPr>
          <w:ilvl w:val="0"/>
          <w:numId w:val="1"/>
        </w:numPr>
        <w:spacing w:line="480" w:lineRule="auto"/>
        <w:jc w:val="both"/>
        <w:rPr>
          <w:rFonts w:ascii="Times New Roman" w:hAnsi="Times New Roman" w:cs="Times New Roman"/>
          <w:highlight w:val="yellow"/>
        </w:rPr>
      </w:pPr>
      <w:r w:rsidRPr="0060604D">
        <w:rPr>
          <w:rFonts w:ascii="Times New Roman" w:hAnsi="Times New Roman" w:cs="Times New Roman"/>
          <w:color w:val="222222"/>
          <w:highlight w:val="yellow"/>
          <w:shd w:val="clear" w:color="auto" w:fill="FFFFFF"/>
        </w:rPr>
        <w:t>Gong, A. N., SHI, A. M., LIU, H. Z., YU, H. W., Li, L., LIN, W. J., &amp; Qiang, W. (2018). Relationship of chemical properties of different peanut varieties to peanut butter storage stability. </w:t>
      </w:r>
      <w:r w:rsidRPr="0060604D">
        <w:rPr>
          <w:rFonts w:ascii="Times New Roman" w:hAnsi="Times New Roman" w:cs="Times New Roman"/>
          <w:i/>
          <w:iCs/>
          <w:color w:val="222222"/>
          <w:highlight w:val="yellow"/>
          <w:shd w:val="clear" w:color="auto" w:fill="FFFFFF"/>
        </w:rPr>
        <w:t>Journal of Integrative Agriculture</w:t>
      </w:r>
      <w:r w:rsidRPr="0060604D">
        <w:rPr>
          <w:rFonts w:ascii="Times New Roman" w:hAnsi="Times New Roman" w:cs="Times New Roman"/>
          <w:color w:val="222222"/>
          <w:highlight w:val="yellow"/>
          <w:shd w:val="clear" w:color="auto" w:fill="FFFFFF"/>
        </w:rPr>
        <w:t>, </w:t>
      </w:r>
      <w:r w:rsidRPr="0060604D">
        <w:rPr>
          <w:rFonts w:ascii="Times New Roman" w:hAnsi="Times New Roman" w:cs="Times New Roman"/>
          <w:i/>
          <w:iCs/>
          <w:color w:val="222222"/>
          <w:highlight w:val="yellow"/>
          <w:shd w:val="clear" w:color="auto" w:fill="FFFFFF"/>
        </w:rPr>
        <w:t>17</w:t>
      </w:r>
      <w:r w:rsidRPr="0060604D">
        <w:rPr>
          <w:rFonts w:ascii="Times New Roman" w:hAnsi="Times New Roman" w:cs="Times New Roman"/>
          <w:color w:val="222222"/>
          <w:highlight w:val="yellow"/>
          <w:shd w:val="clear" w:color="auto" w:fill="FFFFFF"/>
        </w:rPr>
        <w:t>(5), 1003-1010.</w:t>
      </w:r>
    </w:p>
    <w:p w:rsidR="00C14ABC" w:rsidRPr="006633E6" w:rsidRDefault="006633E6" w:rsidP="00C776A1">
      <w:pPr>
        <w:pStyle w:val="ListParagraph"/>
        <w:numPr>
          <w:ilvl w:val="0"/>
          <w:numId w:val="1"/>
        </w:numPr>
        <w:spacing w:line="480" w:lineRule="auto"/>
        <w:jc w:val="both"/>
        <w:rPr>
          <w:rFonts w:ascii="Times New Roman" w:hAnsi="Times New Roman" w:cs="Times New Roman"/>
          <w:highlight w:val="yellow"/>
        </w:rPr>
      </w:pPr>
      <w:r w:rsidRPr="006633E6">
        <w:rPr>
          <w:rFonts w:ascii="Times New Roman" w:hAnsi="Times New Roman" w:cs="Times New Roman"/>
          <w:highlight w:val="yellow"/>
        </w:rPr>
        <w:t>United States Department of Agriculture (USDA), International Production Assessment Division (2025) World Production of Peanuts.Washington, DC: US Government Printing Office.</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Israëls T, Borgstein E, Jamali M, De Kraker J, Caron HN, Molyneux EM (2009). Acute malnutrition is common in malawian patients with a wilmstumour: a role for peanut butter. Pediatr Blood Cancer 53(7): 1221–1226</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J. H. Humphrey, “Underweight malnutrition in infants in developing countries: an intractable problem,” Archives of Pediatrics &amp; Adolescent Medicine, vol. 162, no. 7, pp. 692–694, 2008.</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Kaur, G., Sidhu, G. K., Kaur, J., &amp; Singla, M. (2024). Compositional, functional and rheological characterisation of peanut oils influenced by ozonation, roasting and combination process. International Journal of Food Science &amp; Technology.</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McNeill, K. L., Sanders, T. H., &amp; Civille, G. V. (2000). Using focus groups to develop a quantitative consumer questionnaire for peanut butter. Journal of Sensory Studies, 15, 163e174.</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MohdRozalli, N. H., Chin, N. L., Yusof, Y. A., &amp;Mahyudin, N. (2016). Quality changes of stabilizer-free natural peanut butter during storage. Journal of food science and technology, 53, 694-702.</w:t>
      </w:r>
    </w:p>
    <w:p w:rsidR="00C14ABC" w:rsidRPr="00AB73A9" w:rsidRDefault="00C14ABC" w:rsidP="00C776A1">
      <w:pPr>
        <w:pStyle w:val="ListParagraph"/>
        <w:numPr>
          <w:ilvl w:val="0"/>
          <w:numId w:val="1"/>
        </w:numPr>
        <w:spacing w:line="480" w:lineRule="auto"/>
        <w:jc w:val="both"/>
        <w:rPr>
          <w:rFonts w:ascii="Times New Roman" w:hAnsi="Times New Roman" w:cs="Times New Roman"/>
          <w:highlight w:val="yellow"/>
        </w:rPr>
      </w:pPr>
      <w:r w:rsidRPr="0084759A">
        <w:rPr>
          <w:rFonts w:ascii="Times New Roman" w:hAnsi="Times New Roman" w:cs="Times New Roman"/>
          <w:color w:val="222222"/>
          <w:highlight w:val="yellow"/>
          <w:shd w:val="clear" w:color="auto" w:fill="FFFFFF"/>
        </w:rPr>
        <w:lastRenderedPageBreak/>
        <w:t>Norazatul Hanim, M. R., Chin, N. L., &amp; Yusof, Y. A. (2016). Effects of grinding time on rheological, textural and physical properties of natural peanut butter stored at different temperatures. </w:t>
      </w:r>
      <w:r w:rsidRPr="0084759A">
        <w:rPr>
          <w:rFonts w:ascii="Times New Roman" w:hAnsi="Times New Roman" w:cs="Times New Roman"/>
          <w:i/>
          <w:iCs/>
          <w:color w:val="222222"/>
          <w:highlight w:val="yellow"/>
          <w:shd w:val="clear" w:color="auto" w:fill="FFFFFF"/>
        </w:rPr>
        <w:t>Journal of Texture Studies</w:t>
      </w:r>
      <w:r w:rsidRPr="0084759A">
        <w:rPr>
          <w:rFonts w:ascii="Times New Roman" w:hAnsi="Times New Roman" w:cs="Times New Roman"/>
          <w:color w:val="222222"/>
          <w:highlight w:val="yellow"/>
          <w:shd w:val="clear" w:color="auto" w:fill="FFFFFF"/>
        </w:rPr>
        <w:t>, </w:t>
      </w:r>
      <w:r w:rsidRPr="0084759A">
        <w:rPr>
          <w:rFonts w:ascii="Times New Roman" w:hAnsi="Times New Roman" w:cs="Times New Roman"/>
          <w:i/>
          <w:iCs/>
          <w:color w:val="222222"/>
          <w:highlight w:val="yellow"/>
          <w:shd w:val="clear" w:color="auto" w:fill="FFFFFF"/>
        </w:rPr>
        <w:t>47</w:t>
      </w:r>
      <w:r w:rsidRPr="0084759A">
        <w:rPr>
          <w:rFonts w:ascii="Times New Roman" w:hAnsi="Times New Roman" w:cs="Times New Roman"/>
          <w:color w:val="222222"/>
          <w:highlight w:val="yellow"/>
          <w:shd w:val="clear" w:color="auto" w:fill="FFFFFF"/>
        </w:rPr>
        <w:t>(2), 131-141.</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Ragaee S, Abdelaal E, Noaman M (2006). Antioxidant activity and nutrient composition of selected cereals for food use. Food Chem 98(1):32–38.</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eastAsia="Times New Roman" w:hAnsi="Times New Roman" w:cs="Times New Roman"/>
        </w:rPr>
        <w:t>Ranganna: Handbook of Analysis and Quality Control for Fruit and Vegetable Products. McGraw-Hill Education, New Delhi (2017).</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Sanders III, C. T., DeMasie, C. L., Kerr, W. L., Hargrove, J. L., Pegg, R. B., &amp; Swanson, R. B. (2014). Peanut skins-fortified peanut butters: Effects on consumer acceptability and quality characteristics. LWT-Food Science and Technology, 59(1), 222-228.</w:t>
      </w:r>
    </w:p>
    <w:p w:rsidR="00C14ABC" w:rsidRPr="00EB620E" w:rsidRDefault="00C14ABC" w:rsidP="00C776A1">
      <w:pPr>
        <w:pStyle w:val="ListParagraph"/>
        <w:numPr>
          <w:ilvl w:val="0"/>
          <w:numId w:val="1"/>
        </w:numPr>
        <w:spacing w:line="480" w:lineRule="auto"/>
        <w:jc w:val="both"/>
        <w:rPr>
          <w:rFonts w:ascii="Times New Roman" w:hAnsi="Times New Roman" w:cs="Times New Roman"/>
          <w:highlight w:val="yellow"/>
        </w:rPr>
      </w:pPr>
      <w:r w:rsidRPr="00EB620E">
        <w:rPr>
          <w:rFonts w:ascii="Times New Roman" w:hAnsi="Times New Roman" w:cs="Times New Roman"/>
          <w:color w:val="222222"/>
          <w:highlight w:val="yellow"/>
          <w:shd w:val="clear" w:color="auto" w:fill="FFFFFF"/>
        </w:rPr>
        <w:t>Shibli, S., Siddique, F., Raza, S., Ahsan, Z., &amp; Raza, I. (2019). Chemical composition and sensory analysis of peanut butter from indigenous peanut cultivars of Pakistan. </w:t>
      </w:r>
      <w:r w:rsidRPr="00EB620E">
        <w:rPr>
          <w:rFonts w:ascii="Times New Roman" w:hAnsi="Times New Roman" w:cs="Times New Roman"/>
          <w:i/>
          <w:iCs/>
          <w:color w:val="222222"/>
          <w:highlight w:val="yellow"/>
          <w:shd w:val="clear" w:color="auto" w:fill="FFFFFF"/>
        </w:rPr>
        <w:t>Pakistan Journal of Agricultural Research</w:t>
      </w:r>
      <w:r w:rsidRPr="00EB620E">
        <w:rPr>
          <w:rFonts w:ascii="Times New Roman" w:hAnsi="Times New Roman" w:cs="Times New Roman"/>
          <w:color w:val="222222"/>
          <w:highlight w:val="yellow"/>
          <w:shd w:val="clear" w:color="auto" w:fill="FFFFFF"/>
        </w:rPr>
        <w:t>, </w:t>
      </w:r>
      <w:r w:rsidRPr="00EB620E">
        <w:rPr>
          <w:rFonts w:ascii="Times New Roman" w:hAnsi="Times New Roman" w:cs="Times New Roman"/>
          <w:i/>
          <w:iCs/>
          <w:color w:val="222222"/>
          <w:highlight w:val="yellow"/>
          <w:shd w:val="clear" w:color="auto" w:fill="FFFFFF"/>
        </w:rPr>
        <w:t>32</w:t>
      </w:r>
      <w:r w:rsidRPr="00EB620E">
        <w:rPr>
          <w:rFonts w:ascii="Times New Roman" w:hAnsi="Times New Roman" w:cs="Times New Roman"/>
          <w:color w:val="222222"/>
          <w:highlight w:val="yellow"/>
          <w:shd w:val="clear" w:color="auto" w:fill="FFFFFF"/>
        </w:rPr>
        <w:t>(1), 159-169.</w:t>
      </w:r>
    </w:p>
    <w:p w:rsidR="00C14ABC" w:rsidRPr="00AB73A9" w:rsidRDefault="00C14ABC" w:rsidP="00AB73A9">
      <w:pPr>
        <w:pStyle w:val="ListParagraph"/>
        <w:numPr>
          <w:ilvl w:val="0"/>
          <w:numId w:val="1"/>
        </w:numPr>
        <w:spacing w:line="480" w:lineRule="auto"/>
        <w:jc w:val="both"/>
        <w:rPr>
          <w:rFonts w:ascii="Times New Roman" w:hAnsi="Times New Roman" w:cs="Times New Roman"/>
          <w:highlight w:val="yellow"/>
        </w:rPr>
      </w:pPr>
      <w:r w:rsidRPr="00AB73A9">
        <w:rPr>
          <w:rFonts w:ascii="Times New Roman" w:hAnsi="Times New Roman" w:cs="Times New Roman"/>
          <w:color w:val="222222"/>
          <w:highlight w:val="yellow"/>
          <w:shd w:val="clear" w:color="auto" w:fill="FFFFFF"/>
        </w:rPr>
        <w:t>Siroha, A. K., Sandhu, K. S., &amp; Kaur, M. (2016). Physicochemical, functional and antioxidant properties of flour from pearl millet varieties grown in India. </w:t>
      </w:r>
      <w:r w:rsidRPr="00AB73A9">
        <w:rPr>
          <w:rFonts w:ascii="Times New Roman" w:hAnsi="Times New Roman" w:cs="Times New Roman"/>
          <w:i/>
          <w:iCs/>
          <w:color w:val="222222"/>
          <w:highlight w:val="yellow"/>
          <w:shd w:val="clear" w:color="auto" w:fill="FFFFFF"/>
        </w:rPr>
        <w:t>Journal of Food Measurement and Characterization</w:t>
      </w:r>
      <w:r w:rsidRPr="00AB73A9">
        <w:rPr>
          <w:rFonts w:ascii="Times New Roman" w:hAnsi="Times New Roman" w:cs="Times New Roman"/>
          <w:color w:val="222222"/>
          <w:highlight w:val="yellow"/>
          <w:shd w:val="clear" w:color="auto" w:fill="FFFFFF"/>
        </w:rPr>
        <w:t>, </w:t>
      </w:r>
      <w:r w:rsidRPr="00AB73A9">
        <w:rPr>
          <w:rFonts w:ascii="Times New Roman" w:hAnsi="Times New Roman" w:cs="Times New Roman"/>
          <w:i/>
          <w:iCs/>
          <w:color w:val="222222"/>
          <w:highlight w:val="yellow"/>
          <w:shd w:val="clear" w:color="auto" w:fill="FFFFFF"/>
        </w:rPr>
        <w:t>10</w:t>
      </w:r>
      <w:r w:rsidRPr="00AB73A9">
        <w:rPr>
          <w:rFonts w:ascii="Times New Roman" w:hAnsi="Times New Roman" w:cs="Times New Roman"/>
          <w:color w:val="222222"/>
          <w:highlight w:val="yellow"/>
          <w:shd w:val="clear" w:color="auto" w:fill="FFFFFF"/>
        </w:rPr>
        <w:t>, 311-318.</w:t>
      </w:r>
    </w:p>
    <w:p w:rsidR="00C14ABC" w:rsidRPr="00387D0A" w:rsidRDefault="00C14ABC" w:rsidP="00C776A1">
      <w:pPr>
        <w:pStyle w:val="ListParagraph"/>
        <w:numPr>
          <w:ilvl w:val="0"/>
          <w:numId w:val="1"/>
        </w:numPr>
        <w:spacing w:line="480" w:lineRule="auto"/>
        <w:jc w:val="both"/>
        <w:rPr>
          <w:rFonts w:ascii="Times New Roman" w:hAnsi="Times New Roman" w:cs="Times New Roman"/>
        </w:rPr>
      </w:pPr>
      <w:r w:rsidRPr="00387D0A">
        <w:rPr>
          <w:rFonts w:ascii="Times New Roman" w:hAnsi="Times New Roman" w:cs="Times New Roman"/>
        </w:rPr>
        <w:t>Suchoszek-Łukaniuk K, Jaromin A, Korycińska M, Kozubek A (2011). Chapter 103 - health benefits of peanut (</w:t>
      </w:r>
      <w:r w:rsidRPr="00630CD5">
        <w:rPr>
          <w:rFonts w:ascii="Times New Roman" w:hAnsi="Times New Roman" w:cs="Times New Roman"/>
          <w:i/>
          <w:iCs/>
        </w:rPr>
        <w:t>Arachis hypogaea</w:t>
      </w:r>
      <w:r w:rsidRPr="00387D0A">
        <w:rPr>
          <w:rFonts w:ascii="Times New Roman" w:hAnsi="Times New Roman" w:cs="Times New Roman"/>
        </w:rPr>
        <w:t xml:space="preserve"> L.) seeds and peanut oil consumption. In: PreedyVR,Watsons RR, Patel VB (eds) Nuts and seeds in health and disease prevention. Academic Press, San Diego, pp 873–880.</w:t>
      </w:r>
    </w:p>
    <w:p w:rsidR="00C14ABC" w:rsidRPr="00630CD5" w:rsidRDefault="00C14ABC"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Szczesniak, A. S. (2002). Texture is a sensory property. Food Quality and Preference, 13, 215e225.</w:t>
      </w:r>
    </w:p>
    <w:p w:rsidR="00C14ABC" w:rsidRDefault="00C14ABC" w:rsidP="00C776A1">
      <w:pPr>
        <w:pStyle w:val="ListParagraph"/>
        <w:numPr>
          <w:ilvl w:val="0"/>
          <w:numId w:val="1"/>
        </w:numPr>
        <w:spacing w:line="480" w:lineRule="auto"/>
        <w:jc w:val="both"/>
        <w:rPr>
          <w:rFonts w:ascii="Times New Roman" w:hAnsi="Times New Roman" w:cs="Times New Roman"/>
        </w:rPr>
      </w:pPr>
      <w:r w:rsidRPr="00630CD5">
        <w:rPr>
          <w:rFonts w:ascii="Times New Roman" w:hAnsi="Times New Roman" w:cs="Times New Roman"/>
        </w:rPr>
        <w:t>United States Department of Agriculture (USDA) (1983). Grading manual for peanut butter. Washington, DC: US Government Printing Office.</w:t>
      </w:r>
    </w:p>
    <w:p w:rsidR="00C14ABC" w:rsidRPr="003D0B41" w:rsidRDefault="00C14ABC" w:rsidP="003D0B41">
      <w:pPr>
        <w:pStyle w:val="ListParagraph"/>
        <w:numPr>
          <w:ilvl w:val="0"/>
          <w:numId w:val="1"/>
        </w:numPr>
        <w:spacing w:line="480" w:lineRule="auto"/>
        <w:jc w:val="both"/>
        <w:rPr>
          <w:rFonts w:ascii="Times New Roman" w:hAnsi="Times New Roman" w:cs="Times New Roman"/>
          <w:highlight w:val="yellow"/>
        </w:rPr>
      </w:pPr>
      <w:r w:rsidRPr="003D0B41">
        <w:rPr>
          <w:rFonts w:ascii="Times New Roman" w:hAnsi="Times New Roman" w:cs="Times New Roman"/>
          <w:color w:val="222222"/>
          <w:highlight w:val="yellow"/>
          <w:shd w:val="clear" w:color="auto" w:fill="FFFFFF"/>
        </w:rPr>
        <w:t>Winkler</w:t>
      </w:r>
      <w:r w:rsidRPr="003D0B41">
        <w:rPr>
          <w:rFonts w:ascii="Cambria Math" w:hAnsi="Cambria Math" w:cs="Times New Roman"/>
          <w:color w:val="222222"/>
          <w:highlight w:val="yellow"/>
          <w:shd w:val="clear" w:color="auto" w:fill="FFFFFF"/>
        </w:rPr>
        <w:t>‐</w:t>
      </w:r>
      <w:r w:rsidRPr="003D0B41">
        <w:rPr>
          <w:rFonts w:ascii="Times New Roman" w:hAnsi="Times New Roman" w:cs="Times New Roman"/>
          <w:color w:val="222222"/>
          <w:highlight w:val="yellow"/>
          <w:shd w:val="clear" w:color="auto" w:fill="FFFFFF"/>
        </w:rPr>
        <w:t>Moser, J. K., Anderson, J. A., &amp; Hwang, H. S. (2022). Texture and flavor evaluation of peanut butter stabilized with natural waxes. </w:t>
      </w:r>
      <w:r w:rsidRPr="003D0B41">
        <w:rPr>
          <w:rFonts w:ascii="Times New Roman" w:hAnsi="Times New Roman" w:cs="Times New Roman"/>
          <w:i/>
          <w:iCs/>
          <w:color w:val="222222"/>
          <w:highlight w:val="yellow"/>
          <w:shd w:val="clear" w:color="auto" w:fill="FFFFFF"/>
        </w:rPr>
        <w:t>Journal of Food Science</w:t>
      </w:r>
      <w:r w:rsidRPr="003D0B41">
        <w:rPr>
          <w:rFonts w:ascii="Times New Roman" w:hAnsi="Times New Roman" w:cs="Times New Roman"/>
          <w:color w:val="222222"/>
          <w:highlight w:val="yellow"/>
          <w:shd w:val="clear" w:color="auto" w:fill="FFFFFF"/>
        </w:rPr>
        <w:t>, </w:t>
      </w:r>
      <w:r w:rsidRPr="003D0B41">
        <w:rPr>
          <w:rFonts w:ascii="Times New Roman" w:hAnsi="Times New Roman" w:cs="Times New Roman"/>
          <w:i/>
          <w:iCs/>
          <w:color w:val="222222"/>
          <w:highlight w:val="yellow"/>
          <w:shd w:val="clear" w:color="auto" w:fill="FFFFFF"/>
        </w:rPr>
        <w:t>87</w:t>
      </w:r>
      <w:r w:rsidRPr="003D0B41">
        <w:rPr>
          <w:rFonts w:ascii="Times New Roman" w:hAnsi="Times New Roman" w:cs="Times New Roman"/>
          <w:color w:val="222222"/>
          <w:highlight w:val="yellow"/>
          <w:shd w:val="clear" w:color="auto" w:fill="FFFFFF"/>
        </w:rPr>
        <w:t>(4), 1851-1864.</w:t>
      </w:r>
    </w:p>
    <w:p w:rsidR="00DA17CD" w:rsidRDefault="00DA17CD"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Pr="001A2C65" w:rsidRDefault="00ED31C1" w:rsidP="001A2C65">
      <w:pPr>
        <w:spacing w:line="480" w:lineRule="auto"/>
        <w:jc w:val="both"/>
        <w:rPr>
          <w:rFonts w:ascii="Times New Roman" w:hAnsi="Times New Roman" w:cs="Times New Roman"/>
        </w:rPr>
      </w:pPr>
    </w:p>
    <w:p w:rsidR="00ED31C1" w:rsidRDefault="00ED31C1" w:rsidP="00DA17CD">
      <w:pPr>
        <w:pStyle w:val="ListParagraph"/>
        <w:spacing w:line="480" w:lineRule="auto"/>
        <w:ind w:left="501"/>
        <w:jc w:val="both"/>
        <w:rPr>
          <w:rFonts w:ascii="Times New Roman" w:hAnsi="Times New Roman" w:cs="Times New Roman"/>
        </w:rPr>
      </w:pPr>
    </w:p>
    <w:p w:rsidR="00ED31C1" w:rsidRPr="00EB620E" w:rsidRDefault="00ED31C1" w:rsidP="00DA17CD">
      <w:pPr>
        <w:pStyle w:val="ListParagraph"/>
        <w:spacing w:line="480" w:lineRule="auto"/>
        <w:ind w:left="501"/>
        <w:jc w:val="both"/>
        <w:rPr>
          <w:rFonts w:ascii="Times New Roman" w:hAnsi="Times New Roman" w:cs="Times New Roman"/>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1: Physicochemical attributes of the pearl millet peanut butter</w:t>
      </w:r>
    </w:p>
    <w:tbl>
      <w:tblPr>
        <w:tblStyle w:val="TableGrid"/>
        <w:tblW w:w="5000" w:type="pct"/>
        <w:tblLook w:val="04A0"/>
      </w:tblPr>
      <w:tblGrid>
        <w:gridCol w:w="1358"/>
        <w:gridCol w:w="1459"/>
        <w:gridCol w:w="1613"/>
        <w:gridCol w:w="1604"/>
        <w:gridCol w:w="1604"/>
        <w:gridCol w:w="1604"/>
      </w:tblGrid>
      <w:tr w:rsidR="00DA17CD" w:rsidRPr="00451636" w:rsidTr="00C66665">
        <w:tc>
          <w:tcPr>
            <w:tcW w:w="740" w:type="pct"/>
            <w:vMerge w:val="restart"/>
          </w:tcPr>
          <w:p w:rsidR="00DA17CD" w:rsidRPr="00451636" w:rsidRDefault="00DA17CD" w:rsidP="00C66665">
            <w:pPr>
              <w:spacing w:line="360" w:lineRule="auto"/>
              <w:rPr>
                <w:rFonts w:ascii="Times New Roman" w:hAnsi="Times New Roman" w:cs="Times New Roman"/>
                <w:b/>
                <w:bCs/>
                <w:lang w:val="en-US"/>
              </w:rPr>
            </w:pPr>
            <w:r w:rsidRPr="00451636">
              <w:rPr>
                <w:rFonts w:ascii="Times New Roman" w:hAnsi="Times New Roman" w:cs="Times New Roman"/>
                <w:b/>
                <w:bCs/>
                <w:lang w:val="en-US"/>
              </w:rPr>
              <w:t xml:space="preserve">Parameters </w:t>
            </w:r>
          </w:p>
        </w:tc>
        <w:tc>
          <w:tcPr>
            <w:tcW w:w="4260" w:type="pct"/>
            <w:gridSpan w:val="5"/>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740" w:type="pct"/>
            <w:vMerge/>
          </w:tcPr>
          <w:p w:rsidR="00DA17CD" w:rsidRPr="00451636" w:rsidRDefault="00DA17CD" w:rsidP="00C66665">
            <w:pPr>
              <w:spacing w:line="360" w:lineRule="auto"/>
              <w:rPr>
                <w:rFonts w:ascii="Times New Roman" w:hAnsi="Times New Roman" w:cs="Times New Roman"/>
                <w:b/>
                <w:bCs/>
                <w:lang w:val="en-US"/>
              </w:rPr>
            </w:pPr>
          </w:p>
        </w:tc>
        <w:tc>
          <w:tcPr>
            <w:tcW w:w="76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78"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7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Moisture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1.07±0.04</w:t>
            </w:r>
            <w:r w:rsidRPr="000E6C54">
              <w:rPr>
                <w:rFonts w:ascii="Times New Roman" w:hAnsi="Times New Roman" w:cs="Times New Roman"/>
                <w:vertAlign w:val="superscript"/>
                <w:lang w:val="en-US"/>
              </w:rPr>
              <w:t>c</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1.38±0.05</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1.37±0.05</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1.53±0.07</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1.58±0.08</w:t>
            </w:r>
            <w:r w:rsidRPr="00C71F13">
              <w:rPr>
                <w:rFonts w:ascii="Times New Roman" w:hAnsi="Times New Roman" w:cs="Times New Roman"/>
                <w:vertAlign w:val="superscript"/>
                <w:lang w:val="en-US"/>
              </w:rPr>
              <w:t>a</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 xml:space="preserve">Water activity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0.246±0.005</w:t>
            </w:r>
            <w:r w:rsidRPr="000E6C54">
              <w:rPr>
                <w:rFonts w:ascii="Times New Roman" w:hAnsi="Times New Roman" w:cs="Times New Roman"/>
                <w:vertAlign w:val="superscript"/>
                <w:lang w:val="en-US"/>
              </w:rPr>
              <w:t>ab</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0.242±0.004</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0.250±0.009</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0.252±0.005</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0.261±0.008</w:t>
            </w:r>
            <w:r w:rsidRPr="00C71F13">
              <w:rPr>
                <w:rFonts w:ascii="Times New Roman" w:hAnsi="Times New Roman" w:cs="Times New Roman"/>
                <w:vertAlign w:val="superscript"/>
                <w:lang w:val="en-US"/>
              </w:rPr>
              <w:t>a</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Protein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26.06±1.32</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22.81±1.20</w:t>
            </w:r>
            <w:r w:rsidRPr="000E6C54">
              <w:rPr>
                <w:rFonts w:ascii="Times New Roman" w:hAnsi="Times New Roman" w:cs="Times New Roman"/>
                <w:vertAlign w:val="superscript"/>
                <w:lang w:val="en-US"/>
              </w:rPr>
              <w:t>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Pr>
                <w:rFonts w:ascii="Times New Roman" w:hAnsi="Times New Roman" w:cs="Times New Roman"/>
                <w:lang w:val="en-US"/>
              </w:rPr>
              <w:t>19.06±1.0</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17.18±0.89</w:t>
            </w:r>
            <w:r w:rsidRPr="000E6C54">
              <w:rPr>
                <w:rFonts w:ascii="Times New Roman" w:hAnsi="Times New Roman" w:cs="Times New Roman"/>
                <w:vertAlign w:val="superscript"/>
                <w:lang w:val="en-US"/>
              </w:rPr>
              <w:t>cd</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14.56±0.70</w:t>
            </w:r>
            <w:r w:rsidRPr="00C71F13">
              <w:rPr>
                <w:rFonts w:ascii="Times New Roman" w:hAnsi="Times New Roman" w:cs="Times New Roman"/>
                <w:vertAlign w:val="superscript"/>
                <w:lang w:val="en-US"/>
              </w:rPr>
              <w:t>d</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Fat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44.36±2.20</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40.28±2.12</w:t>
            </w:r>
            <w:r w:rsidRPr="000E6C54">
              <w:rPr>
                <w:rFonts w:ascii="Times New Roman" w:hAnsi="Times New Roman" w:cs="Times New Roman"/>
                <w:vertAlign w:val="superscript"/>
                <w:lang w:val="en-US"/>
              </w:rPr>
              <w:t>ab</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36.16±1.70b</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32.25±1.81</w:t>
            </w:r>
            <w:r w:rsidRPr="000E6C54">
              <w:rPr>
                <w:rFonts w:ascii="Times New Roman" w:hAnsi="Times New Roman" w:cs="Times New Roman"/>
                <w:vertAlign w:val="superscript"/>
                <w:lang w:val="en-US"/>
              </w:rPr>
              <w:t>c</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29.12±1.42</w:t>
            </w:r>
            <w:r w:rsidRPr="00C71F13">
              <w:rPr>
                <w:rFonts w:ascii="Times New Roman" w:hAnsi="Times New Roman" w:cs="Times New Roman"/>
                <w:vertAlign w:val="superscript"/>
                <w:lang w:val="en-US"/>
              </w:rPr>
              <w:t>d</w:t>
            </w:r>
          </w:p>
        </w:tc>
      </w:tr>
      <w:tr w:rsidR="00DA17CD" w:rsidRPr="00451636" w:rsidTr="00C66665">
        <w:tc>
          <w:tcPr>
            <w:tcW w:w="740" w:type="pct"/>
          </w:tcPr>
          <w:p w:rsidR="00DA17CD" w:rsidRPr="00451636" w:rsidRDefault="00DA17CD" w:rsidP="00C66665">
            <w:pPr>
              <w:spacing w:line="360" w:lineRule="auto"/>
              <w:rPr>
                <w:rFonts w:ascii="Times New Roman" w:hAnsi="Times New Roman" w:cs="Times New Roman"/>
                <w:lang w:val="en-US"/>
              </w:rPr>
            </w:pPr>
            <w:r w:rsidRPr="00451636">
              <w:rPr>
                <w:rFonts w:ascii="Times New Roman" w:hAnsi="Times New Roman" w:cs="Times New Roman"/>
                <w:lang w:val="en-US"/>
              </w:rPr>
              <w:t>Ash (%)</w:t>
            </w:r>
          </w:p>
        </w:tc>
        <w:tc>
          <w:tcPr>
            <w:tcW w:w="76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0E6C54">
              <w:rPr>
                <w:rFonts w:ascii="Times New Roman" w:hAnsi="Times New Roman" w:cs="Times New Roman"/>
                <w:vertAlign w:val="superscript"/>
                <w:lang w:val="en-US"/>
              </w:rPr>
              <w:t>a</w:t>
            </w:r>
          </w:p>
        </w:tc>
        <w:tc>
          <w:tcPr>
            <w:tcW w:w="878"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2.94±0.15</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2.89±0.12</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2.84±0.11</w:t>
            </w:r>
            <w:r w:rsidRPr="000E6C54">
              <w:rPr>
                <w:rFonts w:ascii="Times New Roman" w:hAnsi="Times New Roman" w:cs="Times New Roman"/>
                <w:vertAlign w:val="superscript"/>
                <w:lang w:val="en-US"/>
              </w:rPr>
              <w:t>a</w:t>
            </w:r>
          </w:p>
        </w:tc>
        <w:tc>
          <w:tcPr>
            <w:tcW w:w="87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2.75±0.13</w:t>
            </w:r>
            <w:r w:rsidRPr="00C71F13">
              <w:rPr>
                <w:rFonts w:ascii="Times New Roman" w:hAnsi="Times New Roman" w:cs="Times New Roman"/>
                <w:vertAlign w:val="superscript"/>
                <w:lang w:val="en-US"/>
              </w:rPr>
              <w:t>a</w:t>
            </w:r>
          </w:p>
        </w:tc>
      </w:tr>
    </w:tbl>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rsidR="00DA17CD" w:rsidRPr="00451636" w:rsidRDefault="00DA17CD" w:rsidP="00DA17CD">
      <w:pPr>
        <w:spacing w:line="360" w:lineRule="auto"/>
        <w:jc w:val="both"/>
        <w:rPr>
          <w:rFonts w:ascii="Times New Roman" w:hAnsi="Times New Roman" w:cs="Times New Roman"/>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2: Color values of the pearl millet peanut butter</w:t>
      </w:r>
    </w:p>
    <w:tbl>
      <w:tblPr>
        <w:tblStyle w:val="TableGrid"/>
        <w:tblW w:w="5000" w:type="pct"/>
        <w:tblLook w:val="04A0"/>
      </w:tblPr>
      <w:tblGrid>
        <w:gridCol w:w="1539"/>
        <w:gridCol w:w="1539"/>
        <w:gridCol w:w="1542"/>
        <w:gridCol w:w="1542"/>
        <w:gridCol w:w="1542"/>
        <w:gridCol w:w="1538"/>
      </w:tblGrid>
      <w:tr w:rsidR="00DA17CD" w:rsidRPr="00451636" w:rsidTr="00C66665">
        <w:tc>
          <w:tcPr>
            <w:tcW w:w="833" w:type="pct"/>
            <w:vMerge w:val="restart"/>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Color values</w:t>
            </w:r>
          </w:p>
        </w:tc>
        <w:tc>
          <w:tcPr>
            <w:tcW w:w="4167" w:type="pct"/>
            <w:gridSpan w:val="5"/>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833" w:type="pct"/>
            <w:vMerge/>
          </w:tcPr>
          <w:p w:rsidR="00DA17CD" w:rsidRPr="00451636" w:rsidRDefault="00DA17CD" w:rsidP="00C66665">
            <w:pPr>
              <w:spacing w:line="360" w:lineRule="auto"/>
              <w:rPr>
                <w:rFonts w:ascii="Times New Roman" w:hAnsi="Times New Roman" w:cs="Times New Roman"/>
                <w:b/>
                <w:bCs/>
                <w:lang w:val="en-US"/>
              </w:rPr>
            </w:pPr>
          </w:p>
        </w:tc>
        <w:tc>
          <w:tcPr>
            <w:tcW w:w="833"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2" w:type="pct"/>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L*</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54.40±2.17</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54.05±2.50</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52.45±1.69</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50.78±1.99</w:t>
            </w:r>
            <w:r w:rsidRPr="00C71F13">
              <w:rPr>
                <w:rFonts w:ascii="Times New Roman" w:hAnsi="Times New Roman" w:cs="Times New Roman"/>
                <w:vertAlign w:val="superscript"/>
                <w:lang w:val="en-US"/>
              </w:rPr>
              <w:t>b</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48.09±2.04</w:t>
            </w:r>
            <w:r w:rsidRPr="00C71F13">
              <w:rPr>
                <w:rFonts w:ascii="Times New Roman" w:hAnsi="Times New Roman" w:cs="Times New Roman"/>
                <w:vertAlign w:val="superscript"/>
                <w:lang w:val="en-US"/>
              </w:rPr>
              <w:t>c</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a*</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7.01±0.30</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5.40±0.22</w:t>
            </w:r>
            <w:r w:rsidRPr="00C71F13">
              <w:rPr>
                <w:rFonts w:ascii="Times New Roman" w:hAnsi="Times New Roman" w:cs="Times New Roman"/>
                <w:vertAlign w:val="superscript"/>
                <w:lang w:val="en-US"/>
              </w:rPr>
              <w:t>b</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4.52±0.19</w:t>
            </w:r>
            <w:r w:rsidRPr="00C71F13">
              <w:rPr>
                <w:rFonts w:ascii="Times New Roman" w:hAnsi="Times New Roman" w:cs="Times New Roman"/>
                <w:vertAlign w:val="superscript"/>
                <w:lang w:val="en-US"/>
              </w:rPr>
              <w:t>c</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3.94±0.21</w:t>
            </w:r>
            <w:r w:rsidRPr="00C71F13">
              <w:rPr>
                <w:rFonts w:ascii="Times New Roman" w:hAnsi="Times New Roman" w:cs="Times New Roman"/>
                <w:vertAlign w:val="superscript"/>
                <w:lang w:val="en-US"/>
              </w:rPr>
              <w:t>cd</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4.06±0.11</w:t>
            </w:r>
            <w:r w:rsidRPr="00C71F13">
              <w:rPr>
                <w:rFonts w:ascii="Times New Roman" w:hAnsi="Times New Roman" w:cs="Times New Roman"/>
                <w:vertAlign w:val="superscript"/>
                <w:lang w:val="en-US"/>
              </w:rPr>
              <w:t>d</w:t>
            </w:r>
          </w:p>
        </w:tc>
      </w:tr>
      <w:tr w:rsidR="00DA17CD" w:rsidRPr="00451636" w:rsidTr="00C66665">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b*</w:t>
            </w:r>
          </w:p>
        </w:tc>
        <w:tc>
          <w:tcPr>
            <w:tcW w:w="833"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17.13±0.91</w:t>
            </w:r>
            <w:r w:rsidRPr="00C71F13">
              <w:rPr>
                <w:rFonts w:ascii="Times New Roman" w:hAnsi="Times New Roman" w:cs="Times New Roman"/>
                <w:vertAlign w:val="superscript"/>
                <w:lang w:val="en-US"/>
              </w:rPr>
              <w:t>a</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14.85±0.85</w:t>
            </w:r>
            <w:r w:rsidRPr="00C71F13">
              <w:rPr>
                <w:rFonts w:ascii="Times New Roman" w:hAnsi="Times New Roman" w:cs="Times New Roman"/>
                <w:vertAlign w:val="superscript"/>
                <w:lang w:val="en-US"/>
              </w:rPr>
              <w:t>b</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13.37±0.71</w:t>
            </w:r>
            <w:r w:rsidRPr="00C71F13">
              <w:rPr>
                <w:rFonts w:ascii="Times New Roman" w:hAnsi="Times New Roman" w:cs="Times New Roman"/>
                <w:vertAlign w:val="superscript"/>
                <w:lang w:val="en-US"/>
              </w:rPr>
              <w:t>bc</w:t>
            </w:r>
          </w:p>
        </w:tc>
        <w:tc>
          <w:tcPr>
            <w:tcW w:w="834"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12.68±0.55</w:t>
            </w:r>
            <w:r w:rsidRPr="00C71F13">
              <w:rPr>
                <w:rFonts w:ascii="Times New Roman" w:hAnsi="Times New Roman" w:cs="Times New Roman"/>
                <w:vertAlign w:val="superscript"/>
                <w:lang w:val="en-US"/>
              </w:rPr>
              <w:t>c</w:t>
            </w:r>
          </w:p>
        </w:tc>
        <w:tc>
          <w:tcPr>
            <w:tcW w:w="832" w:type="pct"/>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12.09±0.69</w:t>
            </w:r>
            <w:r w:rsidRPr="00C71F13">
              <w:rPr>
                <w:rFonts w:ascii="Times New Roman" w:hAnsi="Times New Roman" w:cs="Times New Roman"/>
                <w:vertAlign w:val="superscript"/>
                <w:lang w:val="en-US"/>
              </w:rPr>
              <w:t>c</w:t>
            </w:r>
          </w:p>
        </w:tc>
      </w:tr>
    </w:tbl>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(a-d</w:t>
      </w:r>
      <w:r w:rsidRPr="00920C03">
        <w:rPr>
          <w:color w:val="262626" w:themeColor="text1" w:themeTint="D9"/>
        </w:rPr>
        <w:t>) in a column indicate statistical differences within the samples (p&lt;0.05).</w:t>
      </w:r>
    </w:p>
    <w:p w:rsidR="00DA17CD" w:rsidRPr="00E22298" w:rsidRDefault="00DA17CD" w:rsidP="00DA17CD">
      <w:pPr>
        <w:spacing w:before="40" w:after="40" w:line="240" w:lineRule="auto"/>
        <w:jc w:val="both"/>
        <w:rPr>
          <w:color w:val="262626" w:themeColor="text1" w:themeTint="D9"/>
        </w:rPr>
      </w:pPr>
    </w:p>
    <w:p w:rsidR="00DA17CD" w:rsidRPr="00451636" w:rsidRDefault="00DA17CD" w:rsidP="00DA17CD">
      <w:pPr>
        <w:spacing w:line="480" w:lineRule="auto"/>
        <w:jc w:val="both"/>
        <w:rPr>
          <w:rFonts w:ascii="Times New Roman" w:hAnsi="Times New Roman" w:cs="Times New Roman"/>
          <w:b/>
          <w:bCs/>
        </w:rPr>
      </w:pPr>
      <w:r w:rsidRPr="00451636">
        <w:rPr>
          <w:rFonts w:ascii="Times New Roman" w:hAnsi="Times New Roman" w:cs="Times New Roman"/>
          <w:b/>
          <w:bCs/>
        </w:rPr>
        <w:t>Table 3: Textural parameters of the pearl millet peanut butter</w:t>
      </w:r>
    </w:p>
    <w:tbl>
      <w:tblPr>
        <w:tblStyle w:val="TableGrid"/>
        <w:tblW w:w="5000" w:type="pct"/>
        <w:tblLook w:val="04A0"/>
      </w:tblPr>
      <w:tblGrid>
        <w:gridCol w:w="1687"/>
        <w:gridCol w:w="1389"/>
        <w:gridCol w:w="1542"/>
        <w:gridCol w:w="1542"/>
        <w:gridCol w:w="1542"/>
        <w:gridCol w:w="1540"/>
      </w:tblGrid>
      <w:tr w:rsidR="00DA17CD" w:rsidRPr="00451636" w:rsidTr="00C66665">
        <w:tc>
          <w:tcPr>
            <w:tcW w:w="913" w:type="pct"/>
            <w:vMerge w:val="restart"/>
            <w:vAlign w:val="center"/>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Parameters</w:t>
            </w:r>
          </w:p>
        </w:tc>
        <w:tc>
          <w:tcPr>
            <w:tcW w:w="4087" w:type="pct"/>
            <w:gridSpan w:val="5"/>
            <w:vAlign w:val="center"/>
          </w:tcPr>
          <w:p w:rsidR="00DA17CD" w:rsidRPr="00451636" w:rsidRDefault="00DA17CD" w:rsidP="00C66665">
            <w:pPr>
              <w:spacing w:line="360" w:lineRule="auto"/>
              <w:jc w:val="center"/>
              <w:rPr>
                <w:rFonts w:ascii="Times New Roman" w:hAnsi="Times New Roman" w:cs="Times New Roman"/>
                <w:b/>
                <w:bCs/>
                <w:lang w:val="en-US"/>
              </w:rPr>
            </w:pPr>
            <w:r w:rsidRPr="00451636">
              <w:rPr>
                <w:rFonts w:ascii="Times New Roman" w:hAnsi="Times New Roman" w:cs="Times New Roman"/>
                <w:b/>
                <w:bCs/>
                <w:lang w:val="en-US"/>
              </w:rPr>
              <w:t>Formulations</w:t>
            </w:r>
          </w:p>
        </w:tc>
      </w:tr>
      <w:tr w:rsidR="00DA17CD" w:rsidRPr="00451636" w:rsidTr="00C66665">
        <w:tc>
          <w:tcPr>
            <w:tcW w:w="913" w:type="pct"/>
            <w:vMerge/>
            <w:vAlign w:val="center"/>
          </w:tcPr>
          <w:p w:rsidR="00DA17CD" w:rsidRPr="00451636" w:rsidRDefault="00DA17CD" w:rsidP="00C66665">
            <w:pPr>
              <w:spacing w:line="360" w:lineRule="auto"/>
              <w:jc w:val="center"/>
              <w:rPr>
                <w:rFonts w:ascii="Times New Roman" w:hAnsi="Times New Roman" w:cs="Times New Roman"/>
                <w:b/>
                <w:bCs/>
                <w:lang w:val="en-US"/>
              </w:rPr>
            </w:pPr>
          </w:p>
        </w:tc>
        <w:tc>
          <w:tcPr>
            <w:tcW w:w="752"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F0 (Control)</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F1 (10% pearl millet)</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F2 (20% pearl millet)</w:t>
            </w:r>
          </w:p>
        </w:tc>
        <w:tc>
          <w:tcPr>
            <w:tcW w:w="834"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F3 (30% pearl millet)</w:t>
            </w:r>
          </w:p>
        </w:tc>
        <w:tc>
          <w:tcPr>
            <w:tcW w:w="833" w:type="pct"/>
            <w:vAlign w:val="center"/>
          </w:tcPr>
          <w:p w:rsidR="00DA17CD" w:rsidRPr="00451636" w:rsidRDefault="00DA17CD" w:rsidP="00C66665">
            <w:pPr>
              <w:jc w:val="center"/>
              <w:rPr>
                <w:rFonts w:ascii="Times New Roman" w:hAnsi="Times New Roman" w:cs="Times New Roman"/>
                <w:b/>
                <w:bCs/>
                <w:lang w:val="en-US"/>
              </w:rPr>
            </w:pPr>
            <w:r w:rsidRPr="00451636">
              <w:rPr>
                <w:rFonts w:ascii="Times New Roman" w:hAnsi="Times New Roman" w:cs="Times New Roman"/>
                <w:b/>
                <w:bCs/>
                <w:lang w:val="en-US"/>
              </w:rPr>
              <w:t>F4 (40% pearl millet)</w:t>
            </w:r>
          </w:p>
        </w:tc>
      </w:tr>
      <w:tr w:rsidR="00DA17CD" w:rsidRPr="00451636" w:rsidTr="00C66665">
        <w:tc>
          <w:tcPr>
            <w:tcW w:w="91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Firmness (g)</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70.93</w:t>
            </w:r>
            <w:r w:rsidRPr="00451636">
              <w:rPr>
                <w:rFonts w:ascii="Times New Roman" w:hAnsi="Times New Roman" w:cs="Times New Roman"/>
              </w:rPr>
              <w:t>±16.34</w:t>
            </w:r>
            <w:r>
              <w:rPr>
                <w:rFonts w:ascii="Times New Roman" w:hAnsi="Times New Roman" w:cs="Times New Roman"/>
                <w:vertAlign w:val="superscript"/>
              </w:rPr>
              <w:t>e</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81.65</w:t>
            </w:r>
            <w:r w:rsidRPr="00451636">
              <w:rPr>
                <w:rFonts w:ascii="Times New Roman" w:hAnsi="Times New Roman" w:cs="Times New Roman"/>
              </w:rPr>
              <w:t>±8.39</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123.65</w:t>
            </w:r>
            <w:r w:rsidRPr="00451636">
              <w:rPr>
                <w:rFonts w:ascii="Times New Roman" w:hAnsi="Times New Roman" w:cs="Times New Roman"/>
              </w:rPr>
              <w:t>±1.38</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131.17</w:t>
            </w:r>
            <w:r w:rsidRPr="00451636">
              <w:rPr>
                <w:rFonts w:ascii="Times New Roman" w:hAnsi="Times New Roman" w:cs="Times New Roman"/>
              </w:rPr>
              <w:t>±25.71</w:t>
            </w:r>
            <w:r>
              <w:rPr>
                <w:rFonts w:ascii="Times New Roman" w:hAnsi="Times New Roman" w:cs="Times New Roman"/>
                <w:vertAlign w:val="superscript"/>
              </w:rPr>
              <w:t>b</w:t>
            </w:r>
          </w:p>
        </w:tc>
        <w:tc>
          <w:tcPr>
            <w:tcW w:w="833"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274.06</w:t>
            </w:r>
            <w:r w:rsidRPr="00451636">
              <w:rPr>
                <w:rFonts w:ascii="Times New Roman" w:hAnsi="Times New Roman" w:cs="Times New Roman"/>
              </w:rPr>
              <w:t>±21.47</w:t>
            </w:r>
            <w:r>
              <w:rPr>
                <w:rFonts w:ascii="Times New Roman" w:hAnsi="Times New Roman" w:cs="Times New Roman"/>
                <w:vertAlign w:val="superscript"/>
              </w:rPr>
              <w:t>a</w:t>
            </w:r>
          </w:p>
        </w:tc>
      </w:tr>
      <w:tr w:rsidR="00DA17CD" w:rsidRPr="00451636" w:rsidTr="00C66665">
        <w:tc>
          <w:tcPr>
            <w:tcW w:w="91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Work of shear (g.sec)</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104.91</w:t>
            </w:r>
            <w:r w:rsidRPr="00451636">
              <w:rPr>
                <w:rFonts w:ascii="Times New Roman" w:hAnsi="Times New Roman" w:cs="Times New Roman"/>
              </w:rPr>
              <w:t>±4.16</w:t>
            </w:r>
            <w:r>
              <w:rPr>
                <w:rFonts w:ascii="Times New Roman" w:hAnsi="Times New Roman" w:cs="Times New Roman"/>
                <w:vertAlign w:val="superscript"/>
              </w:rPr>
              <w:t>e</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115.74</w:t>
            </w:r>
            <w:r w:rsidRPr="00451636">
              <w:rPr>
                <w:rFonts w:ascii="Times New Roman" w:hAnsi="Times New Roman" w:cs="Times New Roman"/>
              </w:rPr>
              <w:t>±7.98</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178.08</w:t>
            </w:r>
            <w:r w:rsidRPr="00451636">
              <w:rPr>
                <w:rFonts w:ascii="Times New Roman" w:hAnsi="Times New Roman" w:cs="Times New Roman"/>
              </w:rPr>
              <w:t>±8.03</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200.69</w:t>
            </w:r>
            <w:r w:rsidRPr="00451636">
              <w:rPr>
                <w:rFonts w:ascii="Times New Roman" w:hAnsi="Times New Roman" w:cs="Times New Roman"/>
              </w:rPr>
              <w:t>±12.88</w:t>
            </w:r>
            <w:r>
              <w:rPr>
                <w:rFonts w:ascii="Times New Roman" w:hAnsi="Times New Roman" w:cs="Times New Roman"/>
                <w:vertAlign w:val="superscript"/>
              </w:rPr>
              <w:t>b</w:t>
            </w:r>
          </w:p>
        </w:tc>
        <w:tc>
          <w:tcPr>
            <w:tcW w:w="833"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357.88</w:t>
            </w:r>
            <w:r w:rsidRPr="00451636">
              <w:rPr>
                <w:rFonts w:ascii="Times New Roman" w:hAnsi="Times New Roman" w:cs="Times New Roman"/>
              </w:rPr>
              <w:t>±11.87</w:t>
            </w:r>
            <w:r>
              <w:rPr>
                <w:rFonts w:ascii="Times New Roman" w:hAnsi="Times New Roman" w:cs="Times New Roman"/>
                <w:vertAlign w:val="superscript"/>
              </w:rPr>
              <w:t>a</w:t>
            </w:r>
          </w:p>
        </w:tc>
      </w:tr>
      <w:tr w:rsidR="00DA17CD" w:rsidRPr="00451636" w:rsidTr="00C66665">
        <w:tc>
          <w:tcPr>
            <w:tcW w:w="913" w:type="pct"/>
            <w:vAlign w:val="center"/>
          </w:tcPr>
          <w:p w:rsidR="00DA17CD" w:rsidRPr="00451636" w:rsidRDefault="00DA17CD" w:rsidP="00C66665">
            <w:pPr>
              <w:jc w:val="center"/>
              <w:rPr>
                <w:rFonts w:ascii="Times New Roman" w:hAnsi="Times New Roman" w:cs="Times New Roman"/>
                <w:lang w:val="en-US"/>
              </w:rPr>
            </w:pPr>
            <w:r w:rsidRPr="00451636">
              <w:rPr>
                <w:rFonts w:ascii="Times New Roman" w:hAnsi="Times New Roman" w:cs="Times New Roman"/>
                <w:lang w:val="en-US"/>
              </w:rPr>
              <w:t>Span</w:t>
            </w:r>
          </w:p>
        </w:tc>
        <w:tc>
          <w:tcPr>
            <w:tcW w:w="752"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1.82</w:t>
            </w:r>
            <w:r w:rsidRPr="00451636">
              <w:rPr>
                <w:rFonts w:ascii="Times New Roman" w:hAnsi="Times New Roman" w:cs="Times New Roman"/>
              </w:rPr>
              <w:t>±0.85</w:t>
            </w:r>
            <w:r>
              <w:rPr>
                <w:rFonts w:ascii="Times New Roman" w:hAnsi="Times New Roman" w:cs="Times New Roman"/>
                <w:vertAlign w:val="superscript"/>
              </w:rPr>
              <w:t>d</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2.88</w:t>
            </w:r>
            <w:r w:rsidRPr="00451636">
              <w:rPr>
                <w:rFonts w:ascii="Times New Roman" w:hAnsi="Times New Roman" w:cs="Times New Roman"/>
              </w:rPr>
              <w:t>±1.25</w:t>
            </w:r>
            <w:r>
              <w:rPr>
                <w:rFonts w:ascii="Times New Roman" w:hAnsi="Times New Roman" w:cs="Times New Roman"/>
                <w:vertAlign w:val="superscript"/>
              </w:rPr>
              <w:t>c</w:t>
            </w:r>
          </w:p>
        </w:tc>
        <w:tc>
          <w:tcPr>
            <w:tcW w:w="834" w:type="pct"/>
            <w:vAlign w:val="center"/>
          </w:tcPr>
          <w:p w:rsidR="00DA17CD" w:rsidRPr="00E661D8" w:rsidRDefault="00DA17CD" w:rsidP="00C66665">
            <w:pPr>
              <w:spacing w:line="360" w:lineRule="auto"/>
              <w:jc w:val="center"/>
              <w:rPr>
                <w:rFonts w:ascii="Times New Roman" w:hAnsi="Times New Roman" w:cs="Times New Roman"/>
                <w:vertAlign w:val="superscript"/>
                <w:lang w:val="en-US"/>
              </w:rPr>
            </w:pPr>
            <w:r w:rsidRPr="00451636">
              <w:rPr>
                <w:rFonts w:ascii="Times New Roman" w:hAnsi="Times New Roman" w:cs="Times New Roman"/>
                <w:lang w:val="en-US"/>
              </w:rPr>
              <w:t>3.23</w:t>
            </w:r>
            <w:r w:rsidRPr="00451636">
              <w:rPr>
                <w:rFonts w:ascii="Times New Roman" w:hAnsi="Times New Roman" w:cs="Times New Roman"/>
              </w:rPr>
              <w:t>±1.09</w:t>
            </w:r>
            <w:r>
              <w:rPr>
                <w:rFonts w:ascii="Times New Roman" w:hAnsi="Times New Roman" w:cs="Times New Roman"/>
                <w:vertAlign w:val="superscript"/>
              </w:rPr>
              <w:t>b</w:t>
            </w:r>
          </w:p>
        </w:tc>
        <w:tc>
          <w:tcPr>
            <w:tcW w:w="834"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4.03</w:t>
            </w:r>
            <w:r w:rsidRPr="00451636">
              <w:rPr>
                <w:rFonts w:ascii="Times New Roman" w:hAnsi="Times New Roman" w:cs="Times New Roman"/>
              </w:rPr>
              <w:t>±1.86</w:t>
            </w:r>
            <w:r w:rsidRPr="00E661D8">
              <w:rPr>
                <w:rFonts w:ascii="Times New Roman" w:hAnsi="Times New Roman" w:cs="Times New Roman"/>
                <w:vertAlign w:val="superscript"/>
              </w:rPr>
              <w:t>a</w:t>
            </w:r>
          </w:p>
        </w:tc>
        <w:tc>
          <w:tcPr>
            <w:tcW w:w="833" w:type="pct"/>
            <w:vAlign w:val="center"/>
          </w:tcPr>
          <w:p w:rsidR="00DA17CD" w:rsidRPr="00451636" w:rsidRDefault="00DA17CD" w:rsidP="00C66665">
            <w:pPr>
              <w:spacing w:line="360" w:lineRule="auto"/>
              <w:jc w:val="center"/>
              <w:rPr>
                <w:rFonts w:ascii="Times New Roman" w:hAnsi="Times New Roman" w:cs="Times New Roman"/>
                <w:lang w:val="en-US"/>
              </w:rPr>
            </w:pPr>
            <w:r w:rsidRPr="00451636">
              <w:rPr>
                <w:rFonts w:ascii="Times New Roman" w:hAnsi="Times New Roman" w:cs="Times New Roman"/>
                <w:lang w:val="en-US"/>
              </w:rPr>
              <w:t>4.28</w:t>
            </w:r>
            <w:r w:rsidRPr="00451636">
              <w:rPr>
                <w:rFonts w:ascii="Times New Roman" w:hAnsi="Times New Roman" w:cs="Times New Roman"/>
              </w:rPr>
              <w:t>±2.09</w:t>
            </w:r>
            <w:r w:rsidRPr="00E661D8">
              <w:rPr>
                <w:rFonts w:ascii="Times New Roman" w:hAnsi="Times New Roman" w:cs="Times New Roman"/>
                <w:vertAlign w:val="superscript"/>
              </w:rPr>
              <w:t>a</w:t>
            </w:r>
          </w:p>
        </w:tc>
      </w:tr>
    </w:tbl>
    <w:p w:rsidR="00DA17CD" w:rsidRDefault="00DA17CD" w:rsidP="00DA17CD"/>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Values are represented as mean ± SD, n=3. </w:t>
      </w:r>
    </w:p>
    <w:p w:rsidR="00DA17CD" w:rsidRPr="00920C03" w:rsidRDefault="00DA17CD" w:rsidP="00DA17CD">
      <w:pPr>
        <w:spacing w:before="40" w:after="40" w:line="240" w:lineRule="auto"/>
        <w:jc w:val="both"/>
        <w:rPr>
          <w:color w:val="262626" w:themeColor="text1" w:themeTint="D9"/>
        </w:rPr>
      </w:pPr>
      <w:r w:rsidRPr="00920C03">
        <w:rPr>
          <w:color w:val="262626" w:themeColor="text1" w:themeTint="D9"/>
        </w:rPr>
        <w:t xml:space="preserve">Means </w:t>
      </w:r>
      <w:r>
        <w:rPr>
          <w:color w:val="262626" w:themeColor="text1" w:themeTint="D9"/>
        </w:rPr>
        <w:t>with different superscripts (a-e</w:t>
      </w:r>
      <w:r w:rsidRPr="00920C03">
        <w:rPr>
          <w:color w:val="262626" w:themeColor="text1" w:themeTint="D9"/>
        </w:rPr>
        <w:t>) in a column indicate statistical differences within the samples (p&lt;0.05).</w:t>
      </w:r>
    </w:p>
    <w:p w:rsidR="00DA17CD" w:rsidRPr="00451636" w:rsidRDefault="00DA17CD" w:rsidP="00DA17CD">
      <w:pPr>
        <w:spacing w:line="360" w:lineRule="auto"/>
        <w:jc w:val="both"/>
        <w:rPr>
          <w:rFonts w:ascii="Times New Roman" w:hAnsi="Times New Roman" w:cs="Times New Roman"/>
        </w:rPr>
      </w:pPr>
    </w:p>
    <w:p w:rsidR="00DA17CD" w:rsidRDefault="00DA17CD" w:rsidP="00DA17CD"/>
    <w:p w:rsidR="00DA17CD" w:rsidRDefault="00DA17CD" w:rsidP="00DA17CD"/>
    <w:p w:rsidR="00DA17CD" w:rsidRDefault="00DC37AA" w:rsidP="00DA17CD">
      <w:r>
        <w:rPr>
          <w:noProof/>
          <w:lang w:eastAsia="en-IN"/>
        </w:rPr>
        <w:drawing>
          <wp:anchor distT="0" distB="0" distL="114300" distR="114300" simplePos="0" relativeHeight="251658752" behindDoc="0" locked="0" layoutInCell="1" allowOverlap="1">
            <wp:simplePos x="0" y="0"/>
            <wp:positionH relativeFrom="column">
              <wp:posOffset>316230</wp:posOffset>
            </wp:positionH>
            <wp:positionV relativeFrom="paragraph">
              <wp:posOffset>10160</wp:posOffset>
            </wp:positionV>
            <wp:extent cx="4414520" cy="3226435"/>
            <wp:effectExtent l="0" t="0" r="0" b="0"/>
            <wp:wrapThrough wrapText="bothSides">
              <wp:wrapPolygon edited="0">
                <wp:start x="0" y="0"/>
                <wp:lineTo x="0" y="21426"/>
                <wp:lineTo x="21532" y="21426"/>
                <wp:lineTo x="215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414520" cy="3226435"/>
                    </a:xfrm>
                    <a:prstGeom prst="rect">
                      <a:avLst/>
                    </a:prstGeom>
                    <a:noFill/>
                  </pic:spPr>
                </pic:pic>
              </a:graphicData>
            </a:graphic>
          </wp:anchor>
        </w:drawing>
      </w:r>
    </w:p>
    <w:p w:rsidR="00DA17CD" w:rsidRDefault="00DA17CD" w:rsidP="00DA17CD"/>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Default="00DC37AA" w:rsidP="00DC37AA"/>
    <w:p w:rsidR="00DC37AA" w:rsidRPr="004D67B9" w:rsidRDefault="00DC37AA" w:rsidP="00DC37AA">
      <w:pPr>
        <w:rPr>
          <w:rFonts w:ascii="Times New Roman" w:hAnsi="Times New Roman" w:cs="Times New Roman"/>
        </w:rPr>
      </w:pPr>
      <w:r w:rsidRPr="004D67B9">
        <w:rPr>
          <w:rFonts w:ascii="Times New Roman" w:hAnsi="Times New Roman" w:cs="Times New Roman"/>
        </w:rPr>
        <w:t>Figure 1: Sensory evaluation of pearl millet flour incorporated peanut butter formulations</w:t>
      </w:r>
    </w:p>
    <w:p w:rsidR="00DA17CD" w:rsidRPr="00C776A1" w:rsidRDefault="00DA17CD" w:rsidP="00DA17CD">
      <w:pPr>
        <w:pStyle w:val="ListParagraph"/>
        <w:spacing w:line="480" w:lineRule="auto"/>
        <w:ind w:left="501"/>
        <w:jc w:val="both"/>
        <w:rPr>
          <w:rFonts w:ascii="Times New Roman" w:hAnsi="Times New Roman" w:cs="Times New Roman"/>
        </w:rPr>
      </w:pPr>
    </w:p>
    <w:sectPr w:rsidR="00DA17CD" w:rsidRPr="00C776A1" w:rsidSect="006A2D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308" w:rsidRDefault="005C7308">
      <w:pPr>
        <w:spacing w:after="0" w:line="240" w:lineRule="auto"/>
      </w:pPr>
      <w:r>
        <w:separator/>
      </w:r>
    </w:p>
  </w:endnote>
  <w:endnote w:type="continuationSeparator" w:id="1">
    <w:p w:rsidR="005C7308" w:rsidRDefault="005C7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6A2D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799"/>
      <w:docPartObj>
        <w:docPartGallery w:val="Page Numbers (Bottom of Page)"/>
        <w:docPartUnique/>
      </w:docPartObj>
    </w:sdtPr>
    <w:sdtEndPr>
      <w:rPr>
        <w:rFonts w:ascii="Times New Roman" w:hAnsi="Times New Roman" w:cs="Times New Roman"/>
        <w:noProof/>
      </w:rPr>
    </w:sdtEndPr>
    <w:sdtContent>
      <w:p w:rsidR="00C3707D" w:rsidRPr="00AA000D" w:rsidRDefault="00CC0A73">
        <w:pPr>
          <w:pStyle w:val="Footer"/>
          <w:jc w:val="center"/>
          <w:rPr>
            <w:rFonts w:ascii="Times New Roman" w:hAnsi="Times New Roman" w:cs="Times New Roman"/>
          </w:rPr>
        </w:pPr>
        <w:r w:rsidRPr="00AA000D">
          <w:rPr>
            <w:rFonts w:ascii="Times New Roman" w:hAnsi="Times New Roman" w:cs="Times New Roman"/>
          </w:rPr>
          <w:fldChar w:fldCharType="begin"/>
        </w:r>
        <w:r w:rsidR="00C776A1" w:rsidRPr="00AA000D">
          <w:rPr>
            <w:rFonts w:ascii="Times New Roman" w:hAnsi="Times New Roman" w:cs="Times New Roman"/>
          </w:rPr>
          <w:instrText xml:space="preserve"> PAGE   \* MERGEFORMAT </w:instrText>
        </w:r>
        <w:r w:rsidRPr="00AA000D">
          <w:rPr>
            <w:rFonts w:ascii="Times New Roman" w:hAnsi="Times New Roman" w:cs="Times New Roman"/>
          </w:rPr>
          <w:fldChar w:fldCharType="separate"/>
        </w:r>
        <w:r w:rsidR="001A2C65">
          <w:rPr>
            <w:rFonts w:ascii="Times New Roman" w:hAnsi="Times New Roman" w:cs="Times New Roman"/>
            <w:noProof/>
          </w:rPr>
          <w:t>4</w:t>
        </w:r>
        <w:r w:rsidRPr="00AA000D">
          <w:rPr>
            <w:rFonts w:ascii="Times New Roman" w:hAnsi="Times New Roman" w:cs="Times New Roman"/>
            <w:noProof/>
          </w:rPr>
          <w:fldChar w:fldCharType="end"/>
        </w:r>
      </w:p>
    </w:sdtContent>
  </w:sdt>
  <w:p w:rsidR="00C3707D" w:rsidRDefault="00C370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6A2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308" w:rsidRDefault="005C7308">
      <w:pPr>
        <w:spacing w:after="0" w:line="240" w:lineRule="auto"/>
      </w:pPr>
      <w:r>
        <w:separator/>
      </w:r>
    </w:p>
  </w:footnote>
  <w:footnote w:type="continuationSeparator" w:id="1">
    <w:p w:rsidR="005C7308" w:rsidRDefault="005C7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CC0A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CC0A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8" w:rsidRDefault="00CC0A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2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FEB"/>
    <w:multiLevelType w:val="hybridMultilevel"/>
    <w:tmpl w:val="D4147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0555FF"/>
    <w:multiLevelType w:val="hybridMultilevel"/>
    <w:tmpl w:val="A510E0E2"/>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C776A1"/>
    <w:rsid w:val="00047DB7"/>
    <w:rsid w:val="00065314"/>
    <w:rsid w:val="001206F4"/>
    <w:rsid w:val="001A2C65"/>
    <w:rsid w:val="001B65E9"/>
    <w:rsid w:val="002463A9"/>
    <w:rsid w:val="00293ED7"/>
    <w:rsid w:val="0029696A"/>
    <w:rsid w:val="00352C62"/>
    <w:rsid w:val="003D0B41"/>
    <w:rsid w:val="003F0DEC"/>
    <w:rsid w:val="003F2378"/>
    <w:rsid w:val="00583F9C"/>
    <w:rsid w:val="005A09BD"/>
    <w:rsid w:val="005C7308"/>
    <w:rsid w:val="005F24DE"/>
    <w:rsid w:val="0060604D"/>
    <w:rsid w:val="00661BBE"/>
    <w:rsid w:val="006633E6"/>
    <w:rsid w:val="006A2DA8"/>
    <w:rsid w:val="007601D2"/>
    <w:rsid w:val="0084759A"/>
    <w:rsid w:val="008500B1"/>
    <w:rsid w:val="00893474"/>
    <w:rsid w:val="00896362"/>
    <w:rsid w:val="009051B7"/>
    <w:rsid w:val="0091115A"/>
    <w:rsid w:val="0093087F"/>
    <w:rsid w:val="00945E67"/>
    <w:rsid w:val="00980996"/>
    <w:rsid w:val="00983C6D"/>
    <w:rsid w:val="009A04DD"/>
    <w:rsid w:val="009D0938"/>
    <w:rsid w:val="00A00CD2"/>
    <w:rsid w:val="00A367BB"/>
    <w:rsid w:val="00A479A2"/>
    <w:rsid w:val="00A5408F"/>
    <w:rsid w:val="00A6785A"/>
    <w:rsid w:val="00AB73A9"/>
    <w:rsid w:val="00B9745A"/>
    <w:rsid w:val="00BB0F5E"/>
    <w:rsid w:val="00C14ABC"/>
    <w:rsid w:val="00C3707D"/>
    <w:rsid w:val="00C744EA"/>
    <w:rsid w:val="00C776A1"/>
    <w:rsid w:val="00CA785C"/>
    <w:rsid w:val="00CC0A73"/>
    <w:rsid w:val="00CE2AFE"/>
    <w:rsid w:val="00CF2EB8"/>
    <w:rsid w:val="00D54366"/>
    <w:rsid w:val="00DA17CD"/>
    <w:rsid w:val="00DC37AA"/>
    <w:rsid w:val="00E52C1A"/>
    <w:rsid w:val="00E56A6E"/>
    <w:rsid w:val="00E61BA7"/>
    <w:rsid w:val="00EB31D9"/>
    <w:rsid w:val="00EB620E"/>
    <w:rsid w:val="00ED31C1"/>
    <w:rsid w:val="00FE423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A1"/>
    <w:pPr>
      <w:spacing w:after="160" w:line="259"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A1"/>
    <w:pPr>
      <w:ind w:left="720"/>
      <w:contextualSpacing/>
    </w:pPr>
    <w:rPr>
      <w:rFonts w:cstheme="minorBidi"/>
      <w:kern w:val="2"/>
      <w:szCs w:val="22"/>
      <w:lang w:val="en-US" w:bidi="ar-SA"/>
    </w:rPr>
  </w:style>
  <w:style w:type="paragraph" w:styleId="Footer">
    <w:name w:val="footer"/>
    <w:basedOn w:val="Normal"/>
    <w:link w:val="FooterChar"/>
    <w:uiPriority w:val="99"/>
    <w:unhideWhenUsed/>
    <w:rsid w:val="00C7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A1"/>
    <w:rPr>
      <w:rFonts w:cs="Mangal"/>
    </w:rPr>
  </w:style>
  <w:style w:type="character" w:styleId="Hyperlink">
    <w:name w:val="Hyperlink"/>
    <w:basedOn w:val="DefaultParagraphFont"/>
    <w:uiPriority w:val="99"/>
    <w:unhideWhenUsed/>
    <w:rsid w:val="00C776A1"/>
    <w:rPr>
      <w:color w:val="0000FF"/>
      <w:u w:val="single"/>
    </w:rPr>
  </w:style>
  <w:style w:type="character" w:styleId="LineNumber">
    <w:name w:val="line number"/>
    <w:basedOn w:val="DefaultParagraphFont"/>
    <w:uiPriority w:val="99"/>
    <w:semiHidden/>
    <w:unhideWhenUsed/>
    <w:rsid w:val="00C776A1"/>
  </w:style>
  <w:style w:type="paragraph" w:styleId="BalloonText">
    <w:name w:val="Balloon Text"/>
    <w:basedOn w:val="Normal"/>
    <w:link w:val="BalloonTextChar"/>
    <w:uiPriority w:val="99"/>
    <w:semiHidden/>
    <w:unhideWhenUsed/>
    <w:rsid w:val="00C776A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776A1"/>
    <w:rPr>
      <w:rFonts w:ascii="Tahoma" w:hAnsi="Tahoma" w:cs="Mangal"/>
      <w:sz w:val="16"/>
      <w:szCs w:val="14"/>
    </w:rPr>
  </w:style>
  <w:style w:type="table" w:styleId="TableGrid">
    <w:name w:val="Table Grid"/>
    <w:basedOn w:val="TableNormal"/>
    <w:uiPriority w:val="39"/>
    <w:rsid w:val="00DA1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A8"/>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13F0706F8B462192486280CB94DE12"/>
        <w:category>
          <w:name w:val="General"/>
          <w:gallery w:val="placeholder"/>
        </w:category>
        <w:types>
          <w:type w:val="bbPlcHdr"/>
        </w:types>
        <w:behaviors>
          <w:behavior w:val="content"/>
        </w:behaviors>
        <w:guid w:val="{D013F023-2A07-473E-9147-4FD1D73F8FC9}"/>
      </w:docPartPr>
      <w:docPartBody>
        <w:p w:rsidR="009F41EF" w:rsidRDefault="003A298B" w:rsidP="003A298B">
          <w:pPr>
            <w:pStyle w:val="F313F0706F8B462192486280CB94DE12"/>
          </w:pPr>
          <w:r w:rsidRPr="00034221">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298B"/>
    <w:rsid w:val="00063A92"/>
    <w:rsid w:val="003A298B"/>
    <w:rsid w:val="004A0296"/>
    <w:rsid w:val="007145B2"/>
    <w:rsid w:val="007D461B"/>
    <w:rsid w:val="00914164"/>
    <w:rsid w:val="009A04DD"/>
    <w:rsid w:val="009F41EF"/>
    <w:rsid w:val="00AE57A6"/>
    <w:rsid w:val="00B94FAD"/>
    <w:rsid w:val="00C417B1"/>
    <w:rsid w:val="00D9052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298B"/>
    <w:rPr>
      <w:color w:val="808080"/>
    </w:rPr>
  </w:style>
  <w:style w:type="paragraph" w:customStyle="1" w:styleId="F313F0706F8B462192486280CB94DE12">
    <w:name w:val="F313F0706F8B462192486280CB94DE12"/>
    <w:rsid w:val="003A29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36</cp:revision>
  <dcterms:created xsi:type="dcterms:W3CDTF">2025-03-05T09:15:00Z</dcterms:created>
  <dcterms:modified xsi:type="dcterms:W3CDTF">2025-03-19T11:04:00Z</dcterms:modified>
</cp:coreProperties>
</file>