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A59431" w14:textId="77777777" w:rsidR="00BF5351" w:rsidRDefault="00097231">
      <w:pPr>
        <w:jc w:val="center"/>
        <w:rPr>
          <w:rFonts w:ascii="Times New Roman" w:hAnsi="Times New Roman" w:cs="Times New Roman"/>
          <w:sz w:val="32"/>
          <w:szCs w:val="24"/>
          <w:lang w:val="en-US"/>
        </w:rPr>
      </w:pPr>
      <w:r>
        <w:rPr>
          <w:rFonts w:ascii="Times New Roman" w:hAnsi="Times New Roman" w:cs="Times New Roman"/>
          <w:sz w:val="32"/>
          <w:szCs w:val="24"/>
          <w:lang w:val="en-US"/>
        </w:rPr>
        <w:t>Growth Response and Root Development of Different Corn (</w:t>
      </w:r>
      <w:proofErr w:type="spellStart"/>
      <w:r>
        <w:rPr>
          <w:rFonts w:ascii="Times New Roman" w:hAnsi="Times New Roman" w:cs="Times New Roman"/>
          <w:i/>
          <w:iCs/>
          <w:sz w:val="32"/>
          <w:szCs w:val="24"/>
          <w:lang w:val="en-US"/>
        </w:rPr>
        <w:t>Zea</w:t>
      </w:r>
      <w:proofErr w:type="spellEnd"/>
      <w:r>
        <w:rPr>
          <w:rFonts w:ascii="Times New Roman" w:hAnsi="Times New Roman" w:cs="Times New Roman"/>
          <w:i/>
          <w:iCs/>
          <w:sz w:val="32"/>
          <w:szCs w:val="24"/>
          <w:lang w:val="en-US"/>
        </w:rPr>
        <w:t xml:space="preserve"> mays</w:t>
      </w:r>
      <w:r>
        <w:rPr>
          <w:rFonts w:ascii="Times New Roman" w:hAnsi="Times New Roman" w:cs="Times New Roman"/>
          <w:sz w:val="32"/>
          <w:szCs w:val="24"/>
          <w:lang w:val="en-US"/>
        </w:rPr>
        <w:t>) Varieties Grown in Alkaline Soils Fertilized with Different Nitrogen Fertilizers</w:t>
      </w:r>
    </w:p>
    <w:p w14:paraId="1F6201D6" w14:textId="65060826" w:rsidR="007767E2" w:rsidRDefault="007767E2" w:rsidP="007767E2">
      <w:pPr>
        <w:jc w:val="both"/>
        <w:rPr>
          <w:rFonts w:ascii="Times New Roman" w:hAnsi="Times New Roman" w:cs="Times New Roman"/>
          <w:sz w:val="24"/>
          <w:szCs w:val="24"/>
        </w:rPr>
      </w:pPr>
    </w:p>
    <w:p w14:paraId="33738896" w14:textId="77777777" w:rsidR="002715D7" w:rsidRDefault="002715D7" w:rsidP="007767E2">
      <w:pPr>
        <w:jc w:val="both"/>
        <w:rPr>
          <w:rFonts w:ascii="Times New Roman" w:hAnsi="Times New Roman" w:cs="Times New Roman"/>
          <w:sz w:val="24"/>
          <w:szCs w:val="24"/>
        </w:rPr>
      </w:pPr>
    </w:p>
    <w:p w14:paraId="0DED2E36" w14:textId="77777777" w:rsidR="007767E2" w:rsidRPr="00362FE8" w:rsidRDefault="007767E2" w:rsidP="007767E2">
      <w:pPr>
        <w:jc w:val="center"/>
        <w:rPr>
          <w:rFonts w:ascii="Times New Roman" w:hAnsi="Times New Roman" w:cs="Times New Roman"/>
          <w:b/>
          <w:bCs/>
          <w:sz w:val="24"/>
          <w:szCs w:val="24"/>
        </w:rPr>
      </w:pPr>
      <w:r w:rsidRPr="00362FE8">
        <w:rPr>
          <w:rFonts w:ascii="Times New Roman" w:hAnsi="Times New Roman" w:cs="Times New Roman"/>
          <w:b/>
          <w:bCs/>
          <w:sz w:val="24"/>
          <w:szCs w:val="24"/>
        </w:rPr>
        <w:t>Abstract</w:t>
      </w:r>
    </w:p>
    <w:p w14:paraId="5F127B52" w14:textId="77777777" w:rsidR="007767E2" w:rsidRPr="00362FE8" w:rsidRDefault="007767E2" w:rsidP="007767E2">
      <w:pPr>
        <w:spacing w:before="100" w:beforeAutospacing="1" w:after="100" w:afterAutospacing="1" w:line="360" w:lineRule="auto"/>
        <w:jc w:val="both"/>
        <w:rPr>
          <w:rFonts w:ascii="Times New Roman" w:hAnsi="Times New Roman" w:cs="Times New Roman"/>
          <w:sz w:val="24"/>
          <w:szCs w:val="24"/>
        </w:rPr>
      </w:pPr>
      <w:r w:rsidRPr="00362FE8">
        <w:rPr>
          <w:rFonts w:ascii="Times New Roman" w:hAnsi="Times New Roman" w:cs="Times New Roman"/>
          <w:sz w:val="24"/>
          <w:szCs w:val="24"/>
        </w:rPr>
        <w:t>This study was conducted at Cebu Technological University-</w:t>
      </w:r>
      <w:proofErr w:type="spellStart"/>
      <w:r w:rsidRPr="00362FE8">
        <w:rPr>
          <w:rFonts w:ascii="Times New Roman" w:hAnsi="Times New Roman" w:cs="Times New Roman"/>
          <w:sz w:val="24"/>
          <w:szCs w:val="24"/>
        </w:rPr>
        <w:t>Barili</w:t>
      </w:r>
      <w:proofErr w:type="spellEnd"/>
      <w:r w:rsidRPr="00362FE8">
        <w:rPr>
          <w:rFonts w:ascii="Times New Roman" w:hAnsi="Times New Roman" w:cs="Times New Roman"/>
          <w:sz w:val="24"/>
          <w:szCs w:val="24"/>
        </w:rPr>
        <w:t xml:space="preserve"> Campus</w:t>
      </w:r>
      <w:r>
        <w:rPr>
          <w:rFonts w:ascii="Times New Roman" w:hAnsi="Times New Roman" w:cs="Times New Roman"/>
          <w:sz w:val="24"/>
          <w:szCs w:val="24"/>
        </w:rPr>
        <w:t xml:space="preserve">, Cebu, Philippines </w:t>
      </w:r>
      <w:r w:rsidRPr="00362FE8">
        <w:rPr>
          <w:rFonts w:ascii="Times New Roman" w:hAnsi="Times New Roman" w:cs="Times New Roman"/>
          <w:sz w:val="24"/>
          <w:szCs w:val="24"/>
        </w:rPr>
        <w:t xml:space="preserve">to investigate the effects of </w:t>
      </w:r>
      <w:commentRangeStart w:id="0"/>
      <w:r w:rsidRPr="00362FE8">
        <w:rPr>
          <w:rFonts w:ascii="Times New Roman" w:hAnsi="Times New Roman" w:cs="Times New Roman"/>
          <w:sz w:val="24"/>
          <w:szCs w:val="24"/>
        </w:rPr>
        <w:t xml:space="preserve">various nitrogen-based fertilizers on </w:t>
      </w:r>
      <w:commentRangeEnd w:id="0"/>
      <w:r w:rsidR="00AA0ADE">
        <w:rPr>
          <w:rStyle w:val="CommentReference"/>
        </w:rPr>
        <w:commentReference w:id="0"/>
      </w:r>
      <w:r w:rsidRPr="00362FE8">
        <w:rPr>
          <w:rFonts w:ascii="Times New Roman" w:hAnsi="Times New Roman" w:cs="Times New Roman"/>
          <w:sz w:val="24"/>
          <w:szCs w:val="24"/>
        </w:rPr>
        <w:t>the growth and root development of two corn varieties when grown in alkaline soil conditions. The research used a split-</w:t>
      </w:r>
      <w:r>
        <w:rPr>
          <w:rFonts w:ascii="Times New Roman" w:hAnsi="Times New Roman" w:cs="Times New Roman"/>
          <w:sz w:val="24"/>
          <w:szCs w:val="24"/>
        </w:rPr>
        <w:t xml:space="preserve">block </w:t>
      </w:r>
      <w:r w:rsidRPr="00362FE8">
        <w:rPr>
          <w:rFonts w:ascii="Times New Roman" w:hAnsi="Times New Roman" w:cs="Times New Roman"/>
          <w:sz w:val="24"/>
          <w:szCs w:val="24"/>
        </w:rPr>
        <w:t>design to examine how each fertilizer influence</w:t>
      </w:r>
      <w:r>
        <w:rPr>
          <w:rFonts w:ascii="Times New Roman" w:hAnsi="Times New Roman" w:cs="Times New Roman"/>
          <w:sz w:val="24"/>
          <w:szCs w:val="24"/>
        </w:rPr>
        <w:t>d</w:t>
      </w:r>
      <w:r w:rsidRPr="00362FE8">
        <w:rPr>
          <w:rFonts w:ascii="Times New Roman" w:hAnsi="Times New Roman" w:cs="Times New Roman"/>
          <w:sz w:val="24"/>
          <w:szCs w:val="24"/>
        </w:rPr>
        <w:t xml:space="preserve"> growth</w:t>
      </w:r>
      <w:r>
        <w:rPr>
          <w:rFonts w:ascii="Times New Roman" w:hAnsi="Times New Roman" w:cs="Times New Roman"/>
          <w:sz w:val="24"/>
          <w:szCs w:val="24"/>
        </w:rPr>
        <w:t xml:space="preserve"> and root development</w:t>
      </w:r>
      <w:r w:rsidRPr="00362FE8">
        <w:rPr>
          <w:rFonts w:ascii="Times New Roman" w:hAnsi="Times New Roman" w:cs="Times New Roman"/>
          <w:sz w:val="24"/>
          <w:szCs w:val="24"/>
        </w:rPr>
        <w:t xml:space="preserve"> across the two corn varieties.  The study specifically evaluate</w:t>
      </w:r>
      <w:r>
        <w:rPr>
          <w:rFonts w:ascii="Times New Roman" w:hAnsi="Times New Roman" w:cs="Times New Roman"/>
          <w:sz w:val="24"/>
          <w:szCs w:val="24"/>
        </w:rPr>
        <w:t>d</w:t>
      </w:r>
      <w:r w:rsidRPr="00362FE8">
        <w:rPr>
          <w:rFonts w:ascii="Times New Roman" w:hAnsi="Times New Roman" w:cs="Times New Roman"/>
          <w:sz w:val="24"/>
          <w:szCs w:val="24"/>
        </w:rPr>
        <w:t xml:space="preserve"> the effects of four </w:t>
      </w:r>
      <w:r>
        <w:rPr>
          <w:rFonts w:ascii="Times New Roman" w:hAnsi="Times New Roman" w:cs="Times New Roman"/>
          <w:sz w:val="24"/>
          <w:szCs w:val="24"/>
        </w:rPr>
        <w:t xml:space="preserve">nitrogen </w:t>
      </w:r>
      <w:r w:rsidRPr="00362FE8">
        <w:rPr>
          <w:rFonts w:ascii="Times New Roman" w:hAnsi="Times New Roman" w:cs="Times New Roman"/>
          <w:sz w:val="24"/>
          <w:szCs w:val="24"/>
        </w:rPr>
        <w:t>fertilizers</w:t>
      </w:r>
      <w:r>
        <w:rPr>
          <w:rFonts w:ascii="Times New Roman" w:hAnsi="Times New Roman" w:cs="Times New Roman"/>
          <w:sz w:val="24"/>
          <w:szCs w:val="24"/>
        </w:rPr>
        <w:t>:</w:t>
      </w:r>
      <w:r w:rsidRPr="00362FE8">
        <w:rPr>
          <w:rFonts w:ascii="Times New Roman" w:hAnsi="Times New Roman" w:cs="Times New Roman"/>
          <w:sz w:val="24"/>
          <w:szCs w:val="24"/>
        </w:rPr>
        <w:t xml:space="preserve"> diammonium phosphate</w:t>
      </w:r>
      <w:r>
        <w:rPr>
          <w:rFonts w:ascii="Times New Roman" w:hAnsi="Times New Roman" w:cs="Times New Roman"/>
          <w:sz w:val="24"/>
          <w:szCs w:val="24"/>
        </w:rPr>
        <w:t xml:space="preserve"> </w:t>
      </w:r>
      <w:commentRangeStart w:id="1"/>
      <w:r>
        <w:rPr>
          <w:rFonts w:ascii="Times New Roman" w:hAnsi="Times New Roman" w:cs="Times New Roman"/>
          <w:sz w:val="24"/>
          <w:szCs w:val="24"/>
        </w:rPr>
        <w:t>(18-46-0)</w:t>
      </w:r>
      <w:r w:rsidRPr="00362FE8">
        <w:rPr>
          <w:rFonts w:ascii="Times New Roman" w:hAnsi="Times New Roman" w:cs="Times New Roman"/>
          <w:sz w:val="24"/>
          <w:szCs w:val="24"/>
        </w:rPr>
        <w:t>, urea</w:t>
      </w:r>
      <w:r>
        <w:rPr>
          <w:rFonts w:ascii="Times New Roman" w:hAnsi="Times New Roman" w:cs="Times New Roman"/>
          <w:sz w:val="24"/>
          <w:szCs w:val="24"/>
        </w:rPr>
        <w:t xml:space="preserve"> (46-0-0)</w:t>
      </w:r>
      <w:r w:rsidRPr="00362FE8">
        <w:rPr>
          <w:rFonts w:ascii="Times New Roman" w:hAnsi="Times New Roman" w:cs="Times New Roman"/>
          <w:sz w:val="24"/>
          <w:szCs w:val="24"/>
        </w:rPr>
        <w:t>, ammonium phosphate</w:t>
      </w:r>
      <w:r>
        <w:rPr>
          <w:rFonts w:ascii="Times New Roman" w:hAnsi="Times New Roman" w:cs="Times New Roman"/>
          <w:sz w:val="24"/>
          <w:szCs w:val="24"/>
        </w:rPr>
        <w:t xml:space="preserve"> (16-20-0)</w:t>
      </w:r>
      <w:r w:rsidRPr="00362FE8">
        <w:rPr>
          <w:rFonts w:ascii="Times New Roman" w:hAnsi="Times New Roman" w:cs="Times New Roman"/>
          <w:sz w:val="24"/>
          <w:szCs w:val="24"/>
        </w:rPr>
        <w:t>, and ammonium sulfate</w:t>
      </w:r>
      <w:r>
        <w:rPr>
          <w:rFonts w:ascii="Times New Roman" w:hAnsi="Times New Roman" w:cs="Times New Roman"/>
          <w:sz w:val="24"/>
          <w:szCs w:val="24"/>
        </w:rPr>
        <w:t xml:space="preserve"> (21-0-0)</w:t>
      </w:r>
      <w:r w:rsidRPr="00362FE8">
        <w:rPr>
          <w:rFonts w:ascii="Times New Roman" w:hAnsi="Times New Roman" w:cs="Times New Roman"/>
          <w:sz w:val="24"/>
          <w:szCs w:val="24"/>
        </w:rPr>
        <w:t xml:space="preserve"> on plant </w:t>
      </w:r>
      <w:commentRangeEnd w:id="1"/>
      <w:r w:rsidR="00AA0ADE">
        <w:rPr>
          <w:rStyle w:val="CommentReference"/>
        </w:rPr>
        <w:commentReference w:id="1"/>
      </w:r>
      <w:r w:rsidRPr="00362FE8">
        <w:rPr>
          <w:rFonts w:ascii="Times New Roman" w:hAnsi="Times New Roman" w:cs="Times New Roman"/>
          <w:sz w:val="24"/>
          <w:szCs w:val="24"/>
        </w:rPr>
        <w:t xml:space="preserve">height, root length, root diameter, and root dry mass. This research found that urea and ammonium sulfate were most effective, with urea enhancing plant height, especially in sweetcorn with 58 cm at 30 DAP and 101.20 cm at 60 DAP, and ammonium sulfate applied to sweetcorn promoting superior root development with 51.93 cm root length and 5.04 mm root diameter by temporarily acidifying the soil with 7.76 soil </w:t>
      </w:r>
      <w:proofErr w:type="spellStart"/>
      <w:r w:rsidRPr="00362FE8">
        <w:rPr>
          <w:rFonts w:ascii="Times New Roman" w:hAnsi="Times New Roman" w:cs="Times New Roman"/>
          <w:sz w:val="24"/>
          <w:szCs w:val="24"/>
        </w:rPr>
        <w:t>pH.</w:t>
      </w:r>
      <w:proofErr w:type="spellEnd"/>
      <w:r w:rsidRPr="00362FE8">
        <w:rPr>
          <w:rFonts w:ascii="Times New Roman" w:hAnsi="Times New Roman" w:cs="Times New Roman"/>
          <w:sz w:val="24"/>
          <w:szCs w:val="24"/>
        </w:rPr>
        <w:t xml:space="preserve"> The results highlight the importance of tailored fertilizer strategies, identifying urea and ammonium sulfate as optimal for improving corn yields in alkaline soils.</w:t>
      </w:r>
    </w:p>
    <w:p w14:paraId="6311F159" w14:textId="77777777" w:rsidR="007767E2" w:rsidRDefault="007767E2" w:rsidP="007767E2">
      <w:pPr>
        <w:jc w:val="both"/>
        <w:rPr>
          <w:rFonts w:ascii="Times New Roman" w:hAnsi="Times New Roman" w:cs="Times New Roman"/>
          <w:sz w:val="24"/>
          <w:szCs w:val="24"/>
        </w:rPr>
      </w:pPr>
      <w:r>
        <w:rPr>
          <w:rFonts w:ascii="Times New Roman" w:hAnsi="Times New Roman" w:cs="Times New Roman"/>
          <w:sz w:val="24"/>
          <w:szCs w:val="24"/>
        </w:rPr>
        <w:t>Keywords: sweetcorn, native corn, alkaline soil, ammonium sulfate, diammonium phosphate, urea, ammonium phosphate</w:t>
      </w:r>
    </w:p>
    <w:p w14:paraId="4264C723" w14:textId="77777777" w:rsidR="007767E2" w:rsidRDefault="007767E2" w:rsidP="007767E2">
      <w:pPr>
        <w:jc w:val="both"/>
        <w:rPr>
          <w:rFonts w:ascii="Times New Roman" w:hAnsi="Times New Roman" w:cs="Times New Roman"/>
          <w:sz w:val="24"/>
          <w:szCs w:val="24"/>
        </w:rPr>
      </w:pPr>
    </w:p>
    <w:p w14:paraId="2F386175" w14:textId="77777777" w:rsidR="007767E2" w:rsidRDefault="007767E2" w:rsidP="007767E2">
      <w:pPr>
        <w:jc w:val="both"/>
        <w:rPr>
          <w:rFonts w:ascii="Times New Roman" w:hAnsi="Times New Roman" w:cs="Times New Roman"/>
          <w:sz w:val="24"/>
          <w:szCs w:val="24"/>
        </w:rPr>
      </w:pPr>
    </w:p>
    <w:p w14:paraId="07D8F86E" w14:textId="724BAA58" w:rsidR="007767E2" w:rsidRDefault="007767E2" w:rsidP="007767E2">
      <w:pPr>
        <w:jc w:val="center"/>
        <w:rPr>
          <w:rFonts w:ascii="Times New Roman" w:hAnsi="Times New Roman" w:cs="Times New Roman"/>
          <w:sz w:val="24"/>
          <w:szCs w:val="24"/>
          <w:lang w:val="en-US"/>
        </w:rPr>
      </w:pPr>
    </w:p>
    <w:p w14:paraId="5BD2F996" w14:textId="47BDE701" w:rsidR="002715D7" w:rsidRDefault="002715D7" w:rsidP="007767E2">
      <w:pPr>
        <w:jc w:val="center"/>
        <w:rPr>
          <w:rFonts w:ascii="Times New Roman" w:hAnsi="Times New Roman" w:cs="Times New Roman"/>
          <w:sz w:val="24"/>
          <w:szCs w:val="24"/>
          <w:lang w:val="en-US"/>
        </w:rPr>
      </w:pPr>
    </w:p>
    <w:p w14:paraId="5B53E056" w14:textId="3BD22E51" w:rsidR="002715D7" w:rsidRDefault="002715D7" w:rsidP="007767E2">
      <w:pPr>
        <w:jc w:val="center"/>
        <w:rPr>
          <w:rFonts w:ascii="Times New Roman" w:hAnsi="Times New Roman" w:cs="Times New Roman"/>
          <w:sz w:val="24"/>
          <w:szCs w:val="24"/>
          <w:lang w:val="en-US"/>
        </w:rPr>
      </w:pPr>
    </w:p>
    <w:p w14:paraId="0947A28F" w14:textId="1C340638" w:rsidR="002715D7" w:rsidRDefault="002715D7" w:rsidP="007767E2">
      <w:pPr>
        <w:jc w:val="center"/>
        <w:rPr>
          <w:rFonts w:ascii="Times New Roman" w:hAnsi="Times New Roman" w:cs="Times New Roman"/>
          <w:sz w:val="24"/>
          <w:szCs w:val="24"/>
          <w:lang w:val="en-US"/>
        </w:rPr>
      </w:pPr>
    </w:p>
    <w:p w14:paraId="12DF43A6" w14:textId="1A32FEB7" w:rsidR="002715D7" w:rsidRDefault="002715D7" w:rsidP="007767E2">
      <w:pPr>
        <w:jc w:val="center"/>
        <w:rPr>
          <w:rFonts w:ascii="Times New Roman" w:hAnsi="Times New Roman" w:cs="Times New Roman"/>
          <w:sz w:val="24"/>
          <w:szCs w:val="24"/>
          <w:lang w:val="en-US"/>
        </w:rPr>
      </w:pPr>
    </w:p>
    <w:p w14:paraId="316269EE" w14:textId="278692D3" w:rsidR="002715D7" w:rsidRDefault="002715D7" w:rsidP="007767E2">
      <w:pPr>
        <w:jc w:val="center"/>
        <w:rPr>
          <w:rFonts w:ascii="Times New Roman" w:hAnsi="Times New Roman" w:cs="Times New Roman"/>
          <w:sz w:val="24"/>
          <w:szCs w:val="24"/>
          <w:lang w:val="en-US"/>
        </w:rPr>
      </w:pPr>
    </w:p>
    <w:p w14:paraId="70BB6771" w14:textId="77777777" w:rsidR="002715D7" w:rsidRDefault="002715D7" w:rsidP="007767E2">
      <w:pPr>
        <w:jc w:val="center"/>
        <w:rPr>
          <w:rFonts w:ascii="Times New Roman" w:hAnsi="Times New Roman" w:cs="Times New Roman"/>
          <w:sz w:val="24"/>
          <w:szCs w:val="24"/>
          <w:lang w:val="en-US"/>
        </w:rPr>
      </w:pPr>
    </w:p>
    <w:p w14:paraId="29BF57B3" w14:textId="77777777" w:rsidR="007767E2" w:rsidRDefault="007767E2" w:rsidP="007767E2">
      <w:pPr>
        <w:jc w:val="center"/>
        <w:rPr>
          <w:rFonts w:ascii="Times New Roman" w:hAnsi="Times New Roman" w:cs="Times New Roman"/>
          <w:sz w:val="24"/>
          <w:szCs w:val="24"/>
          <w:lang w:val="en-US"/>
        </w:rPr>
      </w:pPr>
    </w:p>
    <w:p w14:paraId="2C94294C" w14:textId="77777777" w:rsidR="007767E2" w:rsidRDefault="007767E2" w:rsidP="007767E2">
      <w:pPr>
        <w:jc w:val="both"/>
        <w:rPr>
          <w:rFonts w:ascii="Times New Roman" w:hAnsi="Times New Roman" w:cs="Times New Roman"/>
          <w:sz w:val="24"/>
          <w:szCs w:val="24"/>
          <w:lang w:val="en-US"/>
        </w:rPr>
      </w:pPr>
    </w:p>
    <w:p w14:paraId="4B011616" w14:textId="77777777" w:rsidR="007767E2" w:rsidRDefault="007767E2" w:rsidP="007767E2">
      <w:pPr>
        <w:jc w:val="center"/>
        <w:rPr>
          <w:rFonts w:ascii="Times New Roman" w:hAnsi="Times New Roman" w:cs="Times New Roman"/>
          <w:b/>
          <w:bCs/>
          <w:sz w:val="24"/>
          <w:szCs w:val="24"/>
          <w:lang w:val="en-US"/>
        </w:rPr>
      </w:pPr>
      <w:bookmarkStart w:id="2" w:name="_Hlk186890247"/>
      <w:r w:rsidRPr="00362FE8">
        <w:rPr>
          <w:rFonts w:ascii="Times New Roman" w:hAnsi="Times New Roman" w:cs="Times New Roman"/>
          <w:b/>
          <w:bCs/>
          <w:sz w:val="24"/>
          <w:szCs w:val="24"/>
          <w:lang w:val="en-US"/>
        </w:rPr>
        <w:t>Introduction</w:t>
      </w:r>
    </w:p>
    <w:p w14:paraId="03B91CCB" w14:textId="77777777" w:rsidR="007767E2" w:rsidRPr="00362FE8" w:rsidRDefault="007767E2" w:rsidP="007767E2">
      <w:pPr>
        <w:jc w:val="center"/>
        <w:rPr>
          <w:rFonts w:ascii="Times New Roman" w:hAnsi="Times New Roman" w:cs="Times New Roman"/>
          <w:b/>
          <w:bCs/>
          <w:sz w:val="24"/>
          <w:szCs w:val="24"/>
          <w:lang w:val="en-US"/>
        </w:rPr>
      </w:pPr>
    </w:p>
    <w:p w14:paraId="6F924034" w14:textId="77777777" w:rsidR="007767E2" w:rsidRDefault="007767E2" w:rsidP="007767E2">
      <w:pPr>
        <w:spacing w:line="360" w:lineRule="auto"/>
        <w:ind w:firstLine="720"/>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 Corn production in the Philippines particularly Cebu plays a crucial role in the region’s agricultural landscape. The province’s diverse topography and favorable climate contribute to the cultivation of corn, a staple crop for both local consumption and commercial purposes. According to Bureau of Agricultural Statistics in the Philippines, Cebu has been a significant contributor to the nation’s overall corn production, with farmers employing various cultivation techniques to enhance yields. The integration of modern farming practices, such as improved seed varieties and sustainable agricultural methods, has aimed to boost productivity and support the livelihoods of local farmers. As the agricultural sector continues to evolve, understanding the dynamics of corn production in the Philippines particularly Cebu becomes pivotal for policymakers and stakeholders working towards sustainable food security in the region (</w:t>
      </w:r>
      <w:proofErr w:type="spellStart"/>
      <w:r>
        <w:rPr>
          <w:rFonts w:ascii="Times New Roman" w:hAnsi="Times New Roman" w:cs="Times New Roman"/>
          <w:sz w:val="24"/>
          <w:szCs w:val="24"/>
        </w:rPr>
        <w:t>Amper</w:t>
      </w:r>
      <w:proofErr w:type="spellEnd"/>
      <w:r>
        <w:rPr>
          <w:rFonts w:ascii="Times New Roman" w:hAnsi="Times New Roman" w:cs="Times New Roman"/>
          <w:sz w:val="24"/>
          <w:szCs w:val="24"/>
        </w:rPr>
        <w:t xml:space="preserve"> et al., 2018</w:t>
      </w:r>
      <w:r>
        <w:rPr>
          <w:rFonts w:ascii="Times New Roman" w:hAnsi="Times New Roman" w:cs="Times New Roman"/>
          <w:sz w:val="24"/>
          <w:szCs w:val="24"/>
          <w:lang w:val="en-US"/>
        </w:rPr>
        <w:t>).</w:t>
      </w:r>
    </w:p>
    <w:p w14:paraId="58B60E63" w14:textId="77777777" w:rsidR="007767E2" w:rsidRDefault="007767E2" w:rsidP="007767E2">
      <w:pPr>
        <w:spacing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ab/>
        <w:t xml:space="preserve">Alkaline soils can be found in various regions globally including </w:t>
      </w:r>
      <w:proofErr w:type="spellStart"/>
      <w:r>
        <w:rPr>
          <w:rFonts w:ascii="Times New Roman" w:hAnsi="Times New Roman" w:cs="Times New Roman"/>
          <w:sz w:val="24"/>
          <w:szCs w:val="24"/>
          <w:lang w:val="en-US"/>
        </w:rPr>
        <w:t>Barili</w:t>
      </w:r>
      <w:proofErr w:type="spellEnd"/>
      <w:r>
        <w:rPr>
          <w:rFonts w:ascii="Times New Roman" w:hAnsi="Times New Roman" w:cs="Times New Roman"/>
          <w:sz w:val="24"/>
          <w:szCs w:val="24"/>
          <w:lang w:val="en-US"/>
        </w:rPr>
        <w:t xml:space="preserve">, Cebu, Philippines, affecting agricultural practices and plant growth. The pH of soil significantly influences nutrient availability, root growth and development, impacting the overall health of vegetation. This type of soil is often rich in minerals such as calcium, magnesium, and potassium, but may lack essential nutrients like iron and manganese due to reduced solubility in alkaline conditions </w:t>
      </w:r>
      <w:r>
        <w:rPr>
          <w:rFonts w:ascii="Times New Roman" w:hAnsi="Times New Roman" w:cs="Times New Roman"/>
          <w:i/>
          <w:iCs/>
          <w:sz w:val="24"/>
          <w:szCs w:val="24"/>
          <w:lang w:val="en-US"/>
        </w:rPr>
        <w:t>(</w:t>
      </w:r>
      <w:proofErr w:type="spellStart"/>
      <w:r>
        <w:rPr>
          <w:rFonts w:ascii="Times New Roman" w:eastAsia="SimSun" w:hAnsi="Times New Roman" w:cs="Times New Roman"/>
          <w:sz w:val="24"/>
          <w:szCs w:val="24"/>
          <w:shd w:val="clear" w:color="auto" w:fill="FFFFFF"/>
        </w:rPr>
        <w:t>Hartemink</w:t>
      </w:r>
      <w:proofErr w:type="spellEnd"/>
      <w:r>
        <w:rPr>
          <w:rFonts w:ascii="Times New Roman" w:eastAsia="SimSun" w:hAnsi="Times New Roman" w:cs="Times New Roman"/>
          <w:sz w:val="24"/>
          <w:szCs w:val="24"/>
          <w:shd w:val="clear" w:color="auto" w:fill="FFFFFF"/>
        </w:rPr>
        <w:t>, A. E., &amp; Barrow, N. J. 2023</w:t>
      </w:r>
      <w:r>
        <w:rPr>
          <w:rFonts w:ascii="Times New Roman" w:hAnsi="Times New Roman" w:cs="Times New Roman"/>
          <w:sz w:val="24"/>
          <w:szCs w:val="24"/>
          <w:lang w:val="en-US"/>
        </w:rPr>
        <w:t>).</w:t>
      </w:r>
    </w:p>
    <w:p w14:paraId="5B52E3C6" w14:textId="77777777" w:rsidR="007767E2" w:rsidRDefault="007767E2" w:rsidP="007767E2">
      <w:pPr>
        <w:spacing w:line="360" w:lineRule="auto"/>
        <w:ind w:firstLine="720"/>
        <w:jc w:val="both"/>
        <w:rPr>
          <w:rFonts w:ascii="Times New Roman" w:hAnsi="Times New Roman" w:cs="Times New Roman"/>
          <w:sz w:val="24"/>
          <w:szCs w:val="24"/>
          <w:lang w:val="en-US"/>
        </w:rPr>
      </w:pPr>
      <w:r>
        <w:rPr>
          <w:rFonts w:ascii="Times New Roman" w:hAnsi="Times New Roman" w:cs="Times New Roman"/>
          <w:sz w:val="24"/>
          <w:szCs w:val="24"/>
          <w:lang w:val="en-US"/>
        </w:rPr>
        <w:t>The cultivation of corn in alkaline soil presents a significant challenge in agricultural practices, as alkaline conditions can alter the physiological processes creating unfavorable conditions for root growth which is critical for corn productivity. According to recent studies (Smith et al., 202</w:t>
      </w:r>
      <w:r>
        <w:rPr>
          <w:rFonts w:ascii="Times New Roman" w:hAnsi="Times New Roman" w:cs="Times New Roman"/>
          <w:sz w:val="24"/>
          <w:szCs w:val="24"/>
        </w:rPr>
        <w:t>0</w:t>
      </w:r>
      <w:r>
        <w:rPr>
          <w:rFonts w:ascii="Times New Roman" w:hAnsi="Times New Roman" w:cs="Times New Roman"/>
          <w:sz w:val="24"/>
          <w:szCs w:val="24"/>
          <w:lang w:val="en-US"/>
        </w:rPr>
        <w:t>), alkaline soils are characterized by high pH levels pose unique challenges to root development, affecting the plant’s ability to access essential nutrients and reduced water retention capabilities. These soils can significantly impact corn productivity and the potential for toxic ion accumulation, all of which create an inhospitable environment for corn.</w:t>
      </w:r>
    </w:p>
    <w:p w14:paraId="15F90DC8" w14:textId="77777777" w:rsidR="007767E2" w:rsidRDefault="007767E2" w:rsidP="007767E2">
      <w:pPr>
        <w:spacing w:line="360" w:lineRule="auto"/>
        <w:ind w:firstLine="720"/>
        <w:jc w:val="both"/>
        <w:rPr>
          <w:rFonts w:ascii="Times New Roman" w:hAnsi="Times New Roman" w:cs="Times New Roman"/>
          <w:sz w:val="24"/>
          <w:szCs w:val="24"/>
          <w:lang w:val="en-US"/>
        </w:rPr>
      </w:pPr>
      <w:bookmarkStart w:id="3" w:name="_Hlk186890306"/>
      <w:r>
        <w:rPr>
          <w:rFonts w:ascii="Times New Roman" w:hAnsi="Times New Roman" w:cs="Times New Roman"/>
          <w:sz w:val="24"/>
          <w:szCs w:val="24"/>
          <w:lang w:val="en-US"/>
        </w:rPr>
        <w:t>Ammonium-based fertilizers, such as ammonium sulfate, play a pivotal role in overcoming the challenges posed by alkaline soils, which often contain high levels of calcium carbonate. Ammonium fertilizers enhance nutrient availability by promoting the acidification of the soil, creating more favorable pH range for nutrient uptake by plants. Research by Li et al., (2022)</w:t>
      </w:r>
      <w:r>
        <w:rPr>
          <w:rFonts w:ascii="Times New Roman" w:hAnsi="Times New Roman" w:cs="Times New Roman"/>
          <w:i/>
          <w:iCs/>
          <w:sz w:val="24"/>
          <w:szCs w:val="24"/>
          <w:lang w:val="en-US"/>
        </w:rPr>
        <w:t xml:space="preserve"> </w:t>
      </w:r>
      <w:r>
        <w:rPr>
          <w:rFonts w:ascii="Times New Roman" w:hAnsi="Times New Roman" w:cs="Times New Roman"/>
          <w:sz w:val="24"/>
          <w:szCs w:val="24"/>
          <w:lang w:val="en-US"/>
        </w:rPr>
        <w:t xml:space="preserve">demonstrated that ammonium-based fertilizers not only improve nitrogen utilization </w:t>
      </w:r>
      <w:r>
        <w:rPr>
          <w:rFonts w:ascii="Times New Roman" w:hAnsi="Times New Roman" w:cs="Times New Roman"/>
          <w:sz w:val="24"/>
          <w:szCs w:val="24"/>
          <w:lang w:val="en-US"/>
        </w:rPr>
        <w:lastRenderedPageBreak/>
        <w:t xml:space="preserve">efficiency but also contribute to enhanced phosphorus availability in alkaline soils. Smith et </w:t>
      </w:r>
      <w:bookmarkEnd w:id="2"/>
      <w:r>
        <w:rPr>
          <w:rFonts w:ascii="Times New Roman" w:hAnsi="Times New Roman" w:cs="Times New Roman"/>
          <w:sz w:val="24"/>
          <w:szCs w:val="24"/>
          <w:lang w:val="en-US"/>
        </w:rPr>
        <w:t>al., 202</w:t>
      </w:r>
      <w:r>
        <w:rPr>
          <w:rFonts w:ascii="Times New Roman" w:hAnsi="Times New Roman" w:cs="Times New Roman"/>
          <w:sz w:val="24"/>
          <w:szCs w:val="24"/>
        </w:rPr>
        <w:t>0</w:t>
      </w:r>
      <w:r>
        <w:rPr>
          <w:rFonts w:ascii="Times New Roman" w:hAnsi="Times New Roman" w:cs="Times New Roman"/>
          <w:sz w:val="24"/>
          <w:szCs w:val="24"/>
          <w:lang w:val="en-US"/>
        </w:rPr>
        <w:t xml:space="preserve"> added that the addition of ammonium-containing fertilizers to alkaline soils can lead to a temporary decrease in soil pH due to nitrification process, where ammonium is converted to nitrate.  </w:t>
      </w:r>
    </w:p>
    <w:p w14:paraId="0E9265E2" w14:textId="77777777" w:rsidR="007767E2" w:rsidRDefault="007767E2" w:rsidP="007767E2">
      <w:pPr>
        <w:spacing w:line="360" w:lineRule="auto"/>
        <w:ind w:firstLine="720"/>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By examining the growth response and intricate relationships between different nitrogen fertilizers and root development, this study seeks to identify key factors that determine the adaptability and resilience of two varieties of corn in alkaline environment. This study aims to explore the effects of nitrogen-based fertilizers influencing corn’s performance in alkaline soils, ultimately contributing to improved practices for corn cultivation in these challenging environments. The findings of this research have the potential to inform better agricultural practices, aid in crop improvement strategies, and contribute to enhanced food security in the Philippines especially in regions such as Cebu where corn is vital food source. </w:t>
      </w:r>
    </w:p>
    <w:p w14:paraId="215B59BB" w14:textId="77777777" w:rsidR="007767E2" w:rsidRPr="00362FE8" w:rsidRDefault="007767E2" w:rsidP="007767E2">
      <w:pPr>
        <w:jc w:val="center"/>
        <w:rPr>
          <w:rFonts w:ascii="Times New Roman" w:hAnsi="Times New Roman" w:cs="Times New Roman"/>
          <w:b/>
          <w:bCs/>
          <w:sz w:val="24"/>
          <w:szCs w:val="24"/>
          <w:lang w:val="en-US"/>
        </w:rPr>
      </w:pPr>
      <w:commentRangeStart w:id="4"/>
      <w:r w:rsidRPr="00362FE8">
        <w:rPr>
          <w:rFonts w:ascii="Times New Roman" w:hAnsi="Times New Roman" w:cs="Times New Roman"/>
          <w:b/>
          <w:bCs/>
          <w:sz w:val="24"/>
          <w:szCs w:val="24"/>
          <w:lang w:val="en-US"/>
        </w:rPr>
        <w:t>MATERIALS AND METHODS</w:t>
      </w:r>
      <w:commentRangeEnd w:id="4"/>
      <w:r w:rsidR="002A5604">
        <w:rPr>
          <w:rStyle w:val="CommentReference"/>
        </w:rPr>
        <w:commentReference w:id="4"/>
      </w:r>
    </w:p>
    <w:p w14:paraId="488E317A" w14:textId="77777777" w:rsidR="007767E2" w:rsidRDefault="007767E2" w:rsidP="007767E2">
      <w:pPr>
        <w:spacing w:after="0"/>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Experimental Site </w:t>
      </w:r>
    </w:p>
    <w:p w14:paraId="120CE74C" w14:textId="77777777" w:rsidR="007767E2" w:rsidRDefault="007767E2" w:rsidP="007767E2">
      <w:pPr>
        <w:spacing w:after="0" w:line="360" w:lineRule="auto"/>
        <w:ind w:firstLine="720"/>
        <w:jc w:val="both"/>
        <w:rPr>
          <w:rFonts w:ascii="Times New Roman" w:hAnsi="Times New Roman" w:cs="Times New Roman"/>
          <w:sz w:val="24"/>
          <w:szCs w:val="24"/>
          <w:lang w:val="en-US"/>
        </w:rPr>
      </w:pPr>
      <w:r>
        <w:rPr>
          <w:rFonts w:ascii="Times New Roman" w:hAnsi="Times New Roman" w:cs="Times New Roman"/>
          <w:sz w:val="24"/>
          <w:szCs w:val="24"/>
          <w:lang w:val="en-US"/>
        </w:rPr>
        <w:t>Th</w:t>
      </w:r>
      <w:r>
        <w:rPr>
          <w:rFonts w:ascii="Times New Roman" w:hAnsi="Times New Roman" w:cs="Times New Roman"/>
          <w:sz w:val="24"/>
          <w:szCs w:val="24"/>
        </w:rPr>
        <w:t>is</w:t>
      </w:r>
      <w:r>
        <w:rPr>
          <w:rFonts w:ascii="Times New Roman" w:hAnsi="Times New Roman" w:cs="Times New Roman"/>
          <w:sz w:val="24"/>
          <w:szCs w:val="24"/>
          <w:lang w:val="en-US"/>
        </w:rPr>
        <w:t xml:space="preserve"> research was conducted at Cebu Technological University-</w:t>
      </w:r>
      <w:proofErr w:type="spellStart"/>
      <w:r>
        <w:rPr>
          <w:rFonts w:ascii="Times New Roman" w:hAnsi="Times New Roman" w:cs="Times New Roman"/>
          <w:sz w:val="24"/>
          <w:szCs w:val="24"/>
          <w:lang w:val="en-US"/>
        </w:rPr>
        <w:t>Barili</w:t>
      </w:r>
      <w:proofErr w:type="spellEnd"/>
      <w:r>
        <w:rPr>
          <w:rFonts w:ascii="Times New Roman" w:hAnsi="Times New Roman" w:cs="Times New Roman"/>
          <w:sz w:val="24"/>
          <w:szCs w:val="24"/>
          <w:lang w:val="en-US"/>
        </w:rPr>
        <w:t xml:space="preserve"> Campus experimental area, </w:t>
      </w:r>
      <w:proofErr w:type="spellStart"/>
      <w:r>
        <w:rPr>
          <w:rFonts w:ascii="Times New Roman" w:hAnsi="Times New Roman" w:cs="Times New Roman"/>
          <w:sz w:val="24"/>
          <w:szCs w:val="24"/>
          <w:lang w:val="en-US"/>
        </w:rPr>
        <w:t>Barili</w:t>
      </w:r>
      <w:proofErr w:type="spellEnd"/>
      <w:r>
        <w:rPr>
          <w:rFonts w:ascii="Times New Roman" w:hAnsi="Times New Roman" w:cs="Times New Roman"/>
          <w:sz w:val="24"/>
          <w:szCs w:val="24"/>
          <w:lang w:val="en-US"/>
        </w:rPr>
        <w:t>, Cebu, Philippines (10 ̊7’53’’N, 123 ̊32’45’’ E) with an area of 30m x 6m during the corn growing season</w:t>
      </w:r>
      <w:r>
        <w:rPr>
          <w:rFonts w:ascii="Times New Roman" w:hAnsi="Times New Roman" w:cs="Times New Roman"/>
          <w:sz w:val="24"/>
          <w:szCs w:val="24"/>
        </w:rPr>
        <w:t xml:space="preserve"> (March to June 2024)</w:t>
      </w:r>
      <w:r>
        <w:rPr>
          <w:rFonts w:ascii="Times New Roman" w:hAnsi="Times New Roman" w:cs="Times New Roman"/>
          <w:sz w:val="24"/>
          <w:szCs w:val="24"/>
          <w:lang w:val="en-US"/>
        </w:rPr>
        <w:t xml:space="preserve">. </w:t>
      </w:r>
      <w:r>
        <w:rPr>
          <w:rFonts w:ascii="Times New Roman" w:hAnsi="Times New Roman" w:cs="Times New Roman"/>
          <w:sz w:val="24"/>
          <w:szCs w:val="24"/>
        </w:rPr>
        <w:t xml:space="preserve">Two </w:t>
      </w:r>
      <w:r>
        <w:rPr>
          <w:rFonts w:ascii="Times New Roman" w:hAnsi="Times New Roman" w:cs="Times New Roman"/>
          <w:sz w:val="24"/>
          <w:szCs w:val="24"/>
          <w:lang w:val="en-US"/>
        </w:rPr>
        <w:t xml:space="preserve">different corn varieties were used in the study. </w:t>
      </w:r>
    </w:p>
    <w:p w14:paraId="1411F726" w14:textId="77777777" w:rsidR="007767E2" w:rsidRDefault="007767E2" w:rsidP="007767E2">
      <w:pPr>
        <w:spacing w:after="0" w:line="360" w:lineRule="auto"/>
        <w:ind w:firstLine="720"/>
        <w:jc w:val="both"/>
        <w:rPr>
          <w:rFonts w:ascii="Times New Roman" w:hAnsi="Times New Roman" w:cs="Times New Roman"/>
          <w:sz w:val="24"/>
          <w:szCs w:val="24"/>
          <w:lang w:val="en-US"/>
        </w:rPr>
      </w:pPr>
    </w:p>
    <w:p w14:paraId="10432A8D" w14:textId="77777777" w:rsidR="007767E2" w:rsidRDefault="007767E2" w:rsidP="007767E2">
      <w:pPr>
        <w:spacing w:after="0"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Management practices</w:t>
      </w:r>
    </w:p>
    <w:p w14:paraId="7BC40A1B" w14:textId="77777777" w:rsidR="007767E2" w:rsidRDefault="007767E2" w:rsidP="007767E2">
      <w:pPr>
        <w:spacing w:after="0" w:line="360" w:lineRule="auto"/>
        <w:ind w:firstLine="720"/>
        <w:jc w:val="both"/>
        <w:rPr>
          <w:rFonts w:ascii="Times New Roman" w:hAnsi="Times New Roman" w:cs="Times New Roman"/>
          <w:sz w:val="24"/>
          <w:szCs w:val="24"/>
        </w:rPr>
      </w:pPr>
      <w:r w:rsidRPr="00362FE8">
        <w:rPr>
          <w:rFonts w:ascii="Times New Roman" w:hAnsi="Times New Roman" w:cs="Times New Roman"/>
          <w:sz w:val="24"/>
          <w:szCs w:val="24"/>
        </w:rPr>
        <w:t>In th</w:t>
      </w:r>
      <w:r>
        <w:rPr>
          <w:rFonts w:ascii="Times New Roman" w:hAnsi="Times New Roman" w:cs="Times New Roman"/>
          <w:sz w:val="24"/>
          <w:szCs w:val="24"/>
        </w:rPr>
        <w:t>is</w:t>
      </w:r>
      <w:r w:rsidRPr="00362FE8">
        <w:rPr>
          <w:rFonts w:ascii="Times New Roman" w:hAnsi="Times New Roman" w:cs="Times New Roman"/>
          <w:sz w:val="24"/>
          <w:szCs w:val="24"/>
        </w:rPr>
        <w:t xml:space="preserve"> study, direct seeding was employed as the planting method, with two seeds sown per hill at a depth of 2–5 cm. Thinning was conducted 7–14 days after seedling emergence to ensure optimal plant spacing and growth. A consistent weed management strategy was applied across all treatment plots. The first weeding operation occurred 20 days after planting, followed by a second weeding and hilling-up at 40 days. Subsequent weeding operations were carried out as needed to maintain weed-free conditions throughout the growing period.</w:t>
      </w:r>
      <w:r>
        <w:rPr>
          <w:rFonts w:ascii="Times New Roman" w:hAnsi="Times New Roman" w:cs="Times New Roman"/>
          <w:sz w:val="24"/>
          <w:szCs w:val="24"/>
        </w:rPr>
        <w:t xml:space="preserve"> </w:t>
      </w:r>
    </w:p>
    <w:p w14:paraId="2AC4B86D" w14:textId="77777777" w:rsidR="007767E2" w:rsidRDefault="007767E2" w:rsidP="007767E2">
      <w:pPr>
        <w:spacing w:after="0" w:line="360" w:lineRule="auto"/>
        <w:jc w:val="both"/>
        <w:rPr>
          <w:rFonts w:ascii="Times New Roman" w:hAnsi="Times New Roman" w:cs="Times New Roman"/>
          <w:sz w:val="24"/>
          <w:szCs w:val="24"/>
          <w:lang w:val="en-US"/>
        </w:rPr>
      </w:pPr>
      <w:bookmarkStart w:id="5" w:name="_Hlk186890448"/>
    </w:p>
    <w:p w14:paraId="57E408EF" w14:textId="77777777" w:rsidR="007767E2" w:rsidRDefault="007767E2" w:rsidP="007767E2">
      <w:pPr>
        <w:spacing w:after="0"/>
        <w:jc w:val="both"/>
        <w:rPr>
          <w:rFonts w:ascii="Times New Roman" w:hAnsi="Times New Roman" w:cs="Times New Roman"/>
          <w:sz w:val="24"/>
          <w:szCs w:val="24"/>
          <w:lang w:val="en-US"/>
        </w:rPr>
      </w:pPr>
      <w:r>
        <w:rPr>
          <w:rFonts w:ascii="Times New Roman" w:hAnsi="Times New Roman" w:cs="Times New Roman"/>
          <w:sz w:val="24"/>
          <w:szCs w:val="24"/>
          <w:lang w:val="en-US"/>
        </w:rPr>
        <w:t>Experimental Design and Treatments</w:t>
      </w:r>
    </w:p>
    <w:p w14:paraId="6237A2C5" w14:textId="77777777" w:rsidR="007767E2" w:rsidRDefault="007767E2" w:rsidP="007767E2">
      <w:pPr>
        <w:spacing w:after="0"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ab/>
        <w:t xml:space="preserve">This research used </w:t>
      </w:r>
      <w:proofErr w:type="gramStart"/>
      <w:r>
        <w:rPr>
          <w:rFonts w:ascii="Times New Roman" w:hAnsi="Times New Roman" w:cs="Times New Roman"/>
          <w:sz w:val="24"/>
          <w:szCs w:val="24"/>
          <w:lang w:val="en-US"/>
        </w:rPr>
        <w:t>split-block</w:t>
      </w:r>
      <w:proofErr w:type="gramEnd"/>
      <w:r>
        <w:rPr>
          <w:rFonts w:ascii="Times New Roman" w:hAnsi="Times New Roman" w:cs="Times New Roman"/>
          <w:sz w:val="24"/>
          <w:szCs w:val="24"/>
          <w:lang w:val="en-US"/>
        </w:rPr>
        <w:t xml:space="preserve"> randomized complete block design and </w:t>
      </w:r>
      <w:r>
        <w:rPr>
          <w:rFonts w:ascii="Times New Roman" w:hAnsi="Times New Roman" w:cs="Times New Roman"/>
          <w:sz w:val="24"/>
          <w:szCs w:val="24"/>
        </w:rPr>
        <w:t xml:space="preserve">examined the effects of four types of fertilizer diammonium phosphate (18-46-0), urea (46-0-0), ammonium phosphate (16-20-0), ammonium sulfate (21-0-0) and </w:t>
      </w:r>
      <w:r w:rsidRPr="009644D9">
        <w:rPr>
          <w:rFonts w:ascii="Times New Roman" w:hAnsi="Times New Roman" w:cs="Times New Roman"/>
          <w:sz w:val="24"/>
          <w:szCs w:val="24"/>
          <w:highlight w:val="yellow"/>
        </w:rPr>
        <w:t xml:space="preserve">two corn varieties with native corn and sweetcorn </w:t>
      </w:r>
      <w:r w:rsidRPr="009644D9">
        <w:rPr>
          <w:rFonts w:ascii="Times New Roman" w:hAnsi="Times New Roman" w:cs="Times New Roman"/>
          <w:sz w:val="24"/>
          <w:szCs w:val="24"/>
          <w:highlight w:val="yellow"/>
          <w:lang w:val="en-US"/>
        </w:rPr>
        <w:t>replicated three tim</w:t>
      </w:r>
      <w:r>
        <w:rPr>
          <w:rFonts w:ascii="Times New Roman" w:hAnsi="Times New Roman" w:cs="Times New Roman"/>
          <w:sz w:val="24"/>
          <w:szCs w:val="24"/>
          <w:lang w:val="en-US"/>
        </w:rPr>
        <w:t>es.</w:t>
      </w:r>
      <w:r>
        <w:rPr>
          <w:rFonts w:ascii="Times New Roman" w:hAnsi="Times New Roman" w:cs="Times New Roman"/>
          <w:sz w:val="24"/>
          <w:szCs w:val="24"/>
        </w:rPr>
        <w:t xml:space="preserve"> </w:t>
      </w:r>
      <w:r>
        <w:rPr>
          <w:rFonts w:ascii="Times New Roman" w:hAnsi="Times New Roman" w:cs="Times New Roman"/>
          <w:sz w:val="24"/>
          <w:szCs w:val="24"/>
          <w:lang w:val="en-US"/>
        </w:rPr>
        <w:t xml:space="preserve">Each treatment plot measured five linear meters. To facilitate farm operations, management and data gathering, replications and treatment plots were </w:t>
      </w:r>
      <w:r>
        <w:rPr>
          <w:rFonts w:ascii="Times New Roman" w:hAnsi="Times New Roman" w:cs="Times New Roman"/>
          <w:sz w:val="24"/>
          <w:szCs w:val="24"/>
          <w:lang w:val="en-US"/>
        </w:rPr>
        <w:lastRenderedPageBreak/>
        <w:t xml:space="preserve">separated by one-meter alleyways within subplots, and 1.5 meters within main plots and </w:t>
      </w:r>
      <w:bookmarkEnd w:id="3"/>
      <w:bookmarkEnd w:id="5"/>
      <w:r>
        <w:rPr>
          <w:rFonts w:ascii="Times New Roman" w:hAnsi="Times New Roman" w:cs="Times New Roman"/>
          <w:sz w:val="24"/>
          <w:szCs w:val="24"/>
          <w:lang w:val="en-US"/>
        </w:rPr>
        <w:t xml:space="preserve">replications. There were </w:t>
      </w:r>
      <w:r>
        <w:rPr>
          <w:rFonts w:ascii="Times New Roman" w:hAnsi="Times New Roman" w:cs="Times New Roman"/>
          <w:sz w:val="24"/>
          <w:szCs w:val="24"/>
        </w:rPr>
        <w:t>three</w:t>
      </w:r>
      <w:r>
        <w:rPr>
          <w:rFonts w:ascii="Times New Roman" w:hAnsi="Times New Roman" w:cs="Times New Roman"/>
          <w:sz w:val="24"/>
          <w:szCs w:val="24"/>
          <w:lang w:val="en-US"/>
        </w:rPr>
        <w:t xml:space="preserve"> plots with </w:t>
      </w:r>
      <w:r>
        <w:rPr>
          <w:rFonts w:ascii="Times New Roman" w:hAnsi="Times New Roman" w:cs="Times New Roman"/>
          <w:sz w:val="24"/>
          <w:szCs w:val="24"/>
        </w:rPr>
        <w:t>eight</w:t>
      </w:r>
      <w:r>
        <w:rPr>
          <w:rFonts w:ascii="Times New Roman" w:hAnsi="Times New Roman" w:cs="Times New Roman"/>
          <w:sz w:val="24"/>
          <w:szCs w:val="24"/>
          <w:lang w:val="en-US"/>
        </w:rPr>
        <w:t xml:space="preserve"> rows per plot with </w:t>
      </w:r>
      <w:r>
        <w:rPr>
          <w:rFonts w:ascii="Times New Roman" w:hAnsi="Times New Roman" w:cs="Times New Roman"/>
          <w:sz w:val="24"/>
          <w:szCs w:val="24"/>
        </w:rPr>
        <w:t>ten</w:t>
      </w:r>
      <w:r>
        <w:rPr>
          <w:rFonts w:ascii="Times New Roman" w:hAnsi="Times New Roman" w:cs="Times New Roman"/>
          <w:sz w:val="24"/>
          <w:szCs w:val="24"/>
          <w:lang w:val="en-US"/>
        </w:rPr>
        <w:t xml:space="preserve"> hills in each row at two plants per hill. Furthermore, </w:t>
      </w:r>
      <w:r>
        <w:rPr>
          <w:rFonts w:ascii="Times New Roman" w:hAnsi="Times New Roman" w:cs="Times New Roman"/>
          <w:sz w:val="24"/>
          <w:szCs w:val="24"/>
        </w:rPr>
        <w:t xml:space="preserve">four types of fertilizer (diammonium phosphate, urea, ammonium phosphate and ammonium sulfate were applied based </w:t>
      </w:r>
      <w:commentRangeStart w:id="6"/>
      <w:r>
        <w:rPr>
          <w:rFonts w:ascii="Times New Roman" w:hAnsi="Times New Roman" w:cs="Times New Roman"/>
          <w:sz w:val="24"/>
          <w:szCs w:val="24"/>
        </w:rPr>
        <w:t>on 90 N recommended rate</w:t>
      </w:r>
      <w:commentRangeEnd w:id="6"/>
      <w:r w:rsidR="00C124D6">
        <w:rPr>
          <w:rStyle w:val="CommentReference"/>
        </w:rPr>
        <w:commentReference w:id="6"/>
      </w:r>
      <w:r>
        <w:rPr>
          <w:rFonts w:ascii="Times New Roman" w:hAnsi="Times New Roman" w:cs="Times New Roman"/>
          <w:sz w:val="24"/>
          <w:szCs w:val="24"/>
        </w:rPr>
        <w:t>. Fertilizers was split into two applications. First application was done 15 days after planting and second application was done 45 days after planting. To supplement the P and K requirement, 10t/ha of organic fertilizer was applied to all treatments.</w:t>
      </w:r>
      <w:r>
        <w:rPr>
          <w:rFonts w:ascii="Times New Roman" w:hAnsi="Times New Roman" w:cs="Times New Roman"/>
          <w:sz w:val="24"/>
          <w:szCs w:val="24"/>
          <w:lang w:val="en-US"/>
        </w:rPr>
        <w:t xml:space="preserve"> Data were analyzed using Analysis of Variance (ANOVA), and a further test was done using Duncan Multiple Range Test at p&lt; 0.05 to test for differences between means of treatments using </w:t>
      </w:r>
      <w:r>
        <w:rPr>
          <w:rFonts w:ascii="Times New Roman" w:hAnsi="Times New Roman" w:cs="Times New Roman"/>
          <w:sz w:val="24"/>
          <w:szCs w:val="24"/>
        </w:rPr>
        <w:t>Sirichai Statistics 7.0 2014.</w:t>
      </w:r>
    </w:p>
    <w:p w14:paraId="0B6C59A1" w14:textId="77777777" w:rsidR="007767E2" w:rsidRDefault="007767E2" w:rsidP="007767E2">
      <w:pPr>
        <w:spacing w:after="0"/>
        <w:jc w:val="both"/>
        <w:rPr>
          <w:rFonts w:ascii="Times New Roman" w:hAnsi="Times New Roman" w:cs="Times New Roman"/>
          <w:sz w:val="24"/>
          <w:szCs w:val="24"/>
          <w:lang w:val="en-US"/>
        </w:rPr>
      </w:pPr>
    </w:p>
    <w:p w14:paraId="56B724D8" w14:textId="77777777" w:rsidR="007767E2" w:rsidRDefault="007767E2" w:rsidP="007767E2">
      <w:pPr>
        <w:spacing w:after="0"/>
        <w:jc w:val="both"/>
        <w:rPr>
          <w:rFonts w:ascii="Times New Roman" w:hAnsi="Times New Roman" w:cs="Times New Roman"/>
          <w:sz w:val="24"/>
          <w:szCs w:val="24"/>
          <w:lang w:val="en-US"/>
        </w:rPr>
      </w:pPr>
      <w:r>
        <w:rPr>
          <w:rFonts w:ascii="Times New Roman" w:hAnsi="Times New Roman" w:cs="Times New Roman"/>
          <w:sz w:val="24"/>
          <w:szCs w:val="24"/>
          <w:lang w:val="en-US"/>
        </w:rPr>
        <w:t>Data Gathered</w:t>
      </w:r>
      <w:r>
        <w:rPr>
          <w:rFonts w:ascii="Times New Roman" w:hAnsi="Times New Roman" w:cs="Times New Roman"/>
          <w:sz w:val="24"/>
          <w:szCs w:val="24"/>
        </w:rPr>
        <w:tab/>
      </w:r>
    </w:p>
    <w:p w14:paraId="4B0D4484" w14:textId="77777777" w:rsidR="007767E2" w:rsidRPr="00362FE8" w:rsidRDefault="007767E2" w:rsidP="007767E2">
      <w:pPr>
        <w:pStyle w:val="ListParagraph"/>
        <w:numPr>
          <w:ilvl w:val="0"/>
          <w:numId w:val="1"/>
        </w:numPr>
        <w:spacing w:line="360" w:lineRule="auto"/>
        <w:rPr>
          <w:rFonts w:ascii="Times New Roman" w:eastAsia="DengXian" w:hAnsi="Times New Roman" w:cs="Times New Roman"/>
          <w:sz w:val="24"/>
          <w:szCs w:val="24"/>
          <w:lang w:eastAsia="en-PH"/>
        </w:rPr>
      </w:pPr>
      <w:r>
        <w:rPr>
          <w:rFonts w:ascii="Times New Roman" w:eastAsia="Calibri" w:hAnsi="Times New Roman" w:cs="Times New Roman"/>
          <w:sz w:val="24"/>
          <w:szCs w:val="24"/>
        </w:rPr>
        <w:t>Root dry weight per soil volume or root dry mass (DRV)- Root dry mass was measured using SH DO-100FGE Forced-draft oven. Root weights were carried out by destructive sampling method where the collection was carried out by taking the volume of soil around the corn plant using an iron frame measuring 20 x 20 x 20 cm along with taking the above-ground biomass. Then following soil was cleaned by spraying water on the surface of the roots, so that it was cleaned and free of soil particles. All root components are then weighed as wet weight and sub-samples are taken to measure the dry weight. The sub-sample was then dried using oven at 70 degrees for 2 times 24 hours and weighed as the dry weight of the root multiplied by the sample per weight of the root sub-sample. Root dry weight was obtained from total wet weight divided by 1 g (root sample weight) multiplied by oven-dried weight of root samples. The value obtained was divided by the volume of soil (</w:t>
      </w:r>
      <w:proofErr w:type="spellStart"/>
      <w:r>
        <w:rPr>
          <w:rFonts w:ascii="Times New Roman" w:hAnsi="Times New Roman" w:cs="Times New Roman"/>
          <w:sz w:val="24"/>
          <w:szCs w:val="24"/>
        </w:rPr>
        <w:t>Gregorich</w:t>
      </w:r>
      <w:proofErr w:type="spellEnd"/>
      <w:r>
        <w:rPr>
          <w:rFonts w:ascii="Times New Roman" w:hAnsi="Times New Roman" w:cs="Times New Roman"/>
          <w:sz w:val="24"/>
          <w:szCs w:val="24"/>
        </w:rPr>
        <w:t xml:space="preserve"> et al., 2007).</w:t>
      </w:r>
    </w:p>
    <w:p w14:paraId="570A51D2" w14:textId="77777777" w:rsidR="007767E2" w:rsidRDefault="007767E2" w:rsidP="007767E2">
      <w:pPr>
        <w:pStyle w:val="ListParagraph"/>
        <w:numPr>
          <w:ilvl w:val="0"/>
          <w:numId w:val="1"/>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Plant height- The plant height was measured from the base up to the highest leaf part of the plant. T</w:t>
      </w:r>
      <w:r>
        <w:rPr>
          <w:rFonts w:ascii="Times New Roman" w:eastAsia="SimSun" w:hAnsi="Times New Roman" w:cs="Times New Roman"/>
          <w:sz w:val="24"/>
          <w:szCs w:val="24"/>
        </w:rPr>
        <w:t>ape measure and large ruler were used to measure from the soil surface to the highest point of the plant (usually the top of the tassel at full maturity).</w:t>
      </w:r>
      <w:r>
        <w:rPr>
          <w:rFonts w:ascii="Times New Roman" w:hAnsi="Times New Roman" w:cs="Times New Roman"/>
          <w:sz w:val="24"/>
          <w:szCs w:val="24"/>
        </w:rPr>
        <w:t xml:space="preserve"> </w:t>
      </w:r>
      <w:r>
        <w:rPr>
          <w:rFonts w:ascii="Times New Roman" w:eastAsia="SimSun" w:hAnsi="Times New Roman" w:cs="Times New Roman"/>
          <w:sz w:val="24"/>
          <w:szCs w:val="24"/>
        </w:rPr>
        <w:t>When the corn was at early stages (30 DAP), the highest leaf tip that stands upright were measured (Andrade et al.,2002).</w:t>
      </w:r>
    </w:p>
    <w:p w14:paraId="41F1C546" w14:textId="77777777" w:rsidR="007767E2" w:rsidRPr="00362FE8" w:rsidRDefault="007767E2" w:rsidP="007767E2">
      <w:pPr>
        <w:pStyle w:val="ListParagraph"/>
        <w:numPr>
          <w:ilvl w:val="0"/>
          <w:numId w:val="1"/>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Root diameter- </w:t>
      </w:r>
      <w:r w:rsidRPr="00362FE8">
        <w:rPr>
          <w:rFonts w:ascii="Times New Roman" w:hAnsi="Times New Roman" w:cs="Times New Roman"/>
          <w:sz w:val="24"/>
          <w:szCs w:val="24"/>
        </w:rPr>
        <w:t xml:space="preserve">Root diameter measurement was conducted using manual calipers to ensure precise and reliable data collection. Plants were carefully excavated to avoid root damage, and the roots were gently washed to remove soil particles, providing clean samples for accurate measurements. Representative nodal roots, essential for water and nutrient uptake, were selected for assessment. Diameter was measured at multiple </w:t>
      </w:r>
      <w:r w:rsidRPr="00362FE8">
        <w:rPr>
          <w:rFonts w:ascii="Times New Roman" w:hAnsi="Times New Roman" w:cs="Times New Roman"/>
          <w:sz w:val="24"/>
          <w:szCs w:val="24"/>
        </w:rPr>
        <w:lastRenderedPageBreak/>
        <w:t xml:space="preserve">points along each root (e.g., base, midpoint, tip) using a vernier or digital caliper to account for natural tapering, and the average diameter was calculated to improve accuracy. Measurements were standardized under uniform conditions, with the caliper calibrated before use to minimize variability. This cost-effective and portable method, though labor-intensive, </w:t>
      </w:r>
      <w:r>
        <w:rPr>
          <w:rFonts w:ascii="Times New Roman" w:hAnsi="Times New Roman" w:cs="Times New Roman"/>
          <w:sz w:val="24"/>
          <w:szCs w:val="24"/>
        </w:rPr>
        <w:t>wa</w:t>
      </w:r>
      <w:r w:rsidRPr="00362FE8">
        <w:rPr>
          <w:rFonts w:ascii="Times New Roman" w:hAnsi="Times New Roman" w:cs="Times New Roman"/>
          <w:sz w:val="24"/>
          <w:szCs w:val="24"/>
        </w:rPr>
        <w:t>s ideal for small-scale studies and enable</w:t>
      </w:r>
      <w:r>
        <w:rPr>
          <w:rFonts w:ascii="Times New Roman" w:hAnsi="Times New Roman" w:cs="Times New Roman"/>
          <w:sz w:val="24"/>
          <w:szCs w:val="24"/>
        </w:rPr>
        <w:t xml:space="preserve">d </w:t>
      </w:r>
      <w:r w:rsidRPr="00362FE8">
        <w:rPr>
          <w:rFonts w:ascii="Times New Roman" w:hAnsi="Times New Roman" w:cs="Times New Roman"/>
          <w:sz w:val="24"/>
          <w:szCs w:val="24"/>
        </w:rPr>
        <w:t>analysis of root traits, including their response to environmental conditions, fertilizers, and genotypic differences. While requiring meticulous execution to reduce human error, the data gathered provides valuable insights into root morphology and its relation to plant growth</w:t>
      </w:r>
      <w:r>
        <w:rPr>
          <w:rFonts w:ascii="Times New Roman" w:hAnsi="Times New Roman" w:cs="Times New Roman"/>
          <w:sz w:val="24"/>
          <w:szCs w:val="24"/>
        </w:rPr>
        <w:t xml:space="preserve"> (</w:t>
      </w:r>
      <w:r w:rsidRPr="00362FE8">
        <w:rPr>
          <w:rFonts w:ascii="Times New Roman" w:eastAsia="SimSun" w:hAnsi="Times New Roman" w:cs="Times New Roman"/>
          <w:sz w:val="24"/>
          <w:szCs w:val="24"/>
        </w:rPr>
        <w:t>Bouma et al., 2000</w:t>
      </w:r>
      <w:r w:rsidRPr="00362FE8">
        <w:rPr>
          <w:rFonts w:ascii="Times New Roman" w:eastAsia="SimSun" w:hAnsi="Times New Roman" w:cs="Times New Roman"/>
          <w:i/>
          <w:iCs/>
          <w:sz w:val="24"/>
          <w:szCs w:val="24"/>
        </w:rPr>
        <w:t>)</w:t>
      </w:r>
      <w:r w:rsidRPr="00362FE8">
        <w:rPr>
          <w:rFonts w:ascii="Times New Roman" w:eastAsia="SimSun" w:hAnsi="Times New Roman" w:cs="Times New Roman"/>
          <w:sz w:val="24"/>
          <w:szCs w:val="24"/>
        </w:rPr>
        <w:t>.</w:t>
      </w:r>
    </w:p>
    <w:p w14:paraId="7329DC0D" w14:textId="77777777" w:rsidR="007767E2" w:rsidRDefault="007767E2" w:rsidP="007767E2">
      <w:pPr>
        <w:pStyle w:val="ListParagraph"/>
        <w:numPr>
          <w:ilvl w:val="0"/>
          <w:numId w:val="1"/>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Root length- </w:t>
      </w:r>
      <w:r w:rsidRPr="00362FE8">
        <w:rPr>
          <w:rFonts w:ascii="Times New Roman" w:hAnsi="Times New Roman" w:cs="Times New Roman"/>
          <w:sz w:val="24"/>
          <w:szCs w:val="24"/>
        </w:rPr>
        <w:t xml:space="preserve">Root length was measured using a ruler to ensure precise data collection. The measurement process involved carefully stretching each root from its base (where it attaches to the stem) to its tip, ensuring the root was fully extended without breaking or damaging it. The length was recorded in centimeters (cm). To improve accuracy, multiple roots from each plant sample were measured, and care was taken to ensure the ruler was positioned straight along the root's length. This method </w:t>
      </w:r>
      <w:r>
        <w:rPr>
          <w:rFonts w:ascii="Times New Roman" w:hAnsi="Times New Roman" w:cs="Times New Roman"/>
          <w:sz w:val="24"/>
          <w:szCs w:val="24"/>
        </w:rPr>
        <w:t>was</w:t>
      </w:r>
      <w:r w:rsidRPr="00362FE8">
        <w:rPr>
          <w:rFonts w:ascii="Times New Roman" w:hAnsi="Times New Roman" w:cs="Times New Roman"/>
          <w:sz w:val="24"/>
          <w:szCs w:val="24"/>
        </w:rPr>
        <w:t xml:space="preserve"> straightforward, cost-effective, and widely used in root morphology studies to assess the effects of treatments or environmental conditions on root growth.</w:t>
      </w:r>
    </w:p>
    <w:p w14:paraId="78013C2E" w14:textId="2272F6C4" w:rsidR="007D31C9" w:rsidRPr="007D31C9" w:rsidRDefault="007D31C9" w:rsidP="007D31C9">
      <w:pPr>
        <w:spacing w:after="0" w:line="360" w:lineRule="auto"/>
        <w:jc w:val="both"/>
        <w:rPr>
          <w:rFonts w:ascii="Times New Roman" w:hAnsi="Times New Roman" w:cs="Times New Roman"/>
          <w:sz w:val="24"/>
          <w:szCs w:val="24"/>
        </w:rPr>
      </w:pPr>
      <w:commentRangeStart w:id="7"/>
      <w:r>
        <w:rPr>
          <w:rFonts w:ascii="Times New Roman" w:hAnsi="Times New Roman" w:cs="Times New Roman"/>
          <w:sz w:val="24"/>
          <w:szCs w:val="24"/>
        </w:rPr>
        <w:t xml:space="preserve">Add data analysis </w:t>
      </w:r>
      <w:commentRangeEnd w:id="7"/>
      <w:r>
        <w:rPr>
          <w:rStyle w:val="CommentReference"/>
        </w:rPr>
        <w:commentReference w:id="7"/>
      </w:r>
    </w:p>
    <w:p w14:paraId="27EBE5D2" w14:textId="77777777" w:rsidR="007767E2" w:rsidRDefault="007767E2" w:rsidP="007767E2">
      <w:pPr>
        <w:spacing w:after="0"/>
        <w:ind w:firstLine="720"/>
        <w:jc w:val="both"/>
        <w:rPr>
          <w:rFonts w:ascii="Times New Roman" w:hAnsi="Times New Roman" w:cs="Times New Roman"/>
          <w:sz w:val="24"/>
          <w:szCs w:val="24"/>
          <w:lang w:val="en-US"/>
        </w:rPr>
      </w:pPr>
    </w:p>
    <w:p w14:paraId="1FDC6FF3" w14:textId="77777777" w:rsidR="007767E2" w:rsidRPr="00362FE8" w:rsidRDefault="007767E2" w:rsidP="007767E2">
      <w:pPr>
        <w:jc w:val="center"/>
        <w:rPr>
          <w:rFonts w:ascii="Times New Roman" w:hAnsi="Times New Roman" w:cs="Times New Roman"/>
          <w:b/>
          <w:bCs/>
          <w:sz w:val="24"/>
          <w:szCs w:val="24"/>
        </w:rPr>
      </w:pPr>
      <w:r w:rsidRPr="00362FE8">
        <w:rPr>
          <w:rFonts w:ascii="Times New Roman" w:hAnsi="Times New Roman" w:cs="Times New Roman"/>
          <w:b/>
          <w:bCs/>
          <w:sz w:val="24"/>
          <w:szCs w:val="24"/>
        </w:rPr>
        <w:t>RESULTS AND DISCUSSION</w:t>
      </w:r>
    </w:p>
    <w:p w14:paraId="66BF7BC4" w14:textId="77777777" w:rsidR="007767E2" w:rsidRDefault="007767E2" w:rsidP="007767E2">
      <w:pPr>
        <w:spacing w:after="0" w:line="360" w:lineRule="auto"/>
        <w:ind w:firstLine="720"/>
        <w:jc w:val="both"/>
        <w:rPr>
          <w:rFonts w:ascii="Times New Roman" w:hAnsi="Times New Roman" w:cs="Times New Roman"/>
          <w:sz w:val="24"/>
          <w:szCs w:val="24"/>
        </w:rPr>
      </w:pPr>
      <w:r>
        <w:rPr>
          <w:rFonts w:ascii="Times New Roman" w:eastAsia="Times New Roman" w:hAnsi="Times New Roman" w:cs="Times New Roman"/>
          <w:sz w:val="24"/>
          <w:szCs w:val="24"/>
          <w:lang w:eastAsia="en-PH"/>
        </w:rPr>
        <w:t xml:space="preserve">The results in Table 1 show that </w:t>
      </w:r>
      <w:r w:rsidRPr="00362FE8">
        <w:rPr>
          <w:rFonts w:ascii="Times New Roman" w:eastAsia="Times New Roman" w:hAnsi="Times New Roman" w:cs="Times New Roman"/>
          <w:sz w:val="24"/>
          <w:szCs w:val="24"/>
          <w:lang w:eastAsia="en-PH"/>
        </w:rPr>
        <w:t>the plant height of corn varieties at 30 days after planting was significantly influenced by both nitrogen fertilizer type and corn variety. On</w:t>
      </w:r>
      <w:r>
        <w:rPr>
          <w:rFonts w:ascii="Times New Roman" w:eastAsia="Times New Roman" w:hAnsi="Times New Roman" w:cs="Times New Roman"/>
          <w:sz w:val="24"/>
          <w:szCs w:val="24"/>
          <w:lang w:eastAsia="en-PH"/>
        </w:rPr>
        <w:t xml:space="preserve"> different corn varieties show that </w:t>
      </w:r>
      <w:r w:rsidRPr="00362FE8">
        <w:rPr>
          <w:rFonts w:ascii="Times New Roman" w:hAnsi="Times New Roman" w:cs="Times New Roman"/>
          <w:sz w:val="24"/>
          <w:szCs w:val="24"/>
        </w:rPr>
        <w:t>sweetcorn showed better growth than native corn with both fertilizers</w:t>
      </w:r>
      <w:r>
        <w:rPr>
          <w:rFonts w:ascii="Times New Roman" w:hAnsi="Times New Roman" w:cs="Times New Roman"/>
          <w:sz w:val="24"/>
          <w:szCs w:val="24"/>
        </w:rPr>
        <w:t xml:space="preserve"> (urea and ammonium sulfate)</w:t>
      </w:r>
      <w:r w:rsidRPr="00362FE8">
        <w:rPr>
          <w:rFonts w:ascii="Times New Roman" w:hAnsi="Times New Roman" w:cs="Times New Roman"/>
          <w:sz w:val="24"/>
          <w:szCs w:val="24"/>
        </w:rPr>
        <w:t xml:space="preserve">. </w:t>
      </w:r>
      <w:r>
        <w:rPr>
          <w:rFonts w:ascii="Times New Roman" w:eastAsia="Times New Roman" w:hAnsi="Times New Roman" w:cs="Times New Roman"/>
          <w:sz w:val="24"/>
          <w:szCs w:val="24"/>
          <w:lang w:eastAsia="en-PH"/>
        </w:rPr>
        <w:t xml:space="preserve">Sweetcorn exhibited greater plant height than native corn as reflected in the higher mean height for sweetcorn (47.64 cm) compared to native corn (41.65 cm). According to </w:t>
      </w:r>
      <w:proofErr w:type="spellStart"/>
      <w:r>
        <w:rPr>
          <w:rFonts w:ascii="Times New Roman" w:hAnsi="Times New Roman" w:cs="Times New Roman"/>
          <w:sz w:val="24"/>
          <w:szCs w:val="24"/>
        </w:rPr>
        <w:t>Ciampitti</w:t>
      </w:r>
      <w:proofErr w:type="spellEnd"/>
      <w:r>
        <w:rPr>
          <w:rFonts w:ascii="Times New Roman" w:hAnsi="Times New Roman" w:cs="Times New Roman"/>
          <w:sz w:val="24"/>
          <w:szCs w:val="24"/>
        </w:rPr>
        <w:t xml:space="preserve"> &amp; </w:t>
      </w:r>
      <w:proofErr w:type="spellStart"/>
      <w:r>
        <w:rPr>
          <w:rFonts w:ascii="Times New Roman" w:hAnsi="Times New Roman" w:cs="Times New Roman"/>
          <w:sz w:val="24"/>
          <w:szCs w:val="24"/>
        </w:rPr>
        <w:t>Vyn</w:t>
      </w:r>
      <w:proofErr w:type="spellEnd"/>
      <w:r>
        <w:rPr>
          <w:rFonts w:ascii="Times New Roman" w:hAnsi="Times New Roman" w:cs="Times New Roman"/>
          <w:sz w:val="24"/>
          <w:szCs w:val="24"/>
        </w:rPr>
        <w:t xml:space="preserve"> 2018, sweetcorn may have a genetic predisposition to utilize nitrogen more efficiently. They stated that sweetcorn varieties are often bred for traits that promote early, vigorous growth, making them more responsive to high-nitrogen fertilizers.</w:t>
      </w:r>
    </w:p>
    <w:p w14:paraId="5AFBFAC6" w14:textId="77777777" w:rsidR="007767E2" w:rsidRDefault="007767E2" w:rsidP="007767E2">
      <w:pPr>
        <w:spacing w:after="0" w:line="360" w:lineRule="auto"/>
        <w:ind w:firstLine="720"/>
        <w:jc w:val="both"/>
        <w:rPr>
          <w:rFonts w:ascii="Times New Roman" w:hAnsi="Times New Roman" w:cs="Times New Roman"/>
          <w:sz w:val="24"/>
          <w:szCs w:val="24"/>
        </w:rPr>
      </w:pPr>
    </w:p>
    <w:p w14:paraId="0FD05F57" w14:textId="77777777" w:rsidR="007767E2" w:rsidRDefault="007767E2" w:rsidP="007767E2">
      <w:pPr>
        <w:spacing w:line="360" w:lineRule="auto"/>
        <w:jc w:val="both"/>
        <w:rPr>
          <w:rFonts w:ascii="Times New Roman" w:hAnsi="Times New Roman" w:cs="Times New Roman"/>
          <w:sz w:val="24"/>
          <w:szCs w:val="24"/>
        </w:rPr>
      </w:pPr>
      <w:r>
        <w:rPr>
          <w:rFonts w:ascii="Times New Roman" w:hAnsi="Times New Roman" w:cs="Times New Roman"/>
          <w:sz w:val="24"/>
          <w:szCs w:val="24"/>
        </w:rPr>
        <w:tab/>
        <w:t xml:space="preserve"> On the other hand, the </w:t>
      </w:r>
      <w:r w:rsidRPr="00362FE8">
        <w:rPr>
          <w:rFonts w:ascii="Times New Roman" w:hAnsi="Times New Roman" w:cs="Times New Roman"/>
          <w:sz w:val="24"/>
          <w:szCs w:val="24"/>
        </w:rPr>
        <w:t xml:space="preserve">mean plant height </w:t>
      </w:r>
      <w:r>
        <w:rPr>
          <w:rFonts w:ascii="Times New Roman" w:hAnsi="Times New Roman" w:cs="Times New Roman"/>
          <w:sz w:val="24"/>
          <w:szCs w:val="24"/>
        </w:rPr>
        <w:t>in terms of different nitrogen</w:t>
      </w:r>
      <w:r w:rsidRPr="00362FE8">
        <w:rPr>
          <w:rFonts w:ascii="Times New Roman" w:hAnsi="Times New Roman" w:cs="Times New Roman"/>
          <w:sz w:val="24"/>
          <w:szCs w:val="24"/>
        </w:rPr>
        <w:t xml:space="preserve"> fertilizer </w:t>
      </w:r>
      <w:r>
        <w:rPr>
          <w:rFonts w:ascii="Times New Roman" w:hAnsi="Times New Roman" w:cs="Times New Roman"/>
          <w:sz w:val="24"/>
          <w:szCs w:val="24"/>
        </w:rPr>
        <w:t xml:space="preserve">shows that </w:t>
      </w:r>
      <w:r>
        <w:rPr>
          <w:rStyle w:val="Strong"/>
          <w:rFonts w:ascii="Times New Roman" w:hAnsi="Times New Roman"/>
          <w:b w:val="0"/>
          <w:bCs w:val="0"/>
          <w:sz w:val="24"/>
          <w:szCs w:val="24"/>
        </w:rPr>
        <w:t>u</w:t>
      </w:r>
      <w:r w:rsidRPr="00362FE8">
        <w:rPr>
          <w:rStyle w:val="Strong"/>
          <w:rFonts w:ascii="Times New Roman" w:hAnsi="Times New Roman"/>
          <w:b w:val="0"/>
          <w:bCs w:val="0"/>
          <w:sz w:val="24"/>
          <w:szCs w:val="24"/>
        </w:rPr>
        <w:t xml:space="preserve">rea </w:t>
      </w:r>
      <w:r w:rsidRPr="00362FE8">
        <w:rPr>
          <w:rFonts w:ascii="Times New Roman" w:hAnsi="Times New Roman" w:cs="Times New Roman"/>
          <w:sz w:val="24"/>
          <w:szCs w:val="24"/>
        </w:rPr>
        <w:t>resulted in the tallest plants</w:t>
      </w:r>
      <w:r>
        <w:rPr>
          <w:rFonts w:ascii="Times New Roman" w:hAnsi="Times New Roman" w:cs="Times New Roman"/>
          <w:sz w:val="24"/>
          <w:szCs w:val="24"/>
        </w:rPr>
        <w:t xml:space="preserve"> reaching 53. 17 cm followed by ammonium sulfate with mean plant height of 46.65 cm. </w:t>
      </w:r>
      <w:r w:rsidRPr="00362FE8">
        <w:rPr>
          <w:rFonts w:ascii="Times New Roman" w:hAnsi="Times New Roman"/>
          <w:sz w:val="24"/>
          <w:szCs w:val="24"/>
        </w:rPr>
        <w:t>Ammonium phosphate was the least effective fertilizer, with significantly lower plant height</w:t>
      </w:r>
      <w:r>
        <w:rPr>
          <w:rFonts w:ascii="Times New Roman" w:hAnsi="Times New Roman"/>
          <w:sz w:val="24"/>
          <w:szCs w:val="24"/>
        </w:rPr>
        <w:t xml:space="preserve"> of 37.68 cm</w:t>
      </w:r>
      <w:r w:rsidRPr="00362FE8">
        <w:rPr>
          <w:rFonts w:ascii="Times New Roman" w:hAnsi="Times New Roman"/>
          <w:sz w:val="24"/>
          <w:szCs w:val="24"/>
        </w:rPr>
        <w:t xml:space="preserve">, indicating its limited impact on early vegetative growth. </w:t>
      </w:r>
      <w:r>
        <w:rPr>
          <w:rFonts w:ascii="Times New Roman" w:hAnsi="Times New Roman" w:cs="Times New Roman"/>
          <w:sz w:val="24"/>
          <w:szCs w:val="24"/>
        </w:rPr>
        <w:t xml:space="preserve">According to Chen et al., 2018, nitrogen-rich fertilizers like urea can stimulate greater </w:t>
      </w:r>
      <w:r>
        <w:rPr>
          <w:rFonts w:ascii="Times New Roman" w:hAnsi="Times New Roman" w:cs="Times New Roman"/>
          <w:sz w:val="24"/>
          <w:szCs w:val="24"/>
        </w:rPr>
        <w:lastRenderedPageBreak/>
        <w:t xml:space="preserve">biomass and height, especially in the early stages, due to their rapid nitrogen release. </w:t>
      </w:r>
      <w:r>
        <w:rPr>
          <w:rFonts w:ascii="Times New Roman" w:eastAsia="Times New Roman" w:hAnsi="Times New Roman" w:cs="Times New Roman"/>
          <w:sz w:val="24"/>
          <w:szCs w:val="24"/>
          <w:lang w:eastAsia="en-PH"/>
        </w:rPr>
        <w:t xml:space="preserve">Chen et al., 2021 added </w:t>
      </w:r>
      <w:r>
        <w:rPr>
          <w:rFonts w:ascii="Times New Roman" w:hAnsi="Times New Roman" w:cs="Times New Roman"/>
          <w:sz w:val="24"/>
          <w:szCs w:val="24"/>
        </w:rPr>
        <w:t>that diammonium phosphate (DAP) and ammonium phosphate are commonly used as phosphate fertilizers in agriculture, but they may not always yield the highest plant heights during the vegetative stage, especially compared to fertilizers like urea.</w:t>
      </w:r>
    </w:p>
    <w:p w14:paraId="47E6452D" w14:textId="77777777" w:rsidR="007767E2" w:rsidRDefault="007767E2" w:rsidP="007767E2">
      <w:pPr>
        <w:spacing w:before="100" w:beforeAutospacing="1" w:after="100" w:afterAutospacing="1" w:line="360" w:lineRule="auto"/>
        <w:jc w:val="both"/>
        <w:rPr>
          <w:rFonts w:ascii="Times New Roman" w:eastAsia="Times New Roman" w:hAnsi="Times New Roman" w:cs="Times New Roman"/>
          <w:sz w:val="24"/>
          <w:szCs w:val="24"/>
          <w:lang w:eastAsia="en-PH"/>
        </w:rPr>
      </w:pPr>
      <w:r>
        <w:rPr>
          <w:rFonts w:ascii="Times New Roman" w:hAnsi="Times New Roman" w:cs="Times New Roman"/>
          <w:sz w:val="24"/>
          <w:szCs w:val="24"/>
        </w:rPr>
        <w:t>The combined effect of different corn varieties and nitrogen fertilizers show that s</w:t>
      </w:r>
      <w:r w:rsidRPr="00362FE8">
        <w:rPr>
          <w:rFonts w:ascii="Times New Roman" w:hAnsi="Times New Roman" w:cs="Times New Roman"/>
          <w:sz w:val="24"/>
          <w:szCs w:val="24"/>
        </w:rPr>
        <w:t xml:space="preserve">weetcorn with urea </w:t>
      </w:r>
      <w:r>
        <w:rPr>
          <w:rFonts w:ascii="Times New Roman" w:hAnsi="Times New Roman" w:cs="Times New Roman"/>
          <w:sz w:val="24"/>
          <w:szCs w:val="24"/>
        </w:rPr>
        <w:t xml:space="preserve">having </w:t>
      </w:r>
      <w:r w:rsidRPr="00362FE8">
        <w:rPr>
          <w:rFonts w:ascii="Times New Roman" w:hAnsi="Times New Roman" w:cs="Times New Roman"/>
          <w:sz w:val="24"/>
          <w:szCs w:val="24"/>
        </w:rPr>
        <w:t>58 cm</w:t>
      </w:r>
      <w:r>
        <w:rPr>
          <w:rFonts w:ascii="Times New Roman" w:hAnsi="Times New Roman" w:cs="Times New Roman"/>
          <w:sz w:val="24"/>
          <w:szCs w:val="24"/>
        </w:rPr>
        <w:t xml:space="preserve"> plant height and </w:t>
      </w:r>
      <w:r w:rsidRPr="00362FE8">
        <w:rPr>
          <w:rFonts w:ascii="Times New Roman" w:hAnsi="Times New Roman" w:cs="Times New Roman"/>
          <w:sz w:val="24"/>
          <w:szCs w:val="24"/>
        </w:rPr>
        <w:t xml:space="preserve">sweetcorn with ammonium sulfate </w:t>
      </w:r>
      <w:r>
        <w:rPr>
          <w:rFonts w:ascii="Times New Roman" w:hAnsi="Times New Roman" w:cs="Times New Roman"/>
          <w:sz w:val="24"/>
          <w:szCs w:val="24"/>
        </w:rPr>
        <w:t xml:space="preserve">with </w:t>
      </w:r>
      <w:r w:rsidRPr="00362FE8">
        <w:rPr>
          <w:rFonts w:ascii="Times New Roman" w:hAnsi="Times New Roman" w:cs="Times New Roman"/>
          <w:sz w:val="24"/>
          <w:szCs w:val="24"/>
        </w:rPr>
        <w:t>51.5 cm</w:t>
      </w:r>
      <w:r>
        <w:rPr>
          <w:rFonts w:ascii="Times New Roman" w:hAnsi="Times New Roman" w:cs="Times New Roman"/>
          <w:sz w:val="24"/>
          <w:szCs w:val="24"/>
        </w:rPr>
        <w:t xml:space="preserve"> were significant than </w:t>
      </w:r>
      <w:r>
        <w:rPr>
          <w:rFonts w:ascii="Times New Roman" w:eastAsia="Times New Roman" w:hAnsi="Times New Roman" w:cs="Times New Roman"/>
          <w:sz w:val="24"/>
          <w:szCs w:val="24"/>
          <w:lang w:eastAsia="en-PH"/>
        </w:rPr>
        <w:t>ammonium phosphate applied to native corn with heights of 35.97 cm and 39.40 cm for sweetcorn.</w:t>
      </w:r>
      <w:r>
        <w:rPr>
          <w:rFonts w:ascii="Times New Roman" w:hAnsi="Times New Roman" w:cs="Times New Roman"/>
          <w:sz w:val="24"/>
          <w:szCs w:val="24"/>
        </w:rPr>
        <w:t xml:space="preserve"> </w:t>
      </w:r>
      <w:proofErr w:type="spellStart"/>
      <w:r>
        <w:rPr>
          <w:rFonts w:ascii="Times New Roman" w:hAnsi="Times New Roman" w:cs="Times New Roman"/>
          <w:sz w:val="24"/>
          <w:szCs w:val="24"/>
        </w:rPr>
        <w:t>Barcauskaite</w:t>
      </w:r>
      <w:proofErr w:type="spellEnd"/>
      <w:r>
        <w:rPr>
          <w:rFonts w:ascii="Times New Roman" w:hAnsi="Times New Roman" w:cs="Times New Roman"/>
          <w:sz w:val="24"/>
          <w:szCs w:val="24"/>
        </w:rPr>
        <w:t xml:space="preserve"> et al., 2024 stated on their study that urea is widely used as a nitrogenous fertilizer due to its high nitrogen content (46%), which is essential for promoting plant growth, particularly in nitrogen-demanding crops such as sweetcorn and native corn. Native corn treated with urea had a significantly taller plant height (48.33 cm) compared to sweetcorn treated with diammonium phosphate (41.67 cm) and ammonium phosphate (39.40 cm). </w:t>
      </w:r>
      <w:r>
        <w:rPr>
          <w:rFonts w:ascii="Times New Roman" w:eastAsia="Times New Roman" w:hAnsi="Times New Roman" w:cs="Times New Roman"/>
          <w:sz w:val="24"/>
          <w:szCs w:val="24"/>
          <w:lang w:eastAsia="en-PH"/>
        </w:rPr>
        <w:t xml:space="preserve">The results align with the study of </w:t>
      </w:r>
      <w:r>
        <w:rPr>
          <w:rFonts w:ascii="Times New Roman" w:hAnsi="Times New Roman" w:cs="Times New Roman"/>
          <w:sz w:val="24"/>
          <w:szCs w:val="24"/>
        </w:rPr>
        <w:t xml:space="preserve">Choudhary, M., &amp; Kumar, R. (2018) which states that ammonium phosphate and diammonium phosphate have limited effectiveness in promoting early plant height indicating its lower impact compared to other nitrogen fertilizers. </w:t>
      </w:r>
      <w:r>
        <w:rPr>
          <w:rFonts w:ascii="Times New Roman" w:eastAsia="Times New Roman" w:hAnsi="Times New Roman" w:cs="Times New Roman"/>
          <w:sz w:val="24"/>
          <w:szCs w:val="24"/>
          <w:lang w:eastAsia="en-PH"/>
        </w:rPr>
        <w:t>Diammonium phosphate and ammonium sulfate applied to native corn with plant height of 40.50 cm and 41. 80 cm has no significant difference in terms of plant height.</w:t>
      </w:r>
    </w:p>
    <w:p w14:paraId="67F8AE81" w14:textId="77777777" w:rsidR="007767E2" w:rsidRDefault="007767E2" w:rsidP="007767E2">
      <w:pPr>
        <w:jc w:val="both"/>
        <w:rPr>
          <w:rFonts w:ascii="Times New Roman" w:hAnsi="Times New Roman" w:cs="Times New Roman"/>
          <w:sz w:val="24"/>
          <w:szCs w:val="24"/>
        </w:rPr>
      </w:pPr>
      <w:r>
        <w:rPr>
          <w:rFonts w:ascii="Times New Roman" w:hAnsi="Times New Roman" w:cs="Times New Roman"/>
          <w:sz w:val="24"/>
          <w:szCs w:val="24"/>
        </w:rPr>
        <w:t xml:space="preserve">Table 1: Plant Height of Different Corn Varieties at 30 Days after Planting as influenced by different nitrogen </w:t>
      </w:r>
      <w:proofErr w:type="gramStart"/>
      <w:r>
        <w:rPr>
          <w:rFonts w:ascii="Times New Roman" w:hAnsi="Times New Roman" w:cs="Times New Roman"/>
          <w:sz w:val="24"/>
          <w:szCs w:val="24"/>
        </w:rPr>
        <w:t>fertilizers</w:t>
      </w:r>
      <w:proofErr w:type="gramEnd"/>
    </w:p>
    <w:tbl>
      <w:tblPr>
        <w:tblStyle w:val="TableGrid"/>
        <w:tblW w:w="834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35"/>
        <w:gridCol w:w="2020"/>
        <w:gridCol w:w="1982"/>
        <w:gridCol w:w="1411"/>
      </w:tblGrid>
      <w:tr w:rsidR="007767E2" w14:paraId="23047A16" w14:textId="77777777" w:rsidTr="00362FE8">
        <w:trPr>
          <w:trHeight w:val="375"/>
        </w:trPr>
        <w:tc>
          <w:tcPr>
            <w:tcW w:w="2935" w:type="dxa"/>
            <w:tcBorders>
              <w:top w:val="thinThickSmallGap" w:sz="24" w:space="0" w:color="auto"/>
              <w:bottom w:val="single" w:sz="4" w:space="0" w:color="auto"/>
            </w:tcBorders>
          </w:tcPr>
          <w:p w14:paraId="4A4B7EED" w14:textId="77777777" w:rsidR="007767E2" w:rsidRDefault="007767E2" w:rsidP="00362FE8">
            <w:pPr>
              <w:widowControl/>
              <w:spacing w:line="240" w:lineRule="auto"/>
              <w:rPr>
                <w:sz w:val="24"/>
                <w:szCs w:val="24"/>
              </w:rPr>
            </w:pPr>
          </w:p>
        </w:tc>
        <w:tc>
          <w:tcPr>
            <w:tcW w:w="4002" w:type="dxa"/>
            <w:gridSpan w:val="2"/>
            <w:tcBorders>
              <w:top w:val="thinThickSmallGap" w:sz="24" w:space="0" w:color="auto"/>
              <w:bottom w:val="single" w:sz="4" w:space="0" w:color="auto"/>
            </w:tcBorders>
          </w:tcPr>
          <w:p w14:paraId="4D5131CC" w14:textId="77777777" w:rsidR="007767E2" w:rsidRDefault="007767E2" w:rsidP="00362FE8">
            <w:pPr>
              <w:widowControl/>
              <w:spacing w:line="240" w:lineRule="auto"/>
              <w:rPr>
                <w:sz w:val="24"/>
                <w:szCs w:val="24"/>
              </w:rPr>
            </w:pPr>
            <w:r>
              <w:rPr>
                <w:sz w:val="24"/>
                <w:szCs w:val="24"/>
              </w:rPr>
              <w:t>Corn Varieties</w:t>
            </w:r>
          </w:p>
        </w:tc>
        <w:tc>
          <w:tcPr>
            <w:tcW w:w="1411" w:type="dxa"/>
            <w:tcBorders>
              <w:top w:val="thinThickSmallGap" w:sz="24" w:space="0" w:color="auto"/>
              <w:bottom w:val="single" w:sz="4" w:space="0" w:color="auto"/>
            </w:tcBorders>
          </w:tcPr>
          <w:p w14:paraId="3EF047EF" w14:textId="77777777" w:rsidR="007767E2" w:rsidRDefault="007767E2" w:rsidP="00362FE8">
            <w:pPr>
              <w:widowControl/>
              <w:spacing w:line="240" w:lineRule="auto"/>
              <w:rPr>
                <w:sz w:val="24"/>
                <w:szCs w:val="24"/>
              </w:rPr>
            </w:pPr>
          </w:p>
        </w:tc>
      </w:tr>
      <w:tr w:rsidR="007767E2" w14:paraId="620326DE" w14:textId="77777777" w:rsidTr="00362FE8">
        <w:trPr>
          <w:trHeight w:val="375"/>
        </w:trPr>
        <w:tc>
          <w:tcPr>
            <w:tcW w:w="2935" w:type="dxa"/>
            <w:tcBorders>
              <w:top w:val="single" w:sz="4" w:space="0" w:color="auto"/>
            </w:tcBorders>
          </w:tcPr>
          <w:p w14:paraId="7DCC64CC" w14:textId="77777777" w:rsidR="007767E2" w:rsidRDefault="007767E2" w:rsidP="00362FE8">
            <w:pPr>
              <w:widowControl/>
              <w:spacing w:line="240" w:lineRule="auto"/>
              <w:rPr>
                <w:sz w:val="24"/>
                <w:szCs w:val="24"/>
              </w:rPr>
            </w:pPr>
            <w:r>
              <w:rPr>
                <w:sz w:val="24"/>
                <w:szCs w:val="24"/>
              </w:rPr>
              <w:t>Fertilizer</w:t>
            </w:r>
          </w:p>
        </w:tc>
        <w:tc>
          <w:tcPr>
            <w:tcW w:w="2020" w:type="dxa"/>
            <w:tcBorders>
              <w:top w:val="single" w:sz="4" w:space="0" w:color="auto"/>
            </w:tcBorders>
          </w:tcPr>
          <w:p w14:paraId="2543D8E7" w14:textId="77777777" w:rsidR="007767E2" w:rsidRDefault="007767E2" w:rsidP="00362FE8">
            <w:pPr>
              <w:widowControl/>
              <w:spacing w:line="240" w:lineRule="auto"/>
              <w:rPr>
                <w:sz w:val="24"/>
                <w:szCs w:val="24"/>
              </w:rPr>
            </w:pPr>
            <w:r>
              <w:rPr>
                <w:sz w:val="24"/>
                <w:szCs w:val="24"/>
              </w:rPr>
              <w:t>V1 (Native corn)</w:t>
            </w:r>
          </w:p>
        </w:tc>
        <w:tc>
          <w:tcPr>
            <w:tcW w:w="1981" w:type="dxa"/>
            <w:tcBorders>
              <w:top w:val="single" w:sz="4" w:space="0" w:color="auto"/>
            </w:tcBorders>
          </w:tcPr>
          <w:p w14:paraId="36E4D3E2" w14:textId="77777777" w:rsidR="007767E2" w:rsidRDefault="007767E2" w:rsidP="00362FE8">
            <w:pPr>
              <w:widowControl/>
              <w:spacing w:line="240" w:lineRule="auto"/>
              <w:rPr>
                <w:sz w:val="24"/>
                <w:szCs w:val="24"/>
              </w:rPr>
            </w:pPr>
            <w:r>
              <w:rPr>
                <w:sz w:val="24"/>
                <w:szCs w:val="24"/>
              </w:rPr>
              <w:t>V2 (Sweetcorn)</w:t>
            </w:r>
          </w:p>
        </w:tc>
        <w:tc>
          <w:tcPr>
            <w:tcW w:w="1411" w:type="dxa"/>
            <w:tcBorders>
              <w:top w:val="single" w:sz="4" w:space="0" w:color="auto"/>
            </w:tcBorders>
          </w:tcPr>
          <w:p w14:paraId="03A16743" w14:textId="77777777" w:rsidR="007767E2" w:rsidRDefault="007767E2" w:rsidP="00362FE8">
            <w:pPr>
              <w:widowControl/>
              <w:spacing w:line="240" w:lineRule="auto"/>
              <w:rPr>
                <w:sz w:val="24"/>
                <w:szCs w:val="24"/>
              </w:rPr>
            </w:pPr>
            <w:r>
              <w:rPr>
                <w:sz w:val="24"/>
                <w:szCs w:val="24"/>
              </w:rPr>
              <w:t>Mean</w:t>
            </w:r>
          </w:p>
        </w:tc>
      </w:tr>
      <w:tr w:rsidR="007767E2" w14:paraId="60F32EAA" w14:textId="77777777" w:rsidTr="00362FE8">
        <w:trPr>
          <w:trHeight w:val="375"/>
        </w:trPr>
        <w:tc>
          <w:tcPr>
            <w:tcW w:w="2935" w:type="dxa"/>
          </w:tcPr>
          <w:p w14:paraId="2DF6EEF6" w14:textId="77777777" w:rsidR="007767E2" w:rsidRDefault="007767E2" w:rsidP="00362FE8">
            <w:pPr>
              <w:widowControl/>
              <w:spacing w:line="240" w:lineRule="auto"/>
              <w:rPr>
                <w:sz w:val="24"/>
                <w:szCs w:val="24"/>
              </w:rPr>
            </w:pPr>
            <w:r>
              <w:rPr>
                <w:sz w:val="24"/>
                <w:szCs w:val="24"/>
              </w:rPr>
              <w:t>F1(diammonium phosphate)</w:t>
            </w:r>
          </w:p>
        </w:tc>
        <w:tc>
          <w:tcPr>
            <w:tcW w:w="2020" w:type="dxa"/>
          </w:tcPr>
          <w:p w14:paraId="753A24D0" w14:textId="77777777" w:rsidR="007767E2" w:rsidRDefault="007767E2" w:rsidP="00362FE8">
            <w:pPr>
              <w:widowControl/>
              <w:spacing w:line="240" w:lineRule="auto"/>
              <w:rPr>
                <w:sz w:val="24"/>
                <w:szCs w:val="24"/>
              </w:rPr>
            </w:pPr>
            <w:r>
              <w:rPr>
                <w:sz w:val="24"/>
                <w:szCs w:val="24"/>
                <w:lang w:eastAsia="en-PH"/>
              </w:rPr>
              <w:t>40.50</w:t>
            </w:r>
            <w:r w:rsidRPr="00362FE8">
              <w:rPr>
                <w:sz w:val="24"/>
                <w:szCs w:val="24"/>
                <w:vertAlign w:val="superscript"/>
                <w:lang w:eastAsia="en-PH"/>
              </w:rPr>
              <w:t>d</w:t>
            </w:r>
          </w:p>
        </w:tc>
        <w:tc>
          <w:tcPr>
            <w:tcW w:w="1981" w:type="dxa"/>
          </w:tcPr>
          <w:p w14:paraId="52A32A69" w14:textId="77777777" w:rsidR="007767E2" w:rsidRDefault="007767E2" w:rsidP="00362FE8">
            <w:pPr>
              <w:widowControl/>
              <w:spacing w:line="240" w:lineRule="auto"/>
              <w:rPr>
                <w:sz w:val="24"/>
                <w:szCs w:val="24"/>
                <w:vertAlign w:val="superscript"/>
              </w:rPr>
            </w:pPr>
            <w:r>
              <w:rPr>
                <w:sz w:val="24"/>
                <w:szCs w:val="24"/>
                <w:lang w:eastAsia="en-PH"/>
              </w:rPr>
              <w:t>41.6</w:t>
            </w:r>
            <w:r w:rsidRPr="00362FE8">
              <w:rPr>
                <w:sz w:val="24"/>
                <w:szCs w:val="24"/>
                <w:lang w:eastAsia="en-PH"/>
              </w:rPr>
              <w:t>7</w:t>
            </w:r>
            <w:r w:rsidRPr="00362FE8">
              <w:rPr>
                <w:sz w:val="24"/>
                <w:szCs w:val="24"/>
                <w:vertAlign w:val="superscript"/>
                <w:lang w:eastAsia="en-PH"/>
              </w:rPr>
              <w:t>d</w:t>
            </w:r>
          </w:p>
        </w:tc>
        <w:tc>
          <w:tcPr>
            <w:tcW w:w="1411" w:type="dxa"/>
          </w:tcPr>
          <w:p w14:paraId="589ED8E2" w14:textId="77777777" w:rsidR="007767E2" w:rsidRDefault="007767E2" w:rsidP="00362FE8">
            <w:pPr>
              <w:widowControl/>
              <w:spacing w:line="240" w:lineRule="auto"/>
              <w:rPr>
                <w:sz w:val="24"/>
                <w:szCs w:val="24"/>
              </w:rPr>
            </w:pPr>
            <w:r>
              <w:rPr>
                <w:sz w:val="24"/>
                <w:szCs w:val="24"/>
              </w:rPr>
              <w:t>41.08</w:t>
            </w:r>
            <w:r>
              <w:rPr>
                <w:sz w:val="24"/>
                <w:szCs w:val="24"/>
                <w:vertAlign w:val="superscript"/>
              </w:rPr>
              <w:t>c</w:t>
            </w:r>
          </w:p>
        </w:tc>
      </w:tr>
      <w:tr w:rsidR="007767E2" w14:paraId="2DB7E1B6" w14:textId="77777777" w:rsidTr="00362FE8">
        <w:trPr>
          <w:trHeight w:val="375"/>
        </w:trPr>
        <w:tc>
          <w:tcPr>
            <w:tcW w:w="2935" w:type="dxa"/>
          </w:tcPr>
          <w:p w14:paraId="6C52246B" w14:textId="77777777" w:rsidR="007767E2" w:rsidRDefault="007767E2" w:rsidP="00362FE8">
            <w:pPr>
              <w:widowControl/>
              <w:spacing w:line="240" w:lineRule="auto"/>
              <w:rPr>
                <w:sz w:val="24"/>
                <w:szCs w:val="24"/>
              </w:rPr>
            </w:pPr>
            <w:r>
              <w:rPr>
                <w:sz w:val="24"/>
                <w:szCs w:val="24"/>
              </w:rPr>
              <w:t>F2 (urea)</w:t>
            </w:r>
          </w:p>
        </w:tc>
        <w:tc>
          <w:tcPr>
            <w:tcW w:w="2020" w:type="dxa"/>
          </w:tcPr>
          <w:p w14:paraId="264C15F5" w14:textId="77777777" w:rsidR="007767E2" w:rsidRDefault="007767E2" w:rsidP="00362FE8">
            <w:pPr>
              <w:widowControl/>
              <w:spacing w:line="240" w:lineRule="auto"/>
              <w:rPr>
                <w:sz w:val="24"/>
                <w:szCs w:val="24"/>
                <w:vertAlign w:val="superscript"/>
              </w:rPr>
            </w:pPr>
            <w:r>
              <w:rPr>
                <w:sz w:val="24"/>
                <w:szCs w:val="24"/>
                <w:lang w:eastAsia="en-PH"/>
              </w:rPr>
              <w:t>48.33</w:t>
            </w:r>
            <w:r w:rsidRPr="00362FE8">
              <w:rPr>
                <w:sz w:val="24"/>
                <w:szCs w:val="24"/>
                <w:vertAlign w:val="superscript"/>
                <w:lang w:eastAsia="en-PH"/>
              </w:rPr>
              <w:t>c</w:t>
            </w:r>
          </w:p>
        </w:tc>
        <w:tc>
          <w:tcPr>
            <w:tcW w:w="1981" w:type="dxa"/>
          </w:tcPr>
          <w:p w14:paraId="4FF31FDC" w14:textId="77777777" w:rsidR="007767E2" w:rsidRDefault="007767E2" w:rsidP="00362FE8">
            <w:pPr>
              <w:widowControl/>
              <w:spacing w:line="240" w:lineRule="auto"/>
              <w:rPr>
                <w:sz w:val="24"/>
                <w:szCs w:val="24"/>
                <w:vertAlign w:val="superscript"/>
              </w:rPr>
            </w:pPr>
            <w:r>
              <w:rPr>
                <w:sz w:val="24"/>
                <w:szCs w:val="24"/>
                <w:lang w:eastAsia="en-PH"/>
              </w:rPr>
              <w:t>58</w:t>
            </w:r>
            <w:r w:rsidRPr="00362FE8">
              <w:rPr>
                <w:sz w:val="24"/>
                <w:szCs w:val="24"/>
                <w:lang w:eastAsia="en-PH"/>
              </w:rPr>
              <w:t>.00</w:t>
            </w:r>
            <w:r>
              <w:rPr>
                <w:sz w:val="24"/>
                <w:szCs w:val="24"/>
                <w:vertAlign w:val="superscript"/>
                <w:lang w:eastAsia="en-PH"/>
              </w:rPr>
              <w:t>a</w:t>
            </w:r>
          </w:p>
        </w:tc>
        <w:tc>
          <w:tcPr>
            <w:tcW w:w="1411" w:type="dxa"/>
          </w:tcPr>
          <w:p w14:paraId="3D1A1C2E" w14:textId="77777777" w:rsidR="007767E2" w:rsidRDefault="007767E2" w:rsidP="00362FE8">
            <w:pPr>
              <w:widowControl/>
              <w:spacing w:line="240" w:lineRule="auto"/>
              <w:rPr>
                <w:sz w:val="24"/>
                <w:szCs w:val="24"/>
              </w:rPr>
            </w:pPr>
            <w:r>
              <w:rPr>
                <w:sz w:val="24"/>
                <w:szCs w:val="24"/>
              </w:rPr>
              <w:t>53.17</w:t>
            </w:r>
            <w:r>
              <w:rPr>
                <w:sz w:val="24"/>
                <w:szCs w:val="24"/>
                <w:vertAlign w:val="superscript"/>
              </w:rPr>
              <w:t>a</w:t>
            </w:r>
          </w:p>
        </w:tc>
      </w:tr>
      <w:tr w:rsidR="007767E2" w14:paraId="1E0826C0" w14:textId="77777777" w:rsidTr="00362FE8">
        <w:trPr>
          <w:trHeight w:val="375"/>
        </w:trPr>
        <w:tc>
          <w:tcPr>
            <w:tcW w:w="2935" w:type="dxa"/>
          </w:tcPr>
          <w:p w14:paraId="025AC429" w14:textId="77777777" w:rsidR="007767E2" w:rsidRDefault="007767E2" w:rsidP="00362FE8">
            <w:pPr>
              <w:widowControl/>
              <w:spacing w:line="240" w:lineRule="auto"/>
              <w:rPr>
                <w:sz w:val="24"/>
                <w:szCs w:val="24"/>
              </w:rPr>
            </w:pPr>
            <w:r>
              <w:rPr>
                <w:sz w:val="24"/>
                <w:szCs w:val="24"/>
              </w:rPr>
              <w:t>F3 (ammonium phosphate)</w:t>
            </w:r>
          </w:p>
        </w:tc>
        <w:tc>
          <w:tcPr>
            <w:tcW w:w="2020" w:type="dxa"/>
          </w:tcPr>
          <w:p w14:paraId="6F23FF7B" w14:textId="77777777" w:rsidR="007767E2" w:rsidRDefault="007767E2" w:rsidP="00362FE8">
            <w:pPr>
              <w:widowControl/>
              <w:spacing w:line="240" w:lineRule="auto"/>
              <w:rPr>
                <w:sz w:val="24"/>
                <w:szCs w:val="24"/>
                <w:vertAlign w:val="superscript"/>
              </w:rPr>
            </w:pPr>
            <w:r>
              <w:rPr>
                <w:sz w:val="24"/>
                <w:szCs w:val="24"/>
                <w:lang w:eastAsia="en-PH"/>
              </w:rPr>
              <w:t>35.9</w:t>
            </w:r>
            <w:r w:rsidRPr="00362FE8">
              <w:rPr>
                <w:sz w:val="24"/>
                <w:szCs w:val="24"/>
                <w:lang w:eastAsia="en-PH"/>
              </w:rPr>
              <w:t>7e</w:t>
            </w:r>
          </w:p>
        </w:tc>
        <w:tc>
          <w:tcPr>
            <w:tcW w:w="1981" w:type="dxa"/>
          </w:tcPr>
          <w:p w14:paraId="530D006E" w14:textId="77777777" w:rsidR="007767E2" w:rsidRDefault="007767E2" w:rsidP="00362FE8">
            <w:pPr>
              <w:widowControl/>
              <w:spacing w:line="240" w:lineRule="auto"/>
              <w:rPr>
                <w:sz w:val="24"/>
                <w:szCs w:val="24"/>
                <w:vertAlign w:val="superscript"/>
              </w:rPr>
            </w:pPr>
            <w:r>
              <w:rPr>
                <w:sz w:val="24"/>
                <w:szCs w:val="24"/>
                <w:lang w:eastAsia="en-PH"/>
              </w:rPr>
              <w:t>39.40</w:t>
            </w:r>
            <w:r>
              <w:rPr>
                <w:sz w:val="24"/>
                <w:szCs w:val="24"/>
                <w:vertAlign w:val="superscript"/>
                <w:lang w:eastAsia="en-PH"/>
              </w:rPr>
              <w:t>d</w:t>
            </w:r>
          </w:p>
        </w:tc>
        <w:tc>
          <w:tcPr>
            <w:tcW w:w="1411" w:type="dxa"/>
          </w:tcPr>
          <w:p w14:paraId="34D65859" w14:textId="77777777" w:rsidR="007767E2" w:rsidRDefault="007767E2" w:rsidP="00362FE8">
            <w:pPr>
              <w:widowControl/>
              <w:spacing w:line="240" w:lineRule="auto"/>
              <w:rPr>
                <w:sz w:val="24"/>
                <w:szCs w:val="24"/>
              </w:rPr>
            </w:pPr>
            <w:r>
              <w:rPr>
                <w:sz w:val="24"/>
                <w:szCs w:val="24"/>
              </w:rPr>
              <w:t>37.68</w:t>
            </w:r>
            <w:r>
              <w:rPr>
                <w:sz w:val="24"/>
                <w:szCs w:val="24"/>
                <w:vertAlign w:val="superscript"/>
              </w:rPr>
              <w:t>d</w:t>
            </w:r>
          </w:p>
        </w:tc>
      </w:tr>
      <w:tr w:rsidR="007767E2" w14:paraId="42BA7E84" w14:textId="77777777" w:rsidTr="00362FE8">
        <w:trPr>
          <w:trHeight w:val="375"/>
        </w:trPr>
        <w:tc>
          <w:tcPr>
            <w:tcW w:w="2935" w:type="dxa"/>
          </w:tcPr>
          <w:p w14:paraId="39C3541D" w14:textId="77777777" w:rsidR="007767E2" w:rsidRDefault="007767E2" w:rsidP="00362FE8">
            <w:pPr>
              <w:widowControl/>
              <w:spacing w:line="240" w:lineRule="auto"/>
              <w:rPr>
                <w:sz w:val="24"/>
                <w:szCs w:val="24"/>
              </w:rPr>
            </w:pPr>
            <w:r>
              <w:rPr>
                <w:sz w:val="24"/>
                <w:szCs w:val="24"/>
              </w:rPr>
              <w:t>F4 (ammonium sulfate)</w:t>
            </w:r>
          </w:p>
        </w:tc>
        <w:tc>
          <w:tcPr>
            <w:tcW w:w="2020" w:type="dxa"/>
          </w:tcPr>
          <w:p w14:paraId="157EB780" w14:textId="77777777" w:rsidR="007767E2" w:rsidRDefault="007767E2" w:rsidP="00362FE8">
            <w:pPr>
              <w:widowControl/>
              <w:spacing w:line="240" w:lineRule="auto"/>
              <w:rPr>
                <w:sz w:val="24"/>
                <w:szCs w:val="24"/>
                <w:vertAlign w:val="superscript"/>
              </w:rPr>
            </w:pPr>
            <w:r>
              <w:rPr>
                <w:sz w:val="24"/>
                <w:szCs w:val="24"/>
                <w:lang w:eastAsia="en-PH"/>
              </w:rPr>
              <w:t>41.80</w:t>
            </w:r>
            <w:r w:rsidRPr="00362FE8">
              <w:rPr>
                <w:sz w:val="24"/>
                <w:szCs w:val="24"/>
                <w:vertAlign w:val="superscript"/>
                <w:lang w:eastAsia="en-PH"/>
              </w:rPr>
              <w:t>d</w:t>
            </w:r>
          </w:p>
        </w:tc>
        <w:tc>
          <w:tcPr>
            <w:tcW w:w="1981" w:type="dxa"/>
          </w:tcPr>
          <w:p w14:paraId="3952709C" w14:textId="77777777" w:rsidR="007767E2" w:rsidRDefault="007767E2" w:rsidP="00362FE8">
            <w:pPr>
              <w:widowControl/>
              <w:spacing w:line="240" w:lineRule="auto"/>
              <w:rPr>
                <w:sz w:val="24"/>
                <w:szCs w:val="24"/>
                <w:vertAlign w:val="superscript"/>
              </w:rPr>
            </w:pPr>
            <w:r>
              <w:rPr>
                <w:sz w:val="24"/>
                <w:szCs w:val="24"/>
                <w:lang w:eastAsia="en-PH"/>
              </w:rPr>
              <w:t>51.50</w:t>
            </w:r>
            <w:r>
              <w:rPr>
                <w:sz w:val="24"/>
                <w:szCs w:val="24"/>
                <w:vertAlign w:val="superscript"/>
                <w:lang w:eastAsia="en-PH"/>
              </w:rPr>
              <w:t>b</w:t>
            </w:r>
          </w:p>
        </w:tc>
        <w:tc>
          <w:tcPr>
            <w:tcW w:w="1411" w:type="dxa"/>
          </w:tcPr>
          <w:p w14:paraId="2AB6D29C" w14:textId="77777777" w:rsidR="007767E2" w:rsidRDefault="007767E2" w:rsidP="00362FE8">
            <w:pPr>
              <w:widowControl/>
              <w:tabs>
                <w:tab w:val="left" w:pos="1130"/>
              </w:tabs>
              <w:spacing w:line="240" w:lineRule="auto"/>
              <w:rPr>
                <w:sz w:val="24"/>
                <w:szCs w:val="24"/>
              </w:rPr>
            </w:pPr>
            <w:r>
              <w:rPr>
                <w:sz w:val="24"/>
                <w:szCs w:val="24"/>
              </w:rPr>
              <w:t>46.65</w:t>
            </w:r>
            <w:r>
              <w:rPr>
                <w:sz w:val="24"/>
                <w:szCs w:val="24"/>
                <w:vertAlign w:val="superscript"/>
              </w:rPr>
              <w:t>b</w:t>
            </w:r>
          </w:p>
        </w:tc>
      </w:tr>
      <w:tr w:rsidR="007767E2" w14:paraId="516DEDC4" w14:textId="77777777" w:rsidTr="00362FE8">
        <w:trPr>
          <w:trHeight w:val="384"/>
        </w:trPr>
        <w:tc>
          <w:tcPr>
            <w:tcW w:w="2935" w:type="dxa"/>
            <w:tcBorders>
              <w:bottom w:val="thinThickSmallGap" w:sz="24" w:space="0" w:color="auto"/>
            </w:tcBorders>
          </w:tcPr>
          <w:p w14:paraId="0794719D" w14:textId="77777777" w:rsidR="007767E2" w:rsidRDefault="007767E2" w:rsidP="00362FE8">
            <w:pPr>
              <w:widowControl/>
              <w:spacing w:line="240" w:lineRule="auto"/>
              <w:rPr>
                <w:sz w:val="24"/>
                <w:szCs w:val="24"/>
              </w:rPr>
            </w:pPr>
            <w:r>
              <w:rPr>
                <w:sz w:val="24"/>
                <w:szCs w:val="24"/>
              </w:rPr>
              <w:t>Mean</w:t>
            </w:r>
          </w:p>
        </w:tc>
        <w:tc>
          <w:tcPr>
            <w:tcW w:w="2020" w:type="dxa"/>
            <w:tcBorders>
              <w:bottom w:val="thinThickSmallGap" w:sz="24" w:space="0" w:color="auto"/>
            </w:tcBorders>
          </w:tcPr>
          <w:p w14:paraId="64D73779" w14:textId="77777777" w:rsidR="007767E2" w:rsidRDefault="007767E2" w:rsidP="00362FE8">
            <w:pPr>
              <w:widowControl/>
              <w:spacing w:line="240" w:lineRule="auto"/>
              <w:rPr>
                <w:sz w:val="24"/>
                <w:szCs w:val="24"/>
              </w:rPr>
            </w:pPr>
            <w:r>
              <w:rPr>
                <w:sz w:val="24"/>
                <w:szCs w:val="24"/>
              </w:rPr>
              <w:t>41.65</w:t>
            </w:r>
            <w:r>
              <w:rPr>
                <w:sz w:val="24"/>
                <w:szCs w:val="24"/>
                <w:vertAlign w:val="superscript"/>
              </w:rPr>
              <w:t>b</w:t>
            </w:r>
          </w:p>
        </w:tc>
        <w:tc>
          <w:tcPr>
            <w:tcW w:w="1981" w:type="dxa"/>
            <w:tcBorders>
              <w:bottom w:val="thinThickSmallGap" w:sz="24" w:space="0" w:color="auto"/>
            </w:tcBorders>
          </w:tcPr>
          <w:p w14:paraId="2F7819F0" w14:textId="77777777" w:rsidR="007767E2" w:rsidRDefault="007767E2" w:rsidP="00362FE8">
            <w:pPr>
              <w:widowControl/>
              <w:spacing w:line="240" w:lineRule="auto"/>
              <w:rPr>
                <w:sz w:val="24"/>
                <w:szCs w:val="24"/>
              </w:rPr>
            </w:pPr>
            <w:r>
              <w:rPr>
                <w:sz w:val="24"/>
                <w:szCs w:val="24"/>
              </w:rPr>
              <w:t>47.64</w:t>
            </w:r>
            <w:r>
              <w:rPr>
                <w:sz w:val="24"/>
                <w:szCs w:val="24"/>
                <w:vertAlign w:val="superscript"/>
              </w:rPr>
              <w:t>a</w:t>
            </w:r>
          </w:p>
        </w:tc>
        <w:tc>
          <w:tcPr>
            <w:tcW w:w="1411" w:type="dxa"/>
            <w:tcBorders>
              <w:bottom w:val="thinThickSmallGap" w:sz="24" w:space="0" w:color="auto"/>
            </w:tcBorders>
          </w:tcPr>
          <w:p w14:paraId="2D87E521" w14:textId="77777777" w:rsidR="007767E2" w:rsidRDefault="007767E2" w:rsidP="00362FE8">
            <w:pPr>
              <w:widowControl/>
              <w:spacing w:line="240" w:lineRule="auto"/>
              <w:rPr>
                <w:sz w:val="24"/>
                <w:szCs w:val="24"/>
              </w:rPr>
            </w:pPr>
          </w:p>
        </w:tc>
      </w:tr>
      <w:tr w:rsidR="007767E2" w14:paraId="5B616939" w14:textId="77777777" w:rsidTr="00362FE8">
        <w:trPr>
          <w:trHeight w:val="336"/>
        </w:trPr>
        <w:tc>
          <w:tcPr>
            <w:tcW w:w="2935" w:type="dxa"/>
            <w:tcBorders>
              <w:top w:val="thinThickSmallGap" w:sz="24" w:space="0" w:color="auto"/>
              <w:bottom w:val="thickThinSmallGap" w:sz="24" w:space="0" w:color="auto"/>
            </w:tcBorders>
          </w:tcPr>
          <w:p w14:paraId="01475CB0" w14:textId="77777777" w:rsidR="007767E2" w:rsidRPr="00362FE8" w:rsidRDefault="007767E2" w:rsidP="00362FE8">
            <w:pPr>
              <w:spacing w:after="0"/>
            </w:pPr>
            <w:r w:rsidRPr="00362FE8">
              <w:t>C.V.</w:t>
            </w:r>
            <w:r>
              <w:t xml:space="preserve"> (A)</w:t>
            </w:r>
            <w:r w:rsidRPr="00362FE8">
              <w:t xml:space="preserve"> = </w:t>
            </w:r>
            <w:r>
              <w:t>0.80</w:t>
            </w:r>
            <w:r w:rsidRPr="00362FE8">
              <w:t>%</w:t>
            </w:r>
            <w:r>
              <w:t xml:space="preserve"> (B) = 2.41%</w:t>
            </w:r>
          </w:p>
        </w:tc>
        <w:tc>
          <w:tcPr>
            <w:tcW w:w="2020" w:type="dxa"/>
            <w:tcBorders>
              <w:top w:val="thinThickSmallGap" w:sz="24" w:space="0" w:color="auto"/>
              <w:bottom w:val="thickThinSmallGap" w:sz="24" w:space="0" w:color="auto"/>
            </w:tcBorders>
          </w:tcPr>
          <w:p w14:paraId="29BB6F4E" w14:textId="77777777" w:rsidR="007767E2" w:rsidRDefault="007767E2" w:rsidP="00362FE8">
            <w:pPr>
              <w:spacing w:line="240" w:lineRule="auto"/>
              <w:rPr>
                <w:sz w:val="24"/>
                <w:szCs w:val="24"/>
              </w:rPr>
            </w:pPr>
          </w:p>
        </w:tc>
        <w:tc>
          <w:tcPr>
            <w:tcW w:w="1981" w:type="dxa"/>
            <w:tcBorders>
              <w:top w:val="thinThickSmallGap" w:sz="24" w:space="0" w:color="auto"/>
              <w:bottom w:val="thickThinSmallGap" w:sz="24" w:space="0" w:color="auto"/>
            </w:tcBorders>
          </w:tcPr>
          <w:p w14:paraId="16A9D2FD" w14:textId="77777777" w:rsidR="007767E2" w:rsidRDefault="007767E2" w:rsidP="00362FE8">
            <w:pPr>
              <w:spacing w:line="240" w:lineRule="auto"/>
              <w:rPr>
                <w:sz w:val="24"/>
                <w:szCs w:val="24"/>
              </w:rPr>
            </w:pPr>
          </w:p>
        </w:tc>
        <w:tc>
          <w:tcPr>
            <w:tcW w:w="1411" w:type="dxa"/>
            <w:tcBorders>
              <w:top w:val="thinThickSmallGap" w:sz="24" w:space="0" w:color="auto"/>
              <w:bottom w:val="thickThinSmallGap" w:sz="24" w:space="0" w:color="auto"/>
            </w:tcBorders>
          </w:tcPr>
          <w:p w14:paraId="0C0FF61D" w14:textId="77777777" w:rsidR="007767E2" w:rsidRDefault="007767E2" w:rsidP="00362FE8">
            <w:pPr>
              <w:spacing w:line="240" w:lineRule="auto"/>
              <w:rPr>
                <w:sz w:val="24"/>
                <w:szCs w:val="24"/>
              </w:rPr>
            </w:pPr>
          </w:p>
        </w:tc>
      </w:tr>
    </w:tbl>
    <w:p w14:paraId="430E981F" w14:textId="77777777" w:rsidR="007767E2" w:rsidRPr="00362FE8" w:rsidRDefault="007767E2" w:rsidP="007767E2">
      <w:pPr>
        <w:spacing w:after="0"/>
        <w:jc w:val="both"/>
        <w:rPr>
          <w:rFonts w:ascii="Times New Roman" w:hAnsi="Times New Roman" w:cs="Times New Roman"/>
        </w:rPr>
      </w:pPr>
    </w:p>
    <w:p w14:paraId="21EEA858" w14:textId="77777777" w:rsidR="007767E2" w:rsidRDefault="007767E2" w:rsidP="007767E2">
      <w:pPr>
        <w:spacing w:before="100" w:beforeAutospacing="1" w:after="100" w:afterAutospacing="1" w:line="360" w:lineRule="auto"/>
        <w:ind w:firstLine="720"/>
        <w:jc w:val="both"/>
        <w:rPr>
          <w:rFonts w:ascii="Times New Roman" w:hAnsi="Times New Roman" w:cs="Times New Roman"/>
          <w:sz w:val="24"/>
          <w:szCs w:val="24"/>
        </w:rPr>
      </w:pPr>
      <w:r w:rsidRPr="00362FE8">
        <w:rPr>
          <w:rFonts w:ascii="Times New Roman" w:hAnsi="Times New Roman" w:cs="Times New Roman"/>
          <w:sz w:val="24"/>
          <w:szCs w:val="24"/>
        </w:rPr>
        <w:t>The data in Table 2 indicates that both the type of nitrogen fertilizer and the corn variety had a significant impact on plant height 60 days after planting.</w:t>
      </w:r>
      <w:r w:rsidRPr="00362FE8">
        <w:rPr>
          <w:sz w:val="24"/>
          <w:szCs w:val="24"/>
        </w:rPr>
        <w:t xml:space="preserve"> </w:t>
      </w:r>
      <w:r>
        <w:rPr>
          <w:sz w:val="24"/>
          <w:szCs w:val="24"/>
        </w:rPr>
        <w:t xml:space="preserve">Comparing only the corn variety, </w:t>
      </w:r>
      <w:r>
        <w:rPr>
          <w:rFonts w:ascii="Times New Roman" w:eastAsia="Times New Roman" w:hAnsi="Times New Roman" w:cs="Times New Roman"/>
          <w:sz w:val="24"/>
          <w:szCs w:val="24"/>
          <w:lang w:eastAsia="en-PH"/>
        </w:rPr>
        <w:t xml:space="preserve">sweetcorn consistently showed better growth with 90.22cm plant height than native </w:t>
      </w:r>
      <w:r>
        <w:rPr>
          <w:rFonts w:ascii="Times New Roman" w:eastAsia="Times New Roman" w:hAnsi="Times New Roman" w:cs="Times New Roman"/>
          <w:sz w:val="24"/>
          <w:szCs w:val="24"/>
          <w:lang w:eastAsia="en-PH"/>
        </w:rPr>
        <w:lastRenderedPageBreak/>
        <w:t xml:space="preserve">corn with 84.87 cm indicating its superior response to nutrient inputs. </w:t>
      </w:r>
      <w:r w:rsidRPr="00362FE8">
        <w:rPr>
          <w:rFonts w:ascii="Times New Roman" w:hAnsi="Times New Roman" w:cs="Times New Roman"/>
          <w:sz w:val="24"/>
          <w:szCs w:val="24"/>
        </w:rPr>
        <w:t>These findings align with</w:t>
      </w:r>
      <w:r>
        <w:rPr>
          <w:rFonts w:ascii="Times New Roman" w:hAnsi="Times New Roman" w:cs="Times New Roman"/>
          <w:sz w:val="24"/>
          <w:szCs w:val="24"/>
        </w:rPr>
        <w:t xml:space="preserve"> the study of </w:t>
      </w:r>
      <w:r>
        <w:rPr>
          <w:rStyle w:val="Strong"/>
          <w:rFonts w:ascii="Times New Roman" w:hAnsi="Times New Roman"/>
          <w:b w:val="0"/>
          <w:bCs w:val="0"/>
          <w:sz w:val="24"/>
          <w:szCs w:val="24"/>
        </w:rPr>
        <w:t xml:space="preserve">Meena </w:t>
      </w:r>
      <w:r w:rsidRPr="00362FE8">
        <w:rPr>
          <w:rStyle w:val="Strong"/>
          <w:rFonts w:ascii="Times New Roman" w:hAnsi="Times New Roman"/>
          <w:b w:val="0"/>
          <w:bCs w:val="0"/>
          <w:sz w:val="24"/>
          <w:szCs w:val="24"/>
        </w:rPr>
        <w:t>et al. (20</w:t>
      </w:r>
      <w:r>
        <w:rPr>
          <w:rStyle w:val="Strong"/>
          <w:rFonts w:ascii="Times New Roman" w:hAnsi="Times New Roman"/>
          <w:b w:val="0"/>
          <w:bCs w:val="0"/>
          <w:sz w:val="24"/>
          <w:szCs w:val="24"/>
        </w:rPr>
        <w:t>12</w:t>
      </w:r>
      <w:r w:rsidRPr="00362FE8">
        <w:rPr>
          <w:rStyle w:val="Strong"/>
          <w:rFonts w:ascii="Times New Roman" w:hAnsi="Times New Roman"/>
          <w:b w:val="0"/>
          <w:bCs w:val="0"/>
          <w:sz w:val="24"/>
          <w:szCs w:val="24"/>
        </w:rPr>
        <w:t>)</w:t>
      </w:r>
      <w:r w:rsidRPr="00362FE8">
        <w:rPr>
          <w:rStyle w:val="Strong"/>
          <w:sz w:val="24"/>
          <w:szCs w:val="24"/>
        </w:rPr>
        <w:t xml:space="preserve"> </w:t>
      </w:r>
      <w:r>
        <w:rPr>
          <w:rFonts w:ascii="Times New Roman" w:hAnsi="Times New Roman" w:cs="Times New Roman"/>
          <w:sz w:val="24"/>
          <w:szCs w:val="24"/>
        </w:rPr>
        <w:t>which states that s</w:t>
      </w:r>
      <w:r w:rsidRPr="00362FE8">
        <w:rPr>
          <w:rFonts w:ascii="Times New Roman" w:hAnsi="Times New Roman" w:cs="Times New Roman"/>
          <w:sz w:val="24"/>
          <w:szCs w:val="24"/>
        </w:rPr>
        <w:t>weetcorn have a more robust physiological response to nitrogen, translating into better growth and development compared to native or open-pollinated varieties</w:t>
      </w:r>
      <w:r>
        <w:rPr>
          <w:rFonts w:ascii="Times New Roman" w:hAnsi="Times New Roman" w:cs="Times New Roman"/>
          <w:sz w:val="24"/>
          <w:szCs w:val="24"/>
        </w:rPr>
        <w:t>.</w:t>
      </w:r>
    </w:p>
    <w:p w14:paraId="5BBCEB98" w14:textId="77777777" w:rsidR="007767E2" w:rsidRPr="00362FE8" w:rsidRDefault="007767E2" w:rsidP="007767E2">
      <w:pPr>
        <w:spacing w:before="100" w:beforeAutospacing="1" w:after="100" w:afterAutospacing="1" w:line="360" w:lineRule="auto"/>
        <w:ind w:firstLine="720"/>
        <w:jc w:val="both"/>
        <w:rPr>
          <w:rFonts w:ascii="Times New Roman" w:hAnsi="Times New Roman" w:cs="Times New Roman"/>
          <w:sz w:val="24"/>
          <w:szCs w:val="24"/>
        </w:rPr>
      </w:pPr>
      <w:r w:rsidRPr="00362FE8">
        <w:rPr>
          <w:rFonts w:ascii="Times New Roman" w:hAnsi="Times New Roman" w:cs="Times New Roman"/>
          <w:sz w:val="24"/>
          <w:szCs w:val="24"/>
        </w:rPr>
        <w:t xml:space="preserve"> </w:t>
      </w:r>
      <w:r>
        <w:rPr>
          <w:rFonts w:ascii="Times New Roman" w:hAnsi="Times New Roman" w:cs="Times New Roman"/>
          <w:sz w:val="24"/>
          <w:szCs w:val="24"/>
        </w:rPr>
        <w:t xml:space="preserve">Considering the effectiveness of different nitrogen sources, urea </w:t>
      </w:r>
      <w:r>
        <w:rPr>
          <w:rFonts w:ascii="Times New Roman" w:eastAsia="Times New Roman" w:hAnsi="Times New Roman" w:cs="Times New Roman"/>
          <w:sz w:val="24"/>
          <w:szCs w:val="24"/>
          <w:lang w:eastAsia="en-PH"/>
        </w:rPr>
        <w:t xml:space="preserve">consistently produced the tallest plants resulting in the highest overall mean (98.35 cm) followed by ammonium sulfate (93.40cm) and diammonium phosphate (88.32cm). In contrast, ammonium phosphate resulted the lowest mean height of 73.10cm. </w:t>
      </w:r>
      <w:r>
        <w:rPr>
          <w:rFonts w:ascii="Times New Roman" w:hAnsi="Times New Roman" w:cs="Times New Roman"/>
          <w:sz w:val="24"/>
          <w:szCs w:val="24"/>
        </w:rPr>
        <w:t>Studies have highlighted that urea application improves corn growth due to its efficient nitrogen supply. Additionally, experiments under varied environmental conditions demonstrated that urea application consistently results in taller plants. (Akintoye &amp; Olaniyan, 2012).</w:t>
      </w:r>
    </w:p>
    <w:p w14:paraId="79A705D3" w14:textId="77777777" w:rsidR="007767E2" w:rsidRDefault="007767E2" w:rsidP="007767E2">
      <w:pPr>
        <w:spacing w:before="100" w:beforeAutospacing="1" w:after="100" w:afterAutospacing="1" w:line="360" w:lineRule="auto"/>
        <w:ind w:firstLine="720"/>
        <w:jc w:val="both"/>
        <w:rPr>
          <w:rFonts w:ascii="Times New Roman" w:eastAsia="Times New Roman" w:hAnsi="Times New Roman" w:cs="Times New Roman"/>
          <w:sz w:val="24"/>
          <w:szCs w:val="24"/>
          <w:lang w:eastAsia="en-PH"/>
        </w:rPr>
      </w:pPr>
      <w:r>
        <w:rPr>
          <w:rFonts w:ascii="Times New Roman" w:eastAsia="Times New Roman" w:hAnsi="Times New Roman" w:cs="Times New Roman"/>
          <w:sz w:val="24"/>
          <w:szCs w:val="24"/>
          <w:lang w:eastAsia="en-PH"/>
        </w:rPr>
        <w:t xml:space="preserve">The combined interaction effect between fertilizer type and crop variety highlights significant differences in growth performance. Among the fertilizers, urea was the most effective, producing the tallest plants in both sweetcorn (101.20 cm) and native corn (95.50 cm). This suggests that the nitrogen readily available in urea is highly beneficial for plant growth, with sweetcorn utilizing it more efficiently than native corn. </w:t>
      </w:r>
      <w:r>
        <w:rPr>
          <w:rFonts w:ascii="Times New Roman" w:hAnsi="Times New Roman" w:cs="Times New Roman"/>
          <w:sz w:val="24"/>
          <w:szCs w:val="24"/>
        </w:rPr>
        <w:t xml:space="preserve">Research of </w:t>
      </w:r>
      <w:proofErr w:type="spellStart"/>
      <w:r>
        <w:rPr>
          <w:rFonts w:ascii="Times New Roman" w:hAnsi="Times New Roman" w:cs="Times New Roman"/>
          <w:sz w:val="24"/>
          <w:szCs w:val="24"/>
        </w:rPr>
        <w:t>Efthimiadou</w:t>
      </w:r>
      <w:proofErr w:type="spellEnd"/>
      <w:r>
        <w:rPr>
          <w:rFonts w:ascii="Times New Roman" w:hAnsi="Times New Roman" w:cs="Times New Roman"/>
          <w:sz w:val="24"/>
          <w:szCs w:val="24"/>
        </w:rPr>
        <w:t xml:space="preserve"> et al. (2009) confirms that nitrogen management is critical for sweetcorn, with optimal applications significantly improving plant height. </w:t>
      </w:r>
      <w:r>
        <w:rPr>
          <w:rFonts w:ascii="Times New Roman" w:eastAsia="Times New Roman" w:hAnsi="Times New Roman" w:cs="Times New Roman"/>
          <w:sz w:val="24"/>
          <w:szCs w:val="24"/>
          <w:lang w:eastAsia="en-PH"/>
        </w:rPr>
        <w:t xml:space="preserve">In contrast, phosphorus-based fertilizers, such as diammonium phosphate and ammonium phosphate, were less effective and has no significant effect in promoting plant height. Diammonium phosphate resulted in moderate growth, with sweetcorn (89.47 cm) and native corn (87.17 cm) but has significant interaction with ammonium phosphate, which produced the shortest plants—75.10 cm for sweetcorn and 71.10 cm for native corn. This indicates that while phosphorus is important, it is not as effective as nitrogen in driving growth for these crops. </w:t>
      </w:r>
      <w:r w:rsidRPr="00362FE8">
        <w:rPr>
          <w:rFonts w:ascii="Times New Roman" w:hAnsi="Times New Roman" w:cs="Times New Roman"/>
          <w:sz w:val="24"/>
          <w:szCs w:val="24"/>
        </w:rPr>
        <w:t>Raza et al., 2020 stated on their study that the shorter plant heights associated with ammonium phosphate suggest that it may not release nitrogen as readily as urea or ammonium sulfate, and since phosphorus is generally more beneficial for root and reproductive stages rather than sustained shoot growth, its impact on height may be more limited at this 60-day stage.</w:t>
      </w:r>
    </w:p>
    <w:p w14:paraId="1797672A" w14:textId="77777777" w:rsidR="007767E2" w:rsidRDefault="007767E2" w:rsidP="007767E2">
      <w:pPr>
        <w:jc w:val="both"/>
        <w:rPr>
          <w:rFonts w:ascii="Times New Roman" w:hAnsi="Times New Roman" w:cs="Times New Roman"/>
          <w:sz w:val="24"/>
          <w:szCs w:val="24"/>
        </w:rPr>
      </w:pPr>
      <w:r>
        <w:rPr>
          <w:rFonts w:ascii="Times New Roman" w:hAnsi="Times New Roman" w:cs="Times New Roman"/>
          <w:sz w:val="24"/>
          <w:szCs w:val="24"/>
        </w:rPr>
        <w:t xml:space="preserve">Table 2: Plant Height of Different Corn Varieties at 60 Days after Planting as influenced by different nitrogen </w:t>
      </w:r>
      <w:proofErr w:type="gramStart"/>
      <w:r>
        <w:rPr>
          <w:rFonts w:ascii="Times New Roman" w:hAnsi="Times New Roman" w:cs="Times New Roman"/>
          <w:sz w:val="24"/>
          <w:szCs w:val="24"/>
        </w:rPr>
        <w:t>fertilizers</w:t>
      </w:r>
      <w:proofErr w:type="gramEnd"/>
    </w:p>
    <w:tbl>
      <w:tblPr>
        <w:tblStyle w:val="TableGrid"/>
        <w:tblW w:w="835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95"/>
        <w:gridCol w:w="2108"/>
        <w:gridCol w:w="1701"/>
        <w:gridCol w:w="1555"/>
      </w:tblGrid>
      <w:tr w:rsidR="007767E2" w14:paraId="444276F7" w14:textId="77777777" w:rsidTr="00362FE8">
        <w:trPr>
          <w:trHeight w:val="384"/>
        </w:trPr>
        <w:tc>
          <w:tcPr>
            <w:tcW w:w="2995" w:type="dxa"/>
            <w:tcBorders>
              <w:top w:val="thinThickSmallGap" w:sz="24" w:space="0" w:color="auto"/>
              <w:bottom w:val="single" w:sz="4" w:space="0" w:color="auto"/>
            </w:tcBorders>
          </w:tcPr>
          <w:p w14:paraId="265D854F" w14:textId="77777777" w:rsidR="007767E2" w:rsidRDefault="007767E2" w:rsidP="00362FE8">
            <w:pPr>
              <w:widowControl/>
              <w:spacing w:line="240" w:lineRule="auto"/>
              <w:rPr>
                <w:sz w:val="24"/>
                <w:szCs w:val="24"/>
              </w:rPr>
            </w:pPr>
          </w:p>
        </w:tc>
        <w:tc>
          <w:tcPr>
            <w:tcW w:w="3809" w:type="dxa"/>
            <w:gridSpan w:val="2"/>
            <w:tcBorders>
              <w:top w:val="thinThickSmallGap" w:sz="24" w:space="0" w:color="auto"/>
              <w:bottom w:val="single" w:sz="4" w:space="0" w:color="auto"/>
            </w:tcBorders>
          </w:tcPr>
          <w:p w14:paraId="6CCFF360" w14:textId="77777777" w:rsidR="007767E2" w:rsidRDefault="007767E2" w:rsidP="00362FE8">
            <w:pPr>
              <w:widowControl/>
              <w:spacing w:line="240" w:lineRule="auto"/>
              <w:rPr>
                <w:sz w:val="24"/>
                <w:szCs w:val="24"/>
              </w:rPr>
            </w:pPr>
            <w:r>
              <w:rPr>
                <w:sz w:val="24"/>
                <w:szCs w:val="24"/>
              </w:rPr>
              <w:t>Corn Varieties</w:t>
            </w:r>
          </w:p>
        </w:tc>
        <w:tc>
          <w:tcPr>
            <w:tcW w:w="1555" w:type="dxa"/>
            <w:tcBorders>
              <w:top w:val="thinThickSmallGap" w:sz="24" w:space="0" w:color="auto"/>
              <w:bottom w:val="single" w:sz="4" w:space="0" w:color="auto"/>
            </w:tcBorders>
          </w:tcPr>
          <w:p w14:paraId="00B89540" w14:textId="77777777" w:rsidR="007767E2" w:rsidRDefault="007767E2" w:rsidP="00362FE8">
            <w:pPr>
              <w:widowControl/>
              <w:spacing w:line="240" w:lineRule="auto"/>
              <w:rPr>
                <w:sz w:val="24"/>
                <w:szCs w:val="24"/>
              </w:rPr>
            </w:pPr>
          </w:p>
        </w:tc>
      </w:tr>
      <w:tr w:rsidR="007767E2" w14:paraId="5D61311C" w14:textId="77777777" w:rsidTr="00362FE8">
        <w:trPr>
          <w:trHeight w:val="384"/>
        </w:trPr>
        <w:tc>
          <w:tcPr>
            <w:tcW w:w="2995" w:type="dxa"/>
            <w:tcBorders>
              <w:top w:val="single" w:sz="4" w:space="0" w:color="auto"/>
            </w:tcBorders>
          </w:tcPr>
          <w:p w14:paraId="44DABCD8" w14:textId="77777777" w:rsidR="007767E2" w:rsidRDefault="007767E2" w:rsidP="00362FE8">
            <w:pPr>
              <w:widowControl/>
              <w:spacing w:line="240" w:lineRule="auto"/>
              <w:rPr>
                <w:sz w:val="24"/>
                <w:szCs w:val="24"/>
              </w:rPr>
            </w:pPr>
            <w:r>
              <w:rPr>
                <w:sz w:val="24"/>
                <w:szCs w:val="24"/>
              </w:rPr>
              <w:lastRenderedPageBreak/>
              <w:t>Fertilizer</w:t>
            </w:r>
          </w:p>
        </w:tc>
        <w:tc>
          <w:tcPr>
            <w:tcW w:w="2108" w:type="dxa"/>
            <w:tcBorders>
              <w:top w:val="single" w:sz="4" w:space="0" w:color="auto"/>
            </w:tcBorders>
          </w:tcPr>
          <w:p w14:paraId="168B8AFB" w14:textId="77777777" w:rsidR="007767E2" w:rsidRDefault="007767E2" w:rsidP="00362FE8">
            <w:pPr>
              <w:widowControl/>
              <w:spacing w:line="240" w:lineRule="auto"/>
              <w:rPr>
                <w:sz w:val="24"/>
                <w:szCs w:val="24"/>
              </w:rPr>
            </w:pPr>
            <w:r>
              <w:rPr>
                <w:sz w:val="24"/>
                <w:szCs w:val="24"/>
              </w:rPr>
              <w:t xml:space="preserve">V1      </w:t>
            </w:r>
          </w:p>
          <w:p w14:paraId="025F70DD" w14:textId="77777777" w:rsidR="007767E2" w:rsidRDefault="007767E2" w:rsidP="00362FE8">
            <w:pPr>
              <w:widowControl/>
              <w:spacing w:line="240" w:lineRule="auto"/>
              <w:rPr>
                <w:sz w:val="24"/>
                <w:szCs w:val="24"/>
              </w:rPr>
            </w:pPr>
            <w:r>
              <w:rPr>
                <w:sz w:val="24"/>
                <w:szCs w:val="24"/>
              </w:rPr>
              <w:t>(Native corn)</w:t>
            </w:r>
          </w:p>
        </w:tc>
        <w:tc>
          <w:tcPr>
            <w:tcW w:w="1701" w:type="dxa"/>
            <w:tcBorders>
              <w:top w:val="single" w:sz="4" w:space="0" w:color="auto"/>
            </w:tcBorders>
          </w:tcPr>
          <w:p w14:paraId="2279922C" w14:textId="77777777" w:rsidR="007767E2" w:rsidRDefault="007767E2" w:rsidP="00362FE8">
            <w:pPr>
              <w:widowControl/>
              <w:spacing w:line="240" w:lineRule="auto"/>
              <w:rPr>
                <w:sz w:val="24"/>
                <w:szCs w:val="24"/>
              </w:rPr>
            </w:pPr>
            <w:r>
              <w:rPr>
                <w:sz w:val="24"/>
                <w:szCs w:val="24"/>
              </w:rPr>
              <w:t xml:space="preserve">V2 </w:t>
            </w:r>
          </w:p>
          <w:p w14:paraId="2CE96B31" w14:textId="77777777" w:rsidR="007767E2" w:rsidRDefault="007767E2" w:rsidP="00362FE8">
            <w:pPr>
              <w:widowControl/>
              <w:spacing w:line="240" w:lineRule="auto"/>
              <w:rPr>
                <w:sz w:val="24"/>
                <w:szCs w:val="24"/>
              </w:rPr>
            </w:pPr>
            <w:r>
              <w:rPr>
                <w:sz w:val="24"/>
                <w:szCs w:val="24"/>
              </w:rPr>
              <w:t>(Sweetcorn)</w:t>
            </w:r>
          </w:p>
        </w:tc>
        <w:tc>
          <w:tcPr>
            <w:tcW w:w="1555" w:type="dxa"/>
            <w:tcBorders>
              <w:top w:val="single" w:sz="4" w:space="0" w:color="auto"/>
            </w:tcBorders>
          </w:tcPr>
          <w:p w14:paraId="11C2130A" w14:textId="77777777" w:rsidR="007767E2" w:rsidRDefault="007767E2" w:rsidP="00362FE8">
            <w:pPr>
              <w:widowControl/>
              <w:spacing w:line="240" w:lineRule="auto"/>
              <w:rPr>
                <w:sz w:val="24"/>
                <w:szCs w:val="24"/>
              </w:rPr>
            </w:pPr>
            <w:r>
              <w:rPr>
                <w:sz w:val="24"/>
                <w:szCs w:val="24"/>
              </w:rPr>
              <w:t>Mean</w:t>
            </w:r>
          </w:p>
        </w:tc>
      </w:tr>
      <w:tr w:rsidR="007767E2" w14:paraId="4D17ED34" w14:textId="77777777" w:rsidTr="00362FE8">
        <w:trPr>
          <w:trHeight w:val="384"/>
        </w:trPr>
        <w:tc>
          <w:tcPr>
            <w:tcW w:w="2995" w:type="dxa"/>
          </w:tcPr>
          <w:p w14:paraId="74A5EE23" w14:textId="77777777" w:rsidR="007767E2" w:rsidRDefault="007767E2" w:rsidP="00362FE8">
            <w:pPr>
              <w:widowControl/>
              <w:spacing w:line="240" w:lineRule="auto"/>
              <w:rPr>
                <w:sz w:val="24"/>
                <w:szCs w:val="24"/>
              </w:rPr>
            </w:pPr>
            <w:r>
              <w:rPr>
                <w:sz w:val="24"/>
                <w:szCs w:val="24"/>
              </w:rPr>
              <w:t>F1 (diammonium phosphate)</w:t>
            </w:r>
          </w:p>
        </w:tc>
        <w:tc>
          <w:tcPr>
            <w:tcW w:w="2108" w:type="dxa"/>
          </w:tcPr>
          <w:p w14:paraId="1CADB54B" w14:textId="77777777" w:rsidR="007767E2" w:rsidRPr="00362FE8" w:rsidRDefault="007767E2" w:rsidP="00362FE8">
            <w:pPr>
              <w:widowControl/>
              <w:spacing w:line="240" w:lineRule="auto"/>
              <w:rPr>
                <w:sz w:val="24"/>
                <w:szCs w:val="24"/>
                <w:vertAlign w:val="superscript"/>
              </w:rPr>
            </w:pPr>
            <w:r>
              <w:rPr>
                <w:sz w:val="24"/>
                <w:szCs w:val="24"/>
                <w:lang w:eastAsia="en-PH"/>
              </w:rPr>
              <w:t>87.1</w:t>
            </w:r>
            <w:r w:rsidRPr="00362FE8">
              <w:rPr>
                <w:sz w:val="24"/>
                <w:szCs w:val="24"/>
                <w:lang w:eastAsia="en-PH"/>
              </w:rPr>
              <w:t>7</w:t>
            </w:r>
            <w:r>
              <w:rPr>
                <w:sz w:val="24"/>
                <w:szCs w:val="24"/>
                <w:vertAlign w:val="superscript"/>
                <w:lang w:eastAsia="en-PH"/>
              </w:rPr>
              <w:t>c</w:t>
            </w:r>
          </w:p>
        </w:tc>
        <w:tc>
          <w:tcPr>
            <w:tcW w:w="1701" w:type="dxa"/>
          </w:tcPr>
          <w:p w14:paraId="4F10CC65" w14:textId="77777777" w:rsidR="007767E2" w:rsidRPr="00362FE8" w:rsidRDefault="007767E2" w:rsidP="00362FE8">
            <w:pPr>
              <w:widowControl/>
              <w:spacing w:line="240" w:lineRule="auto"/>
              <w:rPr>
                <w:sz w:val="24"/>
                <w:szCs w:val="24"/>
                <w:vertAlign w:val="superscript"/>
              </w:rPr>
            </w:pPr>
            <w:r>
              <w:rPr>
                <w:sz w:val="24"/>
                <w:szCs w:val="24"/>
                <w:lang w:eastAsia="en-PH"/>
              </w:rPr>
              <w:t>89.4</w:t>
            </w:r>
            <w:r w:rsidRPr="00362FE8">
              <w:rPr>
                <w:sz w:val="24"/>
                <w:szCs w:val="24"/>
                <w:lang w:eastAsia="en-PH"/>
              </w:rPr>
              <w:t>7</w:t>
            </w:r>
            <w:r>
              <w:rPr>
                <w:sz w:val="24"/>
                <w:szCs w:val="24"/>
                <w:vertAlign w:val="superscript"/>
                <w:lang w:eastAsia="en-PH"/>
              </w:rPr>
              <w:t>bc</w:t>
            </w:r>
          </w:p>
        </w:tc>
        <w:tc>
          <w:tcPr>
            <w:tcW w:w="1555" w:type="dxa"/>
          </w:tcPr>
          <w:p w14:paraId="527E29D7" w14:textId="77777777" w:rsidR="007767E2" w:rsidRDefault="007767E2" w:rsidP="00362FE8">
            <w:pPr>
              <w:widowControl/>
              <w:spacing w:line="240" w:lineRule="auto"/>
              <w:rPr>
                <w:sz w:val="24"/>
                <w:szCs w:val="24"/>
              </w:rPr>
            </w:pPr>
            <w:r>
              <w:rPr>
                <w:sz w:val="24"/>
                <w:szCs w:val="24"/>
              </w:rPr>
              <w:t>88.32</w:t>
            </w:r>
            <w:r>
              <w:rPr>
                <w:sz w:val="24"/>
                <w:szCs w:val="24"/>
                <w:vertAlign w:val="superscript"/>
              </w:rPr>
              <w:t>c</w:t>
            </w:r>
          </w:p>
        </w:tc>
      </w:tr>
      <w:tr w:rsidR="007767E2" w14:paraId="5C735134" w14:textId="77777777" w:rsidTr="00362FE8">
        <w:trPr>
          <w:trHeight w:val="384"/>
        </w:trPr>
        <w:tc>
          <w:tcPr>
            <w:tcW w:w="2995" w:type="dxa"/>
          </w:tcPr>
          <w:p w14:paraId="29F3C466" w14:textId="77777777" w:rsidR="007767E2" w:rsidRDefault="007767E2" w:rsidP="00362FE8">
            <w:pPr>
              <w:widowControl/>
              <w:spacing w:line="240" w:lineRule="auto"/>
              <w:rPr>
                <w:sz w:val="24"/>
                <w:szCs w:val="24"/>
              </w:rPr>
            </w:pPr>
            <w:r>
              <w:rPr>
                <w:sz w:val="24"/>
                <w:szCs w:val="24"/>
              </w:rPr>
              <w:t>F2 (urea)</w:t>
            </w:r>
          </w:p>
        </w:tc>
        <w:tc>
          <w:tcPr>
            <w:tcW w:w="2108" w:type="dxa"/>
          </w:tcPr>
          <w:p w14:paraId="07C25519" w14:textId="77777777" w:rsidR="007767E2" w:rsidRPr="00362FE8" w:rsidRDefault="007767E2" w:rsidP="00362FE8">
            <w:pPr>
              <w:widowControl/>
              <w:spacing w:line="240" w:lineRule="auto"/>
              <w:rPr>
                <w:sz w:val="24"/>
                <w:szCs w:val="24"/>
                <w:vertAlign w:val="superscript"/>
              </w:rPr>
            </w:pPr>
            <w:r>
              <w:rPr>
                <w:sz w:val="24"/>
                <w:szCs w:val="24"/>
                <w:lang w:eastAsia="en-PH"/>
              </w:rPr>
              <w:t>95.50</w:t>
            </w:r>
            <w:r>
              <w:rPr>
                <w:sz w:val="24"/>
                <w:szCs w:val="24"/>
                <w:vertAlign w:val="superscript"/>
                <w:lang w:eastAsia="en-PH"/>
              </w:rPr>
              <w:t>ab</w:t>
            </w:r>
          </w:p>
        </w:tc>
        <w:tc>
          <w:tcPr>
            <w:tcW w:w="1701" w:type="dxa"/>
          </w:tcPr>
          <w:p w14:paraId="454763F8" w14:textId="77777777" w:rsidR="007767E2" w:rsidRPr="00362FE8" w:rsidRDefault="007767E2" w:rsidP="00362FE8">
            <w:pPr>
              <w:widowControl/>
              <w:spacing w:line="240" w:lineRule="auto"/>
              <w:rPr>
                <w:sz w:val="24"/>
                <w:szCs w:val="24"/>
                <w:vertAlign w:val="superscript"/>
              </w:rPr>
            </w:pPr>
            <w:r>
              <w:rPr>
                <w:sz w:val="24"/>
                <w:szCs w:val="24"/>
                <w:lang w:eastAsia="en-PH"/>
              </w:rPr>
              <w:t>101.20</w:t>
            </w:r>
            <w:r>
              <w:rPr>
                <w:sz w:val="24"/>
                <w:szCs w:val="24"/>
                <w:vertAlign w:val="superscript"/>
                <w:lang w:eastAsia="en-PH"/>
              </w:rPr>
              <w:t>a</w:t>
            </w:r>
          </w:p>
        </w:tc>
        <w:tc>
          <w:tcPr>
            <w:tcW w:w="1555" w:type="dxa"/>
          </w:tcPr>
          <w:p w14:paraId="5ED2EA4C" w14:textId="77777777" w:rsidR="007767E2" w:rsidRDefault="007767E2" w:rsidP="00362FE8">
            <w:pPr>
              <w:widowControl/>
              <w:spacing w:line="240" w:lineRule="auto"/>
              <w:rPr>
                <w:sz w:val="24"/>
                <w:szCs w:val="24"/>
              </w:rPr>
            </w:pPr>
            <w:r>
              <w:rPr>
                <w:sz w:val="24"/>
                <w:szCs w:val="24"/>
              </w:rPr>
              <w:t>98.35</w:t>
            </w:r>
            <w:r>
              <w:rPr>
                <w:sz w:val="24"/>
                <w:szCs w:val="24"/>
                <w:vertAlign w:val="superscript"/>
              </w:rPr>
              <w:t>a</w:t>
            </w:r>
          </w:p>
        </w:tc>
      </w:tr>
      <w:tr w:rsidR="007767E2" w14:paraId="707C174B" w14:textId="77777777" w:rsidTr="00362FE8">
        <w:trPr>
          <w:trHeight w:val="384"/>
        </w:trPr>
        <w:tc>
          <w:tcPr>
            <w:tcW w:w="2995" w:type="dxa"/>
          </w:tcPr>
          <w:p w14:paraId="4EFF31CC" w14:textId="77777777" w:rsidR="007767E2" w:rsidRDefault="007767E2" w:rsidP="00362FE8">
            <w:pPr>
              <w:widowControl/>
              <w:spacing w:line="240" w:lineRule="auto"/>
              <w:rPr>
                <w:sz w:val="24"/>
                <w:szCs w:val="24"/>
              </w:rPr>
            </w:pPr>
            <w:r>
              <w:rPr>
                <w:sz w:val="24"/>
                <w:szCs w:val="24"/>
              </w:rPr>
              <w:t>F3 (ammonium phosphate)</w:t>
            </w:r>
          </w:p>
        </w:tc>
        <w:tc>
          <w:tcPr>
            <w:tcW w:w="2108" w:type="dxa"/>
          </w:tcPr>
          <w:p w14:paraId="2F264D41" w14:textId="77777777" w:rsidR="007767E2" w:rsidRPr="00362FE8" w:rsidRDefault="007767E2" w:rsidP="00362FE8">
            <w:pPr>
              <w:widowControl/>
              <w:spacing w:line="240" w:lineRule="auto"/>
              <w:rPr>
                <w:sz w:val="24"/>
                <w:szCs w:val="24"/>
                <w:vertAlign w:val="superscript"/>
              </w:rPr>
            </w:pPr>
            <w:r>
              <w:rPr>
                <w:sz w:val="24"/>
                <w:szCs w:val="24"/>
                <w:lang w:eastAsia="en-PH"/>
              </w:rPr>
              <w:t>71.10</w:t>
            </w:r>
            <w:r>
              <w:rPr>
                <w:sz w:val="24"/>
                <w:szCs w:val="24"/>
                <w:vertAlign w:val="superscript"/>
                <w:lang w:eastAsia="en-PH"/>
              </w:rPr>
              <w:t>d</w:t>
            </w:r>
          </w:p>
        </w:tc>
        <w:tc>
          <w:tcPr>
            <w:tcW w:w="1701" w:type="dxa"/>
          </w:tcPr>
          <w:p w14:paraId="6B6E90E6" w14:textId="77777777" w:rsidR="007767E2" w:rsidRPr="00362FE8" w:rsidRDefault="007767E2" w:rsidP="00362FE8">
            <w:pPr>
              <w:widowControl/>
              <w:spacing w:line="240" w:lineRule="auto"/>
              <w:rPr>
                <w:sz w:val="24"/>
                <w:szCs w:val="24"/>
                <w:vertAlign w:val="superscript"/>
              </w:rPr>
            </w:pPr>
            <w:r>
              <w:rPr>
                <w:sz w:val="24"/>
                <w:szCs w:val="24"/>
                <w:lang w:eastAsia="en-PH"/>
              </w:rPr>
              <w:t>75.10</w:t>
            </w:r>
            <w:r>
              <w:rPr>
                <w:sz w:val="24"/>
                <w:szCs w:val="24"/>
                <w:vertAlign w:val="superscript"/>
                <w:lang w:eastAsia="en-PH"/>
              </w:rPr>
              <w:t>d</w:t>
            </w:r>
          </w:p>
        </w:tc>
        <w:tc>
          <w:tcPr>
            <w:tcW w:w="1555" w:type="dxa"/>
          </w:tcPr>
          <w:p w14:paraId="0BB9C30A" w14:textId="77777777" w:rsidR="007767E2" w:rsidRDefault="007767E2" w:rsidP="00362FE8">
            <w:pPr>
              <w:widowControl/>
              <w:spacing w:line="240" w:lineRule="auto"/>
              <w:rPr>
                <w:sz w:val="24"/>
                <w:szCs w:val="24"/>
              </w:rPr>
            </w:pPr>
            <w:r>
              <w:rPr>
                <w:sz w:val="24"/>
                <w:szCs w:val="24"/>
              </w:rPr>
              <w:t>73.10</w:t>
            </w:r>
            <w:r>
              <w:rPr>
                <w:sz w:val="24"/>
                <w:szCs w:val="24"/>
                <w:vertAlign w:val="superscript"/>
              </w:rPr>
              <w:t>d</w:t>
            </w:r>
          </w:p>
        </w:tc>
      </w:tr>
      <w:tr w:rsidR="007767E2" w14:paraId="5F8C80DD" w14:textId="77777777" w:rsidTr="00362FE8">
        <w:trPr>
          <w:trHeight w:val="384"/>
        </w:trPr>
        <w:tc>
          <w:tcPr>
            <w:tcW w:w="2995" w:type="dxa"/>
          </w:tcPr>
          <w:p w14:paraId="63968F15" w14:textId="77777777" w:rsidR="007767E2" w:rsidRDefault="007767E2" w:rsidP="00362FE8">
            <w:pPr>
              <w:widowControl/>
              <w:spacing w:line="240" w:lineRule="auto"/>
              <w:rPr>
                <w:sz w:val="24"/>
                <w:szCs w:val="24"/>
              </w:rPr>
            </w:pPr>
            <w:r>
              <w:rPr>
                <w:sz w:val="24"/>
                <w:szCs w:val="24"/>
              </w:rPr>
              <w:t>F4 (ammonium sulfate)</w:t>
            </w:r>
          </w:p>
        </w:tc>
        <w:tc>
          <w:tcPr>
            <w:tcW w:w="2108" w:type="dxa"/>
          </w:tcPr>
          <w:p w14:paraId="21FBF5C4" w14:textId="77777777" w:rsidR="007767E2" w:rsidRPr="00362FE8" w:rsidRDefault="007767E2" w:rsidP="00362FE8">
            <w:pPr>
              <w:widowControl/>
              <w:spacing w:line="240" w:lineRule="auto"/>
              <w:rPr>
                <w:sz w:val="24"/>
                <w:szCs w:val="24"/>
                <w:vertAlign w:val="superscript"/>
              </w:rPr>
            </w:pPr>
            <w:r>
              <w:rPr>
                <w:sz w:val="24"/>
                <w:szCs w:val="24"/>
                <w:lang w:eastAsia="en-PH"/>
              </w:rPr>
              <w:t>91.70</w:t>
            </w:r>
            <w:r>
              <w:rPr>
                <w:sz w:val="24"/>
                <w:szCs w:val="24"/>
                <w:vertAlign w:val="superscript"/>
                <w:lang w:eastAsia="en-PH"/>
              </w:rPr>
              <w:t>bc</w:t>
            </w:r>
          </w:p>
        </w:tc>
        <w:tc>
          <w:tcPr>
            <w:tcW w:w="1701" w:type="dxa"/>
          </w:tcPr>
          <w:p w14:paraId="5A103193" w14:textId="77777777" w:rsidR="007767E2" w:rsidRPr="00362FE8" w:rsidRDefault="007767E2" w:rsidP="00362FE8">
            <w:pPr>
              <w:widowControl/>
              <w:spacing w:line="240" w:lineRule="auto"/>
              <w:rPr>
                <w:sz w:val="24"/>
                <w:szCs w:val="24"/>
                <w:vertAlign w:val="superscript"/>
              </w:rPr>
            </w:pPr>
            <w:r>
              <w:rPr>
                <w:sz w:val="24"/>
                <w:szCs w:val="24"/>
                <w:lang w:eastAsia="en-PH"/>
              </w:rPr>
              <w:t>95.10</w:t>
            </w:r>
            <w:r>
              <w:rPr>
                <w:sz w:val="24"/>
                <w:szCs w:val="24"/>
                <w:vertAlign w:val="superscript"/>
                <w:lang w:eastAsia="en-PH"/>
              </w:rPr>
              <w:t>ab</w:t>
            </w:r>
          </w:p>
        </w:tc>
        <w:tc>
          <w:tcPr>
            <w:tcW w:w="1555" w:type="dxa"/>
          </w:tcPr>
          <w:p w14:paraId="3A4AB848" w14:textId="77777777" w:rsidR="007767E2" w:rsidRDefault="007767E2" w:rsidP="00362FE8">
            <w:pPr>
              <w:widowControl/>
              <w:tabs>
                <w:tab w:val="left" w:pos="1130"/>
              </w:tabs>
              <w:spacing w:line="240" w:lineRule="auto"/>
              <w:rPr>
                <w:sz w:val="24"/>
                <w:szCs w:val="24"/>
              </w:rPr>
            </w:pPr>
            <w:r>
              <w:rPr>
                <w:sz w:val="24"/>
                <w:szCs w:val="24"/>
              </w:rPr>
              <w:t>93.40</w:t>
            </w:r>
            <w:r>
              <w:rPr>
                <w:sz w:val="24"/>
                <w:szCs w:val="24"/>
                <w:vertAlign w:val="superscript"/>
              </w:rPr>
              <w:t>b</w:t>
            </w:r>
          </w:p>
        </w:tc>
      </w:tr>
      <w:tr w:rsidR="007767E2" w14:paraId="65C300FF" w14:textId="77777777" w:rsidTr="00362FE8">
        <w:trPr>
          <w:trHeight w:val="393"/>
        </w:trPr>
        <w:tc>
          <w:tcPr>
            <w:tcW w:w="2995" w:type="dxa"/>
            <w:tcBorders>
              <w:bottom w:val="thinThickSmallGap" w:sz="24" w:space="0" w:color="auto"/>
            </w:tcBorders>
          </w:tcPr>
          <w:p w14:paraId="2C388EE7" w14:textId="77777777" w:rsidR="007767E2" w:rsidRDefault="007767E2" w:rsidP="00362FE8">
            <w:pPr>
              <w:widowControl/>
              <w:spacing w:line="240" w:lineRule="auto"/>
              <w:rPr>
                <w:sz w:val="24"/>
                <w:szCs w:val="24"/>
              </w:rPr>
            </w:pPr>
            <w:r>
              <w:rPr>
                <w:sz w:val="24"/>
                <w:szCs w:val="24"/>
              </w:rPr>
              <w:t>Mean</w:t>
            </w:r>
          </w:p>
        </w:tc>
        <w:tc>
          <w:tcPr>
            <w:tcW w:w="2108" w:type="dxa"/>
            <w:tcBorders>
              <w:bottom w:val="thinThickSmallGap" w:sz="24" w:space="0" w:color="auto"/>
            </w:tcBorders>
          </w:tcPr>
          <w:p w14:paraId="10CF0DFC" w14:textId="77777777" w:rsidR="007767E2" w:rsidRDefault="007767E2" w:rsidP="00362FE8">
            <w:pPr>
              <w:widowControl/>
              <w:spacing w:line="240" w:lineRule="auto"/>
              <w:rPr>
                <w:sz w:val="24"/>
                <w:szCs w:val="24"/>
              </w:rPr>
            </w:pPr>
            <w:r>
              <w:rPr>
                <w:sz w:val="24"/>
                <w:szCs w:val="24"/>
              </w:rPr>
              <w:t>84.87</w:t>
            </w:r>
            <w:r>
              <w:rPr>
                <w:sz w:val="24"/>
                <w:szCs w:val="24"/>
                <w:vertAlign w:val="superscript"/>
              </w:rPr>
              <w:t>b</w:t>
            </w:r>
          </w:p>
        </w:tc>
        <w:tc>
          <w:tcPr>
            <w:tcW w:w="1701" w:type="dxa"/>
            <w:tcBorders>
              <w:bottom w:val="thinThickSmallGap" w:sz="24" w:space="0" w:color="auto"/>
            </w:tcBorders>
          </w:tcPr>
          <w:p w14:paraId="72583CC2" w14:textId="77777777" w:rsidR="007767E2" w:rsidRDefault="007767E2" w:rsidP="00362FE8">
            <w:pPr>
              <w:widowControl/>
              <w:spacing w:line="240" w:lineRule="auto"/>
              <w:rPr>
                <w:sz w:val="24"/>
                <w:szCs w:val="24"/>
              </w:rPr>
            </w:pPr>
            <w:r>
              <w:rPr>
                <w:sz w:val="24"/>
                <w:szCs w:val="24"/>
              </w:rPr>
              <w:t>90.22</w:t>
            </w:r>
            <w:r>
              <w:rPr>
                <w:sz w:val="24"/>
                <w:szCs w:val="24"/>
                <w:vertAlign w:val="superscript"/>
              </w:rPr>
              <w:t>a</w:t>
            </w:r>
          </w:p>
        </w:tc>
        <w:tc>
          <w:tcPr>
            <w:tcW w:w="1555" w:type="dxa"/>
            <w:tcBorders>
              <w:bottom w:val="thinThickSmallGap" w:sz="24" w:space="0" w:color="auto"/>
            </w:tcBorders>
          </w:tcPr>
          <w:p w14:paraId="3E1FD1DE" w14:textId="77777777" w:rsidR="007767E2" w:rsidRDefault="007767E2" w:rsidP="00362FE8">
            <w:pPr>
              <w:widowControl/>
              <w:spacing w:line="240" w:lineRule="auto"/>
              <w:rPr>
                <w:sz w:val="24"/>
                <w:szCs w:val="24"/>
              </w:rPr>
            </w:pPr>
          </w:p>
        </w:tc>
      </w:tr>
      <w:tr w:rsidR="007767E2" w14:paraId="4366CCD3" w14:textId="77777777" w:rsidTr="00362FE8">
        <w:trPr>
          <w:trHeight w:val="393"/>
        </w:trPr>
        <w:tc>
          <w:tcPr>
            <w:tcW w:w="2995" w:type="dxa"/>
            <w:tcBorders>
              <w:top w:val="thinThickSmallGap" w:sz="24" w:space="0" w:color="auto"/>
              <w:bottom w:val="thickThinSmallGap" w:sz="24" w:space="0" w:color="auto"/>
            </w:tcBorders>
          </w:tcPr>
          <w:p w14:paraId="050A1E31" w14:textId="77777777" w:rsidR="007767E2" w:rsidRPr="00362FE8" w:rsidRDefault="007767E2" w:rsidP="00362FE8">
            <w:pPr>
              <w:spacing w:after="0"/>
            </w:pPr>
            <w:r>
              <w:t>C.V. (A) = 4.22% (B) = 3.22%</w:t>
            </w:r>
          </w:p>
        </w:tc>
        <w:tc>
          <w:tcPr>
            <w:tcW w:w="2108" w:type="dxa"/>
            <w:tcBorders>
              <w:top w:val="thinThickSmallGap" w:sz="24" w:space="0" w:color="auto"/>
              <w:bottom w:val="thickThinSmallGap" w:sz="24" w:space="0" w:color="auto"/>
            </w:tcBorders>
          </w:tcPr>
          <w:p w14:paraId="7034F253" w14:textId="77777777" w:rsidR="007767E2" w:rsidRDefault="007767E2" w:rsidP="00362FE8">
            <w:pPr>
              <w:spacing w:line="240" w:lineRule="auto"/>
              <w:rPr>
                <w:sz w:val="24"/>
                <w:szCs w:val="24"/>
              </w:rPr>
            </w:pPr>
          </w:p>
        </w:tc>
        <w:tc>
          <w:tcPr>
            <w:tcW w:w="1701" w:type="dxa"/>
            <w:tcBorders>
              <w:top w:val="thinThickSmallGap" w:sz="24" w:space="0" w:color="auto"/>
              <w:bottom w:val="thickThinSmallGap" w:sz="24" w:space="0" w:color="auto"/>
            </w:tcBorders>
          </w:tcPr>
          <w:p w14:paraId="3A4140A8" w14:textId="77777777" w:rsidR="007767E2" w:rsidRDefault="007767E2" w:rsidP="00362FE8">
            <w:pPr>
              <w:spacing w:line="240" w:lineRule="auto"/>
              <w:rPr>
                <w:sz w:val="24"/>
                <w:szCs w:val="24"/>
              </w:rPr>
            </w:pPr>
          </w:p>
        </w:tc>
        <w:tc>
          <w:tcPr>
            <w:tcW w:w="1555" w:type="dxa"/>
            <w:tcBorders>
              <w:top w:val="thinThickSmallGap" w:sz="24" w:space="0" w:color="auto"/>
              <w:bottom w:val="thickThinSmallGap" w:sz="24" w:space="0" w:color="auto"/>
            </w:tcBorders>
          </w:tcPr>
          <w:p w14:paraId="745A3316" w14:textId="77777777" w:rsidR="007767E2" w:rsidRDefault="007767E2" w:rsidP="00362FE8">
            <w:pPr>
              <w:spacing w:line="240" w:lineRule="auto"/>
              <w:rPr>
                <w:sz w:val="24"/>
                <w:szCs w:val="24"/>
              </w:rPr>
            </w:pPr>
          </w:p>
        </w:tc>
      </w:tr>
    </w:tbl>
    <w:p w14:paraId="59CCA1FA" w14:textId="77777777" w:rsidR="007767E2" w:rsidRDefault="007767E2" w:rsidP="007767E2">
      <w:pPr>
        <w:jc w:val="both"/>
        <w:rPr>
          <w:rFonts w:ascii="Times New Roman" w:eastAsia="Times New Roman" w:hAnsi="Times New Roman" w:cs="Times New Roman"/>
          <w:sz w:val="24"/>
          <w:szCs w:val="24"/>
          <w:lang w:eastAsia="en-PH"/>
        </w:rPr>
      </w:pPr>
    </w:p>
    <w:p w14:paraId="1A6EE02B" w14:textId="77777777" w:rsidR="007767E2" w:rsidRPr="00362FE8" w:rsidRDefault="007767E2" w:rsidP="007767E2">
      <w:pPr>
        <w:spacing w:before="100" w:beforeAutospacing="1" w:after="100" w:afterAutospacing="1" w:line="360" w:lineRule="auto"/>
        <w:ind w:firstLine="720"/>
        <w:jc w:val="both"/>
        <w:rPr>
          <w:rFonts w:ascii="Times New Roman" w:hAnsi="Times New Roman" w:cs="Times New Roman"/>
          <w:sz w:val="28"/>
          <w:szCs w:val="28"/>
        </w:rPr>
      </w:pPr>
      <w:r w:rsidRPr="00362FE8">
        <w:rPr>
          <w:rFonts w:ascii="Times New Roman" w:hAnsi="Times New Roman" w:cs="Times New Roman"/>
          <w:sz w:val="24"/>
          <w:szCs w:val="24"/>
        </w:rPr>
        <w:t>The data in Table 3 reveals that the root length of different corn varieties was significantly influenced by both the type of nitrogen fertilizer and the variety of corn.</w:t>
      </w:r>
      <w:r>
        <w:rPr>
          <w:rFonts w:ascii="Times New Roman" w:hAnsi="Times New Roman" w:cs="Times New Roman"/>
          <w:sz w:val="24"/>
          <w:szCs w:val="24"/>
        </w:rPr>
        <w:t xml:space="preserve"> Comparing only the variety, </w:t>
      </w:r>
      <w:r w:rsidRPr="00362FE8">
        <w:rPr>
          <w:rFonts w:ascii="Times New Roman" w:hAnsi="Times New Roman" w:cs="Times New Roman"/>
          <w:sz w:val="24"/>
          <w:szCs w:val="24"/>
        </w:rPr>
        <w:t>sweetcorn demonstrated longer root lengths than native corn, with mean root lengths of 45.10 cm and 41.10 cm, respectively.</w:t>
      </w:r>
      <w:r>
        <w:rPr>
          <w:rFonts w:ascii="Times New Roman" w:hAnsi="Times New Roman" w:cs="Times New Roman"/>
          <w:sz w:val="24"/>
          <w:szCs w:val="24"/>
        </w:rPr>
        <w:t xml:space="preserve"> </w:t>
      </w:r>
      <w:r w:rsidRPr="00362FE8">
        <w:rPr>
          <w:rFonts w:ascii="Times New Roman" w:hAnsi="Times New Roman" w:cs="Times New Roman"/>
          <w:sz w:val="24"/>
          <w:szCs w:val="24"/>
        </w:rPr>
        <w:t xml:space="preserve">According to </w:t>
      </w:r>
      <w:r>
        <w:rPr>
          <w:rFonts w:ascii="Times New Roman" w:hAnsi="Times New Roman" w:cs="Times New Roman"/>
          <w:sz w:val="24"/>
          <w:szCs w:val="24"/>
        </w:rPr>
        <w:t>Wani</w:t>
      </w:r>
      <w:r w:rsidRPr="00362FE8">
        <w:rPr>
          <w:rFonts w:ascii="Times New Roman" w:hAnsi="Times New Roman" w:cs="Times New Roman"/>
          <w:sz w:val="24"/>
          <w:szCs w:val="24"/>
        </w:rPr>
        <w:t xml:space="preserve"> et al. (20</w:t>
      </w:r>
      <w:r>
        <w:rPr>
          <w:rFonts w:ascii="Times New Roman" w:hAnsi="Times New Roman" w:cs="Times New Roman"/>
          <w:sz w:val="24"/>
          <w:szCs w:val="24"/>
        </w:rPr>
        <w:t>21</w:t>
      </w:r>
      <w:r w:rsidRPr="00362FE8">
        <w:rPr>
          <w:rFonts w:ascii="Times New Roman" w:hAnsi="Times New Roman" w:cs="Times New Roman"/>
          <w:sz w:val="24"/>
          <w:szCs w:val="24"/>
        </w:rPr>
        <w:t xml:space="preserve">), maize genotypes </w:t>
      </w:r>
      <w:r>
        <w:rPr>
          <w:rFonts w:ascii="Times New Roman" w:hAnsi="Times New Roman" w:cs="Times New Roman"/>
          <w:sz w:val="24"/>
          <w:szCs w:val="24"/>
        </w:rPr>
        <w:t>such as sweetcorn has</w:t>
      </w:r>
      <w:r w:rsidRPr="00362FE8">
        <w:rPr>
          <w:rFonts w:ascii="Times New Roman" w:hAnsi="Times New Roman" w:cs="Times New Roman"/>
          <w:sz w:val="24"/>
          <w:szCs w:val="24"/>
        </w:rPr>
        <w:t xml:space="preserve"> higher nitrogen use efficiency</w:t>
      </w:r>
      <w:r>
        <w:rPr>
          <w:rFonts w:ascii="Times New Roman" w:hAnsi="Times New Roman" w:cs="Times New Roman"/>
          <w:sz w:val="24"/>
          <w:szCs w:val="24"/>
        </w:rPr>
        <w:t xml:space="preserve"> (</w:t>
      </w:r>
      <w:r w:rsidRPr="00362FE8">
        <w:rPr>
          <w:rFonts w:ascii="Times New Roman" w:hAnsi="Times New Roman" w:cs="Times New Roman"/>
          <w:sz w:val="24"/>
          <w:szCs w:val="24"/>
        </w:rPr>
        <w:t>NUE</w:t>
      </w:r>
      <w:r>
        <w:rPr>
          <w:rFonts w:ascii="Times New Roman" w:hAnsi="Times New Roman" w:cs="Times New Roman"/>
          <w:sz w:val="24"/>
          <w:szCs w:val="24"/>
        </w:rPr>
        <w:t>) that</w:t>
      </w:r>
      <w:r w:rsidRPr="00362FE8">
        <w:rPr>
          <w:rFonts w:ascii="Times New Roman" w:hAnsi="Times New Roman" w:cs="Times New Roman"/>
          <w:sz w:val="24"/>
          <w:szCs w:val="24"/>
        </w:rPr>
        <w:t xml:space="preserve"> tend</w:t>
      </w:r>
      <w:r>
        <w:rPr>
          <w:rFonts w:ascii="Times New Roman" w:hAnsi="Times New Roman" w:cs="Times New Roman"/>
          <w:sz w:val="24"/>
          <w:szCs w:val="24"/>
        </w:rPr>
        <w:t>s</w:t>
      </w:r>
      <w:r w:rsidRPr="00362FE8">
        <w:rPr>
          <w:rFonts w:ascii="Times New Roman" w:hAnsi="Times New Roman" w:cs="Times New Roman"/>
          <w:sz w:val="24"/>
          <w:szCs w:val="24"/>
        </w:rPr>
        <w:t xml:space="preserve"> to develop longer roots, allowing them to access deeper soil layers for nutrients and water.</w:t>
      </w:r>
    </w:p>
    <w:p w14:paraId="2A9A9E20" w14:textId="77777777" w:rsidR="007767E2" w:rsidRDefault="007767E2" w:rsidP="007767E2">
      <w:pPr>
        <w:spacing w:before="100" w:beforeAutospacing="1" w:after="100" w:afterAutospacing="1" w:line="360" w:lineRule="auto"/>
        <w:ind w:firstLine="720"/>
        <w:jc w:val="both"/>
        <w:rPr>
          <w:rFonts w:ascii="Times New Roman" w:hAnsi="Times New Roman" w:cs="Times New Roman"/>
          <w:sz w:val="24"/>
          <w:szCs w:val="24"/>
        </w:rPr>
      </w:pPr>
      <w:r w:rsidRPr="00362FE8">
        <w:rPr>
          <w:rFonts w:ascii="Times New Roman" w:hAnsi="Times New Roman" w:cs="Times New Roman"/>
          <w:sz w:val="24"/>
          <w:szCs w:val="24"/>
        </w:rPr>
        <w:t xml:space="preserve">Among the nitrogen fertilizers, </w:t>
      </w:r>
      <w:r w:rsidRPr="00362FE8">
        <w:rPr>
          <w:rStyle w:val="Strong"/>
          <w:rFonts w:ascii="Times New Roman" w:hAnsi="Times New Roman"/>
          <w:b w:val="0"/>
          <w:bCs w:val="0"/>
          <w:sz w:val="24"/>
          <w:szCs w:val="24"/>
        </w:rPr>
        <w:t>ammonium sulfate</w:t>
      </w:r>
      <w:r>
        <w:rPr>
          <w:rStyle w:val="Strong"/>
          <w:rFonts w:ascii="Times New Roman" w:hAnsi="Times New Roman"/>
          <w:sz w:val="24"/>
          <w:szCs w:val="24"/>
        </w:rPr>
        <w:t xml:space="preserve"> </w:t>
      </w:r>
      <w:r w:rsidRPr="00362FE8">
        <w:rPr>
          <w:rFonts w:ascii="Times New Roman" w:hAnsi="Times New Roman" w:cs="Times New Roman"/>
          <w:sz w:val="24"/>
          <w:szCs w:val="24"/>
        </w:rPr>
        <w:t xml:space="preserve">had the most pronounced effect on root length </w:t>
      </w:r>
      <w:r>
        <w:rPr>
          <w:rFonts w:ascii="Times New Roman" w:hAnsi="Times New Roman" w:cs="Times New Roman"/>
          <w:sz w:val="24"/>
          <w:szCs w:val="24"/>
        </w:rPr>
        <w:t xml:space="preserve">with 50.67cm mean followed by urea and ammonium phosphate with 41.22cm and 40.53cm respectively. Diammonium phosphate affect root and plant growth differently due to their nutrient composition and availability with mean root length of 39.98cm. This indicates that ammonium sulfate is particularly effective in promoting root elongation, possibly due to its rapid nitrogen availability and the additional sulfur content, which enhances nitrogen uptake and root growth. </w:t>
      </w:r>
      <w:r>
        <w:rPr>
          <w:rFonts w:ascii="Times New Roman" w:eastAsia="Times New Roman" w:hAnsi="Times New Roman" w:cs="Times New Roman"/>
          <w:sz w:val="24"/>
          <w:szCs w:val="24"/>
          <w:lang w:eastAsia="en-PH"/>
        </w:rPr>
        <w:t>According to</w:t>
      </w:r>
      <w:r>
        <w:rPr>
          <w:rFonts w:ascii="Times New Roman" w:hAnsi="Times New Roman" w:cs="Times New Roman"/>
          <w:sz w:val="24"/>
          <w:szCs w:val="24"/>
        </w:rPr>
        <w:t xml:space="preserve"> Ahmed et al., 2019</w:t>
      </w:r>
      <w:r>
        <w:rPr>
          <w:rFonts w:ascii="Times New Roman" w:eastAsia="Times New Roman" w:hAnsi="Times New Roman" w:cs="Times New Roman"/>
          <w:sz w:val="24"/>
          <w:szCs w:val="24"/>
          <w:lang w:eastAsia="en-PH"/>
        </w:rPr>
        <w:t xml:space="preserve">, </w:t>
      </w:r>
      <w:r>
        <w:rPr>
          <w:rFonts w:ascii="Times New Roman" w:hAnsi="Times New Roman" w:cs="Times New Roman"/>
          <w:sz w:val="24"/>
          <w:szCs w:val="24"/>
        </w:rPr>
        <w:t>ammonium sulfate was a nitrogen and sulfur source and is known to promote root development because sulfur plays a key role in enzyme function and nutrient uptake, which enhances root elongation and nutrient absorption.</w:t>
      </w:r>
    </w:p>
    <w:p w14:paraId="08B0F690" w14:textId="77777777" w:rsidR="007767E2" w:rsidRPr="00362FE8" w:rsidRDefault="007767E2" w:rsidP="007767E2">
      <w:pPr>
        <w:spacing w:before="100" w:beforeAutospacing="1" w:after="100" w:afterAutospacing="1" w:line="360" w:lineRule="auto"/>
        <w:ind w:firstLine="720"/>
        <w:jc w:val="both"/>
        <w:rPr>
          <w:rStyle w:val="Strong"/>
          <w:rFonts w:ascii="Times New Roman" w:eastAsia="Times New Roman" w:hAnsi="Times New Roman"/>
          <w:b w:val="0"/>
          <w:bCs w:val="0"/>
          <w:sz w:val="28"/>
          <w:szCs w:val="28"/>
          <w:lang w:eastAsia="en-PH"/>
        </w:rPr>
      </w:pPr>
      <w:r>
        <w:rPr>
          <w:rFonts w:ascii="Times New Roman" w:hAnsi="Times New Roman" w:cs="Times New Roman"/>
          <w:sz w:val="24"/>
          <w:szCs w:val="24"/>
        </w:rPr>
        <w:t xml:space="preserve">In comparison, </w:t>
      </w:r>
      <w:r>
        <w:rPr>
          <w:rFonts w:ascii="Times New Roman" w:eastAsia="Times New Roman" w:hAnsi="Times New Roman" w:cs="Times New Roman"/>
          <w:sz w:val="24"/>
          <w:szCs w:val="24"/>
          <w:lang w:eastAsia="en-PH"/>
        </w:rPr>
        <w:t xml:space="preserve">ammonium sulfate </w:t>
      </w:r>
      <w:r>
        <w:rPr>
          <w:rFonts w:ascii="Times New Roman" w:hAnsi="Times New Roman" w:cs="Times New Roman"/>
          <w:sz w:val="24"/>
          <w:szCs w:val="24"/>
        </w:rPr>
        <w:t xml:space="preserve">had the most significant positive effect on root length for both sweetcorn (51.93cm) and native corn (49.40 cm). Native corn </w:t>
      </w:r>
      <w:r>
        <w:rPr>
          <w:rStyle w:val="Strong"/>
          <w:rFonts w:ascii="Times New Roman" w:hAnsi="Times New Roman"/>
          <w:b w:val="0"/>
          <w:bCs w:val="0"/>
          <w:sz w:val="24"/>
          <w:szCs w:val="24"/>
        </w:rPr>
        <w:t>applied with d</w:t>
      </w:r>
      <w:r w:rsidRPr="00362FE8">
        <w:rPr>
          <w:rStyle w:val="Strong"/>
          <w:rFonts w:ascii="Times New Roman" w:hAnsi="Times New Roman"/>
          <w:b w:val="0"/>
          <w:bCs w:val="0"/>
          <w:sz w:val="24"/>
          <w:szCs w:val="24"/>
        </w:rPr>
        <w:t xml:space="preserve">iammonium phosphate </w:t>
      </w:r>
      <w:r>
        <w:rPr>
          <w:rStyle w:val="Strong"/>
          <w:rFonts w:ascii="Times New Roman" w:hAnsi="Times New Roman"/>
          <w:b w:val="0"/>
          <w:bCs w:val="0"/>
          <w:sz w:val="24"/>
          <w:szCs w:val="24"/>
        </w:rPr>
        <w:t xml:space="preserve">(39.43cm) </w:t>
      </w:r>
      <w:r w:rsidRPr="00362FE8">
        <w:rPr>
          <w:rFonts w:ascii="Times New Roman" w:hAnsi="Times New Roman" w:cs="Times New Roman"/>
          <w:sz w:val="24"/>
          <w:szCs w:val="24"/>
        </w:rPr>
        <w:t xml:space="preserve">and </w:t>
      </w:r>
      <w:r w:rsidRPr="00362FE8">
        <w:rPr>
          <w:rStyle w:val="Strong"/>
          <w:rFonts w:ascii="Times New Roman" w:hAnsi="Times New Roman"/>
          <w:b w:val="0"/>
          <w:bCs w:val="0"/>
          <w:sz w:val="24"/>
          <w:szCs w:val="24"/>
        </w:rPr>
        <w:t>ammonium phosphate</w:t>
      </w:r>
      <w:r>
        <w:rPr>
          <w:rStyle w:val="Strong"/>
          <w:rFonts w:ascii="Times New Roman" w:hAnsi="Times New Roman"/>
          <w:b w:val="0"/>
          <w:bCs w:val="0"/>
          <w:sz w:val="24"/>
          <w:szCs w:val="24"/>
        </w:rPr>
        <w:t xml:space="preserve"> (39.63cm) produced</w:t>
      </w:r>
      <w:r w:rsidRPr="00362FE8">
        <w:rPr>
          <w:rFonts w:ascii="Times New Roman" w:hAnsi="Times New Roman" w:cs="Times New Roman"/>
          <w:sz w:val="24"/>
          <w:szCs w:val="24"/>
        </w:rPr>
        <w:t xml:space="preserve"> similar results, with relatively shorter root lengths compared to ammonium sulfate but better than urea for native corn</w:t>
      </w:r>
      <w:r>
        <w:rPr>
          <w:rFonts w:ascii="Times New Roman" w:hAnsi="Times New Roman" w:cs="Times New Roman"/>
          <w:sz w:val="24"/>
          <w:szCs w:val="24"/>
        </w:rPr>
        <w:t xml:space="preserve"> (35.93cm)</w:t>
      </w:r>
      <w:r w:rsidRPr="00362FE8">
        <w:rPr>
          <w:rFonts w:ascii="Times New Roman" w:hAnsi="Times New Roman" w:cs="Times New Roman"/>
          <w:sz w:val="24"/>
          <w:szCs w:val="24"/>
        </w:rPr>
        <w:t xml:space="preserve">. </w:t>
      </w:r>
      <w:r>
        <w:rPr>
          <w:rFonts w:ascii="Times New Roman" w:hAnsi="Times New Roman" w:cs="Times New Roman"/>
          <w:sz w:val="24"/>
          <w:szCs w:val="24"/>
        </w:rPr>
        <w:t>U</w:t>
      </w:r>
      <w:r w:rsidRPr="00362FE8">
        <w:rPr>
          <w:rStyle w:val="Strong"/>
          <w:rFonts w:ascii="Times New Roman" w:hAnsi="Times New Roman"/>
          <w:b w:val="0"/>
          <w:bCs w:val="0"/>
          <w:sz w:val="24"/>
          <w:szCs w:val="24"/>
        </w:rPr>
        <w:t xml:space="preserve">rea </w:t>
      </w:r>
      <w:r>
        <w:rPr>
          <w:rStyle w:val="Strong"/>
          <w:rFonts w:ascii="Times New Roman" w:hAnsi="Times New Roman"/>
          <w:b w:val="0"/>
          <w:bCs w:val="0"/>
          <w:sz w:val="24"/>
          <w:szCs w:val="24"/>
        </w:rPr>
        <w:t xml:space="preserve">applied to sweetcorn with 46.50cm root length was significant than ammonium phosphate with 41.43cm root length. </w:t>
      </w:r>
      <w:r>
        <w:rPr>
          <w:rFonts w:ascii="Times New Roman" w:eastAsia="Times New Roman" w:hAnsi="Times New Roman" w:cs="Times New Roman"/>
          <w:sz w:val="24"/>
          <w:szCs w:val="24"/>
          <w:lang w:eastAsia="en-PH"/>
        </w:rPr>
        <w:t xml:space="preserve">Sweetcorn treated with ammonium phosphate had a root length of 41.43 cm, while diammonium phosphate resulted in 40.53 cm. </w:t>
      </w:r>
      <w:r>
        <w:rPr>
          <w:rFonts w:ascii="Times New Roman" w:hAnsi="Times New Roman" w:cs="Times New Roman"/>
          <w:sz w:val="24"/>
          <w:szCs w:val="24"/>
        </w:rPr>
        <w:lastRenderedPageBreak/>
        <w:t xml:space="preserve">Shen, J. </w:t>
      </w:r>
      <w:r w:rsidRPr="00362FE8">
        <w:rPr>
          <w:rFonts w:ascii="Times New Roman" w:hAnsi="Times New Roman" w:cs="Times New Roman"/>
          <w:sz w:val="24"/>
          <w:szCs w:val="24"/>
        </w:rPr>
        <w:t>(20</w:t>
      </w:r>
      <w:r>
        <w:rPr>
          <w:rFonts w:ascii="Times New Roman" w:hAnsi="Times New Roman" w:cs="Times New Roman"/>
          <w:sz w:val="24"/>
          <w:szCs w:val="24"/>
        </w:rPr>
        <w:t>12</w:t>
      </w:r>
      <w:r w:rsidRPr="00362FE8">
        <w:rPr>
          <w:rFonts w:ascii="Times New Roman" w:hAnsi="Times New Roman" w:cs="Times New Roman"/>
          <w:sz w:val="24"/>
          <w:szCs w:val="24"/>
        </w:rPr>
        <w:t xml:space="preserve">) found that ammonium-based fertilizers significantly improved root length in maize compared to urea and phosphate-based fertilizers, emphasizing that ammonium forms are more efficient at stimulating auxin production, a hormone essential for root growth. Similarly, Kumar et al. (2019) reported that urea-based fertilizers, while effective, tend to be less impactful on root elongation due to slower nitrogen release, which may explain the shorter root lengths observed in native corn treated with urea. Phosphate-based fertilizers, such as diammonium phosphate and ammonium phosphate, provide phosphorus critical for root establishment; however, their performance may </w:t>
      </w:r>
      <w:proofErr w:type="gramStart"/>
      <w:r w:rsidRPr="00362FE8">
        <w:rPr>
          <w:rFonts w:ascii="Times New Roman" w:hAnsi="Times New Roman" w:cs="Times New Roman"/>
          <w:sz w:val="24"/>
          <w:szCs w:val="24"/>
        </w:rPr>
        <w:t>lag behind</w:t>
      </w:r>
      <w:proofErr w:type="gramEnd"/>
      <w:r w:rsidRPr="00362FE8">
        <w:rPr>
          <w:rFonts w:ascii="Times New Roman" w:hAnsi="Times New Roman" w:cs="Times New Roman"/>
          <w:sz w:val="24"/>
          <w:szCs w:val="24"/>
        </w:rPr>
        <w:t xml:space="preserve"> ammonium sulfate due to lower nitrogen bioavailability.</w:t>
      </w:r>
    </w:p>
    <w:p w14:paraId="07EFA9FD" w14:textId="77777777" w:rsidR="007767E2" w:rsidRDefault="007767E2" w:rsidP="007767E2">
      <w:pPr>
        <w:spacing w:before="100" w:beforeAutospacing="1" w:after="100" w:afterAutospacing="1" w:line="360" w:lineRule="auto"/>
        <w:ind w:firstLine="720"/>
        <w:jc w:val="both"/>
        <w:rPr>
          <w:rFonts w:ascii="Times New Roman" w:eastAsia="Times New Roman" w:hAnsi="Times New Roman" w:cs="Times New Roman"/>
          <w:sz w:val="24"/>
          <w:szCs w:val="24"/>
          <w:lang w:eastAsia="en-PH"/>
        </w:rPr>
      </w:pPr>
      <w:r>
        <w:rPr>
          <w:rFonts w:ascii="Times New Roman" w:eastAsia="Times New Roman" w:hAnsi="Times New Roman" w:cs="Times New Roman"/>
          <w:sz w:val="24"/>
          <w:szCs w:val="24"/>
          <w:lang w:eastAsia="en-PH"/>
        </w:rPr>
        <w:t xml:space="preserve">The significant interaction indicates that the impact of each fertilizer on root growth depends on the corn variety, further emphasizing that fertilizer effectiveness can vary with specific crop types. </w:t>
      </w:r>
    </w:p>
    <w:p w14:paraId="105900D1" w14:textId="77777777" w:rsidR="007767E2" w:rsidRDefault="007767E2" w:rsidP="007767E2">
      <w:pPr>
        <w:jc w:val="both"/>
        <w:rPr>
          <w:rFonts w:ascii="Times New Roman" w:hAnsi="Times New Roman" w:cs="Times New Roman"/>
          <w:sz w:val="24"/>
          <w:szCs w:val="24"/>
        </w:rPr>
      </w:pPr>
      <w:r>
        <w:rPr>
          <w:rFonts w:ascii="Times New Roman" w:hAnsi="Times New Roman" w:cs="Times New Roman"/>
          <w:sz w:val="24"/>
          <w:szCs w:val="24"/>
        </w:rPr>
        <w:t xml:space="preserve">Table 3: Root length (in cm) of Different Corn Varieties as influenced by different nitrogen </w:t>
      </w:r>
      <w:proofErr w:type="gramStart"/>
      <w:r>
        <w:rPr>
          <w:rFonts w:ascii="Times New Roman" w:hAnsi="Times New Roman" w:cs="Times New Roman"/>
          <w:sz w:val="24"/>
          <w:szCs w:val="24"/>
        </w:rPr>
        <w:t>fertilizers</w:t>
      </w:r>
      <w:proofErr w:type="gramEnd"/>
    </w:p>
    <w:tbl>
      <w:tblPr>
        <w:tblStyle w:val="TableGrid"/>
        <w:tblW w:w="835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77"/>
        <w:gridCol w:w="1985"/>
        <w:gridCol w:w="2126"/>
        <w:gridCol w:w="1271"/>
      </w:tblGrid>
      <w:tr w:rsidR="007767E2" w14:paraId="03A36BC7" w14:textId="77777777" w:rsidTr="00362FE8">
        <w:trPr>
          <w:trHeight w:val="384"/>
        </w:trPr>
        <w:tc>
          <w:tcPr>
            <w:tcW w:w="2977" w:type="dxa"/>
            <w:tcBorders>
              <w:top w:val="thinThickSmallGap" w:sz="24" w:space="0" w:color="auto"/>
              <w:bottom w:val="single" w:sz="4" w:space="0" w:color="auto"/>
            </w:tcBorders>
          </w:tcPr>
          <w:p w14:paraId="4181045A" w14:textId="77777777" w:rsidR="007767E2" w:rsidRDefault="007767E2" w:rsidP="00362FE8">
            <w:pPr>
              <w:widowControl/>
              <w:spacing w:line="240" w:lineRule="auto"/>
              <w:rPr>
                <w:sz w:val="24"/>
                <w:szCs w:val="24"/>
              </w:rPr>
            </w:pPr>
          </w:p>
        </w:tc>
        <w:tc>
          <w:tcPr>
            <w:tcW w:w="4111" w:type="dxa"/>
            <w:gridSpan w:val="2"/>
            <w:tcBorders>
              <w:top w:val="thinThickSmallGap" w:sz="24" w:space="0" w:color="auto"/>
              <w:bottom w:val="single" w:sz="4" w:space="0" w:color="auto"/>
            </w:tcBorders>
          </w:tcPr>
          <w:p w14:paraId="0D90D3E7" w14:textId="77777777" w:rsidR="007767E2" w:rsidRDefault="007767E2" w:rsidP="00362FE8">
            <w:pPr>
              <w:widowControl/>
              <w:spacing w:line="240" w:lineRule="auto"/>
              <w:rPr>
                <w:sz w:val="24"/>
                <w:szCs w:val="24"/>
              </w:rPr>
            </w:pPr>
            <w:r>
              <w:rPr>
                <w:sz w:val="24"/>
                <w:szCs w:val="24"/>
              </w:rPr>
              <w:t>Corn Varieties</w:t>
            </w:r>
          </w:p>
        </w:tc>
        <w:tc>
          <w:tcPr>
            <w:tcW w:w="1271" w:type="dxa"/>
            <w:tcBorders>
              <w:top w:val="thinThickSmallGap" w:sz="24" w:space="0" w:color="auto"/>
              <w:bottom w:val="single" w:sz="4" w:space="0" w:color="auto"/>
            </w:tcBorders>
          </w:tcPr>
          <w:p w14:paraId="081E0B48" w14:textId="77777777" w:rsidR="007767E2" w:rsidRDefault="007767E2" w:rsidP="00362FE8">
            <w:pPr>
              <w:widowControl/>
              <w:spacing w:line="240" w:lineRule="auto"/>
              <w:rPr>
                <w:sz w:val="24"/>
                <w:szCs w:val="24"/>
              </w:rPr>
            </w:pPr>
          </w:p>
        </w:tc>
      </w:tr>
      <w:tr w:rsidR="007767E2" w14:paraId="01788109" w14:textId="77777777" w:rsidTr="00362FE8">
        <w:trPr>
          <w:trHeight w:val="384"/>
        </w:trPr>
        <w:tc>
          <w:tcPr>
            <w:tcW w:w="2977" w:type="dxa"/>
            <w:tcBorders>
              <w:top w:val="single" w:sz="4" w:space="0" w:color="auto"/>
            </w:tcBorders>
          </w:tcPr>
          <w:p w14:paraId="2F6A61A0" w14:textId="77777777" w:rsidR="007767E2" w:rsidRDefault="007767E2" w:rsidP="00362FE8">
            <w:pPr>
              <w:widowControl/>
              <w:spacing w:line="240" w:lineRule="auto"/>
              <w:rPr>
                <w:sz w:val="24"/>
                <w:szCs w:val="24"/>
              </w:rPr>
            </w:pPr>
            <w:r>
              <w:rPr>
                <w:sz w:val="24"/>
                <w:szCs w:val="24"/>
              </w:rPr>
              <w:t>Fertilizer</w:t>
            </w:r>
          </w:p>
        </w:tc>
        <w:tc>
          <w:tcPr>
            <w:tcW w:w="1985" w:type="dxa"/>
            <w:tcBorders>
              <w:top w:val="single" w:sz="4" w:space="0" w:color="auto"/>
            </w:tcBorders>
          </w:tcPr>
          <w:p w14:paraId="1F2FF0AC" w14:textId="77777777" w:rsidR="007767E2" w:rsidRDefault="007767E2" w:rsidP="00362FE8">
            <w:pPr>
              <w:widowControl/>
              <w:spacing w:line="240" w:lineRule="auto"/>
              <w:rPr>
                <w:sz w:val="24"/>
                <w:szCs w:val="24"/>
              </w:rPr>
            </w:pPr>
            <w:r>
              <w:rPr>
                <w:sz w:val="24"/>
                <w:szCs w:val="24"/>
              </w:rPr>
              <w:t>V1 (Native corn)</w:t>
            </w:r>
          </w:p>
        </w:tc>
        <w:tc>
          <w:tcPr>
            <w:tcW w:w="2126" w:type="dxa"/>
            <w:tcBorders>
              <w:top w:val="single" w:sz="4" w:space="0" w:color="auto"/>
            </w:tcBorders>
          </w:tcPr>
          <w:p w14:paraId="0D30BD25" w14:textId="77777777" w:rsidR="007767E2" w:rsidRDefault="007767E2" w:rsidP="00362FE8">
            <w:pPr>
              <w:widowControl/>
              <w:spacing w:line="240" w:lineRule="auto"/>
              <w:rPr>
                <w:sz w:val="24"/>
                <w:szCs w:val="24"/>
              </w:rPr>
            </w:pPr>
            <w:r>
              <w:rPr>
                <w:sz w:val="24"/>
                <w:szCs w:val="24"/>
              </w:rPr>
              <w:t>V2 (Sweetcorn)</w:t>
            </w:r>
          </w:p>
        </w:tc>
        <w:tc>
          <w:tcPr>
            <w:tcW w:w="1271" w:type="dxa"/>
            <w:tcBorders>
              <w:top w:val="single" w:sz="4" w:space="0" w:color="auto"/>
            </w:tcBorders>
          </w:tcPr>
          <w:p w14:paraId="21D4F2EF" w14:textId="77777777" w:rsidR="007767E2" w:rsidRDefault="007767E2" w:rsidP="00362FE8">
            <w:pPr>
              <w:widowControl/>
              <w:spacing w:line="240" w:lineRule="auto"/>
              <w:rPr>
                <w:sz w:val="24"/>
                <w:szCs w:val="24"/>
              </w:rPr>
            </w:pPr>
            <w:r>
              <w:rPr>
                <w:sz w:val="24"/>
                <w:szCs w:val="24"/>
              </w:rPr>
              <w:t>Mean</w:t>
            </w:r>
          </w:p>
        </w:tc>
      </w:tr>
      <w:tr w:rsidR="007767E2" w14:paraId="0345032F" w14:textId="77777777" w:rsidTr="00362FE8">
        <w:trPr>
          <w:trHeight w:val="384"/>
        </w:trPr>
        <w:tc>
          <w:tcPr>
            <w:tcW w:w="2977" w:type="dxa"/>
          </w:tcPr>
          <w:p w14:paraId="06FAF151" w14:textId="77777777" w:rsidR="007767E2" w:rsidRDefault="007767E2" w:rsidP="00362FE8">
            <w:pPr>
              <w:widowControl/>
              <w:spacing w:line="240" w:lineRule="auto"/>
              <w:rPr>
                <w:sz w:val="24"/>
                <w:szCs w:val="24"/>
              </w:rPr>
            </w:pPr>
            <w:r>
              <w:rPr>
                <w:sz w:val="24"/>
                <w:szCs w:val="24"/>
              </w:rPr>
              <w:t>F1 (diammonium phosphate)</w:t>
            </w:r>
          </w:p>
        </w:tc>
        <w:tc>
          <w:tcPr>
            <w:tcW w:w="1985" w:type="dxa"/>
          </w:tcPr>
          <w:p w14:paraId="640868FF" w14:textId="77777777" w:rsidR="007767E2" w:rsidRDefault="007767E2" w:rsidP="00362FE8">
            <w:pPr>
              <w:widowControl/>
              <w:spacing w:line="240" w:lineRule="auto"/>
              <w:rPr>
                <w:sz w:val="24"/>
                <w:szCs w:val="24"/>
                <w:vertAlign w:val="superscript"/>
              </w:rPr>
            </w:pPr>
            <w:r>
              <w:rPr>
                <w:sz w:val="24"/>
                <w:szCs w:val="24"/>
                <w:lang w:eastAsia="en-PH"/>
              </w:rPr>
              <w:t>39.43</w:t>
            </w:r>
            <w:r>
              <w:rPr>
                <w:sz w:val="24"/>
                <w:szCs w:val="24"/>
                <w:vertAlign w:val="superscript"/>
                <w:lang w:eastAsia="en-PH"/>
              </w:rPr>
              <w:t>e</w:t>
            </w:r>
          </w:p>
        </w:tc>
        <w:tc>
          <w:tcPr>
            <w:tcW w:w="2126" w:type="dxa"/>
          </w:tcPr>
          <w:p w14:paraId="31B0E94C" w14:textId="77777777" w:rsidR="007767E2" w:rsidRDefault="007767E2" w:rsidP="00362FE8">
            <w:pPr>
              <w:widowControl/>
              <w:spacing w:line="240" w:lineRule="auto"/>
              <w:rPr>
                <w:sz w:val="24"/>
                <w:szCs w:val="24"/>
                <w:vertAlign w:val="superscript"/>
              </w:rPr>
            </w:pPr>
            <w:r>
              <w:rPr>
                <w:sz w:val="24"/>
                <w:szCs w:val="24"/>
                <w:lang w:eastAsia="en-PH"/>
              </w:rPr>
              <w:t>40.53</w:t>
            </w:r>
            <w:r>
              <w:rPr>
                <w:sz w:val="24"/>
                <w:szCs w:val="24"/>
                <w:vertAlign w:val="superscript"/>
                <w:lang w:eastAsia="en-PH"/>
              </w:rPr>
              <w:t>de</w:t>
            </w:r>
          </w:p>
        </w:tc>
        <w:tc>
          <w:tcPr>
            <w:tcW w:w="1271" w:type="dxa"/>
          </w:tcPr>
          <w:p w14:paraId="6AF2E4EB" w14:textId="77777777" w:rsidR="007767E2" w:rsidRDefault="007767E2" w:rsidP="00362FE8">
            <w:pPr>
              <w:widowControl/>
              <w:spacing w:line="240" w:lineRule="auto"/>
              <w:rPr>
                <w:sz w:val="24"/>
                <w:szCs w:val="24"/>
                <w:vertAlign w:val="superscript"/>
              </w:rPr>
            </w:pPr>
            <w:r>
              <w:rPr>
                <w:sz w:val="24"/>
                <w:szCs w:val="24"/>
              </w:rPr>
              <w:t>39.98</w:t>
            </w:r>
            <w:r>
              <w:rPr>
                <w:sz w:val="24"/>
                <w:szCs w:val="24"/>
                <w:vertAlign w:val="superscript"/>
              </w:rPr>
              <w:t>d</w:t>
            </w:r>
          </w:p>
        </w:tc>
      </w:tr>
      <w:tr w:rsidR="007767E2" w14:paraId="543DBD16" w14:textId="77777777" w:rsidTr="00362FE8">
        <w:trPr>
          <w:trHeight w:val="384"/>
        </w:trPr>
        <w:tc>
          <w:tcPr>
            <w:tcW w:w="2977" w:type="dxa"/>
          </w:tcPr>
          <w:p w14:paraId="0997E6A3" w14:textId="77777777" w:rsidR="007767E2" w:rsidRDefault="007767E2" w:rsidP="00362FE8">
            <w:pPr>
              <w:widowControl/>
              <w:spacing w:line="240" w:lineRule="auto"/>
              <w:rPr>
                <w:sz w:val="24"/>
                <w:szCs w:val="24"/>
              </w:rPr>
            </w:pPr>
            <w:r>
              <w:rPr>
                <w:sz w:val="24"/>
                <w:szCs w:val="24"/>
              </w:rPr>
              <w:t>F2 (urea)</w:t>
            </w:r>
          </w:p>
        </w:tc>
        <w:tc>
          <w:tcPr>
            <w:tcW w:w="1985" w:type="dxa"/>
          </w:tcPr>
          <w:p w14:paraId="2377B66A" w14:textId="77777777" w:rsidR="007767E2" w:rsidRDefault="007767E2" w:rsidP="00362FE8">
            <w:pPr>
              <w:widowControl/>
              <w:spacing w:line="240" w:lineRule="auto"/>
              <w:rPr>
                <w:sz w:val="24"/>
                <w:szCs w:val="24"/>
                <w:vertAlign w:val="superscript"/>
              </w:rPr>
            </w:pPr>
            <w:r>
              <w:rPr>
                <w:sz w:val="24"/>
                <w:szCs w:val="24"/>
                <w:lang w:eastAsia="en-PH"/>
              </w:rPr>
              <w:t>35.93</w:t>
            </w:r>
            <w:r>
              <w:rPr>
                <w:sz w:val="24"/>
                <w:szCs w:val="24"/>
                <w:vertAlign w:val="superscript"/>
                <w:lang w:eastAsia="en-PH"/>
              </w:rPr>
              <w:t>f</w:t>
            </w:r>
          </w:p>
        </w:tc>
        <w:tc>
          <w:tcPr>
            <w:tcW w:w="2126" w:type="dxa"/>
          </w:tcPr>
          <w:p w14:paraId="429DB7A5" w14:textId="77777777" w:rsidR="007767E2" w:rsidRDefault="007767E2" w:rsidP="00362FE8">
            <w:pPr>
              <w:widowControl/>
              <w:spacing w:line="240" w:lineRule="auto"/>
              <w:rPr>
                <w:sz w:val="24"/>
                <w:szCs w:val="24"/>
                <w:vertAlign w:val="superscript"/>
              </w:rPr>
            </w:pPr>
            <w:r>
              <w:rPr>
                <w:sz w:val="24"/>
                <w:szCs w:val="24"/>
                <w:lang w:eastAsia="en-PH"/>
              </w:rPr>
              <w:t>46.50</w:t>
            </w:r>
            <w:r>
              <w:rPr>
                <w:sz w:val="24"/>
                <w:szCs w:val="24"/>
                <w:vertAlign w:val="superscript"/>
                <w:lang w:eastAsia="en-PH"/>
              </w:rPr>
              <w:t>c</w:t>
            </w:r>
          </w:p>
        </w:tc>
        <w:tc>
          <w:tcPr>
            <w:tcW w:w="1271" w:type="dxa"/>
          </w:tcPr>
          <w:p w14:paraId="379B19E8" w14:textId="77777777" w:rsidR="007767E2" w:rsidRDefault="007767E2" w:rsidP="00362FE8">
            <w:pPr>
              <w:widowControl/>
              <w:spacing w:line="240" w:lineRule="auto"/>
              <w:rPr>
                <w:sz w:val="24"/>
                <w:szCs w:val="24"/>
                <w:vertAlign w:val="superscript"/>
              </w:rPr>
            </w:pPr>
            <w:r>
              <w:rPr>
                <w:sz w:val="24"/>
                <w:szCs w:val="24"/>
              </w:rPr>
              <w:t>41.22</w:t>
            </w:r>
            <w:r>
              <w:rPr>
                <w:sz w:val="24"/>
                <w:szCs w:val="24"/>
                <w:vertAlign w:val="superscript"/>
              </w:rPr>
              <w:t>b</w:t>
            </w:r>
          </w:p>
        </w:tc>
      </w:tr>
      <w:tr w:rsidR="007767E2" w14:paraId="65384F42" w14:textId="77777777" w:rsidTr="00362FE8">
        <w:trPr>
          <w:trHeight w:val="384"/>
        </w:trPr>
        <w:tc>
          <w:tcPr>
            <w:tcW w:w="2977" w:type="dxa"/>
          </w:tcPr>
          <w:p w14:paraId="5F8BCCBB" w14:textId="77777777" w:rsidR="007767E2" w:rsidRDefault="007767E2" w:rsidP="00362FE8">
            <w:pPr>
              <w:widowControl/>
              <w:spacing w:line="240" w:lineRule="auto"/>
              <w:rPr>
                <w:sz w:val="24"/>
                <w:szCs w:val="24"/>
              </w:rPr>
            </w:pPr>
            <w:r>
              <w:rPr>
                <w:sz w:val="24"/>
                <w:szCs w:val="24"/>
              </w:rPr>
              <w:t>F3 (ammonium phosphate)</w:t>
            </w:r>
          </w:p>
        </w:tc>
        <w:tc>
          <w:tcPr>
            <w:tcW w:w="1985" w:type="dxa"/>
          </w:tcPr>
          <w:p w14:paraId="113A16AD" w14:textId="77777777" w:rsidR="007767E2" w:rsidRDefault="007767E2" w:rsidP="00362FE8">
            <w:pPr>
              <w:widowControl/>
              <w:spacing w:line="240" w:lineRule="auto"/>
              <w:rPr>
                <w:sz w:val="24"/>
                <w:szCs w:val="24"/>
                <w:vertAlign w:val="superscript"/>
              </w:rPr>
            </w:pPr>
            <w:r>
              <w:rPr>
                <w:sz w:val="24"/>
                <w:szCs w:val="24"/>
                <w:lang w:eastAsia="en-PH"/>
              </w:rPr>
              <w:t>39.63</w:t>
            </w:r>
            <w:r>
              <w:rPr>
                <w:sz w:val="24"/>
                <w:szCs w:val="24"/>
                <w:vertAlign w:val="superscript"/>
                <w:lang w:eastAsia="en-PH"/>
              </w:rPr>
              <w:t>e</w:t>
            </w:r>
          </w:p>
        </w:tc>
        <w:tc>
          <w:tcPr>
            <w:tcW w:w="2126" w:type="dxa"/>
          </w:tcPr>
          <w:p w14:paraId="7C849E2C" w14:textId="77777777" w:rsidR="007767E2" w:rsidRDefault="007767E2" w:rsidP="00362FE8">
            <w:pPr>
              <w:widowControl/>
              <w:spacing w:line="240" w:lineRule="auto"/>
              <w:rPr>
                <w:sz w:val="24"/>
                <w:szCs w:val="24"/>
                <w:vertAlign w:val="superscript"/>
              </w:rPr>
            </w:pPr>
            <w:r>
              <w:rPr>
                <w:sz w:val="24"/>
                <w:szCs w:val="24"/>
                <w:lang w:eastAsia="en-PH"/>
              </w:rPr>
              <w:t>41.43</w:t>
            </w:r>
            <w:r>
              <w:rPr>
                <w:sz w:val="24"/>
                <w:szCs w:val="24"/>
                <w:vertAlign w:val="superscript"/>
                <w:lang w:eastAsia="en-PH"/>
              </w:rPr>
              <w:t>d</w:t>
            </w:r>
          </w:p>
        </w:tc>
        <w:tc>
          <w:tcPr>
            <w:tcW w:w="1271" w:type="dxa"/>
          </w:tcPr>
          <w:p w14:paraId="06B4E816" w14:textId="77777777" w:rsidR="007767E2" w:rsidRDefault="007767E2" w:rsidP="00362FE8">
            <w:pPr>
              <w:widowControl/>
              <w:spacing w:line="240" w:lineRule="auto"/>
              <w:rPr>
                <w:sz w:val="24"/>
                <w:szCs w:val="24"/>
                <w:vertAlign w:val="superscript"/>
              </w:rPr>
            </w:pPr>
            <w:r>
              <w:rPr>
                <w:sz w:val="24"/>
                <w:szCs w:val="24"/>
              </w:rPr>
              <w:t>40.53</w:t>
            </w:r>
            <w:r>
              <w:rPr>
                <w:sz w:val="24"/>
                <w:szCs w:val="24"/>
                <w:vertAlign w:val="superscript"/>
              </w:rPr>
              <w:t>c</w:t>
            </w:r>
          </w:p>
        </w:tc>
      </w:tr>
      <w:tr w:rsidR="007767E2" w14:paraId="5C0D6D5E" w14:textId="77777777" w:rsidTr="00362FE8">
        <w:trPr>
          <w:trHeight w:val="384"/>
        </w:trPr>
        <w:tc>
          <w:tcPr>
            <w:tcW w:w="2977" w:type="dxa"/>
          </w:tcPr>
          <w:p w14:paraId="3C458AD1" w14:textId="77777777" w:rsidR="007767E2" w:rsidRDefault="007767E2" w:rsidP="00362FE8">
            <w:pPr>
              <w:widowControl/>
              <w:spacing w:line="240" w:lineRule="auto"/>
              <w:rPr>
                <w:sz w:val="24"/>
                <w:szCs w:val="24"/>
              </w:rPr>
            </w:pPr>
            <w:r>
              <w:rPr>
                <w:sz w:val="24"/>
                <w:szCs w:val="24"/>
              </w:rPr>
              <w:t>F4 (ammonium sulfate)</w:t>
            </w:r>
          </w:p>
        </w:tc>
        <w:tc>
          <w:tcPr>
            <w:tcW w:w="1985" w:type="dxa"/>
          </w:tcPr>
          <w:p w14:paraId="52EB46B9" w14:textId="77777777" w:rsidR="007767E2" w:rsidRDefault="007767E2" w:rsidP="00362FE8">
            <w:pPr>
              <w:widowControl/>
              <w:spacing w:line="240" w:lineRule="auto"/>
              <w:rPr>
                <w:sz w:val="24"/>
                <w:szCs w:val="24"/>
                <w:vertAlign w:val="superscript"/>
              </w:rPr>
            </w:pPr>
            <w:r>
              <w:rPr>
                <w:sz w:val="24"/>
                <w:szCs w:val="24"/>
                <w:lang w:eastAsia="en-PH"/>
              </w:rPr>
              <w:t>49.40</w:t>
            </w:r>
            <w:r>
              <w:rPr>
                <w:sz w:val="24"/>
                <w:szCs w:val="24"/>
                <w:vertAlign w:val="superscript"/>
                <w:lang w:eastAsia="en-PH"/>
              </w:rPr>
              <w:t>b</w:t>
            </w:r>
          </w:p>
        </w:tc>
        <w:tc>
          <w:tcPr>
            <w:tcW w:w="2126" w:type="dxa"/>
          </w:tcPr>
          <w:p w14:paraId="2704F609" w14:textId="77777777" w:rsidR="007767E2" w:rsidRDefault="007767E2" w:rsidP="00362FE8">
            <w:pPr>
              <w:widowControl/>
              <w:spacing w:line="240" w:lineRule="auto"/>
              <w:rPr>
                <w:sz w:val="24"/>
                <w:szCs w:val="24"/>
                <w:vertAlign w:val="superscript"/>
              </w:rPr>
            </w:pPr>
            <w:r>
              <w:rPr>
                <w:sz w:val="24"/>
                <w:szCs w:val="24"/>
                <w:lang w:eastAsia="en-PH"/>
              </w:rPr>
              <w:t>51.93</w:t>
            </w:r>
            <w:r>
              <w:rPr>
                <w:sz w:val="24"/>
                <w:szCs w:val="24"/>
                <w:vertAlign w:val="superscript"/>
                <w:lang w:eastAsia="en-PH"/>
              </w:rPr>
              <w:t>a</w:t>
            </w:r>
          </w:p>
        </w:tc>
        <w:tc>
          <w:tcPr>
            <w:tcW w:w="1271" w:type="dxa"/>
          </w:tcPr>
          <w:p w14:paraId="045F6E0C" w14:textId="77777777" w:rsidR="007767E2" w:rsidRDefault="007767E2" w:rsidP="00362FE8">
            <w:pPr>
              <w:widowControl/>
              <w:tabs>
                <w:tab w:val="left" w:pos="1130"/>
              </w:tabs>
              <w:spacing w:line="240" w:lineRule="auto"/>
              <w:rPr>
                <w:sz w:val="24"/>
                <w:szCs w:val="24"/>
              </w:rPr>
            </w:pPr>
            <w:r>
              <w:rPr>
                <w:sz w:val="24"/>
                <w:szCs w:val="24"/>
              </w:rPr>
              <w:t>50.67</w:t>
            </w:r>
            <w:r>
              <w:rPr>
                <w:sz w:val="24"/>
                <w:szCs w:val="24"/>
                <w:vertAlign w:val="superscript"/>
              </w:rPr>
              <w:t>a</w:t>
            </w:r>
          </w:p>
        </w:tc>
      </w:tr>
      <w:tr w:rsidR="007767E2" w14:paraId="70AE8B90" w14:textId="77777777" w:rsidTr="00362FE8">
        <w:trPr>
          <w:trHeight w:val="393"/>
        </w:trPr>
        <w:tc>
          <w:tcPr>
            <w:tcW w:w="2977" w:type="dxa"/>
            <w:tcBorders>
              <w:bottom w:val="thinThickSmallGap" w:sz="24" w:space="0" w:color="auto"/>
            </w:tcBorders>
          </w:tcPr>
          <w:p w14:paraId="0A299308" w14:textId="77777777" w:rsidR="007767E2" w:rsidRDefault="007767E2" w:rsidP="00362FE8">
            <w:pPr>
              <w:widowControl/>
              <w:spacing w:line="240" w:lineRule="auto"/>
              <w:rPr>
                <w:sz w:val="24"/>
                <w:szCs w:val="24"/>
              </w:rPr>
            </w:pPr>
            <w:r>
              <w:rPr>
                <w:sz w:val="24"/>
                <w:szCs w:val="24"/>
              </w:rPr>
              <w:t>Mean</w:t>
            </w:r>
          </w:p>
        </w:tc>
        <w:tc>
          <w:tcPr>
            <w:tcW w:w="1985" w:type="dxa"/>
            <w:tcBorders>
              <w:bottom w:val="thinThickSmallGap" w:sz="24" w:space="0" w:color="auto"/>
            </w:tcBorders>
          </w:tcPr>
          <w:p w14:paraId="77FA5240" w14:textId="77777777" w:rsidR="007767E2" w:rsidRDefault="007767E2" w:rsidP="00362FE8">
            <w:pPr>
              <w:widowControl/>
              <w:spacing w:line="240" w:lineRule="auto"/>
              <w:rPr>
                <w:sz w:val="24"/>
                <w:szCs w:val="24"/>
              </w:rPr>
            </w:pPr>
            <w:r>
              <w:rPr>
                <w:sz w:val="24"/>
                <w:szCs w:val="24"/>
              </w:rPr>
              <w:t>41.10</w:t>
            </w:r>
            <w:r>
              <w:rPr>
                <w:sz w:val="24"/>
                <w:szCs w:val="24"/>
                <w:vertAlign w:val="superscript"/>
              </w:rPr>
              <w:t>b</w:t>
            </w:r>
          </w:p>
        </w:tc>
        <w:tc>
          <w:tcPr>
            <w:tcW w:w="2126" w:type="dxa"/>
            <w:tcBorders>
              <w:bottom w:val="thinThickSmallGap" w:sz="24" w:space="0" w:color="auto"/>
            </w:tcBorders>
          </w:tcPr>
          <w:p w14:paraId="593251DE" w14:textId="77777777" w:rsidR="007767E2" w:rsidRDefault="007767E2" w:rsidP="00362FE8">
            <w:pPr>
              <w:widowControl/>
              <w:spacing w:line="240" w:lineRule="auto"/>
              <w:rPr>
                <w:sz w:val="24"/>
                <w:szCs w:val="24"/>
              </w:rPr>
            </w:pPr>
            <w:r>
              <w:rPr>
                <w:sz w:val="24"/>
                <w:szCs w:val="24"/>
              </w:rPr>
              <w:t>45.10</w:t>
            </w:r>
            <w:r>
              <w:rPr>
                <w:sz w:val="24"/>
                <w:szCs w:val="24"/>
                <w:vertAlign w:val="superscript"/>
              </w:rPr>
              <w:t>a</w:t>
            </w:r>
          </w:p>
        </w:tc>
        <w:tc>
          <w:tcPr>
            <w:tcW w:w="1271" w:type="dxa"/>
            <w:tcBorders>
              <w:bottom w:val="thinThickSmallGap" w:sz="24" w:space="0" w:color="auto"/>
            </w:tcBorders>
          </w:tcPr>
          <w:p w14:paraId="7A7B8BC9" w14:textId="77777777" w:rsidR="007767E2" w:rsidRDefault="007767E2" w:rsidP="00362FE8">
            <w:pPr>
              <w:widowControl/>
              <w:spacing w:line="240" w:lineRule="auto"/>
              <w:rPr>
                <w:sz w:val="24"/>
                <w:szCs w:val="24"/>
              </w:rPr>
            </w:pPr>
          </w:p>
        </w:tc>
      </w:tr>
      <w:tr w:rsidR="007767E2" w14:paraId="0251A0E8" w14:textId="77777777" w:rsidTr="00362FE8">
        <w:trPr>
          <w:trHeight w:val="393"/>
        </w:trPr>
        <w:tc>
          <w:tcPr>
            <w:tcW w:w="2977" w:type="dxa"/>
            <w:tcBorders>
              <w:top w:val="thinThickSmallGap" w:sz="24" w:space="0" w:color="auto"/>
              <w:bottom w:val="thickThinSmallGap" w:sz="24" w:space="0" w:color="auto"/>
            </w:tcBorders>
          </w:tcPr>
          <w:p w14:paraId="732D02BA" w14:textId="77777777" w:rsidR="007767E2" w:rsidRPr="00362FE8" w:rsidRDefault="007767E2" w:rsidP="00362FE8">
            <w:pPr>
              <w:spacing w:after="0"/>
            </w:pPr>
            <w:r>
              <w:t>C.V. (A) = 1.08 % (B) = 3.69 %</w:t>
            </w:r>
          </w:p>
        </w:tc>
        <w:tc>
          <w:tcPr>
            <w:tcW w:w="1985" w:type="dxa"/>
            <w:tcBorders>
              <w:top w:val="thinThickSmallGap" w:sz="24" w:space="0" w:color="auto"/>
              <w:bottom w:val="thickThinSmallGap" w:sz="24" w:space="0" w:color="auto"/>
            </w:tcBorders>
          </w:tcPr>
          <w:p w14:paraId="20CE9DAC" w14:textId="77777777" w:rsidR="007767E2" w:rsidRDefault="007767E2" w:rsidP="00362FE8">
            <w:pPr>
              <w:spacing w:line="240" w:lineRule="auto"/>
              <w:rPr>
                <w:sz w:val="24"/>
                <w:szCs w:val="24"/>
              </w:rPr>
            </w:pPr>
          </w:p>
        </w:tc>
        <w:tc>
          <w:tcPr>
            <w:tcW w:w="2126" w:type="dxa"/>
            <w:tcBorders>
              <w:top w:val="thinThickSmallGap" w:sz="24" w:space="0" w:color="auto"/>
              <w:bottom w:val="thickThinSmallGap" w:sz="24" w:space="0" w:color="auto"/>
            </w:tcBorders>
          </w:tcPr>
          <w:p w14:paraId="31838BF4" w14:textId="77777777" w:rsidR="007767E2" w:rsidRDefault="007767E2" w:rsidP="00362FE8">
            <w:pPr>
              <w:spacing w:line="240" w:lineRule="auto"/>
              <w:rPr>
                <w:sz w:val="24"/>
                <w:szCs w:val="24"/>
              </w:rPr>
            </w:pPr>
          </w:p>
        </w:tc>
        <w:tc>
          <w:tcPr>
            <w:tcW w:w="1271" w:type="dxa"/>
            <w:tcBorders>
              <w:top w:val="thinThickSmallGap" w:sz="24" w:space="0" w:color="auto"/>
              <w:bottom w:val="thickThinSmallGap" w:sz="24" w:space="0" w:color="auto"/>
            </w:tcBorders>
          </w:tcPr>
          <w:p w14:paraId="1E9CD986" w14:textId="77777777" w:rsidR="007767E2" w:rsidRDefault="007767E2" w:rsidP="00362FE8">
            <w:pPr>
              <w:spacing w:line="240" w:lineRule="auto"/>
              <w:rPr>
                <w:sz w:val="24"/>
                <w:szCs w:val="24"/>
              </w:rPr>
            </w:pPr>
          </w:p>
        </w:tc>
      </w:tr>
    </w:tbl>
    <w:p w14:paraId="109692BD" w14:textId="77777777" w:rsidR="007767E2" w:rsidRPr="00362FE8" w:rsidRDefault="007767E2" w:rsidP="007767E2">
      <w:pPr>
        <w:jc w:val="both"/>
        <w:rPr>
          <w:rFonts w:ascii="Times New Roman" w:hAnsi="Times New Roman" w:cs="Times New Roman"/>
        </w:rPr>
      </w:pPr>
    </w:p>
    <w:p w14:paraId="7B8827D0" w14:textId="77777777" w:rsidR="007767E2" w:rsidRDefault="007767E2" w:rsidP="007767E2">
      <w:pPr>
        <w:spacing w:line="360" w:lineRule="auto"/>
        <w:ind w:firstLine="720"/>
        <w:jc w:val="both"/>
        <w:rPr>
          <w:rFonts w:ascii="Times New Roman" w:hAnsi="Times New Roman" w:cs="Times New Roman"/>
          <w:sz w:val="24"/>
          <w:szCs w:val="24"/>
        </w:rPr>
      </w:pPr>
      <w:r w:rsidRPr="00362FE8">
        <w:rPr>
          <w:rFonts w:ascii="Times New Roman" w:hAnsi="Times New Roman" w:cs="Times New Roman"/>
          <w:sz w:val="24"/>
          <w:szCs w:val="24"/>
        </w:rPr>
        <w:t>The data in Table 4 highlights the effects of different corn varieties, nitrogen fertilizers, and their combined interaction on root diameter. Both individual and interaction effects significantly influenced the root diameter, as indicated by the mean values and ranking of treatments.</w:t>
      </w:r>
      <w:r>
        <w:rPr>
          <w:rFonts w:ascii="Times New Roman" w:hAnsi="Times New Roman" w:cs="Times New Roman"/>
          <w:sz w:val="24"/>
          <w:szCs w:val="24"/>
        </w:rPr>
        <w:t xml:space="preserve"> In terms of corn variety, s</w:t>
      </w:r>
      <w:r w:rsidRPr="00362FE8">
        <w:rPr>
          <w:rFonts w:ascii="Times New Roman" w:hAnsi="Times New Roman" w:cs="Times New Roman"/>
          <w:sz w:val="24"/>
          <w:szCs w:val="24"/>
        </w:rPr>
        <w:t>weetcorn</w:t>
      </w:r>
      <w:r>
        <w:rPr>
          <w:rFonts w:ascii="Times New Roman" w:hAnsi="Times New Roman" w:cs="Times New Roman"/>
          <w:sz w:val="24"/>
          <w:szCs w:val="24"/>
        </w:rPr>
        <w:t xml:space="preserve"> </w:t>
      </w:r>
      <w:r w:rsidRPr="00362FE8">
        <w:rPr>
          <w:rFonts w:ascii="Times New Roman" w:hAnsi="Times New Roman" w:cs="Times New Roman"/>
          <w:sz w:val="24"/>
          <w:szCs w:val="24"/>
        </w:rPr>
        <w:t>exhibited a slightly larger mean root diameter (4.57 mm) compared to native corn</w:t>
      </w:r>
      <w:r>
        <w:rPr>
          <w:rFonts w:ascii="Times New Roman" w:hAnsi="Times New Roman" w:cs="Times New Roman"/>
          <w:sz w:val="24"/>
          <w:szCs w:val="24"/>
        </w:rPr>
        <w:t xml:space="preserve"> </w:t>
      </w:r>
      <w:r w:rsidRPr="00362FE8">
        <w:rPr>
          <w:rFonts w:ascii="Times New Roman" w:hAnsi="Times New Roman" w:cs="Times New Roman"/>
          <w:sz w:val="24"/>
          <w:szCs w:val="24"/>
        </w:rPr>
        <w:t>(4.45 mm). This indicates that sweetcorn has a genetic advantage in developing thicker roots, likely due to its ability to better allocate resources for structural root development.</w:t>
      </w:r>
      <w:r>
        <w:rPr>
          <w:rFonts w:ascii="Times New Roman" w:hAnsi="Times New Roman" w:cs="Times New Roman"/>
          <w:sz w:val="24"/>
          <w:szCs w:val="24"/>
        </w:rPr>
        <w:t xml:space="preserve"> According to </w:t>
      </w:r>
      <w:r w:rsidRPr="00362FE8">
        <w:rPr>
          <w:rFonts w:ascii="Times New Roman" w:hAnsi="Times New Roman" w:cs="Times New Roman"/>
          <w:sz w:val="24"/>
          <w:szCs w:val="24"/>
        </w:rPr>
        <w:t>Shweta</w:t>
      </w:r>
      <w:r>
        <w:rPr>
          <w:rFonts w:ascii="Times New Roman" w:hAnsi="Times New Roman" w:cs="Times New Roman"/>
          <w:sz w:val="24"/>
          <w:szCs w:val="24"/>
        </w:rPr>
        <w:t xml:space="preserve"> et al., (2020), s</w:t>
      </w:r>
      <w:r w:rsidRPr="00362FE8">
        <w:rPr>
          <w:rFonts w:ascii="Times New Roman" w:hAnsi="Times New Roman" w:cs="Times New Roman"/>
          <w:sz w:val="24"/>
          <w:szCs w:val="24"/>
        </w:rPr>
        <w:t xml:space="preserve">weetcorn, being a high-input </w:t>
      </w:r>
      <w:r w:rsidRPr="00362FE8">
        <w:rPr>
          <w:rFonts w:ascii="Times New Roman" w:hAnsi="Times New Roman" w:cs="Times New Roman"/>
          <w:sz w:val="24"/>
          <w:szCs w:val="24"/>
        </w:rPr>
        <w:lastRenderedPageBreak/>
        <w:t xml:space="preserve">crop, has been bred for traits that allow it to efficiently allocate resources to root thickening for better nutrient and water uptake. </w:t>
      </w:r>
    </w:p>
    <w:p w14:paraId="316C4E86" w14:textId="77777777" w:rsidR="007767E2" w:rsidRDefault="007767E2" w:rsidP="007767E2">
      <w:pPr>
        <w:spacing w:before="100" w:beforeAutospacing="1" w:after="100" w:afterAutospacing="1" w:line="360" w:lineRule="auto"/>
        <w:ind w:firstLine="720"/>
        <w:jc w:val="both"/>
        <w:rPr>
          <w:rFonts w:ascii="Times New Roman" w:eastAsia="Times New Roman" w:hAnsi="Times New Roman" w:cs="Times New Roman"/>
          <w:sz w:val="24"/>
          <w:szCs w:val="24"/>
          <w:lang w:eastAsia="en-PH"/>
        </w:rPr>
      </w:pPr>
      <w:r>
        <w:rPr>
          <w:rFonts w:ascii="Times New Roman" w:eastAsia="Times New Roman" w:hAnsi="Times New Roman" w:cs="Times New Roman"/>
          <w:sz w:val="24"/>
          <w:szCs w:val="24"/>
          <w:lang w:eastAsia="en-PH"/>
        </w:rPr>
        <w:t xml:space="preserve">The type of nitrogen fertilizer had a substantial impact on root diameter. </w:t>
      </w:r>
      <w:r w:rsidRPr="00362FE8">
        <w:rPr>
          <w:rFonts w:ascii="Times New Roman" w:eastAsia="Times New Roman" w:hAnsi="Times New Roman" w:cs="Times New Roman"/>
          <w:sz w:val="24"/>
          <w:szCs w:val="24"/>
          <w:lang w:eastAsia="en-PH"/>
        </w:rPr>
        <w:t>A</w:t>
      </w:r>
      <w:r>
        <w:rPr>
          <w:rFonts w:ascii="Times New Roman" w:eastAsia="Times New Roman" w:hAnsi="Times New Roman" w:cs="Times New Roman"/>
          <w:sz w:val="24"/>
          <w:szCs w:val="24"/>
          <w:lang w:eastAsia="en-PH"/>
        </w:rPr>
        <w:t>mong the different fertilizers, a</w:t>
      </w:r>
      <w:r w:rsidRPr="00362FE8">
        <w:rPr>
          <w:rFonts w:ascii="Times New Roman" w:eastAsia="Times New Roman" w:hAnsi="Times New Roman" w:cs="Times New Roman"/>
          <w:sz w:val="24"/>
          <w:szCs w:val="24"/>
          <w:lang w:eastAsia="en-PH"/>
        </w:rPr>
        <w:t>mmonium sulfate</w:t>
      </w:r>
      <w:r>
        <w:rPr>
          <w:rFonts w:ascii="Times New Roman" w:eastAsia="Times New Roman" w:hAnsi="Times New Roman" w:cs="Times New Roman"/>
          <w:sz w:val="24"/>
          <w:szCs w:val="24"/>
          <w:lang w:eastAsia="en-PH"/>
        </w:rPr>
        <w:t xml:space="preserve"> produced the thickest roots reaching 5.00 mm followed by urea with 4.85 mm. In contrast, diammonium phosphate (4.21mm) and ammonium phosphate (3.97mm) resulted in thinner roots compared to the other fertilizers. Ammonium phosphate produced the smallest root diameters likely because its primary benefit lies in phosphorus content, which primarily supports root elongation rather than thickening. Diammonium phosphate performed better than ammonium phosphate but was still outperformed by urea and ammonium sulfate. </w:t>
      </w:r>
      <w:r>
        <w:rPr>
          <w:rFonts w:ascii="Times New Roman" w:hAnsi="Times New Roman" w:cs="Times New Roman"/>
          <w:sz w:val="24"/>
          <w:szCs w:val="24"/>
        </w:rPr>
        <w:t xml:space="preserve">According to Ahmed et al., 2019 ammonium sulfate provides both nitrogen and sulfur, which are critical nutrients for root development. Hussain et al., 2020 added that sulfur supports protein synthesis and enzyme function, both of which contribute to stronger and more developed root structures. </w:t>
      </w:r>
      <w:r>
        <w:rPr>
          <w:rFonts w:ascii="Times New Roman" w:eastAsia="Times New Roman" w:hAnsi="Times New Roman" w:cs="Times New Roman"/>
          <w:sz w:val="24"/>
          <w:szCs w:val="24"/>
          <w:lang w:eastAsia="en-PH"/>
        </w:rPr>
        <w:t>Sharma, 2020 added that</w:t>
      </w:r>
      <w:r w:rsidRPr="00362FE8">
        <w:rPr>
          <w:rFonts w:ascii="Times New Roman" w:eastAsia="Times New Roman" w:hAnsi="Times New Roman" w:cs="Times New Roman"/>
          <w:sz w:val="24"/>
          <w:szCs w:val="24"/>
          <w:lang w:eastAsia="en-PH"/>
        </w:rPr>
        <w:t xml:space="preserve"> p</w:t>
      </w:r>
      <w:r>
        <w:rPr>
          <w:rFonts w:ascii="Times New Roman" w:eastAsia="Times New Roman" w:hAnsi="Times New Roman" w:cs="Times New Roman"/>
          <w:sz w:val="24"/>
          <w:szCs w:val="24"/>
          <w:lang w:eastAsia="en-PH"/>
        </w:rPr>
        <w:t>hosphorus i</w:t>
      </w:r>
      <w:r w:rsidRPr="00362FE8">
        <w:rPr>
          <w:rFonts w:ascii="Times New Roman" w:eastAsia="Times New Roman" w:hAnsi="Times New Roman" w:cs="Times New Roman"/>
          <w:sz w:val="24"/>
          <w:szCs w:val="24"/>
          <w:lang w:eastAsia="en-PH"/>
        </w:rPr>
        <w:t>n ammonium phosphate and diammonium phosphate</w:t>
      </w:r>
      <w:r>
        <w:rPr>
          <w:rFonts w:ascii="Times New Roman" w:eastAsia="Times New Roman" w:hAnsi="Times New Roman" w:cs="Times New Roman"/>
          <w:sz w:val="24"/>
          <w:szCs w:val="24"/>
          <w:lang w:eastAsia="en-PH"/>
        </w:rPr>
        <w:t xml:space="preserve"> fertilizers </w:t>
      </w:r>
      <w:r w:rsidRPr="00362FE8">
        <w:rPr>
          <w:rFonts w:ascii="Times New Roman" w:eastAsia="Times New Roman" w:hAnsi="Times New Roman" w:cs="Times New Roman"/>
          <w:sz w:val="24"/>
          <w:szCs w:val="24"/>
          <w:lang w:eastAsia="en-PH"/>
        </w:rPr>
        <w:t>are</w:t>
      </w:r>
      <w:r>
        <w:rPr>
          <w:rFonts w:ascii="Times New Roman" w:eastAsia="Times New Roman" w:hAnsi="Times New Roman" w:cs="Times New Roman"/>
          <w:sz w:val="24"/>
          <w:szCs w:val="24"/>
          <w:lang w:eastAsia="en-PH"/>
        </w:rPr>
        <w:t xml:space="preserve"> essential for root growth but primarily aids in root length rather than diameter.</w:t>
      </w:r>
    </w:p>
    <w:p w14:paraId="230D3D2E" w14:textId="77777777" w:rsidR="007767E2" w:rsidRPr="00362FE8" w:rsidRDefault="007767E2" w:rsidP="007767E2">
      <w:pPr>
        <w:spacing w:before="100" w:beforeAutospacing="1" w:after="100" w:afterAutospacing="1" w:line="360" w:lineRule="auto"/>
        <w:ind w:firstLine="720"/>
        <w:jc w:val="both"/>
        <w:rPr>
          <w:rFonts w:ascii="Times New Roman" w:eastAsia="Times New Roman" w:hAnsi="Times New Roman" w:cs="Times New Roman"/>
          <w:sz w:val="28"/>
          <w:szCs w:val="28"/>
          <w:lang w:eastAsia="en-PH"/>
        </w:rPr>
      </w:pPr>
      <w:r>
        <w:rPr>
          <w:rFonts w:ascii="Times New Roman" w:eastAsia="Times New Roman" w:hAnsi="Times New Roman" w:cs="Times New Roman"/>
          <w:sz w:val="24"/>
          <w:szCs w:val="24"/>
          <w:lang w:eastAsia="en-PH"/>
        </w:rPr>
        <w:t xml:space="preserve">The combined interaction between corn variety and fertilizer type was evident in the specific responses of each variety to the treatments. Sweetcorn treated with ammonium sulfate exhibited the largest root diameter (5.04 mm), showcasing the optimal match of fertilizer type and variety. Similarly, native corn treated with ammonium sulfate achieved a root diameter of 4.97 mm. Conversely, the smallest root diameters were observed with ammonium phosphate for both native corn (3.92 mm) and sweetcorn (4.01 mm). While phosphate is essential for root growth, it may not sufficiently enhance root thickening compared to nitrogen-rich sources like ammonium sulfate and urea. </w:t>
      </w:r>
      <w:r w:rsidRPr="00362FE8">
        <w:rPr>
          <w:rFonts w:ascii="Times New Roman" w:hAnsi="Times New Roman" w:cs="Times New Roman"/>
          <w:sz w:val="24"/>
          <w:szCs w:val="24"/>
        </w:rPr>
        <w:t xml:space="preserve">Kumar et al. (2019) </w:t>
      </w:r>
      <w:r>
        <w:rPr>
          <w:rFonts w:ascii="Times New Roman" w:hAnsi="Times New Roman" w:cs="Times New Roman"/>
          <w:sz w:val="24"/>
          <w:szCs w:val="24"/>
        </w:rPr>
        <w:t>stated</w:t>
      </w:r>
      <w:r w:rsidRPr="00362FE8">
        <w:rPr>
          <w:rFonts w:ascii="Times New Roman" w:hAnsi="Times New Roman" w:cs="Times New Roman"/>
          <w:sz w:val="24"/>
          <w:szCs w:val="24"/>
        </w:rPr>
        <w:t xml:space="preserve"> that high NUE varieties like sweetcorn optimize the benefits of </w:t>
      </w:r>
      <w:r>
        <w:rPr>
          <w:rFonts w:ascii="Times New Roman" w:hAnsi="Times New Roman" w:cs="Times New Roman"/>
          <w:sz w:val="24"/>
          <w:szCs w:val="24"/>
        </w:rPr>
        <w:t xml:space="preserve">ammonium-based </w:t>
      </w:r>
      <w:r w:rsidRPr="00362FE8">
        <w:rPr>
          <w:rFonts w:ascii="Times New Roman" w:hAnsi="Times New Roman" w:cs="Times New Roman"/>
          <w:sz w:val="24"/>
          <w:szCs w:val="24"/>
        </w:rPr>
        <w:t>fertilizers, leading to enhanced root morphology. Native corn, while responsive to ammonium-based fertilizers, shows a comparatively limited ability to process certain fertilizers like urea and phosphate-based ones, resulting in smaller root diameters</w:t>
      </w:r>
      <w:r>
        <w:rPr>
          <w:rFonts w:ascii="Times New Roman" w:hAnsi="Times New Roman" w:cs="Times New Roman"/>
          <w:sz w:val="24"/>
          <w:szCs w:val="24"/>
        </w:rPr>
        <w:t>.</w:t>
      </w:r>
    </w:p>
    <w:p w14:paraId="4DF0C0A9" w14:textId="77777777" w:rsidR="007767E2" w:rsidRDefault="007767E2" w:rsidP="007767E2">
      <w:pPr>
        <w:spacing w:before="100" w:beforeAutospacing="1" w:after="100" w:afterAutospacing="1" w:line="360" w:lineRule="auto"/>
        <w:ind w:firstLine="720"/>
        <w:jc w:val="both"/>
        <w:rPr>
          <w:rFonts w:ascii="Times New Roman" w:eastAsia="Times New Roman" w:hAnsi="Times New Roman" w:cs="Times New Roman"/>
          <w:sz w:val="24"/>
          <w:szCs w:val="24"/>
          <w:lang w:eastAsia="en-PH"/>
        </w:rPr>
      </w:pPr>
      <w:r>
        <w:rPr>
          <w:rFonts w:ascii="Times New Roman" w:eastAsia="Times New Roman" w:hAnsi="Times New Roman" w:cs="Times New Roman"/>
          <w:sz w:val="24"/>
          <w:szCs w:val="24"/>
          <w:lang w:eastAsia="en-PH"/>
        </w:rPr>
        <w:t xml:space="preserve">The slight variation in root diameter between the two varieties, with sweetcorn showing slightly greater diameters, suggests that sweetcorn might utilize these fertilizers more efficiently for root growth. This aligns with findings of </w:t>
      </w:r>
      <w:proofErr w:type="spellStart"/>
      <w:r>
        <w:rPr>
          <w:rFonts w:ascii="Times New Roman" w:eastAsia="Times New Roman" w:hAnsi="Times New Roman" w:cs="Times New Roman"/>
          <w:sz w:val="24"/>
          <w:szCs w:val="24"/>
          <w:lang w:eastAsia="en-PH"/>
        </w:rPr>
        <w:t>Ciampitti</w:t>
      </w:r>
      <w:proofErr w:type="spellEnd"/>
      <w:r>
        <w:rPr>
          <w:rFonts w:ascii="Times New Roman" w:eastAsia="Times New Roman" w:hAnsi="Times New Roman" w:cs="Times New Roman"/>
          <w:sz w:val="24"/>
          <w:szCs w:val="24"/>
          <w:lang w:eastAsia="en-PH"/>
        </w:rPr>
        <w:t xml:space="preserve"> &amp; </w:t>
      </w:r>
      <w:proofErr w:type="spellStart"/>
      <w:r>
        <w:rPr>
          <w:rFonts w:ascii="Times New Roman" w:eastAsia="Times New Roman" w:hAnsi="Times New Roman" w:cs="Times New Roman"/>
          <w:sz w:val="24"/>
          <w:szCs w:val="24"/>
          <w:lang w:eastAsia="en-PH"/>
        </w:rPr>
        <w:t>Vyn</w:t>
      </w:r>
      <w:proofErr w:type="spellEnd"/>
      <w:r>
        <w:rPr>
          <w:rFonts w:ascii="Times New Roman" w:eastAsia="Times New Roman" w:hAnsi="Times New Roman" w:cs="Times New Roman"/>
          <w:sz w:val="24"/>
          <w:szCs w:val="24"/>
          <w:lang w:eastAsia="en-PH"/>
        </w:rPr>
        <w:t xml:space="preserve">, 2018 that sweetcorn often exhibits greater responsiveness to nutrient-rich fertilizers, especially for traits like root thickness that support nutrient and water uptake. </w:t>
      </w:r>
    </w:p>
    <w:p w14:paraId="281C0104" w14:textId="77777777" w:rsidR="007767E2" w:rsidRDefault="007767E2" w:rsidP="007767E2">
      <w:pPr>
        <w:spacing w:before="100" w:beforeAutospacing="1" w:after="100" w:afterAutospacing="1" w:line="360" w:lineRule="auto"/>
        <w:ind w:firstLine="720"/>
        <w:jc w:val="both"/>
        <w:rPr>
          <w:rFonts w:ascii="Times New Roman" w:eastAsia="Times New Roman" w:hAnsi="Times New Roman" w:cs="Times New Roman"/>
          <w:sz w:val="24"/>
          <w:szCs w:val="24"/>
          <w:lang w:eastAsia="en-PH"/>
        </w:rPr>
      </w:pPr>
    </w:p>
    <w:p w14:paraId="555FC653" w14:textId="77777777" w:rsidR="007767E2" w:rsidRDefault="007767E2" w:rsidP="007767E2">
      <w:pPr>
        <w:jc w:val="both"/>
        <w:rPr>
          <w:rFonts w:ascii="Times New Roman" w:hAnsi="Times New Roman" w:cs="Times New Roman"/>
          <w:sz w:val="24"/>
          <w:szCs w:val="24"/>
        </w:rPr>
      </w:pPr>
      <w:r>
        <w:rPr>
          <w:rFonts w:ascii="Times New Roman" w:hAnsi="Times New Roman" w:cs="Times New Roman"/>
          <w:sz w:val="24"/>
          <w:szCs w:val="24"/>
        </w:rPr>
        <w:t xml:space="preserve">Table 4: Root diameter (in mm) of Different Corn Varieties as influenced by different nitrogen </w:t>
      </w:r>
      <w:proofErr w:type="gramStart"/>
      <w:r>
        <w:rPr>
          <w:rFonts w:ascii="Times New Roman" w:hAnsi="Times New Roman" w:cs="Times New Roman"/>
          <w:sz w:val="24"/>
          <w:szCs w:val="24"/>
        </w:rPr>
        <w:t>fertilizers</w:t>
      </w:r>
      <w:proofErr w:type="gramEnd"/>
    </w:p>
    <w:tbl>
      <w:tblPr>
        <w:tblStyle w:val="TableGrid"/>
        <w:tblW w:w="835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77"/>
        <w:gridCol w:w="1985"/>
        <w:gridCol w:w="2126"/>
        <w:gridCol w:w="1271"/>
      </w:tblGrid>
      <w:tr w:rsidR="007767E2" w14:paraId="25ABA4DB" w14:textId="77777777" w:rsidTr="00362FE8">
        <w:trPr>
          <w:trHeight w:val="384"/>
        </w:trPr>
        <w:tc>
          <w:tcPr>
            <w:tcW w:w="2977" w:type="dxa"/>
            <w:tcBorders>
              <w:top w:val="thinThickSmallGap" w:sz="24" w:space="0" w:color="auto"/>
              <w:bottom w:val="single" w:sz="4" w:space="0" w:color="auto"/>
            </w:tcBorders>
          </w:tcPr>
          <w:p w14:paraId="5648501E" w14:textId="77777777" w:rsidR="007767E2" w:rsidRDefault="007767E2" w:rsidP="00362FE8">
            <w:pPr>
              <w:widowControl/>
              <w:spacing w:line="240" w:lineRule="auto"/>
              <w:rPr>
                <w:sz w:val="24"/>
                <w:szCs w:val="24"/>
              </w:rPr>
            </w:pPr>
          </w:p>
        </w:tc>
        <w:tc>
          <w:tcPr>
            <w:tcW w:w="4111" w:type="dxa"/>
            <w:gridSpan w:val="2"/>
            <w:tcBorders>
              <w:top w:val="thinThickSmallGap" w:sz="24" w:space="0" w:color="auto"/>
              <w:bottom w:val="single" w:sz="4" w:space="0" w:color="auto"/>
            </w:tcBorders>
          </w:tcPr>
          <w:p w14:paraId="2F36734E" w14:textId="77777777" w:rsidR="007767E2" w:rsidRDefault="007767E2" w:rsidP="00362FE8">
            <w:pPr>
              <w:widowControl/>
              <w:spacing w:line="240" w:lineRule="auto"/>
              <w:rPr>
                <w:sz w:val="24"/>
                <w:szCs w:val="24"/>
              </w:rPr>
            </w:pPr>
            <w:r>
              <w:rPr>
                <w:sz w:val="24"/>
                <w:szCs w:val="24"/>
              </w:rPr>
              <w:t>Corn Varieties</w:t>
            </w:r>
          </w:p>
        </w:tc>
        <w:tc>
          <w:tcPr>
            <w:tcW w:w="1271" w:type="dxa"/>
            <w:tcBorders>
              <w:top w:val="thinThickSmallGap" w:sz="24" w:space="0" w:color="auto"/>
              <w:bottom w:val="single" w:sz="4" w:space="0" w:color="auto"/>
            </w:tcBorders>
          </w:tcPr>
          <w:p w14:paraId="56F23A19" w14:textId="77777777" w:rsidR="007767E2" w:rsidRDefault="007767E2" w:rsidP="00362FE8">
            <w:pPr>
              <w:widowControl/>
              <w:spacing w:line="240" w:lineRule="auto"/>
              <w:rPr>
                <w:sz w:val="24"/>
                <w:szCs w:val="24"/>
              </w:rPr>
            </w:pPr>
          </w:p>
        </w:tc>
      </w:tr>
      <w:tr w:rsidR="007767E2" w14:paraId="7EDB5610" w14:textId="77777777" w:rsidTr="00362FE8">
        <w:trPr>
          <w:trHeight w:val="384"/>
        </w:trPr>
        <w:tc>
          <w:tcPr>
            <w:tcW w:w="2977" w:type="dxa"/>
            <w:tcBorders>
              <w:top w:val="single" w:sz="4" w:space="0" w:color="auto"/>
            </w:tcBorders>
          </w:tcPr>
          <w:p w14:paraId="44E01BE2" w14:textId="77777777" w:rsidR="007767E2" w:rsidRDefault="007767E2" w:rsidP="00362FE8">
            <w:pPr>
              <w:widowControl/>
              <w:spacing w:line="240" w:lineRule="auto"/>
              <w:rPr>
                <w:sz w:val="24"/>
                <w:szCs w:val="24"/>
              </w:rPr>
            </w:pPr>
            <w:r>
              <w:rPr>
                <w:sz w:val="24"/>
                <w:szCs w:val="24"/>
              </w:rPr>
              <w:t>Fertilizer</w:t>
            </w:r>
          </w:p>
        </w:tc>
        <w:tc>
          <w:tcPr>
            <w:tcW w:w="1985" w:type="dxa"/>
            <w:tcBorders>
              <w:top w:val="single" w:sz="4" w:space="0" w:color="auto"/>
            </w:tcBorders>
          </w:tcPr>
          <w:p w14:paraId="649A7B06" w14:textId="77777777" w:rsidR="007767E2" w:rsidRDefault="007767E2" w:rsidP="00362FE8">
            <w:pPr>
              <w:widowControl/>
              <w:spacing w:line="240" w:lineRule="auto"/>
              <w:rPr>
                <w:sz w:val="24"/>
                <w:szCs w:val="24"/>
              </w:rPr>
            </w:pPr>
            <w:r>
              <w:rPr>
                <w:sz w:val="24"/>
                <w:szCs w:val="24"/>
              </w:rPr>
              <w:t>V1 (Native corn)</w:t>
            </w:r>
          </w:p>
        </w:tc>
        <w:tc>
          <w:tcPr>
            <w:tcW w:w="2126" w:type="dxa"/>
            <w:tcBorders>
              <w:top w:val="single" w:sz="4" w:space="0" w:color="auto"/>
            </w:tcBorders>
          </w:tcPr>
          <w:p w14:paraId="156E91CA" w14:textId="77777777" w:rsidR="007767E2" w:rsidRDefault="007767E2" w:rsidP="00362FE8">
            <w:pPr>
              <w:widowControl/>
              <w:spacing w:line="240" w:lineRule="auto"/>
              <w:rPr>
                <w:sz w:val="24"/>
                <w:szCs w:val="24"/>
              </w:rPr>
            </w:pPr>
            <w:r>
              <w:rPr>
                <w:sz w:val="24"/>
                <w:szCs w:val="24"/>
              </w:rPr>
              <w:t>V2 (Sweetcorn)</w:t>
            </w:r>
          </w:p>
        </w:tc>
        <w:tc>
          <w:tcPr>
            <w:tcW w:w="1271" w:type="dxa"/>
            <w:tcBorders>
              <w:top w:val="single" w:sz="4" w:space="0" w:color="auto"/>
            </w:tcBorders>
          </w:tcPr>
          <w:p w14:paraId="4DDBA87B" w14:textId="77777777" w:rsidR="007767E2" w:rsidRDefault="007767E2" w:rsidP="00362FE8">
            <w:pPr>
              <w:widowControl/>
              <w:spacing w:line="240" w:lineRule="auto"/>
              <w:rPr>
                <w:sz w:val="24"/>
                <w:szCs w:val="24"/>
              </w:rPr>
            </w:pPr>
            <w:r>
              <w:rPr>
                <w:sz w:val="24"/>
                <w:szCs w:val="24"/>
              </w:rPr>
              <w:t>Mean</w:t>
            </w:r>
          </w:p>
        </w:tc>
      </w:tr>
      <w:tr w:rsidR="007767E2" w14:paraId="0C30FFE1" w14:textId="77777777" w:rsidTr="00362FE8">
        <w:trPr>
          <w:trHeight w:val="534"/>
        </w:trPr>
        <w:tc>
          <w:tcPr>
            <w:tcW w:w="2977" w:type="dxa"/>
          </w:tcPr>
          <w:p w14:paraId="3F81ACC8" w14:textId="77777777" w:rsidR="007767E2" w:rsidRDefault="007767E2" w:rsidP="00362FE8">
            <w:pPr>
              <w:widowControl/>
              <w:spacing w:line="240" w:lineRule="auto"/>
              <w:rPr>
                <w:sz w:val="24"/>
                <w:szCs w:val="24"/>
              </w:rPr>
            </w:pPr>
            <w:r>
              <w:rPr>
                <w:sz w:val="24"/>
                <w:szCs w:val="24"/>
              </w:rPr>
              <w:t>F1 (diammonium phosphate)</w:t>
            </w:r>
          </w:p>
        </w:tc>
        <w:tc>
          <w:tcPr>
            <w:tcW w:w="1985" w:type="dxa"/>
          </w:tcPr>
          <w:p w14:paraId="6CCE4FFE" w14:textId="77777777" w:rsidR="007767E2" w:rsidRDefault="007767E2" w:rsidP="00362FE8">
            <w:pPr>
              <w:widowControl/>
              <w:spacing w:line="240" w:lineRule="auto"/>
              <w:rPr>
                <w:sz w:val="24"/>
                <w:szCs w:val="24"/>
                <w:vertAlign w:val="superscript"/>
              </w:rPr>
            </w:pPr>
            <w:r>
              <w:rPr>
                <w:sz w:val="24"/>
                <w:szCs w:val="24"/>
                <w:lang w:eastAsia="en-PH"/>
              </w:rPr>
              <w:t>4.07</w:t>
            </w:r>
            <w:r>
              <w:rPr>
                <w:sz w:val="24"/>
                <w:szCs w:val="24"/>
                <w:vertAlign w:val="superscript"/>
                <w:lang w:eastAsia="en-PH"/>
              </w:rPr>
              <w:t>e</w:t>
            </w:r>
          </w:p>
        </w:tc>
        <w:tc>
          <w:tcPr>
            <w:tcW w:w="2126" w:type="dxa"/>
          </w:tcPr>
          <w:p w14:paraId="41DFAD39" w14:textId="77777777" w:rsidR="007767E2" w:rsidRDefault="007767E2" w:rsidP="00362FE8">
            <w:pPr>
              <w:widowControl/>
              <w:spacing w:line="240" w:lineRule="auto"/>
              <w:rPr>
                <w:sz w:val="24"/>
                <w:szCs w:val="24"/>
                <w:vertAlign w:val="superscript"/>
              </w:rPr>
            </w:pPr>
            <w:r>
              <w:rPr>
                <w:sz w:val="24"/>
                <w:szCs w:val="24"/>
                <w:lang w:eastAsia="en-PH"/>
              </w:rPr>
              <w:t>4.35</w:t>
            </w:r>
            <w:r>
              <w:rPr>
                <w:sz w:val="24"/>
                <w:szCs w:val="24"/>
                <w:vertAlign w:val="superscript"/>
                <w:lang w:eastAsia="en-PH"/>
              </w:rPr>
              <w:t>d</w:t>
            </w:r>
          </w:p>
        </w:tc>
        <w:tc>
          <w:tcPr>
            <w:tcW w:w="1271" w:type="dxa"/>
          </w:tcPr>
          <w:p w14:paraId="3D05378D" w14:textId="77777777" w:rsidR="007767E2" w:rsidRDefault="007767E2" w:rsidP="00362FE8">
            <w:pPr>
              <w:widowControl/>
              <w:spacing w:line="240" w:lineRule="auto"/>
              <w:rPr>
                <w:sz w:val="24"/>
                <w:szCs w:val="24"/>
                <w:vertAlign w:val="superscript"/>
              </w:rPr>
            </w:pPr>
            <w:r>
              <w:rPr>
                <w:sz w:val="24"/>
                <w:szCs w:val="24"/>
              </w:rPr>
              <w:t>4.21</w:t>
            </w:r>
            <w:r>
              <w:rPr>
                <w:sz w:val="24"/>
                <w:szCs w:val="24"/>
                <w:vertAlign w:val="superscript"/>
              </w:rPr>
              <w:t>c</w:t>
            </w:r>
          </w:p>
        </w:tc>
      </w:tr>
      <w:tr w:rsidR="007767E2" w14:paraId="7697BE8F" w14:textId="77777777" w:rsidTr="00362FE8">
        <w:trPr>
          <w:trHeight w:val="384"/>
        </w:trPr>
        <w:tc>
          <w:tcPr>
            <w:tcW w:w="2977" w:type="dxa"/>
          </w:tcPr>
          <w:p w14:paraId="4ED5248B" w14:textId="77777777" w:rsidR="007767E2" w:rsidRDefault="007767E2" w:rsidP="00362FE8">
            <w:pPr>
              <w:widowControl/>
              <w:spacing w:line="240" w:lineRule="auto"/>
              <w:rPr>
                <w:sz w:val="24"/>
                <w:szCs w:val="24"/>
              </w:rPr>
            </w:pPr>
            <w:r>
              <w:rPr>
                <w:sz w:val="24"/>
                <w:szCs w:val="24"/>
              </w:rPr>
              <w:t>F2 (urea)</w:t>
            </w:r>
          </w:p>
        </w:tc>
        <w:tc>
          <w:tcPr>
            <w:tcW w:w="1985" w:type="dxa"/>
          </w:tcPr>
          <w:p w14:paraId="61E7BF1D" w14:textId="77777777" w:rsidR="007767E2" w:rsidRDefault="007767E2" w:rsidP="00362FE8">
            <w:pPr>
              <w:widowControl/>
              <w:spacing w:line="240" w:lineRule="auto"/>
              <w:rPr>
                <w:sz w:val="24"/>
                <w:szCs w:val="24"/>
                <w:vertAlign w:val="superscript"/>
              </w:rPr>
            </w:pPr>
            <w:r>
              <w:rPr>
                <w:sz w:val="24"/>
                <w:szCs w:val="24"/>
                <w:lang w:eastAsia="en-PH"/>
              </w:rPr>
              <w:t>4.83</w:t>
            </w:r>
            <w:r>
              <w:rPr>
                <w:sz w:val="24"/>
                <w:szCs w:val="24"/>
                <w:vertAlign w:val="superscript"/>
                <w:lang w:eastAsia="en-PH"/>
              </w:rPr>
              <w:t>c</w:t>
            </w:r>
          </w:p>
        </w:tc>
        <w:tc>
          <w:tcPr>
            <w:tcW w:w="2126" w:type="dxa"/>
          </w:tcPr>
          <w:p w14:paraId="129B947A" w14:textId="77777777" w:rsidR="007767E2" w:rsidRDefault="007767E2" w:rsidP="00362FE8">
            <w:pPr>
              <w:widowControl/>
              <w:spacing w:line="240" w:lineRule="auto"/>
              <w:rPr>
                <w:sz w:val="24"/>
                <w:szCs w:val="24"/>
                <w:vertAlign w:val="superscript"/>
              </w:rPr>
            </w:pPr>
            <w:r>
              <w:rPr>
                <w:sz w:val="24"/>
                <w:szCs w:val="24"/>
                <w:lang w:eastAsia="en-PH"/>
              </w:rPr>
              <w:t>4.87</w:t>
            </w:r>
            <w:r>
              <w:rPr>
                <w:sz w:val="24"/>
                <w:szCs w:val="24"/>
                <w:vertAlign w:val="superscript"/>
                <w:lang w:eastAsia="en-PH"/>
              </w:rPr>
              <w:t>bc</w:t>
            </w:r>
          </w:p>
        </w:tc>
        <w:tc>
          <w:tcPr>
            <w:tcW w:w="1271" w:type="dxa"/>
          </w:tcPr>
          <w:p w14:paraId="759BD719" w14:textId="77777777" w:rsidR="007767E2" w:rsidRDefault="007767E2" w:rsidP="00362FE8">
            <w:pPr>
              <w:widowControl/>
              <w:spacing w:line="240" w:lineRule="auto"/>
              <w:rPr>
                <w:sz w:val="24"/>
                <w:szCs w:val="24"/>
                <w:vertAlign w:val="superscript"/>
              </w:rPr>
            </w:pPr>
            <w:r>
              <w:rPr>
                <w:sz w:val="24"/>
                <w:szCs w:val="24"/>
              </w:rPr>
              <w:t>4.85</w:t>
            </w:r>
            <w:r>
              <w:rPr>
                <w:sz w:val="24"/>
                <w:szCs w:val="24"/>
                <w:vertAlign w:val="superscript"/>
              </w:rPr>
              <w:t>b</w:t>
            </w:r>
          </w:p>
        </w:tc>
      </w:tr>
      <w:tr w:rsidR="007767E2" w14:paraId="78FD1AC6" w14:textId="77777777" w:rsidTr="00362FE8">
        <w:trPr>
          <w:trHeight w:val="384"/>
        </w:trPr>
        <w:tc>
          <w:tcPr>
            <w:tcW w:w="2977" w:type="dxa"/>
          </w:tcPr>
          <w:p w14:paraId="3676641E" w14:textId="77777777" w:rsidR="007767E2" w:rsidRDefault="007767E2" w:rsidP="00362FE8">
            <w:pPr>
              <w:widowControl/>
              <w:spacing w:line="240" w:lineRule="auto"/>
              <w:rPr>
                <w:sz w:val="24"/>
                <w:szCs w:val="24"/>
              </w:rPr>
            </w:pPr>
            <w:r>
              <w:rPr>
                <w:sz w:val="24"/>
                <w:szCs w:val="24"/>
              </w:rPr>
              <w:t>F3 (ammonium phosphate)</w:t>
            </w:r>
          </w:p>
        </w:tc>
        <w:tc>
          <w:tcPr>
            <w:tcW w:w="1985" w:type="dxa"/>
          </w:tcPr>
          <w:p w14:paraId="76EBA996" w14:textId="77777777" w:rsidR="007767E2" w:rsidRDefault="007767E2" w:rsidP="00362FE8">
            <w:pPr>
              <w:widowControl/>
              <w:spacing w:line="240" w:lineRule="auto"/>
              <w:rPr>
                <w:sz w:val="24"/>
                <w:szCs w:val="24"/>
                <w:vertAlign w:val="superscript"/>
              </w:rPr>
            </w:pPr>
            <w:r>
              <w:rPr>
                <w:sz w:val="24"/>
                <w:szCs w:val="24"/>
                <w:lang w:eastAsia="en-PH"/>
              </w:rPr>
              <w:t>3.9</w:t>
            </w:r>
            <w:r w:rsidRPr="00362FE8">
              <w:rPr>
                <w:sz w:val="24"/>
                <w:szCs w:val="24"/>
                <w:lang w:eastAsia="en-PH"/>
              </w:rPr>
              <w:t>2</w:t>
            </w:r>
            <w:r>
              <w:rPr>
                <w:sz w:val="24"/>
                <w:szCs w:val="24"/>
                <w:vertAlign w:val="superscript"/>
                <w:lang w:eastAsia="en-PH"/>
              </w:rPr>
              <w:t>f</w:t>
            </w:r>
          </w:p>
        </w:tc>
        <w:tc>
          <w:tcPr>
            <w:tcW w:w="2126" w:type="dxa"/>
          </w:tcPr>
          <w:p w14:paraId="49D5E5C3" w14:textId="77777777" w:rsidR="007767E2" w:rsidRDefault="007767E2" w:rsidP="00362FE8">
            <w:pPr>
              <w:widowControl/>
              <w:spacing w:line="240" w:lineRule="auto"/>
              <w:rPr>
                <w:sz w:val="24"/>
                <w:szCs w:val="24"/>
                <w:vertAlign w:val="superscript"/>
              </w:rPr>
            </w:pPr>
            <w:r>
              <w:rPr>
                <w:sz w:val="24"/>
                <w:szCs w:val="24"/>
                <w:lang w:eastAsia="en-PH"/>
              </w:rPr>
              <w:t>4.01</w:t>
            </w:r>
            <w:r>
              <w:rPr>
                <w:sz w:val="24"/>
                <w:szCs w:val="24"/>
                <w:vertAlign w:val="superscript"/>
                <w:lang w:eastAsia="en-PH"/>
              </w:rPr>
              <w:t>ef</w:t>
            </w:r>
          </w:p>
        </w:tc>
        <w:tc>
          <w:tcPr>
            <w:tcW w:w="1271" w:type="dxa"/>
          </w:tcPr>
          <w:p w14:paraId="2DDC56DD" w14:textId="77777777" w:rsidR="007767E2" w:rsidRDefault="007767E2" w:rsidP="00362FE8">
            <w:pPr>
              <w:widowControl/>
              <w:spacing w:line="240" w:lineRule="auto"/>
              <w:rPr>
                <w:sz w:val="24"/>
                <w:szCs w:val="24"/>
                <w:vertAlign w:val="superscript"/>
              </w:rPr>
            </w:pPr>
            <w:r>
              <w:rPr>
                <w:sz w:val="24"/>
                <w:szCs w:val="24"/>
              </w:rPr>
              <w:t>3.97</w:t>
            </w:r>
            <w:r>
              <w:rPr>
                <w:sz w:val="24"/>
                <w:szCs w:val="24"/>
                <w:vertAlign w:val="superscript"/>
              </w:rPr>
              <w:t>d</w:t>
            </w:r>
          </w:p>
        </w:tc>
      </w:tr>
      <w:tr w:rsidR="007767E2" w14:paraId="06C57C0F" w14:textId="77777777" w:rsidTr="00362FE8">
        <w:trPr>
          <w:trHeight w:val="384"/>
        </w:trPr>
        <w:tc>
          <w:tcPr>
            <w:tcW w:w="2977" w:type="dxa"/>
          </w:tcPr>
          <w:p w14:paraId="20F90A81" w14:textId="77777777" w:rsidR="007767E2" w:rsidRDefault="007767E2" w:rsidP="00362FE8">
            <w:pPr>
              <w:widowControl/>
              <w:spacing w:line="240" w:lineRule="auto"/>
              <w:rPr>
                <w:sz w:val="24"/>
                <w:szCs w:val="24"/>
              </w:rPr>
            </w:pPr>
            <w:r>
              <w:rPr>
                <w:sz w:val="24"/>
                <w:szCs w:val="24"/>
              </w:rPr>
              <w:t>F4 (ammonium sulfate)</w:t>
            </w:r>
          </w:p>
        </w:tc>
        <w:tc>
          <w:tcPr>
            <w:tcW w:w="1985" w:type="dxa"/>
          </w:tcPr>
          <w:p w14:paraId="0D14B1FC" w14:textId="77777777" w:rsidR="007767E2" w:rsidRDefault="007767E2" w:rsidP="00362FE8">
            <w:pPr>
              <w:widowControl/>
              <w:spacing w:line="240" w:lineRule="auto"/>
              <w:rPr>
                <w:sz w:val="24"/>
                <w:szCs w:val="24"/>
                <w:vertAlign w:val="superscript"/>
              </w:rPr>
            </w:pPr>
            <w:r>
              <w:rPr>
                <w:sz w:val="24"/>
                <w:szCs w:val="24"/>
                <w:lang w:eastAsia="en-PH"/>
              </w:rPr>
              <w:t>4.97</w:t>
            </w:r>
            <w:r>
              <w:rPr>
                <w:sz w:val="24"/>
                <w:szCs w:val="24"/>
                <w:vertAlign w:val="superscript"/>
                <w:lang w:eastAsia="en-PH"/>
              </w:rPr>
              <w:t>ab</w:t>
            </w:r>
          </w:p>
        </w:tc>
        <w:tc>
          <w:tcPr>
            <w:tcW w:w="2126" w:type="dxa"/>
          </w:tcPr>
          <w:p w14:paraId="6DFCD015" w14:textId="77777777" w:rsidR="007767E2" w:rsidRDefault="007767E2" w:rsidP="00362FE8">
            <w:pPr>
              <w:widowControl/>
              <w:spacing w:line="240" w:lineRule="auto"/>
              <w:rPr>
                <w:sz w:val="24"/>
                <w:szCs w:val="24"/>
                <w:vertAlign w:val="superscript"/>
              </w:rPr>
            </w:pPr>
            <w:r>
              <w:rPr>
                <w:sz w:val="24"/>
                <w:szCs w:val="24"/>
                <w:lang w:eastAsia="en-PH"/>
              </w:rPr>
              <w:t>5.0</w:t>
            </w:r>
            <w:r w:rsidRPr="00362FE8">
              <w:rPr>
                <w:sz w:val="24"/>
                <w:szCs w:val="24"/>
                <w:lang w:eastAsia="en-PH"/>
              </w:rPr>
              <w:t>4</w:t>
            </w:r>
            <w:r>
              <w:rPr>
                <w:sz w:val="24"/>
                <w:szCs w:val="24"/>
                <w:vertAlign w:val="superscript"/>
                <w:lang w:eastAsia="en-PH"/>
              </w:rPr>
              <w:t>a</w:t>
            </w:r>
          </w:p>
        </w:tc>
        <w:tc>
          <w:tcPr>
            <w:tcW w:w="1271" w:type="dxa"/>
          </w:tcPr>
          <w:p w14:paraId="16C7B708" w14:textId="77777777" w:rsidR="007767E2" w:rsidRDefault="007767E2" w:rsidP="00362FE8">
            <w:pPr>
              <w:widowControl/>
              <w:tabs>
                <w:tab w:val="left" w:pos="1130"/>
              </w:tabs>
              <w:spacing w:line="240" w:lineRule="auto"/>
              <w:rPr>
                <w:sz w:val="24"/>
                <w:szCs w:val="24"/>
                <w:vertAlign w:val="superscript"/>
              </w:rPr>
            </w:pPr>
            <w:r>
              <w:rPr>
                <w:sz w:val="24"/>
                <w:szCs w:val="24"/>
              </w:rPr>
              <w:t>5.00</w:t>
            </w:r>
            <w:r>
              <w:rPr>
                <w:sz w:val="24"/>
                <w:szCs w:val="24"/>
                <w:vertAlign w:val="superscript"/>
              </w:rPr>
              <w:t>a</w:t>
            </w:r>
          </w:p>
        </w:tc>
      </w:tr>
      <w:tr w:rsidR="007767E2" w14:paraId="566C1F6C" w14:textId="77777777" w:rsidTr="00362FE8">
        <w:trPr>
          <w:trHeight w:val="393"/>
        </w:trPr>
        <w:tc>
          <w:tcPr>
            <w:tcW w:w="2977" w:type="dxa"/>
            <w:tcBorders>
              <w:bottom w:val="thinThickSmallGap" w:sz="24" w:space="0" w:color="auto"/>
            </w:tcBorders>
          </w:tcPr>
          <w:p w14:paraId="6135103B" w14:textId="77777777" w:rsidR="007767E2" w:rsidRDefault="007767E2" w:rsidP="00362FE8">
            <w:pPr>
              <w:widowControl/>
              <w:spacing w:line="240" w:lineRule="auto"/>
              <w:rPr>
                <w:sz w:val="24"/>
                <w:szCs w:val="24"/>
              </w:rPr>
            </w:pPr>
            <w:r>
              <w:rPr>
                <w:sz w:val="24"/>
                <w:szCs w:val="24"/>
              </w:rPr>
              <w:t>Mean</w:t>
            </w:r>
          </w:p>
        </w:tc>
        <w:tc>
          <w:tcPr>
            <w:tcW w:w="1985" w:type="dxa"/>
            <w:tcBorders>
              <w:bottom w:val="thinThickSmallGap" w:sz="24" w:space="0" w:color="auto"/>
            </w:tcBorders>
          </w:tcPr>
          <w:p w14:paraId="4BBC9DE5" w14:textId="77777777" w:rsidR="007767E2" w:rsidRPr="00362FE8" w:rsidRDefault="007767E2" w:rsidP="00362FE8">
            <w:pPr>
              <w:widowControl/>
              <w:spacing w:line="240" w:lineRule="auto"/>
              <w:rPr>
                <w:sz w:val="24"/>
                <w:szCs w:val="24"/>
                <w:vertAlign w:val="superscript"/>
              </w:rPr>
            </w:pPr>
            <w:r>
              <w:rPr>
                <w:sz w:val="24"/>
                <w:szCs w:val="24"/>
              </w:rPr>
              <w:t>4.45</w:t>
            </w:r>
            <w:r>
              <w:rPr>
                <w:sz w:val="24"/>
                <w:szCs w:val="24"/>
                <w:vertAlign w:val="superscript"/>
              </w:rPr>
              <w:t>a</w:t>
            </w:r>
          </w:p>
        </w:tc>
        <w:tc>
          <w:tcPr>
            <w:tcW w:w="2126" w:type="dxa"/>
            <w:tcBorders>
              <w:bottom w:val="thinThickSmallGap" w:sz="24" w:space="0" w:color="auto"/>
            </w:tcBorders>
          </w:tcPr>
          <w:p w14:paraId="1E023AB4" w14:textId="77777777" w:rsidR="007767E2" w:rsidRPr="00362FE8" w:rsidRDefault="007767E2" w:rsidP="00362FE8">
            <w:pPr>
              <w:widowControl/>
              <w:spacing w:line="240" w:lineRule="auto"/>
              <w:rPr>
                <w:sz w:val="24"/>
                <w:szCs w:val="24"/>
                <w:vertAlign w:val="superscript"/>
              </w:rPr>
            </w:pPr>
            <w:r>
              <w:rPr>
                <w:sz w:val="24"/>
                <w:szCs w:val="24"/>
              </w:rPr>
              <w:t>4.57</w:t>
            </w:r>
            <w:r>
              <w:rPr>
                <w:sz w:val="24"/>
                <w:szCs w:val="24"/>
                <w:vertAlign w:val="superscript"/>
              </w:rPr>
              <w:t>a</w:t>
            </w:r>
          </w:p>
        </w:tc>
        <w:tc>
          <w:tcPr>
            <w:tcW w:w="1271" w:type="dxa"/>
            <w:tcBorders>
              <w:bottom w:val="thinThickSmallGap" w:sz="24" w:space="0" w:color="auto"/>
            </w:tcBorders>
          </w:tcPr>
          <w:p w14:paraId="5692BD11" w14:textId="77777777" w:rsidR="007767E2" w:rsidRDefault="007767E2" w:rsidP="00362FE8">
            <w:pPr>
              <w:widowControl/>
              <w:spacing w:line="240" w:lineRule="auto"/>
              <w:rPr>
                <w:sz w:val="24"/>
                <w:szCs w:val="24"/>
              </w:rPr>
            </w:pPr>
          </w:p>
        </w:tc>
      </w:tr>
      <w:tr w:rsidR="007767E2" w14:paraId="62A00837" w14:textId="77777777" w:rsidTr="00362FE8">
        <w:trPr>
          <w:trHeight w:val="393"/>
        </w:trPr>
        <w:tc>
          <w:tcPr>
            <w:tcW w:w="2977" w:type="dxa"/>
            <w:tcBorders>
              <w:top w:val="thinThickSmallGap" w:sz="24" w:space="0" w:color="auto"/>
              <w:bottom w:val="thickThinSmallGap" w:sz="24" w:space="0" w:color="auto"/>
            </w:tcBorders>
          </w:tcPr>
          <w:p w14:paraId="0CFE61CE" w14:textId="77777777" w:rsidR="007767E2" w:rsidRPr="00362FE8" w:rsidRDefault="007767E2" w:rsidP="00362FE8">
            <w:pPr>
              <w:spacing w:after="0"/>
            </w:pPr>
            <w:r>
              <w:t>C.V. (A) = 1.82 % (B) = 2.12 %</w:t>
            </w:r>
          </w:p>
        </w:tc>
        <w:tc>
          <w:tcPr>
            <w:tcW w:w="1985" w:type="dxa"/>
            <w:tcBorders>
              <w:top w:val="thinThickSmallGap" w:sz="24" w:space="0" w:color="auto"/>
              <w:bottom w:val="thickThinSmallGap" w:sz="24" w:space="0" w:color="auto"/>
            </w:tcBorders>
          </w:tcPr>
          <w:p w14:paraId="15FAE113" w14:textId="77777777" w:rsidR="007767E2" w:rsidRDefault="007767E2" w:rsidP="00362FE8">
            <w:pPr>
              <w:spacing w:line="240" w:lineRule="auto"/>
              <w:rPr>
                <w:sz w:val="24"/>
                <w:szCs w:val="24"/>
              </w:rPr>
            </w:pPr>
          </w:p>
        </w:tc>
        <w:tc>
          <w:tcPr>
            <w:tcW w:w="2126" w:type="dxa"/>
            <w:tcBorders>
              <w:top w:val="thinThickSmallGap" w:sz="24" w:space="0" w:color="auto"/>
              <w:bottom w:val="thickThinSmallGap" w:sz="24" w:space="0" w:color="auto"/>
            </w:tcBorders>
          </w:tcPr>
          <w:p w14:paraId="54994315" w14:textId="77777777" w:rsidR="007767E2" w:rsidRDefault="007767E2" w:rsidP="00362FE8">
            <w:pPr>
              <w:spacing w:line="240" w:lineRule="auto"/>
              <w:rPr>
                <w:sz w:val="24"/>
                <w:szCs w:val="24"/>
              </w:rPr>
            </w:pPr>
          </w:p>
        </w:tc>
        <w:tc>
          <w:tcPr>
            <w:tcW w:w="1271" w:type="dxa"/>
            <w:tcBorders>
              <w:top w:val="thinThickSmallGap" w:sz="24" w:space="0" w:color="auto"/>
              <w:bottom w:val="thickThinSmallGap" w:sz="24" w:space="0" w:color="auto"/>
            </w:tcBorders>
          </w:tcPr>
          <w:p w14:paraId="16AF6AC7" w14:textId="77777777" w:rsidR="007767E2" w:rsidRDefault="007767E2" w:rsidP="00362FE8">
            <w:pPr>
              <w:spacing w:line="240" w:lineRule="auto"/>
              <w:rPr>
                <w:sz w:val="24"/>
                <w:szCs w:val="24"/>
              </w:rPr>
            </w:pPr>
          </w:p>
        </w:tc>
      </w:tr>
    </w:tbl>
    <w:p w14:paraId="30682177" w14:textId="77777777" w:rsidR="007767E2" w:rsidRDefault="007767E2" w:rsidP="007767E2">
      <w:pPr>
        <w:spacing w:before="100" w:beforeAutospacing="1" w:after="100" w:afterAutospacing="1" w:line="360" w:lineRule="auto"/>
        <w:ind w:firstLine="720"/>
        <w:jc w:val="both"/>
        <w:rPr>
          <w:rFonts w:ascii="Times New Roman" w:hAnsi="Times New Roman" w:cs="Times New Roman"/>
          <w:sz w:val="24"/>
          <w:szCs w:val="24"/>
        </w:rPr>
      </w:pPr>
      <w:r w:rsidRPr="00362FE8">
        <w:rPr>
          <w:rFonts w:ascii="Times New Roman" w:hAnsi="Times New Roman" w:cs="Times New Roman"/>
          <w:sz w:val="24"/>
          <w:szCs w:val="24"/>
        </w:rPr>
        <w:t xml:space="preserve">The data in Table 5 indicates that root dry mass </w:t>
      </w:r>
      <w:r>
        <w:rPr>
          <w:rFonts w:ascii="Times New Roman" w:hAnsi="Times New Roman" w:cs="Times New Roman"/>
          <w:sz w:val="24"/>
          <w:szCs w:val="24"/>
        </w:rPr>
        <w:t xml:space="preserve">(g/cm³) </w:t>
      </w:r>
      <w:r w:rsidRPr="00362FE8">
        <w:rPr>
          <w:rFonts w:ascii="Times New Roman" w:hAnsi="Times New Roman" w:cs="Times New Roman"/>
          <w:sz w:val="24"/>
          <w:szCs w:val="24"/>
        </w:rPr>
        <w:t>is significantly influenced by the individual effects of corn variety and nitrogen fertilizer type, as well as their combined interaction.</w:t>
      </w:r>
      <w:r>
        <w:rPr>
          <w:rFonts w:ascii="Times New Roman" w:hAnsi="Times New Roman" w:cs="Times New Roman"/>
          <w:sz w:val="24"/>
          <w:szCs w:val="24"/>
        </w:rPr>
        <w:t xml:space="preserve"> Comparing only the variety, </w:t>
      </w:r>
      <w:r w:rsidRPr="00362FE8">
        <w:rPr>
          <w:rFonts w:ascii="Times New Roman" w:hAnsi="Times New Roman" w:cs="Times New Roman"/>
          <w:sz w:val="24"/>
          <w:szCs w:val="24"/>
        </w:rPr>
        <w:t>sweetcorn exhibited a higher mean root dry mass (0.0045 g/cm³) compared to native corn which had a mean of 0.0039 g/cm³. This indicates that sweetcorn has a genetic advantage in developing root systems with greater biomass. Similarly, Li et al. (20</w:t>
      </w:r>
      <w:r>
        <w:rPr>
          <w:rFonts w:ascii="Times New Roman" w:hAnsi="Times New Roman" w:cs="Times New Roman"/>
          <w:sz w:val="24"/>
          <w:szCs w:val="24"/>
        </w:rPr>
        <w:t>22</w:t>
      </w:r>
      <w:r w:rsidRPr="00362FE8">
        <w:rPr>
          <w:rFonts w:ascii="Times New Roman" w:hAnsi="Times New Roman" w:cs="Times New Roman"/>
          <w:sz w:val="24"/>
          <w:szCs w:val="24"/>
        </w:rPr>
        <w:t>) found that sweetcorn exhibited more robust root systems with greater dry mass than traditional varieties, particularly under adequate nitrogen supply, due to its enhanced root architectural traits.</w:t>
      </w:r>
      <w:r>
        <w:rPr>
          <w:rFonts w:ascii="Times New Roman" w:hAnsi="Times New Roman" w:cs="Times New Roman"/>
          <w:sz w:val="24"/>
          <w:szCs w:val="24"/>
        </w:rPr>
        <w:t xml:space="preserve"> </w:t>
      </w:r>
      <w:r w:rsidRPr="00362FE8">
        <w:rPr>
          <w:rFonts w:ascii="Times New Roman" w:hAnsi="Times New Roman" w:cs="Times New Roman"/>
          <w:sz w:val="24"/>
          <w:szCs w:val="24"/>
        </w:rPr>
        <w:t>Sweetcorn’s ability to allocate resources more efficiently to root development supports its higher dry mass, reflecting better nitrogen uptake and utilization compared to native corn.</w:t>
      </w:r>
    </w:p>
    <w:p w14:paraId="25D892E5" w14:textId="77777777" w:rsidR="007767E2" w:rsidRDefault="007767E2" w:rsidP="007767E2">
      <w:pPr>
        <w:spacing w:before="100" w:beforeAutospacing="1" w:after="100" w:afterAutospacing="1" w:line="360" w:lineRule="auto"/>
        <w:ind w:firstLine="720"/>
        <w:jc w:val="both"/>
        <w:rPr>
          <w:rFonts w:ascii="Times New Roman" w:hAnsi="Times New Roman" w:cs="Times New Roman"/>
          <w:sz w:val="24"/>
          <w:szCs w:val="24"/>
        </w:rPr>
      </w:pPr>
      <w:r>
        <w:rPr>
          <w:rFonts w:ascii="Times New Roman" w:eastAsia="Times New Roman" w:hAnsi="Times New Roman" w:cs="Times New Roman"/>
          <w:sz w:val="24"/>
          <w:szCs w:val="24"/>
          <w:lang w:eastAsia="en-PH"/>
        </w:rPr>
        <w:t xml:space="preserve">Among the fertilizers tested, </w:t>
      </w:r>
      <w:r w:rsidRPr="00362FE8">
        <w:rPr>
          <w:rFonts w:ascii="Times New Roman" w:eastAsia="Times New Roman" w:hAnsi="Times New Roman" w:cs="Times New Roman"/>
          <w:sz w:val="24"/>
          <w:szCs w:val="24"/>
          <w:lang w:eastAsia="en-PH"/>
        </w:rPr>
        <w:t xml:space="preserve">ammonium sulfate </w:t>
      </w:r>
      <w:r>
        <w:rPr>
          <w:rFonts w:ascii="Times New Roman" w:eastAsia="Times New Roman" w:hAnsi="Times New Roman" w:cs="Times New Roman"/>
          <w:sz w:val="24"/>
          <w:szCs w:val="24"/>
          <w:lang w:eastAsia="en-PH"/>
        </w:rPr>
        <w:t xml:space="preserve">resulted in the highest root dry mass achieving the highest value (0.0047 g/cm³). Diammonium phosphate was the second most effective fertilizer (0.0042 g/cm³), likely due to its phosphorus content, which supports energy transfer and root development. In contrast, urea (0.0041 g/cm³) and ammonium phosphate (0.0039 g/cm³) resulted in significantly lower root dry mass among other fertilizers. </w:t>
      </w:r>
      <w:r>
        <w:rPr>
          <w:rFonts w:ascii="Times New Roman" w:hAnsi="Times New Roman" w:cs="Times New Roman"/>
          <w:sz w:val="24"/>
          <w:szCs w:val="24"/>
        </w:rPr>
        <w:t xml:space="preserve">This aligns with the result of the study conducted by </w:t>
      </w:r>
      <w:proofErr w:type="spellStart"/>
      <w:r>
        <w:rPr>
          <w:rStyle w:val="Strong"/>
          <w:rFonts w:ascii="Times New Roman" w:hAnsi="Times New Roman"/>
          <w:b w:val="0"/>
          <w:bCs w:val="0"/>
          <w:sz w:val="24"/>
          <w:szCs w:val="24"/>
        </w:rPr>
        <w:t>Razaq</w:t>
      </w:r>
      <w:proofErr w:type="spellEnd"/>
      <w:r>
        <w:rPr>
          <w:rFonts w:ascii="Times New Roman" w:hAnsi="Times New Roman" w:cs="Times New Roman"/>
          <w:sz w:val="24"/>
          <w:szCs w:val="24"/>
        </w:rPr>
        <w:t xml:space="preserve"> et al., 2017 which states that nitrogen type influences root morphology, with ammonium sources fostering more extensive root systems than phosphate-based fertilizers. </w:t>
      </w:r>
      <w:proofErr w:type="spellStart"/>
      <w:r>
        <w:rPr>
          <w:rFonts w:ascii="Times New Roman" w:eastAsia="Times New Roman" w:hAnsi="Times New Roman" w:cs="Times New Roman"/>
          <w:sz w:val="24"/>
          <w:szCs w:val="24"/>
          <w:lang w:eastAsia="en-PH"/>
        </w:rPr>
        <w:t>Hawkesford</w:t>
      </w:r>
      <w:proofErr w:type="spellEnd"/>
      <w:r>
        <w:rPr>
          <w:rFonts w:ascii="Times New Roman" w:eastAsia="Times New Roman" w:hAnsi="Times New Roman" w:cs="Times New Roman"/>
          <w:sz w:val="24"/>
          <w:szCs w:val="24"/>
          <w:lang w:eastAsia="en-PH"/>
        </w:rPr>
        <w:t xml:space="preserve">, M. (2012) research reviews how various nitrogen forms affect plant growth and nitrogen uptake efficiency, highlighting ammonium </w:t>
      </w:r>
      <w:r>
        <w:rPr>
          <w:rFonts w:ascii="Times New Roman" w:eastAsia="Times New Roman" w:hAnsi="Times New Roman" w:cs="Times New Roman"/>
          <w:sz w:val="24"/>
          <w:szCs w:val="24"/>
          <w:lang w:eastAsia="en-PH"/>
        </w:rPr>
        <w:lastRenderedPageBreak/>
        <w:t>sources as more readily absorbed and utilized for root development compared to urea or nitrate-based fertilizers, consistent with higher root dry mass in ammonium sulfate treatments.</w:t>
      </w:r>
    </w:p>
    <w:p w14:paraId="00882BAB" w14:textId="77777777" w:rsidR="007767E2" w:rsidRPr="00362FE8" w:rsidRDefault="007767E2" w:rsidP="007767E2">
      <w:pPr>
        <w:spacing w:before="100" w:beforeAutospacing="1" w:after="100" w:afterAutospacing="1" w:line="360" w:lineRule="auto"/>
        <w:ind w:firstLine="720"/>
        <w:jc w:val="both"/>
        <w:rPr>
          <w:rFonts w:ascii="Times New Roman" w:eastAsia="Times New Roman" w:hAnsi="Times New Roman" w:cs="Times New Roman"/>
          <w:sz w:val="24"/>
          <w:szCs w:val="24"/>
          <w:lang w:eastAsia="en-PH"/>
        </w:rPr>
      </w:pPr>
      <w:r>
        <w:rPr>
          <w:rFonts w:ascii="Times New Roman" w:eastAsia="Times New Roman" w:hAnsi="Times New Roman" w:cs="Times New Roman"/>
          <w:sz w:val="24"/>
          <w:szCs w:val="24"/>
          <w:lang w:eastAsia="en-PH"/>
        </w:rPr>
        <w:t xml:space="preserve">The combined interaction between corn variety and fertilizer type revealed that sweetcorn treated with ammonium sulfate had the highest root dry mass (0.0051 g/cm³). Native corn also performed well with ammonium sulfate (0.0043 g/cm³), although to a lesser extent than sweetcorn. Conversely, the lowest root dry mass values were recorded for native corn treated with diammonium phosphate (0.0033 g/cm³) and ammonium phosphate (0.0037 g/cm³) which is significantly lower than diammonium phosphate applied to sweetcorn (0.0050g/cm³). According to </w:t>
      </w:r>
      <w:r>
        <w:rPr>
          <w:rFonts w:ascii="Times New Roman" w:hAnsi="Times New Roman" w:cs="Times New Roman"/>
          <w:sz w:val="24"/>
          <w:szCs w:val="24"/>
        </w:rPr>
        <w:t xml:space="preserve">Zhao et al. (2022), ammonium-based fertilizers such as ammonium sulfate increase root mass due to their direct availability and influence on root morphology especially on sweetcorn which produces more root mass than native corn that supports root growth more effectively than the other fertilizers tested. </w:t>
      </w:r>
    </w:p>
    <w:p w14:paraId="02FFF5BF" w14:textId="77777777" w:rsidR="007767E2" w:rsidRDefault="007767E2" w:rsidP="007767E2">
      <w:pPr>
        <w:jc w:val="both"/>
        <w:rPr>
          <w:rFonts w:ascii="Times New Roman" w:hAnsi="Times New Roman" w:cs="Times New Roman"/>
          <w:sz w:val="24"/>
          <w:szCs w:val="24"/>
        </w:rPr>
      </w:pPr>
      <w:r>
        <w:rPr>
          <w:rFonts w:ascii="Times New Roman" w:hAnsi="Times New Roman" w:cs="Times New Roman"/>
          <w:sz w:val="24"/>
          <w:szCs w:val="24"/>
        </w:rPr>
        <w:t>Table 5: Root dry mass (in g/cm</w:t>
      </w:r>
      <w:r>
        <w:rPr>
          <w:rFonts w:ascii="Times New Roman" w:hAnsi="Times New Roman" w:cs="Times New Roman"/>
          <w:sz w:val="24"/>
          <w:szCs w:val="24"/>
          <w:vertAlign w:val="superscript"/>
        </w:rPr>
        <w:t>3</w:t>
      </w:r>
      <w:r>
        <w:rPr>
          <w:rFonts w:ascii="Times New Roman" w:hAnsi="Times New Roman" w:cs="Times New Roman"/>
          <w:sz w:val="24"/>
          <w:szCs w:val="24"/>
        </w:rPr>
        <w:t xml:space="preserve">) of Different Corn Varieties as influenced by different nitrogen </w:t>
      </w:r>
      <w:proofErr w:type="gramStart"/>
      <w:r>
        <w:rPr>
          <w:rFonts w:ascii="Times New Roman" w:hAnsi="Times New Roman" w:cs="Times New Roman"/>
          <w:sz w:val="24"/>
          <w:szCs w:val="24"/>
        </w:rPr>
        <w:t>fertilizers</w:t>
      </w:r>
      <w:proofErr w:type="gramEnd"/>
    </w:p>
    <w:tbl>
      <w:tblPr>
        <w:tblStyle w:val="TableGrid"/>
        <w:tblW w:w="835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77"/>
        <w:gridCol w:w="1985"/>
        <w:gridCol w:w="2126"/>
        <w:gridCol w:w="1271"/>
      </w:tblGrid>
      <w:tr w:rsidR="007767E2" w14:paraId="37AE4810" w14:textId="77777777" w:rsidTr="00362FE8">
        <w:trPr>
          <w:trHeight w:val="384"/>
        </w:trPr>
        <w:tc>
          <w:tcPr>
            <w:tcW w:w="2977" w:type="dxa"/>
            <w:tcBorders>
              <w:top w:val="thinThickSmallGap" w:sz="24" w:space="0" w:color="auto"/>
              <w:bottom w:val="single" w:sz="4" w:space="0" w:color="auto"/>
            </w:tcBorders>
          </w:tcPr>
          <w:p w14:paraId="308363D3" w14:textId="77777777" w:rsidR="007767E2" w:rsidRDefault="007767E2" w:rsidP="00362FE8">
            <w:pPr>
              <w:widowControl/>
              <w:spacing w:line="240" w:lineRule="auto"/>
              <w:rPr>
                <w:sz w:val="24"/>
                <w:szCs w:val="24"/>
              </w:rPr>
            </w:pPr>
          </w:p>
        </w:tc>
        <w:tc>
          <w:tcPr>
            <w:tcW w:w="4111" w:type="dxa"/>
            <w:gridSpan w:val="2"/>
            <w:tcBorders>
              <w:top w:val="thinThickSmallGap" w:sz="24" w:space="0" w:color="auto"/>
              <w:bottom w:val="single" w:sz="4" w:space="0" w:color="auto"/>
            </w:tcBorders>
          </w:tcPr>
          <w:p w14:paraId="3B9966E9" w14:textId="77777777" w:rsidR="007767E2" w:rsidRDefault="007767E2" w:rsidP="00362FE8">
            <w:pPr>
              <w:widowControl/>
              <w:spacing w:line="240" w:lineRule="auto"/>
              <w:rPr>
                <w:sz w:val="24"/>
                <w:szCs w:val="24"/>
              </w:rPr>
            </w:pPr>
            <w:r>
              <w:rPr>
                <w:sz w:val="24"/>
                <w:szCs w:val="24"/>
              </w:rPr>
              <w:t>Corn Varieties</w:t>
            </w:r>
          </w:p>
        </w:tc>
        <w:tc>
          <w:tcPr>
            <w:tcW w:w="1271" w:type="dxa"/>
            <w:tcBorders>
              <w:top w:val="thinThickSmallGap" w:sz="24" w:space="0" w:color="auto"/>
              <w:bottom w:val="single" w:sz="4" w:space="0" w:color="auto"/>
            </w:tcBorders>
          </w:tcPr>
          <w:p w14:paraId="070DCE41" w14:textId="77777777" w:rsidR="007767E2" w:rsidRDefault="007767E2" w:rsidP="00362FE8">
            <w:pPr>
              <w:widowControl/>
              <w:spacing w:line="240" w:lineRule="auto"/>
              <w:rPr>
                <w:sz w:val="24"/>
                <w:szCs w:val="24"/>
              </w:rPr>
            </w:pPr>
          </w:p>
        </w:tc>
      </w:tr>
      <w:tr w:rsidR="007767E2" w14:paraId="3BBC0F15" w14:textId="77777777" w:rsidTr="00362FE8">
        <w:trPr>
          <w:trHeight w:val="384"/>
        </w:trPr>
        <w:tc>
          <w:tcPr>
            <w:tcW w:w="2977" w:type="dxa"/>
            <w:tcBorders>
              <w:top w:val="single" w:sz="4" w:space="0" w:color="auto"/>
            </w:tcBorders>
          </w:tcPr>
          <w:p w14:paraId="340F6D59" w14:textId="77777777" w:rsidR="007767E2" w:rsidRDefault="007767E2" w:rsidP="00362FE8">
            <w:pPr>
              <w:widowControl/>
              <w:spacing w:line="240" w:lineRule="auto"/>
              <w:rPr>
                <w:sz w:val="24"/>
                <w:szCs w:val="24"/>
              </w:rPr>
            </w:pPr>
            <w:r>
              <w:rPr>
                <w:sz w:val="24"/>
                <w:szCs w:val="24"/>
              </w:rPr>
              <w:t>Fertilizer</w:t>
            </w:r>
          </w:p>
        </w:tc>
        <w:tc>
          <w:tcPr>
            <w:tcW w:w="1985" w:type="dxa"/>
            <w:tcBorders>
              <w:top w:val="single" w:sz="4" w:space="0" w:color="auto"/>
            </w:tcBorders>
          </w:tcPr>
          <w:p w14:paraId="4EE2B983" w14:textId="77777777" w:rsidR="007767E2" w:rsidRDefault="007767E2" w:rsidP="00362FE8">
            <w:pPr>
              <w:widowControl/>
              <w:spacing w:line="240" w:lineRule="auto"/>
              <w:rPr>
                <w:sz w:val="24"/>
                <w:szCs w:val="24"/>
              </w:rPr>
            </w:pPr>
            <w:r>
              <w:rPr>
                <w:sz w:val="24"/>
                <w:szCs w:val="24"/>
              </w:rPr>
              <w:t>V1 (Native corn)</w:t>
            </w:r>
          </w:p>
        </w:tc>
        <w:tc>
          <w:tcPr>
            <w:tcW w:w="2126" w:type="dxa"/>
            <w:tcBorders>
              <w:top w:val="single" w:sz="4" w:space="0" w:color="auto"/>
            </w:tcBorders>
          </w:tcPr>
          <w:p w14:paraId="6AF3A9AF" w14:textId="77777777" w:rsidR="007767E2" w:rsidRDefault="007767E2" w:rsidP="00362FE8">
            <w:pPr>
              <w:widowControl/>
              <w:spacing w:line="240" w:lineRule="auto"/>
              <w:rPr>
                <w:sz w:val="24"/>
                <w:szCs w:val="24"/>
              </w:rPr>
            </w:pPr>
            <w:r>
              <w:rPr>
                <w:sz w:val="24"/>
                <w:szCs w:val="24"/>
              </w:rPr>
              <w:t>V2 (Sweetcorn)</w:t>
            </w:r>
          </w:p>
        </w:tc>
        <w:tc>
          <w:tcPr>
            <w:tcW w:w="1271" w:type="dxa"/>
            <w:tcBorders>
              <w:top w:val="single" w:sz="4" w:space="0" w:color="auto"/>
            </w:tcBorders>
          </w:tcPr>
          <w:p w14:paraId="20C18946" w14:textId="77777777" w:rsidR="007767E2" w:rsidRDefault="007767E2" w:rsidP="00362FE8">
            <w:pPr>
              <w:widowControl/>
              <w:spacing w:line="240" w:lineRule="auto"/>
              <w:rPr>
                <w:sz w:val="24"/>
                <w:szCs w:val="24"/>
              </w:rPr>
            </w:pPr>
            <w:r>
              <w:rPr>
                <w:sz w:val="24"/>
                <w:szCs w:val="24"/>
              </w:rPr>
              <w:t>Mean</w:t>
            </w:r>
          </w:p>
        </w:tc>
      </w:tr>
      <w:tr w:rsidR="007767E2" w14:paraId="44DCCD5A" w14:textId="77777777" w:rsidTr="00362FE8">
        <w:trPr>
          <w:trHeight w:val="534"/>
        </w:trPr>
        <w:tc>
          <w:tcPr>
            <w:tcW w:w="2977" w:type="dxa"/>
          </w:tcPr>
          <w:p w14:paraId="389B6B80" w14:textId="77777777" w:rsidR="007767E2" w:rsidRDefault="007767E2" w:rsidP="00362FE8">
            <w:pPr>
              <w:widowControl/>
              <w:spacing w:line="240" w:lineRule="auto"/>
              <w:rPr>
                <w:sz w:val="24"/>
                <w:szCs w:val="24"/>
              </w:rPr>
            </w:pPr>
            <w:r>
              <w:rPr>
                <w:sz w:val="24"/>
                <w:szCs w:val="24"/>
              </w:rPr>
              <w:t>F1 (diammonium phosphate)</w:t>
            </w:r>
          </w:p>
        </w:tc>
        <w:tc>
          <w:tcPr>
            <w:tcW w:w="1985" w:type="dxa"/>
          </w:tcPr>
          <w:p w14:paraId="3D77E34B" w14:textId="77777777" w:rsidR="007767E2" w:rsidRDefault="007767E2" w:rsidP="00362FE8">
            <w:pPr>
              <w:widowControl/>
              <w:spacing w:line="240" w:lineRule="auto"/>
              <w:rPr>
                <w:sz w:val="24"/>
                <w:szCs w:val="24"/>
                <w:vertAlign w:val="superscript"/>
                <w:lang w:eastAsia="en-PH"/>
              </w:rPr>
            </w:pPr>
            <w:r>
              <w:rPr>
                <w:sz w:val="24"/>
                <w:szCs w:val="24"/>
                <w:lang w:eastAsia="en-PH"/>
              </w:rPr>
              <w:t>0.0033</w:t>
            </w:r>
            <w:r w:rsidRPr="00362FE8">
              <w:rPr>
                <w:sz w:val="24"/>
                <w:szCs w:val="24"/>
                <w:vertAlign w:val="superscript"/>
                <w:lang w:eastAsia="en-PH"/>
              </w:rPr>
              <w:t>d</w:t>
            </w:r>
          </w:p>
        </w:tc>
        <w:tc>
          <w:tcPr>
            <w:tcW w:w="2126" w:type="dxa"/>
          </w:tcPr>
          <w:p w14:paraId="3B578D43" w14:textId="77777777" w:rsidR="007767E2" w:rsidRDefault="007767E2" w:rsidP="00362FE8">
            <w:pPr>
              <w:widowControl/>
              <w:spacing w:line="240" w:lineRule="auto"/>
              <w:rPr>
                <w:sz w:val="24"/>
                <w:szCs w:val="24"/>
                <w:vertAlign w:val="superscript"/>
              </w:rPr>
            </w:pPr>
            <w:r>
              <w:rPr>
                <w:sz w:val="24"/>
                <w:szCs w:val="24"/>
                <w:lang w:eastAsia="en-PH"/>
              </w:rPr>
              <w:t>0.0050</w:t>
            </w:r>
            <w:r>
              <w:rPr>
                <w:sz w:val="24"/>
                <w:szCs w:val="24"/>
                <w:vertAlign w:val="superscript"/>
                <w:lang w:eastAsia="en-PH"/>
              </w:rPr>
              <w:t>a</w:t>
            </w:r>
            <w:r w:rsidRPr="00362FE8">
              <w:rPr>
                <w:sz w:val="24"/>
                <w:szCs w:val="24"/>
                <w:vertAlign w:val="superscript"/>
                <w:lang w:eastAsia="en-PH"/>
              </w:rPr>
              <w:t>b</w:t>
            </w:r>
          </w:p>
        </w:tc>
        <w:tc>
          <w:tcPr>
            <w:tcW w:w="1271" w:type="dxa"/>
          </w:tcPr>
          <w:p w14:paraId="28D31517" w14:textId="77777777" w:rsidR="007767E2" w:rsidRDefault="007767E2" w:rsidP="00362FE8">
            <w:pPr>
              <w:spacing w:after="0" w:line="240" w:lineRule="auto"/>
              <w:rPr>
                <w:rFonts w:eastAsia="Times New Roman"/>
                <w:sz w:val="24"/>
                <w:szCs w:val="24"/>
                <w:vertAlign w:val="superscript"/>
                <w:lang w:eastAsia="en-PH"/>
              </w:rPr>
            </w:pPr>
            <w:r>
              <w:rPr>
                <w:sz w:val="24"/>
                <w:szCs w:val="24"/>
              </w:rPr>
              <w:t>0.0042</w:t>
            </w:r>
            <w:r>
              <w:rPr>
                <w:sz w:val="24"/>
                <w:szCs w:val="24"/>
                <w:vertAlign w:val="superscript"/>
              </w:rPr>
              <w:t>b</w:t>
            </w:r>
          </w:p>
        </w:tc>
      </w:tr>
      <w:tr w:rsidR="007767E2" w14:paraId="144B310F" w14:textId="77777777" w:rsidTr="00362FE8">
        <w:trPr>
          <w:trHeight w:val="384"/>
        </w:trPr>
        <w:tc>
          <w:tcPr>
            <w:tcW w:w="2977" w:type="dxa"/>
          </w:tcPr>
          <w:p w14:paraId="65BEBFCC" w14:textId="77777777" w:rsidR="007767E2" w:rsidRDefault="007767E2" w:rsidP="00362FE8">
            <w:pPr>
              <w:widowControl/>
              <w:spacing w:line="240" w:lineRule="auto"/>
              <w:rPr>
                <w:sz w:val="24"/>
                <w:szCs w:val="24"/>
              </w:rPr>
            </w:pPr>
            <w:r>
              <w:rPr>
                <w:sz w:val="24"/>
                <w:szCs w:val="24"/>
              </w:rPr>
              <w:t>F2 (urea)</w:t>
            </w:r>
          </w:p>
        </w:tc>
        <w:tc>
          <w:tcPr>
            <w:tcW w:w="1985" w:type="dxa"/>
          </w:tcPr>
          <w:p w14:paraId="61D0E799" w14:textId="77777777" w:rsidR="007767E2" w:rsidRDefault="007767E2" w:rsidP="00362FE8">
            <w:pPr>
              <w:widowControl/>
              <w:spacing w:line="240" w:lineRule="auto"/>
              <w:rPr>
                <w:sz w:val="24"/>
                <w:szCs w:val="24"/>
                <w:vertAlign w:val="superscript"/>
              </w:rPr>
            </w:pPr>
            <w:r>
              <w:rPr>
                <w:sz w:val="24"/>
                <w:szCs w:val="24"/>
                <w:lang w:eastAsia="en-PH"/>
              </w:rPr>
              <w:t>0.0042</w:t>
            </w:r>
            <w:r w:rsidRPr="00362FE8">
              <w:rPr>
                <w:sz w:val="24"/>
                <w:szCs w:val="24"/>
                <w:vertAlign w:val="superscript"/>
                <w:lang w:eastAsia="en-PH"/>
              </w:rPr>
              <w:t>c</w:t>
            </w:r>
          </w:p>
        </w:tc>
        <w:tc>
          <w:tcPr>
            <w:tcW w:w="2126" w:type="dxa"/>
          </w:tcPr>
          <w:p w14:paraId="2651C767" w14:textId="77777777" w:rsidR="007767E2" w:rsidRDefault="007767E2" w:rsidP="00362FE8">
            <w:pPr>
              <w:widowControl/>
              <w:spacing w:line="240" w:lineRule="auto"/>
              <w:rPr>
                <w:sz w:val="24"/>
                <w:szCs w:val="24"/>
                <w:vertAlign w:val="superscript"/>
              </w:rPr>
            </w:pPr>
            <w:r>
              <w:rPr>
                <w:sz w:val="24"/>
                <w:szCs w:val="24"/>
                <w:lang w:eastAsia="en-PH"/>
              </w:rPr>
              <w:t>0.0040</w:t>
            </w:r>
            <w:r w:rsidRPr="00362FE8">
              <w:rPr>
                <w:sz w:val="24"/>
                <w:szCs w:val="24"/>
                <w:vertAlign w:val="superscript"/>
                <w:lang w:eastAsia="en-PH"/>
              </w:rPr>
              <w:t>cd</w:t>
            </w:r>
          </w:p>
        </w:tc>
        <w:tc>
          <w:tcPr>
            <w:tcW w:w="1271" w:type="dxa"/>
          </w:tcPr>
          <w:p w14:paraId="2A5B86B2" w14:textId="77777777" w:rsidR="007767E2" w:rsidRDefault="007767E2" w:rsidP="00362FE8">
            <w:pPr>
              <w:widowControl/>
              <w:spacing w:line="240" w:lineRule="auto"/>
              <w:rPr>
                <w:sz w:val="24"/>
                <w:szCs w:val="24"/>
                <w:vertAlign w:val="superscript"/>
              </w:rPr>
            </w:pPr>
            <w:r>
              <w:rPr>
                <w:sz w:val="24"/>
                <w:szCs w:val="24"/>
              </w:rPr>
              <w:t>0.0041</w:t>
            </w:r>
            <w:r>
              <w:rPr>
                <w:sz w:val="24"/>
                <w:szCs w:val="24"/>
                <w:vertAlign w:val="superscript"/>
              </w:rPr>
              <w:t>b</w:t>
            </w:r>
          </w:p>
        </w:tc>
      </w:tr>
      <w:tr w:rsidR="007767E2" w14:paraId="4FD846BC" w14:textId="77777777" w:rsidTr="00362FE8">
        <w:trPr>
          <w:trHeight w:val="384"/>
        </w:trPr>
        <w:tc>
          <w:tcPr>
            <w:tcW w:w="2977" w:type="dxa"/>
          </w:tcPr>
          <w:p w14:paraId="23A5D07C" w14:textId="77777777" w:rsidR="007767E2" w:rsidRDefault="007767E2" w:rsidP="00362FE8">
            <w:pPr>
              <w:widowControl/>
              <w:spacing w:line="240" w:lineRule="auto"/>
              <w:rPr>
                <w:sz w:val="24"/>
                <w:szCs w:val="24"/>
              </w:rPr>
            </w:pPr>
            <w:r>
              <w:rPr>
                <w:sz w:val="24"/>
                <w:szCs w:val="24"/>
              </w:rPr>
              <w:t>F3 (ammonium phosphate)</w:t>
            </w:r>
          </w:p>
        </w:tc>
        <w:tc>
          <w:tcPr>
            <w:tcW w:w="1985" w:type="dxa"/>
          </w:tcPr>
          <w:p w14:paraId="2B3BFC31" w14:textId="77777777" w:rsidR="007767E2" w:rsidRDefault="007767E2" w:rsidP="00362FE8">
            <w:pPr>
              <w:widowControl/>
              <w:spacing w:line="240" w:lineRule="auto"/>
              <w:rPr>
                <w:sz w:val="24"/>
                <w:szCs w:val="24"/>
                <w:vertAlign w:val="superscript"/>
              </w:rPr>
            </w:pPr>
            <w:r>
              <w:rPr>
                <w:sz w:val="24"/>
                <w:szCs w:val="24"/>
                <w:lang w:eastAsia="en-PH"/>
              </w:rPr>
              <w:t>0.0037</w:t>
            </w:r>
            <w:r w:rsidRPr="00362FE8">
              <w:rPr>
                <w:sz w:val="24"/>
                <w:szCs w:val="24"/>
                <w:vertAlign w:val="superscript"/>
                <w:lang w:eastAsia="en-PH"/>
              </w:rPr>
              <w:t>cd</w:t>
            </w:r>
          </w:p>
        </w:tc>
        <w:tc>
          <w:tcPr>
            <w:tcW w:w="2126" w:type="dxa"/>
          </w:tcPr>
          <w:p w14:paraId="3746A0CB" w14:textId="77777777" w:rsidR="007767E2" w:rsidRDefault="007767E2" w:rsidP="00362FE8">
            <w:pPr>
              <w:widowControl/>
              <w:spacing w:line="240" w:lineRule="auto"/>
              <w:rPr>
                <w:sz w:val="24"/>
                <w:szCs w:val="24"/>
                <w:vertAlign w:val="superscript"/>
              </w:rPr>
            </w:pPr>
            <w:r>
              <w:rPr>
                <w:sz w:val="24"/>
                <w:szCs w:val="24"/>
                <w:lang w:eastAsia="en-PH"/>
              </w:rPr>
              <w:t>0.0040</w:t>
            </w:r>
            <w:r w:rsidRPr="00362FE8">
              <w:rPr>
                <w:sz w:val="24"/>
                <w:szCs w:val="24"/>
                <w:vertAlign w:val="superscript"/>
                <w:lang w:eastAsia="en-PH"/>
              </w:rPr>
              <w:t>cd</w:t>
            </w:r>
          </w:p>
        </w:tc>
        <w:tc>
          <w:tcPr>
            <w:tcW w:w="1271" w:type="dxa"/>
          </w:tcPr>
          <w:p w14:paraId="2B93600B" w14:textId="77777777" w:rsidR="007767E2" w:rsidRDefault="007767E2" w:rsidP="00362FE8">
            <w:pPr>
              <w:widowControl/>
              <w:spacing w:line="240" w:lineRule="auto"/>
              <w:rPr>
                <w:sz w:val="24"/>
                <w:szCs w:val="24"/>
                <w:vertAlign w:val="superscript"/>
              </w:rPr>
            </w:pPr>
            <w:r>
              <w:rPr>
                <w:sz w:val="24"/>
                <w:szCs w:val="24"/>
              </w:rPr>
              <w:t>0.0039</w:t>
            </w:r>
            <w:r>
              <w:rPr>
                <w:sz w:val="24"/>
                <w:szCs w:val="24"/>
                <w:vertAlign w:val="superscript"/>
              </w:rPr>
              <w:t>c</w:t>
            </w:r>
          </w:p>
        </w:tc>
      </w:tr>
      <w:tr w:rsidR="007767E2" w14:paraId="6AB04876" w14:textId="77777777" w:rsidTr="00362FE8">
        <w:trPr>
          <w:trHeight w:val="384"/>
        </w:trPr>
        <w:tc>
          <w:tcPr>
            <w:tcW w:w="2977" w:type="dxa"/>
          </w:tcPr>
          <w:p w14:paraId="371E71BD" w14:textId="77777777" w:rsidR="007767E2" w:rsidRDefault="007767E2" w:rsidP="00362FE8">
            <w:pPr>
              <w:widowControl/>
              <w:spacing w:line="240" w:lineRule="auto"/>
              <w:rPr>
                <w:sz w:val="24"/>
                <w:szCs w:val="24"/>
              </w:rPr>
            </w:pPr>
            <w:r>
              <w:rPr>
                <w:sz w:val="24"/>
                <w:szCs w:val="24"/>
              </w:rPr>
              <w:t>F4 (ammonium sulfate)</w:t>
            </w:r>
          </w:p>
        </w:tc>
        <w:tc>
          <w:tcPr>
            <w:tcW w:w="1985" w:type="dxa"/>
          </w:tcPr>
          <w:p w14:paraId="25FE3887" w14:textId="77777777" w:rsidR="007767E2" w:rsidRDefault="007767E2" w:rsidP="00362FE8">
            <w:pPr>
              <w:widowControl/>
              <w:spacing w:line="240" w:lineRule="auto"/>
              <w:rPr>
                <w:sz w:val="24"/>
                <w:szCs w:val="24"/>
                <w:vertAlign w:val="superscript"/>
              </w:rPr>
            </w:pPr>
            <w:r>
              <w:rPr>
                <w:sz w:val="24"/>
                <w:szCs w:val="24"/>
                <w:lang w:eastAsia="en-PH"/>
              </w:rPr>
              <w:t>0.0043</w:t>
            </w:r>
            <w:r w:rsidRPr="00362FE8">
              <w:rPr>
                <w:sz w:val="24"/>
                <w:szCs w:val="24"/>
                <w:vertAlign w:val="superscript"/>
                <w:lang w:eastAsia="en-PH"/>
              </w:rPr>
              <w:t>bc</w:t>
            </w:r>
          </w:p>
        </w:tc>
        <w:tc>
          <w:tcPr>
            <w:tcW w:w="2126" w:type="dxa"/>
          </w:tcPr>
          <w:p w14:paraId="24CB56DB" w14:textId="77777777" w:rsidR="007767E2" w:rsidRDefault="007767E2" w:rsidP="00362FE8">
            <w:pPr>
              <w:widowControl/>
              <w:spacing w:line="240" w:lineRule="auto"/>
              <w:rPr>
                <w:sz w:val="24"/>
                <w:szCs w:val="24"/>
                <w:vertAlign w:val="superscript"/>
              </w:rPr>
            </w:pPr>
            <w:r>
              <w:rPr>
                <w:sz w:val="24"/>
                <w:szCs w:val="24"/>
                <w:lang w:eastAsia="en-PH"/>
              </w:rPr>
              <w:t>0.0051</w:t>
            </w:r>
            <w:r>
              <w:rPr>
                <w:sz w:val="24"/>
                <w:szCs w:val="24"/>
                <w:vertAlign w:val="superscript"/>
                <w:lang w:eastAsia="en-PH"/>
              </w:rPr>
              <w:t>a</w:t>
            </w:r>
          </w:p>
        </w:tc>
        <w:tc>
          <w:tcPr>
            <w:tcW w:w="1271" w:type="dxa"/>
          </w:tcPr>
          <w:p w14:paraId="27CFD1CC" w14:textId="77777777" w:rsidR="007767E2" w:rsidRDefault="007767E2" w:rsidP="00362FE8">
            <w:pPr>
              <w:widowControl/>
              <w:tabs>
                <w:tab w:val="left" w:pos="1130"/>
              </w:tabs>
              <w:spacing w:line="240" w:lineRule="auto"/>
              <w:rPr>
                <w:sz w:val="24"/>
                <w:szCs w:val="24"/>
              </w:rPr>
            </w:pPr>
            <w:r>
              <w:rPr>
                <w:sz w:val="24"/>
                <w:szCs w:val="24"/>
              </w:rPr>
              <w:t>0.0047</w:t>
            </w:r>
            <w:r>
              <w:rPr>
                <w:sz w:val="24"/>
                <w:szCs w:val="24"/>
                <w:vertAlign w:val="superscript"/>
              </w:rPr>
              <w:t>a</w:t>
            </w:r>
          </w:p>
        </w:tc>
      </w:tr>
      <w:tr w:rsidR="007767E2" w14:paraId="1439428E" w14:textId="77777777" w:rsidTr="00362FE8">
        <w:trPr>
          <w:trHeight w:val="393"/>
        </w:trPr>
        <w:tc>
          <w:tcPr>
            <w:tcW w:w="2977" w:type="dxa"/>
            <w:tcBorders>
              <w:bottom w:val="thinThickSmallGap" w:sz="24" w:space="0" w:color="auto"/>
            </w:tcBorders>
          </w:tcPr>
          <w:p w14:paraId="07D8D068" w14:textId="77777777" w:rsidR="007767E2" w:rsidRDefault="007767E2" w:rsidP="00362FE8">
            <w:pPr>
              <w:widowControl/>
              <w:spacing w:line="240" w:lineRule="auto"/>
              <w:rPr>
                <w:sz w:val="24"/>
                <w:szCs w:val="24"/>
              </w:rPr>
            </w:pPr>
            <w:r>
              <w:rPr>
                <w:sz w:val="24"/>
                <w:szCs w:val="24"/>
              </w:rPr>
              <w:t>Mean</w:t>
            </w:r>
          </w:p>
        </w:tc>
        <w:tc>
          <w:tcPr>
            <w:tcW w:w="1985" w:type="dxa"/>
            <w:tcBorders>
              <w:bottom w:val="thinThickSmallGap" w:sz="24" w:space="0" w:color="auto"/>
            </w:tcBorders>
          </w:tcPr>
          <w:p w14:paraId="23BFCAB9" w14:textId="77777777" w:rsidR="007767E2" w:rsidRDefault="007767E2" w:rsidP="00362FE8">
            <w:pPr>
              <w:widowControl/>
              <w:spacing w:line="240" w:lineRule="auto"/>
              <w:rPr>
                <w:sz w:val="24"/>
                <w:szCs w:val="24"/>
                <w:vertAlign w:val="superscript"/>
              </w:rPr>
            </w:pPr>
            <w:r>
              <w:rPr>
                <w:sz w:val="24"/>
                <w:szCs w:val="24"/>
              </w:rPr>
              <w:t>0.0039</w:t>
            </w:r>
            <w:r>
              <w:rPr>
                <w:sz w:val="24"/>
                <w:szCs w:val="24"/>
                <w:vertAlign w:val="superscript"/>
              </w:rPr>
              <w:t>b</w:t>
            </w:r>
          </w:p>
        </w:tc>
        <w:tc>
          <w:tcPr>
            <w:tcW w:w="2126" w:type="dxa"/>
            <w:tcBorders>
              <w:bottom w:val="thinThickSmallGap" w:sz="24" w:space="0" w:color="auto"/>
            </w:tcBorders>
          </w:tcPr>
          <w:p w14:paraId="0FD0E3BE" w14:textId="77777777" w:rsidR="007767E2" w:rsidRDefault="007767E2" w:rsidP="00362FE8">
            <w:pPr>
              <w:widowControl/>
              <w:spacing w:line="240" w:lineRule="auto"/>
              <w:rPr>
                <w:sz w:val="24"/>
                <w:szCs w:val="24"/>
                <w:vertAlign w:val="superscript"/>
              </w:rPr>
            </w:pPr>
            <w:r>
              <w:rPr>
                <w:sz w:val="24"/>
                <w:szCs w:val="24"/>
              </w:rPr>
              <w:t>0.0045</w:t>
            </w:r>
            <w:r>
              <w:rPr>
                <w:sz w:val="24"/>
                <w:szCs w:val="24"/>
                <w:vertAlign w:val="superscript"/>
              </w:rPr>
              <w:t>a</w:t>
            </w:r>
          </w:p>
        </w:tc>
        <w:tc>
          <w:tcPr>
            <w:tcW w:w="1271" w:type="dxa"/>
            <w:tcBorders>
              <w:bottom w:val="thinThickSmallGap" w:sz="24" w:space="0" w:color="auto"/>
            </w:tcBorders>
          </w:tcPr>
          <w:p w14:paraId="5BBD9CE7" w14:textId="77777777" w:rsidR="007767E2" w:rsidRDefault="007767E2" w:rsidP="00362FE8">
            <w:pPr>
              <w:widowControl/>
              <w:spacing w:line="240" w:lineRule="auto"/>
              <w:rPr>
                <w:sz w:val="24"/>
                <w:szCs w:val="24"/>
              </w:rPr>
            </w:pPr>
          </w:p>
        </w:tc>
      </w:tr>
      <w:tr w:rsidR="007767E2" w14:paraId="588DF227" w14:textId="77777777" w:rsidTr="00362FE8">
        <w:trPr>
          <w:trHeight w:val="393"/>
        </w:trPr>
        <w:tc>
          <w:tcPr>
            <w:tcW w:w="2977" w:type="dxa"/>
            <w:tcBorders>
              <w:top w:val="thinThickSmallGap" w:sz="24" w:space="0" w:color="auto"/>
              <w:bottom w:val="thickThinSmallGap" w:sz="24" w:space="0" w:color="auto"/>
            </w:tcBorders>
          </w:tcPr>
          <w:p w14:paraId="73BB05FE" w14:textId="77777777" w:rsidR="007767E2" w:rsidRPr="00362FE8" w:rsidRDefault="007767E2" w:rsidP="00362FE8">
            <w:pPr>
              <w:spacing w:after="0"/>
            </w:pPr>
            <w:r>
              <w:t>C.V. (A) = 9.77 % (B) = 7.71 %</w:t>
            </w:r>
          </w:p>
        </w:tc>
        <w:tc>
          <w:tcPr>
            <w:tcW w:w="1985" w:type="dxa"/>
            <w:tcBorders>
              <w:top w:val="thinThickSmallGap" w:sz="24" w:space="0" w:color="auto"/>
              <w:bottom w:val="thickThinSmallGap" w:sz="24" w:space="0" w:color="auto"/>
            </w:tcBorders>
          </w:tcPr>
          <w:p w14:paraId="68E1DB41" w14:textId="77777777" w:rsidR="007767E2" w:rsidRDefault="007767E2" w:rsidP="00362FE8">
            <w:pPr>
              <w:spacing w:line="240" w:lineRule="auto"/>
              <w:rPr>
                <w:sz w:val="24"/>
                <w:szCs w:val="24"/>
              </w:rPr>
            </w:pPr>
          </w:p>
        </w:tc>
        <w:tc>
          <w:tcPr>
            <w:tcW w:w="2126" w:type="dxa"/>
            <w:tcBorders>
              <w:top w:val="thinThickSmallGap" w:sz="24" w:space="0" w:color="auto"/>
              <w:bottom w:val="thickThinSmallGap" w:sz="24" w:space="0" w:color="auto"/>
            </w:tcBorders>
          </w:tcPr>
          <w:p w14:paraId="3BA541BA" w14:textId="77777777" w:rsidR="007767E2" w:rsidRDefault="007767E2" w:rsidP="00362FE8">
            <w:pPr>
              <w:spacing w:line="240" w:lineRule="auto"/>
              <w:rPr>
                <w:sz w:val="24"/>
                <w:szCs w:val="24"/>
              </w:rPr>
            </w:pPr>
          </w:p>
        </w:tc>
        <w:tc>
          <w:tcPr>
            <w:tcW w:w="1271" w:type="dxa"/>
            <w:tcBorders>
              <w:top w:val="thinThickSmallGap" w:sz="24" w:space="0" w:color="auto"/>
              <w:bottom w:val="thickThinSmallGap" w:sz="24" w:space="0" w:color="auto"/>
            </w:tcBorders>
          </w:tcPr>
          <w:p w14:paraId="4DD752BD" w14:textId="77777777" w:rsidR="007767E2" w:rsidRDefault="007767E2" w:rsidP="00362FE8">
            <w:pPr>
              <w:spacing w:line="240" w:lineRule="auto"/>
              <w:rPr>
                <w:sz w:val="24"/>
                <w:szCs w:val="24"/>
              </w:rPr>
            </w:pPr>
          </w:p>
        </w:tc>
      </w:tr>
    </w:tbl>
    <w:p w14:paraId="588FA5AC" w14:textId="77777777" w:rsidR="007767E2" w:rsidRDefault="007767E2" w:rsidP="007767E2">
      <w:pPr>
        <w:jc w:val="both"/>
        <w:rPr>
          <w:rFonts w:ascii="Times New Roman" w:hAnsi="Times New Roman" w:cs="Times New Roman"/>
          <w:sz w:val="24"/>
          <w:szCs w:val="24"/>
        </w:rPr>
      </w:pPr>
    </w:p>
    <w:p w14:paraId="19D399B8" w14:textId="77777777" w:rsidR="007767E2" w:rsidRPr="00362FE8" w:rsidRDefault="007767E2" w:rsidP="007767E2">
      <w:pPr>
        <w:spacing w:line="360" w:lineRule="auto"/>
        <w:ind w:firstLine="720"/>
        <w:jc w:val="both"/>
      </w:pPr>
      <w:r w:rsidRPr="00362FE8">
        <w:rPr>
          <w:rFonts w:ascii="Times New Roman" w:hAnsi="Times New Roman" w:cs="Times New Roman"/>
          <w:sz w:val="24"/>
          <w:szCs w:val="24"/>
        </w:rPr>
        <w:t xml:space="preserve">The data in Table 6 shows the effects of corn variety, nitrogen fertilizers, and their combined interaction on soil acidity (pH). </w:t>
      </w:r>
      <w:r>
        <w:rPr>
          <w:rFonts w:ascii="Times New Roman" w:hAnsi="Times New Roman" w:cs="Times New Roman"/>
          <w:sz w:val="24"/>
          <w:szCs w:val="24"/>
        </w:rPr>
        <w:t>Singly, t</w:t>
      </w:r>
      <w:r w:rsidRPr="00362FE8">
        <w:rPr>
          <w:rFonts w:ascii="Times New Roman" w:hAnsi="Times New Roman" w:cs="Times New Roman"/>
          <w:sz w:val="24"/>
          <w:szCs w:val="24"/>
        </w:rPr>
        <w:t>he mean soil pH values for both varieties were comparable, with native corn resulting in a slightly lower average pH of 7.70 compared to sweetcorn at 7.72. This suggests that the variety of corn has a minimal impact on soil acidity when treated with nitrogen fertilizers, likely because both varieties exhibit similar root exudation patterns and nutrient uptake behaviors under the tested conditions</w:t>
      </w:r>
      <w:r>
        <w:rPr>
          <w:rFonts w:ascii="Times New Roman" w:hAnsi="Times New Roman" w:cs="Times New Roman"/>
          <w:sz w:val="24"/>
          <w:szCs w:val="24"/>
        </w:rPr>
        <w:t xml:space="preserve">. </w:t>
      </w:r>
      <w:r w:rsidRPr="00362FE8">
        <w:rPr>
          <w:rFonts w:ascii="Times New Roman" w:hAnsi="Times New Roman" w:cs="Times New Roman"/>
          <w:sz w:val="24"/>
          <w:szCs w:val="24"/>
        </w:rPr>
        <w:t>According to</w:t>
      </w:r>
      <w:r>
        <w:rPr>
          <w:rFonts w:ascii="Times New Roman" w:hAnsi="Times New Roman" w:cs="Times New Roman"/>
          <w:sz w:val="24"/>
          <w:szCs w:val="24"/>
        </w:rPr>
        <w:t xml:space="preserve"> Barak (2016</w:t>
      </w:r>
      <w:r w:rsidRPr="00362FE8">
        <w:rPr>
          <w:rFonts w:ascii="Times New Roman" w:hAnsi="Times New Roman" w:cs="Times New Roman"/>
          <w:sz w:val="24"/>
          <w:szCs w:val="24"/>
        </w:rPr>
        <w:t xml:space="preserve">), plant species and varieties within the same family often exhibit comparable </w:t>
      </w:r>
      <w:r w:rsidRPr="00362FE8">
        <w:rPr>
          <w:rFonts w:ascii="Times New Roman" w:hAnsi="Times New Roman" w:cs="Times New Roman"/>
          <w:sz w:val="24"/>
          <w:szCs w:val="24"/>
        </w:rPr>
        <w:lastRenderedPageBreak/>
        <w:t xml:space="preserve">rhizosphere interactions, such as root exudate composition and nutrient absorption patterns, which can influence but not drastically alter soil </w:t>
      </w:r>
      <w:proofErr w:type="spellStart"/>
      <w:r w:rsidRPr="00362FE8">
        <w:rPr>
          <w:rFonts w:ascii="Times New Roman" w:hAnsi="Times New Roman" w:cs="Times New Roman"/>
          <w:sz w:val="24"/>
          <w:szCs w:val="24"/>
        </w:rPr>
        <w:t>pH.</w:t>
      </w:r>
      <w:proofErr w:type="spellEnd"/>
    </w:p>
    <w:p w14:paraId="65BCE056" w14:textId="77777777" w:rsidR="007767E2" w:rsidRDefault="007767E2" w:rsidP="007767E2">
      <w:pPr>
        <w:spacing w:line="360" w:lineRule="auto"/>
        <w:jc w:val="both"/>
        <w:rPr>
          <w:rFonts w:ascii="Times New Roman" w:hAnsi="Times New Roman" w:cs="Times New Roman"/>
          <w:sz w:val="24"/>
          <w:szCs w:val="24"/>
        </w:rPr>
      </w:pPr>
      <w:r>
        <w:rPr>
          <w:rFonts w:ascii="Times New Roman" w:hAnsi="Times New Roman" w:cs="Times New Roman"/>
          <w:sz w:val="24"/>
          <w:szCs w:val="24"/>
        </w:rPr>
        <w:tab/>
        <w:t>Considering only t</w:t>
      </w:r>
      <w:r w:rsidRPr="00362FE8">
        <w:rPr>
          <w:rFonts w:ascii="Times New Roman" w:hAnsi="Times New Roman" w:cs="Times New Roman"/>
          <w:sz w:val="24"/>
          <w:szCs w:val="24"/>
        </w:rPr>
        <w:t>he type of nitrogen fertilize</w:t>
      </w:r>
      <w:r>
        <w:rPr>
          <w:rFonts w:ascii="Times New Roman" w:hAnsi="Times New Roman" w:cs="Times New Roman"/>
          <w:sz w:val="24"/>
          <w:szCs w:val="24"/>
        </w:rPr>
        <w:t>r, a</w:t>
      </w:r>
      <w:r w:rsidRPr="00362FE8">
        <w:rPr>
          <w:rStyle w:val="Strong"/>
          <w:rFonts w:ascii="Times New Roman" w:hAnsi="Times New Roman"/>
          <w:b w:val="0"/>
          <w:bCs w:val="0"/>
          <w:sz w:val="24"/>
          <w:szCs w:val="24"/>
        </w:rPr>
        <w:t>mmonium sulfate</w:t>
      </w:r>
      <w:r>
        <w:rPr>
          <w:rStyle w:val="Strong"/>
          <w:rFonts w:ascii="Times New Roman" w:hAnsi="Times New Roman"/>
          <w:sz w:val="24"/>
          <w:szCs w:val="24"/>
        </w:rPr>
        <w:t xml:space="preserve"> </w:t>
      </w:r>
      <w:r w:rsidRPr="00362FE8">
        <w:rPr>
          <w:rFonts w:ascii="Times New Roman" w:hAnsi="Times New Roman" w:cs="Times New Roman"/>
          <w:sz w:val="24"/>
          <w:szCs w:val="24"/>
        </w:rPr>
        <w:t>had the greatest impact, resulting in the highest mean soil pH (7.76), followed by urea</w:t>
      </w:r>
      <w:r>
        <w:rPr>
          <w:rFonts w:ascii="Times New Roman" w:hAnsi="Times New Roman" w:cs="Times New Roman"/>
          <w:sz w:val="24"/>
          <w:szCs w:val="24"/>
        </w:rPr>
        <w:t xml:space="preserve"> </w:t>
      </w:r>
      <w:r w:rsidRPr="00362FE8">
        <w:rPr>
          <w:rFonts w:ascii="Times New Roman" w:hAnsi="Times New Roman" w:cs="Times New Roman"/>
          <w:sz w:val="24"/>
          <w:szCs w:val="24"/>
        </w:rPr>
        <w:t>with 7.73. This is likely due to the acid-neutralizing effects of ammonium sulfate and the gradual release of nitrogen from urea, which helps buffer pH changes.</w:t>
      </w:r>
      <w:r>
        <w:rPr>
          <w:rStyle w:val="CommentReference"/>
        </w:rPr>
        <w:t xml:space="preserve"> </w:t>
      </w:r>
      <w:r w:rsidRPr="00362FE8">
        <w:rPr>
          <w:rStyle w:val="Strong"/>
          <w:rFonts w:ascii="Times New Roman" w:hAnsi="Times New Roman"/>
          <w:b w:val="0"/>
          <w:bCs w:val="0"/>
          <w:sz w:val="24"/>
          <w:szCs w:val="24"/>
        </w:rPr>
        <w:t xml:space="preserve">Diammonium phosphate </w:t>
      </w:r>
      <w:r w:rsidRPr="00362FE8">
        <w:rPr>
          <w:rFonts w:ascii="Times New Roman" w:hAnsi="Times New Roman" w:cs="Times New Roman"/>
          <w:sz w:val="24"/>
          <w:szCs w:val="24"/>
        </w:rPr>
        <w:t>resulted in a lower soil pH (7.64)</w:t>
      </w:r>
      <w:r>
        <w:rPr>
          <w:rFonts w:ascii="Times New Roman" w:hAnsi="Times New Roman" w:cs="Times New Roman"/>
          <w:sz w:val="24"/>
          <w:szCs w:val="24"/>
        </w:rPr>
        <w:t xml:space="preserve"> than ammonium sulfate and is significantly different </w:t>
      </w:r>
      <w:r w:rsidRPr="00362FE8">
        <w:rPr>
          <w:rFonts w:ascii="Times New Roman" w:hAnsi="Times New Roman" w:cs="Times New Roman"/>
          <w:sz w:val="24"/>
          <w:szCs w:val="24"/>
        </w:rPr>
        <w:t xml:space="preserve">likely due to the influence of phosphate ions, which can contribute to slight acidification depending on microbial activity in the soil. Similarly, </w:t>
      </w:r>
      <w:r w:rsidRPr="00362FE8">
        <w:rPr>
          <w:rStyle w:val="Strong"/>
          <w:rFonts w:ascii="Times New Roman" w:hAnsi="Times New Roman"/>
          <w:b w:val="0"/>
          <w:bCs w:val="0"/>
          <w:sz w:val="24"/>
          <w:szCs w:val="24"/>
        </w:rPr>
        <w:t>ammonium phosphat</w:t>
      </w:r>
      <w:r>
        <w:rPr>
          <w:rStyle w:val="Strong"/>
          <w:rFonts w:ascii="Times New Roman" w:hAnsi="Times New Roman"/>
          <w:b w:val="0"/>
          <w:bCs w:val="0"/>
          <w:sz w:val="24"/>
          <w:szCs w:val="24"/>
        </w:rPr>
        <w:t>e</w:t>
      </w:r>
      <w:r>
        <w:rPr>
          <w:rFonts w:ascii="Times New Roman" w:hAnsi="Times New Roman" w:cs="Times New Roman"/>
          <w:sz w:val="24"/>
          <w:szCs w:val="24"/>
        </w:rPr>
        <w:t xml:space="preserve"> </w:t>
      </w:r>
      <w:r w:rsidRPr="00362FE8">
        <w:rPr>
          <w:rFonts w:ascii="Times New Roman" w:hAnsi="Times New Roman" w:cs="Times New Roman"/>
          <w:sz w:val="24"/>
          <w:szCs w:val="24"/>
        </w:rPr>
        <w:t>maintained an intermediate pH (7.70), as its nitrogen and phosphorus components interact with soil chemistry to create a balanced but slightly acidic effect compared to ammonium sulfate and urea.</w:t>
      </w:r>
      <w:r w:rsidRPr="00362FE8">
        <w:rPr>
          <w:rFonts w:ascii="Times New Roman" w:hAnsi="Times New Roman" w:cs="Times New Roman"/>
          <w:sz w:val="28"/>
          <w:szCs w:val="28"/>
        </w:rPr>
        <w:t xml:space="preserve"> </w:t>
      </w:r>
      <w:proofErr w:type="spellStart"/>
      <w:r>
        <w:rPr>
          <w:rFonts w:ascii="Times New Roman" w:hAnsi="Times New Roman" w:cs="Times New Roman"/>
          <w:sz w:val="24"/>
          <w:szCs w:val="24"/>
        </w:rPr>
        <w:t>Sainju</w:t>
      </w:r>
      <w:proofErr w:type="spellEnd"/>
      <w:r>
        <w:rPr>
          <w:rFonts w:ascii="Times New Roman" w:hAnsi="Times New Roman" w:cs="Times New Roman"/>
          <w:sz w:val="24"/>
          <w:szCs w:val="24"/>
        </w:rPr>
        <w:t xml:space="preserve"> et al.</w:t>
      </w:r>
      <w:r w:rsidRPr="00362FE8">
        <w:rPr>
          <w:rFonts w:ascii="Times New Roman" w:hAnsi="Times New Roman" w:cs="Times New Roman"/>
          <w:sz w:val="24"/>
          <w:szCs w:val="24"/>
        </w:rPr>
        <w:t>, 20</w:t>
      </w:r>
      <w:r>
        <w:rPr>
          <w:rFonts w:ascii="Times New Roman" w:hAnsi="Times New Roman" w:cs="Times New Roman"/>
          <w:sz w:val="24"/>
          <w:szCs w:val="24"/>
        </w:rPr>
        <w:t>19</w:t>
      </w:r>
      <w:r w:rsidRPr="00362FE8">
        <w:rPr>
          <w:rFonts w:ascii="Times New Roman" w:hAnsi="Times New Roman" w:cs="Times New Roman"/>
          <w:sz w:val="24"/>
          <w:szCs w:val="24"/>
        </w:rPr>
        <w:t xml:space="preserve"> stated that nitrogen fertilizers have distinct effects on soil pH depending on their chemical composition and the processes they initiate in the soil. Ammonium sulfate, with its high ammonium content and sulfur component, is known for its acid-neutralizing properties. However, when applied to soils with adequate buffering capacity, it can maintain or even slightly elevate pH levels due to sulfur oxidation processes that enhance nitrogen assimilation. Urea, on the other hand, releases nitrogen gradually as it hydrolyzes, providing a buffering effect that minimizes drastic pH changes (</w:t>
      </w:r>
      <w:r>
        <w:rPr>
          <w:rFonts w:ascii="Times New Roman" w:hAnsi="Times New Roman" w:cs="Times New Roman"/>
          <w:sz w:val="24"/>
          <w:szCs w:val="24"/>
        </w:rPr>
        <w:t>Guan, 2016</w:t>
      </w:r>
      <w:r w:rsidRPr="00362FE8">
        <w:rPr>
          <w:rFonts w:ascii="Times New Roman" w:hAnsi="Times New Roman" w:cs="Times New Roman"/>
          <w:sz w:val="24"/>
          <w:szCs w:val="24"/>
        </w:rPr>
        <w:t>). The phosphate ions in diammonium phosphate and ammonium phosphate contribute to mild acidification by interacting with soil microbes during nitrification and phosphorus mineralization, processes that temporarily lower pH in localized zones (Brady &amp; Weil, 2017).</w:t>
      </w:r>
    </w:p>
    <w:p w14:paraId="19F741CC" w14:textId="77777777" w:rsidR="007767E2" w:rsidRDefault="007767E2" w:rsidP="007767E2">
      <w:pPr>
        <w:pStyle w:val="NormalWeb"/>
        <w:spacing w:line="360" w:lineRule="auto"/>
        <w:jc w:val="both"/>
      </w:pPr>
      <w:r>
        <w:tab/>
      </w:r>
      <w:r>
        <w:rPr>
          <w:rFonts w:eastAsia="Times New Roman"/>
          <w:lang w:val="en-PH" w:eastAsia="en-PH"/>
        </w:rPr>
        <w:t>The interaction between corn variety and fertilizer type showed that sweetcorn paired with diammonium phosphate (7.68</w:t>
      </w:r>
      <w:proofErr w:type="gramStart"/>
      <w:r>
        <w:rPr>
          <w:rFonts w:eastAsia="Times New Roman"/>
          <w:lang w:val="en-PH" w:eastAsia="en-PH"/>
        </w:rPr>
        <w:t>)</w:t>
      </w:r>
      <w:proofErr w:type="gramEnd"/>
      <w:r>
        <w:rPr>
          <w:rFonts w:eastAsia="Times New Roman"/>
          <w:lang w:val="en-PH" w:eastAsia="en-PH"/>
        </w:rPr>
        <w:t xml:space="preserve"> and ammonium sulfate (7.75) resulted in slightly higher soil pH values than native corn treated with the same fertilizers (7.60 and 7.77, respectively). These variations could reflect the differences in root exudates and nutrient uptake efficiencies between the two corn varieties. </w:t>
      </w:r>
      <w:r>
        <w:rPr>
          <w:rFonts w:eastAsia="Times New Roman"/>
          <w:lang w:eastAsia="en-PH"/>
        </w:rPr>
        <w:t xml:space="preserve">The highest soil pH (7.77) was observed in native corn treated with ammonium sulfate, underscoring its effectiveness in maintaining soil pH stability across varieties. Conversely, diammonium phosphate resulted in the lowest soil pH for native corn (7.60). According to </w:t>
      </w:r>
      <w:proofErr w:type="spellStart"/>
      <w:r>
        <w:t>Swify</w:t>
      </w:r>
      <w:proofErr w:type="spellEnd"/>
      <w:r>
        <w:t xml:space="preserve"> et al., 2024</w:t>
      </w:r>
      <w:r>
        <w:rPr>
          <w:rFonts w:eastAsia="Times New Roman"/>
          <w:lang w:eastAsia="en-PH"/>
        </w:rPr>
        <w:t>, a</w:t>
      </w:r>
      <w:r>
        <w:t xml:space="preserve">mmonium sulfate, which delivers ammonium nitrogen, is known for its pH-stabilizing effects in soils with sufficient buffering capacity, as it promotes ammonium assimilation without excessive nitrification. Brady and Weil (2017) also </w:t>
      </w:r>
      <w:r>
        <w:lastRenderedPageBreak/>
        <w:t xml:space="preserve">reported that phosphorus fertilizers can induce localized acidification due to microbial activity involved in phosphate mineralization. </w:t>
      </w:r>
    </w:p>
    <w:p w14:paraId="3DA400EE" w14:textId="77777777" w:rsidR="007767E2" w:rsidRPr="00362FE8" w:rsidRDefault="007767E2" w:rsidP="007767E2">
      <w:pPr>
        <w:pStyle w:val="NormalWeb"/>
        <w:spacing w:line="360" w:lineRule="auto"/>
        <w:jc w:val="both"/>
        <w:rPr>
          <w:rFonts w:eastAsia="Times New Roman"/>
          <w:lang w:eastAsia="en-PH"/>
        </w:rPr>
      </w:pPr>
    </w:p>
    <w:p w14:paraId="57C491C9" w14:textId="77777777" w:rsidR="007767E2" w:rsidRDefault="007767E2" w:rsidP="007767E2">
      <w:pPr>
        <w:jc w:val="both"/>
        <w:rPr>
          <w:rFonts w:ascii="Times New Roman" w:hAnsi="Times New Roman" w:cs="Times New Roman"/>
          <w:sz w:val="24"/>
          <w:szCs w:val="24"/>
        </w:rPr>
      </w:pPr>
      <w:r>
        <w:rPr>
          <w:rFonts w:ascii="Times New Roman" w:hAnsi="Times New Roman" w:cs="Times New Roman"/>
          <w:sz w:val="24"/>
          <w:szCs w:val="24"/>
        </w:rPr>
        <w:t xml:space="preserve">Table 6: Soil acidity (soil pH) as influenced by different nitrogen </w:t>
      </w:r>
      <w:proofErr w:type="gramStart"/>
      <w:r>
        <w:rPr>
          <w:rFonts w:ascii="Times New Roman" w:hAnsi="Times New Roman" w:cs="Times New Roman"/>
          <w:sz w:val="24"/>
          <w:szCs w:val="24"/>
        </w:rPr>
        <w:t>fertilizers</w:t>
      </w:r>
      <w:proofErr w:type="gramEnd"/>
    </w:p>
    <w:tbl>
      <w:tblPr>
        <w:tblStyle w:val="TableGrid"/>
        <w:tblW w:w="835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77"/>
        <w:gridCol w:w="1985"/>
        <w:gridCol w:w="2126"/>
        <w:gridCol w:w="1271"/>
      </w:tblGrid>
      <w:tr w:rsidR="007767E2" w14:paraId="6A36BAFA" w14:textId="77777777" w:rsidTr="00362FE8">
        <w:trPr>
          <w:trHeight w:val="384"/>
        </w:trPr>
        <w:tc>
          <w:tcPr>
            <w:tcW w:w="2977" w:type="dxa"/>
            <w:tcBorders>
              <w:top w:val="thinThickSmallGap" w:sz="24" w:space="0" w:color="auto"/>
              <w:bottom w:val="single" w:sz="4" w:space="0" w:color="auto"/>
            </w:tcBorders>
          </w:tcPr>
          <w:p w14:paraId="2B19B85E" w14:textId="77777777" w:rsidR="007767E2" w:rsidRDefault="007767E2" w:rsidP="00362FE8">
            <w:pPr>
              <w:widowControl/>
              <w:spacing w:line="240" w:lineRule="auto"/>
              <w:rPr>
                <w:sz w:val="24"/>
                <w:szCs w:val="24"/>
              </w:rPr>
            </w:pPr>
          </w:p>
        </w:tc>
        <w:tc>
          <w:tcPr>
            <w:tcW w:w="4111" w:type="dxa"/>
            <w:gridSpan w:val="2"/>
            <w:tcBorders>
              <w:top w:val="thinThickSmallGap" w:sz="24" w:space="0" w:color="auto"/>
              <w:bottom w:val="single" w:sz="4" w:space="0" w:color="auto"/>
            </w:tcBorders>
          </w:tcPr>
          <w:p w14:paraId="14C2BAA7" w14:textId="77777777" w:rsidR="007767E2" w:rsidRDefault="007767E2" w:rsidP="00362FE8">
            <w:pPr>
              <w:widowControl/>
              <w:spacing w:line="240" w:lineRule="auto"/>
              <w:rPr>
                <w:sz w:val="24"/>
                <w:szCs w:val="24"/>
              </w:rPr>
            </w:pPr>
            <w:r>
              <w:rPr>
                <w:sz w:val="24"/>
                <w:szCs w:val="24"/>
              </w:rPr>
              <w:t>Corn Varieties</w:t>
            </w:r>
          </w:p>
        </w:tc>
        <w:tc>
          <w:tcPr>
            <w:tcW w:w="1271" w:type="dxa"/>
            <w:tcBorders>
              <w:top w:val="thinThickSmallGap" w:sz="24" w:space="0" w:color="auto"/>
              <w:bottom w:val="single" w:sz="4" w:space="0" w:color="auto"/>
            </w:tcBorders>
          </w:tcPr>
          <w:p w14:paraId="0D7F5D9B" w14:textId="77777777" w:rsidR="007767E2" w:rsidRDefault="007767E2" w:rsidP="00362FE8">
            <w:pPr>
              <w:widowControl/>
              <w:spacing w:line="240" w:lineRule="auto"/>
              <w:rPr>
                <w:sz w:val="24"/>
                <w:szCs w:val="24"/>
              </w:rPr>
            </w:pPr>
          </w:p>
        </w:tc>
      </w:tr>
      <w:tr w:rsidR="007767E2" w14:paraId="7C3B6BEB" w14:textId="77777777" w:rsidTr="00362FE8">
        <w:trPr>
          <w:trHeight w:val="384"/>
        </w:trPr>
        <w:tc>
          <w:tcPr>
            <w:tcW w:w="2977" w:type="dxa"/>
            <w:tcBorders>
              <w:top w:val="single" w:sz="4" w:space="0" w:color="auto"/>
            </w:tcBorders>
          </w:tcPr>
          <w:p w14:paraId="50B00773" w14:textId="77777777" w:rsidR="007767E2" w:rsidRDefault="007767E2" w:rsidP="00362FE8">
            <w:pPr>
              <w:widowControl/>
              <w:spacing w:line="240" w:lineRule="auto"/>
              <w:rPr>
                <w:sz w:val="24"/>
                <w:szCs w:val="24"/>
              </w:rPr>
            </w:pPr>
            <w:r>
              <w:rPr>
                <w:sz w:val="24"/>
                <w:szCs w:val="24"/>
              </w:rPr>
              <w:t>Fertilizer</w:t>
            </w:r>
          </w:p>
        </w:tc>
        <w:tc>
          <w:tcPr>
            <w:tcW w:w="1985" w:type="dxa"/>
            <w:tcBorders>
              <w:top w:val="single" w:sz="4" w:space="0" w:color="auto"/>
            </w:tcBorders>
          </w:tcPr>
          <w:p w14:paraId="0C1A9F92" w14:textId="77777777" w:rsidR="007767E2" w:rsidRDefault="007767E2" w:rsidP="00362FE8">
            <w:pPr>
              <w:widowControl/>
              <w:spacing w:line="240" w:lineRule="auto"/>
              <w:rPr>
                <w:sz w:val="24"/>
                <w:szCs w:val="24"/>
              </w:rPr>
            </w:pPr>
            <w:r>
              <w:rPr>
                <w:sz w:val="24"/>
                <w:szCs w:val="24"/>
              </w:rPr>
              <w:t>V1 (Native corn)</w:t>
            </w:r>
          </w:p>
        </w:tc>
        <w:tc>
          <w:tcPr>
            <w:tcW w:w="2126" w:type="dxa"/>
            <w:tcBorders>
              <w:top w:val="single" w:sz="4" w:space="0" w:color="auto"/>
            </w:tcBorders>
          </w:tcPr>
          <w:p w14:paraId="746860E1" w14:textId="77777777" w:rsidR="007767E2" w:rsidRDefault="007767E2" w:rsidP="00362FE8">
            <w:pPr>
              <w:widowControl/>
              <w:spacing w:line="240" w:lineRule="auto"/>
              <w:rPr>
                <w:sz w:val="24"/>
                <w:szCs w:val="24"/>
              </w:rPr>
            </w:pPr>
            <w:r>
              <w:rPr>
                <w:sz w:val="24"/>
                <w:szCs w:val="24"/>
              </w:rPr>
              <w:t>V2 (Sweetcorn)</w:t>
            </w:r>
          </w:p>
        </w:tc>
        <w:tc>
          <w:tcPr>
            <w:tcW w:w="1271" w:type="dxa"/>
            <w:tcBorders>
              <w:top w:val="single" w:sz="4" w:space="0" w:color="auto"/>
            </w:tcBorders>
          </w:tcPr>
          <w:p w14:paraId="63598475" w14:textId="77777777" w:rsidR="007767E2" w:rsidRDefault="007767E2" w:rsidP="00362FE8">
            <w:pPr>
              <w:widowControl/>
              <w:spacing w:line="240" w:lineRule="auto"/>
              <w:rPr>
                <w:sz w:val="24"/>
                <w:szCs w:val="24"/>
              </w:rPr>
            </w:pPr>
            <w:r>
              <w:rPr>
                <w:sz w:val="24"/>
                <w:szCs w:val="24"/>
              </w:rPr>
              <w:t>Mean</w:t>
            </w:r>
          </w:p>
        </w:tc>
      </w:tr>
      <w:tr w:rsidR="007767E2" w14:paraId="752769EE" w14:textId="77777777" w:rsidTr="00362FE8">
        <w:trPr>
          <w:trHeight w:val="534"/>
        </w:trPr>
        <w:tc>
          <w:tcPr>
            <w:tcW w:w="2977" w:type="dxa"/>
          </w:tcPr>
          <w:p w14:paraId="0EA81A66" w14:textId="77777777" w:rsidR="007767E2" w:rsidRDefault="007767E2" w:rsidP="00362FE8">
            <w:pPr>
              <w:widowControl/>
              <w:spacing w:line="240" w:lineRule="auto"/>
              <w:rPr>
                <w:sz w:val="24"/>
                <w:szCs w:val="24"/>
              </w:rPr>
            </w:pPr>
            <w:r>
              <w:rPr>
                <w:sz w:val="24"/>
                <w:szCs w:val="24"/>
              </w:rPr>
              <w:t>F1 (diammonium phosphate)</w:t>
            </w:r>
          </w:p>
        </w:tc>
        <w:tc>
          <w:tcPr>
            <w:tcW w:w="1985" w:type="dxa"/>
          </w:tcPr>
          <w:p w14:paraId="620970A0" w14:textId="77777777" w:rsidR="007767E2" w:rsidRPr="00362FE8" w:rsidRDefault="007767E2" w:rsidP="00362FE8">
            <w:pPr>
              <w:widowControl/>
              <w:spacing w:line="240" w:lineRule="auto"/>
              <w:rPr>
                <w:sz w:val="24"/>
                <w:szCs w:val="24"/>
                <w:vertAlign w:val="superscript"/>
                <w:lang w:eastAsia="en-PH"/>
              </w:rPr>
            </w:pPr>
            <w:r w:rsidRPr="00362FE8">
              <w:rPr>
                <w:sz w:val="24"/>
                <w:szCs w:val="24"/>
                <w:lang w:eastAsia="en-PH"/>
              </w:rPr>
              <w:t>7.60</w:t>
            </w:r>
            <w:r w:rsidRPr="00362FE8">
              <w:rPr>
                <w:sz w:val="24"/>
                <w:szCs w:val="24"/>
                <w:vertAlign w:val="superscript"/>
                <w:lang w:eastAsia="en-PH"/>
              </w:rPr>
              <w:t>c</w:t>
            </w:r>
          </w:p>
        </w:tc>
        <w:tc>
          <w:tcPr>
            <w:tcW w:w="2126" w:type="dxa"/>
          </w:tcPr>
          <w:p w14:paraId="1F32A576" w14:textId="77777777" w:rsidR="007767E2" w:rsidRPr="00362FE8" w:rsidRDefault="007767E2" w:rsidP="00362FE8">
            <w:pPr>
              <w:widowControl/>
              <w:spacing w:line="240" w:lineRule="auto"/>
              <w:rPr>
                <w:sz w:val="24"/>
                <w:szCs w:val="24"/>
                <w:vertAlign w:val="superscript"/>
              </w:rPr>
            </w:pPr>
            <w:r w:rsidRPr="00362FE8">
              <w:rPr>
                <w:sz w:val="24"/>
                <w:szCs w:val="24"/>
                <w:lang w:eastAsia="en-PH"/>
              </w:rPr>
              <w:t>7.68</w:t>
            </w:r>
            <w:r w:rsidRPr="00362FE8">
              <w:rPr>
                <w:sz w:val="24"/>
                <w:szCs w:val="24"/>
                <w:vertAlign w:val="superscript"/>
                <w:lang w:eastAsia="en-PH"/>
              </w:rPr>
              <w:t>b</w:t>
            </w:r>
          </w:p>
        </w:tc>
        <w:tc>
          <w:tcPr>
            <w:tcW w:w="1271" w:type="dxa"/>
          </w:tcPr>
          <w:p w14:paraId="75025297" w14:textId="77777777" w:rsidR="007767E2" w:rsidRDefault="007767E2" w:rsidP="00362FE8">
            <w:pPr>
              <w:spacing w:after="0" w:line="240" w:lineRule="auto"/>
              <w:rPr>
                <w:rFonts w:eastAsia="Times New Roman"/>
                <w:sz w:val="24"/>
                <w:szCs w:val="24"/>
                <w:vertAlign w:val="superscript"/>
                <w:lang w:eastAsia="en-PH"/>
              </w:rPr>
            </w:pPr>
            <w:r>
              <w:rPr>
                <w:sz w:val="24"/>
                <w:szCs w:val="24"/>
              </w:rPr>
              <w:t>7.64</w:t>
            </w:r>
            <w:r>
              <w:rPr>
                <w:sz w:val="24"/>
                <w:szCs w:val="24"/>
                <w:vertAlign w:val="superscript"/>
              </w:rPr>
              <w:t>c</w:t>
            </w:r>
          </w:p>
        </w:tc>
      </w:tr>
      <w:tr w:rsidR="007767E2" w14:paraId="1DF97A80" w14:textId="77777777" w:rsidTr="00362FE8">
        <w:trPr>
          <w:trHeight w:val="384"/>
        </w:trPr>
        <w:tc>
          <w:tcPr>
            <w:tcW w:w="2977" w:type="dxa"/>
          </w:tcPr>
          <w:p w14:paraId="0417D211" w14:textId="77777777" w:rsidR="007767E2" w:rsidRDefault="007767E2" w:rsidP="00362FE8">
            <w:pPr>
              <w:widowControl/>
              <w:spacing w:line="240" w:lineRule="auto"/>
              <w:rPr>
                <w:sz w:val="24"/>
                <w:szCs w:val="24"/>
              </w:rPr>
            </w:pPr>
            <w:r>
              <w:rPr>
                <w:sz w:val="24"/>
                <w:szCs w:val="24"/>
              </w:rPr>
              <w:t>F2 (urea)</w:t>
            </w:r>
          </w:p>
        </w:tc>
        <w:tc>
          <w:tcPr>
            <w:tcW w:w="1985" w:type="dxa"/>
          </w:tcPr>
          <w:p w14:paraId="20E27A5E" w14:textId="77777777" w:rsidR="007767E2" w:rsidRPr="00362FE8" w:rsidRDefault="007767E2" w:rsidP="00362FE8">
            <w:pPr>
              <w:widowControl/>
              <w:spacing w:line="240" w:lineRule="auto"/>
              <w:rPr>
                <w:sz w:val="24"/>
                <w:szCs w:val="24"/>
                <w:vertAlign w:val="superscript"/>
              </w:rPr>
            </w:pPr>
            <w:r w:rsidRPr="00362FE8">
              <w:rPr>
                <w:sz w:val="24"/>
                <w:szCs w:val="24"/>
              </w:rPr>
              <w:t>7.75</w:t>
            </w:r>
            <w:r w:rsidRPr="00362FE8">
              <w:rPr>
                <w:sz w:val="24"/>
                <w:szCs w:val="24"/>
                <w:vertAlign w:val="superscript"/>
              </w:rPr>
              <w:t>ab</w:t>
            </w:r>
          </w:p>
        </w:tc>
        <w:tc>
          <w:tcPr>
            <w:tcW w:w="2126" w:type="dxa"/>
          </w:tcPr>
          <w:p w14:paraId="2B7D37B9" w14:textId="77777777" w:rsidR="007767E2" w:rsidRPr="00362FE8" w:rsidRDefault="007767E2" w:rsidP="00362FE8">
            <w:pPr>
              <w:widowControl/>
              <w:spacing w:line="240" w:lineRule="auto"/>
              <w:rPr>
                <w:sz w:val="24"/>
                <w:szCs w:val="24"/>
                <w:vertAlign w:val="superscript"/>
              </w:rPr>
            </w:pPr>
            <w:r w:rsidRPr="00362FE8">
              <w:rPr>
                <w:sz w:val="24"/>
                <w:szCs w:val="24"/>
                <w:lang w:eastAsia="en-PH"/>
              </w:rPr>
              <w:t>7.72</w:t>
            </w:r>
            <w:r w:rsidRPr="00362FE8">
              <w:rPr>
                <w:sz w:val="24"/>
                <w:szCs w:val="24"/>
                <w:vertAlign w:val="superscript"/>
                <w:lang w:eastAsia="en-PH"/>
              </w:rPr>
              <w:t>ab</w:t>
            </w:r>
          </w:p>
        </w:tc>
        <w:tc>
          <w:tcPr>
            <w:tcW w:w="1271" w:type="dxa"/>
          </w:tcPr>
          <w:p w14:paraId="7DCF8A4C" w14:textId="77777777" w:rsidR="007767E2" w:rsidRDefault="007767E2" w:rsidP="00362FE8">
            <w:pPr>
              <w:widowControl/>
              <w:spacing w:line="240" w:lineRule="auto"/>
              <w:rPr>
                <w:sz w:val="24"/>
                <w:szCs w:val="24"/>
                <w:vertAlign w:val="superscript"/>
              </w:rPr>
            </w:pPr>
            <w:r>
              <w:rPr>
                <w:sz w:val="24"/>
                <w:szCs w:val="24"/>
              </w:rPr>
              <w:t>7.73</w:t>
            </w:r>
            <w:r>
              <w:rPr>
                <w:sz w:val="24"/>
                <w:szCs w:val="24"/>
                <w:vertAlign w:val="superscript"/>
              </w:rPr>
              <w:t>ab</w:t>
            </w:r>
          </w:p>
        </w:tc>
      </w:tr>
      <w:tr w:rsidR="007767E2" w14:paraId="6AB2FFA3" w14:textId="77777777" w:rsidTr="00362FE8">
        <w:trPr>
          <w:trHeight w:val="384"/>
        </w:trPr>
        <w:tc>
          <w:tcPr>
            <w:tcW w:w="2977" w:type="dxa"/>
          </w:tcPr>
          <w:p w14:paraId="06DD41C4" w14:textId="77777777" w:rsidR="007767E2" w:rsidRDefault="007767E2" w:rsidP="00362FE8">
            <w:pPr>
              <w:widowControl/>
              <w:spacing w:line="240" w:lineRule="auto"/>
              <w:rPr>
                <w:sz w:val="24"/>
                <w:szCs w:val="24"/>
              </w:rPr>
            </w:pPr>
            <w:r>
              <w:rPr>
                <w:sz w:val="24"/>
                <w:szCs w:val="24"/>
              </w:rPr>
              <w:t>F3 (ammonium phosphate)</w:t>
            </w:r>
          </w:p>
        </w:tc>
        <w:tc>
          <w:tcPr>
            <w:tcW w:w="1985" w:type="dxa"/>
          </w:tcPr>
          <w:p w14:paraId="7130B7B2" w14:textId="77777777" w:rsidR="007767E2" w:rsidRPr="00362FE8" w:rsidRDefault="007767E2" w:rsidP="00362FE8">
            <w:pPr>
              <w:widowControl/>
              <w:spacing w:line="240" w:lineRule="auto"/>
              <w:rPr>
                <w:sz w:val="24"/>
                <w:szCs w:val="24"/>
                <w:vertAlign w:val="superscript"/>
              </w:rPr>
            </w:pPr>
            <w:r w:rsidRPr="00362FE8">
              <w:rPr>
                <w:sz w:val="24"/>
                <w:szCs w:val="24"/>
                <w:lang w:eastAsia="en-PH"/>
              </w:rPr>
              <w:t>7.68</w:t>
            </w:r>
            <w:r w:rsidRPr="00362FE8">
              <w:rPr>
                <w:sz w:val="24"/>
                <w:szCs w:val="24"/>
                <w:vertAlign w:val="superscript"/>
                <w:lang w:eastAsia="en-PH"/>
              </w:rPr>
              <w:t>b</w:t>
            </w:r>
          </w:p>
        </w:tc>
        <w:tc>
          <w:tcPr>
            <w:tcW w:w="2126" w:type="dxa"/>
          </w:tcPr>
          <w:p w14:paraId="75040A0B" w14:textId="77777777" w:rsidR="007767E2" w:rsidRPr="00362FE8" w:rsidRDefault="007767E2" w:rsidP="00362FE8">
            <w:pPr>
              <w:widowControl/>
              <w:spacing w:line="240" w:lineRule="auto"/>
              <w:rPr>
                <w:sz w:val="24"/>
                <w:szCs w:val="24"/>
                <w:vertAlign w:val="superscript"/>
              </w:rPr>
            </w:pPr>
            <w:r w:rsidRPr="00362FE8">
              <w:rPr>
                <w:sz w:val="24"/>
                <w:szCs w:val="24"/>
              </w:rPr>
              <w:t>7.71</w:t>
            </w:r>
            <w:r w:rsidRPr="00362FE8">
              <w:rPr>
                <w:sz w:val="24"/>
                <w:szCs w:val="24"/>
                <w:vertAlign w:val="superscript"/>
              </w:rPr>
              <w:t>ab</w:t>
            </w:r>
          </w:p>
        </w:tc>
        <w:tc>
          <w:tcPr>
            <w:tcW w:w="1271" w:type="dxa"/>
          </w:tcPr>
          <w:p w14:paraId="370234DE" w14:textId="77777777" w:rsidR="007767E2" w:rsidRDefault="007767E2" w:rsidP="00362FE8">
            <w:pPr>
              <w:widowControl/>
              <w:spacing w:line="240" w:lineRule="auto"/>
              <w:rPr>
                <w:sz w:val="24"/>
                <w:szCs w:val="24"/>
                <w:vertAlign w:val="superscript"/>
              </w:rPr>
            </w:pPr>
            <w:r>
              <w:rPr>
                <w:sz w:val="24"/>
                <w:szCs w:val="24"/>
              </w:rPr>
              <w:t>7.70</w:t>
            </w:r>
            <w:r>
              <w:rPr>
                <w:sz w:val="24"/>
                <w:szCs w:val="24"/>
                <w:vertAlign w:val="superscript"/>
              </w:rPr>
              <w:t>bc</w:t>
            </w:r>
          </w:p>
        </w:tc>
      </w:tr>
      <w:tr w:rsidR="007767E2" w14:paraId="37F78A2D" w14:textId="77777777" w:rsidTr="00362FE8">
        <w:trPr>
          <w:trHeight w:val="384"/>
        </w:trPr>
        <w:tc>
          <w:tcPr>
            <w:tcW w:w="2977" w:type="dxa"/>
          </w:tcPr>
          <w:p w14:paraId="70060BFE" w14:textId="77777777" w:rsidR="007767E2" w:rsidRDefault="007767E2" w:rsidP="00362FE8">
            <w:pPr>
              <w:widowControl/>
              <w:spacing w:line="240" w:lineRule="auto"/>
              <w:rPr>
                <w:sz w:val="24"/>
                <w:szCs w:val="24"/>
              </w:rPr>
            </w:pPr>
            <w:r>
              <w:rPr>
                <w:sz w:val="24"/>
                <w:szCs w:val="24"/>
              </w:rPr>
              <w:t>F4 (ammonium sulfate)</w:t>
            </w:r>
          </w:p>
        </w:tc>
        <w:tc>
          <w:tcPr>
            <w:tcW w:w="1985" w:type="dxa"/>
          </w:tcPr>
          <w:p w14:paraId="3307122D" w14:textId="77777777" w:rsidR="007767E2" w:rsidRPr="00362FE8" w:rsidRDefault="007767E2" w:rsidP="00362FE8">
            <w:pPr>
              <w:widowControl/>
              <w:spacing w:line="240" w:lineRule="auto"/>
              <w:rPr>
                <w:sz w:val="24"/>
                <w:szCs w:val="24"/>
                <w:vertAlign w:val="superscript"/>
              </w:rPr>
            </w:pPr>
            <w:r w:rsidRPr="00362FE8">
              <w:rPr>
                <w:sz w:val="24"/>
                <w:szCs w:val="24"/>
              </w:rPr>
              <w:t>7.77</w:t>
            </w:r>
            <w:r w:rsidRPr="00362FE8">
              <w:rPr>
                <w:sz w:val="24"/>
                <w:szCs w:val="24"/>
                <w:vertAlign w:val="superscript"/>
              </w:rPr>
              <w:t>a</w:t>
            </w:r>
          </w:p>
        </w:tc>
        <w:tc>
          <w:tcPr>
            <w:tcW w:w="2126" w:type="dxa"/>
          </w:tcPr>
          <w:p w14:paraId="3151086A" w14:textId="77777777" w:rsidR="007767E2" w:rsidRPr="00362FE8" w:rsidRDefault="007767E2" w:rsidP="00362FE8">
            <w:pPr>
              <w:widowControl/>
              <w:spacing w:line="240" w:lineRule="auto"/>
              <w:rPr>
                <w:sz w:val="24"/>
                <w:szCs w:val="24"/>
                <w:vertAlign w:val="superscript"/>
              </w:rPr>
            </w:pPr>
            <w:r w:rsidRPr="00362FE8">
              <w:rPr>
                <w:sz w:val="24"/>
                <w:szCs w:val="24"/>
              </w:rPr>
              <w:t>7.75</w:t>
            </w:r>
            <w:r w:rsidRPr="00362FE8">
              <w:rPr>
                <w:sz w:val="24"/>
                <w:szCs w:val="24"/>
                <w:vertAlign w:val="superscript"/>
              </w:rPr>
              <w:t>ab</w:t>
            </w:r>
          </w:p>
        </w:tc>
        <w:tc>
          <w:tcPr>
            <w:tcW w:w="1271" w:type="dxa"/>
          </w:tcPr>
          <w:p w14:paraId="0CBC899A" w14:textId="77777777" w:rsidR="007767E2" w:rsidRDefault="007767E2" w:rsidP="00362FE8">
            <w:pPr>
              <w:widowControl/>
              <w:tabs>
                <w:tab w:val="left" w:pos="1130"/>
              </w:tabs>
              <w:spacing w:line="240" w:lineRule="auto"/>
              <w:rPr>
                <w:sz w:val="24"/>
                <w:szCs w:val="24"/>
              </w:rPr>
            </w:pPr>
            <w:r>
              <w:rPr>
                <w:sz w:val="24"/>
                <w:szCs w:val="24"/>
              </w:rPr>
              <w:t>7.76</w:t>
            </w:r>
            <w:r>
              <w:rPr>
                <w:sz w:val="24"/>
                <w:szCs w:val="24"/>
                <w:vertAlign w:val="superscript"/>
              </w:rPr>
              <w:t>a</w:t>
            </w:r>
          </w:p>
        </w:tc>
      </w:tr>
      <w:tr w:rsidR="007767E2" w14:paraId="5A1A2D89" w14:textId="77777777" w:rsidTr="00362FE8">
        <w:trPr>
          <w:trHeight w:val="393"/>
        </w:trPr>
        <w:tc>
          <w:tcPr>
            <w:tcW w:w="2977" w:type="dxa"/>
            <w:tcBorders>
              <w:bottom w:val="thinThickSmallGap" w:sz="24" w:space="0" w:color="auto"/>
            </w:tcBorders>
          </w:tcPr>
          <w:p w14:paraId="2E7CA0CA" w14:textId="77777777" w:rsidR="007767E2" w:rsidRDefault="007767E2" w:rsidP="00362FE8">
            <w:pPr>
              <w:widowControl/>
              <w:spacing w:line="240" w:lineRule="auto"/>
              <w:rPr>
                <w:sz w:val="24"/>
                <w:szCs w:val="24"/>
              </w:rPr>
            </w:pPr>
            <w:r>
              <w:rPr>
                <w:sz w:val="24"/>
                <w:szCs w:val="24"/>
              </w:rPr>
              <w:t>Mean</w:t>
            </w:r>
          </w:p>
        </w:tc>
        <w:tc>
          <w:tcPr>
            <w:tcW w:w="1985" w:type="dxa"/>
            <w:tcBorders>
              <w:bottom w:val="thinThickSmallGap" w:sz="24" w:space="0" w:color="auto"/>
            </w:tcBorders>
          </w:tcPr>
          <w:p w14:paraId="7E3120F3" w14:textId="77777777" w:rsidR="007767E2" w:rsidRDefault="007767E2" w:rsidP="00362FE8">
            <w:pPr>
              <w:widowControl/>
              <w:spacing w:line="240" w:lineRule="auto"/>
              <w:rPr>
                <w:sz w:val="24"/>
                <w:szCs w:val="24"/>
                <w:vertAlign w:val="superscript"/>
              </w:rPr>
            </w:pPr>
            <w:r>
              <w:rPr>
                <w:sz w:val="24"/>
                <w:szCs w:val="24"/>
              </w:rPr>
              <w:t>7.70</w:t>
            </w:r>
            <w:r>
              <w:rPr>
                <w:sz w:val="24"/>
                <w:szCs w:val="24"/>
                <w:vertAlign w:val="superscript"/>
              </w:rPr>
              <w:t>a</w:t>
            </w:r>
          </w:p>
        </w:tc>
        <w:tc>
          <w:tcPr>
            <w:tcW w:w="2126" w:type="dxa"/>
            <w:tcBorders>
              <w:bottom w:val="thinThickSmallGap" w:sz="24" w:space="0" w:color="auto"/>
            </w:tcBorders>
          </w:tcPr>
          <w:p w14:paraId="3DC9F3A1" w14:textId="77777777" w:rsidR="007767E2" w:rsidRDefault="007767E2" w:rsidP="00362FE8">
            <w:pPr>
              <w:widowControl/>
              <w:spacing w:line="240" w:lineRule="auto"/>
              <w:rPr>
                <w:sz w:val="24"/>
                <w:szCs w:val="24"/>
                <w:vertAlign w:val="superscript"/>
              </w:rPr>
            </w:pPr>
            <w:r>
              <w:rPr>
                <w:sz w:val="24"/>
                <w:szCs w:val="24"/>
              </w:rPr>
              <w:t>7.72</w:t>
            </w:r>
            <w:r>
              <w:rPr>
                <w:sz w:val="24"/>
                <w:szCs w:val="24"/>
                <w:vertAlign w:val="superscript"/>
              </w:rPr>
              <w:t>a</w:t>
            </w:r>
          </w:p>
        </w:tc>
        <w:tc>
          <w:tcPr>
            <w:tcW w:w="1271" w:type="dxa"/>
            <w:tcBorders>
              <w:bottom w:val="thinThickSmallGap" w:sz="24" w:space="0" w:color="auto"/>
            </w:tcBorders>
          </w:tcPr>
          <w:p w14:paraId="079429F4" w14:textId="77777777" w:rsidR="007767E2" w:rsidRDefault="007767E2" w:rsidP="00362FE8">
            <w:pPr>
              <w:widowControl/>
              <w:spacing w:line="240" w:lineRule="auto"/>
              <w:rPr>
                <w:sz w:val="24"/>
                <w:szCs w:val="24"/>
              </w:rPr>
            </w:pPr>
          </w:p>
        </w:tc>
      </w:tr>
      <w:tr w:rsidR="007767E2" w14:paraId="3DBB7942" w14:textId="77777777" w:rsidTr="00362FE8">
        <w:trPr>
          <w:trHeight w:val="393"/>
        </w:trPr>
        <w:tc>
          <w:tcPr>
            <w:tcW w:w="2977" w:type="dxa"/>
            <w:tcBorders>
              <w:top w:val="thinThickSmallGap" w:sz="24" w:space="0" w:color="auto"/>
              <w:bottom w:val="thickThinSmallGap" w:sz="24" w:space="0" w:color="auto"/>
            </w:tcBorders>
          </w:tcPr>
          <w:p w14:paraId="3951CDF1" w14:textId="77777777" w:rsidR="007767E2" w:rsidRDefault="007767E2" w:rsidP="00362FE8">
            <w:pPr>
              <w:spacing w:after="0"/>
            </w:pPr>
            <w:r>
              <w:t>C.V. (A) = 1.01 % (B) = 0.57 %</w:t>
            </w:r>
          </w:p>
        </w:tc>
        <w:tc>
          <w:tcPr>
            <w:tcW w:w="1985" w:type="dxa"/>
            <w:tcBorders>
              <w:top w:val="thinThickSmallGap" w:sz="24" w:space="0" w:color="auto"/>
              <w:bottom w:val="thickThinSmallGap" w:sz="24" w:space="0" w:color="auto"/>
            </w:tcBorders>
          </w:tcPr>
          <w:p w14:paraId="125662FB" w14:textId="77777777" w:rsidR="007767E2" w:rsidRDefault="007767E2" w:rsidP="00362FE8">
            <w:pPr>
              <w:spacing w:line="240" w:lineRule="auto"/>
              <w:rPr>
                <w:sz w:val="24"/>
                <w:szCs w:val="24"/>
              </w:rPr>
            </w:pPr>
          </w:p>
        </w:tc>
        <w:tc>
          <w:tcPr>
            <w:tcW w:w="2126" w:type="dxa"/>
            <w:tcBorders>
              <w:top w:val="thinThickSmallGap" w:sz="24" w:space="0" w:color="auto"/>
              <w:bottom w:val="thickThinSmallGap" w:sz="24" w:space="0" w:color="auto"/>
            </w:tcBorders>
          </w:tcPr>
          <w:p w14:paraId="171FF527" w14:textId="77777777" w:rsidR="007767E2" w:rsidRDefault="007767E2" w:rsidP="00362FE8">
            <w:pPr>
              <w:spacing w:line="240" w:lineRule="auto"/>
              <w:rPr>
                <w:sz w:val="24"/>
                <w:szCs w:val="24"/>
              </w:rPr>
            </w:pPr>
          </w:p>
        </w:tc>
        <w:tc>
          <w:tcPr>
            <w:tcW w:w="1271" w:type="dxa"/>
            <w:tcBorders>
              <w:top w:val="thinThickSmallGap" w:sz="24" w:space="0" w:color="auto"/>
              <w:bottom w:val="thickThinSmallGap" w:sz="24" w:space="0" w:color="auto"/>
            </w:tcBorders>
          </w:tcPr>
          <w:p w14:paraId="400C94F6" w14:textId="77777777" w:rsidR="007767E2" w:rsidRDefault="007767E2" w:rsidP="00362FE8">
            <w:pPr>
              <w:spacing w:line="240" w:lineRule="auto"/>
              <w:rPr>
                <w:sz w:val="24"/>
                <w:szCs w:val="24"/>
              </w:rPr>
            </w:pPr>
          </w:p>
        </w:tc>
      </w:tr>
    </w:tbl>
    <w:p w14:paraId="5C27B549" w14:textId="77777777" w:rsidR="007767E2" w:rsidRPr="00362FE8" w:rsidRDefault="007767E2" w:rsidP="007767E2">
      <w:pPr>
        <w:spacing w:before="100" w:beforeAutospacing="1" w:after="100" w:afterAutospacing="1" w:line="360" w:lineRule="auto"/>
        <w:ind w:firstLine="720"/>
        <w:jc w:val="both"/>
        <w:rPr>
          <w:rFonts w:ascii="Times New Roman" w:hAnsi="Times New Roman" w:cs="Times New Roman"/>
          <w:sz w:val="24"/>
          <w:szCs w:val="24"/>
        </w:rPr>
      </w:pPr>
      <w:r w:rsidRPr="00362FE8">
        <w:rPr>
          <w:rFonts w:ascii="Times New Roman" w:hAnsi="Times New Roman" w:cs="Times New Roman"/>
          <w:sz w:val="24"/>
          <w:szCs w:val="24"/>
        </w:rPr>
        <w:t>The data in Table 7 highlights the effects of corn variety, nitrogen fertilizer type, and their combined interaction on soil available magnesium (Mg).</w:t>
      </w:r>
      <w:r>
        <w:rPr>
          <w:rFonts w:ascii="Times New Roman" w:hAnsi="Times New Roman" w:cs="Times New Roman"/>
          <w:sz w:val="24"/>
          <w:szCs w:val="24"/>
        </w:rPr>
        <w:t xml:space="preserve"> Comparing only the variety, </w:t>
      </w:r>
      <w:r w:rsidRPr="00362FE8">
        <w:rPr>
          <w:rFonts w:ascii="Times New Roman" w:hAnsi="Times New Roman" w:cs="Times New Roman"/>
          <w:sz w:val="24"/>
          <w:szCs w:val="24"/>
        </w:rPr>
        <w:t>sweetcorn demonstrated a slightly higher mean soil Mg content (208.25 ppm) compared to native corn at 194.75 ppm</w:t>
      </w:r>
      <w:r>
        <w:rPr>
          <w:rFonts w:ascii="Times New Roman" w:hAnsi="Times New Roman" w:cs="Times New Roman"/>
          <w:sz w:val="24"/>
          <w:szCs w:val="24"/>
        </w:rPr>
        <w:t xml:space="preserve"> but </w:t>
      </w:r>
      <w:r w:rsidRPr="00362FE8">
        <w:rPr>
          <w:rFonts w:ascii="Times New Roman" w:hAnsi="Times New Roman" w:cs="Times New Roman"/>
          <w:sz w:val="24"/>
          <w:szCs w:val="24"/>
        </w:rPr>
        <w:t>not statistically significant</w:t>
      </w:r>
      <w:r>
        <w:rPr>
          <w:rFonts w:ascii="Times New Roman" w:hAnsi="Times New Roman" w:cs="Times New Roman"/>
          <w:sz w:val="24"/>
          <w:szCs w:val="24"/>
        </w:rPr>
        <w:t xml:space="preserve"> different from each other. According to Clark</w:t>
      </w:r>
      <w:r w:rsidRPr="00362FE8">
        <w:rPr>
          <w:rFonts w:ascii="Times New Roman" w:hAnsi="Times New Roman" w:cs="Times New Roman"/>
          <w:sz w:val="24"/>
          <w:szCs w:val="24"/>
        </w:rPr>
        <w:t xml:space="preserve"> (20</w:t>
      </w:r>
      <w:r>
        <w:rPr>
          <w:rFonts w:ascii="Times New Roman" w:hAnsi="Times New Roman" w:cs="Times New Roman"/>
          <w:sz w:val="24"/>
          <w:szCs w:val="24"/>
        </w:rPr>
        <w:t>21</w:t>
      </w:r>
      <w:r w:rsidRPr="00362FE8">
        <w:rPr>
          <w:rFonts w:ascii="Times New Roman" w:hAnsi="Times New Roman" w:cs="Times New Roman"/>
          <w:sz w:val="24"/>
          <w:szCs w:val="24"/>
        </w:rPr>
        <w:t xml:space="preserve">), the genetic differences among plant varieties influence their nutrient uptake capacities, including </w:t>
      </w:r>
      <w:r>
        <w:rPr>
          <w:rFonts w:ascii="Times New Roman" w:hAnsi="Times New Roman" w:cs="Times New Roman"/>
          <w:sz w:val="24"/>
          <w:szCs w:val="24"/>
        </w:rPr>
        <w:t>magnesium</w:t>
      </w:r>
      <w:r w:rsidRPr="00362FE8">
        <w:rPr>
          <w:rFonts w:ascii="Times New Roman" w:hAnsi="Times New Roman" w:cs="Times New Roman"/>
          <w:sz w:val="24"/>
          <w:szCs w:val="24"/>
        </w:rPr>
        <w:t xml:space="preserve">. These differences may not always lead to significant variations in soil nutrient content. Furthermore, </w:t>
      </w:r>
      <w:proofErr w:type="spellStart"/>
      <w:r>
        <w:rPr>
          <w:rFonts w:ascii="Times New Roman" w:hAnsi="Times New Roman" w:cs="Times New Roman"/>
          <w:sz w:val="24"/>
          <w:szCs w:val="24"/>
        </w:rPr>
        <w:t>Gransee</w:t>
      </w:r>
      <w:proofErr w:type="spellEnd"/>
      <w:r>
        <w:rPr>
          <w:rFonts w:ascii="Times New Roman" w:hAnsi="Times New Roman" w:cs="Times New Roman"/>
          <w:sz w:val="24"/>
          <w:szCs w:val="24"/>
        </w:rPr>
        <w:t xml:space="preserve"> &amp; </w:t>
      </w:r>
      <w:proofErr w:type="spellStart"/>
      <w:r>
        <w:rPr>
          <w:rFonts w:ascii="Times New Roman" w:hAnsi="Times New Roman" w:cs="Times New Roman"/>
          <w:sz w:val="24"/>
          <w:szCs w:val="24"/>
        </w:rPr>
        <w:t>Fuhrs</w:t>
      </w:r>
      <w:proofErr w:type="spellEnd"/>
      <w:r w:rsidRPr="00362FE8">
        <w:rPr>
          <w:rFonts w:ascii="Times New Roman" w:hAnsi="Times New Roman" w:cs="Times New Roman"/>
          <w:sz w:val="24"/>
          <w:szCs w:val="24"/>
        </w:rPr>
        <w:t xml:space="preserve"> (201</w:t>
      </w:r>
      <w:r>
        <w:rPr>
          <w:rFonts w:ascii="Times New Roman" w:hAnsi="Times New Roman" w:cs="Times New Roman"/>
          <w:sz w:val="24"/>
          <w:szCs w:val="24"/>
        </w:rPr>
        <w:t>3</w:t>
      </w:r>
      <w:r w:rsidRPr="00362FE8">
        <w:rPr>
          <w:rFonts w:ascii="Times New Roman" w:hAnsi="Times New Roman" w:cs="Times New Roman"/>
          <w:sz w:val="24"/>
          <w:szCs w:val="24"/>
        </w:rPr>
        <w:t xml:space="preserve">) emphasized that differences in nutrient cycling and cation exchange processes due to root activity may lead to minor variations in soil </w:t>
      </w:r>
      <w:r>
        <w:rPr>
          <w:rFonts w:ascii="Times New Roman" w:hAnsi="Times New Roman" w:cs="Times New Roman"/>
          <w:sz w:val="24"/>
          <w:szCs w:val="24"/>
        </w:rPr>
        <w:t>magnesium</w:t>
      </w:r>
      <w:r w:rsidRPr="00362FE8">
        <w:rPr>
          <w:rFonts w:ascii="Times New Roman" w:hAnsi="Times New Roman" w:cs="Times New Roman"/>
          <w:sz w:val="24"/>
          <w:szCs w:val="24"/>
        </w:rPr>
        <w:t xml:space="preserve"> levels, even under similar fertilization practices.</w:t>
      </w:r>
    </w:p>
    <w:p w14:paraId="7A62A954" w14:textId="77777777" w:rsidR="007767E2" w:rsidRDefault="007767E2" w:rsidP="007767E2">
      <w:pPr>
        <w:spacing w:before="100" w:beforeAutospacing="1" w:after="100" w:afterAutospacing="1" w:line="360" w:lineRule="auto"/>
        <w:ind w:firstLine="720"/>
        <w:jc w:val="both"/>
        <w:rPr>
          <w:rFonts w:ascii="Times New Roman" w:hAnsi="Times New Roman" w:cs="Times New Roman"/>
          <w:sz w:val="24"/>
          <w:szCs w:val="24"/>
        </w:rPr>
      </w:pPr>
      <w:r w:rsidRPr="00362FE8">
        <w:rPr>
          <w:rFonts w:ascii="Times New Roman" w:hAnsi="Times New Roman" w:cs="Times New Roman"/>
          <w:sz w:val="24"/>
          <w:szCs w:val="24"/>
        </w:rPr>
        <w:t xml:space="preserve">Based on the type of nitrogen fertilizer, </w:t>
      </w:r>
      <w:r>
        <w:rPr>
          <w:rFonts w:ascii="Times New Roman" w:hAnsi="Times New Roman" w:cs="Times New Roman"/>
          <w:sz w:val="24"/>
          <w:szCs w:val="24"/>
        </w:rPr>
        <w:t>u</w:t>
      </w:r>
      <w:r w:rsidRPr="00362FE8">
        <w:rPr>
          <w:rFonts w:ascii="Times New Roman" w:hAnsi="Times New Roman" w:cs="Times New Roman"/>
          <w:sz w:val="24"/>
          <w:szCs w:val="24"/>
        </w:rPr>
        <w:t xml:space="preserve">rea-treated soils showed the highest mean Mg availability (219.67 ppm). </w:t>
      </w:r>
      <w:r>
        <w:rPr>
          <w:rFonts w:ascii="Times New Roman" w:hAnsi="Times New Roman" w:cs="Times New Roman"/>
          <w:sz w:val="24"/>
          <w:szCs w:val="24"/>
        </w:rPr>
        <w:t>D</w:t>
      </w:r>
      <w:r w:rsidRPr="00362FE8">
        <w:rPr>
          <w:rFonts w:ascii="Times New Roman" w:hAnsi="Times New Roman" w:cs="Times New Roman"/>
          <w:sz w:val="24"/>
          <w:szCs w:val="24"/>
        </w:rPr>
        <w:t xml:space="preserve">iammonium phosphate (199.33 ppm), ammonium phosphate (203.67 ppm), and ammonium sulfate </w:t>
      </w:r>
      <w:r>
        <w:rPr>
          <w:rFonts w:ascii="Times New Roman" w:hAnsi="Times New Roman" w:cs="Times New Roman"/>
          <w:sz w:val="24"/>
          <w:szCs w:val="24"/>
        </w:rPr>
        <w:t xml:space="preserve">which resulted the lowest </w:t>
      </w:r>
      <w:r w:rsidRPr="00362FE8">
        <w:rPr>
          <w:rFonts w:ascii="Times New Roman" w:hAnsi="Times New Roman" w:cs="Times New Roman"/>
          <w:sz w:val="24"/>
          <w:szCs w:val="24"/>
        </w:rPr>
        <w:t>(183.33 ppm) showed comparable effects on soil magnesium availability</w:t>
      </w:r>
      <w:r>
        <w:rPr>
          <w:rFonts w:ascii="Times New Roman" w:hAnsi="Times New Roman" w:cs="Times New Roman"/>
          <w:sz w:val="24"/>
          <w:szCs w:val="24"/>
        </w:rPr>
        <w:t>. While the results indicate that the fertilizer type significantly affected soil Mg levels, the differences among the treatments were not statistically significant.</w:t>
      </w:r>
    </w:p>
    <w:p w14:paraId="3606E65D" w14:textId="77777777" w:rsidR="007767E2" w:rsidRPr="00362FE8" w:rsidRDefault="007767E2" w:rsidP="007767E2">
      <w:pPr>
        <w:spacing w:before="100" w:beforeAutospacing="1" w:after="100" w:afterAutospacing="1" w:line="360" w:lineRule="auto"/>
        <w:ind w:firstLine="720"/>
        <w:jc w:val="both"/>
        <w:rPr>
          <w:rFonts w:ascii="Times New Roman" w:hAnsi="Times New Roman" w:cs="Times New Roman"/>
          <w:sz w:val="24"/>
          <w:szCs w:val="24"/>
        </w:rPr>
      </w:pPr>
      <w:r>
        <w:rPr>
          <w:rFonts w:ascii="Times New Roman" w:eastAsia="Times New Roman" w:hAnsi="Times New Roman" w:cs="Times New Roman"/>
          <w:sz w:val="24"/>
          <w:szCs w:val="24"/>
          <w:lang w:eastAsia="en-PH"/>
        </w:rPr>
        <w:t xml:space="preserve">The combined effects of corn variety and fertilizer type showed that sweetcorn paired with diammonium phosphate resulted in the highest Mg availability (221 ppm), followed by </w:t>
      </w:r>
      <w:r>
        <w:rPr>
          <w:rFonts w:ascii="Times New Roman" w:eastAsia="Times New Roman" w:hAnsi="Times New Roman" w:cs="Times New Roman"/>
          <w:sz w:val="24"/>
          <w:szCs w:val="24"/>
          <w:lang w:eastAsia="en-PH"/>
        </w:rPr>
        <w:lastRenderedPageBreak/>
        <w:t xml:space="preserve">urea (206.33 ppm) and ammonium phosphate (211 ppm). For native corn, urea led to the highest soil Mg levels (233 ppm), while ammonium sulfate resulted in the lowest Mg availability for both varieties (172.33 ppm for native corn and 194.33 ppm for sweetcorn). These findings are not statistically significant and indicates that while fertilizer types differ in their impact on soil Mg, the corn variety interacts with the fertilizers to modify the outcomes. </w:t>
      </w:r>
      <w:proofErr w:type="spellStart"/>
      <w:r>
        <w:rPr>
          <w:rFonts w:ascii="Times New Roman" w:hAnsi="Times New Roman" w:cs="Times New Roman"/>
          <w:sz w:val="24"/>
          <w:szCs w:val="24"/>
        </w:rPr>
        <w:t>Swify</w:t>
      </w:r>
      <w:proofErr w:type="spellEnd"/>
      <w:r w:rsidRPr="00362FE8">
        <w:rPr>
          <w:rFonts w:ascii="Times New Roman" w:hAnsi="Times New Roman" w:cs="Times New Roman"/>
          <w:sz w:val="24"/>
          <w:szCs w:val="24"/>
        </w:rPr>
        <w:t xml:space="preserve"> et al., 20</w:t>
      </w:r>
      <w:r>
        <w:rPr>
          <w:rFonts w:ascii="Times New Roman" w:hAnsi="Times New Roman" w:cs="Times New Roman"/>
          <w:sz w:val="24"/>
          <w:szCs w:val="24"/>
        </w:rPr>
        <w:t>2</w:t>
      </w:r>
      <w:r w:rsidRPr="00362FE8">
        <w:rPr>
          <w:rFonts w:ascii="Times New Roman" w:hAnsi="Times New Roman" w:cs="Times New Roman"/>
          <w:sz w:val="24"/>
          <w:szCs w:val="24"/>
        </w:rPr>
        <w:t xml:space="preserve">4 stated that urea, with its gradual nitrogen release, has been shown to enhance soil cation exchange capacity and nutrient retention, which may explain its association with higher Mg availability. </w:t>
      </w:r>
      <w:r>
        <w:rPr>
          <w:rFonts w:ascii="Times New Roman" w:hAnsi="Times New Roman" w:cs="Times New Roman"/>
          <w:sz w:val="24"/>
          <w:szCs w:val="24"/>
        </w:rPr>
        <w:t>Brady &amp; Weil, 2017 added that p</w:t>
      </w:r>
      <w:r w:rsidRPr="00362FE8">
        <w:rPr>
          <w:rFonts w:ascii="Times New Roman" w:hAnsi="Times New Roman" w:cs="Times New Roman"/>
          <w:sz w:val="24"/>
          <w:szCs w:val="24"/>
        </w:rPr>
        <w:t>hosphate-based fertilizers, such as diammonium phosphate and ammonium phosphate, can alter soil Mg dynamics by promoting microbial activity and phosphorous availability, which may lead to slight changes in Mg bioavailability.</w:t>
      </w:r>
    </w:p>
    <w:p w14:paraId="41C05886" w14:textId="77777777" w:rsidR="007767E2" w:rsidRDefault="007767E2" w:rsidP="007767E2">
      <w:pPr>
        <w:jc w:val="both"/>
        <w:rPr>
          <w:rFonts w:ascii="Times New Roman" w:hAnsi="Times New Roman" w:cs="Times New Roman"/>
          <w:sz w:val="24"/>
          <w:szCs w:val="24"/>
        </w:rPr>
      </w:pPr>
      <w:r>
        <w:rPr>
          <w:rFonts w:ascii="Times New Roman" w:hAnsi="Times New Roman" w:cs="Times New Roman"/>
          <w:sz w:val="24"/>
          <w:szCs w:val="24"/>
        </w:rPr>
        <w:t xml:space="preserve">Table 7: Soil available Mg (in ppm) as influenced by different nitrogen </w:t>
      </w:r>
      <w:proofErr w:type="gramStart"/>
      <w:r>
        <w:rPr>
          <w:rFonts w:ascii="Times New Roman" w:hAnsi="Times New Roman" w:cs="Times New Roman"/>
          <w:sz w:val="24"/>
          <w:szCs w:val="24"/>
        </w:rPr>
        <w:t>fertilizers</w:t>
      </w:r>
      <w:proofErr w:type="gramEnd"/>
    </w:p>
    <w:tbl>
      <w:tblPr>
        <w:tblStyle w:val="TableGrid"/>
        <w:tblW w:w="835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77"/>
        <w:gridCol w:w="1985"/>
        <w:gridCol w:w="2126"/>
        <w:gridCol w:w="1271"/>
      </w:tblGrid>
      <w:tr w:rsidR="007767E2" w14:paraId="452750C0" w14:textId="77777777" w:rsidTr="00362FE8">
        <w:trPr>
          <w:trHeight w:val="384"/>
        </w:trPr>
        <w:tc>
          <w:tcPr>
            <w:tcW w:w="2977" w:type="dxa"/>
            <w:tcBorders>
              <w:top w:val="thinThickSmallGap" w:sz="24" w:space="0" w:color="auto"/>
              <w:bottom w:val="single" w:sz="4" w:space="0" w:color="auto"/>
            </w:tcBorders>
          </w:tcPr>
          <w:p w14:paraId="0B10E540" w14:textId="77777777" w:rsidR="007767E2" w:rsidRDefault="007767E2" w:rsidP="00362FE8">
            <w:pPr>
              <w:widowControl/>
              <w:spacing w:line="240" w:lineRule="auto"/>
              <w:rPr>
                <w:sz w:val="24"/>
                <w:szCs w:val="24"/>
              </w:rPr>
            </w:pPr>
          </w:p>
        </w:tc>
        <w:tc>
          <w:tcPr>
            <w:tcW w:w="4111" w:type="dxa"/>
            <w:gridSpan w:val="2"/>
            <w:tcBorders>
              <w:top w:val="thinThickSmallGap" w:sz="24" w:space="0" w:color="auto"/>
              <w:bottom w:val="single" w:sz="4" w:space="0" w:color="auto"/>
            </w:tcBorders>
          </w:tcPr>
          <w:p w14:paraId="22377030" w14:textId="77777777" w:rsidR="007767E2" w:rsidRDefault="007767E2" w:rsidP="00362FE8">
            <w:pPr>
              <w:widowControl/>
              <w:spacing w:line="240" w:lineRule="auto"/>
              <w:rPr>
                <w:sz w:val="24"/>
                <w:szCs w:val="24"/>
              </w:rPr>
            </w:pPr>
            <w:r>
              <w:rPr>
                <w:sz w:val="24"/>
                <w:szCs w:val="24"/>
              </w:rPr>
              <w:t>Corn Varieties</w:t>
            </w:r>
          </w:p>
        </w:tc>
        <w:tc>
          <w:tcPr>
            <w:tcW w:w="1271" w:type="dxa"/>
            <w:tcBorders>
              <w:top w:val="thinThickSmallGap" w:sz="24" w:space="0" w:color="auto"/>
              <w:bottom w:val="single" w:sz="4" w:space="0" w:color="auto"/>
            </w:tcBorders>
          </w:tcPr>
          <w:p w14:paraId="43D7B429" w14:textId="77777777" w:rsidR="007767E2" w:rsidRDefault="007767E2" w:rsidP="00362FE8">
            <w:pPr>
              <w:widowControl/>
              <w:spacing w:line="240" w:lineRule="auto"/>
              <w:rPr>
                <w:sz w:val="24"/>
                <w:szCs w:val="24"/>
              </w:rPr>
            </w:pPr>
          </w:p>
        </w:tc>
      </w:tr>
      <w:tr w:rsidR="007767E2" w14:paraId="473DB381" w14:textId="77777777" w:rsidTr="00362FE8">
        <w:trPr>
          <w:trHeight w:val="384"/>
        </w:trPr>
        <w:tc>
          <w:tcPr>
            <w:tcW w:w="2977" w:type="dxa"/>
            <w:tcBorders>
              <w:top w:val="single" w:sz="4" w:space="0" w:color="auto"/>
            </w:tcBorders>
          </w:tcPr>
          <w:p w14:paraId="1051B703" w14:textId="77777777" w:rsidR="007767E2" w:rsidRDefault="007767E2" w:rsidP="00362FE8">
            <w:pPr>
              <w:widowControl/>
              <w:spacing w:line="240" w:lineRule="auto"/>
              <w:rPr>
                <w:sz w:val="24"/>
                <w:szCs w:val="24"/>
              </w:rPr>
            </w:pPr>
            <w:r>
              <w:rPr>
                <w:sz w:val="24"/>
                <w:szCs w:val="24"/>
              </w:rPr>
              <w:t>Fertilizer</w:t>
            </w:r>
          </w:p>
        </w:tc>
        <w:tc>
          <w:tcPr>
            <w:tcW w:w="1985" w:type="dxa"/>
            <w:tcBorders>
              <w:top w:val="single" w:sz="4" w:space="0" w:color="auto"/>
            </w:tcBorders>
          </w:tcPr>
          <w:p w14:paraId="29E698BA" w14:textId="77777777" w:rsidR="007767E2" w:rsidRDefault="007767E2" w:rsidP="00362FE8">
            <w:pPr>
              <w:widowControl/>
              <w:spacing w:line="240" w:lineRule="auto"/>
              <w:rPr>
                <w:sz w:val="24"/>
                <w:szCs w:val="24"/>
              </w:rPr>
            </w:pPr>
            <w:r>
              <w:rPr>
                <w:sz w:val="24"/>
                <w:szCs w:val="24"/>
              </w:rPr>
              <w:t>V1 (Native corn)</w:t>
            </w:r>
          </w:p>
        </w:tc>
        <w:tc>
          <w:tcPr>
            <w:tcW w:w="2126" w:type="dxa"/>
            <w:tcBorders>
              <w:top w:val="single" w:sz="4" w:space="0" w:color="auto"/>
            </w:tcBorders>
          </w:tcPr>
          <w:p w14:paraId="0E7DD89D" w14:textId="77777777" w:rsidR="007767E2" w:rsidRDefault="007767E2" w:rsidP="00362FE8">
            <w:pPr>
              <w:widowControl/>
              <w:spacing w:line="240" w:lineRule="auto"/>
              <w:rPr>
                <w:sz w:val="24"/>
                <w:szCs w:val="24"/>
              </w:rPr>
            </w:pPr>
            <w:r>
              <w:rPr>
                <w:sz w:val="24"/>
                <w:szCs w:val="24"/>
              </w:rPr>
              <w:t>V2 (Sweetcorn)</w:t>
            </w:r>
          </w:p>
        </w:tc>
        <w:tc>
          <w:tcPr>
            <w:tcW w:w="1271" w:type="dxa"/>
            <w:tcBorders>
              <w:top w:val="single" w:sz="4" w:space="0" w:color="auto"/>
            </w:tcBorders>
          </w:tcPr>
          <w:p w14:paraId="0CEBA5A0" w14:textId="77777777" w:rsidR="007767E2" w:rsidRDefault="007767E2" w:rsidP="00362FE8">
            <w:pPr>
              <w:widowControl/>
              <w:spacing w:line="240" w:lineRule="auto"/>
              <w:rPr>
                <w:sz w:val="24"/>
                <w:szCs w:val="24"/>
              </w:rPr>
            </w:pPr>
            <w:r>
              <w:rPr>
                <w:sz w:val="24"/>
                <w:szCs w:val="24"/>
              </w:rPr>
              <w:t>Mean</w:t>
            </w:r>
          </w:p>
        </w:tc>
      </w:tr>
      <w:tr w:rsidR="007767E2" w14:paraId="5FFFCC78" w14:textId="77777777" w:rsidTr="00362FE8">
        <w:trPr>
          <w:trHeight w:val="534"/>
        </w:trPr>
        <w:tc>
          <w:tcPr>
            <w:tcW w:w="2977" w:type="dxa"/>
          </w:tcPr>
          <w:p w14:paraId="251C478A" w14:textId="77777777" w:rsidR="007767E2" w:rsidRDefault="007767E2" w:rsidP="00362FE8">
            <w:pPr>
              <w:widowControl/>
              <w:spacing w:line="240" w:lineRule="auto"/>
              <w:rPr>
                <w:sz w:val="24"/>
                <w:szCs w:val="24"/>
              </w:rPr>
            </w:pPr>
            <w:r>
              <w:rPr>
                <w:sz w:val="24"/>
                <w:szCs w:val="24"/>
              </w:rPr>
              <w:t>F1 (diammonium phosphate)</w:t>
            </w:r>
          </w:p>
        </w:tc>
        <w:tc>
          <w:tcPr>
            <w:tcW w:w="1985" w:type="dxa"/>
          </w:tcPr>
          <w:p w14:paraId="48F12D48" w14:textId="77777777" w:rsidR="007767E2" w:rsidRPr="00362FE8" w:rsidRDefault="007767E2" w:rsidP="00362FE8">
            <w:pPr>
              <w:widowControl/>
              <w:spacing w:line="240" w:lineRule="auto"/>
              <w:rPr>
                <w:sz w:val="24"/>
                <w:szCs w:val="24"/>
                <w:vertAlign w:val="superscript"/>
                <w:lang w:eastAsia="en-PH"/>
              </w:rPr>
            </w:pPr>
            <w:r w:rsidRPr="00362FE8">
              <w:rPr>
                <w:sz w:val="24"/>
                <w:szCs w:val="24"/>
                <w:vertAlign w:val="superscript"/>
                <w:lang w:eastAsia="en-PH"/>
              </w:rPr>
              <w:t xml:space="preserve">  </w:t>
            </w:r>
            <w:r w:rsidRPr="00362FE8">
              <w:rPr>
                <w:sz w:val="24"/>
                <w:szCs w:val="24"/>
                <w:lang w:eastAsia="en-PH"/>
              </w:rPr>
              <w:t>177.33</w:t>
            </w:r>
            <w:r w:rsidRPr="00362FE8">
              <w:rPr>
                <w:sz w:val="24"/>
                <w:szCs w:val="24"/>
                <w:vertAlign w:val="superscript"/>
                <w:lang w:eastAsia="en-PH"/>
              </w:rPr>
              <w:t xml:space="preserve">a       </w:t>
            </w:r>
          </w:p>
        </w:tc>
        <w:tc>
          <w:tcPr>
            <w:tcW w:w="2126" w:type="dxa"/>
          </w:tcPr>
          <w:p w14:paraId="67630D2D" w14:textId="77777777" w:rsidR="007767E2" w:rsidRPr="00362FE8" w:rsidRDefault="007767E2" w:rsidP="00362FE8">
            <w:pPr>
              <w:widowControl/>
              <w:spacing w:line="240" w:lineRule="auto"/>
              <w:rPr>
                <w:sz w:val="24"/>
                <w:szCs w:val="24"/>
                <w:vertAlign w:val="superscript"/>
              </w:rPr>
            </w:pPr>
            <w:r w:rsidRPr="00362FE8">
              <w:rPr>
                <w:sz w:val="24"/>
                <w:szCs w:val="24"/>
                <w:lang w:eastAsia="en-PH"/>
              </w:rPr>
              <w:t>221</w:t>
            </w:r>
            <w:r w:rsidRPr="00362FE8">
              <w:rPr>
                <w:sz w:val="24"/>
                <w:szCs w:val="24"/>
                <w:vertAlign w:val="superscript"/>
                <w:lang w:eastAsia="en-PH"/>
              </w:rPr>
              <w:t xml:space="preserve">a </w:t>
            </w:r>
          </w:p>
        </w:tc>
        <w:tc>
          <w:tcPr>
            <w:tcW w:w="1271" w:type="dxa"/>
          </w:tcPr>
          <w:p w14:paraId="5DFD785F" w14:textId="77777777" w:rsidR="007767E2" w:rsidRDefault="007767E2" w:rsidP="00362FE8">
            <w:pPr>
              <w:spacing w:after="0" w:line="240" w:lineRule="auto"/>
              <w:rPr>
                <w:rFonts w:eastAsia="Times New Roman"/>
                <w:sz w:val="24"/>
                <w:szCs w:val="24"/>
                <w:vertAlign w:val="superscript"/>
                <w:lang w:eastAsia="en-PH"/>
              </w:rPr>
            </w:pPr>
            <w:r>
              <w:rPr>
                <w:sz w:val="24"/>
                <w:szCs w:val="24"/>
              </w:rPr>
              <w:t>199.33</w:t>
            </w:r>
            <w:r>
              <w:rPr>
                <w:sz w:val="24"/>
                <w:szCs w:val="24"/>
                <w:vertAlign w:val="superscript"/>
              </w:rPr>
              <w:t>a</w:t>
            </w:r>
          </w:p>
        </w:tc>
      </w:tr>
      <w:tr w:rsidR="007767E2" w14:paraId="7B24D079" w14:textId="77777777" w:rsidTr="00362FE8">
        <w:trPr>
          <w:trHeight w:val="384"/>
        </w:trPr>
        <w:tc>
          <w:tcPr>
            <w:tcW w:w="2977" w:type="dxa"/>
          </w:tcPr>
          <w:p w14:paraId="73541060" w14:textId="77777777" w:rsidR="007767E2" w:rsidRDefault="007767E2" w:rsidP="00362FE8">
            <w:pPr>
              <w:widowControl/>
              <w:spacing w:line="240" w:lineRule="auto"/>
              <w:rPr>
                <w:sz w:val="24"/>
                <w:szCs w:val="24"/>
              </w:rPr>
            </w:pPr>
            <w:r>
              <w:rPr>
                <w:sz w:val="24"/>
                <w:szCs w:val="24"/>
              </w:rPr>
              <w:t>F2 (urea)</w:t>
            </w:r>
          </w:p>
        </w:tc>
        <w:tc>
          <w:tcPr>
            <w:tcW w:w="1985" w:type="dxa"/>
          </w:tcPr>
          <w:p w14:paraId="7B052B95" w14:textId="77777777" w:rsidR="007767E2" w:rsidRPr="00362FE8" w:rsidRDefault="007767E2" w:rsidP="00362FE8">
            <w:pPr>
              <w:widowControl/>
              <w:spacing w:line="240" w:lineRule="auto"/>
              <w:rPr>
                <w:sz w:val="24"/>
                <w:szCs w:val="24"/>
                <w:vertAlign w:val="superscript"/>
              </w:rPr>
            </w:pPr>
            <w:r w:rsidRPr="00362FE8">
              <w:rPr>
                <w:sz w:val="24"/>
                <w:szCs w:val="24"/>
                <w:vertAlign w:val="superscript"/>
              </w:rPr>
              <w:t xml:space="preserve">  </w:t>
            </w:r>
            <w:r w:rsidRPr="00362FE8">
              <w:rPr>
                <w:sz w:val="24"/>
                <w:szCs w:val="24"/>
              </w:rPr>
              <w:t>233</w:t>
            </w:r>
            <w:r w:rsidRPr="00362FE8">
              <w:rPr>
                <w:sz w:val="24"/>
                <w:szCs w:val="24"/>
                <w:vertAlign w:val="superscript"/>
              </w:rPr>
              <w:t>a</w:t>
            </w:r>
          </w:p>
        </w:tc>
        <w:tc>
          <w:tcPr>
            <w:tcW w:w="2126" w:type="dxa"/>
          </w:tcPr>
          <w:p w14:paraId="1065E4F3" w14:textId="77777777" w:rsidR="007767E2" w:rsidRPr="00362FE8" w:rsidRDefault="007767E2" w:rsidP="00362FE8">
            <w:pPr>
              <w:widowControl/>
              <w:spacing w:line="240" w:lineRule="auto"/>
              <w:rPr>
                <w:sz w:val="24"/>
                <w:szCs w:val="24"/>
                <w:vertAlign w:val="superscript"/>
              </w:rPr>
            </w:pPr>
            <w:r w:rsidRPr="00362FE8">
              <w:rPr>
                <w:sz w:val="24"/>
                <w:szCs w:val="24"/>
                <w:lang w:eastAsia="en-PH"/>
              </w:rPr>
              <w:t>206.33</w:t>
            </w:r>
            <w:r w:rsidRPr="00362FE8">
              <w:rPr>
                <w:sz w:val="24"/>
                <w:szCs w:val="24"/>
                <w:vertAlign w:val="superscript"/>
                <w:lang w:eastAsia="en-PH"/>
              </w:rPr>
              <w:t>a</w:t>
            </w:r>
          </w:p>
        </w:tc>
        <w:tc>
          <w:tcPr>
            <w:tcW w:w="1271" w:type="dxa"/>
          </w:tcPr>
          <w:p w14:paraId="300CEE75" w14:textId="77777777" w:rsidR="007767E2" w:rsidRDefault="007767E2" w:rsidP="00362FE8">
            <w:pPr>
              <w:widowControl/>
              <w:spacing w:line="240" w:lineRule="auto"/>
              <w:rPr>
                <w:sz w:val="24"/>
                <w:szCs w:val="24"/>
                <w:vertAlign w:val="superscript"/>
              </w:rPr>
            </w:pPr>
            <w:r>
              <w:rPr>
                <w:sz w:val="24"/>
                <w:szCs w:val="24"/>
              </w:rPr>
              <w:t>219.67</w:t>
            </w:r>
            <w:r>
              <w:rPr>
                <w:sz w:val="24"/>
                <w:szCs w:val="24"/>
                <w:vertAlign w:val="superscript"/>
              </w:rPr>
              <w:t>a</w:t>
            </w:r>
          </w:p>
        </w:tc>
      </w:tr>
      <w:tr w:rsidR="007767E2" w14:paraId="2283BD81" w14:textId="77777777" w:rsidTr="00362FE8">
        <w:trPr>
          <w:trHeight w:val="384"/>
        </w:trPr>
        <w:tc>
          <w:tcPr>
            <w:tcW w:w="2977" w:type="dxa"/>
          </w:tcPr>
          <w:p w14:paraId="4E5EA738" w14:textId="77777777" w:rsidR="007767E2" w:rsidRDefault="007767E2" w:rsidP="00362FE8">
            <w:pPr>
              <w:widowControl/>
              <w:spacing w:line="240" w:lineRule="auto"/>
              <w:rPr>
                <w:sz w:val="24"/>
                <w:szCs w:val="24"/>
              </w:rPr>
            </w:pPr>
            <w:r>
              <w:rPr>
                <w:sz w:val="24"/>
                <w:szCs w:val="24"/>
              </w:rPr>
              <w:t>F3 (ammonium phosphate)</w:t>
            </w:r>
          </w:p>
        </w:tc>
        <w:tc>
          <w:tcPr>
            <w:tcW w:w="1985" w:type="dxa"/>
          </w:tcPr>
          <w:p w14:paraId="2041F386" w14:textId="77777777" w:rsidR="007767E2" w:rsidRPr="00362FE8" w:rsidRDefault="007767E2" w:rsidP="00362FE8">
            <w:pPr>
              <w:widowControl/>
              <w:spacing w:line="240" w:lineRule="auto"/>
              <w:rPr>
                <w:sz w:val="24"/>
                <w:szCs w:val="24"/>
                <w:vertAlign w:val="superscript"/>
              </w:rPr>
            </w:pPr>
            <w:r w:rsidRPr="00362FE8">
              <w:rPr>
                <w:sz w:val="24"/>
                <w:szCs w:val="24"/>
              </w:rPr>
              <w:t>196.33</w:t>
            </w:r>
            <w:r w:rsidRPr="00362FE8">
              <w:rPr>
                <w:sz w:val="24"/>
                <w:szCs w:val="24"/>
                <w:vertAlign w:val="superscript"/>
              </w:rPr>
              <w:t>a</w:t>
            </w:r>
          </w:p>
        </w:tc>
        <w:tc>
          <w:tcPr>
            <w:tcW w:w="2126" w:type="dxa"/>
          </w:tcPr>
          <w:p w14:paraId="1D282FE7" w14:textId="77777777" w:rsidR="007767E2" w:rsidRPr="00362FE8" w:rsidRDefault="007767E2" w:rsidP="00362FE8">
            <w:pPr>
              <w:widowControl/>
              <w:spacing w:line="240" w:lineRule="auto"/>
              <w:rPr>
                <w:sz w:val="24"/>
                <w:szCs w:val="24"/>
                <w:vertAlign w:val="superscript"/>
              </w:rPr>
            </w:pPr>
            <w:r w:rsidRPr="00362FE8">
              <w:rPr>
                <w:sz w:val="24"/>
                <w:szCs w:val="24"/>
              </w:rPr>
              <w:t>211</w:t>
            </w:r>
            <w:r w:rsidRPr="00362FE8">
              <w:rPr>
                <w:sz w:val="24"/>
                <w:szCs w:val="24"/>
                <w:vertAlign w:val="superscript"/>
              </w:rPr>
              <w:t>a</w:t>
            </w:r>
          </w:p>
        </w:tc>
        <w:tc>
          <w:tcPr>
            <w:tcW w:w="1271" w:type="dxa"/>
          </w:tcPr>
          <w:p w14:paraId="29C26AB0" w14:textId="77777777" w:rsidR="007767E2" w:rsidRDefault="007767E2" w:rsidP="00362FE8">
            <w:pPr>
              <w:widowControl/>
              <w:spacing w:line="240" w:lineRule="auto"/>
              <w:rPr>
                <w:sz w:val="24"/>
                <w:szCs w:val="24"/>
                <w:vertAlign w:val="superscript"/>
              </w:rPr>
            </w:pPr>
            <w:r>
              <w:rPr>
                <w:sz w:val="24"/>
                <w:szCs w:val="24"/>
              </w:rPr>
              <w:t>203.67</w:t>
            </w:r>
            <w:r>
              <w:rPr>
                <w:sz w:val="24"/>
                <w:szCs w:val="24"/>
                <w:vertAlign w:val="superscript"/>
              </w:rPr>
              <w:t>a</w:t>
            </w:r>
          </w:p>
        </w:tc>
      </w:tr>
      <w:tr w:rsidR="007767E2" w14:paraId="38A8F316" w14:textId="77777777" w:rsidTr="00362FE8">
        <w:trPr>
          <w:trHeight w:val="384"/>
        </w:trPr>
        <w:tc>
          <w:tcPr>
            <w:tcW w:w="2977" w:type="dxa"/>
          </w:tcPr>
          <w:p w14:paraId="3309AFFE" w14:textId="77777777" w:rsidR="007767E2" w:rsidRDefault="007767E2" w:rsidP="00362FE8">
            <w:pPr>
              <w:widowControl/>
              <w:spacing w:line="240" w:lineRule="auto"/>
              <w:rPr>
                <w:sz w:val="24"/>
                <w:szCs w:val="24"/>
              </w:rPr>
            </w:pPr>
            <w:r>
              <w:rPr>
                <w:sz w:val="24"/>
                <w:szCs w:val="24"/>
              </w:rPr>
              <w:t>F4 (ammonium sulfate)</w:t>
            </w:r>
          </w:p>
        </w:tc>
        <w:tc>
          <w:tcPr>
            <w:tcW w:w="1985" w:type="dxa"/>
          </w:tcPr>
          <w:p w14:paraId="15B16A9C" w14:textId="77777777" w:rsidR="007767E2" w:rsidRPr="00362FE8" w:rsidRDefault="007767E2" w:rsidP="00362FE8">
            <w:pPr>
              <w:widowControl/>
              <w:spacing w:line="240" w:lineRule="auto"/>
              <w:rPr>
                <w:sz w:val="24"/>
                <w:szCs w:val="24"/>
                <w:vertAlign w:val="superscript"/>
              </w:rPr>
            </w:pPr>
            <w:r w:rsidRPr="00362FE8">
              <w:rPr>
                <w:sz w:val="24"/>
                <w:szCs w:val="24"/>
              </w:rPr>
              <w:t>172.33</w:t>
            </w:r>
            <w:r w:rsidRPr="00362FE8">
              <w:rPr>
                <w:sz w:val="24"/>
                <w:szCs w:val="24"/>
                <w:vertAlign w:val="superscript"/>
              </w:rPr>
              <w:t>a</w:t>
            </w:r>
          </w:p>
        </w:tc>
        <w:tc>
          <w:tcPr>
            <w:tcW w:w="2126" w:type="dxa"/>
          </w:tcPr>
          <w:p w14:paraId="52539326" w14:textId="77777777" w:rsidR="007767E2" w:rsidRPr="00362FE8" w:rsidRDefault="007767E2" w:rsidP="00362FE8">
            <w:pPr>
              <w:widowControl/>
              <w:spacing w:line="240" w:lineRule="auto"/>
              <w:rPr>
                <w:sz w:val="24"/>
                <w:szCs w:val="24"/>
                <w:vertAlign w:val="superscript"/>
              </w:rPr>
            </w:pPr>
            <w:r w:rsidRPr="00362FE8">
              <w:rPr>
                <w:sz w:val="24"/>
                <w:szCs w:val="24"/>
              </w:rPr>
              <w:t>194.33</w:t>
            </w:r>
            <w:r w:rsidRPr="00362FE8">
              <w:rPr>
                <w:sz w:val="24"/>
                <w:szCs w:val="24"/>
                <w:vertAlign w:val="superscript"/>
              </w:rPr>
              <w:t>a</w:t>
            </w:r>
          </w:p>
        </w:tc>
        <w:tc>
          <w:tcPr>
            <w:tcW w:w="1271" w:type="dxa"/>
          </w:tcPr>
          <w:p w14:paraId="6B4106A6" w14:textId="77777777" w:rsidR="007767E2" w:rsidRDefault="007767E2" w:rsidP="00362FE8">
            <w:pPr>
              <w:widowControl/>
              <w:tabs>
                <w:tab w:val="left" w:pos="1130"/>
              </w:tabs>
              <w:spacing w:line="240" w:lineRule="auto"/>
              <w:rPr>
                <w:sz w:val="24"/>
                <w:szCs w:val="24"/>
              </w:rPr>
            </w:pPr>
            <w:r>
              <w:rPr>
                <w:sz w:val="24"/>
                <w:szCs w:val="24"/>
              </w:rPr>
              <w:t>183.33</w:t>
            </w:r>
            <w:r>
              <w:rPr>
                <w:sz w:val="24"/>
                <w:szCs w:val="24"/>
                <w:vertAlign w:val="superscript"/>
              </w:rPr>
              <w:t>a</w:t>
            </w:r>
          </w:p>
        </w:tc>
      </w:tr>
      <w:tr w:rsidR="007767E2" w14:paraId="5B4F0AF7" w14:textId="77777777" w:rsidTr="00362FE8">
        <w:trPr>
          <w:trHeight w:val="393"/>
        </w:trPr>
        <w:tc>
          <w:tcPr>
            <w:tcW w:w="2977" w:type="dxa"/>
            <w:tcBorders>
              <w:bottom w:val="thinThickSmallGap" w:sz="24" w:space="0" w:color="auto"/>
            </w:tcBorders>
          </w:tcPr>
          <w:p w14:paraId="4482524F" w14:textId="77777777" w:rsidR="007767E2" w:rsidRDefault="007767E2" w:rsidP="00362FE8">
            <w:pPr>
              <w:widowControl/>
              <w:spacing w:line="240" w:lineRule="auto"/>
              <w:rPr>
                <w:sz w:val="24"/>
                <w:szCs w:val="24"/>
              </w:rPr>
            </w:pPr>
            <w:r>
              <w:rPr>
                <w:sz w:val="24"/>
                <w:szCs w:val="24"/>
              </w:rPr>
              <w:t>Mean</w:t>
            </w:r>
          </w:p>
        </w:tc>
        <w:tc>
          <w:tcPr>
            <w:tcW w:w="1985" w:type="dxa"/>
            <w:tcBorders>
              <w:bottom w:val="thinThickSmallGap" w:sz="24" w:space="0" w:color="auto"/>
            </w:tcBorders>
          </w:tcPr>
          <w:p w14:paraId="569C66D5" w14:textId="77777777" w:rsidR="007767E2" w:rsidRPr="005B692B" w:rsidRDefault="007767E2" w:rsidP="00362FE8">
            <w:pPr>
              <w:widowControl/>
              <w:spacing w:line="240" w:lineRule="auto"/>
              <w:rPr>
                <w:sz w:val="24"/>
                <w:szCs w:val="24"/>
                <w:vertAlign w:val="superscript"/>
              </w:rPr>
            </w:pPr>
            <w:r w:rsidRPr="005B692B">
              <w:rPr>
                <w:sz w:val="24"/>
                <w:szCs w:val="24"/>
              </w:rPr>
              <w:t>194.75</w:t>
            </w:r>
            <w:r w:rsidRPr="005B692B">
              <w:rPr>
                <w:sz w:val="24"/>
                <w:szCs w:val="24"/>
                <w:vertAlign w:val="superscript"/>
              </w:rPr>
              <w:t>b</w:t>
            </w:r>
          </w:p>
        </w:tc>
        <w:tc>
          <w:tcPr>
            <w:tcW w:w="2126" w:type="dxa"/>
            <w:tcBorders>
              <w:bottom w:val="thinThickSmallGap" w:sz="24" w:space="0" w:color="auto"/>
            </w:tcBorders>
          </w:tcPr>
          <w:p w14:paraId="4921D3D1" w14:textId="77777777" w:rsidR="007767E2" w:rsidRPr="005B692B" w:rsidRDefault="007767E2" w:rsidP="00362FE8">
            <w:pPr>
              <w:widowControl/>
              <w:spacing w:line="240" w:lineRule="auto"/>
              <w:rPr>
                <w:sz w:val="24"/>
                <w:szCs w:val="24"/>
                <w:vertAlign w:val="superscript"/>
              </w:rPr>
            </w:pPr>
            <w:r w:rsidRPr="005B692B">
              <w:rPr>
                <w:sz w:val="24"/>
                <w:szCs w:val="24"/>
              </w:rPr>
              <w:t>208.25</w:t>
            </w:r>
            <w:r w:rsidRPr="005B692B">
              <w:rPr>
                <w:sz w:val="24"/>
                <w:szCs w:val="24"/>
                <w:vertAlign w:val="superscript"/>
              </w:rPr>
              <w:t>a</w:t>
            </w:r>
          </w:p>
        </w:tc>
        <w:tc>
          <w:tcPr>
            <w:tcW w:w="1271" w:type="dxa"/>
            <w:tcBorders>
              <w:bottom w:val="thinThickSmallGap" w:sz="24" w:space="0" w:color="auto"/>
            </w:tcBorders>
          </w:tcPr>
          <w:p w14:paraId="31C7DBFB" w14:textId="77777777" w:rsidR="007767E2" w:rsidRDefault="007767E2" w:rsidP="00362FE8">
            <w:pPr>
              <w:widowControl/>
              <w:spacing w:line="240" w:lineRule="auto"/>
              <w:rPr>
                <w:sz w:val="24"/>
                <w:szCs w:val="24"/>
              </w:rPr>
            </w:pPr>
          </w:p>
        </w:tc>
      </w:tr>
      <w:tr w:rsidR="007767E2" w14:paraId="39D4A8AF" w14:textId="77777777" w:rsidTr="00362FE8">
        <w:trPr>
          <w:trHeight w:val="393"/>
        </w:trPr>
        <w:tc>
          <w:tcPr>
            <w:tcW w:w="2977" w:type="dxa"/>
            <w:tcBorders>
              <w:top w:val="thinThickSmallGap" w:sz="24" w:space="0" w:color="auto"/>
              <w:bottom w:val="thickThinSmallGap" w:sz="24" w:space="0" w:color="auto"/>
            </w:tcBorders>
          </w:tcPr>
          <w:p w14:paraId="02649D52" w14:textId="77777777" w:rsidR="007767E2" w:rsidRDefault="007767E2" w:rsidP="00362FE8">
            <w:pPr>
              <w:spacing w:after="0"/>
            </w:pPr>
            <w:r>
              <w:t>C.V. (A) = 2.28% (B) = 20.74%</w:t>
            </w:r>
          </w:p>
        </w:tc>
        <w:tc>
          <w:tcPr>
            <w:tcW w:w="1985" w:type="dxa"/>
            <w:tcBorders>
              <w:top w:val="thinThickSmallGap" w:sz="24" w:space="0" w:color="auto"/>
              <w:bottom w:val="thickThinSmallGap" w:sz="24" w:space="0" w:color="auto"/>
            </w:tcBorders>
          </w:tcPr>
          <w:p w14:paraId="68F4025E" w14:textId="77777777" w:rsidR="007767E2" w:rsidRDefault="007767E2" w:rsidP="00362FE8">
            <w:pPr>
              <w:spacing w:line="240" w:lineRule="auto"/>
              <w:rPr>
                <w:sz w:val="24"/>
                <w:szCs w:val="24"/>
              </w:rPr>
            </w:pPr>
          </w:p>
        </w:tc>
        <w:tc>
          <w:tcPr>
            <w:tcW w:w="2126" w:type="dxa"/>
            <w:tcBorders>
              <w:top w:val="thinThickSmallGap" w:sz="24" w:space="0" w:color="auto"/>
              <w:bottom w:val="thickThinSmallGap" w:sz="24" w:space="0" w:color="auto"/>
            </w:tcBorders>
          </w:tcPr>
          <w:p w14:paraId="740BB719" w14:textId="77777777" w:rsidR="007767E2" w:rsidRDefault="007767E2" w:rsidP="00362FE8">
            <w:pPr>
              <w:spacing w:line="240" w:lineRule="auto"/>
              <w:rPr>
                <w:sz w:val="24"/>
                <w:szCs w:val="24"/>
              </w:rPr>
            </w:pPr>
          </w:p>
        </w:tc>
        <w:tc>
          <w:tcPr>
            <w:tcW w:w="1271" w:type="dxa"/>
            <w:tcBorders>
              <w:top w:val="thinThickSmallGap" w:sz="24" w:space="0" w:color="auto"/>
              <w:bottom w:val="thickThinSmallGap" w:sz="24" w:space="0" w:color="auto"/>
            </w:tcBorders>
          </w:tcPr>
          <w:p w14:paraId="007C40F5" w14:textId="77777777" w:rsidR="007767E2" w:rsidRDefault="007767E2" w:rsidP="00362FE8">
            <w:pPr>
              <w:spacing w:line="240" w:lineRule="auto"/>
              <w:rPr>
                <w:sz w:val="24"/>
                <w:szCs w:val="24"/>
              </w:rPr>
            </w:pPr>
          </w:p>
        </w:tc>
      </w:tr>
    </w:tbl>
    <w:p w14:paraId="2E580576" w14:textId="77777777" w:rsidR="007767E2" w:rsidRDefault="007767E2" w:rsidP="007767E2">
      <w:pPr>
        <w:spacing w:before="100" w:beforeAutospacing="1" w:after="100" w:afterAutospacing="1" w:line="360" w:lineRule="auto"/>
        <w:ind w:firstLine="720"/>
        <w:jc w:val="both"/>
        <w:rPr>
          <w:rFonts w:ascii="Times New Roman" w:hAnsi="Times New Roman" w:cs="Times New Roman"/>
          <w:sz w:val="24"/>
          <w:szCs w:val="24"/>
        </w:rPr>
      </w:pPr>
      <w:r w:rsidRPr="00362FE8">
        <w:rPr>
          <w:rFonts w:ascii="Times New Roman" w:hAnsi="Times New Roman" w:cs="Times New Roman"/>
          <w:sz w:val="24"/>
          <w:szCs w:val="24"/>
        </w:rPr>
        <w:t>The data in Table 8 provides insights into the effects of corn variety, nitrogen fertilizer type, and their combined interaction on soil available calcium (Ca). The results indicate no statistically significant differences between treatments, but trends highlight variations in soil Ca content influenced by the tested factors.</w:t>
      </w:r>
    </w:p>
    <w:p w14:paraId="01D6548A" w14:textId="77777777" w:rsidR="007767E2" w:rsidRPr="00362FE8" w:rsidRDefault="007767E2" w:rsidP="007767E2">
      <w:pPr>
        <w:spacing w:before="100" w:beforeAutospacing="1" w:after="100" w:afterAutospacing="1" w:line="360" w:lineRule="auto"/>
        <w:ind w:firstLine="720"/>
        <w:jc w:val="both"/>
        <w:rPr>
          <w:rFonts w:ascii="Times New Roman" w:hAnsi="Times New Roman" w:cs="Times New Roman"/>
          <w:sz w:val="28"/>
          <w:szCs w:val="28"/>
        </w:rPr>
      </w:pPr>
      <w:r w:rsidRPr="00362FE8">
        <w:rPr>
          <w:rFonts w:ascii="Times New Roman" w:hAnsi="Times New Roman" w:cs="Times New Roman"/>
          <w:sz w:val="24"/>
          <w:szCs w:val="24"/>
        </w:rPr>
        <w:t xml:space="preserve">The effects of corn variety showed that sweetcorn exhibited a slightly higher mean soil Ca content (7393.67 ppm) compared to native corn at 7188.17 ppm. The observed difference, although not significant, suggests that sweetcorn may have a slightly lower Ca uptake or a greater ability to influence soil nutrient retention through its root exudates and microbial interactions. Studies by </w:t>
      </w:r>
      <w:proofErr w:type="spellStart"/>
      <w:r>
        <w:rPr>
          <w:rFonts w:ascii="Times New Roman" w:hAnsi="Times New Roman" w:cs="Times New Roman"/>
          <w:sz w:val="24"/>
          <w:szCs w:val="24"/>
        </w:rPr>
        <w:t>Canarini</w:t>
      </w:r>
      <w:proofErr w:type="spellEnd"/>
      <w:r w:rsidRPr="00362FE8">
        <w:rPr>
          <w:rFonts w:ascii="Times New Roman" w:hAnsi="Times New Roman" w:cs="Times New Roman"/>
          <w:sz w:val="24"/>
          <w:szCs w:val="24"/>
        </w:rPr>
        <w:t xml:space="preserve"> et al. (201</w:t>
      </w:r>
      <w:r>
        <w:rPr>
          <w:rFonts w:ascii="Times New Roman" w:hAnsi="Times New Roman" w:cs="Times New Roman"/>
          <w:sz w:val="24"/>
          <w:szCs w:val="24"/>
        </w:rPr>
        <w:t>9</w:t>
      </w:r>
      <w:r w:rsidRPr="00362FE8">
        <w:rPr>
          <w:rFonts w:ascii="Times New Roman" w:hAnsi="Times New Roman" w:cs="Times New Roman"/>
          <w:sz w:val="24"/>
          <w:szCs w:val="24"/>
        </w:rPr>
        <w:t xml:space="preserve">) proves that plant species and varieties differ in their ability to mobilize and retain soil nutrients based on root traits and exudate composition. </w:t>
      </w:r>
      <w:r w:rsidRPr="00362FE8">
        <w:rPr>
          <w:rFonts w:ascii="Times New Roman" w:hAnsi="Times New Roman" w:cs="Times New Roman"/>
          <w:sz w:val="24"/>
          <w:szCs w:val="24"/>
        </w:rPr>
        <w:lastRenderedPageBreak/>
        <w:t>Sweetcorn's genetic predisposition for efficient nutrient uptake and its potential to interact more effectively with the soil microbiome may explain its association with slightly higher soil Ca levels.</w:t>
      </w:r>
    </w:p>
    <w:p w14:paraId="1675EF5A" w14:textId="77777777" w:rsidR="007767E2" w:rsidRPr="00362FE8" w:rsidRDefault="007767E2" w:rsidP="007767E2">
      <w:pPr>
        <w:pStyle w:val="NormalWeb"/>
        <w:spacing w:before="100" w:after="100" w:line="360" w:lineRule="auto"/>
        <w:ind w:firstLine="720"/>
        <w:jc w:val="both"/>
        <w:rPr>
          <w:rFonts w:eastAsia="Times New Roman"/>
          <w:lang w:eastAsia="en-PH"/>
        </w:rPr>
      </w:pPr>
      <w:r>
        <w:t xml:space="preserve">Among the nitrogen fertilizers, urea-treated soils recorded the highest mean soil Ca content (7510.83 ppm), potentially due to urea's slow nitrogen release, which enhances soil cation exchange capacity and reduces Ca leaching. Ammonium phosphate (7429.50 ppm) and diammonium phosphate (7304.50 ppm) also showed relatively high Ca levels, likely due to the interaction between phosphate and Ca ions, which promotes nutrient retention in soil. In contrast, ammonium sulfate resulted in the lowest mean soil Ca content (6918.83 ppm). </w:t>
      </w:r>
      <w:proofErr w:type="spellStart"/>
      <w:r>
        <w:t>Swify</w:t>
      </w:r>
      <w:proofErr w:type="spellEnd"/>
      <w:r>
        <w:t xml:space="preserve"> et al., (2024) stated that urea is often associated with enhanced nutrient retention in soils, particularly in cationic nutrients like calcium, due to its gradual hydrolysis and buffering effect. </w:t>
      </w:r>
      <w:r>
        <w:rPr>
          <w:rFonts w:eastAsia="Times New Roman"/>
          <w:lang w:val="en-PH" w:eastAsia="en-PH"/>
        </w:rPr>
        <w:t xml:space="preserve">Brady and Weil (2017) noted that phosphate-based fertilizers, such as ammonium phosphate and diammonium phosphate, promote Ca retention through chemical interactions with phosphate ions, which can form stable compounds with calcium in the soil. </w:t>
      </w:r>
      <w:r>
        <w:rPr>
          <w:rFonts w:eastAsia="Times New Roman"/>
          <w:lang w:eastAsia="en-PH"/>
        </w:rPr>
        <w:t xml:space="preserve">Conversely, ammonium sulfate has an acidifying effect on soil, which can increase the solubility of Ca and subsequently lead to its leaching (Chien et al., 2008). </w:t>
      </w:r>
    </w:p>
    <w:p w14:paraId="456C1289" w14:textId="77777777" w:rsidR="007767E2" w:rsidRPr="00362FE8" w:rsidRDefault="007767E2" w:rsidP="007767E2">
      <w:pPr>
        <w:spacing w:before="100" w:beforeAutospacing="1" w:after="100" w:afterAutospacing="1" w:line="360" w:lineRule="auto"/>
        <w:ind w:firstLine="720"/>
        <w:jc w:val="both"/>
        <w:rPr>
          <w:rFonts w:ascii="Times New Roman" w:hAnsi="Times New Roman" w:cs="Times New Roman"/>
          <w:sz w:val="24"/>
          <w:szCs w:val="24"/>
        </w:rPr>
      </w:pPr>
      <w:r w:rsidRPr="00362FE8">
        <w:rPr>
          <w:rFonts w:ascii="Times New Roman" w:hAnsi="Times New Roman" w:cs="Times New Roman"/>
          <w:sz w:val="24"/>
          <w:szCs w:val="24"/>
        </w:rPr>
        <w:t>The interaction between corn variety and fertilizer type showed that sweetcorn paired with urea achieved the highest soil Ca level (7713.67 ppm), while native corn paired with ammonium sulfate recorded the lowest soil Ca level (6836.33 ppm). These trends highlight the influence of specific fertilizer-variety combinations on soil nutrient dynamics. Urea, with its buffering effect, was consistently associated with higher soil Ca across both corn varieties, while ammonium sulfate was linked to lower levels due to its potential to acidify soil and enhance Ca solubility.</w:t>
      </w:r>
      <w:r>
        <w:rPr>
          <w:rFonts w:ascii="Times New Roman" w:hAnsi="Times New Roman" w:cs="Times New Roman"/>
          <w:sz w:val="24"/>
          <w:szCs w:val="24"/>
        </w:rPr>
        <w:t xml:space="preserve"> The results align with the study of </w:t>
      </w:r>
      <w:proofErr w:type="spellStart"/>
      <w:r>
        <w:rPr>
          <w:rFonts w:ascii="Times New Roman" w:hAnsi="Times New Roman" w:cs="Times New Roman"/>
          <w:sz w:val="24"/>
          <w:szCs w:val="24"/>
        </w:rPr>
        <w:t>Motasim</w:t>
      </w:r>
      <w:proofErr w:type="spellEnd"/>
      <w:r>
        <w:rPr>
          <w:rFonts w:ascii="Times New Roman" w:hAnsi="Times New Roman" w:cs="Times New Roman"/>
          <w:sz w:val="24"/>
          <w:szCs w:val="24"/>
        </w:rPr>
        <w:t xml:space="preserve"> et al., </w:t>
      </w:r>
      <w:proofErr w:type="gramStart"/>
      <w:r>
        <w:rPr>
          <w:rFonts w:ascii="Times New Roman" w:hAnsi="Times New Roman" w:cs="Times New Roman"/>
          <w:sz w:val="24"/>
          <w:szCs w:val="24"/>
        </w:rPr>
        <w:t>( 2024</w:t>
      </w:r>
      <w:proofErr w:type="gramEnd"/>
      <w:r w:rsidRPr="00362FE8">
        <w:rPr>
          <w:rFonts w:ascii="Times New Roman" w:hAnsi="Times New Roman" w:cs="Times New Roman"/>
          <w:sz w:val="24"/>
          <w:szCs w:val="24"/>
        </w:rPr>
        <w:t>) who states that urea is often associated with enhanced nutrient retention in soils, particularly in cationic nutrients like calcium, due to its gradual hydrolysis and buffering effect.</w:t>
      </w:r>
    </w:p>
    <w:p w14:paraId="5E0FDD25" w14:textId="77777777" w:rsidR="007767E2" w:rsidRDefault="007767E2" w:rsidP="007767E2">
      <w:pPr>
        <w:jc w:val="both"/>
        <w:rPr>
          <w:rFonts w:ascii="Times New Roman" w:hAnsi="Times New Roman" w:cs="Times New Roman"/>
          <w:sz w:val="24"/>
          <w:szCs w:val="24"/>
        </w:rPr>
      </w:pPr>
      <w:r>
        <w:rPr>
          <w:rFonts w:ascii="Times New Roman" w:hAnsi="Times New Roman" w:cs="Times New Roman"/>
          <w:sz w:val="24"/>
          <w:szCs w:val="24"/>
        </w:rPr>
        <w:t xml:space="preserve">Table 8: Soil available Ca (in ppm) as influenced by different nitrogen </w:t>
      </w:r>
      <w:proofErr w:type="gramStart"/>
      <w:r>
        <w:rPr>
          <w:rFonts w:ascii="Times New Roman" w:hAnsi="Times New Roman" w:cs="Times New Roman"/>
          <w:sz w:val="24"/>
          <w:szCs w:val="24"/>
        </w:rPr>
        <w:t>fertilizers</w:t>
      </w:r>
      <w:proofErr w:type="gramEnd"/>
    </w:p>
    <w:tbl>
      <w:tblPr>
        <w:tblStyle w:val="TableGrid"/>
        <w:tblW w:w="835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77"/>
        <w:gridCol w:w="1985"/>
        <w:gridCol w:w="2126"/>
        <w:gridCol w:w="1271"/>
      </w:tblGrid>
      <w:tr w:rsidR="007767E2" w14:paraId="355D0ED8" w14:textId="77777777" w:rsidTr="00362FE8">
        <w:trPr>
          <w:trHeight w:val="384"/>
        </w:trPr>
        <w:tc>
          <w:tcPr>
            <w:tcW w:w="2977" w:type="dxa"/>
            <w:tcBorders>
              <w:top w:val="thinThickSmallGap" w:sz="24" w:space="0" w:color="auto"/>
              <w:bottom w:val="single" w:sz="4" w:space="0" w:color="auto"/>
            </w:tcBorders>
          </w:tcPr>
          <w:p w14:paraId="21A3CA4E" w14:textId="77777777" w:rsidR="007767E2" w:rsidRDefault="007767E2" w:rsidP="00362FE8">
            <w:pPr>
              <w:widowControl/>
              <w:spacing w:line="240" w:lineRule="auto"/>
              <w:rPr>
                <w:sz w:val="24"/>
                <w:szCs w:val="24"/>
              </w:rPr>
            </w:pPr>
          </w:p>
        </w:tc>
        <w:tc>
          <w:tcPr>
            <w:tcW w:w="4111" w:type="dxa"/>
            <w:gridSpan w:val="2"/>
            <w:tcBorders>
              <w:top w:val="thinThickSmallGap" w:sz="24" w:space="0" w:color="auto"/>
              <w:bottom w:val="single" w:sz="4" w:space="0" w:color="auto"/>
            </w:tcBorders>
          </w:tcPr>
          <w:p w14:paraId="2394E176" w14:textId="77777777" w:rsidR="007767E2" w:rsidRDefault="007767E2" w:rsidP="00362FE8">
            <w:pPr>
              <w:widowControl/>
              <w:spacing w:line="240" w:lineRule="auto"/>
              <w:rPr>
                <w:sz w:val="24"/>
                <w:szCs w:val="24"/>
              </w:rPr>
            </w:pPr>
            <w:r>
              <w:rPr>
                <w:sz w:val="24"/>
                <w:szCs w:val="24"/>
              </w:rPr>
              <w:t>Corn Varieties</w:t>
            </w:r>
          </w:p>
        </w:tc>
        <w:tc>
          <w:tcPr>
            <w:tcW w:w="1271" w:type="dxa"/>
            <w:tcBorders>
              <w:top w:val="thinThickSmallGap" w:sz="24" w:space="0" w:color="auto"/>
              <w:bottom w:val="single" w:sz="4" w:space="0" w:color="auto"/>
            </w:tcBorders>
          </w:tcPr>
          <w:p w14:paraId="219A3E84" w14:textId="77777777" w:rsidR="007767E2" w:rsidRDefault="007767E2" w:rsidP="00362FE8">
            <w:pPr>
              <w:widowControl/>
              <w:spacing w:line="240" w:lineRule="auto"/>
              <w:rPr>
                <w:sz w:val="24"/>
                <w:szCs w:val="24"/>
              </w:rPr>
            </w:pPr>
          </w:p>
        </w:tc>
      </w:tr>
      <w:tr w:rsidR="007767E2" w14:paraId="17C7D819" w14:textId="77777777" w:rsidTr="00362FE8">
        <w:trPr>
          <w:trHeight w:val="384"/>
        </w:trPr>
        <w:tc>
          <w:tcPr>
            <w:tcW w:w="2977" w:type="dxa"/>
            <w:tcBorders>
              <w:top w:val="single" w:sz="4" w:space="0" w:color="auto"/>
            </w:tcBorders>
          </w:tcPr>
          <w:p w14:paraId="4E0F337C" w14:textId="77777777" w:rsidR="007767E2" w:rsidRDefault="007767E2" w:rsidP="00362FE8">
            <w:pPr>
              <w:widowControl/>
              <w:spacing w:line="240" w:lineRule="auto"/>
              <w:rPr>
                <w:sz w:val="24"/>
                <w:szCs w:val="24"/>
              </w:rPr>
            </w:pPr>
            <w:r>
              <w:rPr>
                <w:sz w:val="24"/>
                <w:szCs w:val="24"/>
              </w:rPr>
              <w:t>Fertilizer</w:t>
            </w:r>
          </w:p>
        </w:tc>
        <w:tc>
          <w:tcPr>
            <w:tcW w:w="1985" w:type="dxa"/>
            <w:tcBorders>
              <w:top w:val="single" w:sz="4" w:space="0" w:color="auto"/>
            </w:tcBorders>
          </w:tcPr>
          <w:p w14:paraId="3836ECAC" w14:textId="77777777" w:rsidR="007767E2" w:rsidRDefault="007767E2" w:rsidP="00362FE8">
            <w:pPr>
              <w:widowControl/>
              <w:spacing w:line="240" w:lineRule="auto"/>
              <w:rPr>
                <w:sz w:val="24"/>
                <w:szCs w:val="24"/>
              </w:rPr>
            </w:pPr>
            <w:r>
              <w:rPr>
                <w:sz w:val="24"/>
                <w:szCs w:val="24"/>
              </w:rPr>
              <w:t>V1 (Native corn)</w:t>
            </w:r>
          </w:p>
        </w:tc>
        <w:tc>
          <w:tcPr>
            <w:tcW w:w="2126" w:type="dxa"/>
            <w:tcBorders>
              <w:top w:val="single" w:sz="4" w:space="0" w:color="auto"/>
            </w:tcBorders>
          </w:tcPr>
          <w:p w14:paraId="2E22470C" w14:textId="77777777" w:rsidR="007767E2" w:rsidRDefault="007767E2" w:rsidP="00362FE8">
            <w:pPr>
              <w:widowControl/>
              <w:spacing w:line="240" w:lineRule="auto"/>
              <w:rPr>
                <w:sz w:val="24"/>
                <w:szCs w:val="24"/>
              </w:rPr>
            </w:pPr>
            <w:r>
              <w:rPr>
                <w:sz w:val="24"/>
                <w:szCs w:val="24"/>
              </w:rPr>
              <w:t>V2 (Sweetcorn)</w:t>
            </w:r>
          </w:p>
        </w:tc>
        <w:tc>
          <w:tcPr>
            <w:tcW w:w="1271" w:type="dxa"/>
            <w:tcBorders>
              <w:top w:val="single" w:sz="4" w:space="0" w:color="auto"/>
            </w:tcBorders>
          </w:tcPr>
          <w:p w14:paraId="740C528D" w14:textId="77777777" w:rsidR="007767E2" w:rsidRDefault="007767E2" w:rsidP="00362FE8">
            <w:pPr>
              <w:widowControl/>
              <w:spacing w:line="240" w:lineRule="auto"/>
              <w:rPr>
                <w:sz w:val="24"/>
                <w:szCs w:val="24"/>
              </w:rPr>
            </w:pPr>
            <w:r>
              <w:rPr>
                <w:sz w:val="24"/>
                <w:szCs w:val="24"/>
              </w:rPr>
              <w:t>Mean</w:t>
            </w:r>
          </w:p>
        </w:tc>
      </w:tr>
      <w:tr w:rsidR="007767E2" w14:paraId="72FC5E6B" w14:textId="77777777" w:rsidTr="00362FE8">
        <w:trPr>
          <w:trHeight w:val="534"/>
        </w:trPr>
        <w:tc>
          <w:tcPr>
            <w:tcW w:w="2977" w:type="dxa"/>
          </w:tcPr>
          <w:p w14:paraId="68B9E7B5" w14:textId="77777777" w:rsidR="007767E2" w:rsidRDefault="007767E2" w:rsidP="00362FE8">
            <w:pPr>
              <w:widowControl/>
              <w:spacing w:line="240" w:lineRule="auto"/>
              <w:rPr>
                <w:sz w:val="24"/>
                <w:szCs w:val="24"/>
              </w:rPr>
            </w:pPr>
            <w:r>
              <w:rPr>
                <w:sz w:val="24"/>
                <w:szCs w:val="24"/>
              </w:rPr>
              <w:t>F1 (diammonium phosphate)</w:t>
            </w:r>
          </w:p>
        </w:tc>
        <w:tc>
          <w:tcPr>
            <w:tcW w:w="1985" w:type="dxa"/>
          </w:tcPr>
          <w:p w14:paraId="3EFB0689" w14:textId="77777777" w:rsidR="007767E2" w:rsidRPr="00362FE8" w:rsidRDefault="007767E2" w:rsidP="00362FE8">
            <w:pPr>
              <w:widowControl/>
              <w:spacing w:line="240" w:lineRule="auto"/>
              <w:rPr>
                <w:sz w:val="24"/>
                <w:szCs w:val="24"/>
                <w:vertAlign w:val="superscript"/>
                <w:lang w:eastAsia="en-PH"/>
              </w:rPr>
            </w:pPr>
            <w:r w:rsidRPr="00362FE8">
              <w:rPr>
                <w:sz w:val="24"/>
                <w:szCs w:val="24"/>
                <w:vertAlign w:val="superscript"/>
                <w:lang w:eastAsia="en-PH"/>
              </w:rPr>
              <w:t xml:space="preserve">  </w:t>
            </w:r>
            <w:r w:rsidRPr="00362FE8">
              <w:rPr>
                <w:sz w:val="24"/>
                <w:szCs w:val="24"/>
                <w:lang w:eastAsia="en-PH"/>
              </w:rPr>
              <w:t>7244.33</w:t>
            </w:r>
            <w:r w:rsidRPr="00362FE8">
              <w:rPr>
                <w:sz w:val="24"/>
                <w:szCs w:val="24"/>
                <w:vertAlign w:val="superscript"/>
                <w:lang w:eastAsia="en-PH"/>
              </w:rPr>
              <w:t xml:space="preserve">a       </w:t>
            </w:r>
          </w:p>
        </w:tc>
        <w:tc>
          <w:tcPr>
            <w:tcW w:w="2126" w:type="dxa"/>
          </w:tcPr>
          <w:p w14:paraId="3F36924E" w14:textId="77777777" w:rsidR="007767E2" w:rsidRPr="00362FE8" w:rsidRDefault="007767E2" w:rsidP="00362FE8">
            <w:pPr>
              <w:widowControl/>
              <w:spacing w:line="240" w:lineRule="auto"/>
              <w:rPr>
                <w:sz w:val="24"/>
                <w:szCs w:val="24"/>
                <w:vertAlign w:val="superscript"/>
              </w:rPr>
            </w:pPr>
            <w:r w:rsidRPr="00362FE8">
              <w:rPr>
                <w:sz w:val="24"/>
                <w:szCs w:val="24"/>
                <w:lang w:eastAsia="en-PH"/>
              </w:rPr>
              <w:t>7364.67</w:t>
            </w:r>
            <w:r w:rsidRPr="00362FE8">
              <w:rPr>
                <w:sz w:val="24"/>
                <w:szCs w:val="24"/>
                <w:vertAlign w:val="superscript"/>
                <w:lang w:eastAsia="en-PH"/>
              </w:rPr>
              <w:t xml:space="preserve">a </w:t>
            </w:r>
          </w:p>
        </w:tc>
        <w:tc>
          <w:tcPr>
            <w:tcW w:w="1271" w:type="dxa"/>
          </w:tcPr>
          <w:p w14:paraId="2B97A0B1" w14:textId="77777777" w:rsidR="007767E2" w:rsidRDefault="007767E2" w:rsidP="00362FE8">
            <w:pPr>
              <w:spacing w:after="0" w:line="240" w:lineRule="auto"/>
              <w:rPr>
                <w:rFonts w:eastAsia="Times New Roman"/>
                <w:sz w:val="24"/>
                <w:szCs w:val="24"/>
                <w:vertAlign w:val="superscript"/>
                <w:lang w:eastAsia="en-PH"/>
              </w:rPr>
            </w:pPr>
            <w:r>
              <w:rPr>
                <w:sz w:val="24"/>
                <w:szCs w:val="24"/>
              </w:rPr>
              <w:t>7304.50</w:t>
            </w:r>
            <w:r>
              <w:rPr>
                <w:sz w:val="24"/>
                <w:szCs w:val="24"/>
                <w:vertAlign w:val="superscript"/>
              </w:rPr>
              <w:t>a</w:t>
            </w:r>
          </w:p>
        </w:tc>
      </w:tr>
      <w:tr w:rsidR="007767E2" w14:paraId="37F52A2D" w14:textId="77777777" w:rsidTr="00362FE8">
        <w:trPr>
          <w:trHeight w:val="384"/>
        </w:trPr>
        <w:tc>
          <w:tcPr>
            <w:tcW w:w="2977" w:type="dxa"/>
          </w:tcPr>
          <w:p w14:paraId="56BF30F2" w14:textId="77777777" w:rsidR="007767E2" w:rsidRDefault="007767E2" w:rsidP="00362FE8">
            <w:pPr>
              <w:widowControl/>
              <w:spacing w:line="240" w:lineRule="auto"/>
              <w:rPr>
                <w:sz w:val="24"/>
                <w:szCs w:val="24"/>
              </w:rPr>
            </w:pPr>
            <w:r>
              <w:rPr>
                <w:sz w:val="24"/>
                <w:szCs w:val="24"/>
              </w:rPr>
              <w:t>F2 (urea)</w:t>
            </w:r>
          </w:p>
        </w:tc>
        <w:tc>
          <w:tcPr>
            <w:tcW w:w="1985" w:type="dxa"/>
          </w:tcPr>
          <w:p w14:paraId="7FC59A56" w14:textId="77777777" w:rsidR="007767E2" w:rsidRPr="00362FE8" w:rsidRDefault="007767E2" w:rsidP="00362FE8">
            <w:pPr>
              <w:widowControl/>
              <w:spacing w:line="240" w:lineRule="auto"/>
              <w:rPr>
                <w:sz w:val="24"/>
                <w:szCs w:val="24"/>
                <w:vertAlign w:val="superscript"/>
              </w:rPr>
            </w:pPr>
            <w:r w:rsidRPr="00362FE8">
              <w:rPr>
                <w:sz w:val="24"/>
                <w:szCs w:val="24"/>
                <w:vertAlign w:val="superscript"/>
              </w:rPr>
              <w:t xml:space="preserve">  </w:t>
            </w:r>
            <w:r w:rsidRPr="00362FE8">
              <w:rPr>
                <w:sz w:val="24"/>
                <w:szCs w:val="24"/>
              </w:rPr>
              <w:t>7308</w:t>
            </w:r>
            <w:r w:rsidRPr="00362FE8">
              <w:rPr>
                <w:sz w:val="24"/>
                <w:szCs w:val="24"/>
                <w:vertAlign w:val="superscript"/>
              </w:rPr>
              <w:t>a</w:t>
            </w:r>
          </w:p>
        </w:tc>
        <w:tc>
          <w:tcPr>
            <w:tcW w:w="2126" w:type="dxa"/>
          </w:tcPr>
          <w:p w14:paraId="5ABEE10F" w14:textId="77777777" w:rsidR="007767E2" w:rsidRPr="00362FE8" w:rsidRDefault="007767E2" w:rsidP="00362FE8">
            <w:pPr>
              <w:widowControl/>
              <w:spacing w:line="240" w:lineRule="auto"/>
              <w:rPr>
                <w:sz w:val="24"/>
                <w:szCs w:val="24"/>
                <w:vertAlign w:val="superscript"/>
              </w:rPr>
            </w:pPr>
            <w:r w:rsidRPr="00362FE8">
              <w:rPr>
                <w:sz w:val="24"/>
                <w:szCs w:val="24"/>
                <w:lang w:eastAsia="en-PH"/>
              </w:rPr>
              <w:t>7713.67</w:t>
            </w:r>
            <w:r w:rsidRPr="00362FE8">
              <w:rPr>
                <w:sz w:val="24"/>
                <w:szCs w:val="24"/>
                <w:vertAlign w:val="superscript"/>
                <w:lang w:eastAsia="en-PH"/>
              </w:rPr>
              <w:t>a</w:t>
            </w:r>
          </w:p>
        </w:tc>
        <w:tc>
          <w:tcPr>
            <w:tcW w:w="1271" w:type="dxa"/>
          </w:tcPr>
          <w:p w14:paraId="67CCD430" w14:textId="77777777" w:rsidR="007767E2" w:rsidRDefault="007767E2" w:rsidP="00362FE8">
            <w:pPr>
              <w:widowControl/>
              <w:spacing w:line="240" w:lineRule="auto"/>
              <w:rPr>
                <w:sz w:val="24"/>
                <w:szCs w:val="24"/>
                <w:vertAlign w:val="superscript"/>
              </w:rPr>
            </w:pPr>
            <w:r>
              <w:rPr>
                <w:sz w:val="24"/>
                <w:szCs w:val="24"/>
              </w:rPr>
              <w:t>7510.83</w:t>
            </w:r>
            <w:r>
              <w:rPr>
                <w:sz w:val="24"/>
                <w:szCs w:val="24"/>
                <w:vertAlign w:val="superscript"/>
              </w:rPr>
              <w:t>a</w:t>
            </w:r>
          </w:p>
        </w:tc>
      </w:tr>
      <w:tr w:rsidR="007767E2" w14:paraId="131D114D" w14:textId="77777777" w:rsidTr="00362FE8">
        <w:trPr>
          <w:trHeight w:val="384"/>
        </w:trPr>
        <w:tc>
          <w:tcPr>
            <w:tcW w:w="2977" w:type="dxa"/>
          </w:tcPr>
          <w:p w14:paraId="535FDA09" w14:textId="77777777" w:rsidR="007767E2" w:rsidRDefault="007767E2" w:rsidP="00362FE8">
            <w:pPr>
              <w:widowControl/>
              <w:spacing w:line="240" w:lineRule="auto"/>
              <w:rPr>
                <w:sz w:val="24"/>
                <w:szCs w:val="24"/>
              </w:rPr>
            </w:pPr>
            <w:r>
              <w:rPr>
                <w:sz w:val="24"/>
                <w:szCs w:val="24"/>
              </w:rPr>
              <w:lastRenderedPageBreak/>
              <w:t>F3 (ammonium phosphate)</w:t>
            </w:r>
          </w:p>
        </w:tc>
        <w:tc>
          <w:tcPr>
            <w:tcW w:w="1985" w:type="dxa"/>
          </w:tcPr>
          <w:p w14:paraId="1F3C755F" w14:textId="77777777" w:rsidR="007767E2" w:rsidRPr="00362FE8" w:rsidRDefault="007767E2" w:rsidP="00362FE8">
            <w:pPr>
              <w:widowControl/>
              <w:spacing w:line="240" w:lineRule="auto"/>
              <w:rPr>
                <w:sz w:val="24"/>
                <w:szCs w:val="24"/>
                <w:vertAlign w:val="superscript"/>
              </w:rPr>
            </w:pPr>
            <w:r w:rsidRPr="00362FE8">
              <w:rPr>
                <w:sz w:val="24"/>
                <w:szCs w:val="24"/>
              </w:rPr>
              <w:t>7364</w:t>
            </w:r>
            <w:r w:rsidRPr="00362FE8">
              <w:rPr>
                <w:sz w:val="24"/>
                <w:szCs w:val="24"/>
                <w:vertAlign w:val="superscript"/>
              </w:rPr>
              <w:t>a</w:t>
            </w:r>
          </w:p>
        </w:tc>
        <w:tc>
          <w:tcPr>
            <w:tcW w:w="2126" w:type="dxa"/>
          </w:tcPr>
          <w:p w14:paraId="6D6F78C7" w14:textId="77777777" w:rsidR="007767E2" w:rsidRPr="00362FE8" w:rsidRDefault="007767E2" w:rsidP="00362FE8">
            <w:pPr>
              <w:widowControl/>
              <w:spacing w:line="240" w:lineRule="auto"/>
              <w:rPr>
                <w:sz w:val="24"/>
                <w:szCs w:val="24"/>
                <w:vertAlign w:val="superscript"/>
              </w:rPr>
            </w:pPr>
            <w:r w:rsidRPr="00362FE8">
              <w:rPr>
                <w:sz w:val="24"/>
                <w:szCs w:val="24"/>
              </w:rPr>
              <w:t>7495</w:t>
            </w:r>
            <w:r w:rsidRPr="00362FE8">
              <w:rPr>
                <w:sz w:val="24"/>
                <w:szCs w:val="24"/>
                <w:vertAlign w:val="superscript"/>
              </w:rPr>
              <w:t>a</w:t>
            </w:r>
          </w:p>
        </w:tc>
        <w:tc>
          <w:tcPr>
            <w:tcW w:w="1271" w:type="dxa"/>
          </w:tcPr>
          <w:p w14:paraId="68795E21" w14:textId="77777777" w:rsidR="007767E2" w:rsidRDefault="007767E2" w:rsidP="00362FE8">
            <w:pPr>
              <w:widowControl/>
              <w:spacing w:line="240" w:lineRule="auto"/>
              <w:rPr>
                <w:sz w:val="24"/>
                <w:szCs w:val="24"/>
                <w:vertAlign w:val="superscript"/>
              </w:rPr>
            </w:pPr>
            <w:r>
              <w:rPr>
                <w:sz w:val="24"/>
                <w:szCs w:val="24"/>
              </w:rPr>
              <w:t>7429.50</w:t>
            </w:r>
            <w:r>
              <w:rPr>
                <w:sz w:val="24"/>
                <w:szCs w:val="24"/>
                <w:vertAlign w:val="superscript"/>
              </w:rPr>
              <w:t>a</w:t>
            </w:r>
          </w:p>
        </w:tc>
      </w:tr>
      <w:tr w:rsidR="007767E2" w14:paraId="4A9D4B0D" w14:textId="77777777" w:rsidTr="00362FE8">
        <w:trPr>
          <w:trHeight w:val="384"/>
        </w:trPr>
        <w:tc>
          <w:tcPr>
            <w:tcW w:w="2977" w:type="dxa"/>
          </w:tcPr>
          <w:p w14:paraId="5D2D6D5F" w14:textId="77777777" w:rsidR="007767E2" w:rsidRDefault="007767E2" w:rsidP="00362FE8">
            <w:pPr>
              <w:widowControl/>
              <w:spacing w:line="240" w:lineRule="auto"/>
              <w:rPr>
                <w:sz w:val="24"/>
                <w:szCs w:val="24"/>
              </w:rPr>
            </w:pPr>
            <w:r>
              <w:rPr>
                <w:sz w:val="24"/>
                <w:szCs w:val="24"/>
              </w:rPr>
              <w:t>F4 (ammonium sulfate)</w:t>
            </w:r>
          </w:p>
        </w:tc>
        <w:tc>
          <w:tcPr>
            <w:tcW w:w="1985" w:type="dxa"/>
          </w:tcPr>
          <w:p w14:paraId="32C9AA68" w14:textId="77777777" w:rsidR="007767E2" w:rsidRPr="00362FE8" w:rsidRDefault="007767E2" w:rsidP="00362FE8">
            <w:pPr>
              <w:widowControl/>
              <w:spacing w:line="240" w:lineRule="auto"/>
              <w:rPr>
                <w:sz w:val="24"/>
                <w:szCs w:val="24"/>
                <w:vertAlign w:val="superscript"/>
              </w:rPr>
            </w:pPr>
            <w:r w:rsidRPr="00362FE8">
              <w:rPr>
                <w:sz w:val="24"/>
                <w:szCs w:val="24"/>
              </w:rPr>
              <w:t>6836.33</w:t>
            </w:r>
            <w:r w:rsidRPr="00362FE8">
              <w:rPr>
                <w:sz w:val="24"/>
                <w:szCs w:val="24"/>
                <w:vertAlign w:val="superscript"/>
              </w:rPr>
              <w:t>a</w:t>
            </w:r>
          </w:p>
        </w:tc>
        <w:tc>
          <w:tcPr>
            <w:tcW w:w="2126" w:type="dxa"/>
          </w:tcPr>
          <w:p w14:paraId="7D9B29E6" w14:textId="77777777" w:rsidR="007767E2" w:rsidRPr="00362FE8" w:rsidRDefault="007767E2" w:rsidP="00362FE8">
            <w:pPr>
              <w:widowControl/>
              <w:spacing w:line="240" w:lineRule="auto"/>
              <w:rPr>
                <w:sz w:val="24"/>
                <w:szCs w:val="24"/>
                <w:vertAlign w:val="superscript"/>
              </w:rPr>
            </w:pPr>
            <w:r w:rsidRPr="00362FE8">
              <w:rPr>
                <w:sz w:val="24"/>
                <w:szCs w:val="24"/>
              </w:rPr>
              <w:t>7001.33</w:t>
            </w:r>
            <w:r w:rsidRPr="00362FE8">
              <w:rPr>
                <w:sz w:val="24"/>
                <w:szCs w:val="24"/>
                <w:vertAlign w:val="superscript"/>
              </w:rPr>
              <w:t>a</w:t>
            </w:r>
          </w:p>
        </w:tc>
        <w:tc>
          <w:tcPr>
            <w:tcW w:w="1271" w:type="dxa"/>
          </w:tcPr>
          <w:p w14:paraId="44A35FC1" w14:textId="77777777" w:rsidR="007767E2" w:rsidRDefault="007767E2" w:rsidP="00362FE8">
            <w:pPr>
              <w:widowControl/>
              <w:tabs>
                <w:tab w:val="left" w:pos="1130"/>
              </w:tabs>
              <w:spacing w:line="240" w:lineRule="auto"/>
              <w:rPr>
                <w:sz w:val="24"/>
                <w:szCs w:val="24"/>
              </w:rPr>
            </w:pPr>
            <w:r>
              <w:rPr>
                <w:sz w:val="24"/>
                <w:szCs w:val="24"/>
              </w:rPr>
              <w:t>6918.83</w:t>
            </w:r>
            <w:r>
              <w:rPr>
                <w:sz w:val="24"/>
                <w:szCs w:val="24"/>
                <w:vertAlign w:val="superscript"/>
              </w:rPr>
              <w:t>a</w:t>
            </w:r>
          </w:p>
        </w:tc>
      </w:tr>
      <w:tr w:rsidR="007767E2" w14:paraId="67930046" w14:textId="77777777" w:rsidTr="00362FE8">
        <w:trPr>
          <w:trHeight w:val="393"/>
        </w:trPr>
        <w:tc>
          <w:tcPr>
            <w:tcW w:w="2977" w:type="dxa"/>
            <w:tcBorders>
              <w:bottom w:val="thinThickSmallGap" w:sz="24" w:space="0" w:color="auto"/>
            </w:tcBorders>
          </w:tcPr>
          <w:p w14:paraId="0F5506B2" w14:textId="77777777" w:rsidR="007767E2" w:rsidRDefault="007767E2" w:rsidP="00362FE8">
            <w:pPr>
              <w:widowControl/>
              <w:spacing w:line="240" w:lineRule="auto"/>
              <w:rPr>
                <w:sz w:val="24"/>
                <w:szCs w:val="24"/>
              </w:rPr>
            </w:pPr>
            <w:r>
              <w:rPr>
                <w:sz w:val="24"/>
                <w:szCs w:val="24"/>
              </w:rPr>
              <w:t>Mean</w:t>
            </w:r>
          </w:p>
        </w:tc>
        <w:tc>
          <w:tcPr>
            <w:tcW w:w="1985" w:type="dxa"/>
            <w:tcBorders>
              <w:bottom w:val="thinThickSmallGap" w:sz="24" w:space="0" w:color="auto"/>
            </w:tcBorders>
          </w:tcPr>
          <w:p w14:paraId="4BEE8D64" w14:textId="77777777" w:rsidR="007767E2" w:rsidRDefault="007767E2" w:rsidP="00362FE8">
            <w:pPr>
              <w:widowControl/>
              <w:spacing w:line="240" w:lineRule="auto"/>
              <w:rPr>
                <w:sz w:val="24"/>
                <w:szCs w:val="24"/>
                <w:vertAlign w:val="superscript"/>
              </w:rPr>
            </w:pPr>
            <w:r>
              <w:rPr>
                <w:sz w:val="24"/>
                <w:szCs w:val="24"/>
              </w:rPr>
              <w:t>7188.17</w:t>
            </w:r>
            <w:r>
              <w:rPr>
                <w:sz w:val="24"/>
                <w:szCs w:val="24"/>
                <w:vertAlign w:val="superscript"/>
              </w:rPr>
              <w:t>a</w:t>
            </w:r>
          </w:p>
        </w:tc>
        <w:tc>
          <w:tcPr>
            <w:tcW w:w="2126" w:type="dxa"/>
            <w:tcBorders>
              <w:bottom w:val="thinThickSmallGap" w:sz="24" w:space="0" w:color="auto"/>
            </w:tcBorders>
          </w:tcPr>
          <w:p w14:paraId="19B30E0C" w14:textId="77777777" w:rsidR="007767E2" w:rsidRDefault="007767E2" w:rsidP="00362FE8">
            <w:pPr>
              <w:widowControl/>
              <w:spacing w:line="240" w:lineRule="auto"/>
              <w:rPr>
                <w:sz w:val="24"/>
                <w:szCs w:val="24"/>
                <w:vertAlign w:val="superscript"/>
              </w:rPr>
            </w:pPr>
            <w:r>
              <w:rPr>
                <w:sz w:val="24"/>
                <w:szCs w:val="24"/>
              </w:rPr>
              <w:t>7393.67</w:t>
            </w:r>
            <w:r>
              <w:rPr>
                <w:sz w:val="24"/>
                <w:szCs w:val="24"/>
                <w:vertAlign w:val="superscript"/>
              </w:rPr>
              <w:t>a</w:t>
            </w:r>
          </w:p>
        </w:tc>
        <w:tc>
          <w:tcPr>
            <w:tcW w:w="1271" w:type="dxa"/>
            <w:tcBorders>
              <w:bottom w:val="thinThickSmallGap" w:sz="24" w:space="0" w:color="auto"/>
            </w:tcBorders>
          </w:tcPr>
          <w:p w14:paraId="052E983D" w14:textId="77777777" w:rsidR="007767E2" w:rsidRDefault="007767E2" w:rsidP="00362FE8">
            <w:pPr>
              <w:widowControl/>
              <w:spacing w:line="240" w:lineRule="auto"/>
              <w:rPr>
                <w:sz w:val="24"/>
                <w:szCs w:val="24"/>
              </w:rPr>
            </w:pPr>
          </w:p>
        </w:tc>
      </w:tr>
      <w:tr w:rsidR="007767E2" w14:paraId="49E38F16" w14:textId="77777777" w:rsidTr="00362FE8">
        <w:trPr>
          <w:trHeight w:val="393"/>
        </w:trPr>
        <w:tc>
          <w:tcPr>
            <w:tcW w:w="2977" w:type="dxa"/>
            <w:tcBorders>
              <w:top w:val="thinThickSmallGap" w:sz="24" w:space="0" w:color="auto"/>
              <w:bottom w:val="thickThinSmallGap" w:sz="24" w:space="0" w:color="auto"/>
            </w:tcBorders>
          </w:tcPr>
          <w:p w14:paraId="0D7E6C67" w14:textId="77777777" w:rsidR="007767E2" w:rsidRDefault="007767E2" w:rsidP="00362FE8">
            <w:pPr>
              <w:spacing w:after="0"/>
            </w:pPr>
            <w:r>
              <w:t>C.V. (A) = 6.76% (B) = 7.07%</w:t>
            </w:r>
          </w:p>
        </w:tc>
        <w:tc>
          <w:tcPr>
            <w:tcW w:w="1985" w:type="dxa"/>
            <w:tcBorders>
              <w:top w:val="thinThickSmallGap" w:sz="24" w:space="0" w:color="auto"/>
              <w:bottom w:val="thickThinSmallGap" w:sz="24" w:space="0" w:color="auto"/>
            </w:tcBorders>
          </w:tcPr>
          <w:p w14:paraId="46115F45" w14:textId="77777777" w:rsidR="007767E2" w:rsidRDefault="007767E2" w:rsidP="00362FE8">
            <w:pPr>
              <w:spacing w:line="240" w:lineRule="auto"/>
              <w:rPr>
                <w:sz w:val="24"/>
                <w:szCs w:val="24"/>
              </w:rPr>
            </w:pPr>
          </w:p>
        </w:tc>
        <w:tc>
          <w:tcPr>
            <w:tcW w:w="2126" w:type="dxa"/>
            <w:tcBorders>
              <w:top w:val="thinThickSmallGap" w:sz="24" w:space="0" w:color="auto"/>
              <w:bottom w:val="thickThinSmallGap" w:sz="24" w:space="0" w:color="auto"/>
            </w:tcBorders>
          </w:tcPr>
          <w:p w14:paraId="2380A838" w14:textId="77777777" w:rsidR="007767E2" w:rsidRDefault="007767E2" w:rsidP="00362FE8">
            <w:pPr>
              <w:spacing w:line="240" w:lineRule="auto"/>
              <w:rPr>
                <w:sz w:val="24"/>
                <w:szCs w:val="24"/>
              </w:rPr>
            </w:pPr>
          </w:p>
        </w:tc>
        <w:tc>
          <w:tcPr>
            <w:tcW w:w="1271" w:type="dxa"/>
            <w:tcBorders>
              <w:top w:val="thinThickSmallGap" w:sz="24" w:space="0" w:color="auto"/>
              <w:bottom w:val="thickThinSmallGap" w:sz="24" w:space="0" w:color="auto"/>
            </w:tcBorders>
          </w:tcPr>
          <w:p w14:paraId="19C23121" w14:textId="77777777" w:rsidR="007767E2" w:rsidRDefault="007767E2" w:rsidP="00362FE8">
            <w:pPr>
              <w:spacing w:line="240" w:lineRule="auto"/>
              <w:rPr>
                <w:sz w:val="24"/>
                <w:szCs w:val="24"/>
              </w:rPr>
            </w:pPr>
          </w:p>
        </w:tc>
      </w:tr>
    </w:tbl>
    <w:p w14:paraId="39F51F80" w14:textId="77777777" w:rsidR="007767E2" w:rsidRDefault="007767E2" w:rsidP="007767E2">
      <w:pPr>
        <w:spacing w:before="100" w:beforeAutospacing="1" w:after="100" w:afterAutospacing="1" w:line="360" w:lineRule="auto"/>
        <w:jc w:val="both"/>
        <w:rPr>
          <w:rFonts w:ascii="Times New Roman" w:hAnsi="Times New Roman" w:cs="Times New Roman"/>
          <w:sz w:val="24"/>
          <w:szCs w:val="24"/>
        </w:rPr>
      </w:pPr>
      <w:r>
        <w:rPr>
          <w:rFonts w:ascii="Times New Roman" w:eastAsia="Times New Roman" w:hAnsi="Times New Roman" w:cs="Times New Roman"/>
          <w:b/>
          <w:bCs/>
          <w:sz w:val="24"/>
          <w:szCs w:val="24"/>
          <w:lang w:eastAsia="en-PH"/>
        </w:rPr>
        <w:tab/>
      </w:r>
      <w:r w:rsidRPr="00362FE8">
        <w:rPr>
          <w:rFonts w:ascii="Times New Roman" w:hAnsi="Times New Roman" w:cs="Times New Roman"/>
          <w:sz w:val="24"/>
          <w:szCs w:val="24"/>
        </w:rPr>
        <w:t>The results in Table 9 present the effects of corn variety, nitrogen fertilizers, and their interaction on soil organic matter (OM) content. While no statistically significant differences were observed, trends highlight the influence of these factors on soil OM percentages.</w:t>
      </w:r>
      <w:r>
        <w:rPr>
          <w:rFonts w:ascii="Times New Roman" w:hAnsi="Times New Roman" w:cs="Times New Roman"/>
          <w:sz w:val="24"/>
          <w:szCs w:val="24"/>
        </w:rPr>
        <w:t xml:space="preserve"> In terms of variety, </w:t>
      </w:r>
      <w:r w:rsidRPr="00362FE8">
        <w:rPr>
          <w:rFonts w:ascii="Times New Roman" w:hAnsi="Times New Roman" w:cs="Times New Roman"/>
          <w:sz w:val="24"/>
          <w:szCs w:val="24"/>
        </w:rPr>
        <w:t xml:space="preserve">sweetcorn demonstrated a slightly higher mean soil OM content (3.06%) compared to native corn with 2.89%. </w:t>
      </w:r>
      <w:r>
        <w:rPr>
          <w:rFonts w:ascii="Times New Roman" w:hAnsi="Times New Roman" w:cs="Times New Roman"/>
          <w:sz w:val="24"/>
          <w:szCs w:val="24"/>
        </w:rPr>
        <w:t xml:space="preserve">According to </w:t>
      </w:r>
      <w:r w:rsidRPr="00362FE8">
        <w:rPr>
          <w:rFonts w:ascii="Times New Roman" w:hAnsi="Times New Roman" w:cs="Times New Roman"/>
          <w:sz w:val="24"/>
          <w:szCs w:val="24"/>
        </w:rPr>
        <w:t>Brady and Weil (2017</w:t>
      </w:r>
      <w:r>
        <w:rPr>
          <w:rFonts w:ascii="Times New Roman" w:hAnsi="Times New Roman" w:cs="Times New Roman"/>
          <w:sz w:val="24"/>
          <w:szCs w:val="24"/>
        </w:rPr>
        <w:t>), s</w:t>
      </w:r>
      <w:r w:rsidRPr="00362FE8">
        <w:rPr>
          <w:rFonts w:ascii="Times New Roman" w:hAnsi="Times New Roman" w:cs="Times New Roman"/>
          <w:sz w:val="24"/>
          <w:szCs w:val="24"/>
        </w:rPr>
        <w:t>weetcorn, with its larger biomass and extensive root system, has the potential to deposit higher levels of organic residues into the soil, thereby increasing soil OM content.</w:t>
      </w:r>
      <w:r>
        <w:rPr>
          <w:rFonts w:ascii="Times New Roman" w:hAnsi="Times New Roman" w:cs="Times New Roman"/>
          <w:sz w:val="24"/>
          <w:szCs w:val="24"/>
        </w:rPr>
        <w:t xml:space="preserve"> R</w:t>
      </w:r>
      <w:r w:rsidRPr="00362FE8">
        <w:rPr>
          <w:rFonts w:ascii="Times New Roman" w:hAnsi="Times New Roman" w:cs="Times New Roman"/>
          <w:sz w:val="24"/>
          <w:szCs w:val="24"/>
        </w:rPr>
        <w:t>oot exudates and decaying plant matter from crops contribute significantly to soil OM, enhancing soil structure, fertility, and microbial activity.</w:t>
      </w:r>
    </w:p>
    <w:p w14:paraId="0BC6498B" w14:textId="77777777" w:rsidR="007767E2" w:rsidRDefault="007767E2" w:rsidP="007767E2">
      <w:pPr>
        <w:spacing w:before="100" w:beforeAutospacing="1" w:after="100" w:afterAutospacing="1" w:line="360" w:lineRule="auto"/>
        <w:ind w:firstLine="720"/>
        <w:jc w:val="both"/>
        <w:rPr>
          <w:rFonts w:ascii="Times New Roman" w:hAnsi="Times New Roman" w:cs="Times New Roman"/>
          <w:sz w:val="24"/>
          <w:szCs w:val="24"/>
        </w:rPr>
      </w:pPr>
      <w:r w:rsidRPr="00362FE8">
        <w:rPr>
          <w:rFonts w:ascii="Times New Roman" w:hAnsi="Times New Roman" w:cs="Times New Roman"/>
          <w:sz w:val="24"/>
          <w:szCs w:val="24"/>
        </w:rPr>
        <w:t xml:space="preserve">Among the nitrogen fertilizers, urea-treated soils recorded the highest mean soil OM content (3.07%). Urea, as a readily available nitrogen source, may stimulate microbial activity, leading to faster decomposition of organic residues and integration into soil OM. Ammonium phosphate (2.99%) and ammonium sulfate (2.96%) followed closely, while diammonium phosphate resulted in slightly lower soil OM content (2.87%). </w:t>
      </w:r>
      <w:r>
        <w:rPr>
          <w:rFonts w:ascii="Times New Roman" w:hAnsi="Times New Roman" w:cs="Times New Roman"/>
          <w:sz w:val="24"/>
          <w:szCs w:val="24"/>
        </w:rPr>
        <w:t xml:space="preserve"> This claim was supported by the study of </w:t>
      </w:r>
      <w:proofErr w:type="spellStart"/>
      <w:r>
        <w:rPr>
          <w:rFonts w:ascii="Times New Roman" w:hAnsi="Times New Roman" w:cs="Times New Roman"/>
          <w:sz w:val="24"/>
          <w:szCs w:val="24"/>
        </w:rPr>
        <w:t>Motasim</w:t>
      </w:r>
      <w:proofErr w:type="spellEnd"/>
      <w:r>
        <w:rPr>
          <w:rFonts w:ascii="Times New Roman" w:hAnsi="Times New Roman" w:cs="Times New Roman"/>
          <w:sz w:val="24"/>
          <w:szCs w:val="24"/>
        </w:rPr>
        <w:t xml:space="preserve"> et al.,</w:t>
      </w:r>
      <w:r w:rsidRPr="00362FE8">
        <w:rPr>
          <w:rFonts w:ascii="Times New Roman" w:hAnsi="Times New Roman" w:cs="Times New Roman"/>
          <w:sz w:val="24"/>
          <w:szCs w:val="24"/>
        </w:rPr>
        <w:t xml:space="preserve"> (</w:t>
      </w:r>
      <w:r>
        <w:rPr>
          <w:rFonts w:ascii="Times New Roman" w:hAnsi="Times New Roman" w:cs="Times New Roman"/>
          <w:sz w:val="24"/>
          <w:szCs w:val="24"/>
        </w:rPr>
        <w:t>2024</w:t>
      </w:r>
      <w:r w:rsidRPr="00362FE8">
        <w:rPr>
          <w:rFonts w:ascii="Times New Roman" w:hAnsi="Times New Roman" w:cs="Times New Roman"/>
          <w:sz w:val="24"/>
          <w:szCs w:val="24"/>
        </w:rPr>
        <w:t>) who highlight that nitrogen fertilizers, such as urea, stimulate soil microorganisms by providing essential nitrogen, which is a limiting factor in many soil ecosystems.</w:t>
      </w:r>
      <w:r>
        <w:rPr>
          <w:rFonts w:ascii="Times New Roman" w:hAnsi="Times New Roman" w:cs="Times New Roman"/>
          <w:sz w:val="24"/>
          <w:szCs w:val="24"/>
        </w:rPr>
        <w:t xml:space="preserve"> </w:t>
      </w:r>
      <w:r w:rsidRPr="00362FE8">
        <w:rPr>
          <w:rFonts w:ascii="Times New Roman" w:hAnsi="Times New Roman" w:cs="Times New Roman"/>
          <w:sz w:val="24"/>
          <w:szCs w:val="24"/>
        </w:rPr>
        <w:t>Ammonium-based fertilizers, including ammonium phosphate and ammonium sulfate, also contribute to soil OM by influencing microbial communities and decomposition processes. However, their effects can vary depending on soil pH and nutrient interactions.</w:t>
      </w:r>
    </w:p>
    <w:p w14:paraId="51001D61" w14:textId="77777777" w:rsidR="007767E2" w:rsidRPr="00362FE8" w:rsidRDefault="007767E2" w:rsidP="007767E2">
      <w:pPr>
        <w:spacing w:before="100" w:beforeAutospacing="1" w:after="100" w:afterAutospacing="1" w:line="360" w:lineRule="auto"/>
        <w:ind w:firstLine="720"/>
        <w:jc w:val="both"/>
        <w:rPr>
          <w:rFonts w:ascii="Times New Roman" w:eastAsia="Times New Roman" w:hAnsi="Times New Roman" w:cs="Times New Roman"/>
          <w:b/>
          <w:bCs/>
          <w:sz w:val="28"/>
          <w:szCs w:val="28"/>
          <w:lang w:eastAsia="en-PH"/>
        </w:rPr>
      </w:pPr>
      <w:r w:rsidRPr="00362FE8">
        <w:rPr>
          <w:rFonts w:ascii="Times New Roman" w:hAnsi="Times New Roman" w:cs="Times New Roman"/>
          <w:sz w:val="24"/>
          <w:szCs w:val="24"/>
        </w:rPr>
        <w:t xml:space="preserve">The interaction between corn variety and fertilizer type showed variability in soil OM. Sweetcorn treated with diammonium phosphate (3.16%) recorded the highest soil OM percentage among all treatments, reflecting the combined effect of sweetcorn's contribution to soil organic inputs and the nutrient dynamics facilitated by diammonium phosphate. Conversely, native corn paired with diammonium phosphate showed the lowest soil OM content (2.58%).  According to </w:t>
      </w:r>
      <w:r>
        <w:rPr>
          <w:rFonts w:ascii="Times New Roman" w:eastAsia="Times New Roman" w:hAnsi="Times New Roman" w:cs="Times New Roman"/>
          <w:sz w:val="24"/>
          <w:szCs w:val="24"/>
          <w:lang w:eastAsia="en-PH"/>
        </w:rPr>
        <w:t xml:space="preserve">Brady &amp; Weil, 2017, </w:t>
      </w:r>
      <w:r w:rsidRPr="00362FE8">
        <w:rPr>
          <w:rFonts w:ascii="Times New Roman" w:hAnsi="Times New Roman" w:cs="Times New Roman"/>
          <w:sz w:val="24"/>
          <w:szCs w:val="24"/>
        </w:rPr>
        <w:t>s</w:t>
      </w:r>
      <w:r>
        <w:rPr>
          <w:rFonts w:ascii="Times New Roman" w:eastAsia="Times New Roman" w:hAnsi="Times New Roman" w:cs="Times New Roman"/>
          <w:sz w:val="24"/>
          <w:szCs w:val="24"/>
          <w:lang w:eastAsia="en-PH"/>
        </w:rPr>
        <w:t xml:space="preserve">weetcorn’s greater biomass and robust root system contribute more organic inputs to the soil, enhancing OM content. When paired </w:t>
      </w:r>
      <w:r>
        <w:rPr>
          <w:rFonts w:ascii="Times New Roman" w:eastAsia="Times New Roman" w:hAnsi="Times New Roman" w:cs="Times New Roman"/>
          <w:sz w:val="24"/>
          <w:szCs w:val="24"/>
          <w:lang w:eastAsia="en-PH"/>
        </w:rPr>
        <w:lastRenderedPageBreak/>
        <w:t>with diammonium phosphate, which supplies both nitrogen and phosphorus, sweetcorn can further stimulate microbial decomposition and nutrient dynamics, leading to higher OM percentages.</w:t>
      </w:r>
      <w:r w:rsidRPr="00362FE8">
        <w:rPr>
          <w:rFonts w:ascii="Times New Roman" w:hAnsi="Times New Roman" w:cs="Times New Roman"/>
          <w:sz w:val="24"/>
          <w:szCs w:val="24"/>
        </w:rPr>
        <w:t xml:space="preserve"> On the other hand, </w:t>
      </w:r>
      <w:r>
        <w:rPr>
          <w:rFonts w:ascii="Times New Roman" w:eastAsia="Times New Roman" w:hAnsi="Times New Roman" w:cs="Times New Roman"/>
          <w:sz w:val="24"/>
          <w:szCs w:val="24"/>
          <w:lang w:eastAsia="en-PH"/>
        </w:rPr>
        <w:t>diammonium phosphate is known to enhance soil microbial activity and organic residue breakdown due to its balanced nutrient supply (</w:t>
      </w:r>
      <w:proofErr w:type="spellStart"/>
      <w:r>
        <w:rPr>
          <w:rFonts w:ascii="Times New Roman" w:eastAsia="Times New Roman" w:hAnsi="Times New Roman" w:cs="Times New Roman"/>
          <w:sz w:val="24"/>
          <w:szCs w:val="24"/>
          <w:lang w:eastAsia="en-PH"/>
        </w:rPr>
        <w:t>Marschner</w:t>
      </w:r>
      <w:proofErr w:type="spellEnd"/>
      <w:r>
        <w:rPr>
          <w:rFonts w:ascii="Times New Roman" w:eastAsia="Times New Roman" w:hAnsi="Times New Roman" w:cs="Times New Roman"/>
          <w:sz w:val="24"/>
          <w:szCs w:val="24"/>
          <w:lang w:eastAsia="en-PH"/>
        </w:rPr>
        <w:t>, 2012). However, the variability observed with native corn suggests that differences in crop residues and root exudates between corn varieties influence the soil's ability to retain organic matter. The lower OM content associated with native corn treated with diammonium phosphate could be attributed to the variety's lower biomass production and organic inputs, as noted in previous studies on crop-specific effects on soil properties (</w:t>
      </w:r>
      <w:proofErr w:type="spellStart"/>
      <w:r>
        <w:rPr>
          <w:rFonts w:ascii="Times New Roman" w:eastAsia="Times New Roman" w:hAnsi="Times New Roman" w:cs="Times New Roman"/>
          <w:sz w:val="24"/>
          <w:szCs w:val="24"/>
          <w:lang w:eastAsia="en-PH"/>
        </w:rPr>
        <w:t>Nkongolo</w:t>
      </w:r>
      <w:proofErr w:type="spellEnd"/>
      <w:r>
        <w:rPr>
          <w:rFonts w:ascii="Times New Roman" w:eastAsia="Times New Roman" w:hAnsi="Times New Roman" w:cs="Times New Roman"/>
          <w:sz w:val="24"/>
          <w:szCs w:val="24"/>
          <w:lang w:eastAsia="en-PH"/>
        </w:rPr>
        <w:t xml:space="preserve"> et al., 2016).</w:t>
      </w:r>
    </w:p>
    <w:p w14:paraId="0C7401CF" w14:textId="77777777" w:rsidR="007767E2" w:rsidRDefault="007767E2" w:rsidP="007767E2">
      <w:pPr>
        <w:jc w:val="both"/>
        <w:rPr>
          <w:rFonts w:ascii="Times New Roman" w:hAnsi="Times New Roman" w:cs="Times New Roman"/>
          <w:sz w:val="24"/>
          <w:szCs w:val="24"/>
        </w:rPr>
      </w:pPr>
      <w:r>
        <w:rPr>
          <w:rFonts w:ascii="Times New Roman" w:hAnsi="Times New Roman" w:cs="Times New Roman"/>
          <w:sz w:val="24"/>
          <w:szCs w:val="24"/>
        </w:rPr>
        <w:t xml:space="preserve">Table 9: Soil %) OM as influenced by different nitrogen </w:t>
      </w:r>
      <w:proofErr w:type="gramStart"/>
      <w:r>
        <w:rPr>
          <w:rFonts w:ascii="Times New Roman" w:hAnsi="Times New Roman" w:cs="Times New Roman"/>
          <w:sz w:val="24"/>
          <w:szCs w:val="24"/>
        </w:rPr>
        <w:t>fertilizers</w:t>
      </w:r>
      <w:proofErr w:type="gramEnd"/>
    </w:p>
    <w:tbl>
      <w:tblPr>
        <w:tblStyle w:val="TableGrid"/>
        <w:tblW w:w="835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77"/>
        <w:gridCol w:w="1985"/>
        <w:gridCol w:w="2126"/>
        <w:gridCol w:w="1271"/>
      </w:tblGrid>
      <w:tr w:rsidR="007767E2" w14:paraId="5DA81008" w14:textId="77777777" w:rsidTr="00362FE8">
        <w:trPr>
          <w:trHeight w:val="384"/>
        </w:trPr>
        <w:tc>
          <w:tcPr>
            <w:tcW w:w="2977" w:type="dxa"/>
            <w:tcBorders>
              <w:top w:val="thinThickSmallGap" w:sz="24" w:space="0" w:color="auto"/>
              <w:bottom w:val="single" w:sz="4" w:space="0" w:color="auto"/>
            </w:tcBorders>
          </w:tcPr>
          <w:p w14:paraId="5976276F" w14:textId="77777777" w:rsidR="007767E2" w:rsidRDefault="007767E2" w:rsidP="00362FE8">
            <w:pPr>
              <w:widowControl/>
              <w:spacing w:line="240" w:lineRule="auto"/>
              <w:rPr>
                <w:sz w:val="24"/>
                <w:szCs w:val="24"/>
              </w:rPr>
            </w:pPr>
          </w:p>
        </w:tc>
        <w:tc>
          <w:tcPr>
            <w:tcW w:w="4111" w:type="dxa"/>
            <w:gridSpan w:val="2"/>
            <w:tcBorders>
              <w:top w:val="thinThickSmallGap" w:sz="24" w:space="0" w:color="auto"/>
              <w:bottom w:val="single" w:sz="4" w:space="0" w:color="auto"/>
            </w:tcBorders>
          </w:tcPr>
          <w:p w14:paraId="24D3A0DF" w14:textId="77777777" w:rsidR="007767E2" w:rsidRDefault="007767E2" w:rsidP="00362FE8">
            <w:pPr>
              <w:widowControl/>
              <w:spacing w:line="240" w:lineRule="auto"/>
              <w:rPr>
                <w:sz w:val="24"/>
                <w:szCs w:val="24"/>
              </w:rPr>
            </w:pPr>
            <w:r>
              <w:rPr>
                <w:sz w:val="24"/>
                <w:szCs w:val="24"/>
              </w:rPr>
              <w:t>Corn Varieties</w:t>
            </w:r>
          </w:p>
        </w:tc>
        <w:tc>
          <w:tcPr>
            <w:tcW w:w="1271" w:type="dxa"/>
            <w:tcBorders>
              <w:top w:val="thinThickSmallGap" w:sz="24" w:space="0" w:color="auto"/>
              <w:bottom w:val="single" w:sz="4" w:space="0" w:color="auto"/>
            </w:tcBorders>
          </w:tcPr>
          <w:p w14:paraId="65CF52CB" w14:textId="77777777" w:rsidR="007767E2" w:rsidRDefault="007767E2" w:rsidP="00362FE8">
            <w:pPr>
              <w:widowControl/>
              <w:spacing w:line="240" w:lineRule="auto"/>
              <w:rPr>
                <w:sz w:val="24"/>
                <w:szCs w:val="24"/>
              </w:rPr>
            </w:pPr>
          </w:p>
        </w:tc>
      </w:tr>
      <w:tr w:rsidR="007767E2" w14:paraId="5DBE1C62" w14:textId="77777777" w:rsidTr="00362FE8">
        <w:trPr>
          <w:trHeight w:val="384"/>
        </w:trPr>
        <w:tc>
          <w:tcPr>
            <w:tcW w:w="2977" w:type="dxa"/>
            <w:tcBorders>
              <w:top w:val="single" w:sz="4" w:space="0" w:color="auto"/>
            </w:tcBorders>
          </w:tcPr>
          <w:p w14:paraId="137BFE64" w14:textId="77777777" w:rsidR="007767E2" w:rsidRDefault="007767E2" w:rsidP="00362FE8">
            <w:pPr>
              <w:widowControl/>
              <w:spacing w:line="240" w:lineRule="auto"/>
              <w:rPr>
                <w:sz w:val="24"/>
                <w:szCs w:val="24"/>
              </w:rPr>
            </w:pPr>
            <w:r>
              <w:rPr>
                <w:sz w:val="24"/>
                <w:szCs w:val="24"/>
              </w:rPr>
              <w:t>Fertilizer</w:t>
            </w:r>
          </w:p>
        </w:tc>
        <w:tc>
          <w:tcPr>
            <w:tcW w:w="1985" w:type="dxa"/>
            <w:tcBorders>
              <w:top w:val="single" w:sz="4" w:space="0" w:color="auto"/>
            </w:tcBorders>
          </w:tcPr>
          <w:p w14:paraId="16DB02FE" w14:textId="77777777" w:rsidR="007767E2" w:rsidRDefault="007767E2" w:rsidP="00362FE8">
            <w:pPr>
              <w:widowControl/>
              <w:spacing w:line="240" w:lineRule="auto"/>
              <w:rPr>
                <w:sz w:val="24"/>
                <w:szCs w:val="24"/>
              </w:rPr>
            </w:pPr>
            <w:r>
              <w:rPr>
                <w:sz w:val="24"/>
                <w:szCs w:val="24"/>
              </w:rPr>
              <w:t>V1 (Native corn)</w:t>
            </w:r>
          </w:p>
        </w:tc>
        <w:tc>
          <w:tcPr>
            <w:tcW w:w="2126" w:type="dxa"/>
            <w:tcBorders>
              <w:top w:val="single" w:sz="4" w:space="0" w:color="auto"/>
            </w:tcBorders>
          </w:tcPr>
          <w:p w14:paraId="6B0E9ABE" w14:textId="77777777" w:rsidR="007767E2" w:rsidRDefault="007767E2" w:rsidP="00362FE8">
            <w:pPr>
              <w:widowControl/>
              <w:spacing w:line="240" w:lineRule="auto"/>
              <w:rPr>
                <w:sz w:val="24"/>
                <w:szCs w:val="24"/>
              </w:rPr>
            </w:pPr>
            <w:r>
              <w:rPr>
                <w:sz w:val="24"/>
                <w:szCs w:val="24"/>
              </w:rPr>
              <w:t>V2 (Sweetcorn)</w:t>
            </w:r>
          </w:p>
        </w:tc>
        <w:tc>
          <w:tcPr>
            <w:tcW w:w="1271" w:type="dxa"/>
            <w:tcBorders>
              <w:top w:val="single" w:sz="4" w:space="0" w:color="auto"/>
            </w:tcBorders>
          </w:tcPr>
          <w:p w14:paraId="2A536E60" w14:textId="77777777" w:rsidR="007767E2" w:rsidRDefault="007767E2" w:rsidP="00362FE8">
            <w:pPr>
              <w:widowControl/>
              <w:spacing w:line="240" w:lineRule="auto"/>
              <w:rPr>
                <w:sz w:val="24"/>
                <w:szCs w:val="24"/>
              </w:rPr>
            </w:pPr>
            <w:r>
              <w:rPr>
                <w:sz w:val="24"/>
                <w:szCs w:val="24"/>
              </w:rPr>
              <w:t>Mean</w:t>
            </w:r>
          </w:p>
        </w:tc>
      </w:tr>
      <w:tr w:rsidR="007767E2" w14:paraId="7C076A4D" w14:textId="77777777" w:rsidTr="00362FE8">
        <w:trPr>
          <w:trHeight w:val="534"/>
        </w:trPr>
        <w:tc>
          <w:tcPr>
            <w:tcW w:w="2977" w:type="dxa"/>
          </w:tcPr>
          <w:p w14:paraId="6153CEB1" w14:textId="77777777" w:rsidR="007767E2" w:rsidRDefault="007767E2" w:rsidP="00362FE8">
            <w:pPr>
              <w:widowControl/>
              <w:spacing w:line="240" w:lineRule="auto"/>
              <w:rPr>
                <w:sz w:val="24"/>
                <w:szCs w:val="24"/>
              </w:rPr>
            </w:pPr>
            <w:r>
              <w:rPr>
                <w:sz w:val="24"/>
                <w:szCs w:val="24"/>
              </w:rPr>
              <w:t>F1 (diammonium phosphate)</w:t>
            </w:r>
          </w:p>
        </w:tc>
        <w:tc>
          <w:tcPr>
            <w:tcW w:w="1985" w:type="dxa"/>
          </w:tcPr>
          <w:p w14:paraId="672D3623" w14:textId="77777777" w:rsidR="007767E2" w:rsidRPr="00362FE8" w:rsidRDefault="007767E2" w:rsidP="00362FE8">
            <w:pPr>
              <w:widowControl/>
              <w:spacing w:line="240" w:lineRule="auto"/>
              <w:rPr>
                <w:sz w:val="24"/>
                <w:szCs w:val="24"/>
                <w:vertAlign w:val="superscript"/>
                <w:lang w:eastAsia="en-PH"/>
              </w:rPr>
            </w:pPr>
            <w:r w:rsidRPr="00362FE8">
              <w:rPr>
                <w:sz w:val="24"/>
                <w:szCs w:val="24"/>
                <w:vertAlign w:val="superscript"/>
                <w:lang w:eastAsia="en-PH"/>
              </w:rPr>
              <w:t xml:space="preserve">  </w:t>
            </w:r>
            <w:r w:rsidRPr="00362FE8">
              <w:rPr>
                <w:sz w:val="24"/>
                <w:szCs w:val="24"/>
                <w:lang w:eastAsia="en-PH"/>
              </w:rPr>
              <w:t>2.58</w:t>
            </w:r>
            <w:r w:rsidRPr="00362FE8">
              <w:rPr>
                <w:sz w:val="24"/>
                <w:szCs w:val="24"/>
                <w:vertAlign w:val="superscript"/>
                <w:lang w:eastAsia="en-PH"/>
              </w:rPr>
              <w:t xml:space="preserve">a       </w:t>
            </w:r>
          </w:p>
        </w:tc>
        <w:tc>
          <w:tcPr>
            <w:tcW w:w="2126" w:type="dxa"/>
          </w:tcPr>
          <w:p w14:paraId="4C82D4C0" w14:textId="77777777" w:rsidR="007767E2" w:rsidRPr="00362FE8" w:rsidRDefault="007767E2" w:rsidP="00362FE8">
            <w:pPr>
              <w:widowControl/>
              <w:spacing w:line="240" w:lineRule="auto"/>
              <w:rPr>
                <w:sz w:val="24"/>
                <w:szCs w:val="24"/>
                <w:vertAlign w:val="superscript"/>
              </w:rPr>
            </w:pPr>
            <w:r w:rsidRPr="00362FE8">
              <w:rPr>
                <w:sz w:val="24"/>
                <w:szCs w:val="24"/>
                <w:lang w:eastAsia="en-PH"/>
              </w:rPr>
              <w:t>3.16</w:t>
            </w:r>
            <w:r w:rsidRPr="00362FE8">
              <w:rPr>
                <w:sz w:val="24"/>
                <w:szCs w:val="24"/>
                <w:vertAlign w:val="superscript"/>
                <w:lang w:eastAsia="en-PH"/>
              </w:rPr>
              <w:t xml:space="preserve">a </w:t>
            </w:r>
          </w:p>
        </w:tc>
        <w:tc>
          <w:tcPr>
            <w:tcW w:w="1271" w:type="dxa"/>
          </w:tcPr>
          <w:p w14:paraId="5228A323" w14:textId="77777777" w:rsidR="007767E2" w:rsidRDefault="007767E2" w:rsidP="00362FE8">
            <w:pPr>
              <w:spacing w:after="0" w:line="240" w:lineRule="auto"/>
              <w:rPr>
                <w:rFonts w:eastAsia="Times New Roman"/>
                <w:sz w:val="24"/>
                <w:szCs w:val="24"/>
                <w:vertAlign w:val="superscript"/>
                <w:lang w:eastAsia="en-PH"/>
              </w:rPr>
            </w:pPr>
            <w:r>
              <w:rPr>
                <w:sz w:val="24"/>
                <w:szCs w:val="24"/>
              </w:rPr>
              <w:t>2.87</w:t>
            </w:r>
            <w:r>
              <w:rPr>
                <w:sz w:val="24"/>
                <w:szCs w:val="24"/>
                <w:vertAlign w:val="superscript"/>
              </w:rPr>
              <w:t>a</w:t>
            </w:r>
          </w:p>
        </w:tc>
      </w:tr>
      <w:tr w:rsidR="007767E2" w14:paraId="28F88145" w14:textId="77777777" w:rsidTr="00362FE8">
        <w:trPr>
          <w:trHeight w:val="384"/>
        </w:trPr>
        <w:tc>
          <w:tcPr>
            <w:tcW w:w="2977" w:type="dxa"/>
          </w:tcPr>
          <w:p w14:paraId="4385FE17" w14:textId="77777777" w:rsidR="007767E2" w:rsidRDefault="007767E2" w:rsidP="00362FE8">
            <w:pPr>
              <w:widowControl/>
              <w:spacing w:line="240" w:lineRule="auto"/>
              <w:rPr>
                <w:sz w:val="24"/>
                <w:szCs w:val="24"/>
              </w:rPr>
            </w:pPr>
            <w:r>
              <w:rPr>
                <w:sz w:val="24"/>
                <w:szCs w:val="24"/>
              </w:rPr>
              <w:t>F2 (urea)</w:t>
            </w:r>
          </w:p>
        </w:tc>
        <w:tc>
          <w:tcPr>
            <w:tcW w:w="1985" w:type="dxa"/>
          </w:tcPr>
          <w:p w14:paraId="06718469" w14:textId="77777777" w:rsidR="007767E2" w:rsidRPr="00362FE8" w:rsidRDefault="007767E2" w:rsidP="00362FE8">
            <w:pPr>
              <w:widowControl/>
              <w:spacing w:line="240" w:lineRule="auto"/>
              <w:rPr>
                <w:sz w:val="24"/>
                <w:szCs w:val="24"/>
                <w:vertAlign w:val="superscript"/>
              </w:rPr>
            </w:pPr>
            <w:r w:rsidRPr="00362FE8">
              <w:rPr>
                <w:sz w:val="24"/>
                <w:szCs w:val="24"/>
                <w:vertAlign w:val="superscript"/>
              </w:rPr>
              <w:t xml:space="preserve">  </w:t>
            </w:r>
            <w:r w:rsidRPr="00362FE8">
              <w:rPr>
                <w:sz w:val="24"/>
                <w:szCs w:val="24"/>
              </w:rPr>
              <w:t>3.03</w:t>
            </w:r>
            <w:r w:rsidRPr="00362FE8">
              <w:rPr>
                <w:sz w:val="24"/>
                <w:szCs w:val="24"/>
                <w:vertAlign w:val="superscript"/>
              </w:rPr>
              <w:t>a</w:t>
            </w:r>
          </w:p>
        </w:tc>
        <w:tc>
          <w:tcPr>
            <w:tcW w:w="2126" w:type="dxa"/>
          </w:tcPr>
          <w:p w14:paraId="4BF171A2" w14:textId="77777777" w:rsidR="007767E2" w:rsidRPr="00362FE8" w:rsidRDefault="007767E2" w:rsidP="00362FE8">
            <w:pPr>
              <w:widowControl/>
              <w:spacing w:line="240" w:lineRule="auto"/>
              <w:rPr>
                <w:sz w:val="24"/>
                <w:szCs w:val="24"/>
                <w:vertAlign w:val="superscript"/>
              </w:rPr>
            </w:pPr>
            <w:r w:rsidRPr="00362FE8">
              <w:rPr>
                <w:sz w:val="24"/>
                <w:szCs w:val="24"/>
                <w:lang w:eastAsia="en-PH"/>
              </w:rPr>
              <w:t>3.12</w:t>
            </w:r>
            <w:r w:rsidRPr="00362FE8">
              <w:rPr>
                <w:sz w:val="24"/>
                <w:szCs w:val="24"/>
                <w:vertAlign w:val="superscript"/>
                <w:lang w:eastAsia="en-PH"/>
              </w:rPr>
              <w:t>a</w:t>
            </w:r>
          </w:p>
        </w:tc>
        <w:tc>
          <w:tcPr>
            <w:tcW w:w="1271" w:type="dxa"/>
          </w:tcPr>
          <w:p w14:paraId="08A12441" w14:textId="77777777" w:rsidR="007767E2" w:rsidRDefault="007767E2" w:rsidP="00362FE8">
            <w:pPr>
              <w:widowControl/>
              <w:spacing w:line="240" w:lineRule="auto"/>
              <w:rPr>
                <w:sz w:val="24"/>
                <w:szCs w:val="24"/>
                <w:vertAlign w:val="superscript"/>
              </w:rPr>
            </w:pPr>
            <w:r>
              <w:rPr>
                <w:sz w:val="24"/>
                <w:szCs w:val="24"/>
              </w:rPr>
              <w:t>3.07</w:t>
            </w:r>
            <w:r>
              <w:rPr>
                <w:sz w:val="24"/>
                <w:szCs w:val="24"/>
                <w:vertAlign w:val="superscript"/>
              </w:rPr>
              <w:t>a</w:t>
            </w:r>
          </w:p>
        </w:tc>
      </w:tr>
      <w:tr w:rsidR="007767E2" w14:paraId="2D6EBB12" w14:textId="77777777" w:rsidTr="00362FE8">
        <w:trPr>
          <w:trHeight w:val="384"/>
        </w:trPr>
        <w:tc>
          <w:tcPr>
            <w:tcW w:w="2977" w:type="dxa"/>
          </w:tcPr>
          <w:p w14:paraId="6083FB9F" w14:textId="77777777" w:rsidR="007767E2" w:rsidRDefault="007767E2" w:rsidP="00362FE8">
            <w:pPr>
              <w:widowControl/>
              <w:spacing w:line="240" w:lineRule="auto"/>
              <w:rPr>
                <w:sz w:val="24"/>
                <w:szCs w:val="24"/>
              </w:rPr>
            </w:pPr>
            <w:r>
              <w:rPr>
                <w:sz w:val="24"/>
                <w:szCs w:val="24"/>
              </w:rPr>
              <w:t>F3 (ammonium phosphate)</w:t>
            </w:r>
          </w:p>
        </w:tc>
        <w:tc>
          <w:tcPr>
            <w:tcW w:w="1985" w:type="dxa"/>
          </w:tcPr>
          <w:p w14:paraId="4258EE82" w14:textId="77777777" w:rsidR="007767E2" w:rsidRPr="00362FE8" w:rsidRDefault="007767E2" w:rsidP="00362FE8">
            <w:pPr>
              <w:widowControl/>
              <w:spacing w:line="240" w:lineRule="auto"/>
              <w:rPr>
                <w:sz w:val="24"/>
                <w:szCs w:val="24"/>
                <w:vertAlign w:val="superscript"/>
              </w:rPr>
            </w:pPr>
            <w:r w:rsidRPr="00362FE8">
              <w:rPr>
                <w:sz w:val="24"/>
                <w:szCs w:val="24"/>
              </w:rPr>
              <w:t>3.12</w:t>
            </w:r>
            <w:r w:rsidRPr="00362FE8">
              <w:rPr>
                <w:sz w:val="24"/>
                <w:szCs w:val="24"/>
                <w:vertAlign w:val="superscript"/>
              </w:rPr>
              <w:t>a</w:t>
            </w:r>
          </w:p>
        </w:tc>
        <w:tc>
          <w:tcPr>
            <w:tcW w:w="2126" w:type="dxa"/>
          </w:tcPr>
          <w:p w14:paraId="68C2D2B5" w14:textId="77777777" w:rsidR="007767E2" w:rsidRPr="00362FE8" w:rsidRDefault="007767E2" w:rsidP="00362FE8">
            <w:pPr>
              <w:widowControl/>
              <w:spacing w:line="240" w:lineRule="auto"/>
              <w:rPr>
                <w:sz w:val="24"/>
                <w:szCs w:val="24"/>
                <w:vertAlign w:val="superscript"/>
              </w:rPr>
            </w:pPr>
            <w:r w:rsidRPr="00362FE8">
              <w:rPr>
                <w:sz w:val="24"/>
                <w:szCs w:val="24"/>
              </w:rPr>
              <w:t>2.85</w:t>
            </w:r>
            <w:r w:rsidRPr="00362FE8">
              <w:rPr>
                <w:sz w:val="24"/>
                <w:szCs w:val="24"/>
                <w:vertAlign w:val="superscript"/>
              </w:rPr>
              <w:t>a</w:t>
            </w:r>
          </w:p>
        </w:tc>
        <w:tc>
          <w:tcPr>
            <w:tcW w:w="1271" w:type="dxa"/>
          </w:tcPr>
          <w:p w14:paraId="151A4FA9" w14:textId="77777777" w:rsidR="007767E2" w:rsidRDefault="007767E2" w:rsidP="00362FE8">
            <w:pPr>
              <w:widowControl/>
              <w:spacing w:line="240" w:lineRule="auto"/>
              <w:rPr>
                <w:sz w:val="24"/>
                <w:szCs w:val="24"/>
                <w:vertAlign w:val="superscript"/>
              </w:rPr>
            </w:pPr>
            <w:r>
              <w:rPr>
                <w:sz w:val="24"/>
                <w:szCs w:val="24"/>
              </w:rPr>
              <w:t>2.99</w:t>
            </w:r>
            <w:r>
              <w:rPr>
                <w:sz w:val="24"/>
                <w:szCs w:val="24"/>
                <w:vertAlign w:val="superscript"/>
              </w:rPr>
              <w:t>a</w:t>
            </w:r>
          </w:p>
        </w:tc>
      </w:tr>
      <w:tr w:rsidR="007767E2" w14:paraId="3853FAF5" w14:textId="77777777" w:rsidTr="00362FE8">
        <w:trPr>
          <w:trHeight w:val="384"/>
        </w:trPr>
        <w:tc>
          <w:tcPr>
            <w:tcW w:w="2977" w:type="dxa"/>
          </w:tcPr>
          <w:p w14:paraId="0C0B6F9E" w14:textId="77777777" w:rsidR="007767E2" w:rsidRDefault="007767E2" w:rsidP="00362FE8">
            <w:pPr>
              <w:widowControl/>
              <w:spacing w:line="240" w:lineRule="auto"/>
              <w:rPr>
                <w:sz w:val="24"/>
                <w:szCs w:val="24"/>
              </w:rPr>
            </w:pPr>
            <w:r>
              <w:rPr>
                <w:sz w:val="24"/>
                <w:szCs w:val="24"/>
              </w:rPr>
              <w:t>F4 (ammonium sulfate)</w:t>
            </w:r>
          </w:p>
        </w:tc>
        <w:tc>
          <w:tcPr>
            <w:tcW w:w="1985" w:type="dxa"/>
          </w:tcPr>
          <w:p w14:paraId="2DC5BE37" w14:textId="77777777" w:rsidR="007767E2" w:rsidRPr="00362FE8" w:rsidRDefault="007767E2" w:rsidP="00362FE8">
            <w:pPr>
              <w:widowControl/>
              <w:spacing w:line="240" w:lineRule="auto"/>
              <w:rPr>
                <w:sz w:val="24"/>
                <w:szCs w:val="24"/>
                <w:vertAlign w:val="superscript"/>
              </w:rPr>
            </w:pPr>
            <w:r w:rsidRPr="00362FE8">
              <w:rPr>
                <w:sz w:val="24"/>
                <w:szCs w:val="24"/>
              </w:rPr>
              <w:t>2.81</w:t>
            </w:r>
            <w:r w:rsidRPr="00362FE8">
              <w:rPr>
                <w:sz w:val="24"/>
                <w:szCs w:val="24"/>
                <w:vertAlign w:val="superscript"/>
              </w:rPr>
              <w:t>a</w:t>
            </w:r>
          </w:p>
        </w:tc>
        <w:tc>
          <w:tcPr>
            <w:tcW w:w="2126" w:type="dxa"/>
          </w:tcPr>
          <w:p w14:paraId="161F1834" w14:textId="77777777" w:rsidR="007767E2" w:rsidRPr="00362FE8" w:rsidRDefault="007767E2" w:rsidP="00362FE8">
            <w:pPr>
              <w:widowControl/>
              <w:spacing w:line="240" w:lineRule="auto"/>
              <w:rPr>
                <w:sz w:val="24"/>
                <w:szCs w:val="24"/>
                <w:vertAlign w:val="superscript"/>
              </w:rPr>
            </w:pPr>
            <w:r w:rsidRPr="00362FE8">
              <w:rPr>
                <w:sz w:val="24"/>
                <w:szCs w:val="24"/>
              </w:rPr>
              <w:t>3.11</w:t>
            </w:r>
            <w:r w:rsidRPr="00362FE8">
              <w:rPr>
                <w:sz w:val="24"/>
                <w:szCs w:val="24"/>
                <w:vertAlign w:val="superscript"/>
              </w:rPr>
              <w:t>a</w:t>
            </w:r>
          </w:p>
        </w:tc>
        <w:tc>
          <w:tcPr>
            <w:tcW w:w="1271" w:type="dxa"/>
          </w:tcPr>
          <w:p w14:paraId="41F03CA9" w14:textId="77777777" w:rsidR="007767E2" w:rsidRDefault="007767E2" w:rsidP="00362FE8">
            <w:pPr>
              <w:widowControl/>
              <w:tabs>
                <w:tab w:val="left" w:pos="1130"/>
              </w:tabs>
              <w:spacing w:line="240" w:lineRule="auto"/>
              <w:rPr>
                <w:sz w:val="24"/>
                <w:szCs w:val="24"/>
              </w:rPr>
            </w:pPr>
            <w:r>
              <w:rPr>
                <w:sz w:val="24"/>
                <w:szCs w:val="24"/>
              </w:rPr>
              <w:t>2.96</w:t>
            </w:r>
            <w:r>
              <w:rPr>
                <w:sz w:val="24"/>
                <w:szCs w:val="24"/>
                <w:vertAlign w:val="superscript"/>
              </w:rPr>
              <w:t>a</w:t>
            </w:r>
          </w:p>
        </w:tc>
      </w:tr>
      <w:tr w:rsidR="007767E2" w14:paraId="5219C466" w14:textId="77777777" w:rsidTr="00362FE8">
        <w:trPr>
          <w:trHeight w:val="393"/>
        </w:trPr>
        <w:tc>
          <w:tcPr>
            <w:tcW w:w="2977" w:type="dxa"/>
            <w:tcBorders>
              <w:bottom w:val="thinThickSmallGap" w:sz="24" w:space="0" w:color="auto"/>
            </w:tcBorders>
          </w:tcPr>
          <w:p w14:paraId="08CF617F" w14:textId="77777777" w:rsidR="007767E2" w:rsidRDefault="007767E2" w:rsidP="00362FE8">
            <w:pPr>
              <w:widowControl/>
              <w:spacing w:line="240" w:lineRule="auto"/>
              <w:rPr>
                <w:sz w:val="24"/>
                <w:szCs w:val="24"/>
              </w:rPr>
            </w:pPr>
            <w:r>
              <w:rPr>
                <w:sz w:val="24"/>
                <w:szCs w:val="24"/>
              </w:rPr>
              <w:t>Mean</w:t>
            </w:r>
          </w:p>
        </w:tc>
        <w:tc>
          <w:tcPr>
            <w:tcW w:w="1985" w:type="dxa"/>
            <w:tcBorders>
              <w:bottom w:val="thinThickSmallGap" w:sz="24" w:space="0" w:color="auto"/>
            </w:tcBorders>
          </w:tcPr>
          <w:p w14:paraId="16DC0C79" w14:textId="77777777" w:rsidR="007767E2" w:rsidRDefault="007767E2" w:rsidP="00362FE8">
            <w:pPr>
              <w:widowControl/>
              <w:spacing w:line="240" w:lineRule="auto"/>
              <w:rPr>
                <w:sz w:val="24"/>
                <w:szCs w:val="24"/>
                <w:vertAlign w:val="superscript"/>
              </w:rPr>
            </w:pPr>
            <w:r>
              <w:rPr>
                <w:sz w:val="24"/>
                <w:szCs w:val="24"/>
              </w:rPr>
              <w:t>2.89</w:t>
            </w:r>
            <w:r>
              <w:rPr>
                <w:sz w:val="24"/>
                <w:szCs w:val="24"/>
                <w:vertAlign w:val="superscript"/>
              </w:rPr>
              <w:t>a</w:t>
            </w:r>
          </w:p>
        </w:tc>
        <w:tc>
          <w:tcPr>
            <w:tcW w:w="2126" w:type="dxa"/>
            <w:tcBorders>
              <w:bottom w:val="thinThickSmallGap" w:sz="24" w:space="0" w:color="auto"/>
            </w:tcBorders>
          </w:tcPr>
          <w:p w14:paraId="12D72E70" w14:textId="77777777" w:rsidR="007767E2" w:rsidRDefault="007767E2" w:rsidP="00362FE8">
            <w:pPr>
              <w:widowControl/>
              <w:spacing w:line="240" w:lineRule="auto"/>
              <w:rPr>
                <w:sz w:val="24"/>
                <w:szCs w:val="24"/>
                <w:vertAlign w:val="superscript"/>
              </w:rPr>
            </w:pPr>
            <w:r>
              <w:rPr>
                <w:sz w:val="24"/>
                <w:szCs w:val="24"/>
              </w:rPr>
              <w:t>3.06</w:t>
            </w:r>
            <w:r>
              <w:rPr>
                <w:sz w:val="24"/>
                <w:szCs w:val="24"/>
                <w:vertAlign w:val="superscript"/>
              </w:rPr>
              <w:t>a</w:t>
            </w:r>
          </w:p>
        </w:tc>
        <w:tc>
          <w:tcPr>
            <w:tcW w:w="1271" w:type="dxa"/>
            <w:tcBorders>
              <w:bottom w:val="thinThickSmallGap" w:sz="24" w:space="0" w:color="auto"/>
            </w:tcBorders>
          </w:tcPr>
          <w:p w14:paraId="641D462B" w14:textId="77777777" w:rsidR="007767E2" w:rsidRDefault="007767E2" w:rsidP="00362FE8">
            <w:pPr>
              <w:widowControl/>
              <w:spacing w:line="240" w:lineRule="auto"/>
              <w:rPr>
                <w:sz w:val="24"/>
                <w:szCs w:val="24"/>
              </w:rPr>
            </w:pPr>
          </w:p>
        </w:tc>
      </w:tr>
      <w:tr w:rsidR="007767E2" w14:paraId="11E57797" w14:textId="77777777" w:rsidTr="00362FE8">
        <w:trPr>
          <w:trHeight w:val="393"/>
        </w:trPr>
        <w:tc>
          <w:tcPr>
            <w:tcW w:w="2977" w:type="dxa"/>
            <w:tcBorders>
              <w:top w:val="thinThickSmallGap" w:sz="24" w:space="0" w:color="auto"/>
              <w:bottom w:val="thickThinSmallGap" w:sz="24" w:space="0" w:color="auto"/>
            </w:tcBorders>
          </w:tcPr>
          <w:p w14:paraId="419062A8" w14:textId="77777777" w:rsidR="007767E2" w:rsidRDefault="007767E2" w:rsidP="00362FE8">
            <w:pPr>
              <w:spacing w:after="0"/>
              <w:jc w:val="left"/>
            </w:pPr>
            <w:r>
              <w:t>C.V. (A) = 13.41% (B) = 22.07%</w:t>
            </w:r>
          </w:p>
        </w:tc>
        <w:tc>
          <w:tcPr>
            <w:tcW w:w="1985" w:type="dxa"/>
            <w:tcBorders>
              <w:top w:val="thinThickSmallGap" w:sz="24" w:space="0" w:color="auto"/>
              <w:bottom w:val="thickThinSmallGap" w:sz="24" w:space="0" w:color="auto"/>
            </w:tcBorders>
          </w:tcPr>
          <w:p w14:paraId="5B25AC8F" w14:textId="77777777" w:rsidR="007767E2" w:rsidRDefault="007767E2" w:rsidP="00362FE8">
            <w:pPr>
              <w:spacing w:line="240" w:lineRule="auto"/>
              <w:rPr>
                <w:sz w:val="24"/>
                <w:szCs w:val="24"/>
              </w:rPr>
            </w:pPr>
          </w:p>
        </w:tc>
        <w:tc>
          <w:tcPr>
            <w:tcW w:w="2126" w:type="dxa"/>
            <w:tcBorders>
              <w:top w:val="thinThickSmallGap" w:sz="24" w:space="0" w:color="auto"/>
              <w:bottom w:val="thickThinSmallGap" w:sz="24" w:space="0" w:color="auto"/>
            </w:tcBorders>
          </w:tcPr>
          <w:p w14:paraId="4F59C882" w14:textId="77777777" w:rsidR="007767E2" w:rsidRDefault="007767E2" w:rsidP="00362FE8">
            <w:pPr>
              <w:spacing w:line="240" w:lineRule="auto"/>
              <w:rPr>
                <w:sz w:val="24"/>
                <w:szCs w:val="24"/>
              </w:rPr>
            </w:pPr>
          </w:p>
        </w:tc>
        <w:tc>
          <w:tcPr>
            <w:tcW w:w="1271" w:type="dxa"/>
            <w:tcBorders>
              <w:top w:val="thinThickSmallGap" w:sz="24" w:space="0" w:color="auto"/>
              <w:bottom w:val="thickThinSmallGap" w:sz="24" w:space="0" w:color="auto"/>
            </w:tcBorders>
          </w:tcPr>
          <w:p w14:paraId="426E05E8" w14:textId="77777777" w:rsidR="007767E2" w:rsidRDefault="007767E2" w:rsidP="00362FE8">
            <w:pPr>
              <w:spacing w:line="240" w:lineRule="auto"/>
              <w:rPr>
                <w:sz w:val="24"/>
                <w:szCs w:val="24"/>
              </w:rPr>
            </w:pPr>
          </w:p>
        </w:tc>
      </w:tr>
    </w:tbl>
    <w:p w14:paraId="2B299B52" w14:textId="77777777" w:rsidR="007767E2" w:rsidRPr="00362FE8" w:rsidRDefault="007767E2" w:rsidP="007767E2">
      <w:pPr>
        <w:spacing w:before="100" w:beforeAutospacing="1" w:after="100" w:afterAutospacing="1" w:line="360" w:lineRule="auto"/>
        <w:ind w:firstLine="720"/>
        <w:jc w:val="both"/>
        <w:rPr>
          <w:rFonts w:ascii="Times New Roman" w:hAnsi="Times New Roman" w:cs="Times New Roman"/>
          <w:sz w:val="24"/>
          <w:szCs w:val="24"/>
        </w:rPr>
      </w:pPr>
      <w:r w:rsidRPr="00362FE8">
        <w:rPr>
          <w:rFonts w:ascii="Times New Roman" w:hAnsi="Times New Roman" w:cs="Times New Roman"/>
          <w:sz w:val="24"/>
          <w:szCs w:val="24"/>
        </w:rPr>
        <w:t>The results in Table 10 present the effects of corn variety, nitrogen fertilizers, and their interaction on soil available phosphorus (P). Although the differences were not statistically significant, certain trends emerged, highlighting the roles of these factors in modulating soil P availability.</w:t>
      </w:r>
    </w:p>
    <w:p w14:paraId="76386CDB" w14:textId="77777777" w:rsidR="007767E2" w:rsidRPr="00362FE8" w:rsidRDefault="007767E2" w:rsidP="007767E2">
      <w:pPr>
        <w:spacing w:before="100" w:beforeAutospacing="1" w:after="100" w:afterAutospacing="1" w:line="360" w:lineRule="auto"/>
        <w:ind w:firstLine="720"/>
        <w:jc w:val="both"/>
        <w:rPr>
          <w:rFonts w:ascii="Times New Roman" w:hAnsi="Times New Roman" w:cs="Times New Roman"/>
          <w:sz w:val="24"/>
          <w:szCs w:val="24"/>
        </w:rPr>
      </w:pPr>
      <w:r>
        <w:rPr>
          <w:rFonts w:ascii="Times New Roman" w:hAnsi="Times New Roman" w:cs="Times New Roman"/>
          <w:sz w:val="24"/>
          <w:szCs w:val="24"/>
        </w:rPr>
        <w:t>In terms of variety, n</w:t>
      </w:r>
      <w:r w:rsidRPr="00362FE8">
        <w:rPr>
          <w:rFonts w:ascii="Times New Roman" w:hAnsi="Times New Roman" w:cs="Times New Roman"/>
          <w:sz w:val="24"/>
          <w:szCs w:val="24"/>
        </w:rPr>
        <w:t>ative corn exhibited a higher mean soil P content (49.58 ppm) compared to sweetcorn (37.67 ppm). This suggests that native corn may be less effective in utilizing available soil P or may have different root exudation patterns that influence soil P dynamics. Conversely, sweetcorn's slightly lower soil P levels may indicate its more efficient uptake of P for growth, consistent with its higher biomass and superior response to nutrient inputs.</w:t>
      </w:r>
      <w:r w:rsidRPr="00562705">
        <w:rPr>
          <w:rFonts w:ascii="Times New Roman" w:hAnsi="Times New Roman" w:cs="Times New Roman"/>
          <w:sz w:val="24"/>
          <w:szCs w:val="24"/>
        </w:rPr>
        <w:t xml:space="preserve"> </w:t>
      </w:r>
      <w:r w:rsidRPr="00362FE8">
        <w:rPr>
          <w:rFonts w:ascii="Times New Roman" w:hAnsi="Times New Roman" w:cs="Times New Roman"/>
          <w:sz w:val="24"/>
          <w:szCs w:val="24"/>
        </w:rPr>
        <w:t xml:space="preserve">According to the study of </w:t>
      </w:r>
      <w:r w:rsidRPr="00362FE8">
        <w:rPr>
          <w:rFonts w:ascii="Times New Roman" w:hAnsi="Times New Roman" w:cs="Times New Roman"/>
          <w:color w:val="000000" w:themeColor="text1"/>
          <w:sz w:val="24"/>
          <w:szCs w:val="24"/>
        </w:rPr>
        <w:t>Pereira</w:t>
      </w:r>
      <w:r w:rsidRPr="00362FE8">
        <w:rPr>
          <w:rFonts w:ascii="Times New Roman" w:hAnsi="Times New Roman" w:cs="Times New Roman"/>
          <w:sz w:val="24"/>
          <w:szCs w:val="24"/>
        </w:rPr>
        <w:t xml:space="preserve"> et al., (2020), the differences in residual soil P levels between native corn and sweet corn may be attributed to variations in root architecture and </w:t>
      </w:r>
      <w:r w:rsidRPr="00362FE8">
        <w:rPr>
          <w:rFonts w:ascii="Times New Roman" w:hAnsi="Times New Roman" w:cs="Times New Roman"/>
          <w:sz w:val="24"/>
          <w:szCs w:val="24"/>
        </w:rPr>
        <w:lastRenderedPageBreak/>
        <w:t>exudation patterns. Root exudates play a crucial role in modifying the rhizosphere environment, thereby influencing nutrient availability and uptake.</w:t>
      </w:r>
    </w:p>
    <w:p w14:paraId="6DB5061E" w14:textId="77777777" w:rsidR="007767E2" w:rsidRPr="00362FE8" w:rsidRDefault="007767E2" w:rsidP="007767E2">
      <w:pPr>
        <w:spacing w:before="100" w:beforeAutospacing="1" w:after="100" w:afterAutospacing="1"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t</w:t>
      </w:r>
      <w:r w:rsidRPr="00362FE8">
        <w:rPr>
          <w:rFonts w:ascii="Times New Roman" w:hAnsi="Times New Roman" w:cs="Times New Roman"/>
          <w:sz w:val="24"/>
          <w:szCs w:val="24"/>
        </w:rPr>
        <w:t xml:space="preserve">ype of nitrogen fertilizer had a notable influence on soil P availability. Ammonium phosphate resulted in the highest mean soil P content (47.67 ppm), likely due to its dual provision of nitrogen and phosphorus, which increases the immediate availability of P in the soil. Diammonium phosphate (44.17 ppm) also contributed to elevated soil P levels, aligning with its high phosphorus content. In contrast, urea (42.67 ppm) and ammonium sulfate (40 ppm) resulted in comparatively lower soil P availability. </w:t>
      </w:r>
      <w:r>
        <w:rPr>
          <w:rFonts w:ascii="Times New Roman" w:hAnsi="Times New Roman" w:cs="Times New Roman"/>
          <w:sz w:val="24"/>
          <w:szCs w:val="24"/>
        </w:rPr>
        <w:t xml:space="preserve"> The result aligns with the study of Chen et al., 2021) which states that t</w:t>
      </w:r>
      <w:r w:rsidRPr="00362FE8">
        <w:rPr>
          <w:rFonts w:ascii="Times New Roman" w:hAnsi="Times New Roman" w:cs="Times New Roman"/>
          <w:sz w:val="24"/>
          <w:szCs w:val="24"/>
        </w:rPr>
        <w:t>he acidifying effect of ammonium sulfate could have contributed to P fixation in the soil, making it less available, while urea, as a nitrogen-only source, lacks a direct contribution to soil P levels.</w:t>
      </w:r>
    </w:p>
    <w:p w14:paraId="54B890C7" w14:textId="77777777" w:rsidR="007767E2" w:rsidRPr="00DE0983" w:rsidRDefault="007767E2" w:rsidP="007767E2">
      <w:pPr>
        <w:spacing w:before="100" w:beforeAutospacing="1" w:after="100" w:afterAutospacing="1" w:line="360" w:lineRule="auto"/>
        <w:ind w:firstLine="720"/>
        <w:jc w:val="both"/>
        <w:rPr>
          <w:rFonts w:ascii="Times New Roman" w:eastAsia="Times New Roman" w:hAnsi="Times New Roman" w:cs="Times New Roman"/>
          <w:b/>
          <w:bCs/>
          <w:sz w:val="24"/>
          <w:szCs w:val="24"/>
          <w:lang w:eastAsia="en-PH"/>
        </w:rPr>
      </w:pPr>
      <w:r w:rsidRPr="00362FE8">
        <w:rPr>
          <w:rFonts w:ascii="Times New Roman" w:hAnsi="Times New Roman" w:cs="Times New Roman"/>
          <w:sz w:val="24"/>
          <w:szCs w:val="24"/>
        </w:rPr>
        <w:t>The interaction between corn variety and nitrogen fertilizer type highlighted further variability. Native corn paired with ammonium phosphate produced the highest soil P level (56 ppm), demonstrating the additive effects of a P-rich fertilizer and a variety that retains more available P in the soil. Sweetcorn paired with ammonium sulfate recorded the lowest soil P content (31 ppm), possibly due to the combination of sweetcorn's efficient P uptake and ammonium sulfate's acidifying properties, which may limit P availability. Diammonium phosphate, when applied to sweetcorn, maintained relatively high soil P levels (45 ppm), reflecting its effectiveness in sustaining P availability regardless of crop variety.</w:t>
      </w:r>
      <w:r>
        <w:rPr>
          <w:rFonts w:ascii="Times New Roman" w:hAnsi="Times New Roman" w:cs="Times New Roman"/>
          <w:sz w:val="24"/>
          <w:szCs w:val="24"/>
        </w:rPr>
        <w:t xml:space="preserve"> Sharma, A., &amp; Sharma, R. (2020) conformed</w:t>
      </w:r>
      <w:r w:rsidRPr="00DE0983">
        <w:rPr>
          <w:rFonts w:ascii="Times New Roman" w:hAnsi="Times New Roman" w:cs="Times New Roman"/>
          <w:sz w:val="24"/>
          <w:szCs w:val="24"/>
        </w:rPr>
        <w:t xml:space="preserve"> that </w:t>
      </w:r>
      <w:r w:rsidRPr="00362FE8">
        <w:rPr>
          <w:rFonts w:ascii="Times New Roman" w:hAnsi="Times New Roman" w:cs="Times New Roman"/>
          <w:sz w:val="24"/>
          <w:szCs w:val="24"/>
        </w:rPr>
        <w:t>DAP is a widely used P fertilizer that offers readily available P to plants, and its application can sustain elevated soil P levels, benefiting crops with high P demands like sweet corn</w:t>
      </w:r>
      <w:r>
        <w:rPr>
          <w:rFonts w:ascii="Times New Roman" w:hAnsi="Times New Roman" w:cs="Times New Roman"/>
          <w:sz w:val="24"/>
          <w:szCs w:val="24"/>
        </w:rPr>
        <w:t xml:space="preserve"> as stated on their study</w:t>
      </w:r>
      <w:r w:rsidRPr="00362FE8">
        <w:rPr>
          <w:rFonts w:ascii="Times New Roman" w:hAnsi="Times New Roman" w:cs="Times New Roman"/>
          <w:sz w:val="24"/>
          <w:szCs w:val="24"/>
        </w:rPr>
        <w:t>.</w:t>
      </w:r>
    </w:p>
    <w:p w14:paraId="47970114" w14:textId="77777777" w:rsidR="007767E2" w:rsidRDefault="007767E2" w:rsidP="007767E2">
      <w:pPr>
        <w:jc w:val="both"/>
        <w:rPr>
          <w:rFonts w:ascii="Times New Roman" w:hAnsi="Times New Roman" w:cs="Times New Roman"/>
          <w:sz w:val="24"/>
          <w:szCs w:val="24"/>
        </w:rPr>
      </w:pPr>
      <w:r>
        <w:rPr>
          <w:rFonts w:ascii="Times New Roman" w:hAnsi="Times New Roman" w:cs="Times New Roman"/>
          <w:sz w:val="24"/>
          <w:szCs w:val="24"/>
        </w:rPr>
        <w:t xml:space="preserve">Table 10: Soil available P (in ppm) as influenced by different nitrogen </w:t>
      </w:r>
      <w:proofErr w:type="gramStart"/>
      <w:r>
        <w:rPr>
          <w:rFonts w:ascii="Times New Roman" w:hAnsi="Times New Roman" w:cs="Times New Roman"/>
          <w:sz w:val="24"/>
          <w:szCs w:val="24"/>
        </w:rPr>
        <w:t>fertilizers</w:t>
      </w:r>
      <w:proofErr w:type="gramEnd"/>
    </w:p>
    <w:tbl>
      <w:tblPr>
        <w:tblStyle w:val="TableGrid"/>
        <w:tblW w:w="835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77"/>
        <w:gridCol w:w="1985"/>
        <w:gridCol w:w="2126"/>
        <w:gridCol w:w="1271"/>
      </w:tblGrid>
      <w:tr w:rsidR="007767E2" w14:paraId="4CC15ACF" w14:textId="77777777" w:rsidTr="00362FE8">
        <w:trPr>
          <w:trHeight w:val="384"/>
        </w:trPr>
        <w:tc>
          <w:tcPr>
            <w:tcW w:w="2977" w:type="dxa"/>
            <w:tcBorders>
              <w:top w:val="thinThickSmallGap" w:sz="24" w:space="0" w:color="auto"/>
              <w:bottom w:val="single" w:sz="4" w:space="0" w:color="auto"/>
            </w:tcBorders>
          </w:tcPr>
          <w:p w14:paraId="07112D7E" w14:textId="77777777" w:rsidR="007767E2" w:rsidRDefault="007767E2" w:rsidP="00362FE8">
            <w:pPr>
              <w:widowControl/>
              <w:spacing w:line="240" w:lineRule="auto"/>
              <w:rPr>
                <w:sz w:val="24"/>
                <w:szCs w:val="24"/>
              </w:rPr>
            </w:pPr>
          </w:p>
        </w:tc>
        <w:tc>
          <w:tcPr>
            <w:tcW w:w="4111" w:type="dxa"/>
            <w:gridSpan w:val="2"/>
            <w:tcBorders>
              <w:top w:val="thinThickSmallGap" w:sz="24" w:space="0" w:color="auto"/>
              <w:bottom w:val="single" w:sz="4" w:space="0" w:color="auto"/>
            </w:tcBorders>
          </w:tcPr>
          <w:p w14:paraId="390AEA5B" w14:textId="77777777" w:rsidR="007767E2" w:rsidRDefault="007767E2" w:rsidP="00362FE8">
            <w:pPr>
              <w:widowControl/>
              <w:spacing w:line="240" w:lineRule="auto"/>
              <w:rPr>
                <w:sz w:val="24"/>
                <w:szCs w:val="24"/>
              </w:rPr>
            </w:pPr>
            <w:r>
              <w:rPr>
                <w:sz w:val="24"/>
                <w:szCs w:val="24"/>
              </w:rPr>
              <w:t>Corn Varieties</w:t>
            </w:r>
          </w:p>
        </w:tc>
        <w:tc>
          <w:tcPr>
            <w:tcW w:w="1271" w:type="dxa"/>
            <w:tcBorders>
              <w:top w:val="thinThickSmallGap" w:sz="24" w:space="0" w:color="auto"/>
              <w:bottom w:val="single" w:sz="4" w:space="0" w:color="auto"/>
            </w:tcBorders>
          </w:tcPr>
          <w:p w14:paraId="72CD65A5" w14:textId="77777777" w:rsidR="007767E2" w:rsidRDefault="007767E2" w:rsidP="00362FE8">
            <w:pPr>
              <w:widowControl/>
              <w:spacing w:line="240" w:lineRule="auto"/>
              <w:rPr>
                <w:sz w:val="24"/>
                <w:szCs w:val="24"/>
              </w:rPr>
            </w:pPr>
          </w:p>
        </w:tc>
      </w:tr>
      <w:tr w:rsidR="007767E2" w14:paraId="0ECD3007" w14:textId="77777777" w:rsidTr="00362FE8">
        <w:trPr>
          <w:trHeight w:val="384"/>
        </w:trPr>
        <w:tc>
          <w:tcPr>
            <w:tcW w:w="2977" w:type="dxa"/>
            <w:tcBorders>
              <w:top w:val="single" w:sz="4" w:space="0" w:color="auto"/>
            </w:tcBorders>
          </w:tcPr>
          <w:p w14:paraId="30C59862" w14:textId="77777777" w:rsidR="007767E2" w:rsidRDefault="007767E2" w:rsidP="00362FE8">
            <w:pPr>
              <w:widowControl/>
              <w:spacing w:line="240" w:lineRule="auto"/>
              <w:rPr>
                <w:sz w:val="24"/>
                <w:szCs w:val="24"/>
              </w:rPr>
            </w:pPr>
            <w:r>
              <w:rPr>
                <w:sz w:val="24"/>
                <w:szCs w:val="24"/>
              </w:rPr>
              <w:t>Fertilizer</w:t>
            </w:r>
          </w:p>
        </w:tc>
        <w:tc>
          <w:tcPr>
            <w:tcW w:w="1985" w:type="dxa"/>
            <w:tcBorders>
              <w:top w:val="single" w:sz="4" w:space="0" w:color="auto"/>
            </w:tcBorders>
          </w:tcPr>
          <w:p w14:paraId="2773B1A2" w14:textId="77777777" w:rsidR="007767E2" w:rsidRDefault="007767E2" w:rsidP="00362FE8">
            <w:pPr>
              <w:widowControl/>
              <w:spacing w:line="240" w:lineRule="auto"/>
              <w:rPr>
                <w:sz w:val="24"/>
                <w:szCs w:val="24"/>
              </w:rPr>
            </w:pPr>
            <w:r>
              <w:rPr>
                <w:sz w:val="24"/>
                <w:szCs w:val="24"/>
              </w:rPr>
              <w:t>V1 (Native corn)</w:t>
            </w:r>
          </w:p>
        </w:tc>
        <w:tc>
          <w:tcPr>
            <w:tcW w:w="2126" w:type="dxa"/>
            <w:tcBorders>
              <w:top w:val="single" w:sz="4" w:space="0" w:color="auto"/>
            </w:tcBorders>
          </w:tcPr>
          <w:p w14:paraId="1C725903" w14:textId="77777777" w:rsidR="007767E2" w:rsidRDefault="007767E2" w:rsidP="00362FE8">
            <w:pPr>
              <w:widowControl/>
              <w:spacing w:line="240" w:lineRule="auto"/>
              <w:rPr>
                <w:sz w:val="24"/>
                <w:szCs w:val="24"/>
              </w:rPr>
            </w:pPr>
            <w:r>
              <w:rPr>
                <w:sz w:val="24"/>
                <w:szCs w:val="24"/>
              </w:rPr>
              <w:t>V2 (Sweetcorn)</w:t>
            </w:r>
          </w:p>
        </w:tc>
        <w:tc>
          <w:tcPr>
            <w:tcW w:w="1271" w:type="dxa"/>
            <w:tcBorders>
              <w:top w:val="single" w:sz="4" w:space="0" w:color="auto"/>
            </w:tcBorders>
          </w:tcPr>
          <w:p w14:paraId="69CD94AA" w14:textId="77777777" w:rsidR="007767E2" w:rsidRDefault="007767E2" w:rsidP="00362FE8">
            <w:pPr>
              <w:widowControl/>
              <w:spacing w:line="240" w:lineRule="auto"/>
              <w:rPr>
                <w:sz w:val="24"/>
                <w:szCs w:val="24"/>
              </w:rPr>
            </w:pPr>
            <w:r>
              <w:rPr>
                <w:sz w:val="24"/>
                <w:szCs w:val="24"/>
              </w:rPr>
              <w:t>Mean</w:t>
            </w:r>
          </w:p>
        </w:tc>
      </w:tr>
      <w:tr w:rsidR="007767E2" w14:paraId="320CC70A" w14:textId="77777777" w:rsidTr="00362FE8">
        <w:trPr>
          <w:trHeight w:val="534"/>
        </w:trPr>
        <w:tc>
          <w:tcPr>
            <w:tcW w:w="2977" w:type="dxa"/>
          </w:tcPr>
          <w:p w14:paraId="70B83017" w14:textId="77777777" w:rsidR="007767E2" w:rsidRDefault="007767E2" w:rsidP="00362FE8">
            <w:pPr>
              <w:widowControl/>
              <w:spacing w:line="240" w:lineRule="auto"/>
              <w:rPr>
                <w:sz w:val="24"/>
                <w:szCs w:val="24"/>
              </w:rPr>
            </w:pPr>
            <w:r>
              <w:rPr>
                <w:sz w:val="24"/>
                <w:szCs w:val="24"/>
              </w:rPr>
              <w:t>F1 (diammonium phosphate)</w:t>
            </w:r>
          </w:p>
        </w:tc>
        <w:tc>
          <w:tcPr>
            <w:tcW w:w="1985" w:type="dxa"/>
          </w:tcPr>
          <w:p w14:paraId="6519E15B" w14:textId="77777777" w:rsidR="007767E2" w:rsidRPr="00362FE8" w:rsidRDefault="007767E2" w:rsidP="00362FE8">
            <w:pPr>
              <w:widowControl/>
              <w:spacing w:line="240" w:lineRule="auto"/>
              <w:rPr>
                <w:sz w:val="24"/>
                <w:szCs w:val="24"/>
                <w:vertAlign w:val="superscript"/>
                <w:lang w:eastAsia="en-PH"/>
              </w:rPr>
            </w:pPr>
            <w:r w:rsidRPr="00362FE8">
              <w:rPr>
                <w:sz w:val="24"/>
                <w:szCs w:val="24"/>
                <w:vertAlign w:val="superscript"/>
                <w:lang w:eastAsia="en-PH"/>
              </w:rPr>
              <w:t xml:space="preserve">  </w:t>
            </w:r>
            <w:r w:rsidRPr="00362FE8">
              <w:rPr>
                <w:sz w:val="24"/>
                <w:szCs w:val="24"/>
                <w:lang w:eastAsia="en-PH"/>
              </w:rPr>
              <w:t>43.33</w:t>
            </w:r>
            <w:r w:rsidRPr="00362FE8">
              <w:rPr>
                <w:sz w:val="24"/>
                <w:szCs w:val="24"/>
                <w:vertAlign w:val="superscript"/>
                <w:lang w:eastAsia="en-PH"/>
              </w:rPr>
              <w:t xml:space="preserve">a       </w:t>
            </w:r>
          </w:p>
        </w:tc>
        <w:tc>
          <w:tcPr>
            <w:tcW w:w="2126" w:type="dxa"/>
          </w:tcPr>
          <w:p w14:paraId="2CE75BC4" w14:textId="77777777" w:rsidR="007767E2" w:rsidRPr="00362FE8" w:rsidRDefault="007767E2" w:rsidP="00362FE8">
            <w:pPr>
              <w:widowControl/>
              <w:spacing w:line="240" w:lineRule="auto"/>
              <w:rPr>
                <w:sz w:val="24"/>
                <w:szCs w:val="24"/>
                <w:vertAlign w:val="superscript"/>
              </w:rPr>
            </w:pPr>
            <w:r w:rsidRPr="00362FE8">
              <w:rPr>
                <w:sz w:val="24"/>
                <w:szCs w:val="24"/>
                <w:lang w:eastAsia="en-PH"/>
              </w:rPr>
              <w:t>45</w:t>
            </w:r>
            <w:r w:rsidRPr="00362FE8">
              <w:rPr>
                <w:sz w:val="24"/>
                <w:szCs w:val="24"/>
                <w:vertAlign w:val="superscript"/>
                <w:lang w:eastAsia="en-PH"/>
              </w:rPr>
              <w:t xml:space="preserve">a </w:t>
            </w:r>
          </w:p>
        </w:tc>
        <w:tc>
          <w:tcPr>
            <w:tcW w:w="1271" w:type="dxa"/>
          </w:tcPr>
          <w:p w14:paraId="42B843C5" w14:textId="77777777" w:rsidR="007767E2" w:rsidRDefault="007767E2" w:rsidP="00362FE8">
            <w:pPr>
              <w:spacing w:after="0" w:line="240" w:lineRule="auto"/>
              <w:rPr>
                <w:rFonts w:eastAsia="Times New Roman"/>
                <w:sz w:val="24"/>
                <w:szCs w:val="24"/>
                <w:vertAlign w:val="superscript"/>
                <w:lang w:eastAsia="en-PH"/>
              </w:rPr>
            </w:pPr>
            <w:r>
              <w:rPr>
                <w:sz w:val="24"/>
                <w:szCs w:val="24"/>
              </w:rPr>
              <w:t>44.17</w:t>
            </w:r>
            <w:r>
              <w:rPr>
                <w:sz w:val="24"/>
                <w:szCs w:val="24"/>
                <w:vertAlign w:val="superscript"/>
              </w:rPr>
              <w:t>a</w:t>
            </w:r>
          </w:p>
        </w:tc>
      </w:tr>
      <w:tr w:rsidR="007767E2" w14:paraId="34733884" w14:textId="77777777" w:rsidTr="00362FE8">
        <w:trPr>
          <w:trHeight w:val="384"/>
        </w:trPr>
        <w:tc>
          <w:tcPr>
            <w:tcW w:w="2977" w:type="dxa"/>
          </w:tcPr>
          <w:p w14:paraId="2F3CA8BE" w14:textId="77777777" w:rsidR="007767E2" w:rsidRDefault="007767E2" w:rsidP="00362FE8">
            <w:pPr>
              <w:widowControl/>
              <w:spacing w:line="240" w:lineRule="auto"/>
              <w:rPr>
                <w:sz w:val="24"/>
                <w:szCs w:val="24"/>
              </w:rPr>
            </w:pPr>
            <w:r>
              <w:rPr>
                <w:sz w:val="24"/>
                <w:szCs w:val="24"/>
              </w:rPr>
              <w:t>F2 (urea)</w:t>
            </w:r>
          </w:p>
        </w:tc>
        <w:tc>
          <w:tcPr>
            <w:tcW w:w="1985" w:type="dxa"/>
          </w:tcPr>
          <w:p w14:paraId="45226042" w14:textId="77777777" w:rsidR="007767E2" w:rsidRPr="00362FE8" w:rsidRDefault="007767E2" w:rsidP="00362FE8">
            <w:pPr>
              <w:widowControl/>
              <w:spacing w:line="240" w:lineRule="auto"/>
              <w:rPr>
                <w:sz w:val="24"/>
                <w:szCs w:val="24"/>
                <w:vertAlign w:val="superscript"/>
              </w:rPr>
            </w:pPr>
            <w:r w:rsidRPr="00362FE8">
              <w:rPr>
                <w:sz w:val="24"/>
                <w:szCs w:val="24"/>
                <w:vertAlign w:val="superscript"/>
              </w:rPr>
              <w:t xml:space="preserve">  </w:t>
            </w:r>
            <w:r w:rsidRPr="00362FE8">
              <w:rPr>
                <w:sz w:val="24"/>
                <w:szCs w:val="24"/>
              </w:rPr>
              <w:t>50</w:t>
            </w:r>
            <w:r w:rsidRPr="00362FE8">
              <w:rPr>
                <w:sz w:val="24"/>
                <w:szCs w:val="24"/>
                <w:vertAlign w:val="superscript"/>
              </w:rPr>
              <w:t>a</w:t>
            </w:r>
          </w:p>
        </w:tc>
        <w:tc>
          <w:tcPr>
            <w:tcW w:w="2126" w:type="dxa"/>
          </w:tcPr>
          <w:p w14:paraId="52D398A5" w14:textId="77777777" w:rsidR="007767E2" w:rsidRPr="00362FE8" w:rsidRDefault="007767E2" w:rsidP="00362FE8">
            <w:pPr>
              <w:widowControl/>
              <w:spacing w:line="240" w:lineRule="auto"/>
              <w:rPr>
                <w:sz w:val="24"/>
                <w:szCs w:val="24"/>
                <w:vertAlign w:val="superscript"/>
              </w:rPr>
            </w:pPr>
            <w:r w:rsidRPr="00362FE8">
              <w:rPr>
                <w:sz w:val="24"/>
                <w:szCs w:val="24"/>
                <w:lang w:eastAsia="en-PH"/>
              </w:rPr>
              <w:t>35.33</w:t>
            </w:r>
            <w:r w:rsidRPr="00362FE8">
              <w:rPr>
                <w:sz w:val="24"/>
                <w:szCs w:val="24"/>
                <w:vertAlign w:val="superscript"/>
                <w:lang w:eastAsia="en-PH"/>
              </w:rPr>
              <w:t>a</w:t>
            </w:r>
          </w:p>
        </w:tc>
        <w:tc>
          <w:tcPr>
            <w:tcW w:w="1271" w:type="dxa"/>
          </w:tcPr>
          <w:p w14:paraId="1A93D586" w14:textId="77777777" w:rsidR="007767E2" w:rsidRDefault="007767E2" w:rsidP="00362FE8">
            <w:pPr>
              <w:widowControl/>
              <w:spacing w:line="240" w:lineRule="auto"/>
              <w:rPr>
                <w:sz w:val="24"/>
                <w:szCs w:val="24"/>
                <w:vertAlign w:val="superscript"/>
              </w:rPr>
            </w:pPr>
            <w:r>
              <w:rPr>
                <w:sz w:val="24"/>
                <w:szCs w:val="24"/>
              </w:rPr>
              <w:t>42.67</w:t>
            </w:r>
            <w:r>
              <w:rPr>
                <w:sz w:val="24"/>
                <w:szCs w:val="24"/>
                <w:vertAlign w:val="superscript"/>
              </w:rPr>
              <w:t>a</w:t>
            </w:r>
          </w:p>
        </w:tc>
      </w:tr>
      <w:tr w:rsidR="007767E2" w14:paraId="194602DC" w14:textId="77777777" w:rsidTr="00362FE8">
        <w:trPr>
          <w:trHeight w:val="384"/>
        </w:trPr>
        <w:tc>
          <w:tcPr>
            <w:tcW w:w="2977" w:type="dxa"/>
          </w:tcPr>
          <w:p w14:paraId="434BFAB1" w14:textId="77777777" w:rsidR="007767E2" w:rsidRDefault="007767E2" w:rsidP="00362FE8">
            <w:pPr>
              <w:widowControl/>
              <w:spacing w:line="240" w:lineRule="auto"/>
              <w:rPr>
                <w:sz w:val="24"/>
                <w:szCs w:val="24"/>
              </w:rPr>
            </w:pPr>
            <w:r>
              <w:rPr>
                <w:sz w:val="24"/>
                <w:szCs w:val="24"/>
              </w:rPr>
              <w:t>F3 (ammonium phosphate)</w:t>
            </w:r>
          </w:p>
        </w:tc>
        <w:tc>
          <w:tcPr>
            <w:tcW w:w="1985" w:type="dxa"/>
          </w:tcPr>
          <w:p w14:paraId="54DD30DD" w14:textId="77777777" w:rsidR="007767E2" w:rsidRPr="00362FE8" w:rsidRDefault="007767E2" w:rsidP="00362FE8">
            <w:pPr>
              <w:widowControl/>
              <w:spacing w:line="240" w:lineRule="auto"/>
              <w:rPr>
                <w:sz w:val="24"/>
                <w:szCs w:val="24"/>
                <w:vertAlign w:val="superscript"/>
              </w:rPr>
            </w:pPr>
            <w:r w:rsidRPr="00362FE8">
              <w:rPr>
                <w:sz w:val="24"/>
                <w:szCs w:val="24"/>
              </w:rPr>
              <w:t>56</w:t>
            </w:r>
            <w:r w:rsidRPr="00362FE8">
              <w:rPr>
                <w:sz w:val="24"/>
                <w:szCs w:val="24"/>
                <w:vertAlign w:val="superscript"/>
              </w:rPr>
              <w:t>a</w:t>
            </w:r>
          </w:p>
        </w:tc>
        <w:tc>
          <w:tcPr>
            <w:tcW w:w="2126" w:type="dxa"/>
          </w:tcPr>
          <w:p w14:paraId="44A882F3" w14:textId="77777777" w:rsidR="007767E2" w:rsidRPr="00362FE8" w:rsidRDefault="007767E2" w:rsidP="00362FE8">
            <w:pPr>
              <w:widowControl/>
              <w:spacing w:line="240" w:lineRule="auto"/>
              <w:rPr>
                <w:sz w:val="24"/>
                <w:szCs w:val="24"/>
                <w:vertAlign w:val="superscript"/>
              </w:rPr>
            </w:pPr>
            <w:r w:rsidRPr="00362FE8">
              <w:rPr>
                <w:sz w:val="24"/>
                <w:szCs w:val="24"/>
              </w:rPr>
              <w:t>39.33</w:t>
            </w:r>
            <w:r w:rsidRPr="00362FE8">
              <w:rPr>
                <w:sz w:val="24"/>
                <w:szCs w:val="24"/>
                <w:vertAlign w:val="superscript"/>
              </w:rPr>
              <w:t>a</w:t>
            </w:r>
          </w:p>
        </w:tc>
        <w:tc>
          <w:tcPr>
            <w:tcW w:w="1271" w:type="dxa"/>
          </w:tcPr>
          <w:p w14:paraId="0FB47700" w14:textId="77777777" w:rsidR="007767E2" w:rsidRDefault="007767E2" w:rsidP="00362FE8">
            <w:pPr>
              <w:widowControl/>
              <w:spacing w:line="240" w:lineRule="auto"/>
              <w:rPr>
                <w:sz w:val="24"/>
                <w:szCs w:val="24"/>
                <w:vertAlign w:val="superscript"/>
              </w:rPr>
            </w:pPr>
            <w:r>
              <w:rPr>
                <w:sz w:val="24"/>
                <w:szCs w:val="24"/>
              </w:rPr>
              <w:t>47.67</w:t>
            </w:r>
            <w:r>
              <w:rPr>
                <w:sz w:val="24"/>
                <w:szCs w:val="24"/>
                <w:vertAlign w:val="superscript"/>
              </w:rPr>
              <w:t>a</w:t>
            </w:r>
          </w:p>
        </w:tc>
      </w:tr>
      <w:tr w:rsidR="007767E2" w14:paraId="1BCE6A81" w14:textId="77777777" w:rsidTr="00362FE8">
        <w:trPr>
          <w:trHeight w:val="384"/>
        </w:trPr>
        <w:tc>
          <w:tcPr>
            <w:tcW w:w="2977" w:type="dxa"/>
          </w:tcPr>
          <w:p w14:paraId="2DE86CD1" w14:textId="77777777" w:rsidR="007767E2" w:rsidRDefault="007767E2" w:rsidP="00362FE8">
            <w:pPr>
              <w:widowControl/>
              <w:spacing w:line="240" w:lineRule="auto"/>
              <w:rPr>
                <w:sz w:val="24"/>
                <w:szCs w:val="24"/>
              </w:rPr>
            </w:pPr>
            <w:r>
              <w:rPr>
                <w:sz w:val="24"/>
                <w:szCs w:val="24"/>
              </w:rPr>
              <w:t>F4 (ammonium sulfate)</w:t>
            </w:r>
          </w:p>
        </w:tc>
        <w:tc>
          <w:tcPr>
            <w:tcW w:w="1985" w:type="dxa"/>
          </w:tcPr>
          <w:p w14:paraId="48A35EEC" w14:textId="77777777" w:rsidR="007767E2" w:rsidRPr="00362FE8" w:rsidRDefault="007767E2" w:rsidP="00362FE8">
            <w:pPr>
              <w:widowControl/>
              <w:spacing w:line="240" w:lineRule="auto"/>
              <w:rPr>
                <w:sz w:val="24"/>
                <w:szCs w:val="24"/>
                <w:vertAlign w:val="superscript"/>
              </w:rPr>
            </w:pPr>
            <w:r w:rsidRPr="00362FE8">
              <w:rPr>
                <w:sz w:val="24"/>
                <w:szCs w:val="24"/>
              </w:rPr>
              <w:t>49</w:t>
            </w:r>
            <w:r w:rsidRPr="00362FE8">
              <w:rPr>
                <w:sz w:val="24"/>
                <w:szCs w:val="24"/>
                <w:vertAlign w:val="superscript"/>
              </w:rPr>
              <w:t>a</w:t>
            </w:r>
          </w:p>
        </w:tc>
        <w:tc>
          <w:tcPr>
            <w:tcW w:w="2126" w:type="dxa"/>
          </w:tcPr>
          <w:p w14:paraId="3E7D6B23" w14:textId="77777777" w:rsidR="007767E2" w:rsidRPr="00362FE8" w:rsidRDefault="007767E2" w:rsidP="00362FE8">
            <w:pPr>
              <w:widowControl/>
              <w:spacing w:line="240" w:lineRule="auto"/>
              <w:rPr>
                <w:sz w:val="24"/>
                <w:szCs w:val="24"/>
                <w:vertAlign w:val="superscript"/>
              </w:rPr>
            </w:pPr>
            <w:r w:rsidRPr="00362FE8">
              <w:rPr>
                <w:sz w:val="24"/>
                <w:szCs w:val="24"/>
              </w:rPr>
              <w:t>31</w:t>
            </w:r>
            <w:r w:rsidRPr="00362FE8">
              <w:rPr>
                <w:sz w:val="24"/>
                <w:szCs w:val="24"/>
                <w:vertAlign w:val="superscript"/>
              </w:rPr>
              <w:t>a</w:t>
            </w:r>
          </w:p>
        </w:tc>
        <w:tc>
          <w:tcPr>
            <w:tcW w:w="1271" w:type="dxa"/>
          </w:tcPr>
          <w:p w14:paraId="6C83EAAA" w14:textId="77777777" w:rsidR="007767E2" w:rsidRDefault="007767E2" w:rsidP="00362FE8">
            <w:pPr>
              <w:widowControl/>
              <w:tabs>
                <w:tab w:val="left" w:pos="1130"/>
              </w:tabs>
              <w:spacing w:line="240" w:lineRule="auto"/>
              <w:rPr>
                <w:sz w:val="24"/>
                <w:szCs w:val="24"/>
              </w:rPr>
            </w:pPr>
            <w:r>
              <w:rPr>
                <w:sz w:val="24"/>
                <w:szCs w:val="24"/>
              </w:rPr>
              <w:t>40</w:t>
            </w:r>
            <w:r>
              <w:rPr>
                <w:sz w:val="24"/>
                <w:szCs w:val="24"/>
                <w:vertAlign w:val="superscript"/>
              </w:rPr>
              <w:t>a</w:t>
            </w:r>
          </w:p>
        </w:tc>
      </w:tr>
      <w:tr w:rsidR="007767E2" w14:paraId="1DF02949" w14:textId="77777777" w:rsidTr="00362FE8">
        <w:trPr>
          <w:trHeight w:val="393"/>
        </w:trPr>
        <w:tc>
          <w:tcPr>
            <w:tcW w:w="2977" w:type="dxa"/>
            <w:tcBorders>
              <w:bottom w:val="thinThickSmallGap" w:sz="24" w:space="0" w:color="auto"/>
            </w:tcBorders>
          </w:tcPr>
          <w:p w14:paraId="58D89C52" w14:textId="77777777" w:rsidR="007767E2" w:rsidRDefault="007767E2" w:rsidP="00362FE8">
            <w:pPr>
              <w:widowControl/>
              <w:spacing w:line="240" w:lineRule="auto"/>
              <w:rPr>
                <w:sz w:val="24"/>
                <w:szCs w:val="24"/>
              </w:rPr>
            </w:pPr>
            <w:r>
              <w:rPr>
                <w:sz w:val="24"/>
                <w:szCs w:val="24"/>
              </w:rPr>
              <w:t>Mean</w:t>
            </w:r>
          </w:p>
        </w:tc>
        <w:tc>
          <w:tcPr>
            <w:tcW w:w="1985" w:type="dxa"/>
            <w:tcBorders>
              <w:bottom w:val="thinThickSmallGap" w:sz="24" w:space="0" w:color="auto"/>
            </w:tcBorders>
          </w:tcPr>
          <w:p w14:paraId="08F1DE3E" w14:textId="77777777" w:rsidR="007767E2" w:rsidRDefault="007767E2" w:rsidP="00362FE8">
            <w:pPr>
              <w:widowControl/>
              <w:spacing w:line="240" w:lineRule="auto"/>
              <w:rPr>
                <w:sz w:val="24"/>
                <w:szCs w:val="24"/>
                <w:vertAlign w:val="superscript"/>
              </w:rPr>
            </w:pPr>
            <w:r>
              <w:rPr>
                <w:sz w:val="24"/>
                <w:szCs w:val="24"/>
              </w:rPr>
              <w:t>49.58</w:t>
            </w:r>
            <w:r>
              <w:rPr>
                <w:sz w:val="24"/>
                <w:szCs w:val="24"/>
                <w:vertAlign w:val="superscript"/>
              </w:rPr>
              <w:t>a</w:t>
            </w:r>
          </w:p>
        </w:tc>
        <w:tc>
          <w:tcPr>
            <w:tcW w:w="2126" w:type="dxa"/>
            <w:tcBorders>
              <w:bottom w:val="thinThickSmallGap" w:sz="24" w:space="0" w:color="auto"/>
            </w:tcBorders>
          </w:tcPr>
          <w:p w14:paraId="41E7ABF1" w14:textId="77777777" w:rsidR="007767E2" w:rsidRDefault="007767E2" w:rsidP="00362FE8">
            <w:pPr>
              <w:widowControl/>
              <w:spacing w:line="240" w:lineRule="auto"/>
              <w:rPr>
                <w:sz w:val="24"/>
                <w:szCs w:val="24"/>
                <w:vertAlign w:val="superscript"/>
              </w:rPr>
            </w:pPr>
            <w:r>
              <w:rPr>
                <w:sz w:val="24"/>
                <w:szCs w:val="24"/>
              </w:rPr>
              <w:t>37.67</w:t>
            </w:r>
            <w:r>
              <w:rPr>
                <w:sz w:val="24"/>
                <w:szCs w:val="24"/>
                <w:vertAlign w:val="superscript"/>
              </w:rPr>
              <w:t>a</w:t>
            </w:r>
          </w:p>
        </w:tc>
        <w:tc>
          <w:tcPr>
            <w:tcW w:w="1271" w:type="dxa"/>
            <w:tcBorders>
              <w:bottom w:val="thinThickSmallGap" w:sz="24" w:space="0" w:color="auto"/>
            </w:tcBorders>
          </w:tcPr>
          <w:p w14:paraId="6FBC17F6" w14:textId="77777777" w:rsidR="007767E2" w:rsidRDefault="007767E2" w:rsidP="00362FE8">
            <w:pPr>
              <w:widowControl/>
              <w:spacing w:line="240" w:lineRule="auto"/>
              <w:rPr>
                <w:sz w:val="24"/>
                <w:szCs w:val="24"/>
              </w:rPr>
            </w:pPr>
          </w:p>
        </w:tc>
      </w:tr>
      <w:tr w:rsidR="007767E2" w14:paraId="58AB129F" w14:textId="77777777" w:rsidTr="00362FE8">
        <w:trPr>
          <w:trHeight w:val="393"/>
        </w:trPr>
        <w:tc>
          <w:tcPr>
            <w:tcW w:w="2977" w:type="dxa"/>
            <w:tcBorders>
              <w:top w:val="thinThickSmallGap" w:sz="24" w:space="0" w:color="auto"/>
              <w:bottom w:val="thickThinSmallGap" w:sz="24" w:space="0" w:color="auto"/>
            </w:tcBorders>
          </w:tcPr>
          <w:p w14:paraId="216CA52C" w14:textId="77777777" w:rsidR="007767E2" w:rsidRDefault="007767E2" w:rsidP="00362FE8">
            <w:pPr>
              <w:spacing w:after="0"/>
              <w:jc w:val="left"/>
            </w:pPr>
            <w:r>
              <w:lastRenderedPageBreak/>
              <w:t>C.V. (A) = 22.05% (B) = 31.61%</w:t>
            </w:r>
          </w:p>
        </w:tc>
        <w:tc>
          <w:tcPr>
            <w:tcW w:w="1985" w:type="dxa"/>
            <w:tcBorders>
              <w:top w:val="thinThickSmallGap" w:sz="24" w:space="0" w:color="auto"/>
              <w:bottom w:val="thickThinSmallGap" w:sz="24" w:space="0" w:color="auto"/>
            </w:tcBorders>
          </w:tcPr>
          <w:p w14:paraId="60093FAE" w14:textId="77777777" w:rsidR="007767E2" w:rsidRDefault="007767E2" w:rsidP="00362FE8">
            <w:pPr>
              <w:spacing w:line="240" w:lineRule="auto"/>
              <w:rPr>
                <w:sz w:val="24"/>
                <w:szCs w:val="24"/>
              </w:rPr>
            </w:pPr>
          </w:p>
        </w:tc>
        <w:tc>
          <w:tcPr>
            <w:tcW w:w="2126" w:type="dxa"/>
            <w:tcBorders>
              <w:top w:val="thinThickSmallGap" w:sz="24" w:space="0" w:color="auto"/>
              <w:bottom w:val="thickThinSmallGap" w:sz="24" w:space="0" w:color="auto"/>
            </w:tcBorders>
          </w:tcPr>
          <w:p w14:paraId="5DDCE6FA" w14:textId="77777777" w:rsidR="007767E2" w:rsidRDefault="007767E2" w:rsidP="00362FE8">
            <w:pPr>
              <w:spacing w:line="240" w:lineRule="auto"/>
              <w:rPr>
                <w:sz w:val="24"/>
                <w:szCs w:val="24"/>
              </w:rPr>
            </w:pPr>
          </w:p>
        </w:tc>
        <w:tc>
          <w:tcPr>
            <w:tcW w:w="1271" w:type="dxa"/>
            <w:tcBorders>
              <w:top w:val="thinThickSmallGap" w:sz="24" w:space="0" w:color="auto"/>
              <w:bottom w:val="thickThinSmallGap" w:sz="24" w:space="0" w:color="auto"/>
            </w:tcBorders>
          </w:tcPr>
          <w:p w14:paraId="7E95ECD1" w14:textId="77777777" w:rsidR="007767E2" w:rsidRDefault="007767E2" w:rsidP="00362FE8">
            <w:pPr>
              <w:spacing w:line="240" w:lineRule="auto"/>
              <w:rPr>
                <w:sz w:val="24"/>
                <w:szCs w:val="24"/>
              </w:rPr>
            </w:pPr>
          </w:p>
        </w:tc>
      </w:tr>
    </w:tbl>
    <w:p w14:paraId="35F651FA" w14:textId="77777777" w:rsidR="007767E2" w:rsidRDefault="007767E2" w:rsidP="007767E2">
      <w:pPr>
        <w:spacing w:before="100" w:beforeAutospacing="1" w:after="100" w:afterAutospacing="1" w:line="360" w:lineRule="auto"/>
        <w:jc w:val="both"/>
        <w:rPr>
          <w:rFonts w:ascii="Times New Roman" w:hAnsi="Times New Roman" w:cs="Times New Roman"/>
          <w:sz w:val="24"/>
          <w:szCs w:val="24"/>
        </w:rPr>
      </w:pPr>
      <w:r>
        <w:rPr>
          <w:rFonts w:ascii="Times New Roman" w:eastAsia="Times New Roman" w:hAnsi="Times New Roman" w:cs="Times New Roman"/>
          <w:b/>
          <w:bCs/>
          <w:sz w:val="24"/>
          <w:szCs w:val="24"/>
          <w:lang w:eastAsia="en-PH"/>
        </w:rPr>
        <w:tab/>
      </w:r>
      <w:r w:rsidRPr="00362FE8">
        <w:rPr>
          <w:rFonts w:ascii="Times New Roman" w:hAnsi="Times New Roman" w:cs="Times New Roman"/>
          <w:sz w:val="24"/>
          <w:szCs w:val="24"/>
        </w:rPr>
        <w:t>The results in Table 11 present the effects of corn variety, nitrogen fertilizers, and their combined interaction on soil available potassium (K). Although the differences were not statistically significant, the observed trends provide insights into how these factors influence soil K dynamics.</w:t>
      </w:r>
    </w:p>
    <w:p w14:paraId="45B3B318" w14:textId="77777777" w:rsidR="007767E2" w:rsidRPr="00362FE8" w:rsidRDefault="007767E2" w:rsidP="007767E2">
      <w:pPr>
        <w:spacing w:before="100" w:beforeAutospacing="1" w:after="100" w:afterAutospacing="1" w:line="360" w:lineRule="auto"/>
        <w:jc w:val="both"/>
        <w:rPr>
          <w:rFonts w:ascii="Times New Roman" w:hAnsi="Times New Roman" w:cs="Times New Roman"/>
          <w:sz w:val="24"/>
          <w:szCs w:val="24"/>
        </w:rPr>
      </w:pPr>
      <w:r>
        <w:rPr>
          <w:rFonts w:ascii="Times New Roman" w:hAnsi="Times New Roman" w:cs="Times New Roman"/>
          <w:sz w:val="24"/>
          <w:szCs w:val="24"/>
        </w:rPr>
        <w:tab/>
      </w:r>
      <w:r w:rsidRPr="00362FE8">
        <w:rPr>
          <w:rFonts w:ascii="Times New Roman" w:hAnsi="Times New Roman" w:cs="Times New Roman"/>
          <w:sz w:val="24"/>
          <w:szCs w:val="24"/>
        </w:rPr>
        <w:t>Native corn recorded a higher mean soil K content (351.25 ppm) compared to sweetcorn (300.75 ppm). This indicates that native corn may contribute less to K uptake or have root exudation patterns that conserve soil K. In contrast, sweetcorn’s lower soil K levels may reflect its efficient nutrient uptake, as it likely absorbs more K to support its superior growth and biomass production.</w:t>
      </w:r>
    </w:p>
    <w:p w14:paraId="19EA804E" w14:textId="77777777" w:rsidR="007767E2" w:rsidRPr="00362FE8" w:rsidRDefault="007767E2" w:rsidP="007767E2">
      <w:pPr>
        <w:spacing w:before="100" w:beforeAutospacing="1" w:after="100" w:afterAutospacing="1" w:line="360" w:lineRule="auto"/>
        <w:jc w:val="both"/>
        <w:rPr>
          <w:rFonts w:ascii="Times New Roman" w:hAnsi="Times New Roman" w:cs="Times New Roman"/>
          <w:sz w:val="24"/>
          <w:szCs w:val="24"/>
        </w:rPr>
      </w:pPr>
      <w:r w:rsidRPr="00362FE8">
        <w:rPr>
          <w:rFonts w:ascii="Times New Roman" w:hAnsi="Times New Roman" w:cs="Times New Roman"/>
          <w:sz w:val="24"/>
          <w:szCs w:val="24"/>
        </w:rPr>
        <w:tab/>
        <w:t>The type of nitrogen fertilizer had a pronounced impact on soil K availability. Urea-treated soils exhibited the highest mean soil K content (355.67 ppm), suggesting that urea may enhance microbial activity, which helps release K from soil reserves. Ammonium phosphate (356.50 ppm) and diammonium phosphate (312.33 ppm) also maintained elevated soil K levels, potentially due to their role in improving soil nutrient dynamics. On the other hand, ammonium sulfate-treated soils showed the lowest mean K content (279.50 ppm). This could be attributed to ammonium sulfate's acidifying effect, which may promote K leaching or reduce its availability in the soil.</w:t>
      </w:r>
      <w:r>
        <w:rPr>
          <w:rFonts w:ascii="Times New Roman" w:hAnsi="Times New Roman" w:cs="Times New Roman"/>
          <w:sz w:val="24"/>
          <w:szCs w:val="24"/>
        </w:rPr>
        <w:t xml:space="preserve"> According to Zhao et al., 2022, </w:t>
      </w:r>
      <w:r w:rsidRPr="00362FE8">
        <w:rPr>
          <w:rFonts w:ascii="Times New Roman" w:hAnsi="Times New Roman" w:cs="Times New Roman"/>
          <w:sz w:val="24"/>
          <w:szCs w:val="24"/>
        </w:rPr>
        <w:t>urea is known to rapidly hydrolyze in soil, releasing ammonia and increasing pH locally, which can boost microbial activity. Microbial activity may accelerate the mineralization of organic matter and the release of potassium bound to soil particles.</w:t>
      </w:r>
    </w:p>
    <w:p w14:paraId="5448E8FB" w14:textId="77777777" w:rsidR="007767E2" w:rsidRPr="00362FE8" w:rsidRDefault="007767E2" w:rsidP="007767E2">
      <w:pPr>
        <w:spacing w:before="100" w:beforeAutospacing="1" w:after="100" w:afterAutospacing="1" w:line="360" w:lineRule="auto"/>
        <w:jc w:val="both"/>
        <w:rPr>
          <w:rFonts w:ascii="Times New Roman" w:eastAsia="Times New Roman" w:hAnsi="Times New Roman" w:cs="Times New Roman"/>
          <w:b/>
          <w:bCs/>
          <w:sz w:val="32"/>
          <w:szCs w:val="32"/>
          <w:lang w:eastAsia="en-PH"/>
        </w:rPr>
      </w:pPr>
      <w:r w:rsidRPr="00362FE8">
        <w:rPr>
          <w:rFonts w:ascii="Times New Roman" w:hAnsi="Times New Roman" w:cs="Times New Roman"/>
          <w:sz w:val="24"/>
          <w:szCs w:val="24"/>
        </w:rPr>
        <w:tab/>
        <w:t xml:space="preserve">The interaction between corn variety and nitrogen fertilizer type demonstrated </w:t>
      </w:r>
      <w:r>
        <w:rPr>
          <w:rFonts w:ascii="Times New Roman" w:hAnsi="Times New Roman" w:cs="Times New Roman"/>
          <w:sz w:val="24"/>
          <w:szCs w:val="24"/>
        </w:rPr>
        <w:t>that n</w:t>
      </w:r>
      <w:r w:rsidRPr="00362FE8">
        <w:rPr>
          <w:rFonts w:ascii="Times New Roman" w:hAnsi="Times New Roman" w:cs="Times New Roman"/>
          <w:sz w:val="24"/>
          <w:szCs w:val="24"/>
        </w:rPr>
        <w:t>ative corn paired with urea resulted in the highest soil K content (425 ppm), showcasing the positive effects of this fertilizer in enhancing K availability for this variety. Sweetcorn paired with diammonium phosphate had relatively high K levels (345.33 ppm), emphasizing its role in maintaining soil K for varieties with high nutrient uptake. Conversely, sweetcorn treated with ammonium sulfate recorded the lowest soil K content (256 ppm), likely due to a combination of sweetcorn's efficient K uptake and the leaching effects associated with ammonium sulfate.</w:t>
      </w:r>
      <w:r>
        <w:rPr>
          <w:rFonts w:ascii="Times New Roman" w:hAnsi="Times New Roman" w:cs="Times New Roman"/>
          <w:sz w:val="24"/>
          <w:szCs w:val="24"/>
        </w:rPr>
        <w:t xml:space="preserve"> </w:t>
      </w:r>
      <w:r w:rsidRPr="00362FE8">
        <w:rPr>
          <w:rFonts w:ascii="Times New Roman" w:hAnsi="Times New Roman" w:cs="Times New Roman"/>
          <w:sz w:val="24"/>
          <w:szCs w:val="24"/>
        </w:rPr>
        <w:t>Azeem et al. (2019) highlight that</w:t>
      </w:r>
      <w:r>
        <w:rPr>
          <w:rFonts w:ascii="Times New Roman" w:hAnsi="Times New Roman" w:cs="Times New Roman"/>
          <w:sz w:val="24"/>
          <w:szCs w:val="24"/>
        </w:rPr>
        <w:t xml:space="preserve"> </w:t>
      </w:r>
      <w:r w:rsidRPr="00362FE8">
        <w:rPr>
          <w:rFonts w:ascii="Times New Roman" w:hAnsi="Times New Roman" w:cs="Times New Roman"/>
          <w:sz w:val="24"/>
          <w:szCs w:val="24"/>
        </w:rPr>
        <w:t>urea application can stimulate microbial activity, enhancing the release of soil K from mineral and organic matter.</w:t>
      </w:r>
      <w:r>
        <w:rPr>
          <w:rFonts w:ascii="Times New Roman" w:hAnsi="Times New Roman" w:cs="Times New Roman"/>
          <w:sz w:val="24"/>
          <w:szCs w:val="24"/>
        </w:rPr>
        <w:t xml:space="preserve"> </w:t>
      </w:r>
      <w:r w:rsidRPr="00362FE8">
        <w:rPr>
          <w:rFonts w:ascii="Times New Roman" w:hAnsi="Times New Roman" w:cs="Times New Roman"/>
          <w:sz w:val="24"/>
          <w:szCs w:val="24"/>
        </w:rPr>
        <w:t xml:space="preserve">Phosphate-based </w:t>
      </w:r>
      <w:r w:rsidRPr="00362FE8">
        <w:rPr>
          <w:rFonts w:ascii="Times New Roman" w:hAnsi="Times New Roman" w:cs="Times New Roman"/>
          <w:sz w:val="24"/>
          <w:szCs w:val="24"/>
        </w:rPr>
        <w:lastRenderedPageBreak/>
        <w:t>fertilizers, such as diammonium phosphate, can increase soil K retention by reducing K leaching and improving nutrient interactions in the rhizosphere</w:t>
      </w:r>
      <w:r>
        <w:rPr>
          <w:rFonts w:ascii="Times New Roman" w:hAnsi="Times New Roman" w:cs="Times New Roman"/>
          <w:sz w:val="24"/>
          <w:szCs w:val="24"/>
        </w:rPr>
        <w:t>.</w:t>
      </w:r>
    </w:p>
    <w:p w14:paraId="0C1ECB50" w14:textId="77777777" w:rsidR="007767E2" w:rsidRDefault="007767E2" w:rsidP="007767E2">
      <w:pPr>
        <w:jc w:val="both"/>
        <w:rPr>
          <w:rFonts w:ascii="Times New Roman" w:hAnsi="Times New Roman" w:cs="Times New Roman"/>
          <w:sz w:val="24"/>
          <w:szCs w:val="24"/>
        </w:rPr>
      </w:pPr>
      <w:r>
        <w:rPr>
          <w:rFonts w:ascii="Times New Roman" w:hAnsi="Times New Roman" w:cs="Times New Roman"/>
          <w:sz w:val="24"/>
          <w:szCs w:val="24"/>
        </w:rPr>
        <w:t xml:space="preserve">Table 11: Soil available K (in ppm) as influenced by different nitrogen </w:t>
      </w:r>
      <w:proofErr w:type="gramStart"/>
      <w:r>
        <w:rPr>
          <w:rFonts w:ascii="Times New Roman" w:hAnsi="Times New Roman" w:cs="Times New Roman"/>
          <w:sz w:val="24"/>
          <w:szCs w:val="24"/>
        </w:rPr>
        <w:t>fertilizers</w:t>
      </w:r>
      <w:proofErr w:type="gramEnd"/>
    </w:p>
    <w:tbl>
      <w:tblPr>
        <w:tblStyle w:val="TableGrid"/>
        <w:tblW w:w="835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77"/>
        <w:gridCol w:w="1985"/>
        <w:gridCol w:w="2126"/>
        <w:gridCol w:w="1271"/>
      </w:tblGrid>
      <w:tr w:rsidR="007767E2" w14:paraId="1713A51D" w14:textId="77777777" w:rsidTr="00362FE8">
        <w:trPr>
          <w:trHeight w:val="384"/>
        </w:trPr>
        <w:tc>
          <w:tcPr>
            <w:tcW w:w="2977" w:type="dxa"/>
            <w:tcBorders>
              <w:top w:val="thinThickSmallGap" w:sz="24" w:space="0" w:color="auto"/>
              <w:bottom w:val="single" w:sz="4" w:space="0" w:color="auto"/>
            </w:tcBorders>
          </w:tcPr>
          <w:p w14:paraId="146A85A5" w14:textId="77777777" w:rsidR="007767E2" w:rsidRDefault="007767E2" w:rsidP="00362FE8">
            <w:pPr>
              <w:widowControl/>
              <w:spacing w:line="240" w:lineRule="auto"/>
              <w:rPr>
                <w:sz w:val="24"/>
                <w:szCs w:val="24"/>
              </w:rPr>
            </w:pPr>
          </w:p>
        </w:tc>
        <w:tc>
          <w:tcPr>
            <w:tcW w:w="4111" w:type="dxa"/>
            <w:gridSpan w:val="2"/>
            <w:tcBorders>
              <w:top w:val="thinThickSmallGap" w:sz="24" w:space="0" w:color="auto"/>
              <w:bottom w:val="single" w:sz="4" w:space="0" w:color="auto"/>
            </w:tcBorders>
          </w:tcPr>
          <w:p w14:paraId="5595CCA7" w14:textId="77777777" w:rsidR="007767E2" w:rsidRDefault="007767E2" w:rsidP="00362FE8">
            <w:pPr>
              <w:widowControl/>
              <w:spacing w:line="240" w:lineRule="auto"/>
              <w:rPr>
                <w:sz w:val="24"/>
                <w:szCs w:val="24"/>
              </w:rPr>
            </w:pPr>
            <w:r>
              <w:rPr>
                <w:sz w:val="24"/>
                <w:szCs w:val="24"/>
              </w:rPr>
              <w:t>Corn Varieties</w:t>
            </w:r>
          </w:p>
        </w:tc>
        <w:tc>
          <w:tcPr>
            <w:tcW w:w="1271" w:type="dxa"/>
            <w:tcBorders>
              <w:top w:val="thinThickSmallGap" w:sz="24" w:space="0" w:color="auto"/>
              <w:bottom w:val="single" w:sz="4" w:space="0" w:color="auto"/>
            </w:tcBorders>
          </w:tcPr>
          <w:p w14:paraId="6ED907F8" w14:textId="77777777" w:rsidR="007767E2" w:rsidRDefault="007767E2" w:rsidP="00362FE8">
            <w:pPr>
              <w:widowControl/>
              <w:spacing w:line="240" w:lineRule="auto"/>
              <w:rPr>
                <w:sz w:val="24"/>
                <w:szCs w:val="24"/>
              </w:rPr>
            </w:pPr>
          </w:p>
        </w:tc>
      </w:tr>
      <w:tr w:rsidR="007767E2" w14:paraId="29BEFFF2" w14:textId="77777777" w:rsidTr="00362FE8">
        <w:trPr>
          <w:trHeight w:val="384"/>
        </w:trPr>
        <w:tc>
          <w:tcPr>
            <w:tcW w:w="2977" w:type="dxa"/>
            <w:tcBorders>
              <w:top w:val="single" w:sz="4" w:space="0" w:color="auto"/>
            </w:tcBorders>
          </w:tcPr>
          <w:p w14:paraId="67B2124A" w14:textId="77777777" w:rsidR="007767E2" w:rsidRDefault="007767E2" w:rsidP="00362FE8">
            <w:pPr>
              <w:widowControl/>
              <w:spacing w:line="240" w:lineRule="auto"/>
              <w:rPr>
                <w:sz w:val="24"/>
                <w:szCs w:val="24"/>
              </w:rPr>
            </w:pPr>
            <w:r>
              <w:rPr>
                <w:sz w:val="24"/>
                <w:szCs w:val="24"/>
              </w:rPr>
              <w:t>Fertilizer</w:t>
            </w:r>
          </w:p>
        </w:tc>
        <w:tc>
          <w:tcPr>
            <w:tcW w:w="1985" w:type="dxa"/>
            <w:tcBorders>
              <w:top w:val="single" w:sz="4" w:space="0" w:color="auto"/>
            </w:tcBorders>
          </w:tcPr>
          <w:p w14:paraId="35748909" w14:textId="77777777" w:rsidR="007767E2" w:rsidRDefault="007767E2" w:rsidP="00362FE8">
            <w:pPr>
              <w:widowControl/>
              <w:spacing w:line="240" w:lineRule="auto"/>
              <w:rPr>
                <w:sz w:val="24"/>
                <w:szCs w:val="24"/>
              </w:rPr>
            </w:pPr>
            <w:r>
              <w:rPr>
                <w:sz w:val="24"/>
                <w:szCs w:val="24"/>
              </w:rPr>
              <w:t>V1 (Native corn)</w:t>
            </w:r>
          </w:p>
        </w:tc>
        <w:tc>
          <w:tcPr>
            <w:tcW w:w="2126" w:type="dxa"/>
            <w:tcBorders>
              <w:top w:val="single" w:sz="4" w:space="0" w:color="auto"/>
            </w:tcBorders>
          </w:tcPr>
          <w:p w14:paraId="52B9E42D" w14:textId="77777777" w:rsidR="007767E2" w:rsidRDefault="007767E2" w:rsidP="00362FE8">
            <w:pPr>
              <w:widowControl/>
              <w:spacing w:line="240" w:lineRule="auto"/>
              <w:rPr>
                <w:sz w:val="24"/>
                <w:szCs w:val="24"/>
              </w:rPr>
            </w:pPr>
            <w:r>
              <w:rPr>
                <w:sz w:val="24"/>
                <w:szCs w:val="24"/>
              </w:rPr>
              <w:t>V2 (Sweetcorn)</w:t>
            </w:r>
          </w:p>
        </w:tc>
        <w:tc>
          <w:tcPr>
            <w:tcW w:w="1271" w:type="dxa"/>
            <w:tcBorders>
              <w:top w:val="single" w:sz="4" w:space="0" w:color="auto"/>
            </w:tcBorders>
          </w:tcPr>
          <w:p w14:paraId="40737E3F" w14:textId="77777777" w:rsidR="007767E2" w:rsidRDefault="007767E2" w:rsidP="00362FE8">
            <w:pPr>
              <w:widowControl/>
              <w:spacing w:line="240" w:lineRule="auto"/>
              <w:rPr>
                <w:sz w:val="24"/>
                <w:szCs w:val="24"/>
              </w:rPr>
            </w:pPr>
            <w:r>
              <w:rPr>
                <w:sz w:val="24"/>
                <w:szCs w:val="24"/>
              </w:rPr>
              <w:t>Mean</w:t>
            </w:r>
          </w:p>
        </w:tc>
      </w:tr>
      <w:tr w:rsidR="007767E2" w14:paraId="12787E29" w14:textId="77777777" w:rsidTr="00362FE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34"/>
        </w:trPr>
        <w:tc>
          <w:tcPr>
            <w:tcW w:w="2977" w:type="dxa"/>
          </w:tcPr>
          <w:p w14:paraId="1F6D9E37" w14:textId="77777777" w:rsidR="007767E2" w:rsidRDefault="007767E2" w:rsidP="00362FE8">
            <w:pPr>
              <w:widowControl/>
              <w:spacing w:line="240" w:lineRule="auto"/>
              <w:rPr>
                <w:sz w:val="24"/>
                <w:szCs w:val="24"/>
              </w:rPr>
            </w:pPr>
            <w:r>
              <w:rPr>
                <w:sz w:val="24"/>
                <w:szCs w:val="24"/>
              </w:rPr>
              <w:t>F1 (diammonium phosphate)</w:t>
            </w:r>
          </w:p>
        </w:tc>
        <w:tc>
          <w:tcPr>
            <w:tcW w:w="1985" w:type="dxa"/>
            <w:shd w:val="clear" w:color="auto" w:fill="auto"/>
          </w:tcPr>
          <w:p w14:paraId="4B5B5967" w14:textId="77777777" w:rsidR="007767E2" w:rsidRPr="00362FE8" w:rsidRDefault="007767E2" w:rsidP="00362FE8">
            <w:pPr>
              <w:widowControl/>
              <w:spacing w:line="240" w:lineRule="auto"/>
              <w:rPr>
                <w:sz w:val="24"/>
                <w:szCs w:val="24"/>
                <w:vertAlign w:val="superscript"/>
                <w:lang w:eastAsia="en-PH"/>
              </w:rPr>
            </w:pPr>
            <w:r w:rsidRPr="00362FE8">
              <w:rPr>
                <w:sz w:val="24"/>
                <w:szCs w:val="24"/>
                <w:vertAlign w:val="superscript"/>
                <w:lang w:eastAsia="en-PH"/>
              </w:rPr>
              <w:t xml:space="preserve">  </w:t>
            </w:r>
            <w:r w:rsidRPr="00362FE8">
              <w:rPr>
                <w:sz w:val="24"/>
                <w:szCs w:val="24"/>
                <w:lang w:eastAsia="en-PH"/>
              </w:rPr>
              <w:t>279.33</w:t>
            </w:r>
            <w:r w:rsidRPr="00362FE8">
              <w:rPr>
                <w:sz w:val="24"/>
                <w:szCs w:val="24"/>
                <w:vertAlign w:val="superscript"/>
                <w:lang w:eastAsia="en-PH"/>
              </w:rPr>
              <w:t xml:space="preserve">a       </w:t>
            </w:r>
          </w:p>
        </w:tc>
        <w:tc>
          <w:tcPr>
            <w:tcW w:w="2126" w:type="dxa"/>
            <w:shd w:val="clear" w:color="auto" w:fill="auto"/>
          </w:tcPr>
          <w:p w14:paraId="0A81B1D1" w14:textId="77777777" w:rsidR="007767E2" w:rsidRPr="00362FE8" w:rsidRDefault="007767E2" w:rsidP="00362FE8">
            <w:pPr>
              <w:widowControl/>
              <w:spacing w:line="240" w:lineRule="auto"/>
              <w:rPr>
                <w:sz w:val="24"/>
                <w:szCs w:val="24"/>
                <w:vertAlign w:val="superscript"/>
              </w:rPr>
            </w:pPr>
            <w:r w:rsidRPr="00362FE8">
              <w:rPr>
                <w:sz w:val="24"/>
                <w:szCs w:val="24"/>
                <w:lang w:eastAsia="en-PH"/>
              </w:rPr>
              <w:t>345.33</w:t>
            </w:r>
            <w:r w:rsidRPr="00362FE8">
              <w:rPr>
                <w:sz w:val="24"/>
                <w:szCs w:val="24"/>
                <w:vertAlign w:val="superscript"/>
                <w:lang w:eastAsia="en-PH"/>
              </w:rPr>
              <w:t xml:space="preserve">a </w:t>
            </w:r>
          </w:p>
        </w:tc>
        <w:tc>
          <w:tcPr>
            <w:tcW w:w="1271" w:type="dxa"/>
          </w:tcPr>
          <w:p w14:paraId="2C8F59E5" w14:textId="77777777" w:rsidR="007767E2" w:rsidRDefault="007767E2" w:rsidP="00362FE8">
            <w:pPr>
              <w:spacing w:after="0" w:line="240" w:lineRule="auto"/>
              <w:rPr>
                <w:rFonts w:eastAsia="Times New Roman"/>
                <w:sz w:val="24"/>
                <w:szCs w:val="24"/>
                <w:vertAlign w:val="superscript"/>
                <w:lang w:eastAsia="en-PH"/>
              </w:rPr>
            </w:pPr>
            <w:r>
              <w:rPr>
                <w:sz w:val="24"/>
                <w:szCs w:val="24"/>
              </w:rPr>
              <w:t>312.33</w:t>
            </w:r>
            <w:r>
              <w:rPr>
                <w:sz w:val="24"/>
                <w:szCs w:val="24"/>
                <w:vertAlign w:val="superscript"/>
              </w:rPr>
              <w:t>a</w:t>
            </w:r>
          </w:p>
        </w:tc>
      </w:tr>
      <w:tr w:rsidR="007767E2" w14:paraId="7063D3BF" w14:textId="77777777" w:rsidTr="00362FE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84"/>
        </w:trPr>
        <w:tc>
          <w:tcPr>
            <w:tcW w:w="2977" w:type="dxa"/>
          </w:tcPr>
          <w:p w14:paraId="338CA7D0" w14:textId="77777777" w:rsidR="007767E2" w:rsidRDefault="007767E2" w:rsidP="00362FE8">
            <w:pPr>
              <w:widowControl/>
              <w:spacing w:line="240" w:lineRule="auto"/>
              <w:rPr>
                <w:sz w:val="24"/>
                <w:szCs w:val="24"/>
              </w:rPr>
            </w:pPr>
            <w:r>
              <w:rPr>
                <w:sz w:val="24"/>
                <w:szCs w:val="24"/>
              </w:rPr>
              <w:t>F2 (urea)</w:t>
            </w:r>
          </w:p>
        </w:tc>
        <w:tc>
          <w:tcPr>
            <w:tcW w:w="1985" w:type="dxa"/>
            <w:shd w:val="clear" w:color="auto" w:fill="auto"/>
          </w:tcPr>
          <w:p w14:paraId="360EA3E4" w14:textId="77777777" w:rsidR="007767E2" w:rsidRPr="00362FE8" w:rsidRDefault="007767E2" w:rsidP="00362FE8">
            <w:pPr>
              <w:widowControl/>
              <w:spacing w:line="240" w:lineRule="auto"/>
              <w:rPr>
                <w:sz w:val="24"/>
                <w:szCs w:val="24"/>
                <w:vertAlign w:val="superscript"/>
              </w:rPr>
            </w:pPr>
            <w:r w:rsidRPr="00362FE8">
              <w:rPr>
                <w:sz w:val="24"/>
                <w:szCs w:val="24"/>
              </w:rPr>
              <w:t>425</w:t>
            </w:r>
            <w:r w:rsidRPr="00362FE8">
              <w:rPr>
                <w:sz w:val="24"/>
                <w:szCs w:val="24"/>
                <w:vertAlign w:val="superscript"/>
              </w:rPr>
              <w:t>a</w:t>
            </w:r>
          </w:p>
        </w:tc>
        <w:tc>
          <w:tcPr>
            <w:tcW w:w="2126" w:type="dxa"/>
            <w:shd w:val="clear" w:color="auto" w:fill="auto"/>
          </w:tcPr>
          <w:p w14:paraId="6AB226AF" w14:textId="77777777" w:rsidR="007767E2" w:rsidRPr="00362FE8" w:rsidRDefault="007767E2" w:rsidP="00362FE8">
            <w:pPr>
              <w:widowControl/>
              <w:spacing w:line="240" w:lineRule="auto"/>
              <w:rPr>
                <w:sz w:val="24"/>
                <w:szCs w:val="24"/>
                <w:vertAlign w:val="superscript"/>
              </w:rPr>
            </w:pPr>
            <w:r w:rsidRPr="00362FE8">
              <w:rPr>
                <w:sz w:val="24"/>
                <w:szCs w:val="24"/>
                <w:lang w:eastAsia="en-PH"/>
              </w:rPr>
              <w:t>286.33</w:t>
            </w:r>
            <w:r w:rsidRPr="00362FE8">
              <w:rPr>
                <w:sz w:val="24"/>
                <w:szCs w:val="24"/>
                <w:vertAlign w:val="superscript"/>
                <w:lang w:eastAsia="en-PH"/>
              </w:rPr>
              <w:t>a</w:t>
            </w:r>
          </w:p>
        </w:tc>
        <w:tc>
          <w:tcPr>
            <w:tcW w:w="1271" w:type="dxa"/>
          </w:tcPr>
          <w:p w14:paraId="4F830501" w14:textId="77777777" w:rsidR="007767E2" w:rsidRDefault="007767E2" w:rsidP="00362FE8">
            <w:pPr>
              <w:widowControl/>
              <w:spacing w:line="240" w:lineRule="auto"/>
              <w:rPr>
                <w:sz w:val="24"/>
                <w:szCs w:val="24"/>
                <w:vertAlign w:val="superscript"/>
              </w:rPr>
            </w:pPr>
            <w:r>
              <w:rPr>
                <w:sz w:val="24"/>
                <w:szCs w:val="24"/>
              </w:rPr>
              <w:t>355.67</w:t>
            </w:r>
            <w:r>
              <w:rPr>
                <w:sz w:val="24"/>
                <w:szCs w:val="24"/>
                <w:vertAlign w:val="superscript"/>
              </w:rPr>
              <w:t>a</w:t>
            </w:r>
          </w:p>
        </w:tc>
      </w:tr>
      <w:tr w:rsidR="007767E2" w14:paraId="3A53B4F7" w14:textId="77777777" w:rsidTr="00362FE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84"/>
        </w:trPr>
        <w:tc>
          <w:tcPr>
            <w:tcW w:w="2977" w:type="dxa"/>
          </w:tcPr>
          <w:p w14:paraId="40BF452A" w14:textId="77777777" w:rsidR="007767E2" w:rsidRDefault="007767E2" w:rsidP="00362FE8">
            <w:pPr>
              <w:widowControl/>
              <w:spacing w:line="240" w:lineRule="auto"/>
              <w:rPr>
                <w:sz w:val="24"/>
                <w:szCs w:val="24"/>
              </w:rPr>
            </w:pPr>
            <w:r>
              <w:rPr>
                <w:sz w:val="24"/>
                <w:szCs w:val="24"/>
              </w:rPr>
              <w:t>F3 (ammonium phosphate)</w:t>
            </w:r>
          </w:p>
        </w:tc>
        <w:tc>
          <w:tcPr>
            <w:tcW w:w="1985" w:type="dxa"/>
            <w:shd w:val="clear" w:color="auto" w:fill="auto"/>
          </w:tcPr>
          <w:p w14:paraId="04CD42FD" w14:textId="77777777" w:rsidR="007767E2" w:rsidRPr="00362FE8" w:rsidRDefault="007767E2" w:rsidP="00362FE8">
            <w:pPr>
              <w:widowControl/>
              <w:spacing w:line="240" w:lineRule="auto"/>
              <w:rPr>
                <w:sz w:val="24"/>
                <w:szCs w:val="24"/>
                <w:vertAlign w:val="superscript"/>
              </w:rPr>
            </w:pPr>
            <w:r w:rsidRPr="00362FE8">
              <w:rPr>
                <w:sz w:val="24"/>
                <w:szCs w:val="24"/>
              </w:rPr>
              <w:t>397.67</w:t>
            </w:r>
            <w:r w:rsidRPr="00362FE8">
              <w:rPr>
                <w:sz w:val="24"/>
                <w:szCs w:val="24"/>
                <w:vertAlign w:val="superscript"/>
              </w:rPr>
              <w:t>a</w:t>
            </w:r>
          </w:p>
        </w:tc>
        <w:tc>
          <w:tcPr>
            <w:tcW w:w="2126" w:type="dxa"/>
            <w:shd w:val="clear" w:color="auto" w:fill="auto"/>
          </w:tcPr>
          <w:p w14:paraId="518F9882" w14:textId="77777777" w:rsidR="007767E2" w:rsidRPr="00362FE8" w:rsidRDefault="007767E2" w:rsidP="00362FE8">
            <w:pPr>
              <w:widowControl/>
              <w:spacing w:line="240" w:lineRule="auto"/>
              <w:rPr>
                <w:sz w:val="24"/>
                <w:szCs w:val="24"/>
                <w:vertAlign w:val="superscript"/>
              </w:rPr>
            </w:pPr>
            <w:r w:rsidRPr="00362FE8">
              <w:rPr>
                <w:sz w:val="24"/>
                <w:szCs w:val="24"/>
              </w:rPr>
              <w:t>315.33</w:t>
            </w:r>
            <w:r w:rsidRPr="00362FE8">
              <w:rPr>
                <w:sz w:val="24"/>
                <w:szCs w:val="24"/>
                <w:vertAlign w:val="superscript"/>
              </w:rPr>
              <w:t>a</w:t>
            </w:r>
          </w:p>
        </w:tc>
        <w:tc>
          <w:tcPr>
            <w:tcW w:w="1271" w:type="dxa"/>
          </w:tcPr>
          <w:p w14:paraId="0CDAA0B3" w14:textId="77777777" w:rsidR="007767E2" w:rsidRDefault="007767E2" w:rsidP="00362FE8">
            <w:pPr>
              <w:widowControl/>
              <w:spacing w:line="240" w:lineRule="auto"/>
              <w:rPr>
                <w:sz w:val="24"/>
                <w:szCs w:val="24"/>
                <w:vertAlign w:val="superscript"/>
              </w:rPr>
            </w:pPr>
            <w:r>
              <w:rPr>
                <w:sz w:val="24"/>
                <w:szCs w:val="24"/>
              </w:rPr>
              <w:t>356.50</w:t>
            </w:r>
            <w:r>
              <w:rPr>
                <w:sz w:val="24"/>
                <w:szCs w:val="24"/>
                <w:vertAlign w:val="superscript"/>
              </w:rPr>
              <w:t>a</w:t>
            </w:r>
          </w:p>
        </w:tc>
      </w:tr>
      <w:tr w:rsidR="007767E2" w14:paraId="4CDA475F" w14:textId="77777777" w:rsidTr="00362FE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84"/>
        </w:trPr>
        <w:tc>
          <w:tcPr>
            <w:tcW w:w="2977" w:type="dxa"/>
          </w:tcPr>
          <w:p w14:paraId="38523B93" w14:textId="77777777" w:rsidR="007767E2" w:rsidRDefault="007767E2" w:rsidP="00362FE8">
            <w:pPr>
              <w:widowControl/>
              <w:spacing w:line="240" w:lineRule="auto"/>
              <w:rPr>
                <w:sz w:val="24"/>
                <w:szCs w:val="24"/>
              </w:rPr>
            </w:pPr>
            <w:r>
              <w:rPr>
                <w:sz w:val="24"/>
                <w:szCs w:val="24"/>
              </w:rPr>
              <w:t>F4 (ammonium sulfate)</w:t>
            </w:r>
          </w:p>
        </w:tc>
        <w:tc>
          <w:tcPr>
            <w:tcW w:w="1985" w:type="dxa"/>
            <w:shd w:val="clear" w:color="auto" w:fill="auto"/>
          </w:tcPr>
          <w:p w14:paraId="45C45A0F" w14:textId="77777777" w:rsidR="007767E2" w:rsidRPr="00362FE8" w:rsidRDefault="007767E2" w:rsidP="00362FE8">
            <w:pPr>
              <w:widowControl/>
              <w:spacing w:line="240" w:lineRule="auto"/>
              <w:rPr>
                <w:sz w:val="24"/>
                <w:szCs w:val="24"/>
                <w:vertAlign w:val="superscript"/>
              </w:rPr>
            </w:pPr>
            <w:r w:rsidRPr="00362FE8">
              <w:rPr>
                <w:sz w:val="24"/>
                <w:szCs w:val="24"/>
              </w:rPr>
              <w:t>303</w:t>
            </w:r>
            <w:r w:rsidRPr="00362FE8">
              <w:rPr>
                <w:sz w:val="24"/>
                <w:szCs w:val="24"/>
                <w:vertAlign w:val="superscript"/>
              </w:rPr>
              <w:t>a</w:t>
            </w:r>
          </w:p>
        </w:tc>
        <w:tc>
          <w:tcPr>
            <w:tcW w:w="2126" w:type="dxa"/>
            <w:shd w:val="clear" w:color="auto" w:fill="auto"/>
          </w:tcPr>
          <w:p w14:paraId="18BFBB42" w14:textId="77777777" w:rsidR="007767E2" w:rsidRPr="00362FE8" w:rsidRDefault="007767E2" w:rsidP="00362FE8">
            <w:pPr>
              <w:widowControl/>
              <w:spacing w:line="240" w:lineRule="auto"/>
              <w:rPr>
                <w:sz w:val="24"/>
                <w:szCs w:val="24"/>
                <w:vertAlign w:val="superscript"/>
              </w:rPr>
            </w:pPr>
            <w:r w:rsidRPr="00362FE8">
              <w:rPr>
                <w:sz w:val="24"/>
                <w:szCs w:val="24"/>
              </w:rPr>
              <w:t>256</w:t>
            </w:r>
            <w:r w:rsidRPr="00362FE8">
              <w:rPr>
                <w:sz w:val="24"/>
                <w:szCs w:val="24"/>
                <w:vertAlign w:val="superscript"/>
              </w:rPr>
              <w:t>a</w:t>
            </w:r>
          </w:p>
        </w:tc>
        <w:tc>
          <w:tcPr>
            <w:tcW w:w="1271" w:type="dxa"/>
          </w:tcPr>
          <w:p w14:paraId="0E7F833C" w14:textId="77777777" w:rsidR="007767E2" w:rsidRDefault="007767E2" w:rsidP="00362FE8">
            <w:pPr>
              <w:widowControl/>
              <w:tabs>
                <w:tab w:val="left" w:pos="1130"/>
              </w:tabs>
              <w:spacing w:line="240" w:lineRule="auto"/>
              <w:rPr>
                <w:sz w:val="24"/>
                <w:szCs w:val="24"/>
              </w:rPr>
            </w:pPr>
            <w:r>
              <w:rPr>
                <w:sz w:val="24"/>
                <w:szCs w:val="24"/>
              </w:rPr>
              <w:t>279.50</w:t>
            </w:r>
            <w:r>
              <w:rPr>
                <w:sz w:val="24"/>
                <w:szCs w:val="24"/>
                <w:vertAlign w:val="superscript"/>
              </w:rPr>
              <w:t>a</w:t>
            </w:r>
          </w:p>
        </w:tc>
      </w:tr>
      <w:tr w:rsidR="007767E2" w14:paraId="3F966CB2" w14:textId="77777777" w:rsidTr="00362FE8">
        <w:trPr>
          <w:trHeight w:val="393"/>
        </w:trPr>
        <w:tc>
          <w:tcPr>
            <w:tcW w:w="2977" w:type="dxa"/>
            <w:tcBorders>
              <w:bottom w:val="thinThickSmallGap" w:sz="24" w:space="0" w:color="auto"/>
            </w:tcBorders>
          </w:tcPr>
          <w:p w14:paraId="6CF0F8A7" w14:textId="77777777" w:rsidR="007767E2" w:rsidRDefault="007767E2" w:rsidP="00362FE8">
            <w:pPr>
              <w:widowControl/>
              <w:spacing w:line="240" w:lineRule="auto"/>
              <w:rPr>
                <w:sz w:val="24"/>
                <w:szCs w:val="24"/>
              </w:rPr>
            </w:pPr>
            <w:r>
              <w:rPr>
                <w:sz w:val="24"/>
                <w:szCs w:val="24"/>
              </w:rPr>
              <w:t>Mean</w:t>
            </w:r>
          </w:p>
        </w:tc>
        <w:tc>
          <w:tcPr>
            <w:tcW w:w="1985" w:type="dxa"/>
            <w:tcBorders>
              <w:bottom w:val="thinThickSmallGap" w:sz="24" w:space="0" w:color="auto"/>
            </w:tcBorders>
          </w:tcPr>
          <w:p w14:paraId="73800325" w14:textId="77777777" w:rsidR="007767E2" w:rsidRDefault="007767E2" w:rsidP="00362FE8">
            <w:pPr>
              <w:widowControl/>
              <w:spacing w:line="240" w:lineRule="auto"/>
              <w:rPr>
                <w:sz w:val="24"/>
                <w:szCs w:val="24"/>
                <w:vertAlign w:val="superscript"/>
              </w:rPr>
            </w:pPr>
            <w:r>
              <w:rPr>
                <w:sz w:val="24"/>
                <w:szCs w:val="24"/>
              </w:rPr>
              <w:t>351.25</w:t>
            </w:r>
            <w:r>
              <w:rPr>
                <w:sz w:val="24"/>
                <w:szCs w:val="24"/>
                <w:vertAlign w:val="superscript"/>
              </w:rPr>
              <w:t>a</w:t>
            </w:r>
          </w:p>
        </w:tc>
        <w:tc>
          <w:tcPr>
            <w:tcW w:w="2126" w:type="dxa"/>
            <w:tcBorders>
              <w:bottom w:val="thinThickSmallGap" w:sz="24" w:space="0" w:color="auto"/>
            </w:tcBorders>
          </w:tcPr>
          <w:p w14:paraId="1105929D" w14:textId="77777777" w:rsidR="007767E2" w:rsidRDefault="007767E2" w:rsidP="00362FE8">
            <w:pPr>
              <w:widowControl/>
              <w:spacing w:line="240" w:lineRule="auto"/>
              <w:rPr>
                <w:sz w:val="24"/>
                <w:szCs w:val="24"/>
                <w:vertAlign w:val="superscript"/>
              </w:rPr>
            </w:pPr>
            <w:r>
              <w:rPr>
                <w:sz w:val="24"/>
                <w:szCs w:val="24"/>
              </w:rPr>
              <w:t>300.75</w:t>
            </w:r>
            <w:r>
              <w:rPr>
                <w:sz w:val="24"/>
                <w:szCs w:val="24"/>
                <w:vertAlign w:val="superscript"/>
              </w:rPr>
              <w:t>a</w:t>
            </w:r>
          </w:p>
        </w:tc>
        <w:tc>
          <w:tcPr>
            <w:tcW w:w="1271" w:type="dxa"/>
            <w:tcBorders>
              <w:bottom w:val="thinThickSmallGap" w:sz="24" w:space="0" w:color="auto"/>
            </w:tcBorders>
          </w:tcPr>
          <w:p w14:paraId="1DD6415E" w14:textId="77777777" w:rsidR="007767E2" w:rsidRDefault="007767E2" w:rsidP="00362FE8">
            <w:pPr>
              <w:widowControl/>
              <w:spacing w:line="240" w:lineRule="auto"/>
              <w:rPr>
                <w:sz w:val="24"/>
                <w:szCs w:val="24"/>
              </w:rPr>
            </w:pPr>
          </w:p>
        </w:tc>
      </w:tr>
      <w:tr w:rsidR="007767E2" w14:paraId="7811A28C" w14:textId="77777777" w:rsidTr="00362FE8">
        <w:trPr>
          <w:trHeight w:val="393"/>
        </w:trPr>
        <w:tc>
          <w:tcPr>
            <w:tcW w:w="2977" w:type="dxa"/>
            <w:tcBorders>
              <w:top w:val="thinThickSmallGap" w:sz="24" w:space="0" w:color="auto"/>
              <w:bottom w:val="thickThinSmallGap" w:sz="24" w:space="0" w:color="auto"/>
            </w:tcBorders>
          </w:tcPr>
          <w:p w14:paraId="08D4AF53" w14:textId="77777777" w:rsidR="007767E2" w:rsidRDefault="007767E2" w:rsidP="00362FE8">
            <w:pPr>
              <w:spacing w:after="0"/>
              <w:jc w:val="left"/>
            </w:pPr>
            <w:r>
              <w:t>C.V. (A) = 46.33% (B) = 30.10%</w:t>
            </w:r>
          </w:p>
        </w:tc>
        <w:tc>
          <w:tcPr>
            <w:tcW w:w="1985" w:type="dxa"/>
            <w:tcBorders>
              <w:top w:val="thinThickSmallGap" w:sz="24" w:space="0" w:color="auto"/>
              <w:bottom w:val="thickThinSmallGap" w:sz="24" w:space="0" w:color="auto"/>
            </w:tcBorders>
          </w:tcPr>
          <w:p w14:paraId="6256C1A4" w14:textId="77777777" w:rsidR="007767E2" w:rsidRDefault="007767E2" w:rsidP="00362FE8">
            <w:pPr>
              <w:spacing w:line="240" w:lineRule="auto"/>
              <w:rPr>
                <w:sz w:val="24"/>
                <w:szCs w:val="24"/>
              </w:rPr>
            </w:pPr>
          </w:p>
        </w:tc>
        <w:tc>
          <w:tcPr>
            <w:tcW w:w="2126" w:type="dxa"/>
            <w:tcBorders>
              <w:top w:val="thinThickSmallGap" w:sz="24" w:space="0" w:color="auto"/>
              <w:bottom w:val="thickThinSmallGap" w:sz="24" w:space="0" w:color="auto"/>
            </w:tcBorders>
          </w:tcPr>
          <w:p w14:paraId="354F9D26" w14:textId="77777777" w:rsidR="007767E2" w:rsidRDefault="007767E2" w:rsidP="00362FE8">
            <w:pPr>
              <w:spacing w:line="240" w:lineRule="auto"/>
              <w:rPr>
                <w:sz w:val="24"/>
                <w:szCs w:val="24"/>
              </w:rPr>
            </w:pPr>
          </w:p>
        </w:tc>
        <w:tc>
          <w:tcPr>
            <w:tcW w:w="1271" w:type="dxa"/>
            <w:tcBorders>
              <w:top w:val="thinThickSmallGap" w:sz="24" w:space="0" w:color="auto"/>
              <w:bottom w:val="thickThinSmallGap" w:sz="24" w:space="0" w:color="auto"/>
            </w:tcBorders>
          </w:tcPr>
          <w:p w14:paraId="4A4C9C36" w14:textId="77777777" w:rsidR="007767E2" w:rsidRDefault="007767E2" w:rsidP="00362FE8">
            <w:pPr>
              <w:spacing w:line="240" w:lineRule="auto"/>
              <w:rPr>
                <w:sz w:val="24"/>
                <w:szCs w:val="24"/>
              </w:rPr>
            </w:pPr>
          </w:p>
        </w:tc>
      </w:tr>
    </w:tbl>
    <w:p w14:paraId="5795DA61" w14:textId="77777777" w:rsidR="007767E2" w:rsidRDefault="007767E2" w:rsidP="007767E2">
      <w:pPr>
        <w:spacing w:before="100" w:beforeAutospacing="1" w:after="100" w:afterAutospacing="1" w:line="360" w:lineRule="auto"/>
        <w:rPr>
          <w:rFonts w:ascii="Times New Roman" w:eastAsia="Times New Roman" w:hAnsi="Times New Roman" w:cs="Times New Roman"/>
          <w:b/>
          <w:bCs/>
          <w:sz w:val="24"/>
          <w:szCs w:val="24"/>
          <w:lang w:eastAsia="en-PH"/>
        </w:rPr>
      </w:pPr>
    </w:p>
    <w:p w14:paraId="2AE7AF74" w14:textId="77777777" w:rsidR="007767E2" w:rsidRPr="00362FE8" w:rsidRDefault="007767E2" w:rsidP="007767E2">
      <w:pPr>
        <w:spacing w:before="100" w:beforeAutospacing="1" w:after="100" w:afterAutospacing="1" w:line="360" w:lineRule="auto"/>
        <w:jc w:val="center"/>
        <w:rPr>
          <w:rFonts w:ascii="Times New Roman" w:eastAsia="Times New Roman" w:hAnsi="Times New Roman" w:cs="Times New Roman"/>
          <w:b/>
          <w:bCs/>
          <w:sz w:val="24"/>
          <w:szCs w:val="24"/>
          <w:lang w:eastAsia="en-PH"/>
        </w:rPr>
      </w:pPr>
      <w:r w:rsidRPr="00362FE8">
        <w:rPr>
          <w:rFonts w:ascii="Times New Roman" w:eastAsia="Times New Roman" w:hAnsi="Times New Roman" w:cs="Times New Roman"/>
          <w:b/>
          <w:bCs/>
          <w:sz w:val="24"/>
          <w:szCs w:val="24"/>
          <w:lang w:eastAsia="en-PH"/>
        </w:rPr>
        <w:t>CONCLUSION</w:t>
      </w:r>
    </w:p>
    <w:p w14:paraId="1542C46B" w14:textId="77777777" w:rsidR="007767E2" w:rsidRDefault="007767E2" w:rsidP="007767E2">
      <w:pPr>
        <w:spacing w:before="100" w:beforeAutospacing="1" w:after="100" w:afterAutospacing="1" w:line="360" w:lineRule="auto"/>
        <w:ind w:firstLine="720"/>
        <w:jc w:val="both"/>
        <w:rPr>
          <w:rFonts w:ascii="Times New Roman" w:hAnsi="Times New Roman" w:cs="Times New Roman"/>
          <w:sz w:val="24"/>
          <w:szCs w:val="24"/>
        </w:rPr>
      </w:pPr>
      <w:r>
        <w:rPr>
          <w:rFonts w:ascii="Times New Roman" w:eastAsia="Times New Roman" w:hAnsi="Times New Roman" w:cs="Times New Roman"/>
          <w:sz w:val="24"/>
          <w:szCs w:val="24"/>
          <w:lang w:eastAsia="en-PH"/>
        </w:rPr>
        <w:t xml:space="preserve">This study highlights the crucial role of fertilizer type and corn variety in optimizing growth and root development for corn cultivation in alkaline soils, which are prevalent in regions like Cebu, Philippines. Among the fertilizers tested, urea and ammonium sulfate proved to be the most effective in enhancing both plant height and root length, especially for the sweetcorn variety. Ammonium sulfate, on the other hand, was most effective for root development across both corn types, likely due to its influence on nutrient availability in alkaline soils. </w:t>
      </w:r>
    </w:p>
    <w:p w14:paraId="3D75F717" w14:textId="77777777" w:rsidR="007767E2" w:rsidRDefault="007767E2" w:rsidP="007767E2">
      <w:pPr>
        <w:jc w:val="both"/>
        <w:rPr>
          <w:rFonts w:ascii="Times New Roman" w:hAnsi="Times New Roman" w:cs="Times New Roman"/>
          <w:sz w:val="24"/>
          <w:szCs w:val="24"/>
        </w:rPr>
      </w:pPr>
    </w:p>
    <w:p w14:paraId="71950C5D" w14:textId="77777777" w:rsidR="007767E2" w:rsidRDefault="007767E2" w:rsidP="007767E2">
      <w:pPr>
        <w:jc w:val="both"/>
        <w:rPr>
          <w:rFonts w:ascii="Times New Roman" w:hAnsi="Times New Roman" w:cs="Times New Roman"/>
          <w:sz w:val="24"/>
          <w:szCs w:val="24"/>
        </w:rPr>
      </w:pPr>
    </w:p>
    <w:p w14:paraId="7E0831E9" w14:textId="77777777" w:rsidR="007767E2" w:rsidRDefault="007767E2" w:rsidP="007767E2">
      <w:pPr>
        <w:jc w:val="both"/>
        <w:rPr>
          <w:rFonts w:ascii="Times New Roman" w:hAnsi="Times New Roman" w:cs="Times New Roman"/>
          <w:sz w:val="24"/>
          <w:szCs w:val="24"/>
        </w:rPr>
      </w:pPr>
    </w:p>
    <w:p w14:paraId="1B6FA7AA" w14:textId="77777777" w:rsidR="007767E2" w:rsidRDefault="007767E2" w:rsidP="007767E2">
      <w:pPr>
        <w:jc w:val="both"/>
        <w:rPr>
          <w:rFonts w:ascii="Times New Roman" w:hAnsi="Times New Roman" w:cs="Times New Roman"/>
          <w:sz w:val="24"/>
          <w:szCs w:val="24"/>
        </w:rPr>
      </w:pPr>
    </w:p>
    <w:p w14:paraId="257FED84" w14:textId="77777777" w:rsidR="007767E2" w:rsidRDefault="007767E2" w:rsidP="007767E2">
      <w:pPr>
        <w:jc w:val="both"/>
        <w:rPr>
          <w:rFonts w:ascii="Times New Roman" w:hAnsi="Times New Roman" w:cs="Times New Roman"/>
          <w:sz w:val="24"/>
          <w:szCs w:val="24"/>
        </w:rPr>
      </w:pPr>
    </w:p>
    <w:p w14:paraId="37C7A2BE" w14:textId="77777777" w:rsidR="007767E2" w:rsidRDefault="007767E2" w:rsidP="007767E2">
      <w:pPr>
        <w:jc w:val="both"/>
        <w:rPr>
          <w:rFonts w:ascii="Times New Roman" w:hAnsi="Times New Roman" w:cs="Times New Roman"/>
          <w:sz w:val="24"/>
          <w:szCs w:val="24"/>
        </w:rPr>
      </w:pPr>
    </w:p>
    <w:p w14:paraId="00BB18F0" w14:textId="77777777" w:rsidR="007767E2" w:rsidRDefault="007767E2" w:rsidP="007767E2">
      <w:pPr>
        <w:jc w:val="both"/>
        <w:rPr>
          <w:rFonts w:ascii="Times New Roman" w:hAnsi="Times New Roman" w:cs="Times New Roman"/>
          <w:sz w:val="24"/>
          <w:szCs w:val="24"/>
        </w:rPr>
      </w:pPr>
    </w:p>
    <w:p w14:paraId="24B84E5C" w14:textId="77777777" w:rsidR="007767E2" w:rsidRDefault="007767E2" w:rsidP="007767E2">
      <w:pPr>
        <w:jc w:val="both"/>
        <w:rPr>
          <w:rFonts w:ascii="Times New Roman" w:hAnsi="Times New Roman" w:cs="Times New Roman"/>
          <w:sz w:val="24"/>
          <w:szCs w:val="24"/>
        </w:rPr>
      </w:pPr>
    </w:p>
    <w:p w14:paraId="4DA2E87A" w14:textId="77777777" w:rsidR="007767E2" w:rsidRDefault="007767E2" w:rsidP="007767E2">
      <w:pPr>
        <w:jc w:val="both"/>
        <w:rPr>
          <w:rFonts w:ascii="Times New Roman" w:hAnsi="Times New Roman" w:cs="Times New Roman"/>
          <w:sz w:val="24"/>
          <w:szCs w:val="24"/>
        </w:rPr>
      </w:pPr>
    </w:p>
    <w:p w14:paraId="7DBD797B" w14:textId="77777777" w:rsidR="007767E2" w:rsidRDefault="007767E2" w:rsidP="007767E2">
      <w:pPr>
        <w:jc w:val="both"/>
        <w:rPr>
          <w:rFonts w:ascii="Times New Roman" w:hAnsi="Times New Roman" w:cs="Times New Roman"/>
          <w:sz w:val="24"/>
          <w:szCs w:val="24"/>
        </w:rPr>
      </w:pPr>
    </w:p>
    <w:p w14:paraId="68EA4E14" w14:textId="2B3CD1D8" w:rsidR="007767E2" w:rsidRDefault="004F6B34" w:rsidP="007767E2">
      <w:pPr>
        <w:jc w:val="both"/>
        <w:rPr>
          <w:rFonts w:ascii="Times New Roman" w:hAnsi="Times New Roman" w:cs="Times New Roman"/>
          <w:sz w:val="24"/>
          <w:szCs w:val="24"/>
        </w:rPr>
      </w:pPr>
      <w:r>
        <w:rPr>
          <w:rFonts w:ascii="Times New Roman" w:hAnsi="Times New Roman" w:cs="Times New Roman"/>
          <w:sz w:val="24"/>
          <w:szCs w:val="24"/>
        </w:rPr>
        <w:t xml:space="preserve">References </w:t>
      </w:r>
    </w:p>
    <w:p w14:paraId="7FC252C4" w14:textId="77777777" w:rsidR="007767E2" w:rsidRPr="0007519B" w:rsidRDefault="007767E2" w:rsidP="007767E2">
      <w:pPr>
        <w:ind w:left="709" w:hanging="851"/>
        <w:jc w:val="both"/>
        <w:rPr>
          <w:rFonts w:ascii="Times New Roman" w:hAnsi="Times New Roman" w:cs="Times New Roman"/>
          <w:sz w:val="24"/>
          <w:szCs w:val="24"/>
        </w:rPr>
      </w:pPr>
      <w:r>
        <w:rPr>
          <w:rFonts w:ascii="Times New Roman" w:hAnsi="Times New Roman" w:cs="Times New Roman"/>
        </w:rPr>
        <w:t xml:space="preserve"> </w:t>
      </w:r>
      <w:r w:rsidRPr="0007519B">
        <w:rPr>
          <w:rFonts w:ascii="Times New Roman" w:hAnsi="Times New Roman" w:cs="Times New Roman"/>
        </w:rPr>
        <w:t xml:space="preserve">Ahmed, F., Usman, M., Ahmed, N., &amp; Fahad, S. (2019). Influence of sulfur and nitrogen application on maize growth and development. </w:t>
      </w:r>
      <w:r w:rsidRPr="0007519B">
        <w:rPr>
          <w:rStyle w:val="Emphasis"/>
          <w:rFonts w:ascii="Times New Roman" w:hAnsi="Times New Roman" w:cs="Times New Roman"/>
        </w:rPr>
        <w:t>Soil Science and Plant Nutrition</w:t>
      </w:r>
      <w:r w:rsidRPr="0007519B">
        <w:rPr>
          <w:rFonts w:ascii="Times New Roman" w:hAnsi="Times New Roman" w:cs="Times New Roman"/>
        </w:rPr>
        <w:t>, 65(2), 169-178. https://doi.org/10.1080/00380768.2019.1576515</w:t>
      </w:r>
    </w:p>
    <w:p w14:paraId="5CEE32EB" w14:textId="77777777" w:rsidR="007767E2" w:rsidRPr="00362FE8" w:rsidRDefault="007767E2" w:rsidP="007767E2">
      <w:pPr>
        <w:ind w:left="709" w:hanging="709"/>
        <w:jc w:val="both"/>
        <w:rPr>
          <w:rFonts w:ascii="Times New Roman" w:eastAsia="SimSun" w:hAnsi="Times New Roman" w:cs="Times New Roman"/>
          <w:sz w:val="28"/>
          <w:szCs w:val="28"/>
          <w:shd w:val="clear" w:color="auto" w:fill="FFFFFF"/>
        </w:rPr>
      </w:pPr>
      <w:r w:rsidRPr="00362FE8">
        <w:rPr>
          <w:rFonts w:ascii="Times New Roman" w:hAnsi="Times New Roman" w:cs="Times New Roman"/>
          <w:sz w:val="24"/>
          <w:szCs w:val="24"/>
        </w:rPr>
        <w:t xml:space="preserve">Akintoye, E. A., &amp; Olaniyan, A. B. (2012). </w:t>
      </w:r>
      <w:r w:rsidRPr="00362FE8">
        <w:rPr>
          <w:rStyle w:val="Emphasis"/>
          <w:rFonts w:ascii="Times New Roman" w:hAnsi="Times New Roman" w:cs="Times New Roman"/>
          <w:sz w:val="24"/>
          <w:szCs w:val="24"/>
        </w:rPr>
        <w:t xml:space="preserve">Performance of sweet corn, </w:t>
      </w:r>
      <w:proofErr w:type="spellStart"/>
      <w:r w:rsidRPr="00362FE8">
        <w:rPr>
          <w:rStyle w:val="Emphasis"/>
          <w:rFonts w:ascii="Times New Roman" w:hAnsi="Times New Roman" w:cs="Times New Roman"/>
          <w:sz w:val="24"/>
          <w:szCs w:val="24"/>
        </w:rPr>
        <w:t>Zea</w:t>
      </w:r>
      <w:proofErr w:type="spellEnd"/>
      <w:r w:rsidRPr="00362FE8">
        <w:rPr>
          <w:rStyle w:val="Emphasis"/>
          <w:rFonts w:ascii="Times New Roman" w:hAnsi="Times New Roman" w:cs="Times New Roman"/>
          <w:sz w:val="24"/>
          <w:szCs w:val="24"/>
        </w:rPr>
        <w:t xml:space="preserve"> mays L. </w:t>
      </w:r>
      <w:proofErr w:type="spellStart"/>
      <w:r w:rsidRPr="00362FE8">
        <w:rPr>
          <w:rStyle w:val="Emphasis"/>
          <w:rFonts w:ascii="Times New Roman" w:hAnsi="Times New Roman" w:cs="Times New Roman"/>
          <w:sz w:val="24"/>
          <w:szCs w:val="24"/>
        </w:rPr>
        <w:t>saccharata</w:t>
      </w:r>
      <w:proofErr w:type="spellEnd"/>
      <w:r w:rsidRPr="00362FE8">
        <w:rPr>
          <w:rStyle w:val="Emphasis"/>
          <w:rFonts w:ascii="Times New Roman" w:hAnsi="Times New Roman" w:cs="Times New Roman"/>
          <w:sz w:val="24"/>
          <w:szCs w:val="24"/>
        </w:rPr>
        <w:t xml:space="preserve"> applied with goat manure and Bio-N</w:t>
      </w:r>
      <w:r w:rsidRPr="00362FE8">
        <w:rPr>
          <w:rFonts w:ascii="Times New Roman" w:hAnsi="Times New Roman" w:cs="Times New Roman"/>
          <w:sz w:val="24"/>
          <w:szCs w:val="24"/>
        </w:rPr>
        <w:t>. Journal of Multidisciplinary Scientific Studies, 6(2), 1048. https://doi.org/10.7828/jmds.v6i2.1048</w:t>
      </w:r>
    </w:p>
    <w:p w14:paraId="39245C2E" w14:textId="77777777" w:rsidR="007767E2" w:rsidRPr="0007519B" w:rsidRDefault="007767E2" w:rsidP="007767E2">
      <w:pPr>
        <w:ind w:left="709" w:hanging="709"/>
        <w:jc w:val="both"/>
        <w:rPr>
          <w:rFonts w:ascii="Times New Roman" w:eastAsia="SimSun" w:hAnsi="Times New Roman" w:cs="Times New Roman"/>
          <w:sz w:val="24"/>
          <w:szCs w:val="24"/>
          <w:shd w:val="clear" w:color="auto" w:fill="FFFFFF"/>
        </w:rPr>
      </w:pPr>
      <w:proofErr w:type="spellStart"/>
      <w:r w:rsidRPr="0007519B">
        <w:rPr>
          <w:rFonts w:ascii="Times New Roman" w:eastAsia="SimSun" w:hAnsi="Times New Roman" w:cs="Times New Roman"/>
          <w:sz w:val="24"/>
          <w:szCs w:val="24"/>
          <w:shd w:val="clear" w:color="auto" w:fill="FFFFFF"/>
        </w:rPr>
        <w:t>Amper</w:t>
      </w:r>
      <w:proofErr w:type="spellEnd"/>
      <w:r w:rsidRPr="0007519B">
        <w:rPr>
          <w:rFonts w:ascii="Times New Roman" w:eastAsia="SimSun" w:hAnsi="Times New Roman" w:cs="Times New Roman"/>
          <w:sz w:val="24"/>
          <w:szCs w:val="24"/>
          <w:shd w:val="clear" w:color="auto" w:fill="FFFFFF"/>
        </w:rPr>
        <w:t>, Z. H. S., Eugenio, A. R., Bacon, P. M., &amp; Bonita, B. (2018). Subsistence oriented corn production in Cebu: contrasting local knowledge and development perspectives. </w:t>
      </w:r>
      <w:proofErr w:type="spellStart"/>
      <w:r w:rsidRPr="0007519B">
        <w:rPr>
          <w:rFonts w:ascii="Times New Roman" w:eastAsia="SimSun" w:hAnsi="Times New Roman" w:cs="Times New Roman"/>
          <w:i/>
          <w:iCs/>
          <w:sz w:val="24"/>
          <w:szCs w:val="24"/>
          <w:shd w:val="clear" w:color="auto" w:fill="FFFFFF"/>
        </w:rPr>
        <w:t>Aghamtao</w:t>
      </w:r>
      <w:proofErr w:type="spellEnd"/>
      <w:r w:rsidRPr="0007519B">
        <w:rPr>
          <w:rFonts w:ascii="Times New Roman" w:eastAsia="SimSun" w:hAnsi="Times New Roman" w:cs="Times New Roman"/>
          <w:i/>
          <w:iCs/>
          <w:sz w:val="24"/>
          <w:szCs w:val="24"/>
          <w:shd w:val="clear" w:color="auto" w:fill="FFFFFF"/>
        </w:rPr>
        <w:t xml:space="preserve"> J</w:t>
      </w:r>
      <w:r w:rsidRPr="0007519B">
        <w:rPr>
          <w:rFonts w:ascii="Times New Roman" w:eastAsia="SimSun" w:hAnsi="Times New Roman" w:cs="Times New Roman"/>
          <w:sz w:val="24"/>
          <w:szCs w:val="24"/>
          <w:shd w:val="clear" w:color="auto" w:fill="FFFFFF"/>
        </w:rPr>
        <w:t>, </w:t>
      </w:r>
      <w:r w:rsidRPr="0007519B">
        <w:rPr>
          <w:rFonts w:ascii="Times New Roman" w:eastAsia="SimSun" w:hAnsi="Times New Roman" w:cs="Times New Roman"/>
          <w:i/>
          <w:iCs/>
          <w:sz w:val="24"/>
          <w:szCs w:val="24"/>
          <w:shd w:val="clear" w:color="auto" w:fill="FFFFFF"/>
        </w:rPr>
        <w:t>26</w:t>
      </w:r>
      <w:r w:rsidRPr="0007519B">
        <w:rPr>
          <w:rFonts w:ascii="Times New Roman" w:eastAsia="SimSun" w:hAnsi="Times New Roman" w:cs="Times New Roman"/>
          <w:sz w:val="24"/>
          <w:szCs w:val="24"/>
          <w:shd w:val="clear" w:color="auto" w:fill="FFFFFF"/>
        </w:rPr>
        <w:t>, 75-93.</w:t>
      </w:r>
    </w:p>
    <w:p w14:paraId="42F11F63" w14:textId="77777777" w:rsidR="007767E2" w:rsidRPr="0007519B" w:rsidRDefault="007767E2" w:rsidP="007767E2">
      <w:pPr>
        <w:ind w:left="709" w:hanging="709"/>
        <w:jc w:val="both"/>
        <w:rPr>
          <w:rFonts w:ascii="Times New Roman" w:eastAsia="SimSun" w:hAnsi="Times New Roman" w:cs="Times New Roman"/>
          <w:sz w:val="24"/>
          <w:szCs w:val="24"/>
        </w:rPr>
      </w:pPr>
      <w:r w:rsidRPr="0007519B">
        <w:rPr>
          <w:rFonts w:ascii="Times New Roman" w:eastAsia="SimSun" w:hAnsi="Times New Roman" w:cs="Times New Roman"/>
          <w:sz w:val="24"/>
          <w:szCs w:val="24"/>
        </w:rPr>
        <w:t xml:space="preserve">Andrade, F. H., </w:t>
      </w:r>
      <w:proofErr w:type="spellStart"/>
      <w:r w:rsidRPr="0007519B">
        <w:rPr>
          <w:rFonts w:ascii="Times New Roman" w:eastAsia="SimSun" w:hAnsi="Times New Roman" w:cs="Times New Roman"/>
          <w:sz w:val="24"/>
          <w:szCs w:val="24"/>
        </w:rPr>
        <w:t>Calviño</w:t>
      </w:r>
      <w:proofErr w:type="spellEnd"/>
      <w:r w:rsidRPr="0007519B">
        <w:rPr>
          <w:rFonts w:ascii="Times New Roman" w:eastAsia="SimSun" w:hAnsi="Times New Roman" w:cs="Times New Roman"/>
          <w:sz w:val="24"/>
          <w:szCs w:val="24"/>
        </w:rPr>
        <w:t xml:space="preserve">, P., Cirilo, A., &amp; Barbieri, P. (2002). Yield responses to narrow rows depend on increased radiation interception. </w:t>
      </w:r>
      <w:r w:rsidRPr="0007519B">
        <w:rPr>
          <w:rStyle w:val="Emphasis"/>
          <w:rFonts w:ascii="Times New Roman" w:eastAsia="SimSun" w:hAnsi="Times New Roman" w:cs="Times New Roman"/>
          <w:sz w:val="24"/>
          <w:szCs w:val="24"/>
        </w:rPr>
        <w:t>Agronomy Journal</w:t>
      </w:r>
      <w:r w:rsidRPr="0007519B">
        <w:rPr>
          <w:rFonts w:ascii="Times New Roman" w:eastAsia="SimSun" w:hAnsi="Times New Roman" w:cs="Times New Roman"/>
          <w:sz w:val="24"/>
          <w:szCs w:val="24"/>
        </w:rPr>
        <w:t>, 94(5), 975-980.</w:t>
      </w:r>
    </w:p>
    <w:p w14:paraId="374DE82A" w14:textId="77777777" w:rsidR="007767E2" w:rsidRPr="00362FE8" w:rsidRDefault="007767E2" w:rsidP="007767E2">
      <w:pPr>
        <w:ind w:left="709" w:hanging="709"/>
        <w:jc w:val="both"/>
        <w:rPr>
          <w:rFonts w:ascii="Times New Roman" w:hAnsi="Times New Roman" w:cs="Times New Roman"/>
          <w:sz w:val="28"/>
          <w:szCs w:val="28"/>
        </w:rPr>
      </w:pPr>
      <w:r w:rsidRPr="00362FE8">
        <w:rPr>
          <w:rFonts w:ascii="Times New Roman" w:hAnsi="Times New Roman" w:cs="Times New Roman"/>
          <w:sz w:val="24"/>
          <w:szCs w:val="24"/>
        </w:rPr>
        <w:t xml:space="preserve">Azeem, M., </w:t>
      </w:r>
      <w:proofErr w:type="spellStart"/>
      <w:r w:rsidRPr="00362FE8">
        <w:rPr>
          <w:rFonts w:ascii="Times New Roman" w:hAnsi="Times New Roman" w:cs="Times New Roman"/>
          <w:sz w:val="24"/>
          <w:szCs w:val="24"/>
        </w:rPr>
        <w:t>Kuzyakov</w:t>
      </w:r>
      <w:proofErr w:type="spellEnd"/>
      <w:r w:rsidRPr="00362FE8">
        <w:rPr>
          <w:rFonts w:ascii="Times New Roman" w:hAnsi="Times New Roman" w:cs="Times New Roman"/>
          <w:sz w:val="24"/>
          <w:szCs w:val="24"/>
        </w:rPr>
        <w:t xml:space="preserve">, Y., &amp; Xiao, B. (2019). Effects of nitrogen fertilizers on crop yield, potassium uptake, and soil potassium dynamics: A review. </w:t>
      </w:r>
      <w:r w:rsidRPr="00362FE8">
        <w:rPr>
          <w:rStyle w:val="Emphasis"/>
          <w:rFonts w:ascii="Times New Roman" w:hAnsi="Times New Roman" w:cs="Times New Roman"/>
          <w:sz w:val="24"/>
          <w:szCs w:val="24"/>
        </w:rPr>
        <w:t>Agriculture, Ecosystems &amp; Environment, 276,</w:t>
      </w:r>
      <w:r w:rsidRPr="00362FE8">
        <w:rPr>
          <w:rFonts w:ascii="Times New Roman" w:hAnsi="Times New Roman" w:cs="Times New Roman"/>
          <w:sz w:val="24"/>
          <w:szCs w:val="24"/>
        </w:rPr>
        <w:t xml:space="preserve"> 95-105. https://doi.org/10.xxxx</w:t>
      </w:r>
    </w:p>
    <w:p w14:paraId="42D06CDF" w14:textId="77777777" w:rsidR="007767E2" w:rsidRPr="0007519B" w:rsidRDefault="007767E2" w:rsidP="007767E2">
      <w:pPr>
        <w:ind w:left="709" w:hanging="709"/>
        <w:jc w:val="both"/>
        <w:rPr>
          <w:rFonts w:ascii="Times New Roman" w:hAnsi="Times New Roman" w:cs="Times New Roman"/>
          <w:sz w:val="24"/>
          <w:szCs w:val="24"/>
        </w:rPr>
      </w:pPr>
      <w:r w:rsidRPr="00362FE8">
        <w:rPr>
          <w:rFonts w:ascii="Times New Roman" w:hAnsi="Times New Roman" w:cs="Times New Roman"/>
          <w:sz w:val="24"/>
          <w:szCs w:val="24"/>
        </w:rPr>
        <w:t xml:space="preserve">Barak, P. (2016). Long-term effects of nitrogen fertilizers on soil acidity. </w:t>
      </w:r>
      <w:r w:rsidRPr="00362FE8">
        <w:rPr>
          <w:rStyle w:val="Emphasis"/>
          <w:rFonts w:ascii="Times New Roman" w:hAnsi="Times New Roman" w:cs="Times New Roman"/>
          <w:sz w:val="24"/>
          <w:szCs w:val="24"/>
        </w:rPr>
        <w:t>University of Wisconsin Extension</w:t>
      </w:r>
      <w:r w:rsidRPr="00362FE8">
        <w:rPr>
          <w:rFonts w:ascii="Times New Roman" w:hAnsi="Times New Roman" w:cs="Times New Roman"/>
          <w:sz w:val="24"/>
          <w:szCs w:val="24"/>
        </w:rPr>
        <w:t xml:space="preserve">. Retrieved from </w:t>
      </w:r>
      <w:proofErr w:type="gramStart"/>
      <w:r w:rsidRPr="00362FE8">
        <w:rPr>
          <w:rFonts w:ascii="Times New Roman" w:hAnsi="Times New Roman" w:cs="Times New Roman"/>
          <w:sz w:val="24"/>
          <w:szCs w:val="24"/>
        </w:rPr>
        <w:t>https://extension.soils.wisc.edu/wp-content/uploads/sites/68/2016/06/2A.barak_.pdf</w:t>
      </w:r>
      <w:proofErr w:type="gramEnd"/>
    </w:p>
    <w:p w14:paraId="50ED8A24" w14:textId="77777777" w:rsidR="007767E2" w:rsidRPr="00362FE8" w:rsidRDefault="007767E2" w:rsidP="007767E2">
      <w:pPr>
        <w:ind w:left="709" w:hanging="709"/>
        <w:jc w:val="both"/>
        <w:rPr>
          <w:rFonts w:ascii="Times New Roman" w:hAnsi="Times New Roman" w:cs="Times New Roman"/>
          <w:sz w:val="28"/>
          <w:szCs w:val="28"/>
        </w:rPr>
      </w:pPr>
      <w:proofErr w:type="spellStart"/>
      <w:r w:rsidRPr="00362FE8">
        <w:rPr>
          <w:rFonts w:ascii="Times New Roman" w:hAnsi="Times New Roman" w:cs="Times New Roman"/>
          <w:sz w:val="24"/>
          <w:szCs w:val="24"/>
        </w:rPr>
        <w:t>Barcauskaite</w:t>
      </w:r>
      <w:proofErr w:type="spellEnd"/>
      <w:r w:rsidRPr="00362FE8">
        <w:rPr>
          <w:rFonts w:ascii="Times New Roman" w:hAnsi="Times New Roman" w:cs="Times New Roman"/>
          <w:sz w:val="24"/>
          <w:szCs w:val="24"/>
        </w:rPr>
        <w:t xml:space="preserve">, K., </w:t>
      </w:r>
      <w:proofErr w:type="spellStart"/>
      <w:r w:rsidRPr="00362FE8">
        <w:rPr>
          <w:rFonts w:ascii="Times New Roman" w:hAnsi="Times New Roman" w:cs="Times New Roman"/>
          <w:sz w:val="24"/>
          <w:szCs w:val="24"/>
        </w:rPr>
        <w:t>Swify</w:t>
      </w:r>
      <w:proofErr w:type="spellEnd"/>
      <w:r w:rsidRPr="00362FE8">
        <w:rPr>
          <w:rFonts w:ascii="Times New Roman" w:hAnsi="Times New Roman" w:cs="Times New Roman"/>
          <w:sz w:val="24"/>
          <w:szCs w:val="24"/>
        </w:rPr>
        <w:t xml:space="preserve">, S., </w:t>
      </w:r>
      <w:proofErr w:type="spellStart"/>
      <w:r w:rsidRPr="00362FE8">
        <w:rPr>
          <w:rFonts w:ascii="Times New Roman" w:hAnsi="Times New Roman" w:cs="Times New Roman"/>
          <w:sz w:val="24"/>
          <w:szCs w:val="24"/>
        </w:rPr>
        <w:t>Mažeika</w:t>
      </w:r>
      <w:proofErr w:type="spellEnd"/>
      <w:r w:rsidRPr="00362FE8">
        <w:rPr>
          <w:rFonts w:ascii="Times New Roman" w:hAnsi="Times New Roman" w:cs="Times New Roman"/>
          <w:sz w:val="24"/>
          <w:szCs w:val="24"/>
        </w:rPr>
        <w:t xml:space="preserve">, R., </w:t>
      </w:r>
      <w:proofErr w:type="spellStart"/>
      <w:r w:rsidRPr="00362FE8">
        <w:rPr>
          <w:rFonts w:ascii="Times New Roman" w:hAnsi="Times New Roman" w:cs="Times New Roman"/>
          <w:sz w:val="24"/>
          <w:szCs w:val="24"/>
        </w:rPr>
        <w:t>Baltrusaitis</w:t>
      </w:r>
      <w:proofErr w:type="spellEnd"/>
      <w:r w:rsidRPr="00362FE8">
        <w:rPr>
          <w:rFonts w:ascii="Times New Roman" w:hAnsi="Times New Roman" w:cs="Times New Roman"/>
          <w:sz w:val="24"/>
          <w:szCs w:val="24"/>
        </w:rPr>
        <w:t xml:space="preserve">, J., &amp; </w:t>
      </w:r>
      <w:proofErr w:type="spellStart"/>
      <w:r w:rsidRPr="00362FE8">
        <w:rPr>
          <w:rFonts w:ascii="Times New Roman" w:hAnsi="Times New Roman" w:cs="Times New Roman"/>
          <w:sz w:val="24"/>
          <w:szCs w:val="24"/>
        </w:rPr>
        <w:t>Drapanauskaitė</w:t>
      </w:r>
      <w:proofErr w:type="spellEnd"/>
      <w:r w:rsidRPr="00362FE8">
        <w:rPr>
          <w:rFonts w:ascii="Times New Roman" w:hAnsi="Times New Roman" w:cs="Times New Roman"/>
          <w:sz w:val="24"/>
          <w:szCs w:val="24"/>
        </w:rPr>
        <w:t xml:space="preserve">, D. (2024). </w:t>
      </w:r>
      <w:r w:rsidRPr="00362FE8">
        <w:rPr>
          <w:rStyle w:val="Emphasis"/>
          <w:rFonts w:ascii="Times New Roman" w:hAnsi="Times New Roman" w:cs="Times New Roman"/>
          <w:sz w:val="24"/>
          <w:szCs w:val="24"/>
        </w:rPr>
        <w:t>Review: Modified urea fertilizers and their effects on improving nitrogen use efficiency (NUE)</w:t>
      </w:r>
      <w:r w:rsidRPr="00362FE8">
        <w:rPr>
          <w:rFonts w:ascii="Times New Roman" w:hAnsi="Times New Roman" w:cs="Times New Roman"/>
          <w:sz w:val="24"/>
          <w:szCs w:val="24"/>
        </w:rPr>
        <w:t xml:space="preserve">. </w:t>
      </w:r>
      <w:r w:rsidRPr="00362FE8">
        <w:rPr>
          <w:rStyle w:val="Emphasis"/>
          <w:rFonts w:ascii="Times New Roman" w:hAnsi="Times New Roman" w:cs="Times New Roman"/>
          <w:sz w:val="24"/>
          <w:szCs w:val="24"/>
        </w:rPr>
        <w:t>Sustainability</w:t>
      </w:r>
      <w:r w:rsidRPr="00362FE8">
        <w:rPr>
          <w:rFonts w:ascii="Times New Roman" w:hAnsi="Times New Roman" w:cs="Times New Roman"/>
          <w:sz w:val="24"/>
          <w:szCs w:val="24"/>
        </w:rPr>
        <w:t>, 16(1), 188. https://doi.org/10.3390/su16010188</w:t>
      </w:r>
    </w:p>
    <w:p w14:paraId="43D96CD5" w14:textId="77777777" w:rsidR="007767E2" w:rsidRPr="0007519B" w:rsidRDefault="007767E2" w:rsidP="007767E2">
      <w:pPr>
        <w:ind w:left="851" w:hanging="851"/>
        <w:jc w:val="both"/>
        <w:rPr>
          <w:rFonts w:ascii="Times New Roman" w:eastAsia="SimSun" w:hAnsi="Times New Roman" w:cs="Times New Roman"/>
          <w:sz w:val="24"/>
          <w:szCs w:val="24"/>
        </w:rPr>
      </w:pPr>
      <w:r w:rsidRPr="0007519B">
        <w:rPr>
          <w:rFonts w:ascii="Times New Roman" w:eastAsia="SimSun" w:hAnsi="Times New Roman" w:cs="Times New Roman"/>
          <w:sz w:val="24"/>
          <w:szCs w:val="24"/>
        </w:rPr>
        <w:t xml:space="preserve">Bouma, T. J., Nielsen, K. L., </w:t>
      </w:r>
      <w:proofErr w:type="spellStart"/>
      <w:r w:rsidRPr="0007519B">
        <w:rPr>
          <w:rFonts w:ascii="Times New Roman" w:eastAsia="SimSun" w:hAnsi="Times New Roman" w:cs="Times New Roman"/>
          <w:sz w:val="24"/>
          <w:szCs w:val="24"/>
        </w:rPr>
        <w:t>Eissenstat</w:t>
      </w:r>
      <w:proofErr w:type="spellEnd"/>
      <w:r w:rsidRPr="0007519B">
        <w:rPr>
          <w:rFonts w:ascii="Times New Roman" w:eastAsia="SimSun" w:hAnsi="Times New Roman" w:cs="Times New Roman"/>
          <w:sz w:val="24"/>
          <w:szCs w:val="24"/>
        </w:rPr>
        <w:t xml:space="preserve">, D. M., &amp; Lynch, J. P. (2000). Estimating respiration of roots in soil: Interactions with soil CO₂, soil temperature and soil water content. </w:t>
      </w:r>
      <w:r w:rsidRPr="0007519B">
        <w:rPr>
          <w:rStyle w:val="Emphasis"/>
          <w:rFonts w:ascii="Times New Roman" w:eastAsia="SimSun" w:hAnsi="Times New Roman" w:cs="Times New Roman"/>
          <w:sz w:val="24"/>
          <w:szCs w:val="24"/>
        </w:rPr>
        <w:t>Plant and Soil</w:t>
      </w:r>
      <w:r w:rsidRPr="0007519B">
        <w:rPr>
          <w:rFonts w:ascii="Times New Roman" w:eastAsia="SimSun" w:hAnsi="Times New Roman" w:cs="Times New Roman"/>
          <w:sz w:val="24"/>
          <w:szCs w:val="24"/>
        </w:rPr>
        <w:t>, 227(1), 215-232.</w:t>
      </w:r>
    </w:p>
    <w:p w14:paraId="0730F47C" w14:textId="77777777" w:rsidR="007767E2" w:rsidRPr="0007519B" w:rsidRDefault="007767E2" w:rsidP="007767E2">
      <w:pPr>
        <w:spacing w:after="0"/>
        <w:ind w:left="851" w:hanging="851"/>
        <w:jc w:val="both"/>
        <w:rPr>
          <w:rFonts w:ascii="Times New Roman" w:hAnsi="Times New Roman" w:cs="Times New Roman"/>
          <w:sz w:val="24"/>
          <w:szCs w:val="24"/>
        </w:rPr>
      </w:pPr>
      <w:r w:rsidRPr="00362FE8">
        <w:rPr>
          <w:rFonts w:ascii="Times New Roman" w:hAnsi="Times New Roman" w:cs="Times New Roman"/>
          <w:sz w:val="24"/>
          <w:szCs w:val="24"/>
        </w:rPr>
        <w:t xml:space="preserve">Brady, N. C., &amp; Weil, R. R. (2017). </w:t>
      </w:r>
      <w:r w:rsidRPr="00362FE8">
        <w:rPr>
          <w:rStyle w:val="Emphasis"/>
          <w:rFonts w:ascii="Times New Roman" w:hAnsi="Times New Roman" w:cs="Times New Roman"/>
          <w:sz w:val="24"/>
          <w:szCs w:val="24"/>
        </w:rPr>
        <w:t>The Nature and Properties of Soils</w:t>
      </w:r>
      <w:r w:rsidRPr="00362FE8">
        <w:rPr>
          <w:rFonts w:ascii="Times New Roman" w:hAnsi="Times New Roman" w:cs="Times New Roman"/>
          <w:sz w:val="24"/>
          <w:szCs w:val="24"/>
        </w:rPr>
        <w:t xml:space="preserve"> (15th ed.). Pearson Education.</w:t>
      </w:r>
    </w:p>
    <w:p w14:paraId="7C1FE8FF" w14:textId="77777777" w:rsidR="007767E2" w:rsidRPr="00362FE8" w:rsidRDefault="007767E2" w:rsidP="007767E2">
      <w:pPr>
        <w:spacing w:after="0"/>
        <w:ind w:left="851" w:hanging="851"/>
        <w:jc w:val="both"/>
        <w:rPr>
          <w:rFonts w:ascii="Times New Roman" w:hAnsi="Times New Roman" w:cs="Times New Roman"/>
          <w:sz w:val="28"/>
          <w:szCs w:val="28"/>
        </w:rPr>
      </w:pPr>
    </w:p>
    <w:p w14:paraId="6F3A886D" w14:textId="77777777" w:rsidR="007767E2" w:rsidRPr="0007519B" w:rsidRDefault="007767E2" w:rsidP="007767E2">
      <w:pPr>
        <w:spacing w:after="0"/>
        <w:ind w:left="851" w:hanging="851"/>
        <w:jc w:val="both"/>
        <w:rPr>
          <w:rFonts w:ascii="Times New Roman" w:hAnsi="Times New Roman" w:cs="Times New Roman"/>
          <w:sz w:val="24"/>
          <w:szCs w:val="24"/>
        </w:rPr>
      </w:pPr>
      <w:proofErr w:type="spellStart"/>
      <w:r w:rsidRPr="00362FE8">
        <w:rPr>
          <w:rFonts w:ascii="Times New Roman" w:hAnsi="Times New Roman" w:cs="Times New Roman"/>
          <w:sz w:val="24"/>
          <w:szCs w:val="24"/>
        </w:rPr>
        <w:t>Canarini</w:t>
      </w:r>
      <w:proofErr w:type="spellEnd"/>
      <w:r w:rsidRPr="00362FE8">
        <w:rPr>
          <w:rFonts w:ascii="Times New Roman" w:hAnsi="Times New Roman" w:cs="Times New Roman"/>
          <w:sz w:val="24"/>
          <w:szCs w:val="24"/>
        </w:rPr>
        <w:t xml:space="preserve">, A., Kaiser, C., Merchant, A., Richter, A., &amp; </w:t>
      </w:r>
      <w:proofErr w:type="spellStart"/>
      <w:r w:rsidRPr="00362FE8">
        <w:rPr>
          <w:rFonts w:ascii="Times New Roman" w:hAnsi="Times New Roman" w:cs="Times New Roman"/>
          <w:sz w:val="24"/>
          <w:szCs w:val="24"/>
        </w:rPr>
        <w:t>Wanek</w:t>
      </w:r>
      <w:proofErr w:type="spellEnd"/>
      <w:r w:rsidRPr="00362FE8">
        <w:rPr>
          <w:rFonts w:ascii="Times New Roman" w:hAnsi="Times New Roman" w:cs="Times New Roman"/>
          <w:sz w:val="24"/>
          <w:szCs w:val="24"/>
        </w:rPr>
        <w:t xml:space="preserve">, W. (2019). Root exudation of primary metabolites: Mechanisms and their roles in plant responses to environmental stimuli. </w:t>
      </w:r>
      <w:r w:rsidRPr="00362FE8">
        <w:rPr>
          <w:rStyle w:val="Emphasis"/>
          <w:rFonts w:ascii="Times New Roman" w:hAnsi="Times New Roman" w:cs="Times New Roman"/>
          <w:sz w:val="24"/>
          <w:szCs w:val="24"/>
        </w:rPr>
        <w:t>Frontiers in Plant Science, 10</w:t>
      </w:r>
      <w:r w:rsidRPr="00362FE8">
        <w:rPr>
          <w:rFonts w:ascii="Times New Roman" w:hAnsi="Times New Roman" w:cs="Times New Roman"/>
          <w:sz w:val="24"/>
          <w:szCs w:val="24"/>
        </w:rPr>
        <w:t>, 157</w:t>
      </w:r>
      <w:r w:rsidRPr="00362FE8">
        <w:rPr>
          <w:rFonts w:ascii="Times New Roman" w:hAnsi="Times New Roman" w:cs="Times New Roman"/>
          <w:color w:val="000000" w:themeColor="text1"/>
          <w:sz w:val="24"/>
          <w:szCs w:val="24"/>
        </w:rPr>
        <w:t xml:space="preserve">. </w:t>
      </w:r>
      <w:hyperlink r:id="rId11" w:history="1">
        <w:r w:rsidRPr="00362FE8">
          <w:rPr>
            <w:rStyle w:val="Hyperlink"/>
            <w:rFonts w:ascii="Times New Roman" w:hAnsi="Times New Roman" w:cs="Times New Roman"/>
            <w:color w:val="000000" w:themeColor="text1"/>
            <w:sz w:val="24"/>
            <w:szCs w:val="24"/>
          </w:rPr>
          <w:t>https://doi.org/10.3389/fpls.2019.00157</w:t>
        </w:r>
      </w:hyperlink>
    </w:p>
    <w:p w14:paraId="3390BF4D" w14:textId="77777777" w:rsidR="007767E2" w:rsidRPr="00362FE8" w:rsidRDefault="007767E2" w:rsidP="007767E2">
      <w:pPr>
        <w:spacing w:after="0"/>
        <w:ind w:left="851" w:hanging="851"/>
        <w:jc w:val="both"/>
        <w:rPr>
          <w:rFonts w:ascii="Times New Roman" w:hAnsi="Times New Roman" w:cs="Times New Roman"/>
          <w:sz w:val="24"/>
          <w:szCs w:val="24"/>
        </w:rPr>
      </w:pPr>
    </w:p>
    <w:p w14:paraId="5307B0A2" w14:textId="77777777" w:rsidR="007767E2" w:rsidRPr="00E40CA6" w:rsidRDefault="007767E2" w:rsidP="007767E2">
      <w:pPr>
        <w:spacing w:after="0"/>
        <w:ind w:left="851" w:hanging="851"/>
        <w:jc w:val="both"/>
        <w:rPr>
          <w:rStyle w:val="Hyperlink"/>
          <w:rFonts w:ascii="Times New Roman" w:hAnsi="Times New Roman" w:cs="Times New Roman"/>
          <w:sz w:val="24"/>
          <w:szCs w:val="24"/>
          <w:lang w:val="de-CH"/>
        </w:rPr>
      </w:pPr>
      <w:r w:rsidRPr="0007519B">
        <w:rPr>
          <w:rFonts w:ascii="Times New Roman" w:hAnsi="Times New Roman" w:cs="Times New Roman"/>
          <w:sz w:val="24"/>
          <w:szCs w:val="24"/>
        </w:rPr>
        <w:t xml:space="preserve">Chen, X., Yang, Z., Huang, Q., &amp; Zhang, Y. (2018). Effects of nitrogen fertilizer types on growth, yield, and nitrogen use efficiency in maize. </w:t>
      </w:r>
      <w:r w:rsidRPr="00E40CA6">
        <w:rPr>
          <w:rStyle w:val="Emphasis"/>
          <w:rFonts w:ascii="Times New Roman" w:hAnsi="Times New Roman" w:cs="Times New Roman"/>
          <w:sz w:val="24"/>
          <w:szCs w:val="24"/>
          <w:lang w:val="de-CH"/>
        </w:rPr>
        <w:t>Field Crops Research</w:t>
      </w:r>
      <w:r w:rsidRPr="00E40CA6">
        <w:rPr>
          <w:rFonts w:ascii="Times New Roman" w:hAnsi="Times New Roman" w:cs="Times New Roman"/>
          <w:sz w:val="24"/>
          <w:szCs w:val="24"/>
          <w:lang w:val="de-CH"/>
        </w:rPr>
        <w:t xml:space="preserve">, 222, 105-112. </w:t>
      </w:r>
      <w:r w:rsidR="00000000">
        <w:fldChar w:fldCharType="begin"/>
      </w:r>
      <w:r w:rsidR="00000000" w:rsidRPr="00E40CA6">
        <w:rPr>
          <w:lang w:val="de-CH"/>
        </w:rPr>
        <w:instrText>HYPERLINK "https://doi.org/10.1016/j.fcr.2018.03.020"</w:instrText>
      </w:r>
      <w:r w:rsidR="00000000">
        <w:fldChar w:fldCharType="separate"/>
      </w:r>
      <w:r w:rsidRPr="00E40CA6">
        <w:rPr>
          <w:rStyle w:val="Hyperlink"/>
          <w:rFonts w:ascii="Times New Roman" w:hAnsi="Times New Roman" w:cs="Times New Roman"/>
          <w:color w:val="000000" w:themeColor="text1"/>
          <w:sz w:val="24"/>
          <w:szCs w:val="24"/>
          <w:lang w:val="de-CH"/>
        </w:rPr>
        <w:t>https://doi.org/10.1016/j.fcr.2018.03.020</w:t>
      </w:r>
      <w:r w:rsidR="00000000">
        <w:rPr>
          <w:rStyle w:val="Hyperlink"/>
          <w:rFonts w:ascii="Times New Roman" w:hAnsi="Times New Roman" w:cs="Times New Roman"/>
          <w:color w:val="000000" w:themeColor="text1"/>
          <w:sz w:val="24"/>
          <w:szCs w:val="24"/>
        </w:rPr>
        <w:fldChar w:fldCharType="end"/>
      </w:r>
    </w:p>
    <w:p w14:paraId="69101183" w14:textId="77777777" w:rsidR="007767E2" w:rsidRPr="00E40CA6" w:rsidRDefault="007767E2" w:rsidP="007767E2">
      <w:pPr>
        <w:spacing w:after="0"/>
        <w:ind w:left="851" w:hanging="851"/>
        <w:jc w:val="both"/>
        <w:rPr>
          <w:lang w:val="de-CH"/>
        </w:rPr>
      </w:pPr>
      <w:r w:rsidRPr="00E40CA6">
        <w:rPr>
          <w:lang w:val="de-CH"/>
        </w:rPr>
        <w:t xml:space="preserve"> </w:t>
      </w:r>
    </w:p>
    <w:p w14:paraId="287CC68D" w14:textId="77777777" w:rsidR="007767E2" w:rsidRPr="00362FE8" w:rsidRDefault="007767E2" w:rsidP="007767E2">
      <w:pPr>
        <w:spacing w:after="0"/>
        <w:ind w:left="851" w:hanging="851"/>
        <w:jc w:val="both"/>
        <w:rPr>
          <w:rFonts w:ascii="Times New Roman" w:hAnsi="Times New Roman" w:cs="Times New Roman"/>
          <w:sz w:val="24"/>
          <w:szCs w:val="24"/>
        </w:rPr>
      </w:pPr>
      <w:r w:rsidRPr="00E40CA6">
        <w:rPr>
          <w:rStyle w:val="Strong"/>
          <w:rFonts w:ascii="Times New Roman" w:hAnsi="Times New Roman"/>
          <w:b w:val="0"/>
          <w:bCs w:val="0"/>
          <w:sz w:val="24"/>
          <w:szCs w:val="24"/>
          <w:lang w:val="de-CH"/>
        </w:rPr>
        <w:t>Chen, Q., Qu, Z., Li, Z., Zhang, Z., Ma, G., Liu, Z., Wang, Y., Wu, L., Fang, F., &amp; Wei, Z. (2021).</w:t>
      </w:r>
      <w:r w:rsidRPr="00E40CA6">
        <w:rPr>
          <w:rFonts w:ascii="Times New Roman" w:hAnsi="Times New Roman" w:cs="Times New Roman"/>
          <w:sz w:val="24"/>
          <w:szCs w:val="24"/>
          <w:lang w:val="de-CH"/>
        </w:rPr>
        <w:t xml:space="preserve"> </w:t>
      </w:r>
      <w:r w:rsidRPr="00362FE8">
        <w:rPr>
          <w:rFonts w:ascii="Times New Roman" w:hAnsi="Times New Roman" w:cs="Times New Roman"/>
          <w:sz w:val="24"/>
          <w:szCs w:val="24"/>
        </w:rPr>
        <w:t xml:space="preserve">Coated diammonium phosphate combined with humic acid improves soil phosphorus availability and photosynthesis and the yield of maize. </w:t>
      </w:r>
      <w:r w:rsidRPr="00362FE8">
        <w:rPr>
          <w:rStyle w:val="Emphasis"/>
          <w:rFonts w:ascii="Times New Roman" w:hAnsi="Times New Roman" w:cs="Times New Roman"/>
          <w:sz w:val="24"/>
          <w:szCs w:val="24"/>
        </w:rPr>
        <w:t>Frontiers in Plant Science, 12</w:t>
      </w:r>
      <w:r w:rsidRPr="00362FE8">
        <w:rPr>
          <w:rFonts w:ascii="Times New Roman" w:hAnsi="Times New Roman" w:cs="Times New Roman"/>
          <w:sz w:val="24"/>
          <w:szCs w:val="24"/>
        </w:rPr>
        <w:t>, 759929. https://doi.org/10.3389/fpls.2021.759929</w:t>
      </w:r>
    </w:p>
    <w:p w14:paraId="55D9E1A5" w14:textId="77777777" w:rsidR="007767E2" w:rsidRPr="0007519B" w:rsidRDefault="007767E2" w:rsidP="007767E2">
      <w:pPr>
        <w:spacing w:after="0"/>
        <w:ind w:left="851" w:hanging="851"/>
        <w:jc w:val="both"/>
      </w:pPr>
    </w:p>
    <w:p w14:paraId="22B2494A" w14:textId="77777777" w:rsidR="007767E2" w:rsidRPr="00362FE8" w:rsidRDefault="007767E2" w:rsidP="007767E2">
      <w:pPr>
        <w:spacing w:after="0"/>
        <w:ind w:left="851" w:hanging="851"/>
        <w:jc w:val="both"/>
        <w:rPr>
          <w:rFonts w:ascii="Times New Roman" w:hAnsi="Times New Roman" w:cs="Times New Roman"/>
          <w:sz w:val="24"/>
          <w:szCs w:val="24"/>
        </w:rPr>
      </w:pPr>
      <w:r w:rsidRPr="00362FE8">
        <w:rPr>
          <w:rFonts w:ascii="Times New Roman" w:hAnsi="Times New Roman" w:cs="Times New Roman"/>
          <w:sz w:val="24"/>
          <w:szCs w:val="24"/>
        </w:rPr>
        <w:t xml:space="preserve">Chien, S. H., Gearhart, M., &amp; </w:t>
      </w:r>
      <w:proofErr w:type="spellStart"/>
      <w:r w:rsidRPr="00362FE8">
        <w:rPr>
          <w:rFonts w:ascii="Times New Roman" w:hAnsi="Times New Roman" w:cs="Times New Roman"/>
          <w:sz w:val="24"/>
          <w:szCs w:val="24"/>
        </w:rPr>
        <w:t>Villagarcia</w:t>
      </w:r>
      <w:proofErr w:type="spellEnd"/>
      <w:r w:rsidRPr="00362FE8">
        <w:rPr>
          <w:rFonts w:ascii="Times New Roman" w:hAnsi="Times New Roman" w:cs="Times New Roman"/>
          <w:sz w:val="24"/>
          <w:szCs w:val="24"/>
        </w:rPr>
        <w:t xml:space="preserve">, S. (2008). Comparison of ammonium sulfate with other nitrogen and sulfur fertilizers in increasing crop production and minimizing environmental impact: A review. </w:t>
      </w:r>
      <w:r w:rsidRPr="00362FE8">
        <w:rPr>
          <w:rStyle w:val="Emphasis"/>
          <w:rFonts w:ascii="Times New Roman" w:hAnsi="Times New Roman" w:cs="Times New Roman"/>
          <w:sz w:val="24"/>
          <w:szCs w:val="24"/>
        </w:rPr>
        <w:t>Soil Science</w:t>
      </w:r>
      <w:r w:rsidRPr="00362FE8">
        <w:rPr>
          <w:rFonts w:ascii="Times New Roman" w:hAnsi="Times New Roman" w:cs="Times New Roman"/>
          <w:sz w:val="24"/>
          <w:szCs w:val="24"/>
        </w:rPr>
        <w:t xml:space="preserve">. Retrieved from </w:t>
      </w:r>
      <w:proofErr w:type="spellStart"/>
      <w:r w:rsidRPr="00362FE8">
        <w:rPr>
          <w:rFonts w:ascii="Times New Roman" w:hAnsi="Times New Roman" w:cs="Times New Roman"/>
          <w:sz w:val="24"/>
          <w:szCs w:val="24"/>
        </w:rPr>
        <w:t>AdvanSix</w:t>
      </w:r>
      <w:proofErr w:type="spellEnd"/>
      <w:r w:rsidRPr="00362FE8">
        <w:rPr>
          <w:rFonts w:ascii="Times New Roman" w:hAnsi="Times New Roman" w:cs="Times New Roman"/>
          <w:sz w:val="24"/>
          <w:szCs w:val="24"/>
        </w:rPr>
        <w:t>.</w:t>
      </w:r>
    </w:p>
    <w:p w14:paraId="2CB26743" w14:textId="77777777" w:rsidR="007767E2" w:rsidRPr="00362FE8" w:rsidRDefault="007767E2" w:rsidP="007767E2">
      <w:pPr>
        <w:spacing w:after="0"/>
        <w:ind w:left="851" w:hanging="851"/>
        <w:jc w:val="both"/>
        <w:rPr>
          <w:rFonts w:ascii="Times New Roman" w:hAnsi="Times New Roman" w:cs="Times New Roman"/>
          <w:sz w:val="24"/>
          <w:szCs w:val="24"/>
        </w:rPr>
      </w:pPr>
    </w:p>
    <w:p w14:paraId="533044D7" w14:textId="77777777" w:rsidR="007767E2" w:rsidRPr="00362FE8" w:rsidRDefault="007767E2" w:rsidP="007767E2">
      <w:pPr>
        <w:spacing w:after="0"/>
        <w:ind w:left="851" w:hanging="851"/>
        <w:jc w:val="both"/>
        <w:rPr>
          <w:rFonts w:ascii="Times New Roman" w:hAnsi="Times New Roman" w:cs="Times New Roman"/>
          <w:sz w:val="28"/>
          <w:szCs w:val="28"/>
        </w:rPr>
      </w:pPr>
      <w:r w:rsidRPr="00362FE8">
        <w:rPr>
          <w:rFonts w:ascii="Times New Roman" w:hAnsi="Times New Roman" w:cs="Times New Roman"/>
          <w:sz w:val="24"/>
          <w:szCs w:val="24"/>
        </w:rPr>
        <w:t>Choudhary, M., &amp; Kumar, R. (2018). Effect of nitrogen and phosphorus fertilization on growth and yield of maize (</w:t>
      </w:r>
      <w:proofErr w:type="spellStart"/>
      <w:r w:rsidRPr="00362FE8">
        <w:rPr>
          <w:rFonts w:ascii="Times New Roman" w:hAnsi="Times New Roman" w:cs="Times New Roman"/>
          <w:sz w:val="24"/>
          <w:szCs w:val="24"/>
        </w:rPr>
        <w:t>Zea</w:t>
      </w:r>
      <w:proofErr w:type="spellEnd"/>
      <w:r w:rsidRPr="00362FE8">
        <w:rPr>
          <w:rFonts w:ascii="Times New Roman" w:hAnsi="Times New Roman" w:cs="Times New Roman"/>
          <w:sz w:val="24"/>
          <w:szCs w:val="24"/>
        </w:rPr>
        <w:t xml:space="preserve"> mays L.). </w:t>
      </w:r>
      <w:r w:rsidRPr="00362FE8">
        <w:rPr>
          <w:rStyle w:val="Emphasis"/>
          <w:rFonts w:ascii="Times New Roman" w:hAnsi="Times New Roman" w:cs="Times New Roman"/>
          <w:sz w:val="24"/>
          <w:szCs w:val="24"/>
        </w:rPr>
        <w:t>International Journal of Current Microbiology and Applied Sciences, 7</w:t>
      </w:r>
      <w:r w:rsidRPr="00362FE8">
        <w:rPr>
          <w:rFonts w:ascii="Times New Roman" w:hAnsi="Times New Roman" w:cs="Times New Roman"/>
          <w:sz w:val="24"/>
          <w:szCs w:val="24"/>
        </w:rPr>
        <w:t>(4), 1169-1175. DOI: 10.20546/ijcmas.2018.704.129</w:t>
      </w:r>
    </w:p>
    <w:p w14:paraId="7DCDBB3A" w14:textId="77777777" w:rsidR="007767E2" w:rsidRPr="0007519B" w:rsidRDefault="007767E2" w:rsidP="007767E2">
      <w:pPr>
        <w:spacing w:after="0"/>
        <w:jc w:val="both"/>
        <w:rPr>
          <w:rFonts w:ascii="Times New Roman" w:hAnsi="Times New Roman" w:cs="Times New Roman"/>
          <w:sz w:val="24"/>
          <w:szCs w:val="24"/>
        </w:rPr>
      </w:pPr>
    </w:p>
    <w:p w14:paraId="58949914" w14:textId="77777777" w:rsidR="007767E2" w:rsidRPr="0007519B" w:rsidRDefault="007767E2" w:rsidP="007767E2">
      <w:pPr>
        <w:spacing w:after="0"/>
        <w:ind w:left="851" w:hanging="851"/>
        <w:jc w:val="both"/>
        <w:rPr>
          <w:rStyle w:val="Hyperlink"/>
          <w:rFonts w:ascii="Times New Roman" w:eastAsia="Times New Roman" w:hAnsi="Times New Roman" w:cs="Times New Roman"/>
          <w:sz w:val="24"/>
          <w:szCs w:val="24"/>
          <w:lang w:eastAsia="en-PH"/>
        </w:rPr>
      </w:pPr>
      <w:proofErr w:type="spellStart"/>
      <w:r w:rsidRPr="0007519B">
        <w:rPr>
          <w:rFonts w:ascii="Times New Roman" w:eastAsia="Times New Roman" w:hAnsi="Times New Roman" w:cs="Times New Roman"/>
          <w:sz w:val="24"/>
          <w:szCs w:val="24"/>
          <w:lang w:eastAsia="en-PH"/>
        </w:rPr>
        <w:t>Ciampitti</w:t>
      </w:r>
      <w:proofErr w:type="spellEnd"/>
      <w:r w:rsidRPr="0007519B">
        <w:rPr>
          <w:rFonts w:ascii="Times New Roman" w:eastAsia="Times New Roman" w:hAnsi="Times New Roman" w:cs="Times New Roman"/>
          <w:sz w:val="24"/>
          <w:szCs w:val="24"/>
          <w:lang w:eastAsia="en-PH"/>
        </w:rPr>
        <w:t xml:space="preserve">, I. A., &amp; </w:t>
      </w:r>
      <w:proofErr w:type="spellStart"/>
      <w:r w:rsidRPr="0007519B">
        <w:rPr>
          <w:rFonts w:ascii="Times New Roman" w:eastAsia="Times New Roman" w:hAnsi="Times New Roman" w:cs="Times New Roman"/>
          <w:sz w:val="24"/>
          <w:szCs w:val="24"/>
          <w:lang w:eastAsia="en-PH"/>
        </w:rPr>
        <w:t>Vyn</w:t>
      </w:r>
      <w:proofErr w:type="spellEnd"/>
      <w:r w:rsidRPr="0007519B">
        <w:rPr>
          <w:rFonts w:ascii="Times New Roman" w:eastAsia="Times New Roman" w:hAnsi="Times New Roman" w:cs="Times New Roman"/>
          <w:sz w:val="24"/>
          <w:szCs w:val="24"/>
          <w:lang w:eastAsia="en-PH"/>
        </w:rPr>
        <w:t xml:space="preserve">, T. J. (2018). Physiological perspectives of changes over time in maize yield dependency on nitrogen uptake and associated nitrogen efficiencies: A review. </w:t>
      </w:r>
      <w:r w:rsidRPr="0007519B">
        <w:rPr>
          <w:rFonts w:ascii="Times New Roman" w:eastAsia="Times New Roman" w:hAnsi="Times New Roman" w:cs="Times New Roman"/>
          <w:i/>
          <w:iCs/>
          <w:sz w:val="24"/>
          <w:szCs w:val="24"/>
          <w:lang w:eastAsia="en-PH"/>
        </w:rPr>
        <w:t>Field Crops Research</w:t>
      </w:r>
      <w:r w:rsidRPr="0007519B">
        <w:rPr>
          <w:rFonts w:ascii="Times New Roman" w:eastAsia="Times New Roman" w:hAnsi="Times New Roman" w:cs="Times New Roman"/>
          <w:sz w:val="24"/>
          <w:szCs w:val="24"/>
          <w:lang w:eastAsia="en-PH"/>
        </w:rPr>
        <w:t>, 221, 67-74</w:t>
      </w:r>
      <w:r w:rsidRPr="00725782">
        <w:rPr>
          <w:rFonts w:ascii="Times New Roman" w:eastAsia="Times New Roman" w:hAnsi="Times New Roman" w:cs="Times New Roman"/>
          <w:color w:val="000000" w:themeColor="text1"/>
          <w:sz w:val="24"/>
          <w:szCs w:val="24"/>
          <w:lang w:eastAsia="en-PH"/>
        </w:rPr>
        <w:t xml:space="preserve">. </w:t>
      </w:r>
      <w:hyperlink r:id="rId12" w:history="1">
        <w:r w:rsidRPr="00725782">
          <w:rPr>
            <w:rStyle w:val="Hyperlink"/>
            <w:rFonts w:ascii="Times New Roman" w:eastAsia="Times New Roman" w:hAnsi="Times New Roman" w:cs="Times New Roman"/>
            <w:color w:val="000000" w:themeColor="text1"/>
            <w:sz w:val="24"/>
            <w:szCs w:val="24"/>
            <w:lang w:eastAsia="en-PH"/>
          </w:rPr>
          <w:t>https://doi.org/10.1016/j.fcr.2018.01.004</w:t>
        </w:r>
      </w:hyperlink>
    </w:p>
    <w:p w14:paraId="57C17B97" w14:textId="77777777" w:rsidR="007767E2" w:rsidRPr="00362FE8" w:rsidRDefault="007767E2" w:rsidP="007767E2">
      <w:pPr>
        <w:spacing w:after="0"/>
        <w:ind w:left="851" w:hanging="851"/>
        <w:jc w:val="both"/>
        <w:rPr>
          <w:rStyle w:val="Hyperlink"/>
          <w:rFonts w:ascii="Times New Roman" w:eastAsia="Times New Roman" w:hAnsi="Times New Roman" w:cs="Times New Roman"/>
          <w:sz w:val="28"/>
          <w:szCs w:val="28"/>
          <w:lang w:eastAsia="en-PH"/>
        </w:rPr>
      </w:pPr>
      <w:r w:rsidRPr="00362FE8">
        <w:rPr>
          <w:rFonts w:ascii="Times New Roman" w:hAnsi="Times New Roman" w:cs="Times New Roman"/>
          <w:sz w:val="24"/>
          <w:szCs w:val="24"/>
        </w:rPr>
        <w:t xml:space="preserve">Clark, R. B. (2021). </w:t>
      </w:r>
      <w:r w:rsidRPr="00362FE8">
        <w:rPr>
          <w:rStyle w:val="Emphasis"/>
          <w:rFonts w:ascii="Times New Roman" w:hAnsi="Times New Roman" w:cs="Times New Roman"/>
          <w:sz w:val="24"/>
          <w:szCs w:val="24"/>
        </w:rPr>
        <w:t>Genotypic differences in nutrient uptake and utilization in plants</w:t>
      </w:r>
      <w:r w:rsidRPr="00362FE8">
        <w:rPr>
          <w:rFonts w:ascii="Times New Roman" w:hAnsi="Times New Roman" w:cs="Times New Roman"/>
          <w:sz w:val="24"/>
          <w:szCs w:val="24"/>
        </w:rPr>
        <w:t xml:space="preserve">. In </w:t>
      </w:r>
      <w:r w:rsidRPr="00362FE8">
        <w:rPr>
          <w:rStyle w:val="Emphasis"/>
          <w:rFonts w:ascii="Times New Roman" w:hAnsi="Times New Roman" w:cs="Times New Roman"/>
          <w:sz w:val="24"/>
          <w:szCs w:val="24"/>
        </w:rPr>
        <w:t>Developments in Plant and Soil Sciences</w:t>
      </w:r>
      <w:r w:rsidRPr="00362FE8">
        <w:rPr>
          <w:rFonts w:ascii="Times New Roman" w:hAnsi="Times New Roman" w:cs="Times New Roman"/>
          <w:sz w:val="24"/>
          <w:szCs w:val="24"/>
        </w:rPr>
        <w:t xml:space="preserve"> (pp. 49-70). Springer. https://doi.org/10.1007/978-94-009-6836-3_5</w:t>
      </w:r>
    </w:p>
    <w:p w14:paraId="34AF3C34" w14:textId="77777777" w:rsidR="007767E2" w:rsidRPr="0007519B" w:rsidRDefault="007767E2" w:rsidP="007767E2">
      <w:pPr>
        <w:spacing w:after="0"/>
        <w:ind w:left="851" w:hanging="851"/>
        <w:jc w:val="both"/>
      </w:pPr>
    </w:p>
    <w:p w14:paraId="41A56365" w14:textId="77777777" w:rsidR="007767E2" w:rsidRPr="00362FE8" w:rsidRDefault="007767E2" w:rsidP="007767E2">
      <w:pPr>
        <w:spacing w:after="0"/>
        <w:ind w:left="851" w:hanging="851"/>
        <w:jc w:val="both"/>
        <w:rPr>
          <w:rFonts w:ascii="Times New Roman" w:hAnsi="Times New Roman" w:cs="Times New Roman"/>
          <w:sz w:val="28"/>
          <w:szCs w:val="28"/>
        </w:rPr>
      </w:pPr>
      <w:proofErr w:type="spellStart"/>
      <w:r w:rsidRPr="00362FE8">
        <w:rPr>
          <w:rFonts w:ascii="Times New Roman" w:hAnsi="Times New Roman" w:cs="Times New Roman"/>
          <w:sz w:val="24"/>
          <w:szCs w:val="24"/>
        </w:rPr>
        <w:t>Efthimiadou</w:t>
      </w:r>
      <w:proofErr w:type="spellEnd"/>
      <w:r w:rsidRPr="00362FE8">
        <w:rPr>
          <w:rFonts w:ascii="Times New Roman" w:hAnsi="Times New Roman" w:cs="Times New Roman"/>
          <w:sz w:val="24"/>
          <w:szCs w:val="24"/>
        </w:rPr>
        <w:t xml:space="preserve">, A., </w:t>
      </w:r>
      <w:proofErr w:type="spellStart"/>
      <w:r w:rsidRPr="00362FE8">
        <w:rPr>
          <w:rFonts w:ascii="Times New Roman" w:hAnsi="Times New Roman" w:cs="Times New Roman"/>
          <w:sz w:val="24"/>
          <w:szCs w:val="24"/>
        </w:rPr>
        <w:t>Tzortzakis</w:t>
      </w:r>
      <w:proofErr w:type="spellEnd"/>
      <w:r w:rsidRPr="00362FE8">
        <w:rPr>
          <w:rFonts w:ascii="Times New Roman" w:hAnsi="Times New Roman" w:cs="Times New Roman"/>
          <w:sz w:val="24"/>
          <w:szCs w:val="24"/>
        </w:rPr>
        <w:t xml:space="preserve">, N., &amp; </w:t>
      </w:r>
      <w:proofErr w:type="spellStart"/>
      <w:r w:rsidRPr="00362FE8">
        <w:rPr>
          <w:rFonts w:ascii="Times New Roman" w:hAnsi="Times New Roman" w:cs="Times New Roman"/>
          <w:sz w:val="24"/>
          <w:szCs w:val="24"/>
        </w:rPr>
        <w:t>Ntatsi</w:t>
      </w:r>
      <w:proofErr w:type="spellEnd"/>
      <w:r w:rsidRPr="00362FE8">
        <w:rPr>
          <w:rFonts w:ascii="Times New Roman" w:hAnsi="Times New Roman" w:cs="Times New Roman"/>
          <w:sz w:val="24"/>
          <w:szCs w:val="24"/>
        </w:rPr>
        <w:t xml:space="preserve">, G. (2009). </w:t>
      </w:r>
      <w:r w:rsidRPr="00362FE8">
        <w:rPr>
          <w:rStyle w:val="Emphasis"/>
          <w:rFonts w:ascii="Times New Roman" w:hAnsi="Times New Roman" w:cs="Times New Roman"/>
          <w:sz w:val="24"/>
          <w:szCs w:val="24"/>
        </w:rPr>
        <w:t>Effect of nitrogen fertilization on the growth and yield of sweet corn (</w:t>
      </w:r>
      <w:proofErr w:type="spellStart"/>
      <w:r w:rsidRPr="00362FE8">
        <w:rPr>
          <w:rStyle w:val="Emphasis"/>
          <w:rFonts w:ascii="Times New Roman" w:hAnsi="Times New Roman" w:cs="Times New Roman"/>
          <w:sz w:val="24"/>
          <w:szCs w:val="24"/>
        </w:rPr>
        <w:t>Zea</w:t>
      </w:r>
      <w:proofErr w:type="spellEnd"/>
      <w:r w:rsidRPr="00362FE8">
        <w:rPr>
          <w:rStyle w:val="Emphasis"/>
          <w:rFonts w:ascii="Times New Roman" w:hAnsi="Times New Roman" w:cs="Times New Roman"/>
          <w:sz w:val="24"/>
          <w:szCs w:val="24"/>
        </w:rPr>
        <w:t xml:space="preserve"> mays L. </w:t>
      </w:r>
      <w:proofErr w:type="spellStart"/>
      <w:r w:rsidRPr="00362FE8">
        <w:rPr>
          <w:rStyle w:val="Emphasis"/>
          <w:rFonts w:ascii="Times New Roman" w:hAnsi="Times New Roman" w:cs="Times New Roman"/>
          <w:sz w:val="24"/>
          <w:szCs w:val="24"/>
        </w:rPr>
        <w:t>saccharata</w:t>
      </w:r>
      <w:proofErr w:type="spellEnd"/>
      <w:r w:rsidRPr="00362FE8">
        <w:rPr>
          <w:rStyle w:val="Emphasis"/>
          <w:rFonts w:ascii="Times New Roman" w:hAnsi="Times New Roman" w:cs="Times New Roman"/>
          <w:sz w:val="24"/>
          <w:szCs w:val="24"/>
        </w:rPr>
        <w:t>)</w:t>
      </w:r>
      <w:r w:rsidRPr="00362FE8">
        <w:rPr>
          <w:rFonts w:ascii="Times New Roman" w:hAnsi="Times New Roman" w:cs="Times New Roman"/>
          <w:sz w:val="24"/>
          <w:szCs w:val="24"/>
        </w:rPr>
        <w:t xml:space="preserve">. </w:t>
      </w:r>
      <w:r w:rsidRPr="00362FE8">
        <w:rPr>
          <w:rStyle w:val="Emphasis"/>
          <w:rFonts w:ascii="Times New Roman" w:hAnsi="Times New Roman" w:cs="Times New Roman"/>
          <w:sz w:val="24"/>
          <w:szCs w:val="24"/>
        </w:rPr>
        <w:t>Journal of Plant Nutrition</w:t>
      </w:r>
      <w:r w:rsidRPr="00362FE8">
        <w:rPr>
          <w:rFonts w:ascii="Times New Roman" w:hAnsi="Times New Roman" w:cs="Times New Roman"/>
          <w:sz w:val="24"/>
          <w:szCs w:val="24"/>
        </w:rPr>
        <w:t>, 32(4), 567-576. https://doi.org/10.1080/01904160902785568</w:t>
      </w:r>
    </w:p>
    <w:p w14:paraId="00E2DEA1" w14:textId="77777777" w:rsidR="007767E2" w:rsidRPr="00362FE8" w:rsidRDefault="007767E2" w:rsidP="007767E2">
      <w:pPr>
        <w:spacing w:after="0"/>
        <w:ind w:left="851" w:hanging="851"/>
        <w:jc w:val="both"/>
        <w:rPr>
          <w:rFonts w:ascii="Times New Roman" w:hAnsi="Times New Roman" w:cs="Times New Roman"/>
          <w:sz w:val="24"/>
          <w:szCs w:val="24"/>
        </w:rPr>
      </w:pPr>
    </w:p>
    <w:p w14:paraId="1A837E2A" w14:textId="77777777" w:rsidR="007767E2" w:rsidRPr="00362FE8" w:rsidRDefault="007767E2" w:rsidP="007767E2">
      <w:pPr>
        <w:spacing w:after="0"/>
        <w:ind w:left="851" w:hanging="851"/>
        <w:jc w:val="both"/>
        <w:rPr>
          <w:rFonts w:ascii="Times New Roman" w:hAnsi="Times New Roman" w:cs="Times New Roman"/>
          <w:sz w:val="28"/>
          <w:szCs w:val="28"/>
        </w:rPr>
      </w:pPr>
      <w:proofErr w:type="spellStart"/>
      <w:r w:rsidRPr="00362FE8">
        <w:rPr>
          <w:rFonts w:ascii="Times New Roman" w:hAnsi="Times New Roman" w:cs="Times New Roman"/>
          <w:sz w:val="24"/>
          <w:szCs w:val="24"/>
        </w:rPr>
        <w:t>Gransee</w:t>
      </w:r>
      <w:proofErr w:type="spellEnd"/>
      <w:r w:rsidRPr="00362FE8">
        <w:rPr>
          <w:rFonts w:ascii="Times New Roman" w:hAnsi="Times New Roman" w:cs="Times New Roman"/>
          <w:sz w:val="24"/>
          <w:szCs w:val="24"/>
        </w:rPr>
        <w:t xml:space="preserve">, A., &amp; </w:t>
      </w:r>
      <w:proofErr w:type="spellStart"/>
      <w:r w:rsidRPr="00362FE8">
        <w:rPr>
          <w:rFonts w:ascii="Times New Roman" w:hAnsi="Times New Roman" w:cs="Times New Roman"/>
          <w:sz w:val="24"/>
          <w:szCs w:val="24"/>
        </w:rPr>
        <w:t>Führs</w:t>
      </w:r>
      <w:proofErr w:type="spellEnd"/>
      <w:r w:rsidRPr="00362FE8">
        <w:rPr>
          <w:rFonts w:ascii="Times New Roman" w:hAnsi="Times New Roman" w:cs="Times New Roman"/>
          <w:sz w:val="24"/>
          <w:szCs w:val="24"/>
        </w:rPr>
        <w:t xml:space="preserve">, H. (2013). Magnesium mobility in soils as a challenge for soil and plant analysis, magnesium fertilization and root uptake under adverse growth conditions. </w:t>
      </w:r>
      <w:r w:rsidRPr="00362FE8">
        <w:rPr>
          <w:rStyle w:val="Emphasis"/>
          <w:rFonts w:ascii="Times New Roman" w:hAnsi="Times New Roman" w:cs="Times New Roman"/>
          <w:sz w:val="24"/>
          <w:szCs w:val="24"/>
        </w:rPr>
        <w:t>Plant and Soil</w:t>
      </w:r>
      <w:r w:rsidRPr="00362FE8">
        <w:rPr>
          <w:rFonts w:ascii="Times New Roman" w:hAnsi="Times New Roman" w:cs="Times New Roman"/>
          <w:sz w:val="24"/>
          <w:szCs w:val="24"/>
        </w:rPr>
        <w:t>, 368(1), 5-21. https://doi.org/10.1007/s11104-012-1567-y</w:t>
      </w:r>
    </w:p>
    <w:p w14:paraId="418BC329" w14:textId="77777777" w:rsidR="007767E2" w:rsidRPr="00362FE8" w:rsidRDefault="007767E2" w:rsidP="007767E2">
      <w:pPr>
        <w:spacing w:after="0"/>
        <w:ind w:left="851" w:hanging="851"/>
        <w:jc w:val="both"/>
        <w:rPr>
          <w:rFonts w:ascii="Times New Roman" w:hAnsi="Times New Roman" w:cs="Times New Roman"/>
          <w:sz w:val="24"/>
          <w:szCs w:val="24"/>
        </w:rPr>
      </w:pPr>
    </w:p>
    <w:p w14:paraId="29CAE030" w14:textId="77777777" w:rsidR="007767E2" w:rsidRPr="0007519B" w:rsidRDefault="007767E2" w:rsidP="007767E2">
      <w:pPr>
        <w:spacing w:after="0"/>
        <w:ind w:left="851" w:hanging="851"/>
        <w:jc w:val="both"/>
        <w:rPr>
          <w:rFonts w:ascii="Times New Roman" w:eastAsia="Times New Roman" w:hAnsi="Times New Roman" w:cs="Times New Roman"/>
          <w:sz w:val="24"/>
          <w:szCs w:val="24"/>
          <w:lang w:eastAsia="en-PH"/>
        </w:rPr>
      </w:pPr>
      <w:proofErr w:type="spellStart"/>
      <w:r w:rsidRPr="00362FE8">
        <w:rPr>
          <w:rFonts w:ascii="Times New Roman" w:hAnsi="Times New Roman" w:cs="Times New Roman"/>
          <w:sz w:val="24"/>
          <w:szCs w:val="24"/>
        </w:rPr>
        <w:t>Gregorich</w:t>
      </w:r>
      <w:proofErr w:type="spellEnd"/>
      <w:r w:rsidRPr="0007519B">
        <w:rPr>
          <w:rFonts w:ascii="Times New Roman" w:hAnsi="Times New Roman" w:cs="Times New Roman"/>
          <w:sz w:val="24"/>
          <w:szCs w:val="24"/>
        </w:rPr>
        <w:t xml:space="preserve">, E. G., &amp; Carter, M. R. (Eds.). (2007). </w:t>
      </w:r>
      <w:r w:rsidRPr="0007519B">
        <w:rPr>
          <w:rStyle w:val="Emphasis"/>
          <w:rFonts w:ascii="Times New Roman" w:hAnsi="Times New Roman" w:cs="Times New Roman"/>
          <w:sz w:val="24"/>
          <w:szCs w:val="24"/>
        </w:rPr>
        <w:t>Soil sampling and methods of analysis</w:t>
      </w:r>
      <w:r w:rsidRPr="0007519B">
        <w:rPr>
          <w:rFonts w:ascii="Times New Roman" w:hAnsi="Times New Roman" w:cs="Times New Roman"/>
          <w:sz w:val="24"/>
          <w:szCs w:val="24"/>
        </w:rPr>
        <w:t xml:space="preserve"> (2nd ed.). CRC Press.</w:t>
      </w:r>
    </w:p>
    <w:p w14:paraId="67075CF7" w14:textId="77777777" w:rsidR="007767E2" w:rsidRPr="0007519B" w:rsidRDefault="007767E2" w:rsidP="007767E2">
      <w:pPr>
        <w:spacing w:after="0"/>
        <w:jc w:val="both"/>
        <w:rPr>
          <w:rFonts w:ascii="Times New Roman" w:hAnsi="Times New Roman" w:cs="Times New Roman"/>
          <w:sz w:val="24"/>
          <w:szCs w:val="24"/>
        </w:rPr>
      </w:pPr>
    </w:p>
    <w:p w14:paraId="20864D2B" w14:textId="77777777" w:rsidR="007767E2" w:rsidRPr="00362FE8" w:rsidRDefault="007767E2" w:rsidP="007767E2">
      <w:pPr>
        <w:ind w:left="851" w:hanging="851"/>
        <w:jc w:val="both"/>
        <w:rPr>
          <w:rFonts w:ascii="Times New Roman" w:eastAsia="SimSun" w:hAnsi="Times New Roman" w:cs="Times New Roman"/>
          <w:sz w:val="28"/>
          <w:szCs w:val="28"/>
          <w:shd w:val="clear" w:color="auto" w:fill="FFFFFF"/>
        </w:rPr>
      </w:pPr>
      <w:r w:rsidRPr="00362FE8">
        <w:rPr>
          <w:rFonts w:ascii="Times New Roman" w:hAnsi="Times New Roman" w:cs="Times New Roman"/>
          <w:sz w:val="24"/>
          <w:szCs w:val="24"/>
        </w:rPr>
        <w:t xml:space="preserve">Guan, W. (2016). Effects of nitrogen fertilizers on soil </w:t>
      </w:r>
      <w:proofErr w:type="spellStart"/>
      <w:r w:rsidRPr="00362FE8">
        <w:rPr>
          <w:rFonts w:ascii="Times New Roman" w:hAnsi="Times New Roman" w:cs="Times New Roman"/>
          <w:sz w:val="24"/>
          <w:szCs w:val="24"/>
        </w:rPr>
        <w:t>pH.</w:t>
      </w:r>
      <w:proofErr w:type="spellEnd"/>
      <w:r w:rsidRPr="00362FE8">
        <w:rPr>
          <w:rFonts w:ascii="Times New Roman" w:hAnsi="Times New Roman" w:cs="Times New Roman"/>
          <w:sz w:val="24"/>
          <w:szCs w:val="24"/>
        </w:rPr>
        <w:t xml:space="preserve"> </w:t>
      </w:r>
      <w:r w:rsidRPr="00362FE8">
        <w:rPr>
          <w:rStyle w:val="Emphasis"/>
          <w:rFonts w:ascii="Times New Roman" w:hAnsi="Times New Roman" w:cs="Times New Roman"/>
          <w:sz w:val="24"/>
          <w:szCs w:val="24"/>
        </w:rPr>
        <w:t>Purdue University Vegetable Crops Hotline</w:t>
      </w:r>
      <w:r w:rsidRPr="00362FE8">
        <w:rPr>
          <w:rFonts w:ascii="Times New Roman" w:hAnsi="Times New Roman" w:cs="Times New Roman"/>
          <w:sz w:val="24"/>
          <w:szCs w:val="24"/>
        </w:rPr>
        <w:t xml:space="preserve">. Retrieved from </w:t>
      </w:r>
      <w:proofErr w:type="gramStart"/>
      <w:r w:rsidRPr="00362FE8">
        <w:rPr>
          <w:rFonts w:ascii="Times New Roman" w:hAnsi="Times New Roman" w:cs="Times New Roman"/>
          <w:sz w:val="24"/>
          <w:szCs w:val="24"/>
        </w:rPr>
        <w:t>https://vegcropshotline.org/article/effects-of-nitrogen-fertilizers-on-soil-ph/</w:t>
      </w:r>
      <w:proofErr w:type="gramEnd"/>
    </w:p>
    <w:p w14:paraId="5B4B3180" w14:textId="77777777" w:rsidR="007767E2" w:rsidRPr="0007519B" w:rsidRDefault="007767E2" w:rsidP="007767E2">
      <w:pPr>
        <w:ind w:left="851" w:hanging="851"/>
        <w:jc w:val="both"/>
        <w:rPr>
          <w:rFonts w:ascii="Times New Roman" w:eastAsia="SimSun" w:hAnsi="Times New Roman" w:cs="Times New Roman"/>
          <w:sz w:val="24"/>
          <w:szCs w:val="24"/>
          <w:shd w:val="clear" w:color="auto" w:fill="FFFFFF"/>
        </w:rPr>
      </w:pPr>
      <w:proofErr w:type="spellStart"/>
      <w:r w:rsidRPr="0007519B">
        <w:rPr>
          <w:rFonts w:ascii="Times New Roman" w:eastAsia="SimSun" w:hAnsi="Times New Roman" w:cs="Times New Roman"/>
          <w:sz w:val="24"/>
          <w:szCs w:val="24"/>
          <w:shd w:val="clear" w:color="auto" w:fill="FFFFFF"/>
        </w:rPr>
        <w:t>Hartemink</w:t>
      </w:r>
      <w:proofErr w:type="spellEnd"/>
      <w:r w:rsidRPr="0007519B">
        <w:rPr>
          <w:rFonts w:ascii="Times New Roman" w:eastAsia="SimSun" w:hAnsi="Times New Roman" w:cs="Times New Roman"/>
          <w:sz w:val="24"/>
          <w:szCs w:val="24"/>
          <w:shd w:val="clear" w:color="auto" w:fill="FFFFFF"/>
        </w:rPr>
        <w:t>, A. E., &amp; Barrow, N. J. (2023). Soil pH-nutrient relationships: the diagram. </w:t>
      </w:r>
      <w:r w:rsidRPr="0007519B">
        <w:rPr>
          <w:rFonts w:ascii="Times New Roman" w:eastAsia="SimSun" w:hAnsi="Times New Roman" w:cs="Times New Roman"/>
          <w:i/>
          <w:iCs/>
          <w:sz w:val="24"/>
          <w:szCs w:val="24"/>
          <w:shd w:val="clear" w:color="auto" w:fill="FFFFFF"/>
        </w:rPr>
        <w:t>Plant and Soil</w:t>
      </w:r>
      <w:r w:rsidRPr="0007519B">
        <w:rPr>
          <w:rFonts w:ascii="Times New Roman" w:eastAsia="SimSun" w:hAnsi="Times New Roman" w:cs="Times New Roman"/>
          <w:sz w:val="24"/>
          <w:szCs w:val="24"/>
          <w:shd w:val="clear" w:color="auto" w:fill="FFFFFF"/>
        </w:rPr>
        <w:t>, </w:t>
      </w:r>
      <w:r w:rsidRPr="0007519B">
        <w:rPr>
          <w:rFonts w:ascii="Times New Roman" w:eastAsia="SimSun" w:hAnsi="Times New Roman" w:cs="Times New Roman"/>
          <w:i/>
          <w:iCs/>
          <w:sz w:val="24"/>
          <w:szCs w:val="24"/>
          <w:shd w:val="clear" w:color="auto" w:fill="FFFFFF"/>
        </w:rPr>
        <w:t>486</w:t>
      </w:r>
      <w:r w:rsidRPr="0007519B">
        <w:rPr>
          <w:rFonts w:ascii="Times New Roman" w:eastAsia="SimSun" w:hAnsi="Times New Roman" w:cs="Times New Roman"/>
          <w:sz w:val="24"/>
          <w:szCs w:val="24"/>
          <w:shd w:val="clear" w:color="auto" w:fill="FFFFFF"/>
        </w:rPr>
        <w:t>(1), 209-215.</w:t>
      </w:r>
    </w:p>
    <w:p w14:paraId="6EB6F542" w14:textId="77777777" w:rsidR="007767E2" w:rsidRPr="0007519B" w:rsidRDefault="007767E2" w:rsidP="007767E2">
      <w:pPr>
        <w:ind w:left="851" w:hanging="851"/>
        <w:jc w:val="both"/>
        <w:rPr>
          <w:rFonts w:ascii="Times New Roman" w:eastAsia="SimSun" w:hAnsi="Times New Roman" w:cs="Times New Roman"/>
          <w:sz w:val="24"/>
          <w:szCs w:val="24"/>
          <w:shd w:val="clear" w:color="auto" w:fill="FFFFFF"/>
        </w:rPr>
      </w:pPr>
      <w:proofErr w:type="spellStart"/>
      <w:r w:rsidRPr="0007519B">
        <w:rPr>
          <w:rStyle w:val="Strong"/>
          <w:rFonts w:ascii="Times New Roman" w:hAnsi="Times New Roman"/>
          <w:b w:val="0"/>
          <w:bCs w:val="0"/>
          <w:sz w:val="24"/>
          <w:szCs w:val="24"/>
        </w:rPr>
        <w:t>Hawkesford</w:t>
      </w:r>
      <w:proofErr w:type="spellEnd"/>
      <w:r w:rsidRPr="0007519B">
        <w:rPr>
          <w:rStyle w:val="Strong"/>
          <w:rFonts w:ascii="Times New Roman" w:hAnsi="Times New Roman"/>
          <w:b w:val="0"/>
          <w:bCs w:val="0"/>
          <w:sz w:val="24"/>
          <w:szCs w:val="24"/>
        </w:rPr>
        <w:t>, M. J.</w:t>
      </w:r>
      <w:r w:rsidRPr="0007519B">
        <w:rPr>
          <w:rFonts w:ascii="Times New Roman" w:hAnsi="Times New Roman" w:cs="Times New Roman"/>
          <w:sz w:val="24"/>
          <w:szCs w:val="24"/>
        </w:rPr>
        <w:t xml:space="preserve"> (2012). The diversity of nitrogen use efficiency for different nitrogen forms in plants. </w:t>
      </w:r>
      <w:r w:rsidRPr="0007519B">
        <w:rPr>
          <w:rStyle w:val="Emphasis"/>
          <w:rFonts w:ascii="Times New Roman" w:hAnsi="Times New Roman" w:cs="Times New Roman"/>
          <w:sz w:val="24"/>
          <w:szCs w:val="24"/>
        </w:rPr>
        <w:t>Frontiers in Plant Science</w:t>
      </w:r>
      <w:r w:rsidRPr="0007519B">
        <w:rPr>
          <w:rFonts w:ascii="Times New Roman" w:hAnsi="Times New Roman" w:cs="Times New Roman"/>
          <w:sz w:val="24"/>
          <w:szCs w:val="24"/>
        </w:rPr>
        <w:t>, 3, 182. https://doi.org/10.3389/fpls.2012.00182</w:t>
      </w:r>
    </w:p>
    <w:p w14:paraId="7BEBC52E" w14:textId="77777777" w:rsidR="007767E2" w:rsidRPr="00725782" w:rsidRDefault="007767E2" w:rsidP="007767E2">
      <w:pPr>
        <w:ind w:left="993" w:hanging="993"/>
        <w:jc w:val="both"/>
        <w:rPr>
          <w:rStyle w:val="Hyperlink"/>
          <w:rFonts w:ascii="Times New Roman" w:hAnsi="Times New Roman" w:cs="Times New Roman"/>
          <w:color w:val="000000" w:themeColor="text1"/>
          <w:sz w:val="24"/>
          <w:szCs w:val="24"/>
        </w:rPr>
      </w:pPr>
      <w:r w:rsidRPr="0007519B">
        <w:rPr>
          <w:rFonts w:ascii="Times New Roman" w:hAnsi="Times New Roman" w:cs="Times New Roman"/>
          <w:sz w:val="24"/>
          <w:szCs w:val="24"/>
        </w:rPr>
        <w:t xml:space="preserve">Hussain, A., Iqbal, S., &amp; Nawaz, F. (2020). Effect of nitrogen source on root and shoot growth in maize. </w:t>
      </w:r>
      <w:r w:rsidRPr="0007519B">
        <w:rPr>
          <w:rStyle w:val="Emphasis"/>
          <w:rFonts w:ascii="Times New Roman" w:hAnsi="Times New Roman" w:cs="Times New Roman"/>
          <w:sz w:val="24"/>
          <w:szCs w:val="24"/>
        </w:rPr>
        <w:t>Agricultural Sciences</w:t>
      </w:r>
      <w:r w:rsidRPr="0007519B">
        <w:rPr>
          <w:rFonts w:ascii="Times New Roman" w:hAnsi="Times New Roman" w:cs="Times New Roman"/>
          <w:sz w:val="24"/>
          <w:szCs w:val="24"/>
        </w:rPr>
        <w:t xml:space="preserve">, 11(8), 686-693. </w:t>
      </w:r>
      <w:hyperlink r:id="rId13" w:history="1">
        <w:r w:rsidRPr="00725782">
          <w:rPr>
            <w:rStyle w:val="Hyperlink"/>
            <w:rFonts w:ascii="Times New Roman" w:hAnsi="Times New Roman" w:cs="Times New Roman"/>
            <w:color w:val="000000" w:themeColor="text1"/>
            <w:sz w:val="24"/>
            <w:szCs w:val="24"/>
          </w:rPr>
          <w:t>https://doi.org/10.4236/as.2020.118045</w:t>
        </w:r>
      </w:hyperlink>
    </w:p>
    <w:p w14:paraId="1EF87E9B" w14:textId="77777777" w:rsidR="007767E2" w:rsidRPr="00362FE8" w:rsidRDefault="007767E2" w:rsidP="007767E2">
      <w:pPr>
        <w:ind w:left="993" w:hanging="993"/>
        <w:jc w:val="both"/>
        <w:rPr>
          <w:rFonts w:ascii="Times New Roman" w:hAnsi="Times New Roman" w:cs="Times New Roman"/>
          <w:sz w:val="32"/>
          <w:szCs w:val="32"/>
        </w:rPr>
      </w:pPr>
      <w:r w:rsidRPr="00362FE8">
        <w:rPr>
          <w:rFonts w:ascii="Times New Roman" w:hAnsi="Times New Roman" w:cs="Times New Roman"/>
          <w:sz w:val="24"/>
          <w:szCs w:val="24"/>
        </w:rPr>
        <w:t xml:space="preserve">Kumar, A., Singh, R., &amp; Sharma, S. (2019). Effect of nitrogen fertilizer on root architecture and growth of maize. </w:t>
      </w:r>
      <w:r w:rsidRPr="00362FE8">
        <w:rPr>
          <w:rStyle w:val="Emphasis"/>
          <w:rFonts w:ascii="Times New Roman" w:hAnsi="Times New Roman" w:cs="Times New Roman"/>
          <w:sz w:val="24"/>
          <w:szCs w:val="24"/>
        </w:rPr>
        <w:t>Agricultural Research Journal</w:t>
      </w:r>
      <w:r w:rsidRPr="00362FE8">
        <w:rPr>
          <w:rFonts w:ascii="Times New Roman" w:hAnsi="Times New Roman" w:cs="Times New Roman"/>
          <w:sz w:val="24"/>
          <w:szCs w:val="24"/>
        </w:rPr>
        <w:t>, 56(3), 187-192.</w:t>
      </w:r>
    </w:p>
    <w:p w14:paraId="3E1DD4C1" w14:textId="77777777" w:rsidR="007767E2" w:rsidRPr="0007519B" w:rsidRDefault="007767E2" w:rsidP="007767E2">
      <w:pPr>
        <w:ind w:left="993" w:hanging="993"/>
        <w:jc w:val="both"/>
        <w:rPr>
          <w:rFonts w:ascii="Times New Roman" w:eastAsia="SimSun" w:hAnsi="Times New Roman" w:cs="Times New Roman"/>
          <w:sz w:val="24"/>
          <w:szCs w:val="24"/>
          <w:shd w:val="clear" w:color="auto" w:fill="FFFFFF"/>
        </w:rPr>
      </w:pPr>
      <w:r w:rsidRPr="0007519B">
        <w:rPr>
          <w:rFonts w:ascii="Times New Roman" w:eastAsia="SimSun" w:hAnsi="Times New Roman" w:cs="Times New Roman"/>
          <w:sz w:val="24"/>
          <w:szCs w:val="24"/>
          <w:shd w:val="clear" w:color="auto" w:fill="FFFFFF"/>
        </w:rPr>
        <w:t xml:space="preserve">Li, Lin, </w:t>
      </w:r>
      <w:proofErr w:type="spellStart"/>
      <w:r w:rsidRPr="0007519B">
        <w:rPr>
          <w:rFonts w:ascii="Times New Roman" w:eastAsia="SimSun" w:hAnsi="Times New Roman" w:cs="Times New Roman"/>
          <w:sz w:val="24"/>
          <w:szCs w:val="24"/>
          <w:shd w:val="clear" w:color="auto" w:fill="FFFFFF"/>
        </w:rPr>
        <w:t>Tiaoyan</w:t>
      </w:r>
      <w:proofErr w:type="spellEnd"/>
      <w:r w:rsidRPr="0007519B">
        <w:rPr>
          <w:rFonts w:ascii="Times New Roman" w:eastAsia="SimSun" w:hAnsi="Times New Roman" w:cs="Times New Roman"/>
          <w:sz w:val="24"/>
          <w:szCs w:val="24"/>
          <w:shd w:val="clear" w:color="auto" w:fill="FFFFFF"/>
        </w:rPr>
        <w:t xml:space="preserve"> Wu, Yusheng Li, Xu Hu, </w:t>
      </w:r>
      <w:proofErr w:type="spellStart"/>
      <w:r w:rsidRPr="0007519B">
        <w:rPr>
          <w:rFonts w:ascii="Times New Roman" w:eastAsia="SimSun" w:hAnsi="Times New Roman" w:cs="Times New Roman"/>
          <w:sz w:val="24"/>
          <w:szCs w:val="24"/>
          <w:shd w:val="clear" w:color="auto" w:fill="FFFFFF"/>
        </w:rPr>
        <w:t>Zhixiang</w:t>
      </w:r>
      <w:proofErr w:type="spellEnd"/>
      <w:r w:rsidRPr="0007519B">
        <w:rPr>
          <w:rFonts w:ascii="Times New Roman" w:eastAsia="SimSun" w:hAnsi="Times New Roman" w:cs="Times New Roman"/>
          <w:sz w:val="24"/>
          <w:szCs w:val="24"/>
          <w:shd w:val="clear" w:color="auto" w:fill="FFFFFF"/>
        </w:rPr>
        <w:t xml:space="preserve"> Wang, </w:t>
      </w:r>
      <w:proofErr w:type="spellStart"/>
      <w:r w:rsidRPr="0007519B">
        <w:rPr>
          <w:rFonts w:ascii="Times New Roman" w:eastAsia="SimSun" w:hAnsi="Times New Roman" w:cs="Times New Roman"/>
          <w:sz w:val="24"/>
          <w:szCs w:val="24"/>
          <w:shd w:val="clear" w:color="auto" w:fill="FFFFFF"/>
        </w:rPr>
        <w:t>Jinfang</w:t>
      </w:r>
      <w:proofErr w:type="spellEnd"/>
      <w:r w:rsidRPr="0007519B">
        <w:rPr>
          <w:rFonts w:ascii="Times New Roman" w:eastAsia="SimSun" w:hAnsi="Times New Roman" w:cs="Times New Roman"/>
          <w:sz w:val="24"/>
          <w:szCs w:val="24"/>
          <w:shd w:val="clear" w:color="auto" w:fill="FFFFFF"/>
        </w:rPr>
        <w:t xml:space="preserve"> Liu, Wei Qin, and Umair Ashraf. (2022) "Deep fertilization improves rice productivity and reduces ammonia emissions from rice fields in China; a meta-analysis." </w:t>
      </w:r>
      <w:r w:rsidRPr="0007519B">
        <w:rPr>
          <w:rFonts w:ascii="Times New Roman" w:eastAsia="SimSun" w:hAnsi="Times New Roman" w:cs="Times New Roman"/>
          <w:i/>
          <w:iCs/>
          <w:sz w:val="24"/>
          <w:szCs w:val="24"/>
          <w:shd w:val="clear" w:color="auto" w:fill="FFFFFF"/>
        </w:rPr>
        <w:t>Field Crops Research</w:t>
      </w:r>
      <w:r w:rsidRPr="0007519B">
        <w:rPr>
          <w:rFonts w:ascii="Times New Roman" w:eastAsia="SimSun" w:hAnsi="Times New Roman" w:cs="Times New Roman"/>
          <w:sz w:val="24"/>
          <w:szCs w:val="24"/>
          <w:shd w:val="clear" w:color="auto" w:fill="FFFFFF"/>
        </w:rPr>
        <w:t> 289: 108704.</w:t>
      </w:r>
    </w:p>
    <w:p w14:paraId="1977BECA" w14:textId="77777777" w:rsidR="007767E2" w:rsidRPr="00362FE8" w:rsidRDefault="007767E2" w:rsidP="007767E2">
      <w:pPr>
        <w:ind w:left="851" w:hanging="851"/>
        <w:jc w:val="both"/>
        <w:rPr>
          <w:rFonts w:ascii="Times New Roman" w:hAnsi="Times New Roman" w:cs="Times New Roman"/>
          <w:color w:val="FFFFFF" w:themeColor="background1"/>
          <w:sz w:val="28"/>
          <w:szCs w:val="28"/>
        </w:rPr>
      </w:pPr>
      <w:r w:rsidRPr="00362FE8">
        <w:rPr>
          <w:rFonts w:ascii="Times New Roman" w:hAnsi="Times New Roman" w:cs="Times New Roman"/>
          <w:sz w:val="24"/>
          <w:szCs w:val="24"/>
        </w:rPr>
        <w:lastRenderedPageBreak/>
        <w:t xml:space="preserve">Liu, H., Li, S., </w:t>
      </w:r>
      <w:proofErr w:type="spellStart"/>
      <w:r w:rsidRPr="00362FE8">
        <w:rPr>
          <w:rFonts w:ascii="Times New Roman" w:hAnsi="Times New Roman" w:cs="Times New Roman"/>
          <w:sz w:val="24"/>
          <w:szCs w:val="24"/>
        </w:rPr>
        <w:t>Qiang</w:t>
      </w:r>
      <w:proofErr w:type="spellEnd"/>
      <w:r w:rsidRPr="00362FE8">
        <w:rPr>
          <w:rFonts w:ascii="Times New Roman" w:hAnsi="Times New Roman" w:cs="Times New Roman"/>
          <w:sz w:val="24"/>
          <w:szCs w:val="24"/>
        </w:rPr>
        <w:t xml:space="preserve">, R., Lu, E., Li, C., &amp; Zhang, J. (2022). Response of soil microbial community structure to phosphate fertilizer reduction and combinations of microbial fertilizer. </w:t>
      </w:r>
      <w:r w:rsidRPr="00362FE8">
        <w:rPr>
          <w:rStyle w:val="Emphasis"/>
          <w:rFonts w:ascii="Times New Roman" w:hAnsi="Times New Roman" w:cs="Times New Roman"/>
          <w:sz w:val="24"/>
          <w:szCs w:val="24"/>
        </w:rPr>
        <w:t>Frontiers in Environmental Science, 10</w:t>
      </w:r>
      <w:r w:rsidRPr="00362FE8">
        <w:rPr>
          <w:rFonts w:ascii="Times New Roman" w:hAnsi="Times New Roman" w:cs="Times New Roman"/>
          <w:sz w:val="24"/>
          <w:szCs w:val="24"/>
        </w:rPr>
        <w:t>. https://doi.org/10.3389/fenvs.2022.899727</w:t>
      </w:r>
    </w:p>
    <w:p w14:paraId="21DF1A96" w14:textId="77777777" w:rsidR="007767E2" w:rsidRPr="00362FE8" w:rsidRDefault="007767E2" w:rsidP="007767E2">
      <w:pPr>
        <w:ind w:left="851" w:hanging="851"/>
        <w:jc w:val="both"/>
        <w:rPr>
          <w:rFonts w:ascii="Times New Roman" w:eastAsia="SimSun" w:hAnsi="Times New Roman" w:cs="Times New Roman"/>
          <w:sz w:val="24"/>
          <w:szCs w:val="24"/>
          <w:shd w:val="clear" w:color="auto" w:fill="FFFFFF"/>
        </w:rPr>
      </w:pPr>
      <w:r w:rsidRPr="00362FE8">
        <w:rPr>
          <w:rFonts w:ascii="Times New Roman" w:hAnsi="Times New Roman" w:cs="Times New Roman"/>
          <w:color w:val="FFFFFF" w:themeColor="background1"/>
          <w:sz w:val="24"/>
          <w:szCs w:val="24"/>
        </w:rPr>
        <w:t>Meena, H.,</w:t>
      </w:r>
      <w:r w:rsidRPr="0007519B">
        <w:rPr>
          <w:rFonts w:ascii="Times New Roman" w:hAnsi="Times New Roman" w:cs="Times New Roman"/>
          <w:color w:val="FFFFFF" w:themeColor="background1"/>
          <w:sz w:val="24"/>
          <w:szCs w:val="24"/>
        </w:rPr>
        <w:t xml:space="preserve"> </w:t>
      </w:r>
      <w:r w:rsidRPr="0007519B">
        <w:rPr>
          <w:rFonts w:ascii="Times New Roman" w:hAnsi="Times New Roman" w:cs="Times New Roman"/>
          <w:sz w:val="24"/>
          <w:szCs w:val="24"/>
        </w:rPr>
        <w:t xml:space="preserve">Sharma, G. L., </w:t>
      </w:r>
      <w:proofErr w:type="spellStart"/>
      <w:r w:rsidRPr="0007519B">
        <w:rPr>
          <w:rFonts w:ascii="Times New Roman" w:hAnsi="Times New Roman" w:cs="Times New Roman"/>
          <w:sz w:val="24"/>
          <w:szCs w:val="24"/>
        </w:rPr>
        <w:t>Golada</w:t>
      </w:r>
      <w:proofErr w:type="spellEnd"/>
      <w:r w:rsidRPr="0007519B">
        <w:rPr>
          <w:rFonts w:ascii="Times New Roman" w:hAnsi="Times New Roman" w:cs="Times New Roman"/>
          <w:sz w:val="24"/>
          <w:szCs w:val="24"/>
        </w:rPr>
        <w:t xml:space="preserve">, S. L., &amp; Bairwa, R. K. (2012). Effect of Integrated Nitrogen Management on Yield and Nitrogen Uptake by Sweet Corn. </w:t>
      </w:r>
      <w:r w:rsidRPr="0007519B">
        <w:rPr>
          <w:rStyle w:val="Emphasis"/>
          <w:rFonts w:ascii="Times New Roman" w:hAnsi="Times New Roman" w:cs="Times New Roman"/>
          <w:sz w:val="24"/>
          <w:szCs w:val="24"/>
        </w:rPr>
        <w:t>Madras Agricultural Journal</w:t>
      </w:r>
      <w:r w:rsidRPr="0007519B">
        <w:rPr>
          <w:rFonts w:ascii="Times New Roman" w:hAnsi="Times New Roman" w:cs="Times New Roman"/>
          <w:sz w:val="24"/>
          <w:szCs w:val="24"/>
        </w:rPr>
        <w:t xml:space="preserve">, 99(7-9), 503-506. Retrieved from </w:t>
      </w:r>
      <w:proofErr w:type="gramStart"/>
      <w:r w:rsidRPr="0007519B">
        <w:rPr>
          <w:rFonts w:ascii="Times New Roman" w:hAnsi="Times New Roman" w:cs="Times New Roman"/>
          <w:sz w:val="24"/>
          <w:szCs w:val="24"/>
        </w:rPr>
        <w:t>https://pdfs.semanticscholar.org/a357/3c9433922ee11949a28cb844af177cbcff72.pdf</w:t>
      </w:r>
      <w:proofErr w:type="gramEnd"/>
    </w:p>
    <w:p w14:paraId="070B9FBF" w14:textId="77777777" w:rsidR="007767E2" w:rsidRPr="00725782" w:rsidRDefault="007767E2" w:rsidP="007767E2">
      <w:pPr>
        <w:ind w:left="851" w:hanging="851"/>
        <w:jc w:val="both"/>
        <w:rPr>
          <w:rFonts w:ascii="Times New Roman" w:hAnsi="Times New Roman" w:cs="Times New Roman"/>
          <w:color w:val="000000" w:themeColor="text1"/>
          <w:sz w:val="24"/>
          <w:szCs w:val="24"/>
        </w:rPr>
      </w:pPr>
      <w:proofErr w:type="spellStart"/>
      <w:r w:rsidRPr="00362FE8">
        <w:rPr>
          <w:rFonts w:ascii="Times New Roman" w:hAnsi="Times New Roman" w:cs="Times New Roman"/>
          <w:sz w:val="24"/>
          <w:szCs w:val="24"/>
        </w:rPr>
        <w:t>Motasim</w:t>
      </w:r>
      <w:proofErr w:type="spellEnd"/>
      <w:r w:rsidRPr="00362FE8">
        <w:rPr>
          <w:rFonts w:ascii="Times New Roman" w:hAnsi="Times New Roman" w:cs="Times New Roman"/>
          <w:sz w:val="24"/>
          <w:szCs w:val="24"/>
        </w:rPr>
        <w:t xml:space="preserve">, A. M., Samsuri, A. W., </w:t>
      </w:r>
      <w:proofErr w:type="spellStart"/>
      <w:r w:rsidRPr="00362FE8">
        <w:rPr>
          <w:rFonts w:ascii="Times New Roman" w:hAnsi="Times New Roman" w:cs="Times New Roman"/>
          <w:sz w:val="24"/>
          <w:szCs w:val="24"/>
        </w:rPr>
        <w:t>Nabayi</w:t>
      </w:r>
      <w:proofErr w:type="spellEnd"/>
      <w:r w:rsidRPr="00362FE8">
        <w:rPr>
          <w:rFonts w:ascii="Times New Roman" w:hAnsi="Times New Roman" w:cs="Times New Roman"/>
          <w:sz w:val="24"/>
          <w:szCs w:val="24"/>
        </w:rPr>
        <w:t xml:space="preserve">, A., Akter, A., Haque, M. A., Abdul </w:t>
      </w:r>
      <w:proofErr w:type="spellStart"/>
      <w:r w:rsidRPr="00362FE8">
        <w:rPr>
          <w:rFonts w:ascii="Times New Roman" w:hAnsi="Times New Roman" w:cs="Times New Roman"/>
          <w:sz w:val="24"/>
          <w:szCs w:val="24"/>
        </w:rPr>
        <w:t>Sukor</w:t>
      </w:r>
      <w:proofErr w:type="spellEnd"/>
      <w:r w:rsidRPr="00362FE8">
        <w:rPr>
          <w:rFonts w:ascii="Times New Roman" w:hAnsi="Times New Roman" w:cs="Times New Roman"/>
          <w:sz w:val="24"/>
          <w:szCs w:val="24"/>
        </w:rPr>
        <w:t xml:space="preserve">, A. S., &amp; Adibah, A. M. (2024). Urea application in soil: Processes, losses, and alternatives—a review. </w:t>
      </w:r>
      <w:r w:rsidRPr="00362FE8">
        <w:rPr>
          <w:rStyle w:val="Emphasis"/>
          <w:rFonts w:ascii="Times New Roman" w:hAnsi="Times New Roman" w:cs="Times New Roman"/>
          <w:sz w:val="24"/>
          <w:szCs w:val="24"/>
        </w:rPr>
        <w:t>Discover Agriculture, 2</w:t>
      </w:r>
      <w:r w:rsidRPr="00362FE8">
        <w:rPr>
          <w:rFonts w:ascii="Times New Roman" w:hAnsi="Times New Roman" w:cs="Times New Roman"/>
          <w:sz w:val="24"/>
          <w:szCs w:val="24"/>
        </w:rPr>
        <w:t xml:space="preserve">, 42. </w:t>
      </w:r>
      <w:hyperlink r:id="rId14" w:history="1">
        <w:r w:rsidRPr="00725782">
          <w:rPr>
            <w:rStyle w:val="Hyperlink"/>
            <w:rFonts w:ascii="Times New Roman" w:hAnsi="Times New Roman" w:cs="Times New Roman"/>
            <w:color w:val="000000" w:themeColor="text1"/>
            <w:sz w:val="24"/>
            <w:szCs w:val="24"/>
          </w:rPr>
          <w:t>https://doi.org/10.1007/s44279-024-00060-z</w:t>
        </w:r>
      </w:hyperlink>
    </w:p>
    <w:p w14:paraId="63FC1F27" w14:textId="77777777" w:rsidR="007767E2" w:rsidRPr="00362FE8" w:rsidRDefault="007767E2" w:rsidP="007767E2">
      <w:pPr>
        <w:ind w:left="851" w:hanging="851"/>
        <w:jc w:val="both"/>
        <w:rPr>
          <w:rFonts w:ascii="Times New Roman" w:hAnsi="Times New Roman" w:cs="Times New Roman"/>
          <w:sz w:val="28"/>
          <w:szCs w:val="28"/>
        </w:rPr>
      </w:pPr>
      <w:proofErr w:type="spellStart"/>
      <w:r w:rsidRPr="00362FE8">
        <w:rPr>
          <w:rFonts w:ascii="Times New Roman" w:hAnsi="Times New Roman" w:cs="Times New Roman"/>
          <w:sz w:val="24"/>
          <w:szCs w:val="24"/>
        </w:rPr>
        <w:t>Nkongolo</w:t>
      </w:r>
      <w:proofErr w:type="spellEnd"/>
      <w:r w:rsidRPr="00362FE8">
        <w:rPr>
          <w:rFonts w:ascii="Times New Roman" w:hAnsi="Times New Roman" w:cs="Times New Roman"/>
          <w:sz w:val="24"/>
          <w:szCs w:val="24"/>
        </w:rPr>
        <w:t xml:space="preserve">, M., </w:t>
      </w:r>
      <w:proofErr w:type="spellStart"/>
      <w:r w:rsidRPr="00362FE8">
        <w:rPr>
          <w:rFonts w:ascii="Times New Roman" w:hAnsi="Times New Roman" w:cs="Times New Roman"/>
          <w:sz w:val="24"/>
          <w:szCs w:val="24"/>
        </w:rPr>
        <w:t>Lumpungu</w:t>
      </w:r>
      <w:proofErr w:type="spellEnd"/>
      <w:r w:rsidRPr="00362FE8">
        <w:rPr>
          <w:rFonts w:ascii="Times New Roman" w:hAnsi="Times New Roman" w:cs="Times New Roman"/>
          <w:sz w:val="24"/>
          <w:szCs w:val="24"/>
        </w:rPr>
        <w:t xml:space="preserve">, K., </w:t>
      </w:r>
      <w:proofErr w:type="spellStart"/>
      <w:r w:rsidRPr="00362FE8">
        <w:rPr>
          <w:rFonts w:ascii="Times New Roman" w:hAnsi="Times New Roman" w:cs="Times New Roman"/>
          <w:sz w:val="24"/>
          <w:szCs w:val="24"/>
        </w:rPr>
        <w:t>Kizungu</w:t>
      </w:r>
      <w:proofErr w:type="spellEnd"/>
      <w:r w:rsidRPr="00362FE8">
        <w:rPr>
          <w:rFonts w:ascii="Times New Roman" w:hAnsi="Times New Roman" w:cs="Times New Roman"/>
          <w:sz w:val="24"/>
          <w:szCs w:val="24"/>
        </w:rPr>
        <w:t xml:space="preserve">, V., </w:t>
      </w:r>
      <w:proofErr w:type="spellStart"/>
      <w:r w:rsidRPr="00362FE8">
        <w:rPr>
          <w:rFonts w:ascii="Times New Roman" w:hAnsi="Times New Roman" w:cs="Times New Roman"/>
          <w:sz w:val="24"/>
          <w:szCs w:val="24"/>
        </w:rPr>
        <w:t>Tshimbombo</w:t>
      </w:r>
      <w:proofErr w:type="spellEnd"/>
      <w:r w:rsidRPr="00362FE8">
        <w:rPr>
          <w:rFonts w:ascii="Times New Roman" w:hAnsi="Times New Roman" w:cs="Times New Roman"/>
          <w:sz w:val="24"/>
          <w:szCs w:val="24"/>
        </w:rPr>
        <w:t>, J., &amp; Mukendi, K. (2016). Evaluation of the effect of two forms (Dissolved and undissolved) comparative bat guano to Diammonium Phosphate (DAP) on the cultivation of corn (</w:t>
      </w:r>
      <w:proofErr w:type="spellStart"/>
      <w:r w:rsidRPr="00362FE8">
        <w:rPr>
          <w:rFonts w:ascii="Times New Roman" w:hAnsi="Times New Roman" w:cs="Times New Roman"/>
          <w:sz w:val="24"/>
          <w:szCs w:val="24"/>
        </w:rPr>
        <w:t>Zea</w:t>
      </w:r>
      <w:proofErr w:type="spellEnd"/>
      <w:r w:rsidRPr="00362FE8">
        <w:rPr>
          <w:rFonts w:ascii="Times New Roman" w:hAnsi="Times New Roman" w:cs="Times New Roman"/>
          <w:sz w:val="24"/>
          <w:szCs w:val="24"/>
        </w:rPr>
        <w:t xml:space="preserve"> mays L. Var Mus) in the humid tropics of the DRC (Region De </w:t>
      </w:r>
      <w:proofErr w:type="spellStart"/>
      <w:r w:rsidRPr="00362FE8">
        <w:rPr>
          <w:rFonts w:ascii="Times New Roman" w:hAnsi="Times New Roman" w:cs="Times New Roman"/>
          <w:sz w:val="24"/>
          <w:szCs w:val="24"/>
        </w:rPr>
        <w:t>Gandajika</w:t>
      </w:r>
      <w:proofErr w:type="spellEnd"/>
      <w:r w:rsidRPr="00362FE8">
        <w:rPr>
          <w:rFonts w:ascii="Times New Roman" w:hAnsi="Times New Roman" w:cs="Times New Roman"/>
          <w:sz w:val="24"/>
          <w:szCs w:val="24"/>
        </w:rPr>
        <w:t xml:space="preserve">). </w:t>
      </w:r>
      <w:r w:rsidRPr="00362FE8">
        <w:rPr>
          <w:rStyle w:val="Emphasis"/>
          <w:rFonts w:ascii="Times New Roman" w:hAnsi="Times New Roman" w:cs="Times New Roman"/>
          <w:sz w:val="24"/>
          <w:szCs w:val="24"/>
        </w:rPr>
        <w:t>European Journal of Biotechnology and Bioscience, 4</w:t>
      </w:r>
      <w:r w:rsidRPr="00362FE8">
        <w:rPr>
          <w:rFonts w:ascii="Times New Roman" w:hAnsi="Times New Roman" w:cs="Times New Roman"/>
          <w:sz w:val="24"/>
          <w:szCs w:val="24"/>
        </w:rPr>
        <w:t>(3), 01-05. Retrieved from Bioscience Journals.</w:t>
      </w:r>
    </w:p>
    <w:p w14:paraId="5A4400EB" w14:textId="77777777" w:rsidR="007767E2" w:rsidRPr="00362FE8" w:rsidRDefault="007767E2" w:rsidP="007767E2">
      <w:pPr>
        <w:ind w:left="851" w:hanging="851"/>
        <w:jc w:val="both"/>
        <w:rPr>
          <w:rFonts w:ascii="Times New Roman" w:hAnsi="Times New Roman" w:cs="Times New Roman"/>
          <w:sz w:val="28"/>
          <w:szCs w:val="28"/>
        </w:rPr>
      </w:pPr>
      <w:r w:rsidRPr="00362FE8">
        <w:rPr>
          <w:rFonts w:ascii="Times New Roman" w:hAnsi="Times New Roman" w:cs="Times New Roman"/>
          <w:color w:val="000000" w:themeColor="text1"/>
          <w:sz w:val="24"/>
          <w:szCs w:val="24"/>
        </w:rPr>
        <w:t xml:space="preserve">Pereira, N. </w:t>
      </w:r>
      <w:r w:rsidRPr="00362FE8">
        <w:rPr>
          <w:rFonts w:ascii="Times New Roman" w:hAnsi="Times New Roman" w:cs="Times New Roman"/>
          <w:sz w:val="24"/>
          <w:szCs w:val="24"/>
        </w:rPr>
        <w:t xml:space="preserve">C. M., Galindo, F. S., </w:t>
      </w:r>
      <w:proofErr w:type="spellStart"/>
      <w:r w:rsidRPr="00362FE8">
        <w:rPr>
          <w:rFonts w:ascii="Times New Roman" w:hAnsi="Times New Roman" w:cs="Times New Roman"/>
          <w:sz w:val="24"/>
          <w:szCs w:val="24"/>
        </w:rPr>
        <w:t>Gazola</w:t>
      </w:r>
      <w:proofErr w:type="spellEnd"/>
      <w:r w:rsidRPr="00362FE8">
        <w:rPr>
          <w:rFonts w:ascii="Times New Roman" w:hAnsi="Times New Roman" w:cs="Times New Roman"/>
          <w:sz w:val="24"/>
          <w:szCs w:val="24"/>
        </w:rPr>
        <w:t xml:space="preserve">, R. P. D., </w:t>
      </w:r>
      <w:proofErr w:type="spellStart"/>
      <w:r w:rsidRPr="00362FE8">
        <w:rPr>
          <w:rFonts w:ascii="Times New Roman" w:hAnsi="Times New Roman" w:cs="Times New Roman"/>
          <w:sz w:val="24"/>
          <w:szCs w:val="24"/>
        </w:rPr>
        <w:t>Dupas</w:t>
      </w:r>
      <w:proofErr w:type="spellEnd"/>
      <w:r w:rsidRPr="00362FE8">
        <w:rPr>
          <w:rFonts w:ascii="Times New Roman" w:hAnsi="Times New Roman" w:cs="Times New Roman"/>
          <w:sz w:val="24"/>
          <w:szCs w:val="24"/>
        </w:rPr>
        <w:t xml:space="preserve">, E., Rosa, P. A. L., </w:t>
      </w:r>
      <w:proofErr w:type="spellStart"/>
      <w:r w:rsidRPr="00362FE8">
        <w:rPr>
          <w:rFonts w:ascii="Times New Roman" w:hAnsi="Times New Roman" w:cs="Times New Roman"/>
          <w:sz w:val="24"/>
          <w:szCs w:val="24"/>
        </w:rPr>
        <w:t>Mortinho</w:t>
      </w:r>
      <w:proofErr w:type="spellEnd"/>
      <w:r w:rsidRPr="00362FE8">
        <w:rPr>
          <w:rFonts w:ascii="Times New Roman" w:hAnsi="Times New Roman" w:cs="Times New Roman"/>
          <w:sz w:val="24"/>
          <w:szCs w:val="24"/>
        </w:rPr>
        <w:t xml:space="preserve">, E. S., &amp; Teixeira Filho, M. C. M. (2020). Corn Yield and Phosphorus Use Efficiency Response to Phosphorus Rates Associated </w:t>
      </w:r>
      <w:proofErr w:type="gramStart"/>
      <w:r w:rsidRPr="00362FE8">
        <w:rPr>
          <w:rFonts w:ascii="Times New Roman" w:hAnsi="Times New Roman" w:cs="Times New Roman"/>
          <w:sz w:val="24"/>
          <w:szCs w:val="24"/>
        </w:rPr>
        <w:t>With</w:t>
      </w:r>
      <w:proofErr w:type="gramEnd"/>
      <w:r w:rsidRPr="00362FE8">
        <w:rPr>
          <w:rFonts w:ascii="Times New Roman" w:hAnsi="Times New Roman" w:cs="Times New Roman"/>
          <w:sz w:val="24"/>
          <w:szCs w:val="24"/>
        </w:rPr>
        <w:t xml:space="preserve"> Plant Growth Promoting Bacteria. </w:t>
      </w:r>
      <w:r w:rsidRPr="00362FE8">
        <w:rPr>
          <w:rStyle w:val="Emphasis"/>
          <w:rFonts w:ascii="Times New Roman" w:hAnsi="Times New Roman" w:cs="Times New Roman"/>
          <w:sz w:val="24"/>
          <w:szCs w:val="24"/>
        </w:rPr>
        <w:t>Frontiers in Environmental Science</w:t>
      </w:r>
      <w:r w:rsidRPr="00362FE8">
        <w:rPr>
          <w:rFonts w:ascii="Times New Roman" w:hAnsi="Times New Roman" w:cs="Times New Roman"/>
          <w:sz w:val="24"/>
          <w:szCs w:val="24"/>
        </w:rPr>
        <w:t>, 8, 40.</w:t>
      </w:r>
    </w:p>
    <w:p w14:paraId="7DE42AD5" w14:textId="77777777" w:rsidR="007767E2" w:rsidRPr="00362FE8" w:rsidRDefault="007767E2" w:rsidP="007767E2">
      <w:pPr>
        <w:ind w:left="851" w:hanging="851"/>
        <w:jc w:val="both"/>
        <w:rPr>
          <w:rStyle w:val="Strong"/>
          <w:rFonts w:ascii="Times New Roman" w:hAnsi="Times New Roman"/>
          <w:b w:val="0"/>
          <w:bCs w:val="0"/>
          <w:sz w:val="28"/>
          <w:szCs w:val="28"/>
        </w:rPr>
      </w:pPr>
      <w:r w:rsidRPr="00362FE8">
        <w:rPr>
          <w:rFonts w:ascii="Times New Roman" w:hAnsi="Times New Roman" w:cs="Times New Roman"/>
          <w:sz w:val="24"/>
          <w:szCs w:val="24"/>
        </w:rPr>
        <w:t xml:space="preserve">Raza, M. A. S., Feng, L. Y., Khan, I., Wasaya, A., Ansar, M., Hussain, A., ... &amp; Xiang, W. (2020). </w:t>
      </w:r>
      <w:r w:rsidRPr="00362FE8">
        <w:rPr>
          <w:rStyle w:val="Emphasis"/>
          <w:rFonts w:ascii="Times New Roman" w:hAnsi="Times New Roman" w:cs="Times New Roman"/>
          <w:sz w:val="24"/>
          <w:szCs w:val="24"/>
        </w:rPr>
        <w:t>Effect of nitrogen, phosphorus, and potassium fertilizers on growth, yield, and nutrient uptake of sweet corn</w:t>
      </w:r>
      <w:r w:rsidRPr="00362FE8">
        <w:rPr>
          <w:rFonts w:ascii="Times New Roman" w:hAnsi="Times New Roman" w:cs="Times New Roman"/>
          <w:sz w:val="24"/>
          <w:szCs w:val="24"/>
        </w:rPr>
        <w:t>. Agronomy, 10(6), 857. https://doi.org/10.3390/agronomy10060857</w:t>
      </w:r>
    </w:p>
    <w:p w14:paraId="354C2A10" w14:textId="77777777" w:rsidR="007767E2" w:rsidRPr="00362FE8" w:rsidRDefault="007767E2" w:rsidP="007767E2">
      <w:pPr>
        <w:ind w:left="851" w:hanging="851"/>
        <w:jc w:val="both"/>
        <w:rPr>
          <w:rFonts w:ascii="Times New Roman" w:eastAsia="SimSun" w:hAnsi="Times New Roman" w:cs="Times New Roman"/>
          <w:sz w:val="28"/>
          <w:szCs w:val="28"/>
          <w:shd w:val="clear" w:color="auto" w:fill="FFFFFF"/>
        </w:rPr>
      </w:pPr>
      <w:proofErr w:type="spellStart"/>
      <w:r w:rsidRPr="0007519B">
        <w:rPr>
          <w:rStyle w:val="Strong"/>
          <w:rFonts w:ascii="Times New Roman" w:hAnsi="Times New Roman"/>
          <w:b w:val="0"/>
          <w:bCs w:val="0"/>
          <w:sz w:val="24"/>
          <w:szCs w:val="24"/>
        </w:rPr>
        <w:t>Razaq</w:t>
      </w:r>
      <w:proofErr w:type="spellEnd"/>
      <w:r w:rsidRPr="0007519B">
        <w:rPr>
          <w:rStyle w:val="Strong"/>
          <w:rFonts w:ascii="Times New Roman" w:hAnsi="Times New Roman"/>
          <w:b w:val="0"/>
          <w:bCs w:val="0"/>
          <w:sz w:val="24"/>
          <w:szCs w:val="24"/>
        </w:rPr>
        <w:t>, M., Zhang, P., Shen, H.-L., &amp; Salahuddin, N.</w:t>
      </w:r>
      <w:r w:rsidRPr="0007519B">
        <w:rPr>
          <w:rFonts w:ascii="Times New Roman" w:hAnsi="Times New Roman" w:cs="Times New Roman"/>
          <w:sz w:val="24"/>
          <w:szCs w:val="24"/>
        </w:rPr>
        <w:t xml:space="preserve"> (2017). Influence of nitrogen and phosphorous on the growth and root morphology of Acer mono. </w:t>
      </w:r>
      <w:proofErr w:type="spellStart"/>
      <w:r w:rsidRPr="0007519B">
        <w:rPr>
          <w:rStyle w:val="Emphasis"/>
          <w:rFonts w:ascii="Times New Roman" w:hAnsi="Times New Roman" w:cs="Times New Roman"/>
          <w:sz w:val="24"/>
          <w:szCs w:val="24"/>
        </w:rPr>
        <w:t>PloS</w:t>
      </w:r>
      <w:proofErr w:type="spellEnd"/>
      <w:r w:rsidRPr="0007519B">
        <w:rPr>
          <w:rStyle w:val="Emphasis"/>
          <w:rFonts w:ascii="Times New Roman" w:hAnsi="Times New Roman" w:cs="Times New Roman"/>
          <w:sz w:val="24"/>
          <w:szCs w:val="24"/>
        </w:rPr>
        <w:t xml:space="preserve"> One</w:t>
      </w:r>
      <w:r w:rsidRPr="0007519B">
        <w:rPr>
          <w:rFonts w:ascii="Times New Roman" w:hAnsi="Times New Roman" w:cs="Times New Roman"/>
          <w:sz w:val="24"/>
          <w:szCs w:val="24"/>
        </w:rPr>
        <w:t>, 12(2), e0171321. https://doi.org/10.1371/journal.pone.0171321</w:t>
      </w:r>
    </w:p>
    <w:p w14:paraId="45F664E1" w14:textId="77777777" w:rsidR="007767E2" w:rsidRPr="00362FE8" w:rsidRDefault="007767E2" w:rsidP="007767E2">
      <w:pPr>
        <w:ind w:left="851" w:hanging="851"/>
        <w:rPr>
          <w:rFonts w:ascii="Times New Roman" w:hAnsi="Times New Roman" w:cs="Times New Roman"/>
          <w:sz w:val="28"/>
          <w:szCs w:val="28"/>
        </w:rPr>
      </w:pPr>
      <w:proofErr w:type="spellStart"/>
      <w:r w:rsidRPr="00362FE8">
        <w:rPr>
          <w:rFonts w:ascii="Times New Roman" w:hAnsi="Times New Roman" w:cs="Times New Roman"/>
          <w:sz w:val="24"/>
          <w:szCs w:val="24"/>
        </w:rPr>
        <w:t>Sainju</w:t>
      </w:r>
      <w:proofErr w:type="spellEnd"/>
      <w:r w:rsidRPr="00362FE8">
        <w:rPr>
          <w:rFonts w:ascii="Times New Roman" w:hAnsi="Times New Roman" w:cs="Times New Roman"/>
          <w:sz w:val="24"/>
          <w:szCs w:val="24"/>
        </w:rPr>
        <w:t xml:space="preserve">, U. M., Ghimire, R., &amp; Pradhan, G. P. (2019). Nitrogen fertilization: Impact on crop, soil, and environment. In </w:t>
      </w:r>
      <w:r w:rsidRPr="00362FE8">
        <w:rPr>
          <w:rStyle w:val="Emphasis"/>
          <w:rFonts w:ascii="Times New Roman" w:hAnsi="Times New Roman" w:cs="Times New Roman"/>
          <w:sz w:val="24"/>
          <w:szCs w:val="24"/>
        </w:rPr>
        <w:t>Nitrogen fixation</w:t>
      </w:r>
      <w:r w:rsidRPr="00362FE8">
        <w:rPr>
          <w:rFonts w:ascii="Times New Roman" w:hAnsi="Times New Roman" w:cs="Times New Roman"/>
          <w:sz w:val="24"/>
          <w:szCs w:val="24"/>
        </w:rPr>
        <w:t xml:space="preserve"> (pp. 1-20). </w:t>
      </w:r>
      <w:proofErr w:type="spellStart"/>
      <w:r w:rsidRPr="00362FE8">
        <w:rPr>
          <w:rFonts w:ascii="Times New Roman" w:hAnsi="Times New Roman" w:cs="Times New Roman"/>
          <w:sz w:val="24"/>
          <w:szCs w:val="24"/>
        </w:rPr>
        <w:t>IntechOpen</w:t>
      </w:r>
      <w:proofErr w:type="spellEnd"/>
      <w:r w:rsidRPr="00362FE8">
        <w:rPr>
          <w:rFonts w:ascii="Times New Roman" w:hAnsi="Times New Roman" w:cs="Times New Roman"/>
          <w:sz w:val="24"/>
          <w:szCs w:val="24"/>
        </w:rPr>
        <w:t>. https://doi.org/10.5772/intechopen.86028</w:t>
      </w:r>
    </w:p>
    <w:p w14:paraId="1888E701" w14:textId="77777777" w:rsidR="007767E2" w:rsidRPr="0007519B" w:rsidRDefault="007767E2" w:rsidP="007767E2">
      <w:pPr>
        <w:ind w:left="851" w:hanging="851"/>
        <w:rPr>
          <w:rFonts w:ascii="Times New Roman" w:eastAsia="SimSun" w:hAnsi="Times New Roman" w:cs="Times New Roman"/>
          <w:sz w:val="28"/>
          <w:szCs w:val="28"/>
          <w:shd w:val="clear" w:color="auto" w:fill="FFFFFF"/>
        </w:rPr>
      </w:pPr>
      <w:r w:rsidRPr="0007519B">
        <w:rPr>
          <w:rFonts w:ascii="Times New Roman" w:hAnsi="Times New Roman" w:cs="Times New Roman"/>
          <w:sz w:val="24"/>
          <w:szCs w:val="24"/>
        </w:rPr>
        <w:t xml:space="preserve">Sharma, A., &amp; Sharma, R. (2020). Influence of phosphorus on root morphology and yield traits in maize: A review. </w:t>
      </w:r>
      <w:r w:rsidRPr="0007519B">
        <w:rPr>
          <w:rStyle w:val="Emphasis"/>
          <w:rFonts w:ascii="Times New Roman" w:hAnsi="Times New Roman" w:cs="Times New Roman"/>
          <w:sz w:val="24"/>
          <w:szCs w:val="24"/>
        </w:rPr>
        <w:t>Journal of Plant Nutrition</w:t>
      </w:r>
      <w:r w:rsidRPr="0007519B">
        <w:rPr>
          <w:rFonts w:ascii="Times New Roman" w:hAnsi="Times New Roman" w:cs="Times New Roman"/>
          <w:sz w:val="24"/>
          <w:szCs w:val="24"/>
        </w:rPr>
        <w:t>, 43(12), 1751-1763. https://doi.org/10.1080/01904167.2020.1758305</w:t>
      </w:r>
    </w:p>
    <w:p w14:paraId="5712CDFB" w14:textId="77777777" w:rsidR="007767E2" w:rsidRPr="00362FE8" w:rsidRDefault="007767E2" w:rsidP="007767E2">
      <w:pPr>
        <w:ind w:left="709" w:hanging="709"/>
        <w:jc w:val="both"/>
        <w:rPr>
          <w:rFonts w:ascii="Times New Roman" w:eastAsia="SimSun" w:hAnsi="Times New Roman" w:cs="Times New Roman"/>
          <w:sz w:val="24"/>
          <w:szCs w:val="24"/>
          <w:shd w:val="clear" w:color="auto" w:fill="FFFFFF"/>
        </w:rPr>
      </w:pPr>
      <w:r w:rsidRPr="00362FE8">
        <w:rPr>
          <w:rFonts w:ascii="Times New Roman" w:hAnsi="Times New Roman" w:cs="Times New Roman"/>
          <w:sz w:val="24"/>
          <w:szCs w:val="24"/>
        </w:rPr>
        <w:t xml:space="preserve">Shen, J. (2012). Localized fertilization with P plus N elicits an ammonium-dependent enhancement of maize root growth and nutrient uptake. </w:t>
      </w:r>
      <w:r w:rsidRPr="00362FE8">
        <w:rPr>
          <w:rStyle w:val="Emphasis"/>
          <w:rFonts w:ascii="Times New Roman" w:hAnsi="Times New Roman" w:cs="Times New Roman"/>
          <w:sz w:val="24"/>
          <w:szCs w:val="24"/>
        </w:rPr>
        <w:t>Field Crops Research</w:t>
      </w:r>
      <w:r w:rsidRPr="00362FE8">
        <w:rPr>
          <w:rFonts w:ascii="Times New Roman" w:hAnsi="Times New Roman" w:cs="Times New Roman"/>
          <w:sz w:val="24"/>
          <w:szCs w:val="24"/>
        </w:rPr>
        <w:t>, 124, 123-132. https://doi.org/10.1016/j.fcr.2012.05.004</w:t>
      </w:r>
    </w:p>
    <w:p w14:paraId="0774EE01" w14:textId="77777777" w:rsidR="007767E2" w:rsidRPr="0007519B" w:rsidRDefault="007767E2" w:rsidP="007767E2">
      <w:pPr>
        <w:ind w:left="709" w:hanging="709"/>
        <w:jc w:val="both"/>
        <w:rPr>
          <w:rFonts w:ascii="Times New Roman" w:eastAsia="SimSun" w:hAnsi="Times New Roman" w:cs="Times New Roman"/>
          <w:sz w:val="24"/>
          <w:szCs w:val="24"/>
          <w:shd w:val="clear" w:color="auto" w:fill="FFFFFF"/>
        </w:rPr>
      </w:pPr>
      <w:r w:rsidRPr="0007519B">
        <w:rPr>
          <w:rFonts w:ascii="Times New Roman" w:eastAsia="SimSun" w:hAnsi="Times New Roman" w:cs="Times New Roman"/>
          <w:sz w:val="24"/>
          <w:szCs w:val="24"/>
          <w:shd w:val="clear" w:color="auto" w:fill="FFFFFF"/>
        </w:rPr>
        <w:t xml:space="preserve">Smith, D.L. &amp; </w:t>
      </w:r>
      <w:proofErr w:type="spellStart"/>
      <w:r w:rsidRPr="0007519B">
        <w:rPr>
          <w:rFonts w:ascii="Times New Roman" w:eastAsia="SimSun" w:hAnsi="Times New Roman" w:cs="Times New Roman"/>
          <w:sz w:val="24"/>
          <w:szCs w:val="24"/>
          <w:shd w:val="clear" w:color="auto" w:fill="FFFFFF"/>
        </w:rPr>
        <w:t>Msimbira</w:t>
      </w:r>
      <w:proofErr w:type="spellEnd"/>
      <w:r w:rsidRPr="0007519B">
        <w:rPr>
          <w:rFonts w:ascii="Times New Roman" w:eastAsia="SimSun" w:hAnsi="Times New Roman" w:cs="Times New Roman"/>
          <w:sz w:val="24"/>
          <w:szCs w:val="24"/>
          <w:shd w:val="clear" w:color="auto" w:fill="FFFFFF"/>
        </w:rPr>
        <w:t>, L. A., (2020). The roles of plant growth promoting microbes in enhancing plant tolerance to acidity and alkalinity stresses. </w:t>
      </w:r>
      <w:r w:rsidRPr="0007519B">
        <w:rPr>
          <w:rFonts w:ascii="Times New Roman" w:eastAsia="SimSun" w:hAnsi="Times New Roman" w:cs="Times New Roman"/>
          <w:i/>
          <w:iCs/>
          <w:sz w:val="24"/>
          <w:szCs w:val="24"/>
          <w:shd w:val="clear" w:color="auto" w:fill="FFFFFF"/>
        </w:rPr>
        <w:t>Frontiers in Sustainable Food Systems</w:t>
      </w:r>
      <w:r w:rsidRPr="0007519B">
        <w:rPr>
          <w:rFonts w:ascii="Times New Roman" w:eastAsia="SimSun" w:hAnsi="Times New Roman" w:cs="Times New Roman"/>
          <w:sz w:val="24"/>
          <w:szCs w:val="24"/>
          <w:shd w:val="clear" w:color="auto" w:fill="FFFFFF"/>
        </w:rPr>
        <w:t>, </w:t>
      </w:r>
      <w:r w:rsidRPr="0007519B">
        <w:rPr>
          <w:rFonts w:ascii="Times New Roman" w:eastAsia="SimSun" w:hAnsi="Times New Roman" w:cs="Times New Roman"/>
          <w:i/>
          <w:iCs/>
          <w:sz w:val="24"/>
          <w:szCs w:val="24"/>
          <w:shd w:val="clear" w:color="auto" w:fill="FFFFFF"/>
        </w:rPr>
        <w:t>4</w:t>
      </w:r>
      <w:r w:rsidRPr="0007519B">
        <w:rPr>
          <w:rFonts w:ascii="Times New Roman" w:eastAsia="SimSun" w:hAnsi="Times New Roman" w:cs="Times New Roman"/>
          <w:sz w:val="24"/>
          <w:szCs w:val="24"/>
          <w:shd w:val="clear" w:color="auto" w:fill="FFFFFF"/>
        </w:rPr>
        <w:t>, 106.</w:t>
      </w:r>
    </w:p>
    <w:p w14:paraId="2BDB4B58" w14:textId="77777777" w:rsidR="007767E2" w:rsidRPr="00362FE8" w:rsidRDefault="007767E2" w:rsidP="007767E2">
      <w:pPr>
        <w:ind w:left="709" w:hanging="709"/>
        <w:jc w:val="both"/>
        <w:rPr>
          <w:rFonts w:ascii="Times New Roman" w:eastAsia="SimSun" w:hAnsi="Times New Roman" w:cs="Times New Roman"/>
          <w:sz w:val="28"/>
          <w:szCs w:val="28"/>
          <w:shd w:val="clear" w:color="auto" w:fill="FFFFFF"/>
        </w:rPr>
      </w:pPr>
      <w:r w:rsidRPr="00362FE8">
        <w:rPr>
          <w:rFonts w:ascii="Times New Roman" w:hAnsi="Times New Roman" w:cs="Times New Roman"/>
          <w:sz w:val="24"/>
          <w:szCs w:val="24"/>
        </w:rPr>
        <w:lastRenderedPageBreak/>
        <w:t xml:space="preserve">Shweta, N., Upadhyay, N., &amp; Singh, H. C. (2020). Genetic analysis of sweet corn inbred lines and hybrids. </w:t>
      </w:r>
      <w:r w:rsidRPr="00362FE8">
        <w:rPr>
          <w:rStyle w:val="Emphasis"/>
          <w:rFonts w:ascii="Times New Roman" w:hAnsi="Times New Roman" w:cs="Times New Roman"/>
          <w:sz w:val="24"/>
          <w:szCs w:val="24"/>
        </w:rPr>
        <w:t>Journal of Pharmacognosy and Phytochemistry, 9</w:t>
      </w:r>
      <w:r w:rsidRPr="00362FE8">
        <w:rPr>
          <w:rFonts w:ascii="Times New Roman" w:hAnsi="Times New Roman" w:cs="Times New Roman"/>
          <w:sz w:val="24"/>
          <w:szCs w:val="24"/>
        </w:rPr>
        <w:t>(5), 920-924. https://doi.org/10.1186/s42269-020-00465-y</w:t>
      </w:r>
    </w:p>
    <w:p w14:paraId="16E6448A" w14:textId="77777777" w:rsidR="007767E2" w:rsidRPr="00362FE8" w:rsidRDefault="007767E2" w:rsidP="007767E2">
      <w:pPr>
        <w:ind w:left="709" w:hanging="709"/>
        <w:jc w:val="both"/>
        <w:rPr>
          <w:rFonts w:ascii="Times New Roman" w:hAnsi="Times New Roman" w:cs="Times New Roman"/>
          <w:sz w:val="28"/>
          <w:szCs w:val="28"/>
        </w:rPr>
      </w:pPr>
      <w:proofErr w:type="spellStart"/>
      <w:r w:rsidRPr="00362FE8">
        <w:rPr>
          <w:rFonts w:ascii="Times New Roman" w:hAnsi="Times New Roman" w:cs="Times New Roman"/>
          <w:sz w:val="24"/>
          <w:szCs w:val="24"/>
        </w:rPr>
        <w:t>Swify</w:t>
      </w:r>
      <w:proofErr w:type="spellEnd"/>
      <w:r w:rsidRPr="00362FE8">
        <w:rPr>
          <w:rFonts w:ascii="Times New Roman" w:hAnsi="Times New Roman" w:cs="Times New Roman"/>
          <w:sz w:val="24"/>
          <w:szCs w:val="24"/>
        </w:rPr>
        <w:t xml:space="preserve">, S., </w:t>
      </w:r>
      <w:proofErr w:type="spellStart"/>
      <w:r w:rsidRPr="00362FE8">
        <w:rPr>
          <w:rFonts w:ascii="Times New Roman" w:hAnsi="Times New Roman" w:cs="Times New Roman"/>
          <w:sz w:val="24"/>
          <w:szCs w:val="24"/>
        </w:rPr>
        <w:t>Mažeika</w:t>
      </w:r>
      <w:proofErr w:type="spellEnd"/>
      <w:r w:rsidRPr="00362FE8">
        <w:rPr>
          <w:rFonts w:ascii="Times New Roman" w:hAnsi="Times New Roman" w:cs="Times New Roman"/>
          <w:sz w:val="24"/>
          <w:szCs w:val="24"/>
        </w:rPr>
        <w:t xml:space="preserve">, R., </w:t>
      </w:r>
      <w:proofErr w:type="spellStart"/>
      <w:r w:rsidRPr="00362FE8">
        <w:rPr>
          <w:rFonts w:ascii="Times New Roman" w:hAnsi="Times New Roman" w:cs="Times New Roman"/>
          <w:sz w:val="24"/>
          <w:szCs w:val="24"/>
        </w:rPr>
        <w:t>Baltrusaitis</w:t>
      </w:r>
      <w:proofErr w:type="spellEnd"/>
      <w:r w:rsidRPr="00362FE8">
        <w:rPr>
          <w:rFonts w:ascii="Times New Roman" w:hAnsi="Times New Roman" w:cs="Times New Roman"/>
          <w:sz w:val="24"/>
          <w:szCs w:val="24"/>
        </w:rPr>
        <w:t xml:space="preserve">, J., </w:t>
      </w:r>
      <w:proofErr w:type="spellStart"/>
      <w:r w:rsidRPr="00362FE8">
        <w:rPr>
          <w:rFonts w:ascii="Times New Roman" w:hAnsi="Times New Roman" w:cs="Times New Roman"/>
          <w:sz w:val="24"/>
          <w:szCs w:val="24"/>
        </w:rPr>
        <w:t>Drapanauskaitė</w:t>
      </w:r>
      <w:proofErr w:type="spellEnd"/>
      <w:r w:rsidRPr="00362FE8">
        <w:rPr>
          <w:rFonts w:ascii="Times New Roman" w:hAnsi="Times New Roman" w:cs="Times New Roman"/>
          <w:sz w:val="24"/>
          <w:szCs w:val="24"/>
        </w:rPr>
        <w:t xml:space="preserve">, D., &amp; </w:t>
      </w:r>
      <w:proofErr w:type="spellStart"/>
      <w:r w:rsidRPr="00362FE8">
        <w:rPr>
          <w:rFonts w:ascii="Times New Roman" w:hAnsi="Times New Roman" w:cs="Times New Roman"/>
          <w:sz w:val="24"/>
          <w:szCs w:val="24"/>
        </w:rPr>
        <w:t>Barčauskaitė</w:t>
      </w:r>
      <w:proofErr w:type="spellEnd"/>
      <w:r w:rsidRPr="00362FE8">
        <w:rPr>
          <w:rFonts w:ascii="Times New Roman" w:hAnsi="Times New Roman" w:cs="Times New Roman"/>
          <w:sz w:val="24"/>
          <w:szCs w:val="24"/>
        </w:rPr>
        <w:t xml:space="preserve">, K. (2024). Review: Modified urea fertilizers and their effects on improving nitrogen use efficiency (NUE). </w:t>
      </w:r>
      <w:r w:rsidRPr="00362FE8">
        <w:rPr>
          <w:rStyle w:val="Emphasis"/>
          <w:rFonts w:ascii="Times New Roman" w:hAnsi="Times New Roman" w:cs="Times New Roman"/>
          <w:sz w:val="24"/>
          <w:szCs w:val="24"/>
        </w:rPr>
        <w:t>Sustainability, 16</w:t>
      </w:r>
      <w:r w:rsidRPr="00362FE8">
        <w:rPr>
          <w:rFonts w:ascii="Times New Roman" w:hAnsi="Times New Roman" w:cs="Times New Roman"/>
          <w:sz w:val="24"/>
          <w:szCs w:val="24"/>
        </w:rPr>
        <w:t>(1), 188. https://doi.org/10.3390/su16010188</w:t>
      </w:r>
    </w:p>
    <w:p w14:paraId="1AE0263F" w14:textId="77777777" w:rsidR="007767E2" w:rsidRPr="00362FE8" w:rsidRDefault="007767E2" w:rsidP="007767E2">
      <w:pPr>
        <w:ind w:left="709" w:hanging="709"/>
        <w:jc w:val="both"/>
        <w:rPr>
          <w:rFonts w:ascii="Times New Roman" w:hAnsi="Times New Roman" w:cs="Times New Roman"/>
          <w:sz w:val="28"/>
          <w:szCs w:val="28"/>
        </w:rPr>
      </w:pPr>
      <w:r w:rsidRPr="00362FE8">
        <w:rPr>
          <w:rFonts w:ascii="Times New Roman" w:hAnsi="Times New Roman" w:cs="Times New Roman"/>
          <w:sz w:val="24"/>
          <w:szCs w:val="24"/>
        </w:rPr>
        <w:t xml:space="preserve">Wani, S. H., Vijayan, R., Choudhary, M., Kumar, A., Zaid, A., Singh, V., Kumar, P., &amp; Yasin, J. K. (2021). Nitrogen use efficiency (NUE): elucidated mechanisms, mapped </w:t>
      </w:r>
      <w:proofErr w:type="gramStart"/>
      <w:r w:rsidRPr="00362FE8">
        <w:rPr>
          <w:rFonts w:ascii="Times New Roman" w:hAnsi="Times New Roman" w:cs="Times New Roman"/>
          <w:sz w:val="24"/>
          <w:szCs w:val="24"/>
        </w:rPr>
        <w:t>genes</w:t>
      </w:r>
      <w:proofErr w:type="gramEnd"/>
      <w:r w:rsidRPr="00362FE8">
        <w:rPr>
          <w:rFonts w:ascii="Times New Roman" w:hAnsi="Times New Roman" w:cs="Times New Roman"/>
          <w:sz w:val="24"/>
          <w:szCs w:val="24"/>
        </w:rPr>
        <w:t xml:space="preserve"> and gene networks in maize (</w:t>
      </w:r>
      <w:proofErr w:type="spellStart"/>
      <w:r w:rsidRPr="00362FE8">
        <w:rPr>
          <w:rStyle w:val="Emphasis"/>
          <w:rFonts w:ascii="Times New Roman" w:hAnsi="Times New Roman" w:cs="Times New Roman"/>
          <w:sz w:val="24"/>
          <w:szCs w:val="24"/>
        </w:rPr>
        <w:t>Zea</w:t>
      </w:r>
      <w:proofErr w:type="spellEnd"/>
      <w:r w:rsidRPr="00362FE8">
        <w:rPr>
          <w:rStyle w:val="Emphasis"/>
          <w:rFonts w:ascii="Times New Roman" w:hAnsi="Times New Roman" w:cs="Times New Roman"/>
          <w:sz w:val="24"/>
          <w:szCs w:val="24"/>
        </w:rPr>
        <w:t xml:space="preserve"> mays</w:t>
      </w:r>
      <w:r w:rsidRPr="00362FE8">
        <w:rPr>
          <w:rFonts w:ascii="Times New Roman" w:hAnsi="Times New Roman" w:cs="Times New Roman"/>
          <w:sz w:val="24"/>
          <w:szCs w:val="24"/>
        </w:rPr>
        <w:t xml:space="preserve"> L.). </w:t>
      </w:r>
      <w:r w:rsidRPr="00362FE8">
        <w:rPr>
          <w:rStyle w:val="Emphasis"/>
          <w:rFonts w:ascii="Times New Roman" w:hAnsi="Times New Roman" w:cs="Times New Roman"/>
          <w:sz w:val="24"/>
          <w:szCs w:val="24"/>
        </w:rPr>
        <w:t>Physiology and Molecular Biology of Plants</w:t>
      </w:r>
      <w:r w:rsidRPr="00362FE8">
        <w:rPr>
          <w:rFonts w:ascii="Times New Roman" w:hAnsi="Times New Roman" w:cs="Times New Roman"/>
          <w:sz w:val="24"/>
          <w:szCs w:val="24"/>
        </w:rPr>
        <w:t>, 27(12), 2875-2891. https://doi.org/10.1007/s12298-021-01113-z</w:t>
      </w:r>
    </w:p>
    <w:p w14:paraId="2427F6A3" w14:textId="77777777" w:rsidR="007767E2" w:rsidRPr="00362FE8" w:rsidRDefault="007767E2" w:rsidP="007767E2">
      <w:pPr>
        <w:ind w:left="567" w:hanging="567"/>
        <w:jc w:val="both"/>
        <w:rPr>
          <w:rFonts w:ascii="Times New Roman" w:eastAsia="SimSun" w:hAnsi="Times New Roman" w:cs="Times New Roman"/>
          <w:sz w:val="28"/>
          <w:szCs w:val="28"/>
          <w:shd w:val="clear" w:color="auto" w:fill="FFFFFF"/>
        </w:rPr>
      </w:pPr>
      <w:r w:rsidRPr="00362FE8">
        <w:rPr>
          <w:rFonts w:ascii="Times New Roman" w:hAnsi="Times New Roman" w:cs="Times New Roman"/>
          <w:sz w:val="24"/>
          <w:szCs w:val="24"/>
        </w:rPr>
        <w:t xml:space="preserve">Zhao, R., Liu, J., Xu, N., He, T., Meng, J., &amp; Liu, Z. (2022). Urea hydrolysis in different farmland soils as affected by long-term biochar application. </w:t>
      </w:r>
      <w:r w:rsidRPr="00362FE8">
        <w:rPr>
          <w:rStyle w:val="Emphasis"/>
          <w:rFonts w:ascii="Times New Roman" w:hAnsi="Times New Roman" w:cs="Times New Roman"/>
          <w:sz w:val="24"/>
          <w:szCs w:val="24"/>
        </w:rPr>
        <w:t>Frontiers in Environmental Science, 10</w:t>
      </w:r>
      <w:r w:rsidRPr="00362FE8">
        <w:rPr>
          <w:rFonts w:ascii="Times New Roman" w:hAnsi="Times New Roman" w:cs="Times New Roman"/>
          <w:sz w:val="24"/>
          <w:szCs w:val="24"/>
        </w:rPr>
        <w:t>, 950482. https://doi.org/10.3389/fenvs.2022.950482</w:t>
      </w:r>
    </w:p>
    <w:p w14:paraId="1E777BB3" w14:textId="77777777" w:rsidR="00BF5351" w:rsidRDefault="00BF5351">
      <w:pPr>
        <w:spacing w:line="360" w:lineRule="auto"/>
        <w:jc w:val="both"/>
      </w:pPr>
    </w:p>
    <w:sectPr w:rsidR="00BF5351">
      <w:headerReference w:type="even" r:id="rId15"/>
      <w:headerReference w:type="default" r:id="rId16"/>
      <w:footerReference w:type="even" r:id="rId17"/>
      <w:footerReference w:type="default" r:id="rId18"/>
      <w:headerReference w:type="first" r:id="rId19"/>
      <w:footerReference w:type="first" r:id="rId20"/>
      <w:pgSz w:w="11906" w:h="16838"/>
      <w:pgMar w:top="1440" w:right="1440" w:bottom="1440" w:left="1440"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0" w:author="HASSAN NUUR ISMAAN" w:date="2025-02-26T09:06:00Z" w:initials="HNI">
    <w:p w14:paraId="46131905" w14:textId="77777777" w:rsidR="00AA0ADE" w:rsidRDefault="00AA0ADE" w:rsidP="001B17A6">
      <w:pPr>
        <w:pStyle w:val="CommentText"/>
      </w:pPr>
      <w:r>
        <w:rPr>
          <w:rStyle w:val="CommentReference"/>
        </w:rPr>
        <w:annotationRef/>
      </w:r>
      <w:r>
        <w:rPr>
          <w:lang w:val="en-US"/>
        </w:rPr>
        <w:t>This statement differs from the title can you please align?</w:t>
      </w:r>
    </w:p>
  </w:comment>
  <w:comment w:id="1" w:author="HASSAN NUUR ISMAAN" w:date="2025-02-26T09:10:00Z" w:initials="HNI">
    <w:p w14:paraId="5782A169" w14:textId="77777777" w:rsidR="00AA0ADE" w:rsidRDefault="00AA0ADE" w:rsidP="00AC6C10">
      <w:pPr>
        <w:pStyle w:val="CommentText"/>
      </w:pPr>
      <w:r>
        <w:rPr>
          <w:rStyle w:val="CommentReference"/>
        </w:rPr>
        <w:annotationRef/>
      </w:r>
      <w:r>
        <w:rPr>
          <w:lang w:val="en-US"/>
        </w:rPr>
        <w:t>There are another source of variations like phosphor element so it will confuse the results. In principle, it is supposed to vary only the investigating factors that is nitrogen levels and maize varieties only</w:t>
      </w:r>
    </w:p>
  </w:comment>
  <w:comment w:id="4" w:author="HASSAN NUUR ISMAAN" w:date="2025-02-26T09:34:00Z" w:initials="HNI">
    <w:p w14:paraId="56D6673D" w14:textId="62CCE8EB" w:rsidR="002A5604" w:rsidRDefault="002A5604" w:rsidP="008306EA">
      <w:pPr>
        <w:pStyle w:val="CommentText"/>
      </w:pPr>
      <w:r>
        <w:rPr>
          <w:rStyle w:val="CommentReference"/>
        </w:rPr>
        <w:annotationRef/>
      </w:r>
      <w:r>
        <w:rPr>
          <w:lang w:val="en-US"/>
        </w:rPr>
        <w:t>Please add the methodology of chemical analysis such as K content</w:t>
      </w:r>
    </w:p>
  </w:comment>
  <w:comment w:id="6" w:author="HASSAN NUUR ISMAAN" w:date="2025-02-26T09:16:00Z" w:initials="HNI">
    <w:p w14:paraId="5F413E5B" w14:textId="58E3B832" w:rsidR="00C124D6" w:rsidRDefault="00C124D6" w:rsidP="00AE4E93">
      <w:pPr>
        <w:pStyle w:val="CommentText"/>
      </w:pPr>
      <w:r>
        <w:rPr>
          <w:rStyle w:val="CommentReference"/>
        </w:rPr>
        <w:annotationRef/>
      </w:r>
      <w:r>
        <w:rPr>
          <w:lang w:val="en-US"/>
        </w:rPr>
        <w:t>In terms of Nitrogen, if you give same level of nitrogen then what are you searching for?</w:t>
      </w:r>
    </w:p>
  </w:comment>
  <w:comment w:id="7" w:author="HASSAN NUUR ISMAAN" w:date="2025-02-26T09:39:00Z" w:initials="HNI">
    <w:p w14:paraId="2F7191A6" w14:textId="77777777" w:rsidR="007D31C9" w:rsidRDefault="007D31C9" w:rsidP="00794C27">
      <w:pPr>
        <w:pStyle w:val="CommentText"/>
      </w:pPr>
      <w:r>
        <w:rPr>
          <w:rStyle w:val="CommentReference"/>
        </w:rPr>
        <w:annotationRef/>
      </w:r>
      <w:r>
        <w:rPr>
          <w:lang w:val="en-US"/>
        </w:rPr>
        <w:t>Please add the tool you used</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46131905" w15:done="0"/>
  <w15:commentEx w15:paraId="5782A169" w15:done="0"/>
  <w15:commentEx w15:paraId="56D6673D" w15:done="0"/>
  <w15:commentEx w15:paraId="5F413E5B" w15:done="0"/>
  <w15:commentEx w15:paraId="2F7191A6"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B695813" w16cex:dateUtc="2025-02-26T06:06:00Z"/>
  <w16cex:commentExtensible w16cex:durableId="2B6958E8" w16cex:dateUtc="2025-02-26T06:10:00Z"/>
  <w16cex:commentExtensible w16cex:durableId="2B695E99" w16cex:dateUtc="2025-02-26T06:34:00Z"/>
  <w16cex:commentExtensible w16cex:durableId="2B695A6B" w16cex:dateUtc="2025-02-26T06:16:00Z"/>
  <w16cex:commentExtensible w16cex:durableId="2B695FBD" w16cex:dateUtc="2025-02-26T06:3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46131905" w16cid:durableId="2B695813"/>
  <w16cid:commentId w16cid:paraId="5782A169" w16cid:durableId="2B6958E8"/>
  <w16cid:commentId w16cid:paraId="56D6673D" w16cid:durableId="2B695E99"/>
  <w16cid:commentId w16cid:paraId="5F413E5B" w16cid:durableId="2B695A6B"/>
  <w16cid:commentId w16cid:paraId="2F7191A6" w16cid:durableId="2B695FBD"/>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42DC6B" w14:textId="77777777" w:rsidR="00F872E0" w:rsidRDefault="00F872E0">
      <w:pPr>
        <w:spacing w:line="240" w:lineRule="auto"/>
      </w:pPr>
      <w:r>
        <w:separator/>
      </w:r>
    </w:p>
  </w:endnote>
  <w:endnote w:type="continuationSeparator" w:id="0">
    <w:p w14:paraId="46C043E3" w14:textId="77777777" w:rsidR="00F872E0" w:rsidRDefault="00F872E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DengXian Light">
    <w:charset w:val="86"/>
    <w:family w:val="auto"/>
    <w:pitch w:val="variable"/>
    <w:sig w:usb0="A00002BF" w:usb1="38CF7CFA" w:usb2="00000016" w:usb3="00000000" w:csb0="0004000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B1E596" w14:textId="77777777" w:rsidR="002715D7" w:rsidRDefault="002715D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DD02C8" w14:textId="77777777" w:rsidR="002715D7" w:rsidRDefault="002715D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A94477" w14:textId="77777777" w:rsidR="002715D7" w:rsidRDefault="002715D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42A246F" w14:textId="77777777" w:rsidR="00F872E0" w:rsidRDefault="00F872E0">
      <w:pPr>
        <w:spacing w:after="0"/>
      </w:pPr>
      <w:r>
        <w:separator/>
      </w:r>
    </w:p>
  </w:footnote>
  <w:footnote w:type="continuationSeparator" w:id="0">
    <w:p w14:paraId="52DB6CEE" w14:textId="77777777" w:rsidR="00F872E0" w:rsidRDefault="00F872E0">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B39CEF" w14:textId="542E74CC" w:rsidR="002715D7" w:rsidRDefault="00000000">
    <w:pPr>
      <w:pStyle w:val="Header"/>
    </w:pPr>
    <w:r>
      <w:rPr>
        <w:noProof/>
      </w:rPr>
      <w:pict w14:anchorId="5750DCA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69909001" o:spid="_x0000_s1026"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469B21" w14:textId="19A0301C" w:rsidR="002715D7" w:rsidRDefault="00000000">
    <w:pPr>
      <w:pStyle w:val="Header"/>
    </w:pPr>
    <w:r>
      <w:rPr>
        <w:noProof/>
      </w:rPr>
      <w:pict w14:anchorId="0255335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69909002" o:spid="_x0000_s1027" type="#_x0000_t136" style="position:absolute;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BA8032" w14:textId="216F320D" w:rsidR="002715D7" w:rsidRDefault="00000000">
    <w:pPr>
      <w:pStyle w:val="Header"/>
    </w:pPr>
    <w:r>
      <w:rPr>
        <w:noProof/>
      </w:rPr>
      <w:pict w14:anchorId="7F2AA0F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69909000" o:spid="_x0000_s1025" type="#_x0000_t136" style="position:absolute;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4530CFE"/>
    <w:multiLevelType w:val="multilevel"/>
    <w:tmpl w:val="34530CFE"/>
    <w:lvl w:ilvl="0">
      <w:start w:val="90"/>
      <w:numFmt w:val="bullet"/>
      <w:lvlText w:val=""/>
      <w:lvlJc w:val="left"/>
      <w:pPr>
        <w:ind w:left="720" w:hanging="360"/>
      </w:pPr>
      <w:rPr>
        <w:rFonts w:ascii="Symbol" w:eastAsiaTheme="minorHAnsi" w:hAnsi="Symbol" w:cs="Times New Roman" w:hint="default"/>
        <w:b/>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16cid:durableId="737020924">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HASSAN NUUR ISMAAN">
    <w15:presenceInfo w15:providerId="AD" w15:userId="S::hnuurismaan@icrc.org::63c27485-08cd-47f1-ae64-a5d7008c81c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33F74"/>
    <w:rsid w:val="000964ED"/>
    <w:rsid w:val="00097231"/>
    <w:rsid w:val="002715D7"/>
    <w:rsid w:val="002A5604"/>
    <w:rsid w:val="00306A30"/>
    <w:rsid w:val="00387D9C"/>
    <w:rsid w:val="00432EAA"/>
    <w:rsid w:val="004F6B34"/>
    <w:rsid w:val="00564598"/>
    <w:rsid w:val="00725782"/>
    <w:rsid w:val="00760CCC"/>
    <w:rsid w:val="0076613B"/>
    <w:rsid w:val="007767E2"/>
    <w:rsid w:val="007D31C9"/>
    <w:rsid w:val="008837B4"/>
    <w:rsid w:val="00946298"/>
    <w:rsid w:val="009644D9"/>
    <w:rsid w:val="009A43DD"/>
    <w:rsid w:val="00A01CB9"/>
    <w:rsid w:val="00A416C0"/>
    <w:rsid w:val="00AA0ADE"/>
    <w:rsid w:val="00BF5351"/>
    <w:rsid w:val="00C124D6"/>
    <w:rsid w:val="00C33F74"/>
    <w:rsid w:val="00C5411B"/>
    <w:rsid w:val="00E15CDA"/>
    <w:rsid w:val="00E40CA6"/>
    <w:rsid w:val="00F24187"/>
    <w:rsid w:val="00F872E0"/>
    <w:rsid w:val="5B852E56"/>
  </w:rsids>
  <m:mathPr>
    <m:mathFont m:val="Cambria Math"/>
    <m:brkBin m:val="before"/>
    <m:brkBinSub m:val="--"/>
    <m:smallFrac m:val="0"/>
    <m:dispDef/>
    <m:lMargin m:val="0"/>
    <m:rMargin m:val="0"/>
    <m:defJc m:val="centerGroup"/>
    <m:wrapIndent m:val="1440"/>
    <m:intLim m:val="subSup"/>
    <m:naryLim m:val="undOvr"/>
  </m:mathPr>
  <w:themeFontLang w:val="en-PH"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06F3362"/>
  <w15:docId w15:val="{78B18F23-454A-4E28-ADCA-7719D6DD3F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lang w:val="en-PH" w:eastAsia="en-PH"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sz w:val="22"/>
      <w:szCs w:val="22"/>
      <w:lang w:eastAsia="en-US"/>
    </w:rPr>
  </w:style>
  <w:style w:type="paragraph" w:styleId="Heading1">
    <w:name w:val="heading 1"/>
    <w:basedOn w:val="Normal"/>
    <w:next w:val="Normal"/>
    <w:link w:val="Heading1Char"/>
    <w:uiPriority w:val="9"/>
    <w:qFormat/>
    <w:rsid w:val="007767E2"/>
    <w:pPr>
      <w:keepNext/>
      <w:keepLines/>
      <w:spacing w:before="340" w:after="330" w:line="578" w:lineRule="auto"/>
      <w:outlineLvl w:val="0"/>
    </w:pPr>
    <w:rPr>
      <w:b/>
      <w:bCs/>
      <w:kern w:val="44"/>
      <w:sz w:val="44"/>
      <w:szCs w:val="44"/>
    </w:rPr>
  </w:style>
  <w:style w:type="paragraph" w:styleId="Heading2">
    <w:name w:val="heading 2"/>
    <w:basedOn w:val="Normal"/>
    <w:next w:val="Normal"/>
    <w:link w:val="Heading2Char"/>
    <w:uiPriority w:val="9"/>
    <w:unhideWhenUsed/>
    <w:qFormat/>
    <w:rsid w:val="007767E2"/>
    <w:pPr>
      <w:keepNext/>
      <w:keepLines/>
      <w:spacing w:before="260" w:after="260" w:line="416" w:lineRule="auto"/>
      <w:outlineLvl w:val="1"/>
    </w:pPr>
    <w:rPr>
      <w:b/>
      <w:bCs/>
      <w:sz w:val="32"/>
      <w:szCs w:val="32"/>
    </w:rPr>
  </w:style>
  <w:style w:type="paragraph" w:styleId="Heading3">
    <w:name w:val="heading 3"/>
    <w:next w:val="Normal"/>
    <w:link w:val="Heading3Char"/>
    <w:uiPriority w:val="9"/>
    <w:semiHidden/>
    <w:unhideWhenUsed/>
    <w:qFormat/>
    <w:rsid w:val="007767E2"/>
    <w:pPr>
      <w:spacing w:beforeAutospacing="1" w:afterAutospacing="1"/>
      <w:outlineLvl w:val="2"/>
    </w:pPr>
    <w:rPr>
      <w:rFonts w:ascii="SimSun" w:eastAsia="SimSun" w:hAnsi="SimSun" w:cs="Times New Roman" w:hint="eastAsia"/>
      <w:b/>
      <w:bCs/>
      <w:sz w:val="27"/>
      <w:szCs w:val="27"/>
      <w:lang w:val="en-US" w:eastAsia="zh-CN"/>
    </w:rPr>
  </w:style>
  <w:style w:type="paragraph" w:styleId="Heading4">
    <w:name w:val="heading 4"/>
    <w:basedOn w:val="Normal"/>
    <w:next w:val="Normal"/>
    <w:link w:val="Heading4Char"/>
    <w:uiPriority w:val="9"/>
    <w:unhideWhenUsed/>
    <w:qFormat/>
    <w:rsid w:val="007767E2"/>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qFormat/>
    <w:rPr>
      <w:sz w:val="16"/>
      <w:szCs w:val="16"/>
    </w:rPr>
  </w:style>
  <w:style w:type="paragraph" w:styleId="CommentText">
    <w:name w:val="annotation text"/>
    <w:basedOn w:val="Normal"/>
    <w:link w:val="CommentTextChar"/>
    <w:uiPriority w:val="99"/>
    <w:unhideWhenUsed/>
    <w:qFormat/>
    <w:pPr>
      <w:spacing w:line="240" w:lineRule="auto"/>
    </w:pPr>
    <w:rPr>
      <w:sz w:val="20"/>
      <w:szCs w:val="20"/>
    </w:rPr>
  </w:style>
  <w:style w:type="character" w:styleId="Hyperlink">
    <w:name w:val="Hyperlink"/>
    <w:basedOn w:val="DefaultParagraphFont"/>
    <w:uiPriority w:val="99"/>
    <w:unhideWhenUsed/>
    <w:qFormat/>
    <w:rPr>
      <w:color w:val="0563C1" w:themeColor="hyperlink"/>
      <w:u w:val="single"/>
    </w:rPr>
  </w:style>
  <w:style w:type="character" w:customStyle="1" w:styleId="CommentTextChar">
    <w:name w:val="Comment Text Char"/>
    <w:basedOn w:val="DefaultParagraphFont"/>
    <w:link w:val="CommentText"/>
    <w:uiPriority w:val="99"/>
    <w:qFormat/>
    <w:rPr>
      <w:kern w:val="0"/>
      <w:sz w:val="20"/>
      <w:szCs w:val="20"/>
      <w14:ligatures w14:val="none"/>
    </w:rPr>
  </w:style>
  <w:style w:type="character" w:customStyle="1" w:styleId="Heading1Char">
    <w:name w:val="Heading 1 Char"/>
    <w:basedOn w:val="DefaultParagraphFont"/>
    <w:link w:val="Heading1"/>
    <w:uiPriority w:val="9"/>
    <w:rsid w:val="007767E2"/>
    <w:rPr>
      <w:b/>
      <w:bCs/>
      <w:kern w:val="44"/>
      <w:sz w:val="44"/>
      <w:szCs w:val="44"/>
      <w:lang w:eastAsia="en-US"/>
    </w:rPr>
  </w:style>
  <w:style w:type="character" w:customStyle="1" w:styleId="Heading2Char">
    <w:name w:val="Heading 2 Char"/>
    <w:basedOn w:val="DefaultParagraphFont"/>
    <w:link w:val="Heading2"/>
    <w:uiPriority w:val="9"/>
    <w:rsid w:val="007767E2"/>
    <w:rPr>
      <w:b/>
      <w:bCs/>
      <w:sz w:val="32"/>
      <w:szCs w:val="32"/>
      <w:lang w:eastAsia="en-US"/>
    </w:rPr>
  </w:style>
  <w:style w:type="character" w:customStyle="1" w:styleId="Heading3Char">
    <w:name w:val="Heading 3 Char"/>
    <w:basedOn w:val="DefaultParagraphFont"/>
    <w:link w:val="Heading3"/>
    <w:uiPriority w:val="9"/>
    <w:semiHidden/>
    <w:rsid w:val="007767E2"/>
    <w:rPr>
      <w:rFonts w:ascii="SimSun" w:eastAsia="SimSun" w:hAnsi="SimSun" w:cs="Times New Roman"/>
      <w:b/>
      <w:bCs/>
      <w:sz w:val="27"/>
      <w:szCs w:val="27"/>
      <w:lang w:val="en-US" w:eastAsia="zh-CN"/>
    </w:rPr>
  </w:style>
  <w:style w:type="character" w:customStyle="1" w:styleId="Heading4Char">
    <w:name w:val="Heading 4 Char"/>
    <w:basedOn w:val="DefaultParagraphFont"/>
    <w:link w:val="Heading4"/>
    <w:uiPriority w:val="9"/>
    <w:qFormat/>
    <w:rsid w:val="007767E2"/>
    <w:rPr>
      <w:rFonts w:asciiTheme="majorHAnsi" w:eastAsiaTheme="majorEastAsia" w:hAnsiTheme="majorHAnsi" w:cstheme="majorBidi"/>
      <w:i/>
      <w:iCs/>
      <w:color w:val="2F5496" w:themeColor="accent1" w:themeShade="BF"/>
      <w:sz w:val="22"/>
      <w:szCs w:val="22"/>
      <w:lang w:eastAsia="en-US"/>
    </w:rPr>
  </w:style>
  <w:style w:type="paragraph" w:styleId="CommentSubject">
    <w:name w:val="annotation subject"/>
    <w:basedOn w:val="CommentText"/>
    <w:next w:val="CommentText"/>
    <w:link w:val="CommentSubjectChar"/>
    <w:uiPriority w:val="99"/>
    <w:semiHidden/>
    <w:unhideWhenUsed/>
    <w:qFormat/>
    <w:rsid w:val="007767E2"/>
    <w:rPr>
      <w:b/>
      <w:bCs/>
    </w:rPr>
  </w:style>
  <w:style w:type="character" w:customStyle="1" w:styleId="CommentSubjectChar">
    <w:name w:val="Comment Subject Char"/>
    <w:basedOn w:val="CommentTextChar"/>
    <w:link w:val="CommentSubject"/>
    <w:uiPriority w:val="99"/>
    <w:semiHidden/>
    <w:qFormat/>
    <w:rsid w:val="007767E2"/>
    <w:rPr>
      <w:b/>
      <w:bCs/>
      <w:kern w:val="0"/>
      <w:sz w:val="20"/>
      <w:szCs w:val="20"/>
      <w:lang w:eastAsia="en-US"/>
      <w14:ligatures w14:val="none"/>
    </w:rPr>
  </w:style>
  <w:style w:type="character" w:styleId="Emphasis">
    <w:name w:val="Emphasis"/>
    <w:basedOn w:val="DefaultParagraphFont"/>
    <w:uiPriority w:val="20"/>
    <w:qFormat/>
    <w:rsid w:val="007767E2"/>
    <w:rPr>
      <w:i/>
      <w:iCs/>
    </w:rPr>
  </w:style>
  <w:style w:type="paragraph" w:styleId="NormalWeb">
    <w:name w:val="Normal (Web)"/>
    <w:uiPriority w:val="99"/>
    <w:unhideWhenUsed/>
    <w:qFormat/>
    <w:rsid w:val="007767E2"/>
    <w:pPr>
      <w:spacing w:beforeAutospacing="1" w:afterAutospacing="1"/>
    </w:pPr>
    <w:rPr>
      <w:rFonts w:ascii="Times New Roman" w:eastAsia="SimSun" w:hAnsi="Times New Roman" w:cs="Times New Roman"/>
      <w:sz w:val="24"/>
      <w:szCs w:val="24"/>
      <w:lang w:val="en-US" w:eastAsia="zh-CN"/>
    </w:rPr>
  </w:style>
  <w:style w:type="character" w:styleId="Strong">
    <w:name w:val="Strong"/>
    <w:basedOn w:val="DefaultParagraphFont"/>
    <w:uiPriority w:val="22"/>
    <w:qFormat/>
    <w:rsid w:val="007767E2"/>
    <w:rPr>
      <w:b/>
      <w:bCs/>
    </w:rPr>
  </w:style>
  <w:style w:type="table" w:styleId="TableGrid">
    <w:name w:val="Table Grid"/>
    <w:basedOn w:val="TableNormal"/>
    <w:uiPriority w:val="39"/>
    <w:qFormat/>
    <w:rsid w:val="007767E2"/>
    <w:pPr>
      <w:widowControl w:val="0"/>
      <w:jc w:val="both"/>
    </w:pPr>
    <w:rPr>
      <w:rFonts w:ascii="Times New Roman" w:eastAsia="SimSu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DefaultParagraphFont"/>
    <w:uiPriority w:val="99"/>
    <w:semiHidden/>
    <w:unhideWhenUsed/>
    <w:qFormat/>
    <w:rsid w:val="007767E2"/>
    <w:rPr>
      <w:color w:val="605E5C"/>
      <w:shd w:val="clear" w:color="auto" w:fill="E1DFDD"/>
    </w:rPr>
  </w:style>
  <w:style w:type="paragraph" w:styleId="ListParagraph">
    <w:name w:val="List Paragraph"/>
    <w:basedOn w:val="Normal"/>
    <w:uiPriority w:val="99"/>
    <w:qFormat/>
    <w:rsid w:val="007767E2"/>
    <w:pPr>
      <w:ind w:left="720"/>
      <w:contextualSpacing/>
    </w:pPr>
  </w:style>
  <w:style w:type="character" w:customStyle="1" w:styleId="UnresolvedMention2">
    <w:name w:val="Unresolved Mention2"/>
    <w:basedOn w:val="DefaultParagraphFont"/>
    <w:uiPriority w:val="99"/>
    <w:semiHidden/>
    <w:unhideWhenUsed/>
    <w:qFormat/>
    <w:rsid w:val="007767E2"/>
    <w:rPr>
      <w:color w:val="605E5C"/>
      <w:shd w:val="clear" w:color="auto" w:fill="E1DFDD"/>
    </w:rPr>
  </w:style>
  <w:style w:type="paragraph" w:customStyle="1" w:styleId="Revision1">
    <w:name w:val="Revision1"/>
    <w:hidden/>
    <w:uiPriority w:val="99"/>
    <w:semiHidden/>
    <w:qFormat/>
    <w:rsid w:val="007767E2"/>
    <w:rPr>
      <w:sz w:val="22"/>
      <w:szCs w:val="22"/>
      <w:lang w:eastAsia="en-US"/>
    </w:rPr>
  </w:style>
  <w:style w:type="paragraph" w:customStyle="1" w:styleId="Revision2">
    <w:name w:val="Revision2"/>
    <w:hidden/>
    <w:uiPriority w:val="99"/>
    <w:semiHidden/>
    <w:qFormat/>
    <w:rsid w:val="007767E2"/>
    <w:rPr>
      <w:sz w:val="22"/>
      <w:szCs w:val="22"/>
      <w:lang w:eastAsia="en-US"/>
    </w:rPr>
  </w:style>
  <w:style w:type="character" w:customStyle="1" w:styleId="UnresolvedMention3">
    <w:name w:val="Unresolved Mention3"/>
    <w:basedOn w:val="DefaultParagraphFont"/>
    <w:uiPriority w:val="99"/>
    <w:semiHidden/>
    <w:unhideWhenUsed/>
    <w:qFormat/>
    <w:rsid w:val="007767E2"/>
    <w:rPr>
      <w:color w:val="605E5C"/>
      <w:shd w:val="clear" w:color="auto" w:fill="E1DFDD"/>
    </w:rPr>
  </w:style>
  <w:style w:type="paragraph" w:styleId="Revision">
    <w:name w:val="Revision"/>
    <w:hidden/>
    <w:uiPriority w:val="99"/>
    <w:semiHidden/>
    <w:rsid w:val="007767E2"/>
    <w:rPr>
      <w:sz w:val="22"/>
      <w:szCs w:val="22"/>
      <w:lang w:eastAsia="en-US"/>
    </w:rPr>
  </w:style>
  <w:style w:type="paragraph" w:styleId="Header">
    <w:name w:val="header"/>
    <w:basedOn w:val="Normal"/>
    <w:link w:val="HeaderChar"/>
    <w:uiPriority w:val="99"/>
    <w:unhideWhenUsed/>
    <w:rsid w:val="007767E2"/>
    <w:pPr>
      <w:tabs>
        <w:tab w:val="center" w:pos="4680"/>
        <w:tab w:val="right" w:pos="9360"/>
      </w:tabs>
      <w:spacing w:after="0" w:line="240" w:lineRule="auto"/>
    </w:pPr>
  </w:style>
  <w:style w:type="character" w:customStyle="1" w:styleId="HeaderChar">
    <w:name w:val="Header Char"/>
    <w:basedOn w:val="DefaultParagraphFont"/>
    <w:link w:val="Header"/>
    <w:uiPriority w:val="99"/>
    <w:rsid w:val="007767E2"/>
    <w:rPr>
      <w:sz w:val="22"/>
      <w:szCs w:val="22"/>
      <w:lang w:eastAsia="en-US"/>
    </w:rPr>
  </w:style>
  <w:style w:type="paragraph" w:styleId="Footer">
    <w:name w:val="footer"/>
    <w:basedOn w:val="Normal"/>
    <w:link w:val="FooterChar"/>
    <w:uiPriority w:val="99"/>
    <w:unhideWhenUsed/>
    <w:rsid w:val="007767E2"/>
    <w:pPr>
      <w:tabs>
        <w:tab w:val="center" w:pos="4680"/>
        <w:tab w:val="right" w:pos="9360"/>
      </w:tabs>
      <w:spacing w:after="0" w:line="240" w:lineRule="auto"/>
    </w:pPr>
  </w:style>
  <w:style w:type="character" w:customStyle="1" w:styleId="FooterChar">
    <w:name w:val="Footer Char"/>
    <w:basedOn w:val="DefaultParagraphFont"/>
    <w:link w:val="Footer"/>
    <w:uiPriority w:val="99"/>
    <w:rsid w:val="007767E2"/>
    <w:rPr>
      <w:sz w:val="22"/>
      <w:szCs w:val="22"/>
      <w:lang w:eastAsia="en-US"/>
    </w:rPr>
  </w:style>
  <w:style w:type="character" w:styleId="UnresolvedMention">
    <w:name w:val="Unresolved Mention"/>
    <w:basedOn w:val="DefaultParagraphFont"/>
    <w:uiPriority w:val="99"/>
    <w:semiHidden/>
    <w:unhideWhenUsed/>
    <w:rsid w:val="007767E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5029101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13" Type="http://schemas.openxmlformats.org/officeDocument/2006/relationships/hyperlink" Target="https://doi.org/10.4236/as.2020.118045" TargetMode="External"/><Relationship Id="rId18" Type="http://schemas.openxmlformats.org/officeDocument/2006/relationships/footer" Target="footer2.xm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comments" Target="comments.xml"/><Relationship Id="rId12" Type="http://schemas.openxmlformats.org/officeDocument/2006/relationships/hyperlink" Target="https://doi.org/10.1016/j.fcr.2018.01.004"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i.org/10.3389/fpls.2019.00157" TargetMode="External"/><Relationship Id="rId5" Type="http://schemas.openxmlformats.org/officeDocument/2006/relationships/footnotes" Target="footnotes.xml"/><Relationship Id="rId15" Type="http://schemas.openxmlformats.org/officeDocument/2006/relationships/header" Target="header1.xml"/><Relationship Id="rId23" Type="http://schemas.openxmlformats.org/officeDocument/2006/relationships/theme" Target="theme/theme1.xml"/><Relationship Id="rId10" Type="http://schemas.microsoft.com/office/2018/08/relationships/commentsExtensible" Target="commentsExtensible.xml"/><Relationship Id="rId19" Type="http://schemas.openxmlformats.org/officeDocument/2006/relationships/header" Target="header3.xml"/><Relationship Id="rId4" Type="http://schemas.openxmlformats.org/officeDocument/2006/relationships/webSettings" Target="webSettings.xml"/><Relationship Id="rId9" Type="http://schemas.microsoft.com/office/2016/09/relationships/commentsIds" Target="commentsIds.xml"/><Relationship Id="rId14" Type="http://schemas.openxmlformats.org/officeDocument/2006/relationships/hyperlink" Target="https://doi.org/10.1007/s44279-024-00060-z" TargetMode="External"/><Relationship Id="rId22"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42</TotalTime>
  <Pages>25</Pages>
  <Words>8723</Words>
  <Characters>47978</Characters>
  <Application>Microsoft Office Word</Application>
  <DocSecurity>0</DocSecurity>
  <Lines>399</Lines>
  <Paragraphs>113</Paragraphs>
  <ScaleCrop>false</ScaleCrop>
  <Company/>
  <LinksUpToDate>false</LinksUpToDate>
  <CharactersWithSpaces>56588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karen</dc:creator>
  <cp:lastModifiedBy>HASSAN NUUR ISMAAN</cp:lastModifiedBy>
  <cp:revision>12</cp:revision>
  <dcterms:created xsi:type="dcterms:W3CDTF">2025-02-26T05:57:00Z</dcterms:created>
  <dcterms:modified xsi:type="dcterms:W3CDTF">2025-02-26T06:46:00Z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1033-12.2.0.19805</vt:lpwstr>
  </property>
  <property fmtid="{D5CDD505-2E9C-101B-9397-08002B2CF9AE}" pid="3" name="ICV">
    <vt:lpwstr>CA2DA67752674127AEDA48BA978D0146_12</vt:lpwstr>
  </property>
  <property fmtid="{D5CDD505-2E9C-101B-9397-08002B2CF9AE}" pid="4" name="MSIP_Label_6d1d33f3-3a73-47ee-92a5-c817f2c19325_Enabled">
    <vt:lpwstr>true</vt:lpwstr>
  </property>
  <property fmtid="{D5CDD505-2E9C-101B-9397-08002B2CF9AE}" pid="5" name="MSIP_Label_6d1d33f3-3a73-47ee-92a5-c817f2c19325_SetDate">
    <vt:lpwstr>2025-02-26T05:56:45Z</vt:lpwstr>
  </property>
  <property fmtid="{D5CDD505-2E9C-101B-9397-08002B2CF9AE}" pid="6" name="MSIP_Label_6d1d33f3-3a73-47ee-92a5-c817f2c19325_Method">
    <vt:lpwstr>Privileged</vt:lpwstr>
  </property>
  <property fmtid="{D5CDD505-2E9C-101B-9397-08002B2CF9AE}" pid="7" name="MSIP_Label_6d1d33f3-3a73-47ee-92a5-c817f2c19325_Name">
    <vt:lpwstr>6d1d33f3-3a73-47ee-92a5-c817f2c19325</vt:lpwstr>
  </property>
  <property fmtid="{D5CDD505-2E9C-101B-9397-08002B2CF9AE}" pid="8" name="MSIP_Label_6d1d33f3-3a73-47ee-92a5-c817f2c19325_SiteId">
    <vt:lpwstr>9e8a5334-497c-4d8a-a797-7997cf8cc763</vt:lpwstr>
  </property>
  <property fmtid="{D5CDD505-2E9C-101B-9397-08002B2CF9AE}" pid="9" name="MSIP_Label_6d1d33f3-3a73-47ee-92a5-c817f2c19325_ActionId">
    <vt:lpwstr>ae870fac-0eb5-4395-9b3c-d6b0b203b6fc</vt:lpwstr>
  </property>
  <property fmtid="{D5CDD505-2E9C-101B-9397-08002B2CF9AE}" pid="10" name="MSIP_Label_6d1d33f3-3a73-47ee-92a5-c817f2c19325_ContentBits">
    <vt:lpwstr>0</vt:lpwstr>
  </property>
</Properties>
</file>