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D61702" w14:textId="77777777" w:rsidR="00572793" w:rsidRPr="00572793" w:rsidRDefault="00572793" w:rsidP="00572793">
      <w:pPr>
        <w:spacing w:line="240" w:lineRule="auto"/>
        <w:jc w:val="center"/>
        <w:rPr>
          <w:rFonts w:asciiTheme="majorBidi" w:hAnsiTheme="majorBidi" w:cstheme="majorBidi"/>
          <w:b/>
          <w:bCs/>
          <w:i/>
          <w:iCs/>
          <w:sz w:val="24"/>
          <w:szCs w:val="24"/>
          <w:u w:val="single"/>
        </w:rPr>
      </w:pPr>
      <w:r w:rsidRPr="00572793">
        <w:rPr>
          <w:rFonts w:asciiTheme="majorBidi" w:hAnsiTheme="majorBidi" w:cstheme="majorBidi"/>
          <w:b/>
          <w:bCs/>
          <w:i/>
          <w:iCs/>
          <w:sz w:val="24"/>
          <w:szCs w:val="24"/>
          <w:u w:val="single"/>
        </w:rPr>
        <w:t>Review Article</w:t>
      </w:r>
    </w:p>
    <w:p w14:paraId="0A3F9F0D" w14:textId="77777777" w:rsidR="00572793" w:rsidRDefault="00572793" w:rsidP="00C11960">
      <w:pPr>
        <w:spacing w:line="240" w:lineRule="auto"/>
        <w:jc w:val="center"/>
        <w:rPr>
          <w:rFonts w:asciiTheme="majorBidi" w:hAnsiTheme="majorBidi" w:cstheme="majorBidi"/>
          <w:b/>
          <w:bCs/>
          <w:sz w:val="24"/>
          <w:szCs w:val="24"/>
        </w:rPr>
      </w:pPr>
    </w:p>
    <w:p w14:paraId="318F9EF7" w14:textId="3010A967" w:rsidR="00CB3C58" w:rsidRDefault="001E5E7F" w:rsidP="00C11960">
      <w:pPr>
        <w:spacing w:line="240" w:lineRule="auto"/>
        <w:jc w:val="center"/>
        <w:rPr>
          <w:rFonts w:asciiTheme="majorBidi" w:hAnsiTheme="majorBidi" w:cstheme="majorBidi"/>
          <w:b/>
          <w:bCs/>
          <w:sz w:val="24"/>
          <w:szCs w:val="24"/>
        </w:rPr>
      </w:pPr>
      <w:r w:rsidRPr="00F51D13">
        <w:rPr>
          <w:rFonts w:asciiTheme="majorBidi" w:hAnsiTheme="majorBidi" w:cstheme="majorBidi"/>
          <w:b/>
          <w:bCs/>
          <w:sz w:val="24"/>
          <w:szCs w:val="24"/>
        </w:rPr>
        <w:t>IMPROVING ACCESS AND EQUITY IN GLOBAL HEALTHCARE SYSTEMS: OPERATIONAL INSIGHTS FROM NIGERIA AND THE UNITED KINGDOM</w:t>
      </w:r>
    </w:p>
    <w:p w14:paraId="0A0C7F0B" w14:textId="77777777" w:rsidR="00E6217A" w:rsidRDefault="00E6217A" w:rsidP="00AD3FA2">
      <w:pPr>
        <w:spacing w:line="480" w:lineRule="auto"/>
        <w:rPr>
          <w:rFonts w:asciiTheme="majorBidi" w:hAnsiTheme="majorBidi" w:cstheme="majorBidi"/>
          <w:b/>
          <w:bCs/>
          <w:sz w:val="24"/>
          <w:szCs w:val="24"/>
          <w:u w:val="single"/>
        </w:rPr>
      </w:pPr>
    </w:p>
    <w:p w14:paraId="6DD2436B" w14:textId="11ABE212" w:rsidR="0034156C" w:rsidRPr="0034156C" w:rsidRDefault="00F51D13" w:rsidP="00AD3FA2">
      <w:pPr>
        <w:spacing w:line="480" w:lineRule="auto"/>
        <w:rPr>
          <w:rFonts w:asciiTheme="majorBidi" w:hAnsiTheme="majorBidi" w:cstheme="majorBidi"/>
          <w:b/>
          <w:bCs/>
          <w:sz w:val="24"/>
          <w:szCs w:val="24"/>
          <w:u w:val="single"/>
        </w:rPr>
      </w:pPr>
      <w:r w:rsidRPr="00362741">
        <w:rPr>
          <w:rFonts w:asciiTheme="majorBidi" w:hAnsiTheme="majorBidi" w:cstheme="majorBidi"/>
          <w:b/>
          <w:bCs/>
          <w:sz w:val="24"/>
          <w:szCs w:val="24"/>
          <w:u w:val="single"/>
        </w:rPr>
        <w:t>ABSTRACT</w:t>
      </w:r>
    </w:p>
    <w:p w14:paraId="367149F8" w14:textId="77777777" w:rsidR="0034156C" w:rsidRPr="0034156C" w:rsidRDefault="0034156C" w:rsidP="0034156C">
      <w:pPr>
        <w:spacing w:line="480" w:lineRule="auto"/>
        <w:jc w:val="both"/>
        <w:rPr>
          <w:rFonts w:asciiTheme="majorBidi" w:hAnsiTheme="majorBidi" w:cstheme="majorBidi"/>
          <w:sz w:val="24"/>
          <w:szCs w:val="24"/>
        </w:rPr>
      </w:pPr>
      <w:r w:rsidRPr="0034156C">
        <w:rPr>
          <w:rFonts w:asciiTheme="majorBidi" w:hAnsiTheme="majorBidi" w:cstheme="majorBidi"/>
          <w:sz w:val="24"/>
          <w:szCs w:val="24"/>
        </w:rPr>
        <w:t>Access to equitable healthcare remains a critical concern in both developed and developing nations, with disparities driven by socioeconomic, infrastructural, and policy-related factors. This paper conducts a comparative analysis of healthcare access and equity in Nigeria and the United Kingdom (UK), assessing existing literature and national health databases to identify operational strengths and systemic challenges. The study explores healthcare financing, policy implementation, workforce distribution, and the integration of technology in service delivery. Findings reveal that while Nigeria faces significant structural and financial constraints, the UK's National Health Service (NHS) contends with sustainability and health inequities among marginalized populations. The analysis highlights the importance of sustainable funding mechanisms, regulatory oversight, and innovative health technologies in bridging healthcare gaps. By drawing on the experiences of both nations, this paper provides actionable insights for policymakers and healthcare stakeholders to enhance universal health coverage (UHC) and promote equitable health outcomes globally.</w:t>
      </w:r>
    </w:p>
    <w:p w14:paraId="332F90BA" w14:textId="77777777" w:rsidR="006D0E13" w:rsidRDefault="0034156C" w:rsidP="008D7C0D">
      <w:pPr>
        <w:spacing w:line="480" w:lineRule="auto"/>
        <w:jc w:val="both"/>
        <w:rPr>
          <w:rFonts w:asciiTheme="majorBidi" w:hAnsiTheme="majorBidi" w:cstheme="majorBidi"/>
          <w:sz w:val="24"/>
          <w:szCs w:val="24"/>
        </w:rPr>
      </w:pPr>
      <w:r w:rsidRPr="0034156C">
        <w:rPr>
          <w:rFonts w:asciiTheme="majorBidi" w:hAnsiTheme="majorBidi" w:cstheme="majorBidi"/>
          <w:b/>
          <w:bCs/>
          <w:sz w:val="24"/>
          <w:szCs w:val="24"/>
        </w:rPr>
        <w:t>Keywords:</w:t>
      </w:r>
      <w:r w:rsidRPr="0034156C">
        <w:rPr>
          <w:rFonts w:asciiTheme="majorBidi" w:hAnsiTheme="majorBidi" w:cstheme="majorBidi"/>
          <w:sz w:val="24"/>
          <w:szCs w:val="24"/>
        </w:rPr>
        <w:t xml:space="preserve"> Healthcare </w:t>
      </w:r>
      <w:r w:rsidR="008D7C0D">
        <w:rPr>
          <w:rFonts w:asciiTheme="majorBidi" w:hAnsiTheme="majorBidi" w:cstheme="majorBidi"/>
          <w:sz w:val="24"/>
          <w:szCs w:val="24"/>
        </w:rPr>
        <w:t>A</w:t>
      </w:r>
      <w:r w:rsidRPr="0034156C">
        <w:rPr>
          <w:rFonts w:asciiTheme="majorBidi" w:hAnsiTheme="majorBidi" w:cstheme="majorBidi"/>
          <w:sz w:val="24"/>
          <w:szCs w:val="24"/>
        </w:rPr>
        <w:t xml:space="preserve">ccess, </w:t>
      </w:r>
      <w:r w:rsidR="008D7C0D">
        <w:rPr>
          <w:rFonts w:asciiTheme="majorBidi" w:hAnsiTheme="majorBidi" w:cstheme="majorBidi"/>
          <w:sz w:val="24"/>
          <w:szCs w:val="24"/>
        </w:rPr>
        <w:t>E</w:t>
      </w:r>
      <w:r w:rsidRPr="0034156C">
        <w:rPr>
          <w:rFonts w:asciiTheme="majorBidi" w:hAnsiTheme="majorBidi" w:cstheme="majorBidi"/>
          <w:sz w:val="24"/>
          <w:szCs w:val="24"/>
        </w:rPr>
        <w:t xml:space="preserve">quity, </w:t>
      </w:r>
      <w:r w:rsidR="008D7C0D">
        <w:rPr>
          <w:rFonts w:asciiTheme="majorBidi" w:hAnsiTheme="majorBidi" w:cstheme="majorBidi"/>
          <w:sz w:val="24"/>
          <w:szCs w:val="24"/>
        </w:rPr>
        <w:t>U</w:t>
      </w:r>
      <w:r w:rsidRPr="0034156C">
        <w:rPr>
          <w:rFonts w:asciiTheme="majorBidi" w:hAnsiTheme="majorBidi" w:cstheme="majorBidi"/>
          <w:sz w:val="24"/>
          <w:szCs w:val="24"/>
        </w:rPr>
        <w:t xml:space="preserve">niversal </w:t>
      </w:r>
      <w:r w:rsidR="008D7C0D">
        <w:rPr>
          <w:rFonts w:asciiTheme="majorBidi" w:hAnsiTheme="majorBidi" w:cstheme="majorBidi"/>
          <w:sz w:val="24"/>
          <w:szCs w:val="24"/>
        </w:rPr>
        <w:t>H</w:t>
      </w:r>
      <w:r w:rsidRPr="0034156C">
        <w:rPr>
          <w:rFonts w:asciiTheme="majorBidi" w:hAnsiTheme="majorBidi" w:cstheme="majorBidi"/>
          <w:sz w:val="24"/>
          <w:szCs w:val="24"/>
        </w:rPr>
        <w:t xml:space="preserve">ealth </w:t>
      </w:r>
      <w:r w:rsidR="008D7C0D">
        <w:rPr>
          <w:rFonts w:asciiTheme="majorBidi" w:hAnsiTheme="majorBidi" w:cstheme="majorBidi"/>
          <w:sz w:val="24"/>
          <w:szCs w:val="24"/>
        </w:rPr>
        <w:t>C</w:t>
      </w:r>
      <w:r w:rsidRPr="0034156C">
        <w:rPr>
          <w:rFonts w:asciiTheme="majorBidi" w:hAnsiTheme="majorBidi" w:cstheme="majorBidi"/>
          <w:sz w:val="24"/>
          <w:szCs w:val="24"/>
        </w:rPr>
        <w:t>overage</w:t>
      </w:r>
      <w:r w:rsidR="008D7C0D">
        <w:rPr>
          <w:rFonts w:asciiTheme="majorBidi" w:hAnsiTheme="majorBidi" w:cstheme="majorBidi"/>
          <w:sz w:val="24"/>
          <w:szCs w:val="24"/>
        </w:rPr>
        <w:t xml:space="preserve"> (UHC)</w:t>
      </w:r>
      <w:r w:rsidRPr="0034156C">
        <w:rPr>
          <w:rFonts w:asciiTheme="majorBidi" w:hAnsiTheme="majorBidi" w:cstheme="majorBidi"/>
          <w:sz w:val="24"/>
          <w:szCs w:val="24"/>
        </w:rPr>
        <w:t xml:space="preserve">, </w:t>
      </w:r>
      <w:r w:rsidR="008D7C0D">
        <w:rPr>
          <w:rFonts w:asciiTheme="majorBidi" w:hAnsiTheme="majorBidi" w:cstheme="majorBidi"/>
          <w:sz w:val="24"/>
          <w:szCs w:val="24"/>
        </w:rPr>
        <w:t xml:space="preserve">Integrated </w:t>
      </w:r>
      <w:proofErr w:type="spellStart"/>
      <w:r w:rsidR="008D7C0D">
        <w:rPr>
          <w:rFonts w:asciiTheme="majorBidi" w:hAnsiTheme="majorBidi" w:cstheme="majorBidi"/>
          <w:sz w:val="24"/>
          <w:szCs w:val="24"/>
        </w:rPr>
        <w:t>Heath</w:t>
      </w:r>
      <w:proofErr w:type="spellEnd"/>
      <w:r w:rsidR="008D7C0D">
        <w:rPr>
          <w:rFonts w:asciiTheme="majorBidi" w:hAnsiTheme="majorBidi" w:cstheme="majorBidi"/>
          <w:sz w:val="24"/>
          <w:szCs w:val="24"/>
        </w:rPr>
        <w:t xml:space="preserve"> System (ICS)</w:t>
      </w:r>
      <w:r w:rsidRPr="0034156C">
        <w:rPr>
          <w:rFonts w:asciiTheme="majorBidi" w:hAnsiTheme="majorBidi" w:cstheme="majorBidi"/>
          <w:sz w:val="24"/>
          <w:szCs w:val="24"/>
        </w:rPr>
        <w:t xml:space="preserve">, </w:t>
      </w:r>
      <w:r w:rsidR="008D7C0D">
        <w:rPr>
          <w:rFonts w:asciiTheme="majorBidi" w:hAnsiTheme="majorBidi" w:cstheme="majorBidi"/>
          <w:sz w:val="24"/>
          <w:szCs w:val="24"/>
        </w:rPr>
        <w:t>Social Determinant of Health (SDH)</w:t>
      </w:r>
      <w:r w:rsidRPr="0034156C">
        <w:rPr>
          <w:rFonts w:asciiTheme="majorBidi" w:hAnsiTheme="majorBidi" w:cstheme="majorBidi"/>
          <w:sz w:val="24"/>
          <w:szCs w:val="24"/>
        </w:rPr>
        <w:t>.</w:t>
      </w:r>
    </w:p>
    <w:p w14:paraId="42CFFD0C" w14:textId="77777777" w:rsidR="008D7C0D" w:rsidRDefault="008D7C0D" w:rsidP="008D7C0D">
      <w:pPr>
        <w:spacing w:line="480" w:lineRule="auto"/>
        <w:jc w:val="both"/>
        <w:rPr>
          <w:rFonts w:asciiTheme="majorBidi" w:hAnsiTheme="majorBidi" w:cstheme="majorBidi"/>
          <w:sz w:val="24"/>
          <w:szCs w:val="24"/>
        </w:rPr>
      </w:pPr>
    </w:p>
    <w:p w14:paraId="402B8828" w14:textId="1C728CCF" w:rsidR="008D7C0D" w:rsidRDefault="008D7C0D" w:rsidP="008D7C0D">
      <w:pPr>
        <w:spacing w:line="480" w:lineRule="auto"/>
        <w:jc w:val="both"/>
        <w:rPr>
          <w:rFonts w:asciiTheme="majorBidi" w:hAnsiTheme="majorBidi" w:cstheme="majorBidi"/>
          <w:sz w:val="24"/>
          <w:szCs w:val="24"/>
        </w:rPr>
      </w:pPr>
    </w:p>
    <w:p w14:paraId="7190A36F" w14:textId="54DAC90B" w:rsidR="00E6217A" w:rsidRDefault="00E6217A" w:rsidP="008D7C0D">
      <w:pPr>
        <w:spacing w:line="480" w:lineRule="auto"/>
        <w:jc w:val="both"/>
        <w:rPr>
          <w:rFonts w:asciiTheme="majorBidi" w:hAnsiTheme="majorBidi" w:cstheme="majorBidi"/>
          <w:sz w:val="24"/>
          <w:szCs w:val="24"/>
        </w:rPr>
      </w:pPr>
    </w:p>
    <w:p w14:paraId="685F7E3D" w14:textId="77777777" w:rsidR="00E6217A" w:rsidRDefault="00E6217A" w:rsidP="008D7C0D">
      <w:pPr>
        <w:spacing w:line="480" w:lineRule="auto"/>
        <w:jc w:val="both"/>
        <w:rPr>
          <w:rFonts w:asciiTheme="majorBidi" w:hAnsiTheme="majorBidi" w:cstheme="majorBidi"/>
          <w:sz w:val="24"/>
          <w:szCs w:val="24"/>
        </w:rPr>
      </w:pPr>
      <w:bookmarkStart w:id="0" w:name="_GoBack"/>
      <w:bookmarkEnd w:id="0"/>
    </w:p>
    <w:p w14:paraId="6113355B" w14:textId="77777777" w:rsidR="008D7C0D" w:rsidRDefault="008D7C0D" w:rsidP="008D7C0D">
      <w:pPr>
        <w:spacing w:line="480" w:lineRule="auto"/>
        <w:jc w:val="both"/>
        <w:rPr>
          <w:rFonts w:asciiTheme="majorBidi" w:hAnsiTheme="majorBidi" w:cstheme="majorBidi"/>
          <w:sz w:val="24"/>
          <w:szCs w:val="24"/>
        </w:rPr>
      </w:pPr>
    </w:p>
    <w:p w14:paraId="2C4DE5B5" w14:textId="77777777" w:rsidR="001E5E7F" w:rsidRPr="00F51D13" w:rsidRDefault="008D7C0D" w:rsidP="0034156C">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 xml:space="preserve">1.0: </w:t>
      </w:r>
      <w:r w:rsidR="001E5E7F" w:rsidRPr="00F51D13">
        <w:rPr>
          <w:rFonts w:asciiTheme="majorBidi" w:hAnsiTheme="majorBidi" w:cstheme="majorBidi"/>
          <w:b/>
          <w:bCs/>
          <w:sz w:val="24"/>
          <w:szCs w:val="24"/>
        </w:rPr>
        <w:t>INTRODUCTION</w:t>
      </w:r>
    </w:p>
    <w:p w14:paraId="43722AE5" w14:textId="77777777" w:rsidR="001E5E7F" w:rsidRPr="001E5E7F" w:rsidRDefault="001E5E7F" w:rsidP="007C24BC">
      <w:pPr>
        <w:spacing w:line="480" w:lineRule="auto"/>
        <w:jc w:val="both"/>
        <w:rPr>
          <w:rFonts w:asciiTheme="majorBidi" w:hAnsiTheme="majorBidi" w:cstheme="majorBidi"/>
          <w:sz w:val="24"/>
          <w:szCs w:val="24"/>
        </w:rPr>
      </w:pPr>
      <w:r w:rsidRPr="001E5E7F">
        <w:rPr>
          <w:rFonts w:asciiTheme="majorBidi" w:hAnsiTheme="majorBidi" w:cstheme="majorBidi"/>
          <w:sz w:val="24"/>
          <w:szCs w:val="24"/>
        </w:rPr>
        <w:t xml:space="preserve">Access to healthcare is widely recognized as a fundamental human right, yet significant disparities persist across different regions and socioeconomic groups. The World Health Organization (WHO) reports that approximately </w:t>
      </w:r>
      <w:r w:rsidR="007C24BC">
        <w:rPr>
          <w:rFonts w:asciiTheme="majorBidi" w:hAnsiTheme="majorBidi" w:cstheme="majorBidi"/>
          <w:sz w:val="24"/>
          <w:szCs w:val="24"/>
        </w:rPr>
        <w:t xml:space="preserve">4.5 billion people making </w:t>
      </w:r>
      <w:r w:rsidRPr="001E5E7F">
        <w:rPr>
          <w:rFonts w:asciiTheme="majorBidi" w:hAnsiTheme="majorBidi" w:cstheme="majorBidi"/>
          <w:sz w:val="24"/>
          <w:szCs w:val="24"/>
        </w:rPr>
        <w:t xml:space="preserve">55% of the global population </w:t>
      </w:r>
      <w:r w:rsidR="007C24BC">
        <w:rPr>
          <w:rFonts w:asciiTheme="majorBidi" w:hAnsiTheme="majorBidi" w:cstheme="majorBidi"/>
          <w:sz w:val="24"/>
          <w:szCs w:val="24"/>
        </w:rPr>
        <w:t>lack</w:t>
      </w:r>
      <w:r w:rsidRPr="001E5E7F">
        <w:rPr>
          <w:rFonts w:asciiTheme="majorBidi" w:hAnsiTheme="majorBidi" w:cstheme="majorBidi"/>
          <w:sz w:val="24"/>
          <w:szCs w:val="24"/>
        </w:rPr>
        <w:t xml:space="preserve"> access to essential health services, with low- and middle-income countries (LMICs) disproportionately affected by these deficiencies</w:t>
      </w:r>
      <w:r w:rsidR="007C24BC">
        <w:rPr>
          <w:rFonts w:asciiTheme="majorBidi" w:hAnsiTheme="majorBidi" w:cstheme="majorBidi"/>
          <w:sz w:val="24"/>
          <w:szCs w:val="24"/>
        </w:rPr>
        <w:t xml:space="preserve"> [1]</w:t>
      </w:r>
      <w:r w:rsidRPr="001E5E7F">
        <w:rPr>
          <w:rFonts w:asciiTheme="majorBidi" w:hAnsiTheme="majorBidi" w:cstheme="majorBidi"/>
          <w:sz w:val="24"/>
          <w:szCs w:val="24"/>
        </w:rPr>
        <w:t>. Limited infrastructure, financial constraints, and workforce shortages contribute to the inequitable distribution of healthcare services in these regions. For instance, sub-Saharan Africa bears over 24% of the global disease burden but has only 3% of the global health workforce</w:t>
      </w:r>
      <w:r w:rsidR="007C24BC">
        <w:rPr>
          <w:rFonts w:asciiTheme="majorBidi" w:hAnsiTheme="majorBidi" w:cstheme="majorBidi"/>
          <w:sz w:val="24"/>
          <w:szCs w:val="24"/>
        </w:rPr>
        <w:t xml:space="preserve"> [2]</w:t>
      </w:r>
      <w:r w:rsidRPr="001E5E7F">
        <w:rPr>
          <w:rFonts w:asciiTheme="majorBidi" w:hAnsiTheme="majorBidi" w:cstheme="majorBidi"/>
          <w:sz w:val="24"/>
          <w:szCs w:val="24"/>
        </w:rPr>
        <w:t xml:space="preserve">. </w:t>
      </w:r>
    </w:p>
    <w:p w14:paraId="0DE45A60" w14:textId="77777777" w:rsidR="001E5E7F" w:rsidRPr="001E5E7F" w:rsidRDefault="001E5E7F" w:rsidP="00404018">
      <w:pPr>
        <w:spacing w:line="480" w:lineRule="auto"/>
        <w:jc w:val="both"/>
        <w:rPr>
          <w:rFonts w:asciiTheme="majorBidi" w:hAnsiTheme="majorBidi" w:cstheme="majorBidi"/>
          <w:sz w:val="24"/>
          <w:szCs w:val="24"/>
        </w:rPr>
      </w:pPr>
      <w:r w:rsidRPr="001E5E7F">
        <w:rPr>
          <w:rFonts w:asciiTheme="majorBidi" w:hAnsiTheme="majorBidi" w:cstheme="majorBidi"/>
          <w:sz w:val="24"/>
          <w:szCs w:val="24"/>
        </w:rPr>
        <w:t>Conversely, high-income countries such as the United Kingdom (UK), while possessing well-established healthcare systems, continue to grapple with disparities in access, particularly among marginalized and vulnerable populations</w:t>
      </w:r>
      <w:r w:rsidR="0003233E">
        <w:rPr>
          <w:rFonts w:asciiTheme="majorBidi" w:hAnsiTheme="majorBidi" w:cstheme="majorBidi"/>
          <w:sz w:val="24"/>
          <w:szCs w:val="24"/>
        </w:rPr>
        <w:t xml:space="preserve"> [3]</w:t>
      </w:r>
      <w:r w:rsidRPr="001E5E7F">
        <w:rPr>
          <w:rFonts w:asciiTheme="majorBidi" w:hAnsiTheme="majorBidi" w:cstheme="majorBidi"/>
          <w:sz w:val="24"/>
          <w:szCs w:val="24"/>
        </w:rPr>
        <w:t>. A report by The Commonwealth Fund ranked the U.S. healthcare system last among ten wealthy nations, including the UK, highlighting issues in access to care and health equity</w:t>
      </w:r>
      <w:r w:rsidR="00404018">
        <w:rPr>
          <w:rFonts w:asciiTheme="majorBidi" w:hAnsiTheme="majorBidi" w:cstheme="majorBidi"/>
          <w:sz w:val="24"/>
          <w:szCs w:val="24"/>
        </w:rPr>
        <w:t xml:space="preserve"> [4]</w:t>
      </w:r>
      <w:r w:rsidRPr="001E5E7F">
        <w:rPr>
          <w:rFonts w:asciiTheme="majorBidi" w:hAnsiTheme="majorBidi" w:cstheme="majorBidi"/>
          <w:sz w:val="24"/>
          <w:szCs w:val="24"/>
        </w:rPr>
        <w:t xml:space="preserve">. </w:t>
      </w:r>
    </w:p>
    <w:p w14:paraId="0C6BDDC9" w14:textId="77777777" w:rsidR="001E5E7F" w:rsidRPr="001E5E7F" w:rsidRDefault="001E5E7F" w:rsidP="00FA6CA4">
      <w:pPr>
        <w:spacing w:line="480" w:lineRule="auto"/>
        <w:jc w:val="both"/>
        <w:rPr>
          <w:rFonts w:asciiTheme="majorBidi" w:hAnsiTheme="majorBidi" w:cstheme="majorBidi"/>
          <w:sz w:val="24"/>
          <w:szCs w:val="24"/>
        </w:rPr>
      </w:pPr>
      <w:r w:rsidRPr="001E5E7F">
        <w:rPr>
          <w:rFonts w:asciiTheme="majorBidi" w:hAnsiTheme="majorBidi" w:cstheme="majorBidi"/>
          <w:sz w:val="24"/>
          <w:szCs w:val="24"/>
        </w:rPr>
        <w:t>This paper explores the healthcare systems of Nigeria and the UK, two nations with contrasting economic and social frameworks, to identify effective operational strategies that can enhance healthcare access and equity. Nigeria’s healthcare system is characterized by fragmentation and insufficient funding, reflecting the broader struggles of LMICs in achieving universal health coverage (UHC)</w:t>
      </w:r>
      <w:r w:rsidR="00404018">
        <w:rPr>
          <w:rFonts w:asciiTheme="majorBidi" w:hAnsiTheme="majorBidi" w:cstheme="majorBidi"/>
          <w:sz w:val="24"/>
          <w:szCs w:val="24"/>
        </w:rPr>
        <w:t xml:space="preserve"> [5]</w:t>
      </w:r>
      <w:r w:rsidRPr="001E5E7F">
        <w:rPr>
          <w:rFonts w:asciiTheme="majorBidi" w:hAnsiTheme="majorBidi" w:cstheme="majorBidi"/>
          <w:sz w:val="24"/>
          <w:szCs w:val="24"/>
        </w:rPr>
        <w:t>. The doctor-to-patient ratio in Nigeria is approximately 1:10,000, significantly below the WHO's recommended 1:1,000 ratio, exacerbated by a persistent brain drain of medical professionals</w:t>
      </w:r>
      <w:r w:rsidR="00FA6CA4">
        <w:rPr>
          <w:rFonts w:asciiTheme="majorBidi" w:hAnsiTheme="majorBidi" w:cstheme="majorBidi"/>
          <w:sz w:val="24"/>
          <w:szCs w:val="24"/>
        </w:rPr>
        <w:t xml:space="preserve"> [6]</w:t>
      </w:r>
      <w:r w:rsidRPr="001E5E7F">
        <w:rPr>
          <w:rFonts w:asciiTheme="majorBidi" w:hAnsiTheme="majorBidi" w:cstheme="majorBidi"/>
          <w:sz w:val="24"/>
          <w:szCs w:val="24"/>
        </w:rPr>
        <w:t xml:space="preserve">. </w:t>
      </w:r>
    </w:p>
    <w:p w14:paraId="21281162" w14:textId="77777777" w:rsidR="001E5E7F" w:rsidRPr="001E5E7F" w:rsidRDefault="001E5E7F" w:rsidP="00FA6CA4">
      <w:pPr>
        <w:spacing w:line="480" w:lineRule="auto"/>
        <w:jc w:val="both"/>
        <w:rPr>
          <w:rFonts w:asciiTheme="majorBidi" w:hAnsiTheme="majorBidi" w:cstheme="majorBidi"/>
          <w:sz w:val="24"/>
          <w:szCs w:val="24"/>
        </w:rPr>
      </w:pPr>
      <w:r w:rsidRPr="001E5E7F">
        <w:rPr>
          <w:rFonts w:asciiTheme="majorBidi" w:hAnsiTheme="majorBidi" w:cstheme="majorBidi"/>
          <w:sz w:val="24"/>
          <w:szCs w:val="24"/>
        </w:rPr>
        <w:t>In contrast, the UK's National Health Service (NHS) serves as an example of a tax-funded universal healthcare model that has successfully improved access but still faces issues related to sustainability and equitable service provision. Despite being ranked among the top performers in healthcare system assessments, the UK continues to address challenges in health equity and outcomes</w:t>
      </w:r>
      <w:r w:rsidR="00C847BF">
        <w:rPr>
          <w:rFonts w:asciiTheme="majorBidi" w:hAnsiTheme="majorBidi" w:cstheme="majorBidi"/>
          <w:sz w:val="24"/>
          <w:szCs w:val="24"/>
        </w:rPr>
        <w:t xml:space="preserve"> [7]</w:t>
      </w:r>
      <w:r w:rsidRPr="001E5E7F">
        <w:rPr>
          <w:rFonts w:asciiTheme="majorBidi" w:hAnsiTheme="majorBidi" w:cstheme="majorBidi"/>
          <w:sz w:val="24"/>
          <w:szCs w:val="24"/>
        </w:rPr>
        <w:t xml:space="preserve">. </w:t>
      </w:r>
    </w:p>
    <w:p w14:paraId="192F9A45" w14:textId="77777777" w:rsidR="001E5E7F" w:rsidRPr="001E5E7F" w:rsidRDefault="001E5E7F" w:rsidP="0034156C">
      <w:pPr>
        <w:spacing w:line="480" w:lineRule="auto"/>
        <w:jc w:val="both"/>
        <w:rPr>
          <w:rFonts w:asciiTheme="majorBidi" w:hAnsiTheme="majorBidi" w:cstheme="majorBidi"/>
          <w:sz w:val="24"/>
          <w:szCs w:val="24"/>
        </w:rPr>
      </w:pPr>
      <w:r w:rsidRPr="001E5E7F">
        <w:rPr>
          <w:rFonts w:asciiTheme="majorBidi" w:hAnsiTheme="majorBidi" w:cstheme="majorBidi"/>
          <w:sz w:val="24"/>
          <w:szCs w:val="24"/>
        </w:rPr>
        <w:lastRenderedPageBreak/>
        <w:t>The study is structured as follows: First, it provides a conceptual framework for understanding healthcare access and equity, incorporating theoretical perspectives and policy frameworks. Next, it examines the healthcare systems of Nigeria and the UK, outlining their respective challenges, successes, and key strategies aimed at enhancing service delivery. Finally, the paper presents a comparative analysis and discusses policy recommendations that could inform global efforts to improve healthcare access and equity, particularly in the context of achieving UHC.</w:t>
      </w:r>
    </w:p>
    <w:p w14:paraId="523E0F59" w14:textId="77777777" w:rsidR="001E5E7F" w:rsidRPr="001E5E7F" w:rsidRDefault="001E5E7F" w:rsidP="00C847BF">
      <w:pPr>
        <w:spacing w:line="480" w:lineRule="auto"/>
        <w:jc w:val="both"/>
        <w:rPr>
          <w:rFonts w:asciiTheme="majorBidi" w:hAnsiTheme="majorBidi" w:cstheme="majorBidi"/>
          <w:sz w:val="24"/>
          <w:szCs w:val="24"/>
        </w:rPr>
      </w:pPr>
      <w:r w:rsidRPr="001E5E7F">
        <w:rPr>
          <w:rFonts w:asciiTheme="majorBidi" w:hAnsiTheme="majorBidi" w:cstheme="majorBidi"/>
          <w:sz w:val="24"/>
          <w:szCs w:val="24"/>
        </w:rPr>
        <w:t>By analyzing these two distinct healthcare systems, this paper aims to uncover insights that can inform policies and operational strategies to bridge the gap in healthcare access and equity, contributing to the global discourse on achieving universal health coverage.</w:t>
      </w:r>
    </w:p>
    <w:p w14:paraId="31DFB1B5" w14:textId="77777777" w:rsidR="006D0E13" w:rsidRPr="00F51D13" w:rsidRDefault="008D7C0D" w:rsidP="0034156C">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2.0: </w:t>
      </w:r>
      <w:r w:rsidR="001E5E7F" w:rsidRPr="00F51D13">
        <w:rPr>
          <w:rFonts w:asciiTheme="majorBidi" w:hAnsiTheme="majorBidi" w:cstheme="majorBidi"/>
          <w:b/>
          <w:bCs/>
          <w:sz w:val="24"/>
          <w:szCs w:val="24"/>
        </w:rPr>
        <w:t>CONCEPTUAL FRAMEWORK OF HEALTHCARE ACCESS AND EQUITY</w:t>
      </w:r>
    </w:p>
    <w:p w14:paraId="6DB14791" w14:textId="77777777" w:rsidR="001E5E7F" w:rsidRPr="001E5E7F" w:rsidRDefault="001E5E7F" w:rsidP="00C847BF">
      <w:pPr>
        <w:spacing w:line="480" w:lineRule="auto"/>
        <w:jc w:val="both"/>
        <w:rPr>
          <w:rFonts w:asciiTheme="majorBidi" w:hAnsiTheme="majorBidi" w:cstheme="majorBidi"/>
          <w:sz w:val="24"/>
          <w:szCs w:val="24"/>
        </w:rPr>
      </w:pPr>
      <w:r w:rsidRPr="001E5E7F">
        <w:rPr>
          <w:rFonts w:asciiTheme="majorBidi" w:hAnsiTheme="majorBidi" w:cstheme="majorBidi"/>
          <w:sz w:val="24"/>
          <w:szCs w:val="24"/>
        </w:rPr>
        <w:t>Healthcare access refers to the ability of individuals to obtain necessary health services without financial hardship. In contrast, healthcare equity is defined as the absence of unfair, avoidable, or remediable differences among groups of people, whether those groups are defined socially, economically, demographically, or geographically, or by other dimensions of inequality such as sex, gender, ethnicity, disability, or sexual orientation</w:t>
      </w:r>
      <w:r w:rsidR="0022356F">
        <w:rPr>
          <w:rFonts w:asciiTheme="majorBidi" w:hAnsiTheme="majorBidi" w:cstheme="majorBidi"/>
          <w:sz w:val="24"/>
          <w:szCs w:val="24"/>
        </w:rPr>
        <w:t xml:space="preserve"> [8]</w:t>
      </w:r>
      <w:r w:rsidRPr="001E5E7F">
        <w:rPr>
          <w:rFonts w:asciiTheme="majorBidi" w:hAnsiTheme="majorBidi" w:cstheme="majorBidi"/>
          <w:sz w:val="24"/>
          <w:szCs w:val="24"/>
        </w:rPr>
        <w:t xml:space="preserve">. Health equity is achieved when everyone can attain their full potential for health and well-being. </w:t>
      </w:r>
    </w:p>
    <w:p w14:paraId="45136536" w14:textId="77777777" w:rsidR="001E5E7F" w:rsidRPr="001E5E7F" w:rsidRDefault="001E5E7F" w:rsidP="006A59BA">
      <w:pPr>
        <w:spacing w:line="480" w:lineRule="auto"/>
        <w:jc w:val="both"/>
        <w:rPr>
          <w:rFonts w:asciiTheme="majorBidi" w:hAnsiTheme="majorBidi" w:cstheme="majorBidi"/>
          <w:sz w:val="24"/>
          <w:szCs w:val="24"/>
        </w:rPr>
      </w:pPr>
      <w:r w:rsidRPr="001E5E7F">
        <w:rPr>
          <w:rFonts w:asciiTheme="majorBidi" w:hAnsiTheme="majorBidi" w:cstheme="majorBidi"/>
          <w:sz w:val="24"/>
          <w:szCs w:val="24"/>
        </w:rPr>
        <w:t>Disparities in healthcare access are shaped by various social determinants, including socioeconomic status, geography, gender, ethnicity, and systemic inefficiencies</w:t>
      </w:r>
      <w:r w:rsidR="0022356F">
        <w:rPr>
          <w:rFonts w:asciiTheme="majorBidi" w:hAnsiTheme="majorBidi" w:cstheme="majorBidi"/>
          <w:sz w:val="24"/>
          <w:szCs w:val="24"/>
        </w:rPr>
        <w:t xml:space="preserve"> [8]</w:t>
      </w:r>
      <w:r w:rsidRPr="001E5E7F">
        <w:rPr>
          <w:rFonts w:asciiTheme="majorBidi" w:hAnsiTheme="majorBidi" w:cstheme="majorBidi"/>
          <w:sz w:val="24"/>
          <w:szCs w:val="24"/>
        </w:rPr>
        <w:t>. These factors create barriers that disproportionately affect marginalized communities, leading to inequitable health outcomes. For instance, a review by the UCL Institute of Health Equity highlighted that structural racism leads to poorer health outcomes due to lack of access to adequate housing, nutrition, and other health determinants</w:t>
      </w:r>
      <w:r w:rsidR="006A59BA">
        <w:rPr>
          <w:rFonts w:asciiTheme="majorBidi" w:hAnsiTheme="majorBidi" w:cstheme="majorBidi"/>
          <w:sz w:val="24"/>
          <w:szCs w:val="24"/>
        </w:rPr>
        <w:t xml:space="preserve"> [9]</w:t>
      </w:r>
      <w:r w:rsidRPr="001E5E7F">
        <w:rPr>
          <w:rFonts w:asciiTheme="majorBidi" w:hAnsiTheme="majorBidi" w:cstheme="majorBidi"/>
          <w:sz w:val="24"/>
          <w:szCs w:val="24"/>
        </w:rPr>
        <w:t xml:space="preserve">. </w:t>
      </w:r>
    </w:p>
    <w:p w14:paraId="141E92E0" w14:textId="77777777" w:rsidR="001E5E7F" w:rsidRPr="001E5E7F" w:rsidRDefault="001E5E7F" w:rsidP="006A59BA">
      <w:pPr>
        <w:spacing w:line="480" w:lineRule="auto"/>
        <w:jc w:val="both"/>
        <w:rPr>
          <w:rFonts w:asciiTheme="majorBidi" w:hAnsiTheme="majorBidi" w:cstheme="majorBidi"/>
          <w:sz w:val="24"/>
          <w:szCs w:val="24"/>
        </w:rPr>
      </w:pPr>
      <w:r w:rsidRPr="001E5E7F">
        <w:rPr>
          <w:rFonts w:asciiTheme="majorBidi" w:hAnsiTheme="majorBidi" w:cstheme="majorBidi"/>
          <w:sz w:val="24"/>
          <w:szCs w:val="24"/>
        </w:rPr>
        <w:t xml:space="preserve">The World Health Organization (WHO) defines universal health coverage (UHC) as ensuring that all people have access to the full range of quality health services they need, when and </w:t>
      </w:r>
      <w:r w:rsidRPr="001E5E7F">
        <w:rPr>
          <w:rFonts w:asciiTheme="majorBidi" w:hAnsiTheme="majorBidi" w:cstheme="majorBidi"/>
          <w:sz w:val="24"/>
          <w:szCs w:val="24"/>
        </w:rPr>
        <w:lastRenderedPageBreak/>
        <w:t>where they need them, without financial hardship. This encompasses the full continuum of essential health services, from health promotion to prevention, treatment, rehabilitation, and palliative care across the life course</w:t>
      </w:r>
      <w:r w:rsidR="006A59BA">
        <w:rPr>
          <w:rFonts w:asciiTheme="majorBidi" w:hAnsiTheme="majorBidi" w:cstheme="majorBidi"/>
          <w:sz w:val="24"/>
          <w:szCs w:val="24"/>
        </w:rPr>
        <w:t xml:space="preserve"> [10]</w:t>
      </w:r>
      <w:r w:rsidRPr="001E5E7F">
        <w:rPr>
          <w:rFonts w:asciiTheme="majorBidi" w:hAnsiTheme="majorBidi" w:cstheme="majorBidi"/>
          <w:sz w:val="24"/>
          <w:szCs w:val="24"/>
        </w:rPr>
        <w:t>.</w:t>
      </w:r>
    </w:p>
    <w:p w14:paraId="73F54F13" w14:textId="77777777" w:rsidR="001E5E7F" w:rsidRPr="001E5E7F" w:rsidRDefault="001E5E7F" w:rsidP="006A59BA">
      <w:pPr>
        <w:spacing w:line="480" w:lineRule="auto"/>
        <w:jc w:val="both"/>
        <w:rPr>
          <w:rFonts w:asciiTheme="majorBidi" w:hAnsiTheme="majorBidi" w:cstheme="majorBidi"/>
          <w:sz w:val="24"/>
          <w:szCs w:val="24"/>
        </w:rPr>
      </w:pPr>
      <w:r w:rsidRPr="001E5E7F">
        <w:rPr>
          <w:rFonts w:asciiTheme="majorBidi" w:hAnsiTheme="majorBidi" w:cstheme="majorBidi"/>
          <w:sz w:val="24"/>
          <w:szCs w:val="24"/>
        </w:rPr>
        <w:t>Addressing these dimensions requires targeted interventions, adequate funding, and efficient service delivery mechanisms. For example, the WHO emphasizes the need for the health sector to ensure high-quality and effective services are available, accessible, and acceptable to everyone, everywhere when they need them</w:t>
      </w:r>
      <w:r w:rsidR="006A59BA">
        <w:rPr>
          <w:rFonts w:asciiTheme="majorBidi" w:hAnsiTheme="majorBidi" w:cstheme="majorBidi"/>
          <w:sz w:val="24"/>
          <w:szCs w:val="24"/>
        </w:rPr>
        <w:t xml:space="preserve"> [10]</w:t>
      </w:r>
      <w:r w:rsidRPr="001E5E7F">
        <w:rPr>
          <w:rFonts w:asciiTheme="majorBidi" w:hAnsiTheme="majorBidi" w:cstheme="majorBidi"/>
          <w:sz w:val="24"/>
          <w:szCs w:val="24"/>
        </w:rPr>
        <w:t>. Additionally, action by health and other sectors is needed to tackle the inequitable distribution of power and resources and to improve daily living conditions. The health sector also needs to take the lead in monitoring health inequities through monitoring health outcomes and health service delivery, as well as working with other sectors to monitor people’s living conditions</w:t>
      </w:r>
      <w:r w:rsidR="006A59BA">
        <w:rPr>
          <w:rFonts w:asciiTheme="majorBidi" w:hAnsiTheme="majorBidi" w:cstheme="majorBidi"/>
          <w:sz w:val="24"/>
          <w:szCs w:val="24"/>
        </w:rPr>
        <w:t xml:space="preserve"> [10]</w:t>
      </w:r>
      <w:r w:rsidRPr="001E5E7F">
        <w:rPr>
          <w:rFonts w:asciiTheme="majorBidi" w:hAnsiTheme="majorBidi" w:cstheme="majorBidi"/>
          <w:sz w:val="24"/>
          <w:szCs w:val="24"/>
        </w:rPr>
        <w:t>.</w:t>
      </w:r>
    </w:p>
    <w:p w14:paraId="24E7727B" w14:textId="77777777" w:rsidR="001E5E7F" w:rsidRPr="001E5E7F" w:rsidRDefault="001E5E7F" w:rsidP="002812D9">
      <w:pPr>
        <w:spacing w:line="480" w:lineRule="auto"/>
        <w:jc w:val="both"/>
        <w:rPr>
          <w:rFonts w:asciiTheme="majorBidi" w:hAnsiTheme="majorBidi" w:cstheme="majorBidi"/>
          <w:sz w:val="24"/>
          <w:szCs w:val="24"/>
        </w:rPr>
      </w:pPr>
      <w:r w:rsidRPr="001E5E7F">
        <w:rPr>
          <w:rFonts w:asciiTheme="majorBidi" w:hAnsiTheme="majorBidi" w:cstheme="majorBidi"/>
          <w:sz w:val="24"/>
          <w:szCs w:val="24"/>
        </w:rPr>
        <w:t>Social determinants of health (SDH), including education, housing, employment, and income, significantly influence healthcare access and health outcomes. Individuals from low-income households are more likely to experience barriers to healthcare due to financial constraints, lack of transportation, and limited health literacy. Studies have shown that inadequate education correlates with poorer health outcomes, as individuals with lower educational attainment often have less access to healthcare resources and preventive services</w:t>
      </w:r>
      <w:r w:rsidR="006A59BA">
        <w:rPr>
          <w:rFonts w:asciiTheme="majorBidi" w:hAnsiTheme="majorBidi" w:cstheme="majorBidi"/>
          <w:sz w:val="24"/>
          <w:szCs w:val="24"/>
        </w:rPr>
        <w:t xml:space="preserve"> [11]</w:t>
      </w:r>
      <w:r w:rsidRPr="001E5E7F">
        <w:rPr>
          <w:rFonts w:asciiTheme="majorBidi" w:hAnsiTheme="majorBidi" w:cstheme="majorBidi"/>
          <w:sz w:val="24"/>
          <w:szCs w:val="24"/>
        </w:rPr>
        <w:t>. For instance, a report by Health Equity North revealed that women in northern England have a lower life expectancy compared to their southern counterparts, living two years less on average. The report highlights significant disparities in access to healthcare, higher poverty and unemployment rates, and poorer mental health in the north</w:t>
      </w:r>
      <w:r w:rsidR="002812D9">
        <w:rPr>
          <w:rFonts w:asciiTheme="majorBidi" w:hAnsiTheme="majorBidi" w:cstheme="majorBidi"/>
          <w:sz w:val="24"/>
          <w:szCs w:val="24"/>
        </w:rPr>
        <w:t xml:space="preserve"> [12]</w:t>
      </w:r>
      <w:r w:rsidRPr="001E5E7F">
        <w:rPr>
          <w:rFonts w:asciiTheme="majorBidi" w:hAnsiTheme="majorBidi" w:cstheme="majorBidi"/>
          <w:sz w:val="24"/>
          <w:szCs w:val="24"/>
        </w:rPr>
        <w:t xml:space="preserve">. </w:t>
      </w:r>
    </w:p>
    <w:p w14:paraId="5E1FA5C9" w14:textId="77777777" w:rsidR="001E5E7F" w:rsidRPr="001E5E7F" w:rsidRDefault="001E5E7F" w:rsidP="002812D9">
      <w:pPr>
        <w:spacing w:line="480" w:lineRule="auto"/>
        <w:jc w:val="both"/>
        <w:rPr>
          <w:rFonts w:asciiTheme="majorBidi" w:hAnsiTheme="majorBidi" w:cstheme="majorBidi"/>
          <w:sz w:val="24"/>
          <w:szCs w:val="24"/>
        </w:rPr>
      </w:pPr>
      <w:r w:rsidRPr="001E5E7F">
        <w:rPr>
          <w:rFonts w:asciiTheme="majorBidi" w:hAnsiTheme="majorBidi" w:cstheme="majorBidi"/>
          <w:sz w:val="24"/>
          <w:szCs w:val="24"/>
        </w:rPr>
        <w:t xml:space="preserve">To bridge these gaps, policies that address social determinants of health are essential. Strategies such as expanding access to quality education, improving housing conditions, and implementing employment initiatives have been proven to enhance health equity. Moreover, integrating these policies within healthcare systems can create a more holistic approach to healthcare delivery, ensuring that disparities are mitigated at both systemic and individual </w:t>
      </w:r>
      <w:r w:rsidRPr="001E5E7F">
        <w:rPr>
          <w:rFonts w:asciiTheme="majorBidi" w:hAnsiTheme="majorBidi" w:cstheme="majorBidi"/>
          <w:sz w:val="24"/>
          <w:szCs w:val="24"/>
        </w:rPr>
        <w:lastRenderedPageBreak/>
        <w:t>levels. The WHO suggests key examples such as redesigning health systems for equity by pooling financial resources to enhance redistributive capacity and to progressively cover one billion additional people by 2023, prioritizing the Primary Health Care approach by investing 1% of GDP in PHC, and tackling structural determinants such as sexism, racism, ageism, classism, and ableism</w:t>
      </w:r>
      <w:r w:rsidR="002812D9">
        <w:rPr>
          <w:rFonts w:asciiTheme="majorBidi" w:hAnsiTheme="majorBidi" w:cstheme="majorBidi"/>
          <w:sz w:val="24"/>
          <w:szCs w:val="24"/>
        </w:rPr>
        <w:t xml:space="preserve"> [10]</w:t>
      </w:r>
      <w:r w:rsidRPr="001E5E7F">
        <w:rPr>
          <w:rFonts w:asciiTheme="majorBidi" w:hAnsiTheme="majorBidi" w:cstheme="majorBidi"/>
          <w:sz w:val="24"/>
          <w:szCs w:val="24"/>
        </w:rPr>
        <w:t>.</w:t>
      </w:r>
    </w:p>
    <w:p w14:paraId="7F27E655" w14:textId="77777777" w:rsidR="006D0E13" w:rsidRPr="0034156C" w:rsidRDefault="002812D9" w:rsidP="008D7C0D">
      <w:pPr>
        <w:spacing w:line="480" w:lineRule="auto"/>
        <w:jc w:val="both"/>
        <w:rPr>
          <w:rFonts w:asciiTheme="majorBidi" w:hAnsiTheme="majorBidi" w:cstheme="majorBidi"/>
          <w:sz w:val="24"/>
          <w:szCs w:val="24"/>
        </w:rPr>
      </w:pPr>
      <w:r>
        <w:rPr>
          <w:rFonts w:asciiTheme="majorBidi" w:hAnsiTheme="majorBidi" w:cstheme="majorBidi"/>
          <w:sz w:val="24"/>
          <w:szCs w:val="24"/>
        </w:rPr>
        <w:t>A</w:t>
      </w:r>
      <w:r w:rsidR="001E5E7F" w:rsidRPr="001E5E7F">
        <w:rPr>
          <w:rFonts w:asciiTheme="majorBidi" w:hAnsiTheme="majorBidi" w:cstheme="majorBidi"/>
          <w:sz w:val="24"/>
          <w:szCs w:val="24"/>
        </w:rPr>
        <w:t xml:space="preserve"> comprehensive understanding of healthcare access and equity requires an examination of the interplay between systemic structures and social determinants. By addressing these factors through targeted policies and interventions, it is possible to move closer to achieving universal health coverage and equitable health outcomes for all.</w:t>
      </w:r>
    </w:p>
    <w:p w14:paraId="38BC54AC" w14:textId="77777777" w:rsidR="006D0E13" w:rsidRPr="00F51D13" w:rsidRDefault="008D7C0D" w:rsidP="0034156C">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3.0: </w:t>
      </w:r>
      <w:r w:rsidR="001E5E7F" w:rsidRPr="00F51D13">
        <w:rPr>
          <w:rFonts w:asciiTheme="majorBidi" w:hAnsiTheme="majorBidi" w:cstheme="majorBidi"/>
          <w:b/>
          <w:bCs/>
          <w:sz w:val="24"/>
          <w:szCs w:val="24"/>
        </w:rPr>
        <w:t>HEALTHCARE SYSTEM IN NIGERIA</w:t>
      </w:r>
    </w:p>
    <w:p w14:paraId="2C0925D3" w14:textId="77777777" w:rsidR="001E5E7F" w:rsidRPr="001E5E7F" w:rsidRDefault="001E5E7F" w:rsidP="0034156C">
      <w:pPr>
        <w:spacing w:line="480" w:lineRule="auto"/>
        <w:jc w:val="both"/>
        <w:rPr>
          <w:rFonts w:asciiTheme="majorBidi" w:hAnsiTheme="majorBidi" w:cstheme="majorBidi"/>
          <w:sz w:val="24"/>
          <w:szCs w:val="24"/>
        </w:rPr>
      </w:pPr>
      <w:r w:rsidRPr="001E5E7F">
        <w:rPr>
          <w:rFonts w:asciiTheme="majorBidi" w:hAnsiTheme="majorBidi" w:cstheme="majorBidi"/>
          <w:sz w:val="24"/>
          <w:szCs w:val="24"/>
        </w:rPr>
        <w:t>Nigeria's healthcare system is characterized by a mix of public and private providers, with the public sector serving as the primary source of healthcare services. However, this sector faces significant challenges, including inadequate funding, poor infrastructure, and workforce shortages. The private sector, while often more efficient, remains unaffordable for the majority of the population, leading to disparities in access to quality healthcare services</w:t>
      </w:r>
      <w:r w:rsidR="002812D9">
        <w:rPr>
          <w:rFonts w:asciiTheme="majorBidi" w:hAnsiTheme="majorBidi" w:cstheme="majorBidi"/>
          <w:sz w:val="24"/>
          <w:szCs w:val="24"/>
        </w:rPr>
        <w:t xml:space="preserve"> [13]</w:t>
      </w:r>
      <w:r w:rsidRPr="001E5E7F">
        <w:rPr>
          <w:rFonts w:asciiTheme="majorBidi" w:hAnsiTheme="majorBidi" w:cstheme="majorBidi"/>
          <w:sz w:val="24"/>
          <w:szCs w:val="24"/>
        </w:rPr>
        <w:t>.</w:t>
      </w:r>
    </w:p>
    <w:p w14:paraId="75FCD33C" w14:textId="77777777" w:rsidR="001E5E7F" w:rsidRPr="001E5E7F" w:rsidRDefault="001E5E7F" w:rsidP="008C3BAB">
      <w:pPr>
        <w:spacing w:line="480" w:lineRule="auto"/>
        <w:jc w:val="both"/>
        <w:rPr>
          <w:rFonts w:asciiTheme="majorBidi" w:hAnsiTheme="majorBidi" w:cstheme="majorBidi"/>
          <w:sz w:val="24"/>
          <w:szCs w:val="24"/>
        </w:rPr>
      </w:pPr>
      <w:r w:rsidRPr="001E5E7F">
        <w:rPr>
          <w:rFonts w:asciiTheme="majorBidi" w:hAnsiTheme="majorBidi" w:cstheme="majorBidi"/>
          <w:sz w:val="24"/>
          <w:szCs w:val="24"/>
        </w:rPr>
        <w:t xml:space="preserve">In 2005, Nigeria introduced the National Health Insurance Scheme (NHIS) to improve affordability and provide financial protection for </w:t>
      </w:r>
      <w:proofErr w:type="spellStart"/>
      <w:r w:rsidR="002812D9" w:rsidRPr="001E5E7F">
        <w:rPr>
          <w:rFonts w:asciiTheme="majorBidi" w:hAnsiTheme="majorBidi" w:cstheme="majorBidi"/>
          <w:sz w:val="24"/>
          <w:szCs w:val="24"/>
        </w:rPr>
        <w:t>enrolees</w:t>
      </w:r>
      <w:proofErr w:type="spellEnd"/>
      <w:r w:rsidR="008C3BAB">
        <w:rPr>
          <w:rFonts w:asciiTheme="majorBidi" w:hAnsiTheme="majorBidi" w:cstheme="majorBidi"/>
          <w:sz w:val="24"/>
          <w:szCs w:val="24"/>
        </w:rPr>
        <w:t xml:space="preserve"> [14]</w:t>
      </w:r>
      <w:r w:rsidRPr="001E5E7F">
        <w:rPr>
          <w:rFonts w:asciiTheme="majorBidi" w:hAnsiTheme="majorBidi" w:cstheme="majorBidi"/>
          <w:sz w:val="24"/>
          <w:szCs w:val="24"/>
        </w:rPr>
        <w:t xml:space="preserve">. Despite its intentions, the NHIS has encountered substantial implementation barriers. As of recent assessments, only </w:t>
      </w:r>
      <w:r w:rsidR="008C3BAB">
        <w:rPr>
          <w:rFonts w:asciiTheme="majorBidi" w:hAnsiTheme="majorBidi" w:cstheme="majorBidi"/>
          <w:sz w:val="24"/>
          <w:szCs w:val="24"/>
        </w:rPr>
        <w:t xml:space="preserve">5% </w:t>
      </w:r>
      <w:r w:rsidRPr="001E5E7F">
        <w:rPr>
          <w:rFonts w:asciiTheme="majorBidi" w:hAnsiTheme="majorBidi" w:cstheme="majorBidi"/>
          <w:sz w:val="24"/>
          <w:szCs w:val="24"/>
        </w:rPr>
        <w:t>of Nigerians are covered by health insurance, leaving a vast majority to finance their healthcare through out-of-pocket expenditures</w:t>
      </w:r>
      <w:r w:rsidR="008C3BAB">
        <w:rPr>
          <w:rFonts w:asciiTheme="majorBidi" w:hAnsiTheme="majorBidi" w:cstheme="majorBidi"/>
          <w:sz w:val="24"/>
          <w:szCs w:val="24"/>
        </w:rPr>
        <w:t xml:space="preserve"> [15]</w:t>
      </w:r>
      <w:r w:rsidRPr="001E5E7F">
        <w:rPr>
          <w:rFonts w:asciiTheme="majorBidi" w:hAnsiTheme="majorBidi" w:cstheme="majorBidi"/>
          <w:sz w:val="24"/>
          <w:szCs w:val="24"/>
        </w:rPr>
        <w:t>. This low coverage is attributed to factors such as the voluntary nature of the scheme, low levels of awareness, and significant poverty levels among the populace</w:t>
      </w:r>
      <w:r w:rsidR="008C3BAB">
        <w:rPr>
          <w:rFonts w:asciiTheme="majorBidi" w:hAnsiTheme="majorBidi" w:cstheme="majorBidi"/>
          <w:sz w:val="24"/>
          <w:szCs w:val="24"/>
        </w:rPr>
        <w:t xml:space="preserve"> [15]</w:t>
      </w:r>
      <w:r w:rsidRPr="001E5E7F">
        <w:rPr>
          <w:rFonts w:asciiTheme="majorBidi" w:hAnsiTheme="majorBidi" w:cstheme="majorBidi"/>
          <w:sz w:val="24"/>
          <w:szCs w:val="24"/>
        </w:rPr>
        <w:t>.</w:t>
      </w:r>
    </w:p>
    <w:p w14:paraId="7F409EDA" w14:textId="77777777" w:rsidR="001E5E7F" w:rsidRPr="001E5E7F" w:rsidRDefault="001E5E7F" w:rsidP="00D60416">
      <w:pPr>
        <w:spacing w:line="480" w:lineRule="auto"/>
        <w:jc w:val="both"/>
        <w:rPr>
          <w:rFonts w:asciiTheme="majorBidi" w:hAnsiTheme="majorBidi" w:cstheme="majorBidi"/>
          <w:sz w:val="24"/>
          <w:szCs w:val="24"/>
        </w:rPr>
      </w:pPr>
      <w:r w:rsidRPr="001E5E7F">
        <w:rPr>
          <w:rFonts w:asciiTheme="majorBidi" w:hAnsiTheme="majorBidi" w:cstheme="majorBidi"/>
          <w:sz w:val="24"/>
          <w:szCs w:val="24"/>
        </w:rPr>
        <w:t>One of the most pressing issues in Nigeria’s healthcare system is health financing. The country's total health expenditure remains below the World Health Organization's recommended 15% of the national budget. In 202</w:t>
      </w:r>
      <w:r w:rsidR="00FE4E46">
        <w:rPr>
          <w:rFonts w:asciiTheme="majorBidi" w:hAnsiTheme="majorBidi" w:cstheme="majorBidi"/>
          <w:sz w:val="24"/>
          <w:szCs w:val="24"/>
        </w:rPr>
        <w:t>1</w:t>
      </w:r>
      <w:r w:rsidRPr="001E5E7F">
        <w:rPr>
          <w:rFonts w:asciiTheme="majorBidi" w:hAnsiTheme="majorBidi" w:cstheme="majorBidi"/>
          <w:sz w:val="24"/>
          <w:szCs w:val="24"/>
        </w:rPr>
        <w:t xml:space="preserve">, government spending on health accounted </w:t>
      </w:r>
      <w:r w:rsidRPr="001E5E7F">
        <w:rPr>
          <w:rFonts w:asciiTheme="majorBidi" w:hAnsiTheme="majorBidi" w:cstheme="majorBidi"/>
          <w:sz w:val="24"/>
          <w:szCs w:val="24"/>
        </w:rPr>
        <w:lastRenderedPageBreak/>
        <w:t>for only 4.5%, leading to a heavy reliance on out-of-pocket payments, which constitute over 70% of total health expenditures</w:t>
      </w:r>
      <w:r w:rsidR="00D60416">
        <w:rPr>
          <w:rFonts w:asciiTheme="majorBidi" w:hAnsiTheme="majorBidi" w:cstheme="majorBidi"/>
          <w:sz w:val="24"/>
          <w:szCs w:val="24"/>
        </w:rPr>
        <w:t xml:space="preserve"> [16]</w:t>
      </w:r>
      <w:r w:rsidRPr="001E5E7F">
        <w:rPr>
          <w:rFonts w:asciiTheme="majorBidi" w:hAnsiTheme="majorBidi" w:cstheme="majorBidi"/>
          <w:sz w:val="24"/>
          <w:szCs w:val="24"/>
        </w:rPr>
        <w:t xml:space="preserve">. This financial structure disproportionately affects low-income households, exacerbating inequities in access to care. </w:t>
      </w:r>
    </w:p>
    <w:p w14:paraId="6D1B0D59" w14:textId="77777777" w:rsidR="001E5E7F" w:rsidRPr="001E5E7F" w:rsidRDefault="001E5E7F" w:rsidP="00D60416">
      <w:pPr>
        <w:spacing w:line="480" w:lineRule="auto"/>
        <w:jc w:val="both"/>
        <w:rPr>
          <w:rFonts w:asciiTheme="majorBidi" w:hAnsiTheme="majorBidi" w:cstheme="majorBidi"/>
          <w:sz w:val="24"/>
          <w:szCs w:val="24"/>
        </w:rPr>
      </w:pPr>
      <w:r w:rsidRPr="001E5E7F">
        <w:rPr>
          <w:rFonts w:asciiTheme="majorBidi" w:hAnsiTheme="majorBidi" w:cstheme="majorBidi"/>
          <w:sz w:val="24"/>
          <w:szCs w:val="24"/>
        </w:rPr>
        <w:t>Geographical disparities further compound Nigeria’s healthcare access challenges. Rural areas experience acute shortages of healthcare facilities and medical professionals. The doctor-to-patient ratio in rural regions is approximately 1:10,000, compared to 1:2,000 in urban areas</w:t>
      </w:r>
      <w:r w:rsidR="00D60416">
        <w:rPr>
          <w:rFonts w:asciiTheme="majorBidi" w:hAnsiTheme="majorBidi" w:cstheme="majorBidi"/>
          <w:sz w:val="24"/>
          <w:szCs w:val="24"/>
        </w:rPr>
        <w:t xml:space="preserve"> [15]</w:t>
      </w:r>
      <w:r w:rsidRPr="001E5E7F">
        <w:rPr>
          <w:rFonts w:asciiTheme="majorBidi" w:hAnsiTheme="majorBidi" w:cstheme="majorBidi"/>
          <w:sz w:val="24"/>
          <w:szCs w:val="24"/>
        </w:rPr>
        <w:t>. This uneven distribution of healthcare resources forces rural populations to travel long distances to access essential medical services, limiting timely and affordable care. Additionally, inadequate regulatory frameworks and persistent funding gaps contribute to substandard care, as many healthcare facilities lack essential medical equipment, pharmaceuticals, and even basic amenities such as electricity and clean water</w:t>
      </w:r>
      <w:r w:rsidR="00D60416">
        <w:rPr>
          <w:rFonts w:asciiTheme="majorBidi" w:hAnsiTheme="majorBidi" w:cstheme="majorBidi"/>
          <w:sz w:val="24"/>
          <w:szCs w:val="24"/>
        </w:rPr>
        <w:t xml:space="preserve"> [15]</w:t>
      </w:r>
      <w:r w:rsidRPr="001E5E7F">
        <w:rPr>
          <w:rFonts w:asciiTheme="majorBidi" w:hAnsiTheme="majorBidi" w:cstheme="majorBidi"/>
          <w:sz w:val="24"/>
          <w:szCs w:val="24"/>
        </w:rPr>
        <w:t xml:space="preserve">. </w:t>
      </w:r>
    </w:p>
    <w:p w14:paraId="41DC0EC9" w14:textId="77777777" w:rsidR="001E5E7F" w:rsidRPr="001E5E7F" w:rsidRDefault="001E5E7F" w:rsidP="00D60416">
      <w:pPr>
        <w:spacing w:line="480" w:lineRule="auto"/>
        <w:jc w:val="both"/>
        <w:rPr>
          <w:rFonts w:asciiTheme="majorBidi" w:hAnsiTheme="majorBidi" w:cstheme="majorBidi"/>
          <w:sz w:val="24"/>
          <w:szCs w:val="24"/>
        </w:rPr>
      </w:pPr>
      <w:r w:rsidRPr="001E5E7F">
        <w:rPr>
          <w:rFonts w:asciiTheme="majorBidi" w:hAnsiTheme="majorBidi" w:cstheme="majorBidi"/>
          <w:sz w:val="24"/>
          <w:szCs w:val="24"/>
        </w:rPr>
        <w:t>Despite these challenges, Nigeria has made strides in leveraging technology to enhance healthcare access. Digital health initiatives, such as telemedicine and mobile health (mHealth), have played a crucial role in expanding healthcare services to underserved regions. For instance, mHealth initiatives have been instrumental in improving maternal and child health outcomes by facilitating remote consultations, health education, and mobile-based reminders for antenatal and postnatal care visits</w:t>
      </w:r>
      <w:r w:rsidR="00D60416">
        <w:rPr>
          <w:rFonts w:asciiTheme="majorBidi" w:hAnsiTheme="majorBidi" w:cstheme="majorBidi"/>
          <w:sz w:val="24"/>
          <w:szCs w:val="24"/>
        </w:rPr>
        <w:t xml:space="preserve"> [17]</w:t>
      </w:r>
      <w:r w:rsidRPr="001E5E7F">
        <w:rPr>
          <w:rFonts w:asciiTheme="majorBidi" w:hAnsiTheme="majorBidi" w:cstheme="majorBidi"/>
          <w:sz w:val="24"/>
          <w:szCs w:val="24"/>
        </w:rPr>
        <w:t xml:space="preserve">. </w:t>
      </w:r>
    </w:p>
    <w:p w14:paraId="32300DD0" w14:textId="77777777" w:rsidR="001E5E7F" w:rsidRPr="001E5E7F" w:rsidRDefault="001E5E7F" w:rsidP="00D60416">
      <w:pPr>
        <w:spacing w:line="480" w:lineRule="auto"/>
        <w:jc w:val="both"/>
        <w:rPr>
          <w:rFonts w:asciiTheme="majorBidi" w:hAnsiTheme="majorBidi" w:cstheme="majorBidi"/>
          <w:sz w:val="24"/>
          <w:szCs w:val="24"/>
        </w:rPr>
      </w:pPr>
      <w:r w:rsidRPr="001E5E7F">
        <w:rPr>
          <w:rFonts w:asciiTheme="majorBidi" w:hAnsiTheme="majorBidi" w:cstheme="majorBidi"/>
          <w:sz w:val="24"/>
          <w:szCs w:val="24"/>
        </w:rPr>
        <w:t>The Basic Health Care Provision Fund (BHCPF), established under the National Health Act of 2014, seeks to address healthcare inequities by providing financial protection for vulnerable populations. The fund primarily supports primary healthcare services, improving access to maternal, neonatal, and child health interventions in underserved communities. Studies have shown that the implementation of BHCPF has led to increased healthcare utilization and better health outcomes in rural areas</w:t>
      </w:r>
      <w:r w:rsidR="00D60416">
        <w:rPr>
          <w:rFonts w:asciiTheme="majorBidi" w:hAnsiTheme="majorBidi" w:cstheme="majorBidi"/>
          <w:sz w:val="24"/>
          <w:szCs w:val="24"/>
        </w:rPr>
        <w:t xml:space="preserve"> [18]</w:t>
      </w:r>
      <w:r w:rsidRPr="001E5E7F">
        <w:rPr>
          <w:rFonts w:asciiTheme="majorBidi" w:hAnsiTheme="majorBidi" w:cstheme="majorBidi"/>
          <w:sz w:val="24"/>
          <w:szCs w:val="24"/>
        </w:rPr>
        <w:t xml:space="preserve">. </w:t>
      </w:r>
    </w:p>
    <w:p w14:paraId="788EA167" w14:textId="77777777" w:rsidR="00CA5F64" w:rsidRPr="0034156C" w:rsidRDefault="001E5E7F" w:rsidP="008D7C0D">
      <w:pPr>
        <w:spacing w:line="480" w:lineRule="auto"/>
        <w:jc w:val="both"/>
        <w:rPr>
          <w:rFonts w:asciiTheme="majorBidi" w:hAnsiTheme="majorBidi" w:cstheme="majorBidi"/>
          <w:sz w:val="24"/>
          <w:szCs w:val="24"/>
        </w:rPr>
      </w:pPr>
      <w:r w:rsidRPr="001E5E7F">
        <w:rPr>
          <w:rFonts w:asciiTheme="majorBidi" w:hAnsiTheme="majorBidi" w:cstheme="majorBidi"/>
          <w:sz w:val="24"/>
          <w:szCs w:val="24"/>
        </w:rPr>
        <w:t xml:space="preserve">Public-private partnerships (PPPs) have emerged as a promising approach to improving healthcare access in Nigeria. Collaborative efforts between the government and private healthcare providers have facilitated investments in healthcare infrastructure, medical supply </w:t>
      </w:r>
      <w:r w:rsidRPr="001E5E7F">
        <w:rPr>
          <w:rFonts w:asciiTheme="majorBidi" w:hAnsiTheme="majorBidi" w:cstheme="majorBidi"/>
          <w:sz w:val="24"/>
          <w:szCs w:val="24"/>
        </w:rPr>
        <w:lastRenderedPageBreak/>
        <w:t>chains, and training programs for healthcare professionals</w:t>
      </w:r>
      <w:r w:rsidR="0086615E">
        <w:rPr>
          <w:rFonts w:asciiTheme="majorBidi" w:hAnsiTheme="majorBidi" w:cstheme="majorBidi"/>
          <w:sz w:val="24"/>
          <w:szCs w:val="24"/>
        </w:rPr>
        <w:t xml:space="preserve"> [19]</w:t>
      </w:r>
      <w:r w:rsidRPr="001E5E7F">
        <w:rPr>
          <w:rFonts w:asciiTheme="majorBidi" w:hAnsiTheme="majorBidi" w:cstheme="majorBidi"/>
          <w:sz w:val="24"/>
          <w:szCs w:val="24"/>
        </w:rPr>
        <w:t xml:space="preserve">. Expanding such partnerships could enhance service delivery, reduce financial burdens, and ensure greater equity in healthcare provision. </w:t>
      </w:r>
    </w:p>
    <w:p w14:paraId="12D2D924" w14:textId="77777777" w:rsidR="006D0E13" w:rsidRPr="00F51D13" w:rsidRDefault="008D7C0D" w:rsidP="0034156C">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4.0: </w:t>
      </w:r>
      <w:r w:rsidR="001E5E7F" w:rsidRPr="00F51D13">
        <w:rPr>
          <w:rFonts w:asciiTheme="majorBidi" w:hAnsiTheme="majorBidi" w:cstheme="majorBidi"/>
          <w:b/>
          <w:bCs/>
          <w:sz w:val="24"/>
          <w:szCs w:val="24"/>
        </w:rPr>
        <w:t xml:space="preserve">HEALTHCARE SYSTEM IN THE UNITED KINGDOM </w:t>
      </w:r>
    </w:p>
    <w:p w14:paraId="3DE10322" w14:textId="77777777" w:rsidR="001E5E7F" w:rsidRPr="001E5E7F" w:rsidRDefault="001E5E7F" w:rsidP="0034156C">
      <w:pPr>
        <w:spacing w:line="480" w:lineRule="auto"/>
        <w:jc w:val="both"/>
        <w:rPr>
          <w:rFonts w:asciiTheme="majorBidi" w:hAnsiTheme="majorBidi" w:cstheme="majorBidi"/>
          <w:sz w:val="24"/>
          <w:szCs w:val="24"/>
        </w:rPr>
      </w:pPr>
      <w:r w:rsidRPr="001E5E7F">
        <w:rPr>
          <w:rFonts w:asciiTheme="majorBidi" w:hAnsiTheme="majorBidi" w:cstheme="majorBidi"/>
          <w:sz w:val="24"/>
          <w:szCs w:val="24"/>
        </w:rPr>
        <w:t>The United Kingdom's healthcare system is primarily managed through the National Health Service (NHS), established in 1948. Funded predominantly through taxation, the NHS offers healthcare services free at the point of delivery, ensuring that all residents have access to medical care regardless of their financial circumstances. This model has been lauded globally for its commitment to equitable healthcare delivery.</w:t>
      </w:r>
    </w:p>
    <w:p w14:paraId="7C420D02" w14:textId="77777777" w:rsidR="001E5E7F" w:rsidRPr="001E5E7F" w:rsidRDefault="008D7C0D" w:rsidP="0034156C">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4.1: </w:t>
      </w:r>
      <w:r w:rsidR="001E5E7F" w:rsidRPr="001E5E7F">
        <w:rPr>
          <w:rFonts w:asciiTheme="majorBidi" w:hAnsiTheme="majorBidi" w:cstheme="majorBidi"/>
          <w:b/>
          <w:bCs/>
          <w:sz w:val="24"/>
          <w:szCs w:val="24"/>
        </w:rPr>
        <w:t>Structure and Funding of the NHS</w:t>
      </w:r>
    </w:p>
    <w:p w14:paraId="0CFA07E1" w14:textId="77777777" w:rsidR="001E5E7F" w:rsidRPr="001E5E7F" w:rsidRDefault="001E5E7F" w:rsidP="0034156C">
      <w:pPr>
        <w:spacing w:line="480" w:lineRule="auto"/>
        <w:jc w:val="both"/>
        <w:rPr>
          <w:rFonts w:asciiTheme="majorBidi" w:hAnsiTheme="majorBidi" w:cstheme="majorBidi"/>
          <w:sz w:val="24"/>
          <w:szCs w:val="24"/>
        </w:rPr>
      </w:pPr>
      <w:r w:rsidRPr="001E5E7F">
        <w:rPr>
          <w:rFonts w:asciiTheme="majorBidi" w:hAnsiTheme="majorBidi" w:cstheme="majorBidi"/>
          <w:sz w:val="24"/>
          <w:szCs w:val="24"/>
        </w:rPr>
        <w:t>The NHS operates across England, Scotland, Wales, and Northern Ireland, with each region having its own NHS body responsible for healthcare services. The system is structured into primary care, secondary care, and tertiary care services</w:t>
      </w:r>
      <w:r w:rsidR="0086615E">
        <w:rPr>
          <w:rFonts w:asciiTheme="majorBidi" w:hAnsiTheme="majorBidi" w:cstheme="majorBidi"/>
          <w:sz w:val="24"/>
          <w:szCs w:val="24"/>
        </w:rPr>
        <w:t xml:space="preserve"> [20]</w:t>
      </w:r>
      <w:r w:rsidRPr="001E5E7F">
        <w:rPr>
          <w:rFonts w:asciiTheme="majorBidi" w:hAnsiTheme="majorBidi" w:cstheme="majorBidi"/>
          <w:sz w:val="24"/>
          <w:szCs w:val="24"/>
        </w:rPr>
        <w:t>. Primary care serves as the first point of contact for patients and includes services provided by general practitioners (GPs), dentists, and pharmacists. Secondary care encompasses specialist services typically accessed through GP referrals, such as hospital treatments. Tertiary care involves highly specialized treatments, often provided in specialized hospitals or units</w:t>
      </w:r>
      <w:r w:rsidR="0086615E">
        <w:rPr>
          <w:rFonts w:asciiTheme="majorBidi" w:hAnsiTheme="majorBidi" w:cstheme="majorBidi"/>
          <w:sz w:val="24"/>
          <w:szCs w:val="24"/>
        </w:rPr>
        <w:t xml:space="preserve"> [21]</w:t>
      </w:r>
      <w:r w:rsidRPr="001E5E7F">
        <w:rPr>
          <w:rFonts w:asciiTheme="majorBidi" w:hAnsiTheme="majorBidi" w:cstheme="majorBidi"/>
          <w:sz w:val="24"/>
          <w:szCs w:val="24"/>
        </w:rPr>
        <w:t>.</w:t>
      </w:r>
    </w:p>
    <w:p w14:paraId="6F0D09D8" w14:textId="77777777" w:rsidR="001E5E7F" w:rsidRPr="001E5E7F" w:rsidRDefault="001E5E7F" w:rsidP="0034156C">
      <w:pPr>
        <w:spacing w:line="480" w:lineRule="auto"/>
        <w:jc w:val="both"/>
        <w:rPr>
          <w:rFonts w:asciiTheme="majorBidi" w:hAnsiTheme="majorBidi" w:cstheme="majorBidi"/>
          <w:sz w:val="24"/>
          <w:szCs w:val="24"/>
        </w:rPr>
      </w:pPr>
      <w:r w:rsidRPr="001E5E7F">
        <w:rPr>
          <w:rFonts w:asciiTheme="majorBidi" w:hAnsiTheme="majorBidi" w:cstheme="majorBidi"/>
          <w:sz w:val="24"/>
          <w:szCs w:val="24"/>
        </w:rPr>
        <w:t>Funding for the NHS is sourced mainly from general taxation, supplemented by National Insurance contributions</w:t>
      </w:r>
      <w:r w:rsidR="007D44F0">
        <w:rPr>
          <w:rFonts w:asciiTheme="majorBidi" w:hAnsiTheme="majorBidi" w:cstheme="majorBidi"/>
          <w:sz w:val="24"/>
          <w:szCs w:val="24"/>
        </w:rPr>
        <w:t xml:space="preserve"> [22]</w:t>
      </w:r>
      <w:r w:rsidRPr="001E5E7F">
        <w:rPr>
          <w:rFonts w:asciiTheme="majorBidi" w:hAnsiTheme="majorBidi" w:cstheme="majorBidi"/>
          <w:sz w:val="24"/>
          <w:szCs w:val="24"/>
        </w:rPr>
        <w:t>. In recent years, the NHS budget has faced significant pressures due to an aging population, advancements in medical technology, and increased public expectations. Despite these challenges, the NHS remains committed to providing comprehensive healthcare services to all residents</w:t>
      </w:r>
      <w:r w:rsidR="007D44F0">
        <w:rPr>
          <w:rFonts w:asciiTheme="majorBidi" w:hAnsiTheme="majorBidi" w:cstheme="majorBidi"/>
          <w:sz w:val="24"/>
          <w:szCs w:val="24"/>
        </w:rPr>
        <w:t xml:space="preserve"> [23]</w:t>
      </w:r>
      <w:r w:rsidRPr="001E5E7F">
        <w:rPr>
          <w:rFonts w:asciiTheme="majorBidi" w:hAnsiTheme="majorBidi" w:cstheme="majorBidi"/>
          <w:sz w:val="24"/>
          <w:szCs w:val="24"/>
        </w:rPr>
        <w:t>.</w:t>
      </w:r>
    </w:p>
    <w:p w14:paraId="623F8BC4" w14:textId="77777777" w:rsidR="001E5E7F" w:rsidRPr="001E5E7F" w:rsidRDefault="008D7C0D" w:rsidP="0034156C">
      <w:pPr>
        <w:spacing w:line="480" w:lineRule="auto"/>
        <w:jc w:val="both"/>
        <w:rPr>
          <w:rFonts w:asciiTheme="majorBidi" w:hAnsiTheme="majorBidi" w:cstheme="majorBidi"/>
          <w:b/>
          <w:bCs/>
          <w:sz w:val="24"/>
          <w:szCs w:val="24"/>
          <w:u w:val="single"/>
        </w:rPr>
      </w:pPr>
      <w:r>
        <w:rPr>
          <w:rFonts w:asciiTheme="majorBidi" w:hAnsiTheme="majorBidi" w:cstheme="majorBidi"/>
          <w:b/>
          <w:bCs/>
          <w:sz w:val="24"/>
          <w:szCs w:val="24"/>
        </w:rPr>
        <w:t xml:space="preserve">4.2: </w:t>
      </w:r>
      <w:r w:rsidR="001E5E7F" w:rsidRPr="001E5E7F">
        <w:rPr>
          <w:rFonts w:asciiTheme="majorBidi" w:hAnsiTheme="majorBidi" w:cstheme="majorBidi"/>
          <w:b/>
          <w:bCs/>
          <w:sz w:val="24"/>
          <w:szCs w:val="24"/>
        </w:rPr>
        <w:t>Achievements of the NHS</w:t>
      </w:r>
    </w:p>
    <w:p w14:paraId="3AE1D869" w14:textId="77777777" w:rsidR="001E5E7F" w:rsidRPr="001E5E7F" w:rsidRDefault="001E5E7F" w:rsidP="0034156C">
      <w:pPr>
        <w:spacing w:line="480" w:lineRule="auto"/>
        <w:jc w:val="both"/>
        <w:rPr>
          <w:rFonts w:asciiTheme="majorBidi" w:hAnsiTheme="majorBidi" w:cstheme="majorBidi"/>
          <w:sz w:val="24"/>
          <w:szCs w:val="24"/>
        </w:rPr>
      </w:pPr>
      <w:r w:rsidRPr="001E5E7F">
        <w:rPr>
          <w:rFonts w:asciiTheme="majorBidi" w:hAnsiTheme="majorBidi" w:cstheme="majorBidi"/>
          <w:sz w:val="24"/>
          <w:szCs w:val="24"/>
        </w:rPr>
        <w:t xml:space="preserve">Since its inception, the NHS has made significant strides in improving public health outcomes. The introduction of universal healthcare has led to increased life expectancy and reductions in </w:t>
      </w:r>
      <w:r w:rsidRPr="001E5E7F">
        <w:rPr>
          <w:rFonts w:asciiTheme="majorBidi" w:hAnsiTheme="majorBidi" w:cstheme="majorBidi"/>
          <w:sz w:val="24"/>
          <w:szCs w:val="24"/>
        </w:rPr>
        <w:lastRenderedPageBreak/>
        <w:t>infant mortality rates</w:t>
      </w:r>
      <w:r w:rsidR="007D44F0">
        <w:rPr>
          <w:rFonts w:asciiTheme="majorBidi" w:hAnsiTheme="majorBidi" w:cstheme="majorBidi"/>
          <w:sz w:val="24"/>
          <w:szCs w:val="24"/>
        </w:rPr>
        <w:t xml:space="preserve"> [20]</w:t>
      </w:r>
      <w:r w:rsidRPr="001E5E7F">
        <w:rPr>
          <w:rFonts w:asciiTheme="majorBidi" w:hAnsiTheme="majorBidi" w:cstheme="majorBidi"/>
          <w:sz w:val="24"/>
          <w:szCs w:val="24"/>
        </w:rPr>
        <w:t>. Comprehensive vaccination programs have successfully controlled or eradicated many infectious diseases. The NHS has also been at the forefront of medical research and innovation, contributing to global advancements in healthcare</w:t>
      </w:r>
      <w:r w:rsidR="007D44F0">
        <w:rPr>
          <w:rFonts w:asciiTheme="majorBidi" w:hAnsiTheme="majorBidi" w:cstheme="majorBidi"/>
          <w:sz w:val="24"/>
          <w:szCs w:val="24"/>
        </w:rPr>
        <w:t xml:space="preserve"> [20]</w:t>
      </w:r>
      <w:r w:rsidRPr="001E5E7F">
        <w:rPr>
          <w:rFonts w:asciiTheme="majorBidi" w:hAnsiTheme="majorBidi" w:cstheme="majorBidi"/>
          <w:sz w:val="24"/>
          <w:szCs w:val="24"/>
        </w:rPr>
        <w:t>.</w:t>
      </w:r>
    </w:p>
    <w:p w14:paraId="053817CE" w14:textId="77777777" w:rsidR="001E5E7F" w:rsidRPr="001E5E7F" w:rsidRDefault="008D7C0D" w:rsidP="0034156C">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4.3: </w:t>
      </w:r>
      <w:r w:rsidR="001E5E7F" w:rsidRPr="001E5E7F">
        <w:rPr>
          <w:rFonts w:asciiTheme="majorBidi" w:hAnsiTheme="majorBidi" w:cstheme="majorBidi"/>
          <w:b/>
          <w:bCs/>
          <w:sz w:val="24"/>
          <w:szCs w:val="24"/>
        </w:rPr>
        <w:t>Challenges Facing the NHS</w:t>
      </w:r>
    </w:p>
    <w:p w14:paraId="53F5DD47" w14:textId="77777777" w:rsidR="001E5E7F" w:rsidRPr="001E5E7F" w:rsidRDefault="001E5E7F" w:rsidP="0034156C">
      <w:pPr>
        <w:spacing w:line="480" w:lineRule="auto"/>
        <w:jc w:val="both"/>
        <w:rPr>
          <w:rFonts w:asciiTheme="majorBidi" w:hAnsiTheme="majorBidi" w:cstheme="majorBidi"/>
          <w:sz w:val="24"/>
          <w:szCs w:val="24"/>
        </w:rPr>
      </w:pPr>
      <w:r w:rsidRPr="001E5E7F">
        <w:rPr>
          <w:rFonts w:asciiTheme="majorBidi" w:hAnsiTheme="majorBidi" w:cstheme="majorBidi"/>
          <w:sz w:val="24"/>
          <w:szCs w:val="24"/>
        </w:rPr>
        <w:t>Despite its successes, the NHS faces several challenges that impact its ability to provide timely and equitable care.</w:t>
      </w:r>
    </w:p>
    <w:p w14:paraId="1A36C36A" w14:textId="77777777" w:rsidR="001E5E7F" w:rsidRPr="001E5E7F" w:rsidRDefault="001E5E7F" w:rsidP="00F5596D">
      <w:pPr>
        <w:numPr>
          <w:ilvl w:val="0"/>
          <w:numId w:val="1"/>
        </w:numPr>
        <w:spacing w:line="480" w:lineRule="auto"/>
        <w:jc w:val="both"/>
        <w:rPr>
          <w:rFonts w:asciiTheme="majorBidi" w:hAnsiTheme="majorBidi" w:cstheme="majorBidi"/>
          <w:sz w:val="24"/>
          <w:szCs w:val="24"/>
        </w:rPr>
      </w:pPr>
      <w:r w:rsidRPr="001E5E7F">
        <w:rPr>
          <w:rFonts w:asciiTheme="majorBidi" w:hAnsiTheme="majorBidi" w:cstheme="majorBidi"/>
          <w:b/>
          <w:bCs/>
          <w:i/>
          <w:iCs/>
          <w:sz w:val="24"/>
          <w:szCs w:val="24"/>
          <w:u w:val="single"/>
        </w:rPr>
        <w:t>Rising Demand and Funding Constraints</w:t>
      </w:r>
      <w:r w:rsidRPr="001E5E7F">
        <w:rPr>
          <w:rFonts w:asciiTheme="majorBidi" w:hAnsiTheme="majorBidi" w:cstheme="majorBidi"/>
          <w:sz w:val="24"/>
          <w:szCs w:val="24"/>
        </w:rPr>
        <w:t>: The UK's aging population has led to an increase in chronic health conditions, placing additional demands on healthcare services. Coupled with funding constraints, this has resulted in longer waiting times for treatments and surgeries</w:t>
      </w:r>
      <w:r w:rsidR="007D44F0">
        <w:rPr>
          <w:rFonts w:asciiTheme="majorBidi" w:hAnsiTheme="majorBidi" w:cstheme="majorBidi"/>
          <w:sz w:val="24"/>
          <w:szCs w:val="24"/>
        </w:rPr>
        <w:t xml:space="preserve"> [23]</w:t>
      </w:r>
      <w:r w:rsidRPr="001E5E7F">
        <w:rPr>
          <w:rFonts w:asciiTheme="majorBidi" w:hAnsiTheme="majorBidi" w:cstheme="majorBidi"/>
          <w:sz w:val="24"/>
          <w:szCs w:val="24"/>
        </w:rPr>
        <w:t>. A report by the Commons Public Accounts Committee highlighted concerns about the NHS's ability to meet its goals of providing more out-of-hospital care, noting that productivity is declining despite additional funding</w:t>
      </w:r>
      <w:r w:rsidR="007D44F0">
        <w:rPr>
          <w:rFonts w:asciiTheme="majorBidi" w:hAnsiTheme="majorBidi" w:cstheme="majorBidi"/>
          <w:sz w:val="24"/>
          <w:szCs w:val="24"/>
        </w:rPr>
        <w:t xml:space="preserve"> [24]</w:t>
      </w:r>
      <w:r w:rsidRPr="001E5E7F">
        <w:rPr>
          <w:rFonts w:asciiTheme="majorBidi" w:hAnsiTheme="majorBidi" w:cstheme="majorBidi"/>
          <w:sz w:val="24"/>
          <w:szCs w:val="24"/>
        </w:rPr>
        <w:t xml:space="preserve">. </w:t>
      </w:r>
    </w:p>
    <w:p w14:paraId="41F36C16" w14:textId="77777777" w:rsidR="001E5E7F" w:rsidRPr="001E5E7F" w:rsidRDefault="001E5E7F" w:rsidP="0034156C">
      <w:pPr>
        <w:numPr>
          <w:ilvl w:val="0"/>
          <w:numId w:val="1"/>
        </w:numPr>
        <w:spacing w:line="480" w:lineRule="auto"/>
        <w:jc w:val="both"/>
        <w:rPr>
          <w:rFonts w:asciiTheme="majorBidi" w:hAnsiTheme="majorBidi" w:cstheme="majorBidi"/>
          <w:sz w:val="24"/>
          <w:szCs w:val="24"/>
        </w:rPr>
      </w:pPr>
      <w:r w:rsidRPr="001E5E7F">
        <w:rPr>
          <w:rFonts w:asciiTheme="majorBidi" w:hAnsiTheme="majorBidi" w:cstheme="majorBidi"/>
          <w:b/>
          <w:bCs/>
          <w:i/>
          <w:iCs/>
          <w:sz w:val="24"/>
          <w:szCs w:val="24"/>
          <w:u w:val="single"/>
        </w:rPr>
        <w:t>Workforce Shortages</w:t>
      </w:r>
      <w:r w:rsidRPr="001E5E7F">
        <w:rPr>
          <w:rFonts w:asciiTheme="majorBidi" w:hAnsiTheme="majorBidi" w:cstheme="majorBidi"/>
          <w:sz w:val="24"/>
          <w:szCs w:val="24"/>
        </w:rPr>
        <w:t>: The NHS is experiencing significant workforce shortages across various specialties. Factors contributing to this include an insufficient number of trained professionals, high turnover rates, and challenges in recruitment and retention</w:t>
      </w:r>
      <w:r w:rsidR="00F5596D">
        <w:rPr>
          <w:rFonts w:asciiTheme="majorBidi" w:hAnsiTheme="majorBidi" w:cstheme="majorBidi"/>
          <w:sz w:val="24"/>
          <w:szCs w:val="24"/>
        </w:rPr>
        <w:t xml:space="preserve"> [25]</w:t>
      </w:r>
      <w:r w:rsidRPr="001E5E7F">
        <w:rPr>
          <w:rFonts w:asciiTheme="majorBidi" w:hAnsiTheme="majorBidi" w:cstheme="majorBidi"/>
          <w:sz w:val="24"/>
          <w:szCs w:val="24"/>
        </w:rPr>
        <w:t>. These shortages can lead to increased workloads for existing staff, potentially impacting the quality of care provided.</w:t>
      </w:r>
    </w:p>
    <w:p w14:paraId="328652C6" w14:textId="77777777" w:rsidR="001E5E7F" w:rsidRPr="001E5E7F" w:rsidRDefault="001E5E7F" w:rsidP="00F5596D">
      <w:pPr>
        <w:numPr>
          <w:ilvl w:val="0"/>
          <w:numId w:val="1"/>
        </w:numPr>
        <w:spacing w:line="480" w:lineRule="auto"/>
        <w:jc w:val="both"/>
        <w:rPr>
          <w:rFonts w:asciiTheme="majorBidi" w:hAnsiTheme="majorBidi" w:cstheme="majorBidi"/>
          <w:sz w:val="24"/>
          <w:szCs w:val="24"/>
        </w:rPr>
      </w:pPr>
      <w:r w:rsidRPr="001E5E7F">
        <w:rPr>
          <w:rFonts w:asciiTheme="majorBidi" w:hAnsiTheme="majorBidi" w:cstheme="majorBidi"/>
          <w:b/>
          <w:bCs/>
          <w:i/>
          <w:iCs/>
          <w:sz w:val="24"/>
          <w:szCs w:val="24"/>
          <w:u w:val="single"/>
        </w:rPr>
        <w:t>Health Inequalities</w:t>
      </w:r>
      <w:r w:rsidRPr="001E5E7F">
        <w:rPr>
          <w:rFonts w:asciiTheme="majorBidi" w:hAnsiTheme="majorBidi" w:cstheme="majorBidi"/>
          <w:sz w:val="24"/>
          <w:szCs w:val="24"/>
        </w:rPr>
        <w:t>: Persistent health disparities exist among different population groups in the UK. Individuals from Black and Asian ethnic groups, as well as those from low-income backgrounds, often experience poorer health outcomes compared to their White and more affluent counterparts. For example, infant mortality rates are higher among Black and Asian infants compared to White infants</w:t>
      </w:r>
      <w:r w:rsidR="00F5596D">
        <w:rPr>
          <w:rFonts w:asciiTheme="majorBidi" w:hAnsiTheme="majorBidi" w:cstheme="majorBidi"/>
          <w:sz w:val="24"/>
          <w:szCs w:val="24"/>
        </w:rPr>
        <w:t xml:space="preserve"> [3] [26]</w:t>
      </w:r>
      <w:r w:rsidRPr="001E5E7F">
        <w:rPr>
          <w:rFonts w:asciiTheme="majorBidi" w:hAnsiTheme="majorBidi" w:cstheme="majorBidi"/>
          <w:sz w:val="24"/>
          <w:szCs w:val="24"/>
        </w:rPr>
        <w:t xml:space="preserve">. </w:t>
      </w:r>
    </w:p>
    <w:p w14:paraId="6622340B" w14:textId="77777777" w:rsidR="001E5E7F" w:rsidRPr="001E5E7F" w:rsidRDefault="009E75F3" w:rsidP="0034156C">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4.4: </w:t>
      </w:r>
      <w:r w:rsidR="001E5E7F" w:rsidRPr="001E5E7F">
        <w:rPr>
          <w:rFonts w:asciiTheme="majorBidi" w:hAnsiTheme="majorBidi" w:cstheme="majorBidi"/>
          <w:b/>
          <w:bCs/>
          <w:sz w:val="24"/>
          <w:szCs w:val="24"/>
        </w:rPr>
        <w:t>Strategies to Enhance Access and Equity</w:t>
      </w:r>
    </w:p>
    <w:p w14:paraId="49337A17" w14:textId="77777777" w:rsidR="001E5E7F" w:rsidRPr="001E5E7F" w:rsidRDefault="001E5E7F" w:rsidP="0034156C">
      <w:pPr>
        <w:spacing w:line="480" w:lineRule="auto"/>
        <w:jc w:val="both"/>
        <w:rPr>
          <w:rFonts w:asciiTheme="majorBidi" w:hAnsiTheme="majorBidi" w:cstheme="majorBidi"/>
          <w:sz w:val="24"/>
          <w:szCs w:val="24"/>
        </w:rPr>
      </w:pPr>
      <w:r w:rsidRPr="001E5E7F">
        <w:rPr>
          <w:rFonts w:asciiTheme="majorBidi" w:hAnsiTheme="majorBidi" w:cstheme="majorBidi"/>
          <w:sz w:val="24"/>
          <w:szCs w:val="24"/>
        </w:rPr>
        <w:t>To address these challenges, the NHS has implemented several strategies aimed at improving access and equity in healthcare delivery.</w:t>
      </w:r>
    </w:p>
    <w:p w14:paraId="56DF9401" w14:textId="77777777" w:rsidR="001E5E7F" w:rsidRPr="001E5E7F" w:rsidRDefault="001E5E7F" w:rsidP="00F5596D">
      <w:pPr>
        <w:numPr>
          <w:ilvl w:val="0"/>
          <w:numId w:val="2"/>
        </w:numPr>
        <w:spacing w:line="480" w:lineRule="auto"/>
        <w:jc w:val="both"/>
        <w:rPr>
          <w:rFonts w:asciiTheme="majorBidi" w:hAnsiTheme="majorBidi" w:cstheme="majorBidi"/>
          <w:sz w:val="24"/>
          <w:szCs w:val="24"/>
        </w:rPr>
      </w:pPr>
      <w:r w:rsidRPr="001E5E7F">
        <w:rPr>
          <w:rFonts w:asciiTheme="majorBidi" w:hAnsiTheme="majorBidi" w:cstheme="majorBidi"/>
          <w:b/>
          <w:bCs/>
          <w:i/>
          <w:iCs/>
          <w:sz w:val="24"/>
          <w:szCs w:val="24"/>
          <w:u w:val="single"/>
        </w:rPr>
        <w:lastRenderedPageBreak/>
        <w:t>Integrated Care Systems (ICS):</w:t>
      </w:r>
      <w:r w:rsidRPr="001E5E7F">
        <w:rPr>
          <w:rFonts w:asciiTheme="majorBidi" w:hAnsiTheme="majorBidi" w:cstheme="majorBidi"/>
          <w:sz w:val="24"/>
          <w:szCs w:val="24"/>
        </w:rPr>
        <w:t xml:space="preserve"> The NHS has developed Integrated Care Systems to promote collaboration among healthcare providers, local authorities, and other stakeholders. ICSs aim to deliver more coordinated and person-centered care by integrating services across primary, secondary, and social care sectors</w:t>
      </w:r>
      <w:r w:rsidR="00F5596D">
        <w:rPr>
          <w:rFonts w:asciiTheme="majorBidi" w:hAnsiTheme="majorBidi" w:cstheme="majorBidi"/>
          <w:sz w:val="24"/>
          <w:szCs w:val="24"/>
        </w:rPr>
        <w:t xml:space="preserve"> [27]</w:t>
      </w:r>
      <w:r w:rsidRPr="001E5E7F">
        <w:rPr>
          <w:rFonts w:asciiTheme="majorBidi" w:hAnsiTheme="majorBidi" w:cstheme="majorBidi"/>
          <w:sz w:val="24"/>
          <w:szCs w:val="24"/>
        </w:rPr>
        <w:t xml:space="preserve">. This approach seeks to improve patient outcomes and reduce healthcare costs by streamlining services and focusing on preventive care. </w:t>
      </w:r>
    </w:p>
    <w:p w14:paraId="5A3DC76C" w14:textId="77777777" w:rsidR="001E5E7F" w:rsidRPr="001E5E7F" w:rsidRDefault="001E5E7F" w:rsidP="0034156C">
      <w:pPr>
        <w:numPr>
          <w:ilvl w:val="0"/>
          <w:numId w:val="2"/>
        </w:numPr>
        <w:spacing w:line="480" w:lineRule="auto"/>
        <w:jc w:val="both"/>
        <w:rPr>
          <w:rFonts w:asciiTheme="majorBidi" w:hAnsiTheme="majorBidi" w:cstheme="majorBidi"/>
          <w:sz w:val="24"/>
          <w:szCs w:val="24"/>
        </w:rPr>
      </w:pPr>
      <w:r w:rsidRPr="001E5E7F">
        <w:rPr>
          <w:rFonts w:asciiTheme="majorBidi" w:hAnsiTheme="majorBidi" w:cstheme="majorBidi"/>
          <w:b/>
          <w:bCs/>
          <w:i/>
          <w:iCs/>
          <w:sz w:val="24"/>
          <w:szCs w:val="24"/>
          <w:u w:val="single"/>
        </w:rPr>
        <w:t>Adoption of Health Technology:</w:t>
      </w:r>
      <w:r w:rsidRPr="001E5E7F">
        <w:rPr>
          <w:rFonts w:asciiTheme="majorBidi" w:hAnsiTheme="majorBidi" w:cstheme="majorBidi"/>
          <w:sz w:val="24"/>
          <w:szCs w:val="24"/>
        </w:rPr>
        <w:t xml:space="preserve"> The NHS has embraced digital innovations to enhance service delivery and accessibility. The NHS App, for instance, allows patients to access their medical records, book appointments, and consult with healthcare providers remotely</w:t>
      </w:r>
      <w:r w:rsidR="00061B2D">
        <w:rPr>
          <w:rFonts w:asciiTheme="majorBidi" w:hAnsiTheme="majorBidi" w:cstheme="majorBidi"/>
          <w:sz w:val="24"/>
          <w:szCs w:val="24"/>
        </w:rPr>
        <w:t xml:space="preserve"> [28]</w:t>
      </w:r>
      <w:r w:rsidRPr="001E5E7F">
        <w:rPr>
          <w:rFonts w:asciiTheme="majorBidi" w:hAnsiTheme="majorBidi" w:cstheme="majorBidi"/>
          <w:sz w:val="24"/>
          <w:szCs w:val="24"/>
        </w:rPr>
        <w:t>. Additionally, the implementation of electronic health records (EHRs) and AI-driven diagnostics has improved service efficiency and patient care</w:t>
      </w:r>
      <w:r w:rsidR="00061B2D">
        <w:rPr>
          <w:rFonts w:asciiTheme="majorBidi" w:hAnsiTheme="majorBidi" w:cstheme="majorBidi"/>
          <w:sz w:val="24"/>
          <w:szCs w:val="24"/>
        </w:rPr>
        <w:t xml:space="preserve"> [29]</w:t>
      </w:r>
      <w:r w:rsidRPr="001E5E7F">
        <w:rPr>
          <w:rFonts w:asciiTheme="majorBidi" w:hAnsiTheme="majorBidi" w:cstheme="majorBidi"/>
          <w:sz w:val="24"/>
          <w:szCs w:val="24"/>
        </w:rPr>
        <w:t>.</w:t>
      </w:r>
    </w:p>
    <w:p w14:paraId="0F186B01" w14:textId="77777777" w:rsidR="00061B2D" w:rsidRPr="009E75F3" w:rsidRDefault="001E5E7F" w:rsidP="009E75F3">
      <w:pPr>
        <w:numPr>
          <w:ilvl w:val="0"/>
          <w:numId w:val="2"/>
        </w:numPr>
        <w:spacing w:line="480" w:lineRule="auto"/>
        <w:jc w:val="both"/>
        <w:rPr>
          <w:rFonts w:asciiTheme="majorBidi" w:hAnsiTheme="majorBidi" w:cstheme="majorBidi"/>
          <w:sz w:val="24"/>
          <w:szCs w:val="24"/>
        </w:rPr>
      </w:pPr>
      <w:r w:rsidRPr="001E5E7F">
        <w:rPr>
          <w:rFonts w:asciiTheme="majorBidi" w:hAnsiTheme="majorBidi" w:cstheme="majorBidi"/>
          <w:b/>
          <w:bCs/>
          <w:i/>
          <w:iCs/>
          <w:sz w:val="24"/>
          <w:szCs w:val="24"/>
          <w:u w:val="single"/>
        </w:rPr>
        <w:t>Addressing Social Determinants of Health:</w:t>
      </w:r>
      <w:r w:rsidRPr="001E5E7F">
        <w:rPr>
          <w:rFonts w:asciiTheme="majorBidi" w:hAnsiTheme="majorBidi" w:cstheme="majorBidi"/>
          <w:sz w:val="24"/>
          <w:szCs w:val="24"/>
        </w:rPr>
        <w:t xml:space="preserve"> Recognizing that health outcomes are influenced by factors beyond healthcare services, the NHS has implemented policies targeting the social determinants of health. The Health Inequalities Strategy focuses on reducing disparities by addressing issues such as poverty, education, and housing. By tackling these root causes, the NHS aims to create a more equitable healthcare system. </w:t>
      </w:r>
    </w:p>
    <w:p w14:paraId="36CDC700" w14:textId="77777777" w:rsidR="001E5E7F" w:rsidRPr="001E5E7F" w:rsidRDefault="009E75F3" w:rsidP="0034156C">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5.0: </w:t>
      </w:r>
      <w:r w:rsidR="001E5E7F" w:rsidRPr="00F51D13">
        <w:rPr>
          <w:rFonts w:asciiTheme="majorBidi" w:hAnsiTheme="majorBidi" w:cstheme="majorBidi"/>
          <w:b/>
          <w:bCs/>
          <w:sz w:val="24"/>
          <w:szCs w:val="24"/>
        </w:rPr>
        <w:t xml:space="preserve">COMPARATIVE ANALYSIS OF HEALTHCARE EQUITY: NIGERIA VS. UK </w:t>
      </w:r>
    </w:p>
    <w:p w14:paraId="0F582957" w14:textId="77777777" w:rsidR="001E5E7F" w:rsidRDefault="001E5E7F" w:rsidP="0034156C">
      <w:pPr>
        <w:spacing w:line="480" w:lineRule="auto"/>
        <w:jc w:val="both"/>
        <w:rPr>
          <w:rFonts w:asciiTheme="majorBidi" w:hAnsiTheme="majorBidi" w:cstheme="majorBidi"/>
          <w:sz w:val="24"/>
          <w:szCs w:val="24"/>
        </w:rPr>
      </w:pPr>
      <w:r w:rsidRPr="001E5E7F">
        <w:rPr>
          <w:rFonts w:asciiTheme="majorBidi" w:hAnsiTheme="majorBidi" w:cstheme="majorBidi"/>
          <w:sz w:val="24"/>
          <w:szCs w:val="24"/>
        </w:rPr>
        <w:t>The healthcare systems in Nigeria and the United Kingdom represent two contrasting models of healthcare provision, yet they share the common goal of improving access and equity. While the UK operates a universal healthcare system funded primarily through taxation, Nigeria relies on a mixed system where out-of-pocket payments dominate healthcare financing. This fundamental difference significantly impacts healthcare accessibility, affordability, and quality in both countries.</w:t>
      </w:r>
    </w:p>
    <w:p w14:paraId="44369605" w14:textId="77777777" w:rsidR="00362741" w:rsidRPr="001E5E7F" w:rsidRDefault="00362741" w:rsidP="0034156C">
      <w:pPr>
        <w:spacing w:line="480" w:lineRule="auto"/>
        <w:jc w:val="both"/>
        <w:rPr>
          <w:rFonts w:asciiTheme="majorBidi" w:hAnsiTheme="majorBidi" w:cstheme="majorBidi"/>
          <w:sz w:val="24"/>
          <w:szCs w:val="24"/>
        </w:rPr>
      </w:pPr>
    </w:p>
    <w:p w14:paraId="7D26061E" w14:textId="77777777" w:rsidR="001E5E7F" w:rsidRPr="001E5E7F" w:rsidRDefault="009E75F3" w:rsidP="0034156C">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 xml:space="preserve">5.1: </w:t>
      </w:r>
      <w:r w:rsidR="001E5E7F" w:rsidRPr="001E5E7F">
        <w:rPr>
          <w:rFonts w:asciiTheme="majorBidi" w:hAnsiTheme="majorBidi" w:cstheme="majorBidi"/>
          <w:b/>
          <w:bCs/>
          <w:sz w:val="24"/>
          <w:szCs w:val="24"/>
        </w:rPr>
        <w:t>Healthcare Financing and Sustainability</w:t>
      </w:r>
    </w:p>
    <w:p w14:paraId="36C5B7F7" w14:textId="77777777" w:rsidR="001E5E7F" w:rsidRPr="001E5E7F" w:rsidRDefault="001E5E7F" w:rsidP="0034156C">
      <w:pPr>
        <w:spacing w:line="480" w:lineRule="auto"/>
        <w:jc w:val="both"/>
        <w:rPr>
          <w:rFonts w:asciiTheme="majorBidi" w:hAnsiTheme="majorBidi" w:cstheme="majorBidi"/>
          <w:sz w:val="24"/>
          <w:szCs w:val="24"/>
        </w:rPr>
      </w:pPr>
      <w:r w:rsidRPr="001E5E7F">
        <w:rPr>
          <w:rFonts w:asciiTheme="majorBidi" w:hAnsiTheme="majorBidi" w:cstheme="majorBidi"/>
          <w:sz w:val="24"/>
          <w:szCs w:val="24"/>
        </w:rPr>
        <w:t>A critical distinction between the two healthcare systems is the financing model. The UK’s National Health Service (NHS) is predominantly tax-funded, ensuring that healthcare services are free at the point of delivery for all residents</w:t>
      </w:r>
      <w:r w:rsidR="00FE4E46">
        <w:rPr>
          <w:rFonts w:asciiTheme="majorBidi" w:hAnsiTheme="majorBidi" w:cstheme="majorBidi"/>
          <w:sz w:val="24"/>
          <w:szCs w:val="24"/>
        </w:rPr>
        <w:t xml:space="preserve"> [22] [23]</w:t>
      </w:r>
      <w:r w:rsidRPr="001E5E7F">
        <w:rPr>
          <w:rFonts w:asciiTheme="majorBidi" w:hAnsiTheme="majorBidi" w:cstheme="majorBidi"/>
          <w:sz w:val="24"/>
          <w:szCs w:val="24"/>
        </w:rPr>
        <w:t>. This system provides financial protection and promotes healthcare equity by ensuring that individuals receive care based on need rather than financial capability. However, the NHS has faced increasing financial pressures due to an aging population and rising healthcare demands</w:t>
      </w:r>
      <w:r w:rsidR="00FE4E46">
        <w:rPr>
          <w:rFonts w:asciiTheme="majorBidi" w:hAnsiTheme="majorBidi" w:cstheme="majorBidi"/>
          <w:sz w:val="24"/>
          <w:szCs w:val="24"/>
        </w:rPr>
        <w:t xml:space="preserve"> [23]</w:t>
      </w:r>
      <w:r w:rsidRPr="001E5E7F">
        <w:rPr>
          <w:rFonts w:asciiTheme="majorBidi" w:hAnsiTheme="majorBidi" w:cstheme="majorBidi"/>
          <w:sz w:val="24"/>
          <w:szCs w:val="24"/>
        </w:rPr>
        <w:t>. These financial constraints have led to longer waiting times and resource shortages, presenting challenges in service delivery.</w:t>
      </w:r>
    </w:p>
    <w:p w14:paraId="5A2F5D5D" w14:textId="77777777" w:rsidR="001E5E7F" w:rsidRPr="001E5E7F" w:rsidRDefault="001E5E7F" w:rsidP="0034156C">
      <w:pPr>
        <w:spacing w:line="480" w:lineRule="auto"/>
        <w:jc w:val="both"/>
        <w:rPr>
          <w:rFonts w:asciiTheme="majorBidi" w:hAnsiTheme="majorBidi" w:cstheme="majorBidi"/>
          <w:sz w:val="24"/>
          <w:szCs w:val="24"/>
        </w:rPr>
      </w:pPr>
      <w:r w:rsidRPr="001E5E7F">
        <w:rPr>
          <w:rFonts w:asciiTheme="majorBidi" w:hAnsiTheme="majorBidi" w:cstheme="majorBidi"/>
          <w:sz w:val="24"/>
          <w:szCs w:val="24"/>
        </w:rPr>
        <w:t>Conversely, Nigeria’s healthcare system is chronically underfunded. Government expenditure on health remains below the World Health Organization’s (WHO) recommended 15% of the national budget, with only 4.5% allocated in 202</w:t>
      </w:r>
      <w:r w:rsidR="00FE4E46">
        <w:rPr>
          <w:rFonts w:asciiTheme="majorBidi" w:hAnsiTheme="majorBidi" w:cstheme="majorBidi"/>
          <w:sz w:val="24"/>
          <w:szCs w:val="24"/>
        </w:rPr>
        <w:t>1 [16]</w:t>
      </w:r>
      <w:r w:rsidRPr="001E5E7F">
        <w:rPr>
          <w:rFonts w:asciiTheme="majorBidi" w:hAnsiTheme="majorBidi" w:cstheme="majorBidi"/>
          <w:sz w:val="24"/>
          <w:szCs w:val="24"/>
        </w:rPr>
        <w:t>. The heavy reliance on out-of-pocket payments—accounting for over 70% of total healthcare spending—exacerbates inequities, making healthcare inaccessible for low-income populations. This financial burden leads to delayed care-seeking behavior, increased disease burden, and poor health outcomes, particularly for vulnerable groups</w:t>
      </w:r>
      <w:r w:rsidR="00FE4E46">
        <w:rPr>
          <w:rFonts w:asciiTheme="majorBidi" w:hAnsiTheme="majorBidi" w:cstheme="majorBidi"/>
          <w:sz w:val="24"/>
          <w:szCs w:val="24"/>
        </w:rPr>
        <w:t xml:space="preserve"> [15] [16]</w:t>
      </w:r>
      <w:r w:rsidRPr="001E5E7F">
        <w:rPr>
          <w:rFonts w:asciiTheme="majorBidi" w:hAnsiTheme="majorBidi" w:cstheme="majorBidi"/>
          <w:sz w:val="24"/>
          <w:szCs w:val="24"/>
        </w:rPr>
        <w:t>. To improve healthcare financing, Nigeria could benefit from adopting a tax-based model similar to the UK’s NHS to reduce out-of-pocket expenses and enhance equitable healthcare access.</w:t>
      </w:r>
    </w:p>
    <w:p w14:paraId="661DA26F" w14:textId="77777777" w:rsidR="001E5E7F" w:rsidRPr="001E5E7F" w:rsidRDefault="009E75F3" w:rsidP="0034156C">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5.2: </w:t>
      </w:r>
      <w:r w:rsidR="001E5E7F" w:rsidRPr="001E5E7F">
        <w:rPr>
          <w:rFonts w:asciiTheme="majorBidi" w:hAnsiTheme="majorBidi" w:cstheme="majorBidi"/>
          <w:b/>
          <w:bCs/>
          <w:sz w:val="24"/>
          <w:szCs w:val="24"/>
        </w:rPr>
        <w:t>Healthcare Access and Infrastructure</w:t>
      </w:r>
    </w:p>
    <w:p w14:paraId="19ED5A83" w14:textId="77777777" w:rsidR="001E5E7F" w:rsidRPr="001E5E7F" w:rsidRDefault="001E5E7F" w:rsidP="0034156C">
      <w:pPr>
        <w:spacing w:line="480" w:lineRule="auto"/>
        <w:jc w:val="both"/>
        <w:rPr>
          <w:rFonts w:asciiTheme="majorBidi" w:hAnsiTheme="majorBidi" w:cstheme="majorBidi"/>
          <w:sz w:val="24"/>
          <w:szCs w:val="24"/>
        </w:rPr>
      </w:pPr>
      <w:r w:rsidRPr="001E5E7F">
        <w:rPr>
          <w:rFonts w:asciiTheme="majorBidi" w:hAnsiTheme="majorBidi" w:cstheme="majorBidi"/>
          <w:sz w:val="24"/>
          <w:szCs w:val="24"/>
        </w:rPr>
        <w:t>The UK has a well-developed healthcare infrastructure, with a strong network of primary, secondary, and tertiary care facilities. Primary care serves as the first point of contact for patients, ensuring early diagnosis and management of health conditions. The NHS’s structured referral system enhances efficiency and promotes equitable healthcare access. However, disparities persist, particularly among ethnic minorities and low-income groups, who experience longer waiting times and barriers to accessing specialized services.</w:t>
      </w:r>
    </w:p>
    <w:p w14:paraId="41B6136E" w14:textId="77777777" w:rsidR="001E5E7F" w:rsidRPr="001E5E7F" w:rsidRDefault="001E5E7F" w:rsidP="0034156C">
      <w:pPr>
        <w:spacing w:line="480" w:lineRule="auto"/>
        <w:jc w:val="both"/>
        <w:rPr>
          <w:rFonts w:asciiTheme="majorBidi" w:hAnsiTheme="majorBidi" w:cstheme="majorBidi"/>
          <w:sz w:val="24"/>
          <w:szCs w:val="24"/>
        </w:rPr>
      </w:pPr>
      <w:r w:rsidRPr="001E5E7F">
        <w:rPr>
          <w:rFonts w:asciiTheme="majorBidi" w:hAnsiTheme="majorBidi" w:cstheme="majorBidi"/>
          <w:sz w:val="24"/>
          <w:szCs w:val="24"/>
        </w:rPr>
        <w:lastRenderedPageBreak/>
        <w:t>Nigeria, on the other hand, faces severe infrastructural deficits. Rural areas suffer from an acute shortage of healthcare facilities and professionals, with a doctor-to-patient ratio of 1:10,000 compared to 1:2,000 in urban centers. This uneven distribution forces rural populations to travel long distances for medical care, leading to delays in diagnosis and treatment. Many healthcare facilities lack essential medical equipment, pharmaceuticals, and even basic amenities such as clean water and electricity</w:t>
      </w:r>
      <w:r w:rsidR="00945ED9">
        <w:rPr>
          <w:rFonts w:asciiTheme="majorBidi" w:hAnsiTheme="majorBidi" w:cstheme="majorBidi"/>
          <w:sz w:val="24"/>
          <w:szCs w:val="24"/>
        </w:rPr>
        <w:t xml:space="preserve"> [15]</w:t>
      </w:r>
      <w:r w:rsidRPr="001E5E7F">
        <w:rPr>
          <w:rFonts w:asciiTheme="majorBidi" w:hAnsiTheme="majorBidi" w:cstheme="majorBidi"/>
          <w:sz w:val="24"/>
          <w:szCs w:val="24"/>
        </w:rPr>
        <w:t>. Strengthening healthcare infrastructure, particularly in rural and underserved areas, is crucial for enhancing equity in healthcare delivery in Nigeria.</w:t>
      </w:r>
    </w:p>
    <w:p w14:paraId="01143383" w14:textId="77777777" w:rsidR="001E5E7F" w:rsidRPr="001E5E7F" w:rsidRDefault="009E75F3" w:rsidP="0034156C">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5.3: </w:t>
      </w:r>
      <w:r w:rsidR="001E5E7F" w:rsidRPr="001E5E7F">
        <w:rPr>
          <w:rFonts w:asciiTheme="majorBidi" w:hAnsiTheme="majorBidi" w:cstheme="majorBidi"/>
          <w:b/>
          <w:bCs/>
          <w:sz w:val="24"/>
          <w:szCs w:val="24"/>
        </w:rPr>
        <w:t>Health Workforce and Service Delivery</w:t>
      </w:r>
    </w:p>
    <w:p w14:paraId="7F08E62D" w14:textId="77777777" w:rsidR="001E5E7F" w:rsidRPr="001E5E7F" w:rsidRDefault="001E5E7F" w:rsidP="0034156C">
      <w:pPr>
        <w:spacing w:line="480" w:lineRule="auto"/>
        <w:jc w:val="both"/>
        <w:rPr>
          <w:rFonts w:asciiTheme="majorBidi" w:hAnsiTheme="majorBidi" w:cstheme="majorBidi"/>
          <w:sz w:val="24"/>
          <w:szCs w:val="24"/>
        </w:rPr>
      </w:pPr>
      <w:r w:rsidRPr="001E5E7F">
        <w:rPr>
          <w:rFonts w:asciiTheme="majorBidi" w:hAnsiTheme="majorBidi" w:cstheme="majorBidi"/>
          <w:sz w:val="24"/>
          <w:szCs w:val="24"/>
        </w:rPr>
        <w:t>The UK benefits from a well-trained healthcare workforce supported by continuous professional development programs. However, workforce shortages have emerged as a significant challenge due to increased demand, Brexit-related migration constraints, and staff burnout</w:t>
      </w:r>
      <w:r w:rsidR="00CA539F">
        <w:rPr>
          <w:rFonts w:asciiTheme="majorBidi" w:hAnsiTheme="majorBidi" w:cstheme="majorBidi"/>
          <w:sz w:val="24"/>
          <w:szCs w:val="24"/>
        </w:rPr>
        <w:t xml:space="preserve"> [30]</w:t>
      </w:r>
      <w:r w:rsidRPr="001E5E7F">
        <w:rPr>
          <w:rFonts w:asciiTheme="majorBidi" w:hAnsiTheme="majorBidi" w:cstheme="majorBidi"/>
          <w:sz w:val="24"/>
          <w:szCs w:val="24"/>
        </w:rPr>
        <w:t>. These shortages have led to longer waiting times for elective procedures and emergency care, impacting overall service efficiency.</w:t>
      </w:r>
    </w:p>
    <w:p w14:paraId="13735865" w14:textId="77777777" w:rsidR="001E5E7F" w:rsidRPr="001E5E7F" w:rsidRDefault="001E5E7F" w:rsidP="0034156C">
      <w:pPr>
        <w:spacing w:line="480" w:lineRule="auto"/>
        <w:jc w:val="both"/>
        <w:rPr>
          <w:rFonts w:asciiTheme="majorBidi" w:hAnsiTheme="majorBidi" w:cstheme="majorBidi"/>
          <w:sz w:val="24"/>
          <w:szCs w:val="24"/>
        </w:rPr>
      </w:pPr>
      <w:r w:rsidRPr="001E5E7F">
        <w:rPr>
          <w:rFonts w:asciiTheme="majorBidi" w:hAnsiTheme="majorBidi" w:cstheme="majorBidi"/>
          <w:sz w:val="24"/>
          <w:szCs w:val="24"/>
        </w:rPr>
        <w:t>In contrast, Nigeria faces a severe brain drain of healthcare professionals, with many doctors and nurses emigrating to countries with better working conditions and remuneration. The shortage of skilled healthcare workers is further compounded by inadequate training facilities and poor retention strategies</w:t>
      </w:r>
      <w:r w:rsidR="00CA539F">
        <w:rPr>
          <w:rFonts w:asciiTheme="majorBidi" w:hAnsiTheme="majorBidi" w:cstheme="majorBidi"/>
          <w:sz w:val="24"/>
          <w:szCs w:val="24"/>
        </w:rPr>
        <w:t xml:space="preserve"> [31]</w:t>
      </w:r>
      <w:r w:rsidRPr="001E5E7F">
        <w:rPr>
          <w:rFonts w:asciiTheme="majorBidi" w:hAnsiTheme="majorBidi" w:cstheme="majorBidi"/>
          <w:sz w:val="24"/>
          <w:szCs w:val="24"/>
        </w:rPr>
        <w:t>. Addressing workforce challenges requires strategic investment in medical education, better incentives for healthcare workers, and policies to curb the migration of trained professionals.</w:t>
      </w:r>
    </w:p>
    <w:p w14:paraId="4B12C613" w14:textId="77777777" w:rsidR="001E5E7F" w:rsidRPr="001E5E7F" w:rsidRDefault="009E75F3" w:rsidP="0034156C">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5.4: </w:t>
      </w:r>
      <w:r w:rsidR="001E5E7F" w:rsidRPr="001E5E7F">
        <w:rPr>
          <w:rFonts w:asciiTheme="majorBidi" w:hAnsiTheme="majorBidi" w:cstheme="majorBidi"/>
          <w:b/>
          <w:bCs/>
          <w:sz w:val="24"/>
          <w:szCs w:val="24"/>
        </w:rPr>
        <w:t>Health Outcomes and Life Expectancy</w:t>
      </w:r>
    </w:p>
    <w:p w14:paraId="2A45A743" w14:textId="77777777" w:rsidR="001E5E7F" w:rsidRPr="001E5E7F" w:rsidRDefault="001E5E7F" w:rsidP="0034156C">
      <w:pPr>
        <w:spacing w:line="480" w:lineRule="auto"/>
        <w:jc w:val="both"/>
        <w:rPr>
          <w:rFonts w:asciiTheme="majorBidi" w:hAnsiTheme="majorBidi" w:cstheme="majorBidi"/>
          <w:sz w:val="24"/>
          <w:szCs w:val="24"/>
        </w:rPr>
      </w:pPr>
      <w:r w:rsidRPr="001E5E7F">
        <w:rPr>
          <w:rFonts w:asciiTheme="majorBidi" w:hAnsiTheme="majorBidi" w:cstheme="majorBidi"/>
          <w:sz w:val="24"/>
          <w:szCs w:val="24"/>
        </w:rPr>
        <w:t>Health outcomes in the UK are significantly better than in Nigeria, reflecting the disparities in healthcare access and quality. The average life expectancy in Nigeria is 54.8 years, compared to 81.2 years in the UK. The probability of dying between the ages of 15 and 60 per 1,000 population is 127.8% higher in Nigeria than in the UK</w:t>
      </w:r>
      <w:r w:rsidR="00CA539F">
        <w:rPr>
          <w:rFonts w:asciiTheme="majorBidi" w:hAnsiTheme="majorBidi" w:cstheme="majorBidi"/>
          <w:sz w:val="24"/>
          <w:szCs w:val="24"/>
        </w:rPr>
        <w:t xml:space="preserve"> [32]</w:t>
      </w:r>
      <w:r w:rsidRPr="001E5E7F">
        <w:rPr>
          <w:rFonts w:asciiTheme="majorBidi" w:hAnsiTheme="majorBidi" w:cstheme="majorBidi"/>
          <w:sz w:val="24"/>
          <w:szCs w:val="24"/>
        </w:rPr>
        <w:t xml:space="preserve">. Additionally, Nigeria’s infant </w:t>
      </w:r>
      <w:r w:rsidRPr="001E5E7F">
        <w:rPr>
          <w:rFonts w:asciiTheme="majorBidi" w:hAnsiTheme="majorBidi" w:cstheme="majorBidi"/>
          <w:sz w:val="24"/>
          <w:szCs w:val="24"/>
        </w:rPr>
        <w:lastRenderedPageBreak/>
        <w:t>mortality rate is 16 times higher than that of the UK, while the under-five mortality rate is 23 times higher</w:t>
      </w:r>
      <w:r w:rsidR="00CA539F">
        <w:rPr>
          <w:rFonts w:asciiTheme="majorBidi" w:hAnsiTheme="majorBidi" w:cstheme="majorBidi"/>
          <w:sz w:val="24"/>
          <w:szCs w:val="24"/>
        </w:rPr>
        <w:t xml:space="preserve"> [32</w:t>
      </w:r>
      <w:r w:rsidR="008D631F">
        <w:rPr>
          <w:rFonts w:asciiTheme="majorBidi" w:hAnsiTheme="majorBidi" w:cstheme="majorBidi"/>
          <w:sz w:val="24"/>
          <w:szCs w:val="24"/>
        </w:rPr>
        <w:t>]</w:t>
      </w:r>
      <w:r w:rsidRPr="001E5E7F">
        <w:rPr>
          <w:rFonts w:asciiTheme="majorBidi" w:hAnsiTheme="majorBidi" w:cstheme="majorBidi"/>
          <w:sz w:val="24"/>
          <w:szCs w:val="24"/>
        </w:rPr>
        <w:t>. These stark differences highlight the impact of inadequate healthcare infrastructure, limited financial protection, and poor service delivery in Nigeria.</w:t>
      </w:r>
    </w:p>
    <w:p w14:paraId="4D2E7F72" w14:textId="77777777" w:rsidR="001E5E7F" w:rsidRPr="001E5E7F" w:rsidRDefault="001E5E7F" w:rsidP="0034156C">
      <w:pPr>
        <w:spacing w:line="480" w:lineRule="auto"/>
        <w:jc w:val="both"/>
        <w:rPr>
          <w:rFonts w:asciiTheme="majorBidi" w:hAnsiTheme="majorBidi" w:cstheme="majorBidi"/>
          <w:sz w:val="24"/>
          <w:szCs w:val="24"/>
        </w:rPr>
      </w:pPr>
      <w:r w:rsidRPr="001E5E7F">
        <w:rPr>
          <w:rFonts w:asciiTheme="majorBidi" w:hAnsiTheme="majorBidi" w:cstheme="majorBidi"/>
          <w:sz w:val="24"/>
          <w:szCs w:val="24"/>
        </w:rPr>
        <w:t>The UK’s superior health outcomes are partly attributed to its strong emphasis on preventive healthcare. Immunization programs, cancer screening, and lifestyle interventions play a critical role in reducing disease burden. Nigeria, however, struggles with high rates of vaccine-preventable diseases, maternal mortality, and infectious diseases due to weak public health initiatives and inconsistent policy implementation. Investing in preventive healthcare and strengthening primary healthcare services are essential steps toward improving health outcomes in Nigeria.</w:t>
      </w:r>
    </w:p>
    <w:p w14:paraId="0BDC048B" w14:textId="77777777" w:rsidR="001E5E7F" w:rsidRPr="001E5E7F" w:rsidRDefault="009E75F3" w:rsidP="0034156C">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5.5: </w:t>
      </w:r>
      <w:r w:rsidR="001E5E7F" w:rsidRPr="001E5E7F">
        <w:rPr>
          <w:rFonts w:asciiTheme="majorBidi" w:hAnsiTheme="majorBidi" w:cstheme="majorBidi"/>
          <w:b/>
          <w:bCs/>
          <w:sz w:val="24"/>
          <w:szCs w:val="24"/>
        </w:rPr>
        <w:t>The Role of Technology in Healthcare Access</w:t>
      </w:r>
    </w:p>
    <w:p w14:paraId="12A710F4" w14:textId="77777777" w:rsidR="001E5E7F" w:rsidRPr="001E5E7F" w:rsidRDefault="001E5E7F" w:rsidP="0034156C">
      <w:pPr>
        <w:spacing w:line="480" w:lineRule="auto"/>
        <w:jc w:val="both"/>
        <w:rPr>
          <w:rFonts w:asciiTheme="majorBidi" w:hAnsiTheme="majorBidi" w:cstheme="majorBidi"/>
          <w:sz w:val="24"/>
          <w:szCs w:val="24"/>
        </w:rPr>
      </w:pPr>
      <w:r w:rsidRPr="001E5E7F">
        <w:rPr>
          <w:rFonts w:asciiTheme="majorBidi" w:hAnsiTheme="majorBidi" w:cstheme="majorBidi"/>
          <w:sz w:val="24"/>
          <w:szCs w:val="24"/>
        </w:rPr>
        <w:t>Both Nigeria and the UK recognize the role of technology in enhancing healthcare accessibility. The UK has successfully integrated digital health technologies, such as electronic health records (EHRs), AI-driven diagnostics, and telemedicine, to improve service efficiency. The NHS App, for example, allows patients to book appointments, access medical records, and consult healthcare providers remotely, reducing the burden on physical healthcare facilities</w:t>
      </w:r>
      <w:r w:rsidR="008D631F">
        <w:rPr>
          <w:rFonts w:asciiTheme="majorBidi" w:hAnsiTheme="majorBidi" w:cstheme="majorBidi"/>
          <w:sz w:val="24"/>
          <w:szCs w:val="24"/>
        </w:rPr>
        <w:t xml:space="preserve"> [33]</w:t>
      </w:r>
      <w:r w:rsidRPr="001E5E7F">
        <w:rPr>
          <w:rFonts w:asciiTheme="majorBidi" w:hAnsiTheme="majorBidi" w:cstheme="majorBidi"/>
          <w:sz w:val="24"/>
          <w:szCs w:val="24"/>
        </w:rPr>
        <w:t>.</w:t>
      </w:r>
    </w:p>
    <w:p w14:paraId="2E422CEB" w14:textId="77777777" w:rsidR="001E5E7F" w:rsidRDefault="001E5E7F" w:rsidP="0034156C">
      <w:pPr>
        <w:spacing w:line="480" w:lineRule="auto"/>
        <w:jc w:val="both"/>
        <w:rPr>
          <w:rFonts w:asciiTheme="majorBidi" w:hAnsiTheme="majorBidi" w:cstheme="majorBidi"/>
          <w:sz w:val="24"/>
          <w:szCs w:val="24"/>
        </w:rPr>
      </w:pPr>
      <w:r w:rsidRPr="001E5E7F">
        <w:rPr>
          <w:rFonts w:asciiTheme="majorBidi" w:hAnsiTheme="majorBidi" w:cstheme="majorBidi"/>
          <w:sz w:val="24"/>
          <w:szCs w:val="24"/>
        </w:rPr>
        <w:t>Nigeria has begun leveraging technology to address healthcare access challenges, particularly in rural areas. Telemedicine and mobile health (mHealth) initiatives have improved maternal and child health outcomes by providing remote consultations and health education. However, digital health adoption remains limited due to inadequate internet infrastructure, high costs, and low digital literacy among healthcare workers and patients</w:t>
      </w:r>
      <w:r w:rsidR="008D631F">
        <w:rPr>
          <w:rFonts w:asciiTheme="majorBidi" w:hAnsiTheme="majorBidi" w:cstheme="majorBidi"/>
          <w:sz w:val="24"/>
          <w:szCs w:val="24"/>
        </w:rPr>
        <w:t xml:space="preserve"> [34]</w:t>
      </w:r>
      <w:r w:rsidRPr="001E5E7F">
        <w:rPr>
          <w:rFonts w:asciiTheme="majorBidi" w:hAnsiTheme="majorBidi" w:cstheme="majorBidi"/>
          <w:sz w:val="24"/>
          <w:szCs w:val="24"/>
        </w:rPr>
        <w:t>. Expanding digital health initiatives and investing in technological infrastructure can help bridge healthcare access gaps in Nigeria.</w:t>
      </w:r>
    </w:p>
    <w:p w14:paraId="3BC209C4" w14:textId="77777777" w:rsidR="00362741" w:rsidRPr="001E5E7F" w:rsidRDefault="00362741" w:rsidP="0034156C">
      <w:pPr>
        <w:spacing w:line="480" w:lineRule="auto"/>
        <w:jc w:val="both"/>
        <w:rPr>
          <w:rFonts w:asciiTheme="majorBidi" w:hAnsiTheme="majorBidi" w:cstheme="majorBidi"/>
          <w:sz w:val="24"/>
          <w:szCs w:val="24"/>
        </w:rPr>
      </w:pPr>
    </w:p>
    <w:p w14:paraId="1DFD683E" w14:textId="77777777" w:rsidR="001E5E7F" w:rsidRPr="001E5E7F" w:rsidRDefault="009E75F3" w:rsidP="0034156C">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 xml:space="preserve">5.6: </w:t>
      </w:r>
      <w:r w:rsidR="001E5E7F" w:rsidRPr="001E5E7F">
        <w:rPr>
          <w:rFonts w:asciiTheme="majorBidi" w:hAnsiTheme="majorBidi" w:cstheme="majorBidi"/>
          <w:b/>
          <w:bCs/>
          <w:sz w:val="24"/>
          <w:szCs w:val="24"/>
        </w:rPr>
        <w:t>Addressing Social Determinants of Health</w:t>
      </w:r>
    </w:p>
    <w:p w14:paraId="1D94C34E" w14:textId="77777777" w:rsidR="001E5E7F" w:rsidRPr="001E5E7F" w:rsidRDefault="001E5E7F" w:rsidP="0034156C">
      <w:pPr>
        <w:spacing w:line="480" w:lineRule="auto"/>
        <w:jc w:val="both"/>
        <w:rPr>
          <w:rFonts w:asciiTheme="majorBidi" w:hAnsiTheme="majorBidi" w:cstheme="majorBidi"/>
          <w:sz w:val="24"/>
          <w:szCs w:val="24"/>
        </w:rPr>
      </w:pPr>
      <w:r w:rsidRPr="001E5E7F">
        <w:rPr>
          <w:rFonts w:asciiTheme="majorBidi" w:hAnsiTheme="majorBidi" w:cstheme="majorBidi"/>
          <w:sz w:val="24"/>
          <w:szCs w:val="24"/>
        </w:rPr>
        <w:t>The social determinants of health (SDH) play a crucial role in healthcare equity in both countries. The UK has implemented policies targeting housing, education, and income inequality to address health disparities. Programs such as the Health Inequalities Strategy aim to reduce the health gap between affluent and deprived communities by addressing underlying social determinants</w:t>
      </w:r>
      <w:r w:rsidR="00E62EC8">
        <w:rPr>
          <w:rFonts w:asciiTheme="majorBidi" w:hAnsiTheme="majorBidi" w:cstheme="majorBidi"/>
          <w:sz w:val="24"/>
          <w:szCs w:val="24"/>
        </w:rPr>
        <w:t xml:space="preserve"> [12]</w:t>
      </w:r>
      <w:r w:rsidRPr="001E5E7F">
        <w:rPr>
          <w:rFonts w:asciiTheme="majorBidi" w:hAnsiTheme="majorBidi" w:cstheme="majorBidi"/>
          <w:sz w:val="24"/>
          <w:szCs w:val="24"/>
        </w:rPr>
        <w:t>.</w:t>
      </w:r>
    </w:p>
    <w:p w14:paraId="6F154453" w14:textId="77777777" w:rsidR="001E5E7F" w:rsidRPr="001E5E7F" w:rsidRDefault="001E5E7F" w:rsidP="0034156C">
      <w:pPr>
        <w:spacing w:line="480" w:lineRule="auto"/>
        <w:jc w:val="both"/>
        <w:rPr>
          <w:rFonts w:asciiTheme="majorBidi" w:hAnsiTheme="majorBidi" w:cstheme="majorBidi"/>
          <w:sz w:val="24"/>
          <w:szCs w:val="24"/>
        </w:rPr>
      </w:pPr>
      <w:r w:rsidRPr="001E5E7F">
        <w:rPr>
          <w:rFonts w:asciiTheme="majorBidi" w:hAnsiTheme="majorBidi" w:cstheme="majorBidi"/>
          <w:sz w:val="24"/>
          <w:szCs w:val="24"/>
        </w:rPr>
        <w:t>Nigeria, however, faces deeper structural inequalities that contribute to poor health outcomes. High poverty rates, low education levels, and inadequate sanitation exacerbate healthcare inequities. Addressing these social determinants requires multisectoral collaboration, targeted policies, and increased investment in social welfare programs.</w:t>
      </w:r>
    </w:p>
    <w:p w14:paraId="1DEB1ED0" w14:textId="77777777" w:rsidR="001E5E7F" w:rsidRPr="001E5E7F" w:rsidRDefault="009E75F3" w:rsidP="0034156C">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5.7: </w:t>
      </w:r>
      <w:r w:rsidR="00F51D13" w:rsidRPr="009E75F3">
        <w:rPr>
          <w:rFonts w:asciiTheme="majorBidi" w:hAnsiTheme="majorBidi" w:cstheme="majorBidi"/>
          <w:b/>
          <w:bCs/>
          <w:sz w:val="24"/>
          <w:szCs w:val="24"/>
        </w:rPr>
        <w:t>Lessons For Nigeria and Future Directions</w:t>
      </w:r>
    </w:p>
    <w:p w14:paraId="6009D260" w14:textId="77777777" w:rsidR="001E5E7F" w:rsidRPr="001E5E7F" w:rsidRDefault="001E5E7F" w:rsidP="0034156C">
      <w:pPr>
        <w:spacing w:line="480" w:lineRule="auto"/>
        <w:jc w:val="both"/>
        <w:rPr>
          <w:rFonts w:asciiTheme="majorBidi" w:hAnsiTheme="majorBidi" w:cstheme="majorBidi"/>
          <w:sz w:val="24"/>
          <w:szCs w:val="24"/>
        </w:rPr>
      </w:pPr>
      <w:r w:rsidRPr="001E5E7F">
        <w:rPr>
          <w:rFonts w:asciiTheme="majorBidi" w:hAnsiTheme="majorBidi" w:cstheme="majorBidi"/>
          <w:sz w:val="24"/>
          <w:szCs w:val="24"/>
        </w:rPr>
        <w:t>Nigeria can draw valuable lessons from the UK’s healthcare model, particularly in the areas of sustainable financing, strong regulatory frameworks, and integrated care systems. Implementing a tax-based healthcare financing model, enhancing governance, and prioritizing preventive healthcare can significantly improve Nigeria’s healthcare equity. Additionally, expanding public-private partnerships and leveraging technology can enhance service delivery and bridge healthcare access gaps.</w:t>
      </w:r>
    </w:p>
    <w:p w14:paraId="73D88B48" w14:textId="77777777" w:rsidR="001E5E7F" w:rsidRPr="0034156C" w:rsidRDefault="001E5E7F" w:rsidP="0034156C">
      <w:pPr>
        <w:spacing w:line="480" w:lineRule="auto"/>
        <w:jc w:val="both"/>
        <w:rPr>
          <w:rFonts w:asciiTheme="majorBidi" w:hAnsiTheme="majorBidi" w:cstheme="majorBidi"/>
          <w:sz w:val="24"/>
          <w:szCs w:val="24"/>
        </w:rPr>
      </w:pPr>
      <w:r w:rsidRPr="001E5E7F">
        <w:rPr>
          <w:rFonts w:asciiTheme="majorBidi" w:hAnsiTheme="majorBidi" w:cstheme="majorBidi"/>
          <w:sz w:val="24"/>
          <w:szCs w:val="24"/>
        </w:rPr>
        <w:t>While the UK’s healthcare system remains a model of universal healthcare, addressing workforce shortages, funding constraints, and persistent health inequalities remains crucial. Strengthening social policies and expanding digital health innovations can further improve healthcare access and equity.</w:t>
      </w:r>
    </w:p>
    <w:p w14:paraId="55644443" w14:textId="77777777" w:rsidR="00362741" w:rsidRDefault="00362741" w:rsidP="0034156C">
      <w:pPr>
        <w:spacing w:line="480" w:lineRule="auto"/>
        <w:jc w:val="both"/>
        <w:rPr>
          <w:rFonts w:asciiTheme="majorBidi" w:hAnsiTheme="majorBidi" w:cstheme="majorBidi"/>
          <w:b/>
          <w:bCs/>
          <w:sz w:val="24"/>
          <w:szCs w:val="24"/>
        </w:rPr>
      </w:pPr>
    </w:p>
    <w:p w14:paraId="029BA8F8" w14:textId="77777777" w:rsidR="00362741" w:rsidRDefault="00362741" w:rsidP="0034156C">
      <w:pPr>
        <w:spacing w:line="480" w:lineRule="auto"/>
        <w:jc w:val="both"/>
        <w:rPr>
          <w:rFonts w:asciiTheme="majorBidi" w:hAnsiTheme="majorBidi" w:cstheme="majorBidi"/>
          <w:b/>
          <w:bCs/>
          <w:sz w:val="24"/>
          <w:szCs w:val="24"/>
        </w:rPr>
      </w:pPr>
    </w:p>
    <w:p w14:paraId="28ADD16A" w14:textId="77777777" w:rsidR="00362741" w:rsidRDefault="00362741" w:rsidP="0034156C">
      <w:pPr>
        <w:spacing w:line="480" w:lineRule="auto"/>
        <w:jc w:val="both"/>
        <w:rPr>
          <w:rFonts w:asciiTheme="majorBidi" w:hAnsiTheme="majorBidi" w:cstheme="majorBidi"/>
          <w:b/>
          <w:bCs/>
          <w:sz w:val="24"/>
          <w:szCs w:val="24"/>
        </w:rPr>
      </w:pPr>
    </w:p>
    <w:p w14:paraId="2F47A681" w14:textId="77777777" w:rsidR="001E5E7F" w:rsidRPr="001E5E7F" w:rsidRDefault="009E75F3" w:rsidP="0034156C">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 xml:space="preserve">6.0: </w:t>
      </w:r>
      <w:r w:rsidR="001E5E7F" w:rsidRPr="00F51D13">
        <w:rPr>
          <w:rFonts w:asciiTheme="majorBidi" w:hAnsiTheme="majorBidi" w:cstheme="majorBidi"/>
          <w:b/>
          <w:bCs/>
          <w:sz w:val="24"/>
          <w:szCs w:val="24"/>
        </w:rPr>
        <w:t>FINDINGS</w:t>
      </w:r>
      <w:r>
        <w:rPr>
          <w:rFonts w:asciiTheme="majorBidi" w:hAnsiTheme="majorBidi" w:cstheme="majorBidi"/>
          <w:b/>
          <w:bCs/>
          <w:sz w:val="24"/>
          <w:szCs w:val="24"/>
        </w:rPr>
        <w:t xml:space="preserve"> AND</w:t>
      </w:r>
      <w:r w:rsidR="001E5E7F" w:rsidRPr="00F51D13">
        <w:rPr>
          <w:rFonts w:asciiTheme="majorBidi" w:hAnsiTheme="majorBidi" w:cstheme="majorBidi"/>
          <w:b/>
          <w:bCs/>
          <w:sz w:val="24"/>
          <w:szCs w:val="24"/>
        </w:rPr>
        <w:t xml:space="preserve"> RECOMMENDATIONS</w:t>
      </w:r>
      <w:r>
        <w:rPr>
          <w:rFonts w:asciiTheme="majorBidi" w:hAnsiTheme="majorBidi" w:cstheme="majorBidi"/>
          <w:b/>
          <w:bCs/>
          <w:sz w:val="24"/>
          <w:szCs w:val="24"/>
        </w:rPr>
        <w:t>.</w:t>
      </w:r>
    </w:p>
    <w:p w14:paraId="6ACB68EB" w14:textId="77777777" w:rsidR="001E5E7F" w:rsidRPr="001E5E7F" w:rsidRDefault="009E75F3" w:rsidP="0034156C">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6.1: </w:t>
      </w:r>
      <w:r w:rsidR="00F51D13" w:rsidRPr="009E75F3">
        <w:rPr>
          <w:rFonts w:asciiTheme="majorBidi" w:hAnsiTheme="majorBidi" w:cstheme="majorBidi"/>
          <w:b/>
          <w:bCs/>
          <w:sz w:val="24"/>
          <w:szCs w:val="24"/>
        </w:rPr>
        <w:t>Findings</w:t>
      </w:r>
    </w:p>
    <w:p w14:paraId="1884F935" w14:textId="77777777" w:rsidR="001E5E7F" w:rsidRPr="001E5E7F" w:rsidRDefault="001E5E7F" w:rsidP="0034156C">
      <w:pPr>
        <w:spacing w:line="480" w:lineRule="auto"/>
        <w:jc w:val="both"/>
        <w:rPr>
          <w:rFonts w:asciiTheme="majorBidi" w:hAnsiTheme="majorBidi" w:cstheme="majorBidi"/>
          <w:sz w:val="24"/>
          <w:szCs w:val="24"/>
        </w:rPr>
      </w:pPr>
      <w:r w:rsidRPr="001E5E7F">
        <w:rPr>
          <w:rFonts w:asciiTheme="majorBidi" w:hAnsiTheme="majorBidi" w:cstheme="majorBidi"/>
          <w:sz w:val="24"/>
          <w:szCs w:val="24"/>
        </w:rPr>
        <w:t>The comparative analysis of healthcare access and equity in Nigeria and the UK reveals critical insights into the operational strengths and weaknesses of both systems. Nigeria faces severe challenges due to inadequate funding, infrastructure deficits, and workforce shortages, resulting in high out-of-pocket expenditures and limited access to essential health services. In contrast, the UK’s NHS provides a tax-funded universal healthcare system that ensures broad access, though it struggles with sustainability and persistent health inequalities among marginalized groups. Technological advancements, public-private partnerships, and social policy interventions have shown potential in addressing these disparities in both countries.</w:t>
      </w:r>
    </w:p>
    <w:p w14:paraId="40592738" w14:textId="77777777" w:rsidR="001E5E7F" w:rsidRPr="001E5E7F" w:rsidRDefault="001E5E7F" w:rsidP="0034156C">
      <w:pPr>
        <w:spacing w:line="480" w:lineRule="auto"/>
        <w:jc w:val="both"/>
        <w:rPr>
          <w:rFonts w:asciiTheme="majorBidi" w:hAnsiTheme="majorBidi" w:cstheme="majorBidi"/>
          <w:sz w:val="24"/>
          <w:szCs w:val="24"/>
        </w:rPr>
      </w:pPr>
      <w:r w:rsidRPr="001E5E7F">
        <w:rPr>
          <w:rFonts w:asciiTheme="majorBidi" w:hAnsiTheme="majorBidi" w:cstheme="majorBidi"/>
          <w:sz w:val="24"/>
          <w:szCs w:val="24"/>
        </w:rPr>
        <w:t>Despite extensive research on healthcare systems, gaps remain in the literature, particularly concerning long-term evaluations of policy effectiveness in both Nigeria and the UK. There is a lack of longitudinal studies assessing the sustained impact of healthcare financing models, digital health interventions, and regulatory frameworks on healthcare access and equity. Additionally, comparative research involving other countries with similar economic structures or historical healthcare reforms is limited, preventing broader generalizations. Emerging trends such as artificial intelligence (AI) in healthcare, telemedicine, and global health initiatives require more empirical studies to assess their long-term effectiveness in bridging healthcare disparities.</w:t>
      </w:r>
    </w:p>
    <w:p w14:paraId="37425554" w14:textId="77777777" w:rsidR="001E5E7F" w:rsidRPr="001E5E7F" w:rsidRDefault="009E75F3" w:rsidP="0034156C">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6.2: </w:t>
      </w:r>
      <w:r w:rsidR="00F51D13" w:rsidRPr="009E75F3">
        <w:rPr>
          <w:rFonts w:asciiTheme="majorBidi" w:hAnsiTheme="majorBidi" w:cstheme="majorBidi"/>
          <w:b/>
          <w:bCs/>
          <w:sz w:val="24"/>
          <w:szCs w:val="24"/>
        </w:rPr>
        <w:t xml:space="preserve">Recommendations For Future Research and Areas </w:t>
      </w:r>
      <w:r w:rsidR="00E62EC8" w:rsidRPr="009E75F3">
        <w:rPr>
          <w:rFonts w:asciiTheme="majorBidi" w:hAnsiTheme="majorBidi" w:cstheme="majorBidi"/>
          <w:b/>
          <w:bCs/>
          <w:sz w:val="24"/>
          <w:szCs w:val="24"/>
        </w:rPr>
        <w:t>o</w:t>
      </w:r>
      <w:r w:rsidR="00F51D13" w:rsidRPr="009E75F3">
        <w:rPr>
          <w:rFonts w:asciiTheme="majorBidi" w:hAnsiTheme="majorBidi" w:cstheme="majorBidi"/>
          <w:b/>
          <w:bCs/>
          <w:sz w:val="24"/>
          <w:szCs w:val="24"/>
        </w:rPr>
        <w:t>f Improvement</w:t>
      </w:r>
    </w:p>
    <w:p w14:paraId="06D04405" w14:textId="77777777" w:rsidR="001E5E7F" w:rsidRPr="001E5E7F" w:rsidRDefault="001E5E7F" w:rsidP="0034156C">
      <w:pPr>
        <w:spacing w:line="480" w:lineRule="auto"/>
        <w:jc w:val="both"/>
        <w:rPr>
          <w:rFonts w:asciiTheme="majorBidi" w:hAnsiTheme="majorBidi" w:cstheme="majorBidi"/>
          <w:sz w:val="24"/>
          <w:szCs w:val="24"/>
        </w:rPr>
      </w:pPr>
      <w:r w:rsidRPr="001E5E7F">
        <w:rPr>
          <w:rFonts w:asciiTheme="majorBidi" w:hAnsiTheme="majorBidi" w:cstheme="majorBidi"/>
          <w:sz w:val="24"/>
          <w:szCs w:val="24"/>
        </w:rPr>
        <w:t>To enhance healthcare access and equity, future research should focus on several critical areas:</w:t>
      </w:r>
    </w:p>
    <w:p w14:paraId="7ECE38BF" w14:textId="77777777" w:rsidR="0034156C" w:rsidRPr="0034156C" w:rsidRDefault="0034156C" w:rsidP="0034156C">
      <w:pPr>
        <w:pStyle w:val="NormalWeb"/>
        <w:numPr>
          <w:ilvl w:val="0"/>
          <w:numId w:val="3"/>
        </w:numPr>
        <w:spacing w:line="480" w:lineRule="auto"/>
        <w:jc w:val="both"/>
        <w:rPr>
          <w:rFonts w:asciiTheme="majorBidi" w:hAnsiTheme="majorBidi" w:cstheme="majorBidi"/>
        </w:rPr>
      </w:pPr>
      <w:r w:rsidRPr="009E75F3">
        <w:rPr>
          <w:rStyle w:val="Strong"/>
          <w:rFonts w:asciiTheme="majorBidi" w:hAnsiTheme="majorBidi" w:cstheme="majorBidi"/>
          <w:i/>
          <w:iCs/>
          <w:u w:val="single"/>
        </w:rPr>
        <w:t>Longitudinal Policy Assessments</w:t>
      </w:r>
      <w:r w:rsidRPr="009E75F3">
        <w:rPr>
          <w:rFonts w:asciiTheme="majorBidi" w:hAnsiTheme="majorBidi" w:cstheme="majorBidi"/>
          <w:i/>
          <w:iCs/>
          <w:u w:val="single"/>
        </w:rPr>
        <w:t>:</w:t>
      </w:r>
      <w:r w:rsidRPr="0034156C">
        <w:rPr>
          <w:rFonts w:asciiTheme="majorBidi" w:hAnsiTheme="majorBidi" w:cstheme="majorBidi"/>
        </w:rPr>
        <w:t xml:space="preserve"> There is a need for in-depth, long-term studies analyzing the effectiveness of healthcare financing models in both Nigeria and the UK. Evaluating the sustainability of Nigeria’s National Health Insurance Scheme (NHIS) and the UK’s National Health Service (NHS) over extended periods will provide </w:t>
      </w:r>
      <w:r w:rsidRPr="0034156C">
        <w:rPr>
          <w:rFonts w:asciiTheme="majorBidi" w:hAnsiTheme="majorBidi" w:cstheme="majorBidi"/>
        </w:rPr>
        <w:lastRenderedPageBreak/>
        <w:t>insights into their financial viability, accessibility outcomes, and areas requiring policy adjustments. Such assessments can inform the development of adaptive frameworks that ensure more resilient and inclusive healthcare systems.</w:t>
      </w:r>
    </w:p>
    <w:p w14:paraId="4863FBC9" w14:textId="77777777" w:rsidR="0034156C" w:rsidRPr="0034156C" w:rsidRDefault="0034156C" w:rsidP="0034156C">
      <w:pPr>
        <w:pStyle w:val="NormalWeb"/>
        <w:numPr>
          <w:ilvl w:val="0"/>
          <w:numId w:val="3"/>
        </w:numPr>
        <w:spacing w:line="480" w:lineRule="auto"/>
        <w:jc w:val="both"/>
        <w:rPr>
          <w:rFonts w:asciiTheme="majorBidi" w:hAnsiTheme="majorBidi" w:cstheme="majorBidi"/>
        </w:rPr>
      </w:pPr>
      <w:r w:rsidRPr="009E75F3">
        <w:rPr>
          <w:rStyle w:val="Strong"/>
          <w:rFonts w:asciiTheme="majorBidi" w:hAnsiTheme="majorBidi" w:cstheme="majorBidi"/>
          <w:i/>
          <w:iCs/>
          <w:u w:val="single"/>
        </w:rPr>
        <w:t>Intersectionality in Healthcare Access</w:t>
      </w:r>
      <w:r w:rsidRPr="009E75F3">
        <w:rPr>
          <w:rFonts w:asciiTheme="majorBidi" w:hAnsiTheme="majorBidi" w:cstheme="majorBidi"/>
          <w:i/>
          <w:iCs/>
          <w:u w:val="single"/>
        </w:rPr>
        <w:t>:</w:t>
      </w:r>
      <w:r w:rsidRPr="0034156C">
        <w:rPr>
          <w:rFonts w:asciiTheme="majorBidi" w:hAnsiTheme="majorBidi" w:cstheme="majorBidi"/>
        </w:rPr>
        <w:t xml:space="preserve"> Future research should examine the compounded effects of gender, race, class, and disability on healthcare access and outcomes. In the UK, ethnic minorities often experience delays in receiving treatment, while in Nigeria, women and low-income populations face significant barriers due to cultural and financial constraints. Understanding these intersectional disparities will enable policymakers to craft targeted interventions that address the unique healthcare challenges faced by vulnerable groups in both countries.</w:t>
      </w:r>
    </w:p>
    <w:p w14:paraId="3EBF265C" w14:textId="77777777" w:rsidR="0034156C" w:rsidRPr="0034156C" w:rsidRDefault="0034156C" w:rsidP="0034156C">
      <w:pPr>
        <w:pStyle w:val="NormalWeb"/>
        <w:numPr>
          <w:ilvl w:val="0"/>
          <w:numId w:val="3"/>
        </w:numPr>
        <w:spacing w:line="480" w:lineRule="auto"/>
        <w:jc w:val="both"/>
        <w:rPr>
          <w:rFonts w:asciiTheme="majorBidi" w:hAnsiTheme="majorBidi" w:cstheme="majorBidi"/>
        </w:rPr>
      </w:pPr>
      <w:r w:rsidRPr="009E75F3">
        <w:rPr>
          <w:rStyle w:val="Strong"/>
          <w:rFonts w:asciiTheme="majorBidi" w:hAnsiTheme="majorBidi" w:cstheme="majorBidi"/>
          <w:i/>
          <w:iCs/>
          <w:u w:val="single"/>
        </w:rPr>
        <w:t>Impact of Digital Health Innovations</w:t>
      </w:r>
      <w:r w:rsidRPr="009E75F3">
        <w:rPr>
          <w:rFonts w:asciiTheme="majorBidi" w:hAnsiTheme="majorBidi" w:cstheme="majorBidi"/>
          <w:i/>
          <w:iCs/>
          <w:u w:val="single"/>
        </w:rPr>
        <w:t>:</w:t>
      </w:r>
      <w:r w:rsidRPr="0034156C">
        <w:rPr>
          <w:rFonts w:asciiTheme="majorBidi" w:hAnsiTheme="majorBidi" w:cstheme="majorBidi"/>
        </w:rPr>
        <w:t xml:space="preserve"> The growing role of telemedicine, AI-driven diagnostics, and mobile health (mHealth) solutions in expanding healthcare access warrants further exploration. Research should assess how these digital tools can bridge healthcare gaps in underserved regions, particularly in Nigeria, where healthcare infrastructure is limited. Additionally, studying their impact on reducing NHS waiting times and improving service efficiency in the UK will provide valuable insights into optimizing digital health integration for equity-driven healthcare delivery.</w:t>
      </w:r>
    </w:p>
    <w:p w14:paraId="462F772E" w14:textId="77777777" w:rsidR="0034156C" w:rsidRPr="0034156C" w:rsidRDefault="0034156C" w:rsidP="0034156C">
      <w:pPr>
        <w:pStyle w:val="NormalWeb"/>
        <w:numPr>
          <w:ilvl w:val="0"/>
          <w:numId w:val="3"/>
        </w:numPr>
        <w:spacing w:line="480" w:lineRule="auto"/>
        <w:jc w:val="both"/>
        <w:rPr>
          <w:rFonts w:asciiTheme="majorBidi" w:hAnsiTheme="majorBidi" w:cstheme="majorBidi"/>
        </w:rPr>
      </w:pPr>
      <w:r w:rsidRPr="009E75F3">
        <w:rPr>
          <w:rStyle w:val="Strong"/>
          <w:rFonts w:asciiTheme="majorBidi" w:hAnsiTheme="majorBidi" w:cstheme="majorBidi"/>
          <w:i/>
          <w:iCs/>
          <w:u w:val="single"/>
        </w:rPr>
        <w:t>Comparative Analysis with Other Nations</w:t>
      </w:r>
      <w:r w:rsidRPr="009E75F3">
        <w:rPr>
          <w:rFonts w:asciiTheme="majorBidi" w:hAnsiTheme="majorBidi" w:cstheme="majorBidi"/>
          <w:i/>
          <w:iCs/>
          <w:u w:val="single"/>
        </w:rPr>
        <w:t>:</w:t>
      </w:r>
      <w:r w:rsidRPr="0034156C">
        <w:rPr>
          <w:rFonts w:asciiTheme="majorBidi" w:hAnsiTheme="majorBidi" w:cstheme="majorBidi"/>
        </w:rPr>
        <w:t xml:space="preserve"> Expanding comparative research to include countries with similar economic, demographic, or healthcare challenge</w:t>
      </w:r>
      <w:r w:rsidR="00E62EC8">
        <w:rPr>
          <w:rFonts w:asciiTheme="majorBidi" w:hAnsiTheme="majorBidi" w:cstheme="majorBidi"/>
        </w:rPr>
        <w:t xml:space="preserve">s, </w:t>
      </w:r>
      <w:r w:rsidRPr="0034156C">
        <w:rPr>
          <w:rFonts w:asciiTheme="majorBidi" w:hAnsiTheme="majorBidi" w:cstheme="majorBidi"/>
        </w:rPr>
        <w:t>such as South Africa for Nigeria or Canada for the UK</w:t>
      </w:r>
      <w:r w:rsidR="00E62EC8">
        <w:rPr>
          <w:rFonts w:asciiTheme="majorBidi" w:hAnsiTheme="majorBidi" w:cstheme="majorBidi"/>
        </w:rPr>
        <w:t xml:space="preserve">, </w:t>
      </w:r>
      <w:r w:rsidRPr="0034156C">
        <w:rPr>
          <w:rFonts w:asciiTheme="majorBidi" w:hAnsiTheme="majorBidi" w:cstheme="majorBidi"/>
        </w:rPr>
        <w:t>can yield practical lessons for policy adaptation. By identifying best practices in healthcare financing, workforce management, and regulatory oversight from other nations, both Nigeria and the UK can refine their healthcare models to enhance accessibility and equity.</w:t>
      </w:r>
    </w:p>
    <w:p w14:paraId="25FBFECC" w14:textId="77777777" w:rsidR="0034156C" w:rsidRPr="009E75F3" w:rsidRDefault="0034156C" w:rsidP="009E75F3">
      <w:pPr>
        <w:pStyle w:val="NormalWeb"/>
        <w:numPr>
          <w:ilvl w:val="0"/>
          <w:numId w:val="3"/>
        </w:numPr>
        <w:spacing w:line="480" w:lineRule="auto"/>
        <w:jc w:val="both"/>
        <w:rPr>
          <w:rFonts w:asciiTheme="majorBidi" w:hAnsiTheme="majorBidi" w:cstheme="majorBidi"/>
        </w:rPr>
      </w:pPr>
      <w:r w:rsidRPr="009E75F3">
        <w:rPr>
          <w:rStyle w:val="Strong"/>
          <w:rFonts w:asciiTheme="majorBidi" w:hAnsiTheme="majorBidi" w:cstheme="majorBidi"/>
          <w:i/>
          <w:iCs/>
          <w:u w:val="single"/>
        </w:rPr>
        <w:t>COVID-19’s Long-Term Effects</w:t>
      </w:r>
      <w:r w:rsidRPr="009E75F3">
        <w:rPr>
          <w:rFonts w:asciiTheme="majorBidi" w:hAnsiTheme="majorBidi" w:cstheme="majorBidi"/>
          <w:i/>
          <w:iCs/>
          <w:u w:val="single"/>
        </w:rPr>
        <w:t>:</w:t>
      </w:r>
      <w:r w:rsidRPr="0034156C">
        <w:rPr>
          <w:rFonts w:asciiTheme="majorBidi" w:hAnsiTheme="majorBidi" w:cstheme="majorBidi"/>
        </w:rPr>
        <w:t xml:space="preserve"> The COVID-19 pandemic has profoundly altered global healthcare systems, exposing vulnerabilities in emergency preparedness, funding mechanisms, and service delivery. Future research should analyze the long-term implications of pandemic-induced policy shifts, such as the expansion of telehealth, </w:t>
      </w:r>
      <w:r w:rsidRPr="0034156C">
        <w:rPr>
          <w:rFonts w:asciiTheme="majorBidi" w:hAnsiTheme="majorBidi" w:cstheme="majorBidi"/>
        </w:rPr>
        <w:lastRenderedPageBreak/>
        <w:t>emergency health funding strategies, and public-private healthcare collaborations. Understanding these transformations will be crucial for building more resilient and adaptive healthcare systems in both Nigeria and the UK</w:t>
      </w:r>
      <w:r w:rsidR="00935EC7">
        <w:rPr>
          <w:rFonts w:asciiTheme="majorBidi" w:hAnsiTheme="majorBidi" w:cstheme="majorBidi"/>
        </w:rPr>
        <w:t>.</w:t>
      </w:r>
    </w:p>
    <w:p w14:paraId="4F6A9ED7" w14:textId="77777777" w:rsidR="001E5E7F" w:rsidRPr="001E5E7F" w:rsidRDefault="00362741" w:rsidP="0034156C">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7.0: </w:t>
      </w:r>
      <w:r w:rsidRPr="00F51D13">
        <w:rPr>
          <w:rFonts w:asciiTheme="majorBidi" w:hAnsiTheme="majorBidi" w:cstheme="majorBidi"/>
          <w:b/>
          <w:bCs/>
          <w:sz w:val="24"/>
          <w:szCs w:val="24"/>
        </w:rPr>
        <w:t>CONCLUSION</w:t>
      </w:r>
    </w:p>
    <w:p w14:paraId="485C89ED" w14:textId="77777777" w:rsidR="001E5E7F" w:rsidRDefault="001E5E7F" w:rsidP="0034156C">
      <w:pPr>
        <w:spacing w:line="480" w:lineRule="auto"/>
        <w:jc w:val="both"/>
        <w:rPr>
          <w:rFonts w:asciiTheme="majorBidi" w:hAnsiTheme="majorBidi" w:cstheme="majorBidi"/>
          <w:sz w:val="24"/>
          <w:szCs w:val="24"/>
        </w:rPr>
      </w:pPr>
      <w:r w:rsidRPr="001E5E7F">
        <w:rPr>
          <w:rFonts w:asciiTheme="majorBidi" w:hAnsiTheme="majorBidi" w:cstheme="majorBidi"/>
          <w:sz w:val="24"/>
          <w:szCs w:val="24"/>
        </w:rPr>
        <w:t xml:space="preserve">This </w:t>
      </w:r>
      <w:r w:rsidR="00935EC7">
        <w:rPr>
          <w:rFonts w:asciiTheme="majorBidi" w:hAnsiTheme="majorBidi" w:cstheme="majorBidi"/>
          <w:sz w:val="24"/>
          <w:szCs w:val="24"/>
        </w:rPr>
        <w:t>paper</w:t>
      </w:r>
      <w:r w:rsidRPr="001E5E7F">
        <w:rPr>
          <w:rFonts w:asciiTheme="majorBidi" w:hAnsiTheme="majorBidi" w:cstheme="majorBidi"/>
          <w:sz w:val="24"/>
          <w:szCs w:val="24"/>
        </w:rPr>
        <w:t xml:space="preserve"> highlights the disparities in healthcare access and equity between Nigeria and the UK, emphasizing the challenges faced by each system. While Nigeria struggles with structural inefficiencies and financial constraints, the UK’s NHS, despite being a model for universal healthcare, faces sustainability issues and persistent inequalities. Addressing these challenges requires evidence-based policy reforms, increased investment in healthcare infrastructure, and the integration of innovative digital health solutions. Future research must bridge existing knowledge gaps by focusing on policy effectiveness, emerging healthcare technologies, and social determinants of health to create more equitable healthcare systems globally. Policymakers and stakeholders in both countries must take proactive steps to ensure that healthcare services are accessible, sustainable, and equitable for all.</w:t>
      </w:r>
    </w:p>
    <w:p w14:paraId="2124318D" w14:textId="77777777" w:rsidR="00B36A4E" w:rsidRDefault="00B36A4E" w:rsidP="0034156C">
      <w:pPr>
        <w:spacing w:line="480" w:lineRule="auto"/>
        <w:jc w:val="both"/>
        <w:rPr>
          <w:rFonts w:asciiTheme="majorBidi" w:hAnsiTheme="majorBidi" w:cstheme="majorBidi"/>
          <w:sz w:val="24"/>
          <w:szCs w:val="24"/>
        </w:rPr>
      </w:pPr>
    </w:p>
    <w:p w14:paraId="048DA9A5" w14:textId="77777777" w:rsidR="00B36A4E" w:rsidRDefault="00B36A4E" w:rsidP="0034156C">
      <w:pPr>
        <w:spacing w:line="480" w:lineRule="auto"/>
        <w:jc w:val="both"/>
        <w:rPr>
          <w:rFonts w:asciiTheme="majorBidi" w:hAnsiTheme="majorBidi" w:cstheme="majorBidi"/>
          <w:sz w:val="24"/>
          <w:szCs w:val="24"/>
        </w:rPr>
      </w:pPr>
    </w:p>
    <w:p w14:paraId="49B1D3FE" w14:textId="77777777" w:rsidR="00B36A4E" w:rsidRDefault="00B36A4E" w:rsidP="0034156C">
      <w:pPr>
        <w:spacing w:line="480" w:lineRule="auto"/>
        <w:jc w:val="both"/>
        <w:rPr>
          <w:rFonts w:asciiTheme="majorBidi" w:hAnsiTheme="majorBidi" w:cstheme="majorBidi"/>
          <w:sz w:val="24"/>
          <w:szCs w:val="24"/>
        </w:rPr>
      </w:pPr>
    </w:p>
    <w:p w14:paraId="461E81D4" w14:textId="77777777" w:rsidR="00B36A4E" w:rsidRDefault="00B36A4E" w:rsidP="0034156C">
      <w:pPr>
        <w:spacing w:line="480" w:lineRule="auto"/>
        <w:jc w:val="both"/>
        <w:rPr>
          <w:rFonts w:asciiTheme="majorBidi" w:hAnsiTheme="majorBidi" w:cstheme="majorBidi"/>
          <w:sz w:val="24"/>
          <w:szCs w:val="24"/>
        </w:rPr>
      </w:pPr>
    </w:p>
    <w:p w14:paraId="1B677198" w14:textId="77777777" w:rsidR="00B36A4E" w:rsidRDefault="00B36A4E" w:rsidP="0034156C">
      <w:pPr>
        <w:spacing w:line="480" w:lineRule="auto"/>
        <w:jc w:val="both"/>
        <w:rPr>
          <w:rFonts w:asciiTheme="majorBidi" w:hAnsiTheme="majorBidi" w:cstheme="majorBidi"/>
          <w:sz w:val="24"/>
          <w:szCs w:val="24"/>
        </w:rPr>
      </w:pPr>
    </w:p>
    <w:p w14:paraId="6A7D83F2" w14:textId="77777777" w:rsidR="00B36A4E" w:rsidRDefault="00B36A4E" w:rsidP="0034156C">
      <w:pPr>
        <w:spacing w:line="480" w:lineRule="auto"/>
        <w:jc w:val="both"/>
        <w:rPr>
          <w:rFonts w:asciiTheme="majorBidi" w:hAnsiTheme="majorBidi" w:cstheme="majorBidi"/>
          <w:sz w:val="24"/>
          <w:szCs w:val="24"/>
        </w:rPr>
      </w:pPr>
    </w:p>
    <w:p w14:paraId="6C3BCFCD" w14:textId="77777777" w:rsidR="00B36A4E" w:rsidRDefault="00B36A4E" w:rsidP="0034156C">
      <w:pPr>
        <w:spacing w:line="480" w:lineRule="auto"/>
        <w:jc w:val="both"/>
        <w:rPr>
          <w:rFonts w:asciiTheme="majorBidi" w:hAnsiTheme="majorBidi" w:cstheme="majorBidi"/>
          <w:sz w:val="24"/>
          <w:szCs w:val="24"/>
        </w:rPr>
      </w:pPr>
    </w:p>
    <w:p w14:paraId="4D9FD319" w14:textId="77777777" w:rsidR="00B36A4E" w:rsidRDefault="00B36A4E" w:rsidP="0034156C">
      <w:pPr>
        <w:spacing w:line="480" w:lineRule="auto"/>
        <w:jc w:val="both"/>
        <w:rPr>
          <w:rFonts w:asciiTheme="majorBidi" w:hAnsiTheme="majorBidi" w:cstheme="majorBidi"/>
          <w:sz w:val="24"/>
          <w:szCs w:val="24"/>
        </w:rPr>
      </w:pPr>
    </w:p>
    <w:p w14:paraId="07724804" w14:textId="77777777" w:rsidR="00B36A4E" w:rsidRDefault="00B36A4E" w:rsidP="0034156C">
      <w:pPr>
        <w:spacing w:line="480" w:lineRule="auto"/>
        <w:jc w:val="both"/>
        <w:rPr>
          <w:rFonts w:asciiTheme="majorBidi" w:hAnsiTheme="majorBidi" w:cstheme="majorBidi"/>
          <w:sz w:val="24"/>
          <w:szCs w:val="24"/>
        </w:rPr>
      </w:pPr>
    </w:p>
    <w:p w14:paraId="46418470" w14:textId="77777777" w:rsidR="00B36A4E" w:rsidRPr="001E5E7F" w:rsidRDefault="00B36A4E" w:rsidP="0034156C">
      <w:pPr>
        <w:spacing w:line="480" w:lineRule="auto"/>
        <w:jc w:val="both"/>
        <w:rPr>
          <w:rFonts w:asciiTheme="majorBidi" w:hAnsiTheme="majorBidi" w:cstheme="majorBidi"/>
          <w:b/>
          <w:bCs/>
          <w:sz w:val="24"/>
          <w:szCs w:val="24"/>
        </w:rPr>
      </w:pPr>
      <w:r w:rsidRPr="00B36A4E">
        <w:rPr>
          <w:rFonts w:asciiTheme="majorBidi" w:hAnsiTheme="majorBidi" w:cstheme="majorBidi"/>
          <w:b/>
          <w:bCs/>
          <w:sz w:val="24"/>
          <w:szCs w:val="24"/>
        </w:rPr>
        <w:lastRenderedPageBreak/>
        <w:t>REFERENCES:</w:t>
      </w:r>
    </w:p>
    <w:p w14:paraId="5A82A55C" w14:textId="77777777" w:rsidR="00B36A4E" w:rsidRPr="00634E25" w:rsidRDefault="00B36A4E" w:rsidP="00B36A4E">
      <w:pPr>
        <w:pStyle w:val="ListParagraph"/>
        <w:numPr>
          <w:ilvl w:val="0"/>
          <w:numId w:val="4"/>
        </w:numPr>
        <w:spacing w:line="276" w:lineRule="auto"/>
        <w:jc w:val="both"/>
        <w:rPr>
          <w:rFonts w:asciiTheme="majorBidi" w:hAnsiTheme="majorBidi" w:cstheme="majorBidi"/>
          <w:sz w:val="24"/>
          <w:szCs w:val="24"/>
        </w:rPr>
      </w:pPr>
      <w:r w:rsidRPr="00634E25">
        <w:rPr>
          <w:rFonts w:asciiTheme="majorBidi" w:hAnsiTheme="majorBidi" w:cstheme="majorBidi"/>
          <w:sz w:val="24"/>
          <w:szCs w:val="24"/>
        </w:rPr>
        <w:t xml:space="preserve">World Health Organization (WHO) joint news release, September 2023. Available at </w:t>
      </w:r>
      <w:hyperlink r:id="rId8" w:history="1">
        <w:r w:rsidRPr="00634E25">
          <w:rPr>
            <w:rStyle w:val="Hyperlink"/>
            <w:rFonts w:asciiTheme="majorBidi" w:hAnsiTheme="majorBidi" w:cstheme="majorBidi"/>
            <w:sz w:val="24"/>
            <w:szCs w:val="24"/>
          </w:rPr>
          <w:t>https://www.who.int/news/item/18-09-2023-billions-left-behind-on-the-path-to-universal-health-coverage?utm_source</w:t>
        </w:r>
      </w:hyperlink>
      <w:r w:rsidRPr="00634E25">
        <w:rPr>
          <w:rFonts w:asciiTheme="majorBidi" w:hAnsiTheme="majorBidi" w:cstheme="majorBidi"/>
          <w:sz w:val="24"/>
          <w:szCs w:val="24"/>
        </w:rPr>
        <w:t xml:space="preserve"> Accessed 2</w:t>
      </w:r>
      <w:r w:rsidRPr="00634E25">
        <w:rPr>
          <w:rFonts w:asciiTheme="majorBidi" w:hAnsiTheme="majorBidi" w:cstheme="majorBidi"/>
          <w:sz w:val="24"/>
          <w:szCs w:val="24"/>
          <w:vertAlign w:val="superscript"/>
        </w:rPr>
        <w:t>nd</w:t>
      </w:r>
      <w:r w:rsidRPr="00634E25">
        <w:rPr>
          <w:rFonts w:asciiTheme="majorBidi" w:hAnsiTheme="majorBidi" w:cstheme="majorBidi"/>
          <w:sz w:val="24"/>
          <w:szCs w:val="24"/>
        </w:rPr>
        <w:t xml:space="preserve"> February, 2025.</w:t>
      </w:r>
    </w:p>
    <w:p w14:paraId="610EB11B" w14:textId="77777777" w:rsidR="00B36A4E" w:rsidRPr="00634E25" w:rsidRDefault="00B36A4E" w:rsidP="00B36A4E">
      <w:pPr>
        <w:pStyle w:val="ListParagraph"/>
        <w:numPr>
          <w:ilvl w:val="0"/>
          <w:numId w:val="4"/>
        </w:numPr>
        <w:spacing w:line="276" w:lineRule="auto"/>
        <w:jc w:val="both"/>
        <w:rPr>
          <w:rFonts w:asciiTheme="majorBidi" w:hAnsiTheme="majorBidi" w:cstheme="majorBidi"/>
          <w:sz w:val="24"/>
          <w:szCs w:val="24"/>
        </w:rPr>
      </w:pPr>
      <w:proofErr w:type="spellStart"/>
      <w:r w:rsidRPr="00634E25">
        <w:rPr>
          <w:rFonts w:asciiTheme="majorBidi" w:hAnsiTheme="majorBidi" w:cstheme="majorBidi"/>
          <w:sz w:val="24"/>
          <w:szCs w:val="24"/>
        </w:rPr>
        <w:t>Anyangwe</w:t>
      </w:r>
      <w:proofErr w:type="spellEnd"/>
      <w:r w:rsidRPr="00634E25">
        <w:rPr>
          <w:rFonts w:asciiTheme="majorBidi" w:hAnsiTheme="majorBidi" w:cstheme="majorBidi"/>
          <w:sz w:val="24"/>
          <w:szCs w:val="24"/>
        </w:rPr>
        <w:t xml:space="preserve"> SC, </w:t>
      </w:r>
      <w:proofErr w:type="spellStart"/>
      <w:r w:rsidRPr="00634E25">
        <w:rPr>
          <w:rFonts w:asciiTheme="majorBidi" w:hAnsiTheme="majorBidi" w:cstheme="majorBidi"/>
          <w:sz w:val="24"/>
          <w:szCs w:val="24"/>
        </w:rPr>
        <w:t>Mtonga</w:t>
      </w:r>
      <w:proofErr w:type="spellEnd"/>
      <w:r w:rsidRPr="00634E25">
        <w:rPr>
          <w:rFonts w:asciiTheme="majorBidi" w:hAnsiTheme="majorBidi" w:cstheme="majorBidi"/>
          <w:sz w:val="24"/>
          <w:szCs w:val="24"/>
        </w:rPr>
        <w:t xml:space="preserve"> C. Inequities in the global health workforce: the greatest impediment to health in sub-Saharan Africa. International journal of environmental research and public health. 2007 Jun;4(2):93-100.</w:t>
      </w:r>
    </w:p>
    <w:p w14:paraId="0BAD4E3A" w14:textId="77777777" w:rsidR="00B36A4E" w:rsidRPr="00634E25" w:rsidRDefault="00B36A4E" w:rsidP="00B36A4E">
      <w:pPr>
        <w:pStyle w:val="ListParagraph"/>
        <w:numPr>
          <w:ilvl w:val="0"/>
          <w:numId w:val="4"/>
        </w:numPr>
        <w:spacing w:line="276" w:lineRule="auto"/>
        <w:jc w:val="both"/>
        <w:rPr>
          <w:rFonts w:asciiTheme="majorBidi" w:hAnsiTheme="majorBidi" w:cstheme="majorBidi"/>
          <w:sz w:val="24"/>
          <w:szCs w:val="24"/>
        </w:rPr>
      </w:pPr>
      <w:r w:rsidRPr="00634E25">
        <w:rPr>
          <w:rFonts w:asciiTheme="majorBidi" w:hAnsiTheme="majorBidi" w:cstheme="majorBidi"/>
          <w:sz w:val="24"/>
          <w:szCs w:val="24"/>
        </w:rPr>
        <w:t>Igwe S. Black women are being failed by maternity services. The Times. 2023</w:t>
      </w:r>
      <w:r>
        <w:rPr>
          <w:rFonts w:asciiTheme="majorBidi" w:hAnsiTheme="majorBidi" w:cstheme="majorBidi"/>
          <w:sz w:val="24"/>
          <w:szCs w:val="24"/>
        </w:rPr>
        <w:t xml:space="preserve">. </w:t>
      </w:r>
      <w:r w:rsidRPr="00634E25">
        <w:rPr>
          <w:rFonts w:asciiTheme="majorBidi" w:hAnsiTheme="majorBidi" w:cstheme="majorBidi"/>
          <w:sz w:val="24"/>
          <w:szCs w:val="24"/>
        </w:rPr>
        <w:t>Retrieved</w:t>
      </w:r>
      <w:r>
        <w:rPr>
          <w:rFonts w:asciiTheme="majorBidi" w:hAnsiTheme="majorBidi" w:cstheme="majorBidi"/>
          <w:sz w:val="24"/>
          <w:szCs w:val="24"/>
        </w:rPr>
        <w:t xml:space="preserve"> </w:t>
      </w:r>
      <w:r w:rsidRPr="00634E25">
        <w:rPr>
          <w:rFonts w:asciiTheme="majorBidi" w:hAnsiTheme="majorBidi" w:cstheme="majorBidi"/>
          <w:sz w:val="24"/>
          <w:szCs w:val="24"/>
        </w:rPr>
        <w:t>fro</w:t>
      </w:r>
      <w:r>
        <w:rPr>
          <w:rFonts w:asciiTheme="majorBidi" w:hAnsiTheme="majorBidi" w:cstheme="majorBidi"/>
          <w:sz w:val="24"/>
          <w:szCs w:val="24"/>
        </w:rPr>
        <w:t xml:space="preserve">m </w:t>
      </w:r>
      <w:r w:rsidRPr="00634E25">
        <w:rPr>
          <w:rFonts w:asciiTheme="majorBidi" w:hAnsiTheme="majorBidi" w:cstheme="majorBidi"/>
          <w:sz w:val="24"/>
          <w:szCs w:val="24"/>
        </w:rPr>
        <w:t>&lt;</w:t>
      </w:r>
      <w:hyperlink r:id="rId9" w:history="1">
        <w:r w:rsidRPr="00634E25">
          <w:rPr>
            <w:rStyle w:val="Hyperlink"/>
            <w:rFonts w:asciiTheme="majorBidi" w:hAnsiTheme="majorBidi" w:cstheme="majorBidi"/>
            <w:sz w:val="24"/>
            <w:szCs w:val="24"/>
          </w:rPr>
          <w:t>https://www.thetimes.com/business-money/entrepreneurs/article/sandra-igwe-black-women-are-being-failed-by-maternity-services-enterprise-network-gcr80b0zr</w:t>
        </w:r>
      </w:hyperlink>
      <w:r w:rsidRPr="00634E25">
        <w:rPr>
          <w:rFonts w:asciiTheme="majorBidi" w:hAnsiTheme="majorBidi" w:cstheme="majorBidi"/>
          <w:sz w:val="24"/>
          <w:szCs w:val="24"/>
        </w:rPr>
        <w:t>&gt; Accessed February 2nd, 2025.</w:t>
      </w:r>
    </w:p>
    <w:p w14:paraId="129EAC63" w14:textId="77777777" w:rsidR="00B36A4E" w:rsidRPr="00634E25" w:rsidRDefault="00B36A4E" w:rsidP="00B36A4E">
      <w:pPr>
        <w:pStyle w:val="ListParagraph"/>
        <w:numPr>
          <w:ilvl w:val="0"/>
          <w:numId w:val="4"/>
        </w:numPr>
        <w:spacing w:line="276" w:lineRule="auto"/>
        <w:jc w:val="both"/>
        <w:rPr>
          <w:rFonts w:asciiTheme="majorBidi" w:hAnsiTheme="majorBidi" w:cstheme="majorBidi"/>
          <w:sz w:val="24"/>
          <w:szCs w:val="24"/>
        </w:rPr>
      </w:pPr>
      <w:r w:rsidRPr="00634E25">
        <w:rPr>
          <w:rFonts w:asciiTheme="majorBidi" w:hAnsiTheme="majorBidi" w:cstheme="majorBidi"/>
          <w:sz w:val="24"/>
          <w:szCs w:val="24"/>
        </w:rPr>
        <w:t xml:space="preserve">Schneider EC, </w:t>
      </w:r>
      <w:proofErr w:type="spellStart"/>
      <w:r w:rsidRPr="00634E25">
        <w:rPr>
          <w:rFonts w:asciiTheme="majorBidi" w:hAnsiTheme="majorBidi" w:cstheme="majorBidi"/>
          <w:sz w:val="24"/>
          <w:szCs w:val="24"/>
        </w:rPr>
        <w:t>Sarnak</w:t>
      </w:r>
      <w:proofErr w:type="spellEnd"/>
      <w:r w:rsidRPr="00634E25">
        <w:rPr>
          <w:rFonts w:asciiTheme="majorBidi" w:hAnsiTheme="majorBidi" w:cstheme="majorBidi"/>
          <w:sz w:val="24"/>
          <w:szCs w:val="24"/>
        </w:rPr>
        <w:t xml:space="preserve"> DO, Squires D, Shah A, Doty MM. Mirror, Mirror 2024: A Portrait of the Failing U.S. Health System. The Commonwealth Fund Report. September 2024. Available </w:t>
      </w:r>
      <w:r>
        <w:rPr>
          <w:rFonts w:asciiTheme="majorBidi" w:hAnsiTheme="majorBidi" w:cstheme="majorBidi"/>
          <w:sz w:val="24"/>
          <w:szCs w:val="24"/>
        </w:rPr>
        <w:t>at</w:t>
      </w:r>
      <w:r w:rsidRPr="00634E25">
        <w:rPr>
          <w:rFonts w:asciiTheme="majorBidi" w:hAnsiTheme="majorBidi" w:cstheme="majorBidi"/>
          <w:sz w:val="24"/>
          <w:szCs w:val="24"/>
        </w:rPr>
        <w:t xml:space="preserve">: </w:t>
      </w:r>
      <w:hyperlink r:id="rId10" w:tgtFrame="_new" w:history="1">
        <w:r w:rsidRPr="00634E25">
          <w:rPr>
            <w:rStyle w:val="Hyperlink"/>
            <w:rFonts w:asciiTheme="majorBidi" w:hAnsiTheme="majorBidi" w:cstheme="majorBidi"/>
            <w:sz w:val="24"/>
            <w:szCs w:val="24"/>
          </w:rPr>
          <w:t>https://www.commonwealthfund.org/publications/fund-reports/2024/sep/mirror-mirror-2024</w:t>
        </w:r>
      </w:hyperlink>
      <w:r w:rsidRPr="00634E25">
        <w:rPr>
          <w:rFonts w:asciiTheme="majorBidi" w:hAnsiTheme="majorBidi" w:cstheme="majorBidi"/>
          <w:sz w:val="24"/>
          <w:szCs w:val="24"/>
        </w:rPr>
        <w:t xml:space="preserve"> Accessed February 3rd, 2025.</w:t>
      </w:r>
    </w:p>
    <w:p w14:paraId="6C4816F9" w14:textId="77777777" w:rsidR="00B36A4E" w:rsidRPr="00634E25" w:rsidRDefault="00B36A4E" w:rsidP="00B36A4E">
      <w:pPr>
        <w:pStyle w:val="ListParagraph"/>
        <w:numPr>
          <w:ilvl w:val="0"/>
          <w:numId w:val="4"/>
        </w:numPr>
        <w:spacing w:line="276" w:lineRule="auto"/>
        <w:jc w:val="both"/>
        <w:rPr>
          <w:rFonts w:asciiTheme="majorBidi" w:hAnsiTheme="majorBidi" w:cstheme="majorBidi"/>
          <w:sz w:val="24"/>
          <w:szCs w:val="24"/>
        </w:rPr>
      </w:pPr>
      <w:r w:rsidRPr="00634E25">
        <w:rPr>
          <w:rFonts w:asciiTheme="majorBidi" w:hAnsiTheme="majorBidi" w:cstheme="majorBidi"/>
          <w:sz w:val="24"/>
          <w:szCs w:val="24"/>
        </w:rPr>
        <w:t>Madu AC, Osborne K. Healthcare financing in Nigeria: A policy review. International Journal of Social Determinants of Health and Health Services. 2023 Oct;53(4):434-43.</w:t>
      </w:r>
    </w:p>
    <w:p w14:paraId="24A63376" w14:textId="77777777" w:rsidR="00B36A4E" w:rsidRPr="00634E25" w:rsidRDefault="00B36A4E" w:rsidP="00B36A4E">
      <w:pPr>
        <w:pStyle w:val="ListParagraph"/>
        <w:numPr>
          <w:ilvl w:val="0"/>
          <w:numId w:val="4"/>
        </w:numPr>
        <w:spacing w:line="276" w:lineRule="auto"/>
        <w:jc w:val="both"/>
        <w:rPr>
          <w:rFonts w:asciiTheme="majorBidi" w:hAnsiTheme="majorBidi" w:cstheme="majorBidi"/>
          <w:sz w:val="24"/>
          <w:szCs w:val="24"/>
        </w:rPr>
      </w:pPr>
      <w:r w:rsidRPr="00634E25">
        <w:rPr>
          <w:rFonts w:asciiTheme="majorBidi" w:hAnsiTheme="majorBidi" w:cstheme="majorBidi"/>
          <w:sz w:val="24"/>
          <w:szCs w:val="24"/>
        </w:rPr>
        <w:t xml:space="preserve">The Nigeria Medical Association (NMA) president, Dr. </w:t>
      </w:r>
      <w:proofErr w:type="spellStart"/>
      <w:r w:rsidRPr="00634E25">
        <w:rPr>
          <w:rFonts w:asciiTheme="majorBidi" w:hAnsiTheme="majorBidi" w:cstheme="majorBidi"/>
          <w:sz w:val="24"/>
          <w:szCs w:val="24"/>
        </w:rPr>
        <w:t>Ojinmah</w:t>
      </w:r>
      <w:proofErr w:type="spellEnd"/>
      <w:r w:rsidRPr="00634E25">
        <w:rPr>
          <w:rFonts w:asciiTheme="majorBidi" w:hAnsiTheme="majorBidi" w:cstheme="majorBidi"/>
          <w:sz w:val="24"/>
          <w:szCs w:val="24"/>
        </w:rPr>
        <w:t xml:space="preserve"> Uche at NIPSS policy dialogue on Nigeria’s health sector brain drain and its implications for sustainable child and family health service delivery. Available </w:t>
      </w:r>
      <w:r>
        <w:rPr>
          <w:rFonts w:asciiTheme="majorBidi" w:hAnsiTheme="majorBidi" w:cstheme="majorBidi"/>
          <w:sz w:val="24"/>
          <w:szCs w:val="24"/>
        </w:rPr>
        <w:t>at</w:t>
      </w:r>
      <w:r w:rsidRPr="00634E25">
        <w:rPr>
          <w:rFonts w:asciiTheme="majorBidi" w:hAnsiTheme="majorBidi" w:cstheme="majorBidi"/>
          <w:sz w:val="24"/>
          <w:szCs w:val="24"/>
        </w:rPr>
        <w:t xml:space="preserve"> &lt; </w:t>
      </w:r>
      <w:hyperlink r:id="rId11" w:history="1">
        <w:r w:rsidRPr="00634E25">
          <w:rPr>
            <w:rStyle w:val="Hyperlink"/>
            <w:rFonts w:asciiTheme="majorBidi" w:hAnsiTheme="majorBidi" w:cstheme="majorBidi"/>
            <w:sz w:val="24"/>
            <w:szCs w:val="24"/>
          </w:rPr>
          <w:t>https://punchng.com/nigeria-has-one-doctor-to-10000-patients-nma/?utm_source=</w:t>
        </w:r>
      </w:hyperlink>
      <w:r w:rsidRPr="00634E25">
        <w:rPr>
          <w:rFonts w:asciiTheme="majorBidi" w:hAnsiTheme="majorBidi" w:cstheme="majorBidi"/>
          <w:sz w:val="24"/>
          <w:szCs w:val="24"/>
        </w:rPr>
        <w:t>&gt; Accessed February 1st, 2025.</w:t>
      </w:r>
    </w:p>
    <w:p w14:paraId="17110A04" w14:textId="77777777" w:rsidR="00B36A4E" w:rsidRPr="00634E25" w:rsidRDefault="00B36A4E" w:rsidP="00B36A4E">
      <w:pPr>
        <w:pStyle w:val="ListParagraph"/>
        <w:numPr>
          <w:ilvl w:val="0"/>
          <w:numId w:val="4"/>
        </w:numPr>
        <w:spacing w:line="276" w:lineRule="auto"/>
        <w:jc w:val="both"/>
        <w:rPr>
          <w:rFonts w:asciiTheme="majorBidi" w:hAnsiTheme="majorBidi" w:cstheme="majorBidi"/>
          <w:sz w:val="24"/>
          <w:szCs w:val="24"/>
        </w:rPr>
      </w:pPr>
      <w:r w:rsidRPr="00634E25">
        <w:rPr>
          <w:rFonts w:asciiTheme="majorBidi" w:hAnsiTheme="majorBidi" w:cstheme="majorBidi"/>
          <w:sz w:val="24"/>
          <w:szCs w:val="24"/>
        </w:rPr>
        <w:t xml:space="preserve">Hughes G. The NHS at 75: The state of UK health policy. By M. </w:t>
      </w:r>
      <w:proofErr w:type="spellStart"/>
      <w:r w:rsidRPr="00634E25">
        <w:rPr>
          <w:rFonts w:asciiTheme="majorBidi" w:hAnsiTheme="majorBidi" w:cstheme="majorBidi"/>
          <w:sz w:val="24"/>
          <w:szCs w:val="24"/>
        </w:rPr>
        <w:t>Exworthy</w:t>
      </w:r>
      <w:proofErr w:type="spellEnd"/>
      <w:r w:rsidRPr="00634E25">
        <w:rPr>
          <w:rFonts w:asciiTheme="majorBidi" w:hAnsiTheme="majorBidi" w:cstheme="majorBidi"/>
          <w:sz w:val="24"/>
          <w:szCs w:val="24"/>
        </w:rPr>
        <w:t xml:space="preserve">, R. Mannion, and M. Powell, Bristol: Policy Press. 2023. pp. </w:t>
      </w:r>
      <w:proofErr w:type="gramStart"/>
      <w:r w:rsidRPr="00634E25">
        <w:rPr>
          <w:rFonts w:asciiTheme="majorBidi" w:hAnsiTheme="majorBidi" w:cstheme="majorBidi"/>
          <w:sz w:val="24"/>
          <w:szCs w:val="24"/>
        </w:rPr>
        <w:t>294.£</w:t>
      </w:r>
      <w:proofErr w:type="gramEnd"/>
      <w:r w:rsidRPr="00634E25">
        <w:rPr>
          <w:rFonts w:asciiTheme="majorBidi" w:hAnsiTheme="majorBidi" w:cstheme="majorBidi"/>
          <w:sz w:val="24"/>
          <w:szCs w:val="24"/>
        </w:rPr>
        <w:t xml:space="preserve"> 27.99. ISBN: 978‐1447368601.</w:t>
      </w:r>
    </w:p>
    <w:p w14:paraId="03B9EE42" w14:textId="77777777" w:rsidR="00B36A4E" w:rsidRPr="00634E25" w:rsidRDefault="00B36A4E" w:rsidP="00B36A4E">
      <w:pPr>
        <w:pStyle w:val="ListParagraph"/>
        <w:numPr>
          <w:ilvl w:val="0"/>
          <w:numId w:val="4"/>
        </w:numPr>
        <w:spacing w:line="276" w:lineRule="auto"/>
        <w:jc w:val="both"/>
        <w:rPr>
          <w:rFonts w:asciiTheme="majorBidi" w:hAnsiTheme="majorBidi" w:cstheme="majorBidi"/>
          <w:sz w:val="24"/>
          <w:szCs w:val="24"/>
        </w:rPr>
      </w:pPr>
      <w:proofErr w:type="spellStart"/>
      <w:r w:rsidRPr="00634E25">
        <w:rPr>
          <w:rFonts w:asciiTheme="majorBidi" w:hAnsiTheme="majorBidi" w:cstheme="majorBidi"/>
          <w:sz w:val="24"/>
          <w:szCs w:val="24"/>
        </w:rPr>
        <w:t>Arinah</w:t>
      </w:r>
      <w:proofErr w:type="spellEnd"/>
      <w:r w:rsidRPr="00634E25">
        <w:rPr>
          <w:rFonts w:asciiTheme="majorBidi" w:hAnsiTheme="majorBidi" w:cstheme="majorBidi"/>
          <w:sz w:val="24"/>
          <w:szCs w:val="24"/>
        </w:rPr>
        <w:t xml:space="preserve"> WD, </w:t>
      </w:r>
      <w:proofErr w:type="spellStart"/>
      <w:r w:rsidRPr="00634E25">
        <w:rPr>
          <w:rFonts w:asciiTheme="majorBidi" w:hAnsiTheme="majorBidi" w:cstheme="majorBidi"/>
          <w:sz w:val="24"/>
          <w:szCs w:val="24"/>
        </w:rPr>
        <w:t>Musheer</w:t>
      </w:r>
      <w:proofErr w:type="spellEnd"/>
      <w:r w:rsidRPr="00634E25">
        <w:rPr>
          <w:rFonts w:asciiTheme="majorBidi" w:hAnsiTheme="majorBidi" w:cstheme="majorBidi"/>
          <w:sz w:val="24"/>
          <w:szCs w:val="24"/>
        </w:rPr>
        <w:t xml:space="preserve"> J, Juni MH. Health care provision and equity. International Journal of Public Health and Clinical Sciences. 2016 Aug 25;3(4).</w:t>
      </w:r>
    </w:p>
    <w:p w14:paraId="0EF6134D" w14:textId="77777777" w:rsidR="00B36A4E" w:rsidRPr="00634E25" w:rsidRDefault="00B36A4E" w:rsidP="00B36A4E">
      <w:pPr>
        <w:pStyle w:val="ListParagraph"/>
        <w:numPr>
          <w:ilvl w:val="0"/>
          <w:numId w:val="4"/>
        </w:numPr>
        <w:spacing w:line="276" w:lineRule="auto"/>
        <w:jc w:val="both"/>
        <w:rPr>
          <w:rFonts w:asciiTheme="majorBidi" w:hAnsiTheme="majorBidi" w:cstheme="majorBidi"/>
          <w:sz w:val="24"/>
          <w:szCs w:val="24"/>
        </w:rPr>
      </w:pPr>
      <w:r w:rsidRPr="00634E25">
        <w:rPr>
          <w:rFonts w:asciiTheme="majorBidi" w:hAnsiTheme="majorBidi" w:cstheme="majorBidi"/>
          <w:sz w:val="24"/>
          <w:szCs w:val="24"/>
        </w:rPr>
        <w:t xml:space="preserve">The Guardian. Structural racism leading to stark health inequalities in London, report shows. The Guardian. 2024 Oct 1. Available at: </w:t>
      </w:r>
      <w:hyperlink r:id="rId12" w:history="1">
        <w:r w:rsidRPr="00634E25">
          <w:rPr>
            <w:rStyle w:val="Hyperlink"/>
            <w:rFonts w:asciiTheme="majorBidi" w:hAnsiTheme="majorBidi" w:cstheme="majorBidi"/>
            <w:sz w:val="24"/>
            <w:szCs w:val="24"/>
          </w:rPr>
          <w:t>https://www.theguardian.com/world/2024/oct/01/structural-racism-leading-to-stark-health-inequalities-in-london-report-shows?utm_source=</w:t>
        </w:r>
      </w:hyperlink>
      <w:r w:rsidRPr="00634E25">
        <w:rPr>
          <w:rFonts w:asciiTheme="majorBidi" w:hAnsiTheme="majorBidi" w:cstheme="majorBidi"/>
          <w:sz w:val="24"/>
          <w:szCs w:val="24"/>
        </w:rPr>
        <w:t>. Accessed February 2</w:t>
      </w:r>
      <w:r w:rsidRPr="00634E25">
        <w:rPr>
          <w:rFonts w:asciiTheme="majorBidi" w:hAnsiTheme="majorBidi" w:cstheme="majorBidi"/>
          <w:sz w:val="24"/>
          <w:szCs w:val="24"/>
          <w:vertAlign w:val="superscript"/>
        </w:rPr>
        <w:t>nd</w:t>
      </w:r>
      <w:r w:rsidRPr="00634E25">
        <w:rPr>
          <w:rFonts w:asciiTheme="majorBidi" w:hAnsiTheme="majorBidi" w:cstheme="majorBidi"/>
          <w:sz w:val="24"/>
          <w:szCs w:val="24"/>
        </w:rPr>
        <w:t>, 2025.</w:t>
      </w:r>
    </w:p>
    <w:p w14:paraId="114F22BA" w14:textId="77777777" w:rsidR="00B36A4E" w:rsidRPr="00634E25" w:rsidRDefault="00B36A4E" w:rsidP="00B36A4E">
      <w:pPr>
        <w:pStyle w:val="ListParagraph"/>
        <w:numPr>
          <w:ilvl w:val="0"/>
          <w:numId w:val="4"/>
        </w:numPr>
        <w:spacing w:line="276" w:lineRule="auto"/>
        <w:jc w:val="both"/>
        <w:rPr>
          <w:rFonts w:asciiTheme="majorBidi" w:hAnsiTheme="majorBidi" w:cstheme="majorBidi"/>
          <w:sz w:val="24"/>
          <w:szCs w:val="24"/>
        </w:rPr>
      </w:pPr>
      <w:r w:rsidRPr="00634E25">
        <w:rPr>
          <w:rFonts w:asciiTheme="majorBidi" w:hAnsiTheme="majorBidi" w:cstheme="majorBidi"/>
          <w:sz w:val="24"/>
          <w:szCs w:val="24"/>
        </w:rPr>
        <w:t xml:space="preserve">World Health Organization. Health equity. World Health Organization. Available from: </w:t>
      </w:r>
      <w:hyperlink r:id="rId13" w:history="1">
        <w:r w:rsidRPr="00634E25">
          <w:rPr>
            <w:rStyle w:val="Hyperlink"/>
            <w:rFonts w:asciiTheme="majorBidi" w:hAnsiTheme="majorBidi" w:cstheme="majorBidi"/>
            <w:sz w:val="24"/>
            <w:szCs w:val="24"/>
          </w:rPr>
          <w:t>https://www.who.int/health-topics/health-equity?utm_source=</w:t>
        </w:r>
      </w:hyperlink>
      <w:r w:rsidRPr="00634E25">
        <w:rPr>
          <w:rFonts w:asciiTheme="majorBidi" w:hAnsiTheme="majorBidi" w:cstheme="majorBidi"/>
          <w:sz w:val="24"/>
          <w:szCs w:val="24"/>
        </w:rPr>
        <w:t xml:space="preserve"> Accessed February 2</w:t>
      </w:r>
      <w:r w:rsidRPr="00634E25">
        <w:rPr>
          <w:rFonts w:asciiTheme="majorBidi" w:hAnsiTheme="majorBidi" w:cstheme="majorBidi"/>
          <w:sz w:val="24"/>
          <w:szCs w:val="24"/>
          <w:vertAlign w:val="superscript"/>
        </w:rPr>
        <w:t>nd</w:t>
      </w:r>
      <w:r w:rsidRPr="00634E25">
        <w:rPr>
          <w:rFonts w:asciiTheme="majorBidi" w:hAnsiTheme="majorBidi" w:cstheme="majorBidi"/>
          <w:sz w:val="24"/>
          <w:szCs w:val="24"/>
        </w:rPr>
        <w:t>, 2025.</w:t>
      </w:r>
    </w:p>
    <w:p w14:paraId="23F4046D" w14:textId="77777777" w:rsidR="00B36A4E" w:rsidRPr="00634E25" w:rsidRDefault="00B36A4E" w:rsidP="00B36A4E">
      <w:pPr>
        <w:pStyle w:val="ListParagraph"/>
        <w:numPr>
          <w:ilvl w:val="0"/>
          <w:numId w:val="4"/>
        </w:numPr>
        <w:spacing w:line="276" w:lineRule="auto"/>
        <w:jc w:val="both"/>
        <w:rPr>
          <w:rFonts w:asciiTheme="majorBidi" w:hAnsiTheme="majorBidi" w:cstheme="majorBidi"/>
          <w:sz w:val="24"/>
          <w:szCs w:val="24"/>
        </w:rPr>
      </w:pPr>
      <w:proofErr w:type="spellStart"/>
      <w:r w:rsidRPr="00634E25">
        <w:rPr>
          <w:rFonts w:asciiTheme="majorBidi" w:hAnsiTheme="majorBidi" w:cstheme="majorBidi"/>
          <w:sz w:val="24"/>
          <w:szCs w:val="24"/>
        </w:rPr>
        <w:t>Zajacova</w:t>
      </w:r>
      <w:proofErr w:type="spellEnd"/>
      <w:r w:rsidRPr="00634E25">
        <w:rPr>
          <w:rFonts w:asciiTheme="majorBidi" w:hAnsiTheme="majorBidi" w:cstheme="majorBidi"/>
          <w:sz w:val="24"/>
          <w:szCs w:val="24"/>
        </w:rPr>
        <w:t xml:space="preserve"> A, Lawrence EM. The relationship between education and health: reducing disparities through a contextual approach. Annual review of public health. 2018 Apr 1;39(1):273-89.</w:t>
      </w:r>
    </w:p>
    <w:p w14:paraId="635A8EAE" w14:textId="77777777" w:rsidR="00B36A4E" w:rsidRPr="00634E25" w:rsidRDefault="00B36A4E" w:rsidP="00B36A4E">
      <w:pPr>
        <w:pStyle w:val="NormalWeb"/>
        <w:numPr>
          <w:ilvl w:val="0"/>
          <w:numId w:val="4"/>
        </w:numPr>
        <w:spacing w:line="276" w:lineRule="auto"/>
        <w:jc w:val="both"/>
        <w:rPr>
          <w:rFonts w:asciiTheme="majorBidi" w:hAnsiTheme="majorBidi" w:cstheme="majorBidi"/>
        </w:rPr>
      </w:pPr>
      <w:r w:rsidRPr="00634E25">
        <w:rPr>
          <w:rFonts w:asciiTheme="majorBidi" w:hAnsiTheme="majorBidi" w:cstheme="majorBidi"/>
        </w:rPr>
        <w:t xml:space="preserve">The Times. Women in the North die two years younger than those in the South. The Times. 2024 Jan 14. Available at: </w:t>
      </w:r>
      <w:hyperlink r:id="rId14" w:history="1">
        <w:r w:rsidRPr="00634E25">
          <w:rPr>
            <w:rStyle w:val="Hyperlink"/>
            <w:rFonts w:asciiTheme="majorBidi" w:hAnsiTheme="majorBidi" w:cstheme="majorBidi"/>
          </w:rPr>
          <w:t>https://www.thetimes.com/uk/healthcare/article/women-north-die-two-years-younger-8px06tdcs?utm_source=</w:t>
        </w:r>
      </w:hyperlink>
      <w:r w:rsidRPr="00634E25">
        <w:rPr>
          <w:rFonts w:asciiTheme="majorBidi" w:hAnsiTheme="majorBidi" w:cstheme="majorBidi"/>
        </w:rPr>
        <w:t xml:space="preserve"> Accessed February 3rd, 2025.</w:t>
      </w:r>
    </w:p>
    <w:p w14:paraId="2420952F" w14:textId="77777777" w:rsidR="00B36A4E" w:rsidRPr="00634E25" w:rsidRDefault="00B36A4E" w:rsidP="00B36A4E">
      <w:pPr>
        <w:pStyle w:val="ListParagraph"/>
        <w:numPr>
          <w:ilvl w:val="0"/>
          <w:numId w:val="4"/>
        </w:numPr>
        <w:spacing w:line="276" w:lineRule="auto"/>
        <w:jc w:val="both"/>
        <w:rPr>
          <w:rFonts w:asciiTheme="majorBidi" w:hAnsiTheme="majorBidi" w:cstheme="majorBidi"/>
          <w:sz w:val="24"/>
          <w:szCs w:val="24"/>
        </w:rPr>
      </w:pPr>
      <w:proofErr w:type="spellStart"/>
      <w:r w:rsidRPr="00634E25">
        <w:rPr>
          <w:rFonts w:asciiTheme="majorBidi" w:hAnsiTheme="majorBidi" w:cstheme="majorBidi"/>
          <w:sz w:val="24"/>
          <w:szCs w:val="24"/>
        </w:rPr>
        <w:t>Ogunbekun</w:t>
      </w:r>
      <w:proofErr w:type="spellEnd"/>
      <w:r w:rsidRPr="00634E25">
        <w:rPr>
          <w:rFonts w:asciiTheme="majorBidi" w:hAnsiTheme="majorBidi" w:cstheme="majorBidi"/>
          <w:sz w:val="24"/>
          <w:szCs w:val="24"/>
        </w:rPr>
        <w:t xml:space="preserve"> I, </w:t>
      </w:r>
      <w:proofErr w:type="spellStart"/>
      <w:r w:rsidRPr="00634E25">
        <w:rPr>
          <w:rFonts w:asciiTheme="majorBidi" w:hAnsiTheme="majorBidi" w:cstheme="majorBidi"/>
          <w:sz w:val="24"/>
          <w:szCs w:val="24"/>
        </w:rPr>
        <w:t>Ogunbekun</w:t>
      </w:r>
      <w:proofErr w:type="spellEnd"/>
      <w:r w:rsidRPr="00634E25">
        <w:rPr>
          <w:rFonts w:asciiTheme="majorBidi" w:hAnsiTheme="majorBidi" w:cstheme="majorBidi"/>
          <w:sz w:val="24"/>
          <w:szCs w:val="24"/>
        </w:rPr>
        <w:t xml:space="preserve"> A, </w:t>
      </w:r>
      <w:proofErr w:type="spellStart"/>
      <w:r w:rsidRPr="00634E25">
        <w:rPr>
          <w:rFonts w:asciiTheme="majorBidi" w:hAnsiTheme="majorBidi" w:cstheme="majorBidi"/>
          <w:sz w:val="24"/>
          <w:szCs w:val="24"/>
        </w:rPr>
        <w:t>Orobaton</w:t>
      </w:r>
      <w:proofErr w:type="spellEnd"/>
      <w:r w:rsidRPr="00634E25">
        <w:rPr>
          <w:rFonts w:asciiTheme="majorBidi" w:hAnsiTheme="majorBidi" w:cstheme="majorBidi"/>
          <w:sz w:val="24"/>
          <w:szCs w:val="24"/>
        </w:rPr>
        <w:t xml:space="preserve"> N. Private health care in Nigeria: walking the tightrope. Health policy and planning. 1999 Jan 1;14(2):174-81.</w:t>
      </w:r>
    </w:p>
    <w:p w14:paraId="1107FC1A" w14:textId="77777777" w:rsidR="00B36A4E" w:rsidRPr="00634E25" w:rsidRDefault="00B36A4E" w:rsidP="00B36A4E">
      <w:pPr>
        <w:pStyle w:val="ListParagraph"/>
        <w:numPr>
          <w:ilvl w:val="0"/>
          <w:numId w:val="4"/>
        </w:numPr>
        <w:spacing w:line="276" w:lineRule="auto"/>
        <w:jc w:val="both"/>
        <w:rPr>
          <w:rFonts w:asciiTheme="majorBidi" w:hAnsiTheme="majorBidi" w:cstheme="majorBidi"/>
          <w:sz w:val="24"/>
          <w:szCs w:val="24"/>
        </w:rPr>
      </w:pPr>
      <w:proofErr w:type="spellStart"/>
      <w:r w:rsidRPr="00634E25">
        <w:rPr>
          <w:rFonts w:asciiTheme="majorBidi" w:hAnsiTheme="majorBidi" w:cstheme="majorBidi"/>
          <w:sz w:val="24"/>
          <w:szCs w:val="24"/>
        </w:rPr>
        <w:t>Obalum</w:t>
      </w:r>
      <w:proofErr w:type="spellEnd"/>
      <w:r w:rsidRPr="00634E25">
        <w:rPr>
          <w:rFonts w:asciiTheme="majorBidi" w:hAnsiTheme="majorBidi" w:cstheme="majorBidi"/>
          <w:sz w:val="24"/>
          <w:szCs w:val="24"/>
        </w:rPr>
        <w:t xml:space="preserve"> DC, Fiberesima F. Nigerian national health insurance scheme (NHIS): an overview. Nigerian Postgraduate Medical Journal. 2012 Jul 1;19(3):167-74.</w:t>
      </w:r>
    </w:p>
    <w:p w14:paraId="7A5F249E" w14:textId="77777777" w:rsidR="00B36A4E" w:rsidRPr="00634E25" w:rsidRDefault="00B36A4E" w:rsidP="00B36A4E">
      <w:pPr>
        <w:pStyle w:val="ListParagraph"/>
        <w:numPr>
          <w:ilvl w:val="0"/>
          <w:numId w:val="4"/>
        </w:numPr>
        <w:spacing w:line="276" w:lineRule="auto"/>
        <w:jc w:val="both"/>
        <w:rPr>
          <w:rFonts w:asciiTheme="majorBidi" w:hAnsiTheme="majorBidi" w:cstheme="majorBidi"/>
          <w:sz w:val="24"/>
          <w:szCs w:val="24"/>
        </w:rPr>
      </w:pPr>
      <w:proofErr w:type="spellStart"/>
      <w:r w:rsidRPr="00634E25">
        <w:rPr>
          <w:rFonts w:asciiTheme="majorBidi" w:hAnsiTheme="majorBidi" w:cstheme="majorBidi"/>
          <w:sz w:val="24"/>
          <w:szCs w:val="24"/>
        </w:rPr>
        <w:lastRenderedPageBreak/>
        <w:t>Alawode</w:t>
      </w:r>
      <w:proofErr w:type="spellEnd"/>
      <w:r w:rsidRPr="00634E25">
        <w:rPr>
          <w:rFonts w:asciiTheme="majorBidi" w:hAnsiTheme="majorBidi" w:cstheme="majorBidi"/>
          <w:sz w:val="24"/>
          <w:szCs w:val="24"/>
        </w:rPr>
        <w:t xml:space="preserve"> GO, </w:t>
      </w:r>
      <w:proofErr w:type="spellStart"/>
      <w:r w:rsidRPr="00634E25">
        <w:rPr>
          <w:rFonts w:asciiTheme="majorBidi" w:hAnsiTheme="majorBidi" w:cstheme="majorBidi"/>
          <w:sz w:val="24"/>
          <w:szCs w:val="24"/>
        </w:rPr>
        <w:t>Adewole</w:t>
      </w:r>
      <w:proofErr w:type="spellEnd"/>
      <w:r w:rsidRPr="00634E25">
        <w:rPr>
          <w:rFonts w:asciiTheme="majorBidi" w:hAnsiTheme="majorBidi" w:cstheme="majorBidi"/>
          <w:sz w:val="24"/>
          <w:szCs w:val="24"/>
        </w:rPr>
        <w:t xml:space="preserve"> DA. Assessment of the design and implementation challenges of the National Health Insurance Scheme in Nigeria: a qualitative study among sub-national level actors, healthcare and insurance providers. BMC Public Health. 2021 </w:t>
      </w:r>
      <w:proofErr w:type="gramStart"/>
      <w:r w:rsidRPr="00634E25">
        <w:rPr>
          <w:rFonts w:asciiTheme="majorBidi" w:hAnsiTheme="majorBidi" w:cstheme="majorBidi"/>
          <w:sz w:val="24"/>
          <w:szCs w:val="24"/>
        </w:rPr>
        <w:t>Dec;21:1</w:t>
      </w:r>
      <w:proofErr w:type="gramEnd"/>
      <w:r w:rsidRPr="00634E25">
        <w:rPr>
          <w:rFonts w:asciiTheme="majorBidi" w:hAnsiTheme="majorBidi" w:cstheme="majorBidi"/>
          <w:sz w:val="24"/>
          <w:szCs w:val="24"/>
        </w:rPr>
        <w:t>-2.</w:t>
      </w:r>
    </w:p>
    <w:p w14:paraId="2F0CC3ED" w14:textId="77777777" w:rsidR="00B36A4E" w:rsidRPr="00634E25" w:rsidRDefault="00B36A4E" w:rsidP="00B36A4E">
      <w:pPr>
        <w:pStyle w:val="ListParagraph"/>
        <w:numPr>
          <w:ilvl w:val="0"/>
          <w:numId w:val="4"/>
        </w:numPr>
        <w:spacing w:line="276" w:lineRule="auto"/>
        <w:jc w:val="both"/>
        <w:rPr>
          <w:rFonts w:asciiTheme="majorBidi" w:hAnsiTheme="majorBidi" w:cstheme="majorBidi"/>
          <w:sz w:val="24"/>
          <w:szCs w:val="24"/>
        </w:rPr>
      </w:pPr>
      <w:proofErr w:type="spellStart"/>
      <w:r w:rsidRPr="00634E25">
        <w:rPr>
          <w:rFonts w:asciiTheme="majorBidi" w:hAnsiTheme="majorBidi" w:cstheme="majorBidi"/>
          <w:sz w:val="24"/>
          <w:szCs w:val="24"/>
        </w:rPr>
        <w:t>Ajobiewe</w:t>
      </w:r>
      <w:proofErr w:type="spellEnd"/>
      <w:r w:rsidRPr="00634E25">
        <w:rPr>
          <w:rFonts w:asciiTheme="majorBidi" w:hAnsiTheme="majorBidi" w:cstheme="majorBidi"/>
          <w:sz w:val="24"/>
          <w:szCs w:val="24"/>
        </w:rPr>
        <w:t xml:space="preserve"> JO, </w:t>
      </w:r>
      <w:proofErr w:type="spellStart"/>
      <w:r w:rsidRPr="00634E25">
        <w:rPr>
          <w:rFonts w:asciiTheme="majorBidi" w:hAnsiTheme="majorBidi" w:cstheme="majorBidi"/>
          <w:sz w:val="24"/>
          <w:szCs w:val="24"/>
        </w:rPr>
        <w:t>Kefas</w:t>
      </w:r>
      <w:proofErr w:type="spellEnd"/>
      <w:r w:rsidRPr="00634E25">
        <w:rPr>
          <w:rFonts w:asciiTheme="majorBidi" w:hAnsiTheme="majorBidi" w:cstheme="majorBidi"/>
          <w:sz w:val="24"/>
          <w:szCs w:val="24"/>
        </w:rPr>
        <w:t xml:space="preserve"> AW, </w:t>
      </w:r>
      <w:proofErr w:type="spellStart"/>
      <w:r w:rsidRPr="00634E25">
        <w:rPr>
          <w:rFonts w:asciiTheme="majorBidi" w:hAnsiTheme="majorBidi" w:cstheme="majorBidi"/>
          <w:sz w:val="24"/>
          <w:szCs w:val="24"/>
        </w:rPr>
        <w:t>Ajobiewe</w:t>
      </w:r>
      <w:proofErr w:type="spellEnd"/>
      <w:r w:rsidRPr="00634E25">
        <w:rPr>
          <w:rFonts w:asciiTheme="majorBidi" w:hAnsiTheme="majorBidi" w:cstheme="majorBidi"/>
          <w:sz w:val="24"/>
          <w:szCs w:val="24"/>
        </w:rPr>
        <w:t xml:space="preserve"> HF, </w:t>
      </w:r>
      <w:proofErr w:type="spellStart"/>
      <w:r w:rsidRPr="00634E25">
        <w:rPr>
          <w:rFonts w:asciiTheme="majorBidi" w:hAnsiTheme="majorBidi" w:cstheme="majorBidi"/>
          <w:sz w:val="24"/>
          <w:szCs w:val="24"/>
        </w:rPr>
        <w:t>Oyetunde</w:t>
      </w:r>
      <w:proofErr w:type="spellEnd"/>
      <w:r w:rsidRPr="00634E25">
        <w:rPr>
          <w:rFonts w:asciiTheme="majorBidi" w:hAnsiTheme="majorBidi" w:cstheme="majorBidi"/>
          <w:sz w:val="24"/>
          <w:szCs w:val="24"/>
        </w:rPr>
        <w:t xml:space="preserve"> A, </w:t>
      </w:r>
      <w:proofErr w:type="spellStart"/>
      <w:r w:rsidRPr="00634E25">
        <w:rPr>
          <w:rFonts w:asciiTheme="majorBidi" w:hAnsiTheme="majorBidi" w:cstheme="majorBidi"/>
          <w:sz w:val="24"/>
          <w:szCs w:val="24"/>
        </w:rPr>
        <w:t>Pillah</w:t>
      </w:r>
      <w:proofErr w:type="spellEnd"/>
      <w:r w:rsidRPr="00634E25">
        <w:rPr>
          <w:rFonts w:asciiTheme="majorBidi" w:hAnsiTheme="majorBidi" w:cstheme="majorBidi"/>
          <w:sz w:val="24"/>
          <w:szCs w:val="24"/>
        </w:rPr>
        <w:t xml:space="preserve"> P, </w:t>
      </w:r>
      <w:proofErr w:type="spellStart"/>
      <w:r w:rsidRPr="00634E25">
        <w:rPr>
          <w:rFonts w:asciiTheme="majorBidi" w:hAnsiTheme="majorBidi" w:cstheme="majorBidi"/>
          <w:sz w:val="24"/>
          <w:szCs w:val="24"/>
        </w:rPr>
        <w:t>Pillah</w:t>
      </w:r>
      <w:proofErr w:type="spellEnd"/>
      <w:r w:rsidRPr="00634E25">
        <w:rPr>
          <w:rFonts w:asciiTheme="majorBidi" w:hAnsiTheme="majorBidi" w:cstheme="majorBidi"/>
          <w:sz w:val="24"/>
          <w:szCs w:val="24"/>
        </w:rPr>
        <w:t xml:space="preserve"> V, Kenneth A, Salami A, </w:t>
      </w:r>
      <w:proofErr w:type="spellStart"/>
      <w:r w:rsidRPr="00634E25">
        <w:rPr>
          <w:rFonts w:asciiTheme="majorBidi" w:hAnsiTheme="majorBidi" w:cstheme="majorBidi"/>
          <w:sz w:val="24"/>
          <w:szCs w:val="24"/>
        </w:rPr>
        <w:t>Yashim</w:t>
      </w:r>
      <w:proofErr w:type="spellEnd"/>
      <w:r w:rsidRPr="00634E25">
        <w:rPr>
          <w:rFonts w:asciiTheme="majorBidi" w:hAnsiTheme="majorBidi" w:cstheme="majorBidi"/>
          <w:sz w:val="24"/>
          <w:szCs w:val="24"/>
        </w:rPr>
        <w:t xml:space="preserve"> AN. National Health Insurance Scheme: Effect of Out-of-Pocket Payment and Access to Health Services. A Case Study of Federal Medical Center, FMC, Jabi, Abuja. Acta Scientific Microbiology (ISSN: 2581-3226). 2024 Feb;7(2).</w:t>
      </w:r>
    </w:p>
    <w:p w14:paraId="17C51EC3" w14:textId="77777777" w:rsidR="00B36A4E" w:rsidRPr="00634E25" w:rsidRDefault="00B36A4E" w:rsidP="00B36A4E">
      <w:pPr>
        <w:pStyle w:val="ListParagraph"/>
        <w:numPr>
          <w:ilvl w:val="0"/>
          <w:numId w:val="4"/>
        </w:numPr>
        <w:spacing w:line="276" w:lineRule="auto"/>
        <w:jc w:val="both"/>
        <w:rPr>
          <w:rFonts w:asciiTheme="majorBidi" w:hAnsiTheme="majorBidi" w:cstheme="majorBidi"/>
          <w:sz w:val="24"/>
          <w:szCs w:val="24"/>
        </w:rPr>
      </w:pPr>
      <w:r w:rsidRPr="00634E25">
        <w:rPr>
          <w:rFonts w:asciiTheme="majorBidi" w:hAnsiTheme="majorBidi" w:cstheme="majorBidi"/>
          <w:sz w:val="24"/>
          <w:szCs w:val="24"/>
        </w:rPr>
        <w:t xml:space="preserve">Babatunde AO, Abdulkareem AA, Akinwande FO, Adebayo AO, </w:t>
      </w:r>
      <w:proofErr w:type="spellStart"/>
      <w:r w:rsidRPr="00634E25">
        <w:rPr>
          <w:rFonts w:asciiTheme="majorBidi" w:hAnsiTheme="majorBidi" w:cstheme="majorBidi"/>
          <w:sz w:val="24"/>
          <w:szCs w:val="24"/>
        </w:rPr>
        <w:t>Omenogor</w:t>
      </w:r>
      <w:proofErr w:type="spellEnd"/>
      <w:r w:rsidRPr="00634E25">
        <w:rPr>
          <w:rFonts w:asciiTheme="majorBidi" w:hAnsiTheme="majorBidi" w:cstheme="majorBidi"/>
          <w:sz w:val="24"/>
          <w:szCs w:val="24"/>
        </w:rPr>
        <w:t xml:space="preserve"> ET, Adebisi YA, Ilesanmi EB. Leveraging mobile health technology towards achieving universal health coverage in Nigeria. Public Health in Practice. 2021 Nov </w:t>
      </w:r>
      <w:proofErr w:type="gramStart"/>
      <w:r w:rsidRPr="00634E25">
        <w:rPr>
          <w:rFonts w:asciiTheme="majorBidi" w:hAnsiTheme="majorBidi" w:cstheme="majorBidi"/>
          <w:sz w:val="24"/>
          <w:szCs w:val="24"/>
        </w:rPr>
        <w:t>1;2:100120</w:t>
      </w:r>
      <w:proofErr w:type="gramEnd"/>
      <w:r w:rsidRPr="00634E25">
        <w:rPr>
          <w:rFonts w:asciiTheme="majorBidi" w:hAnsiTheme="majorBidi" w:cstheme="majorBidi"/>
          <w:sz w:val="24"/>
          <w:szCs w:val="24"/>
        </w:rPr>
        <w:t>.</w:t>
      </w:r>
    </w:p>
    <w:p w14:paraId="0039D325" w14:textId="77777777" w:rsidR="00B36A4E" w:rsidRPr="00634E25" w:rsidRDefault="00B36A4E" w:rsidP="00B36A4E">
      <w:pPr>
        <w:pStyle w:val="ListParagraph"/>
        <w:numPr>
          <w:ilvl w:val="0"/>
          <w:numId w:val="4"/>
        </w:numPr>
        <w:spacing w:line="276" w:lineRule="auto"/>
        <w:jc w:val="both"/>
        <w:rPr>
          <w:rFonts w:asciiTheme="majorBidi" w:hAnsiTheme="majorBidi" w:cstheme="majorBidi"/>
          <w:sz w:val="24"/>
          <w:szCs w:val="24"/>
        </w:rPr>
      </w:pPr>
      <w:r w:rsidRPr="00634E25">
        <w:rPr>
          <w:rFonts w:asciiTheme="majorBidi" w:hAnsiTheme="majorBidi" w:cstheme="majorBidi"/>
          <w:sz w:val="24"/>
          <w:szCs w:val="24"/>
        </w:rPr>
        <w:t xml:space="preserve">Chukwuma JN. Implementing Health Policy in Nigeria: The Basic Health Care Provision Fund as a Catalyst for Achieving Universal Health </w:t>
      </w:r>
      <w:proofErr w:type="gramStart"/>
      <w:r w:rsidRPr="00634E25">
        <w:rPr>
          <w:rFonts w:asciiTheme="majorBidi" w:hAnsiTheme="majorBidi" w:cstheme="majorBidi"/>
          <w:sz w:val="24"/>
          <w:szCs w:val="24"/>
        </w:rPr>
        <w:t>Coverage?.</w:t>
      </w:r>
      <w:proofErr w:type="gramEnd"/>
      <w:r w:rsidRPr="00634E25">
        <w:rPr>
          <w:rFonts w:asciiTheme="majorBidi" w:hAnsiTheme="majorBidi" w:cstheme="majorBidi"/>
          <w:sz w:val="24"/>
          <w:szCs w:val="24"/>
        </w:rPr>
        <w:t xml:space="preserve"> Development and Change. 2023 Nov;54(6):1480-503.</w:t>
      </w:r>
    </w:p>
    <w:p w14:paraId="4565DDAD" w14:textId="77777777" w:rsidR="00B36A4E" w:rsidRPr="00634E25" w:rsidRDefault="00B36A4E" w:rsidP="00B36A4E">
      <w:pPr>
        <w:pStyle w:val="ListParagraph"/>
        <w:numPr>
          <w:ilvl w:val="0"/>
          <w:numId w:val="4"/>
        </w:numPr>
        <w:spacing w:line="276" w:lineRule="auto"/>
        <w:jc w:val="both"/>
        <w:rPr>
          <w:rFonts w:asciiTheme="majorBidi" w:hAnsiTheme="majorBidi" w:cstheme="majorBidi"/>
          <w:sz w:val="24"/>
          <w:szCs w:val="24"/>
        </w:rPr>
      </w:pPr>
      <w:r w:rsidRPr="00634E25">
        <w:rPr>
          <w:rFonts w:asciiTheme="majorBidi" w:hAnsiTheme="majorBidi" w:cstheme="majorBidi"/>
          <w:sz w:val="24"/>
          <w:szCs w:val="24"/>
        </w:rPr>
        <w:t xml:space="preserve">Abdul S, </w:t>
      </w:r>
      <w:proofErr w:type="spellStart"/>
      <w:r w:rsidRPr="00634E25">
        <w:rPr>
          <w:rFonts w:asciiTheme="majorBidi" w:hAnsiTheme="majorBidi" w:cstheme="majorBidi"/>
          <w:sz w:val="24"/>
          <w:szCs w:val="24"/>
        </w:rPr>
        <w:t>Adeghe</w:t>
      </w:r>
      <w:proofErr w:type="spellEnd"/>
      <w:r w:rsidRPr="00634E25">
        <w:rPr>
          <w:rFonts w:asciiTheme="majorBidi" w:hAnsiTheme="majorBidi" w:cstheme="majorBidi"/>
          <w:sz w:val="24"/>
          <w:szCs w:val="24"/>
        </w:rPr>
        <w:t xml:space="preserve"> EP, Adegoke BO, Adegoke AA, </w:t>
      </w:r>
      <w:proofErr w:type="spellStart"/>
      <w:r w:rsidRPr="00634E25">
        <w:rPr>
          <w:rFonts w:asciiTheme="majorBidi" w:hAnsiTheme="majorBidi" w:cstheme="majorBidi"/>
          <w:sz w:val="24"/>
          <w:szCs w:val="24"/>
        </w:rPr>
        <w:t>Udedeh</w:t>
      </w:r>
      <w:proofErr w:type="spellEnd"/>
      <w:r w:rsidRPr="00634E25">
        <w:rPr>
          <w:rFonts w:asciiTheme="majorBidi" w:hAnsiTheme="majorBidi" w:cstheme="majorBidi"/>
          <w:sz w:val="24"/>
          <w:szCs w:val="24"/>
        </w:rPr>
        <w:t xml:space="preserve"> EH. Public-private partnerships in health sector innovation: Lessons from around the world. Magna Scientia Advanced Biology and Pharmacy. 2024;12(1):045-59.</w:t>
      </w:r>
    </w:p>
    <w:p w14:paraId="6FF60845" w14:textId="77777777" w:rsidR="00B36A4E" w:rsidRPr="00634E25" w:rsidRDefault="00B36A4E" w:rsidP="00B36A4E">
      <w:pPr>
        <w:pStyle w:val="ListParagraph"/>
        <w:numPr>
          <w:ilvl w:val="0"/>
          <w:numId w:val="4"/>
        </w:numPr>
        <w:spacing w:line="276" w:lineRule="auto"/>
        <w:jc w:val="both"/>
        <w:rPr>
          <w:rFonts w:asciiTheme="majorBidi" w:hAnsiTheme="majorBidi" w:cstheme="majorBidi"/>
          <w:sz w:val="24"/>
          <w:szCs w:val="24"/>
        </w:rPr>
      </w:pPr>
      <w:proofErr w:type="spellStart"/>
      <w:r w:rsidRPr="00634E25">
        <w:rPr>
          <w:rFonts w:asciiTheme="majorBidi" w:hAnsiTheme="majorBidi" w:cstheme="majorBidi"/>
          <w:sz w:val="24"/>
          <w:szCs w:val="24"/>
        </w:rPr>
        <w:t>Grosios</w:t>
      </w:r>
      <w:proofErr w:type="spellEnd"/>
      <w:r w:rsidRPr="00634E25">
        <w:rPr>
          <w:rFonts w:asciiTheme="majorBidi" w:hAnsiTheme="majorBidi" w:cstheme="majorBidi"/>
          <w:sz w:val="24"/>
          <w:szCs w:val="24"/>
        </w:rPr>
        <w:t xml:space="preserve"> K, Gahan PB, Burbidge J. Overview of healthcare in the UK. EPMA journal. 2010 </w:t>
      </w:r>
      <w:proofErr w:type="gramStart"/>
      <w:r w:rsidRPr="00634E25">
        <w:rPr>
          <w:rFonts w:asciiTheme="majorBidi" w:hAnsiTheme="majorBidi" w:cstheme="majorBidi"/>
          <w:sz w:val="24"/>
          <w:szCs w:val="24"/>
        </w:rPr>
        <w:t>Dec;1:529</w:t>
      </w:r>
      <w:proofErr w:type="gramEnd"/>
      <w:r w:rsidRPr="00634E25">
        <w:rPr>
          <w:rFonts w:asciiTheme="majorBidi" w:hAnsiTheme="majorBidi" w:cstheme="majorBidi"/>
          <w:sz w:val="24"/>
          <w:szCs w:val="24"/>
        </w:rPr>
        <w:t>-34.</w:t>
      </w:r>
    </w:p>
    <w:p w14:paraId="4CA81FCC" w14:textId="77777777" w:rsidR="00B36A4E" w:rsidRPr="00634E25" w:rsidRDefault="00B36A4E" w:rsidP="00B36A4E">
      <w:pPr>
        <w:pStyle w:val="ListParagraph"/>
        <w:numPr>
          <w:ilvl w:val="0"/>
          <w:numId w:val="4"/>
        </w:numPr>
        <w:spacing w:line="276" w:lineRule="auto"/>
        <w:jc w:val="both"/>
        <w:rPr>
          <w:rFonts w:asciiTheme="majorBidi" w:hAnsiTheme="majorBidi" w:cstheme="majorBidi"/>
          <w:sz w:val="24"/>
          <w:szCs w:val="24"/>
        </w:rPr>
      </w:pPr>
      <w:r w:rsidRPr="00634E25">
        <w:rPr>
          <w:rFonts w:asciiTheme="majorBidi" w:hAnsiTheme="majorBidi" w:cstheme="majorBidi"/>
          <w:sz w:val="24"/>
          <w:szCs w:val="24"/>
        </w:rPr>
        <w:t xml:space="preserve">NHS Digital. The healthcare ecosystem. Available at: </w:t>
      </w:r>
      <w:hyperlink r:id="rId15" w:tgtFrame="_new" w:history="1">
        <w:r w:rsidRPr="00634E25">
          <w:rPr>
            <w:rStyle w:val="Hyperlink"/>
            <w:rFonts w:asciiTheme="majorBidi" w:hAnsiTheme="majorBidi" w:cstheme="majorBidi"/>
            <w:sz w:val="24"/>
            <w:szCs w:val="24"/>
          </w:rPr>
          <w:t>https://digital.nhs.uk/developer/guides-and-documentation/introduction-to-healthcare-technology/the-healthcare-ecosystem?utm_source=</w:t>
        </w:r>
      </w:hyperlink>
      <w:r w:rsidRPr="00634E25">
        <w:rPr>
          <w:rFonts w:asciiTheme="majorBidi" w:hAnsiTheme="majorBidi" w:cstheme="majorBidi"/>
          <w:sz w:val="24"/>
          <w:szCs w:val="24"/>
        </w:rPr>
        <w:t xml:space="preserve"> Accessed February 3</w:t>
      </w:r>
      <w:r w:rsidRPr="00634E25">
        <w:rPr>
          <w:rFonts w:asciiTheme="majorBidi" w:hAnsiTheme="majorBidi" w:cstheme="majorBidi"/>
          <w:sz w:val="24"/>
          <w:szCs w:val="24"/>
          <w:vertAlign w:val="superscript"/>
        </w:rPr>
        <w:t>rd</w:t>
      </w:r>
      <w:r w:rsidRPr="00634E25">
        <w:rPr>
          <w:rFonts w:asciiTheme="majorBidi" w:hAnsiTheme="majorBidi" w:cstheme="majorBidi"/>
          <w:sz w:val="24"/>
          <w:szCs w:val="24"/>
        </w:rPr>
        <w:t>, 2025.</w:t>
      </w:r>
    </w:p>
    <w:p w14:paraId="68D8C221" w14:textId="77777777" w:rsidR="00B36A4E" w:rsidRPr="00634E25" w:rsidRDefault="00B36A4E" w:rsidP="00B36A4E">
      <w:pPr>
        <w:pStyle w:val="ListParagraph"/>
        <w:numPr>
          <w:ilvl w:val="0"/>
          <w:numId w:val="4"/>
        </w:numPr>
        <w:spacing w:line="276" w:lineRule="auto"/>
        <w:jc w:val="both"/>
        <w:rPr>
          <w:rFonts w:asciiTheme="majorBidi" w:hAnsiTheme="majorBidi" w:cstheme="majorBidi"/>
          <w:sz w:val="24"/>
          <w:szCs w:val="24"/>
        </w:rPr>
      </w:pPr>
      <w:r w:rsidRPr="00634E25">
        <w:rPr>
          <w:rFonts w:asciiTheme="majorBidi" w:hAnsiTheme="majorBidi" w:cstheme="majorBidi"/>
          <w:sz w:val="24"/>
          <w:szCs w:val="24"/>
        </w:rPr>
        <w:t>Cylus J, Roland D, Nolte E, Corbett J, Jones K, Forder J, Sussex J. Identifying options for funding the NHS and social care in the UK: international evidence.</w:t>
      </w:r>
    </w:p>
    <w:p w14:paraId="5E9C50D7" w14:textId="77777777" w:rsidR="00B36A4E" w:rsidRPr="00634E25" w:rsidRDefault="00B36A4E" w:rsidP="00B36A4E">
      <w:pPr>
        <w:pStyle w:val="ListParagraph"/>
        <w:numPr>
          <w:ilvl w:val="0"/>
          <w:numId w:val="4"/>
        </w:numPr>
        <w:spacing w:line="276" w:lineRule="auto"/>
        <w:jc w:val="both"/>
        <w:rPr>
          <w:rFonts w:asciiTheme="majorBidi" w:hAnsiTheme="majorBidi" w:cstheme="majorBidi"/>
          <w:sz w:val="24"/>
          <w:szCs w:val="24"/>
        </w:rPr>
      </w:pPr>
      <w:r w:rsidRPr="00634E25">
        <w:rPr>
          <w:rFonts w:asciiTheme="majorBidi" w:hAnsiTheme="majorBidi" w:cstheme="majorBidi"/>
          <w:sz w:val="24"/>
          <w:szCs w:val="24"/>
        </w:rPr>
        <w:t>Charlesworth A, Johnson P. Securing the future: funding health and social care to the 2030s. No. R143 IFS Report; 2018.</w:t>
      </w:r>
    </w:p>
    <w:p w14:paraId="2DD634AE" w14:textId="77777777" w:rsidR="00B36A4E" w:rsidRPr="00634E25" w:rsidRDefault="00B36A4E" w:rsidP="00B36A4E">
      <w:pPr>
        <w:pStyle w:val="ListParagraph"/>
        <w:numPr>
          <w:ilvl w:val="0"/>
          <w:numId w:val="4"/>
        </w:numPr>
        <w:spacing w:line="276" w:lineRule="auto"/>
        <w:jc w:val="both"/>
        <w:rPr>
          <w:rFonts w:asciiTheme="majorBidi" w:hAnsiTheme="majorBidi" w:cstheme="majorBidi"/>
          <w:sz w:val="24"/>
          <w:szCs w:val="24"/>
        </w:rPr>
      </w:pPr>
      <w:r w:rsidRPr="00634E25">
        <w:rPr>
          <w:rFonts w:asciiTheme="majorBidi" w:hAnsiTheme="majorBidi" w:cstheme="majorBidi"/>
          <w:sz w:val="24"/>
          <w:szCs w:val="24"/>
        </w:rPr>
        <w:t>House of Commons Committee of Public Accounts. Managing NHS backlogs and waiting times in England: Thirty-Eighth Report of Session 2022–23. House of Commons; 2023. Available at: &lt;</w:t>
      </w:r>
      <w:hyperlink r:id="rId16" w:history="1">
        <w:r w:rsidRPr="00634E25">
          <w:rPr>
            <w:rStyle w:val="Hyperlink"/>
            <w:rFonts w:asciiTheme="majorBidi" w:hAnsiTheme="majorBidi" w:cstheme="majorBidi"/>
            <w:sz w:val="24"/>
            <w:szCs w:val="24"/>
          </w:rPr>
          <w:t>https://committees.parliament.uk/publications/34131/documents/187908/default/?utm_source=&gt;</w:t>
        </w:r>
      </w:hyperlink>
      <w:r w:rsidRPr="00634E25">
        <w:rPr>
          <w:rFonts w:asciiTheme="majorBidi" w:hAnsiTheme="majorBidi" w:cstheme="majorBidi"/>
          <w:sz w:val="24"/>
          <w:szCs w:val="24"/>
        </w:rPr>
        <w:t xml:space="preserve">  Accessed February 3</w:t>
      </w:r>
      <w:r w:rsidRPr="00634E25">
        <w:rPr>
          <w:rFonts w:asciiTheme="majorBidi" w:hAnsiTheme="majorBidi" w:cstheme="majorBidi"/>
          <w:sz w:val="24"/>
          <w:szCs w:val="24"/>
          <w:vertAlign w:val="superscript"/>
        </w:rPr>
        <w:t>rd</w:t>
      </w:r>
      <w:r w:rsidRPr="00634E25">
        <w:rPr>
          <w:rFonts w:asciiTheme="majorBidi" w:hAnsiTheme="majorBidi" w:cstheme="majorBidi"/>
          <w:sz w:val="24"/>
          <w:szCs w:val="24"/>
        </w:rPr>
        <w:t>, 2025.</w:t>
      </w:r>
    </w:p>
    <w:p w14:paraId="0DAFB242" w14:textId="77777777" w:rsidR="00B36A4E" w:rsidRPr="00634E25" w:rsidRDefault="00B36A4E" w:rsidP="00B36A4E">
      <w:pPr>
        <w:pStyle w:val="ListParagraph"/>
        <w:numPr>
          <w:ilvl w:val="0"/>
          <w:numId w:val="4"/>
        </w:numPr>
        <w:spacing w:line="276" w:lineRule="auto"/>
        <w:jc w:val="both"/>
        <w:rPr>
          <w:rFonts w:asciiTheme="majorBidi" w:hAnsiTheme="majorBidi" w:cstheme="majorBidi"/>
          <w:sz w:val="24"/>
          <w:szCs w:val="24"/>
        </w:rPr>
      </w:pPr>
      <w:proofErr w:type="spellStart"/>
      <w:r w:rsidRPr="00634E25">
        <w:rPr>
          <w:rFonts w:asciiTheme="majorBidi" w:hAnsiTheme="majorBidi" w:cstheme="majorBidi"/>
          <w:sz w:val="24"/>
          <w:szCs w:val="24"/>
        </w:rPr>
        <w:t>Bimpong</w:t>
      </w:r>
      <w:proofErr w:type="spellEnd"/>
      <w:r w:rsidRPr="00634E25">
        <w:rPr>
          <w:rFonts w:asciiTheme="majorBidi" w:hAnsiTheme="majorBidi" w:cstheme="majorBidi"/>
          <w:sz w:val="24"/>
          <w:szCs w:val="24"/>
        </w:rPr>
        <w:t xml:space="preserve"> KA, Khan A, Slight R, Tolley CL, Slight SP. Relationship between </w:t>
      </w:r>
      <w:proofErr w:type="spellStart"/>
      <w:r w:rsidRPr="00634E25">
        <w:rPr>
          <w:rFonts w:asciiTheme="majorBidi" w:hAnsiTheme="majorBidi" w:cstheme="majorBidi"/>
          <w:sz w:val="24"/>
          <w:szCs w:val="24"/>
        </w:rPr>
        <w:t>labour</w:t>
      </w:r>
      <w:proofErr w:type="spellEnd"/>
      <w:r w:rsidRPr="00634E25">
        <w:rPr>
          <w:rFonts w:asciiTheme="majorBidi" w:hAnsiTheme="majorBidi" w:cstheme="majorBidi"/>
          <w:sz w:val="24"/>
          <w:szCs w:val="24"/>
        </w:rPr>
        <w:t xml:space="preserve"> force satisfaction, wages and retention within the UK National Health Service: a systematic review of the literature. BMJ open. 2020 Jul 1;10(7</w:t>
      </w:r>
      <w:proofErr w:type="gramStart"/>
      <w:r w:rsidRPr="00634E25">
        <w:rPr>
          <w:rFonts w:asciiTheme="majorBidi" w:hAnsiTheme="majorBidi" w:cstheme="majorBidi"/>
          <w:sz w:val="24"/>
          <w:szCs w:val="24"/>
        </w:rPr>
        <w:t>):e</w:t>
      </w:r>
      <w:proofErr w:type="gramEnd"/>
      <w:r w:rsidRPr="00634E25">
        <w:rPr>
          <w:rFonts w:asciiTheme="majorBidi" w:hAnsiTheme="majorBidi" w:cstheme="majorBidi"/>
          <w:sz w:val="24"/>
          <w:szCs w:val="24"/>
        </w:rPr>
        <w:t>034919.</w:t>
      </w:r>
    </w:p>
    <w:p w14:paraId="2856468D" w14:textId="77777777" w:rsidR="00B36A4E" w:rsidRPr="00634E25" w:rsidRDefault="00B36A4E" w:rsidP="00B36A4E">
      <w:pPr>
        <w:pStyle w:val="ListParagraph"/>
        <w:numPr>
          <w:ilvl w:val="0"/>
          <w:numId w:val="4"/>
        </w:numPr>
        <w:spacing w:line="276" w:lineRule="auto"/>
        <w:jc w:val="both"/>
        <w:rPr>
          <w:rFonts w:asciiTheme="majorBidi" w:hAnsiTheme="majorBidi" w:cstheme="majorBidi"/>
          <w:sz w:val="24"/>
          <w:szCs w:val="24"/>
        </w:rPr>
      </w:pPr>
      <w:r w:rsidRPr="00634E25">
        <w:rPr>
          <w:rFonts w:asciiTheme="majorBidi" w:hAnsiTheme="majorBidi" w:cstheme="majorBidi"/>
          <w:sz w:val="24"/>
          <w:szCs w:val="24"/>
        </w:rPr>
        <w:t xml:space="preserve">Tackling health inequalities: Seven priorities for the NHS. The King's Fund. Available from: </w:t>
      </w:r>
      <w:hyperlink r:id="rId17" w:tgtFrame="_new" w:history="1">
        <w:r w:rsidRPr="00634E25">
          <w:rPr>
            <w:rStyle w:val="Hyperlink"/>
            <w:rFonts w:asciiTheme="majorBidi" w:hAnsiTheme="majorBidi" w:cstheme="majorBidi"/>
            <w:sz w:val="24"/>
            <w:szCs w:val="24"/>
          </w:rPr>
          <w:t>https://www.kingsfund.org.uk/insight-and-analysis/long-reads/tackling-health-inequalities-seven-priorities-nhs?utm_source=</w:t>
        </w:r>
      </w:hyperlink>
      <w:r w:rsidRPr="00634E25">
        <w:rPr>
          <w:rFonts w:asciiTheme="majorBidi" w:hAnsiTheme="majorBidi" w:cstheme="majorBidi"/>
          <w:sz w:val="24"/>
          <w:szCs w:val="24"/>
        </w:rPr>
        <w:t>&gt; Accessed February 3</w:t>
      </w:r>
      <w:r w:rsidRPr="00634E25">
        <w:rPr>
          <w:rFonts w:asciiTheme="majorBidi" w:hAnsiTheme="majorBidi" w:cstheme="majorBidi"/>
          <w:sz w:val="24"/>
          <w:szCs w:val="24"/>
          <w:vertAlign w:val="superscript"/>
        </w:rPr>
        <w:t>rd</w:t>
      </w:r>
      <w:r w:rsidRPr="00634E25">
        <w:rPr>
          <w:rFonts w:asciiTheme="majorBidi" w:hAnsiTheme="majorBidi" w:cstheme="majorBidi"/>
          <w:sz w:val="24"/>
          <w:szCs w:val="24"/>
        </w:rPr>
        <w:t>, 2025.</w:t>
      </w:r>
    </w:p>
    <w:p w14:paraId="10DD4806" w14:textId="77777777" w:rsidR="00B36A4E" w:rsidRPr="00634E25" w:rsidRDefault="00B36A4E" w:rsidP="00B36A4E">
      <w:pPr>
        <w:pStyle w:val="ListParagraph"/>
        <w:numPr>
          <w:ilvl w:val="0"/>
          <w:numId w:val="4"/>
        </w:numPr>
        <w:spacing w:line="276" w:lineRule="auto"/>
        <w:jc w:val="both"/>
        <w:rPr>
          <w:rFonts w:asciiTheme="majorBidi" w:hAnsiTheme="majorBidi" w:cstheme="majorBidi"/>
          <w:sz w:val="24"/>
          <w:szCs w:val="24"/>
        </w:rPr>
      </w:pPr>
      <w:r w:rsidRPr="00634E25">
        <w:rPr>
          <w:rFonts w:asciiTheme="majorBidi" w:hAnsiTheme="majorBidi" w:cstheme="majorBidi"/>
          <w:sz w:val="24"/>
          <w:szCs w:val="24"/>
        </w:rPr>
        <w:t xml:space="preserve">Thomson LJ, Chatterjee HJ. Barriers and enablers of integrated care in the UK: a rapid evidence review of review articles and grey literature 2018–2022. Frontiers in Public Health. 2024 Jan </w:t>
      </w:r>
      <w:proofErr w:type="gramStart"/>
      <w:r w:rsidRPr="00634E25">
        <w:rPr>
          <w:rFonts w:asciiTheme="majorBidi" w:hAnsiTheme="majorBidi" w:cstheme="majorBidi"/>
          <w:sz w:val="24"/>
          <w:szCs w:val="24"/>
        </w:rPr>
        <w:t>4;11:1286479</w:t>
      </w:r>
      <w:proofErr w:type="gramEnd"/>
      <w:r w:rsidRPr="00634E25">
        <w:rPr>
          <w:rFonts w:asciiTheme="majorBidi" w:hAnsiTheme="majorBidi" w:cstheme="majorBidi"/>
          <w:sz w:val="24"/>
          <w:szCs w:val="24"/>
        </w:rPr>
        <w:t>.</w:t>
      </w:r>
    </w:p>
    <w:p w14:paraId="1420B585" w14:textId="77777777" w:rsidR="00B36A4E" w:rsidRPr="00634E25" w:rsidRDefault="00B36A4E" w:rsidP="00B36A4E">
      <w:pPr>
        <w:pStyle w:val="ListParagraph"/>
        <w:numPr>
          <w:ilvl w:val="0"/>
          <w:numId w:val="4"/>
        </w:numPr>
        <w:spacing w:line="276" w:lineRule="auto"/>
        <w:jc w:val="both"/>
        <w:rPr>
          <w:rFonts w:asciiTheme="majorBidi" w:hAnsiTheme="majorBidi" w:cstheme="majorBidi"/>
          <w:sz w:val="24"/>
          <w:szCs w:val="24"/>
        </w:rPr>
      </w:pPr>
      <w:r w:rsidRPr="00634E25">
        <w:rPr>
          <w:rFonts w:asciiTheme="majorBidi" w:hAnsiTheme="majorBidi" w:cstheme="majorBidi"/>
          <w:sz w:val="24"/>
          <w:szCs w:val="24"/>
        </w:rPr>
        <w:t xml:space="preserve">Chowdhury T, </w:t>
      </w:r>
      <w:proofErr w:type="spellStart"/>
      <w:r w:rsidRPr="00634E25">
        <w:rPr>
          <w:rFonts w:asciiTheme="majorBidi" w:hAnsiTheme="majorBidi" w:cstheme="majorBidi"/>
          <w:sz w:val="24"/>
          <w:szCs w:val="24"/>
        </w:rPr>
        <w:t>Nilforooshan</w:t>
      </w:r>
      <w:proofErr w:type="spellEnd"/>
      <w:r w:rsidRPr="00634E25">
        <w:rPr>
          <w:rFonts w:asciiTheme="majorBidi" w:hAnsiTheme="majorBidi" w:cstheme="majorBidi"/>
          <w:sz w:val="24"/>
          <w:szCs w:val="24"/>
        </w:rPr>
        <w:t xml:space="preserve"> R. ‘No more routine outpatient appointments in the NHS’: it is time to shift to data-driven appointment. International Journal for Quality in Health Care. 2021 Jan 1;33(1</w:t>
      </w:r>
      <w:proofErr w:type="gramStart"/>
      <w:r w:rsidRPr="00634E25">
        <w:rPr>
          <w:rFonts w:asciiTheme="majorBidi" w:hAnsiTheme="majorBidi" w:cstheme="majorBidi"/>
          <w:sz w:val="24"/>
          <w:szCs w:val="24"/>
        </w:rPr>
        <w:t>):mzaa</w:t>
      </w:r>
      <w:proofErr w:type="gramEnd"/>
      <w:r w:rsidRPr="00634E25">
        <w:rPr>
          <w:rFonts w:asciiTheme="majorBidi" w:hAnsiTheme="majorBidi" w:cstheme="majorBidi"/>
          <w:sz w:val="24"/>
          <w:szCs w:val="24"/>
        </w:rPr>
        <w:t>150.</w:t>
      </w:r>
    </w:p>
    <w:p w14:paraId="45E070A7" w14:textId="77777777" w:rsidR="00B36A4E" w:rsidRPr="00634E25" w:rsidRDefault="00B36A4E" w:rsidP="00B36A4E">
      <w:pPr>
        <w:pStyle w:val="ListParagraph"/>
        <w:numPr>
          <w:ilvl w:val="0"/>
          <w:numId w:val="4"/>
        </w:numPr>
        <w:spacing w:line="276" w:lineRule="auto"/>
        <w:jc w:val="both"/>
        <w:rPr>
          <w:rFonts w:asciiTheme="majorBidi" w:hAnsiTheme="majorBidi" w:cstheme="majorBidi"/>
          <w:sz w:val="24"/>
          <w:szCs w:val="24"/>
        </w:rPr>
      </w:pPr>
      <w:proofErr w:type="spellStart"/>
      <w:r w:rsidRPr="00634E25">
        <w:rPr>
          <w:rFonts w:asciiTheme="majorBidi" w:hAnsiTheme="majorBidi" w:cstheme="majorBidi"/>
          <w:sz w:val="24"/>
          <w:szCs w:val="24"/>
        </w:rPr>
        <w:t>Razai</w:t>
      </w:r>
      <w:proofErr w:type="spellEnd"/>
      <w:r w:rsidRPr="00634E25">
        <w:rPr>
          <w:rFonts w:asciiTheme="majorBidi" w:hAnsiTheme="majorBidi" w:cstheme="majorBidi"/>
          <w:sz w:val="24"/>
          <w:szCs w:val="24"/>
        </w:rPr>
        <w:t xml:space="preserve"> MS, Al-</w:t>
      </w:r>
      <w:proofErr w:type="spellStart"/>
      <w:r w:rsidRPr="00634E25">
        <w:rPr>
          <w:rFonts w:asciiTheme="majorBidi" w:hAnsiTheme="majorBidi" w:cstheme="majorBidi"/>
          <w:sz w:val="24"/>
          <w:szCs w:val="24"/>
        </w:rPr>
        <w:t>Bedaery</w:t>
      </w:r>
      <w:proofErr w:type="spellEnd"/>
      <w:r w:rsidRPr="00634E25">
        <w:rPr>
          <w:rFonts w:asciiTheme="majorBidi" w:hAnsiTheme="majorBidi" w:cstheme="majorBidi"/>
          <w:sz w:val="24"/>
          <w:szCs w:val="24"/>
        </w:rPr>
        <w:t xml:space="preserve"> R, Bowen L, Yahia R, Chandrasekaran L, Oakeshott P. Implementation challenges of artificial intelligence (AI) in primary care: Perspectives of general practitioners in London UK. </w:t>
      </w:r>
      <w:proofErr w:type="spellStart"/>
      <w:r w:rsidRPr="00634E25">
        <w:rPr>
          <w:rFonts w:asciiTheme="majorBidi" w:hAnsiTheme="majorBidi" w:cstheme="majorBidi"/>
          <w:sz w:val="24"/>
          <w:szCs w:val="24"/>
        </w:rPr>
        <w:t>PloS</w:t>
      </w:r>
      <w:proofErr w:type="spellEnd"/>
      <w:r w:rsidRPr="00634E25">
        <w:rPr>
          <w:rFonts w:asciiTheme="majorBidi" w:hAnsiTheme="majorBidi" w:cstheme="majorBidi"/>
          <w:sz w:val="24"/>
          <w:szCs w:val="24"/>
        </w:rPr>
        <w:t xml:space="preserve"> one. 2024 Nov 21;19(11</w:t>
      </w:r>
      <w:proofErr w:type="gramStart"/>
      <w:r w:rsidRPr="00634E25">
        <w:rPr>
          <w:rFonts w:asciiTheme="majorBidi" w:hAnsiTheme="majorBidi" w:cstheme="majorBidi"/>
          <w:sz w:val="24"/>
          <w:szCs w:val="24"/>
        </w:rPr>
        <w:t>):e</w:t>
      </w:r>
      <w:proofErr w:type="gramEnd"/>
      <w:r w:rsidRPr="00634E25">
        <w:rPr>
          <w:rFonts w:asciiTheme="majorBidi" w:hAnsiTheme="majorBidi" w:cstheme="majorBidi"/>
          <w:sz w:val="24"/>
          <w:szCs w:val="24"/>
        </w:rPr>
        <w:t>0314196.</w:t>
      </w:r>
    </w:p>
    <w:p w14:paraId="4E4E9F7E" w14:textId="77777777" w:rsidR="00B36A4E" w:rsidRPr="00634E25" w:rsidRDefault="00B36A4E" w:rsidP="00B36A4E">
      <w:pPr>
        <w:pStyle w:val="ListParagraph"/>
        <w:numPr>
          <w:ilvl w:val="0"/>
          <w:numId w:val="4"/>
        </w:numPr>
        <w:spacing w:line="276" w:lineRule="auto"/>
        <w:jc w:val="both"/>
        <w:rPr>
          <w:rFonts w:asciiTheme="majorBidi" w:hAnsiTheme="majorBidi" w:cstheme="majorBidi"/>
          <w:sz w:val="24"/>
          <w:szCs w:val="24"/>
        </w:rPr>
      </w:pPr>
      <w:proofErr w:type="spellStart"/>
      <w:r w:rsidRPr="00634E25">
        <w:rPr>
          <w:rFonts w:asciiTheme="majorBidi" w:hAnsiTheme="majorBidi" w:cstheme="majorBidi"/>
          <w:sz w:val="24"/>
          <w:szCs w:val="24"/>
        </w:rPr>
        <w:lastRenderedPageBreak/>
        <w:t>Kordoš</w:t>
      </w:r>
      <w:proofErr w:type="spellEnd"/>
      <w:r w:rsidRPr="00634E25">
        <w:rPr>
          <w:rFonts w:asciiTheme="majorBidi" w:hAnsiTheme="majorBidi" w:cstheme="majorBidi"/>
          <w:sz w:val="24"/>
          <w:szCs w:val="24"/>
        </w:rPr>
        <w:t xml:space="preserve"> M. THE IMPACT OF BREXIT ON SLOVAK HEALTHCARE PROFESSIONALS IN THE UNITED KINGDOM–THE FALLOUTS AND CONSEQUENCES. Economics and Sociology. 2024;17(2):273-91.</w:t>
      </w:r>
    </w:p>
    <w:p w14:paraId="39498309" w14:textId="77777777" w:rsidR="00B36A4E" w:rsidRPr="00634E25" w:rsidRDefault="00B36A4E" w:rsidP="00B36A4E">
      <w:pPr>
        <w:pStyle w:val="ListParagraph"/>
        <w:numPr>
          <w:ilvl w:val="0"/>
          <w:numId w:val="4"/>
        </w:numPr>
        <w:spacing w:line="276" w:lineRule="auto"/>
        <w:jc w:val="both"/>
        <w:rPr>
          <w:rFonts w:asciiTheme="majorBidi" w:hAnsiTheme="majorBidi" w:cstheme="majorBidi"/>
          <w:sz w:val="24"/>
          <w:szCs w:val="24"/>
        </w:rPr>
      </w:pPr>
      <w:r w:rsidRPr="00634E25">
        <w:rPr>
          <w:rFonts w:asciiTheme="majorBidi" w:hAnsiTheme="majorBidi" w:cstheme="majorBidi"/>
          <w:sz w:val="24"/>
          <w:szCs w:val="24"/>
        </w:rPr>
        <w:t xml:space="preserve">Lawal L, Lawal AO, </w:t>
      </w:r>
      <w:proofErr w:type="spellStart"/>
      <w:r w:rsidRPr="00634E25">
        <w:rPr>
          <w:rFonts w:asciiTheme="majorBidi" w:hAnsiTheme="majorBidi" w:cstheme="majorBidi"/>
          <w:sz w:val="24"/>
          <w:szCs w:val="24"/>
        </w:rPr>
        <w:t>Amosu</w:t>
      </w:r>
      <w:proofErr w:type="spellEnd"/>
      <w:r w:rsidRPr="00634E25">
        <w:rPr>
          <w:rFonts w:asciiTheme="majorBidi" w:hAnsiTheme="majorBidi" w:cstheme="majorBidi"/>
          <w:sz w:val="24"/>
          <w:szCs w:val="24"/>
        </w:rPr>
        <w:t xml:space="preserve"> OP, Muhammad-</w:t>
      </w:r>
      <w:proofErr w:type="spellStart"/>
      <w:r w:rsidRPr="00634E25">
        <w:rPr>
          <w:rFonts w:asciiTheme="majorBidi" w:hAnsiTheme="majorBidi" w:cstheme="majorBidi"/>
          <w:sz w:val="24"/>
          <w:szCs w:val="24"/>
        </w:rPr>
        <w:t>Olodo</w:t>
      </w:r>
      <w:proofErr w:type="spellEnd"/>
      <w:r w:rsidRPr="00634E25">
        <w:rPr>
          <w:rFonts w:asciiTheme="majorBidi" w:hAnsiTheme="majorBidi" w:cstheme="majorBidi"/>
          <w:sz w:val="24"/>
          <w:szCs w:val="24"/>
        </w:rPr>
        <w:t xml:space="preserve"> AO, Abdulrasheed N, Abdullah KU, </w:t>
      </w:r>
      <w:proofErr w:type="spellStart"/>
      <w:r w:rsidRPr="00634E25">
        <w:rPr>
          <w:rFonts w:asciiTheme="majorBidi" w:hAnsiTheme="majorBidi" w:cstheme="majorBidi"/>
          <w:sz w:val="24"/>
          <w:szCs w:val="24"/>
        </w:rPr>
        <w:t>Kuza</w:t>
      </w:r>
      <w:proofErr w:type="spellEnd"/>
      <w:r w:rsidRPr="00634E25">
        <w:rPr>
          <w:rFonts w:asciiTheme="majorBidi" w:hAnsiTheme="majorBidi" w:cstheme="majorBidi"/>
          <w:sz w:val="24"/>
          <w:szCs w:val="24"/>
        </w:rPr>
        <w:t xml:space="preserve"> PB, </w:t>
      </w:r>
      <w:proofErr w:type="spellStart"/>
      <w:r w:rsidRPr="00634E25">
        <w:rPr>
          <w:rFonts w:asciiTheme="majorBidi" w:hAnsiTheme="majorBidi" w:cstheme="majorBidi"/>
          <w:sz w:val="24"/>
          <w:szCs w:val="24"/>
        </w:rPr>
        <w:t>Aborode</w:t>
      </w:r>
      <w:proofErr w:type="spellEnd"/>
      <w:r w:rsidRPr="00634E25">
        <w:rPr>
          <w:rFonts w:asciiTheme="majorBidi" w:hAnsiTheme="majorBidi" w:cstheme="majorBidi"/>
          <w:sz w:val="24"/>
          <w:szCs w:val="24"/>
        </w:rPr>
        <w:t xml:space="preserve"> AT, Adebisi YA, Kareem AA, Aliu A. The COVID-19 pandemic and health workforce brain drain in Nigeria. International Journal for Equity in Health. 2022 Dec 5;21(1):174.</w:t>
      </w:r>
    </w:p>
    <w:p w14:paraId="5434B713" w14:textId="77777777" w:rsidR="00B36A4E" w:rsidRPr="00634E25" w:rsidRDefault="00B36A4E" w:rsidP="00B36A4E">
      <w:pPr>
        <w:pStyle w:val="ListParagraph"/>
        <w:numPr>
          <w:ilvl w:val="0"/>
          <w:numId w:val="4"/>
        </w:numPr>
        <w:spacing w:line="276" w:lineRule="auto"/>
        <w:jc w:val="both"/>
        <w:rPr>
          <w:rFonts w:asciiTheme="majorBidi" w:hAnsiTheme="majorBidi" w:cstheme="majorBidi"/>
          <w:sz w:val="24"/>
          <w:szCs w:val="24"/>
        </w:rPr>
      </w:pPr>
      <w:r w:rsidRPr="00634E25">
        <w:rPr>
          <w:rFonts w:asciiTheme="majorBidi" w:hAnsiTheme="majorBidi" w:cstheme="majorBidi"/>
          <w:sz w:val="24"/>
          <w:szCs w:val="24"/>
        </w:rPr>
        <w:t>Adeniji T, Oyeyemi AY. A Review-Based Comparative Analysis of Health Care Delivery System in Nigeria and the United Kingdom. West African Journal of Medicine. 2020 Nov 1;37(6):597-605.</w:t>
      </w:r>
    </w:p>
    <w:p w14:paraId="056046B2" w14:textId="77777777" w:rsidR="00B36A4E" w:rsidRPr="00634E25" w:rsidRDefault="00B36A4E" w:rsidP="00B36A4E">
      <w:pPr>
        <w:pStyle w:val="ListParagraph"/>
        <w:numPr>
          <w:ilvl w:val="0"/>
          <w:numId w:val="4"/>
        </w:numPr>
        <w:spacing w:line="276" w:lineRule="auto"/>
        <w:jc w:val="both"/>
        <w:rPr>
          <w:rFonts w:asciiTheme="majorBidi" w:hAnsiTheme="majorBidi" w:cstheme="majorBidi"/>
          <w:sz w:val="24"/>
          <w:szCs w:val="24"/>
        </w:rPr>
      </w:pPr>
      <w:r w:rsidRPr="00634E25">
        <w:rPr>
          <w:rFonts w:asciiTheme="majorBidi" w:hAnsiTheme="majorBidi" w:cstheme="majorBidi"/>
          <w:sz w:val="24"/>
          <w:szCs w:val="24"/>
        </w:rPr>
        <w:t>NHS App. NHS England. Available at: &lt;</w:t>
      </w:r>
      <w:hyperlink r:id="rId18" w:history="1">
        <w:r w:rsidRPr="00634E25">
          <w:rPr>
            <w:rStyle w:val="Hyperlink"/>
            <w:rFonts w:asciiTheme="majorBidi" w:hAnsiTheme="majorBidi" w:cstheme="majorBidi"/>
            <w:sz w:val="24"/>
            <w:szCs w:val="24"/>
          </w:rPr>
          <w:t>https://www.england.nhs.uk/long-read/nhs-app/</w:t>
        </w:r>
      </w:hyperlink>
      <w:r w:rsidRPr="00634E25">
        <w:rPr>
          <w:rFonts w:asciiTheme="majorBidi" w:hAnsiTheme="majorBidi" w:cstheme="majorBidi"/>
          <w:sz w:val="24"/>
          <w:szCs w:val="24"/>
        </w:rPr>
        <w:t>&gt; Accessed February 3rd, 2025.</w:t>
      </w:r>
    </w:p>
    <w:p w14:paraId="5984D8A1" w14:textId="77777777" w:rsidR="001E5E7F" w:rsidRPr="00B36A4E" w:rsidRDefault="00B36A4E" w:rsidP="00B36A4E">
      <w:pPr>
        <w:pStyle w:val="ListParagraph"/>
        <w:numPr>
          <w:ilvl w:val="0"/>
          <w:numId w:val="4"/>
        </w:numPr>
        <w:spacing w:line="276" w:lineRule="auto"/>
        <w:jc w:val="both"/>
        <w:rPr>
          <w:rFonts w:asciiTheme="majorBidi" w:hAnsiTheme="majorBidi" w:cstheme="majorBidi"/>
          <w:sz w:val="24"/>
          <w:szCs w:val="24"/>
        </w:rPr>
      </w:pPr>
      <w:proofErr w:type="spellStart"/>
      <w:r w:rsidRPr="00634E25">
        <w:rPr>
          <w:rFonts w:asciiTheme="majorBidi" w:hAnsiTheme="majorBidi" w:cstheme="majorBidi"/>
          <w:sz w:val="24"/>
          <w:szCs w:val="24"/>
        </w:rPr>
        <w:t>Owoyemi</w:t>
      </w:r>
      <w:proofErr w:type="spellEnd"/>
      <w:r w:rsidRPr="00634E25">
        <w:rPr>
          <w:rFonts w:asciiTheme="majorBidi" w:hAnsiTheme="majorBidi" w:cstheme="majorBidi"/>
          <w:sz w:val="24"/>
          <w:szCs w:val="24"/>
        </w:rPr>
        <w:t xml:space="preserve"> A, </w:t>
      </w:r>
      <w:proofErr w:type="spellStart"/>
      <w:r w:rsidRPr="00634E25">
        <w:rPr>
          <w:rFonts w:asciiTheme="majorBidi" w:hAnsiTheme="majorBidi" w:cstheme="majorBidi"/>
          <w:sz w:val="24"/>
          <w:szCs w:val="24"/>
        </w:rPr>
        <w:t>Osuchukwu</w:t>
      </w:r>
      <w:proofErr w:type="spellEnd"/>
      <w:r w:rsidRPr="00634E25">
        <w:rPr>
          <w:rFonts w:asciiTheme="majorBidi" w:hAnsiTheme="majorBidi" w:cstheme="majorBidi"/>
          <w:sz w:val="24"/>
          <w:szCs w:val="24"/>
        </w:rPr>
        <w:t xml:space="preserve"> JI, Azubuike C, Ikpe RK, Nwachukwu BC, </w:t>
      </w:r>
      <w:proofErr w:type="spellStart"/>
      <w:r w:rsidRPr="00634E25">
        <w:rPr>
          <w:rFonts w:asciiTheme="majorBidi" w:hAnsiTheme="majorBidi" w:cstheme="majorBidi"/>
          <w:sz w:val="24"/>
          <w:szCs w:val="24"/>
        </w:rPr>
        <w:t>Akinde</w:t>
      </w:r>
      <w:proofErr w:type="spellEnd"/>
      <w:r w:rsidRPr="00634E25">
        <w:rPr>
          <w:rFonts w:asciiTheme="majorBidi" w:hAnsiTheme="majorBidi" w:cstheme="majorBidi"/>
          <w:sz w:val="24"/>
          <w:szCs w:val="24"/>
        </w:rPr>
        <w:t xml:space="preserve"> CB, </w:t>
      </w:r>
      <w:proofErr w:type="spellStart"/>
      <w:r w:rsidRPr="00634E25">
        <w:rPr>
          <w:rFonts w:asciiTheme="majorBidi" w:hAnsiTheme="majorBidi" w:cstheme="majorBidi"/>
          <w:sz w:val="24"/>
          <w:szCs w:val="24"/>
        </w:rPr>
        <w:t>Biokoro</w:t>
      </w:r>
      <w:proofErr w:type="spellEnd"/>
      <w:r w:rsidRPr="00634E25">
        <w:rPr>
          <w:rFonts w:asciiTheme="majorBidi" w:hAnsiTheme="majorBidi" w:cstheme="majorBidi"/>
          <w:sz w:val="24"/>
          <w:szCs w:val="24"/>
        </w:rPr>
        <w:t xml:space="preserve"> GW, Ajose AB, </w:t>
      </w:r>
      <w:proofErr w:type="spellStart"/>
      <w:r w:rsidRPr="00634E25">
        <w:rPr>
          <w:rFonts w:asciiTheme="majorBidi" w:hAnsiTheme="majorBidi" w:cstheme="majorBidi"/>
          <w:sz w:val="24"/>
          <w:szCs w:val="24"/>
        </w:rPr>
        <w:t>Nwokoma</w:t>
      </w:r>
      <w:proofErr w:type="spellEnd"/>
      <w:r w:rsidRPr="00634E25">
        <w:rPr>
          <w:rFonts w:asciiTheme="majorBidi" w:hAnsiTheme="majorBidi" w:cstheme="majorBidi"/>
          <w:sz w:val="24"/>
          <w:szCs w:val="24"/>
        </w:rPr>
        <w:t xml:space="preserve"> EI, </w:t>
      </w:r>
      <w:proofErr w:type="spellStart"/>
      <w:r w:rsidRPr="00634E25">
        <w:rPr>
          <w:rFonts w:asciiTheme="majorBidi" w:hAnsiTheme="majorBidi" w:cstheme="majorBidi"/>
          <w:sz w:val="24"/>
          <w:szCs w:val="24"/>
        </w:rPr>
        <w:t>Mfon</w:t>
      </w:r>
      <w:proofErr w:type="spellEnd"/>
      <w:r w:rsidRPr="00634E25">
        <w:rPr>
          <w:rFonts w:asciiTheme="majorBidi" w:hAnsiTheme="majorBidi" w:cstheme="majorBidi"/>
          <w:sz w:val="24"/>
          <w:szCs w:val="24"/>
        </w:rPr>
        <w:t xml:space="preserve"> NE, Benson TO. Digital solutions for community and primary health workers: lessons from implementations in Africa. Frontiers in Digital Health. 2022 Jun </w:t>
      </w:r>
      <w:proofErr w:type="gramStart"/>
      <w:r w:rsidRPr="00634E25">
        <w:rPr>
          <w:rFonts w:asciiTheme="majorBidi" w:hAnsiTheme="majorBidi" w:cstheme="majorBidi"/>
          <w:sz w:val="24"/>
          <w:szCs w:val="24"/>
        </w:rPr>
        <w:t>3;4:876957</w:t>
      </w:r>
      <w:proofErr w:type="gramEnd"/>
      <w:r w:rsidRPr="00634E25">
        <w:rPr>
          <w:rFonts w:asciiTheme="majorBidi" w:hAnsiTheme="majorBidi" w:cstheme="majorBidi"/>
          <w:sz w:val="24"/>
          <w:szCs w:val="24"/>
        </w:rPr>
        <w:t>.</w:t>
      </w:r>
    </w:p>
    <w:p w14:paraId="58777AA5" w14:textId="77777777" w:rsidR="00745DF2" w:rsidRPr="0034156C" w:rsidRDefault="00745DF2" w:rsidP="0034156C">
      <w:pPr>
        <w:spacing w:line="480" w:lineRule="auto"/>
        <w:jc w:val="both"/>
        <w:rPr>
          <w:rFonts w:asciiTheme="majorBidi" w:hAnsiTheme="majorBidi" w:cstheme="majorBidi"/>
          <w:sz w:val="24"/>
          <w:szCs w:val="24"/>
        </w:rPr>
      </w:pPr>
    </w:p>
    <w:sectPr w:rsidR="00745DF2" w:rsidRPr="0034156C" w:rsidSect="00362741">
      <w:headerReference w:type="even" r:id="rId19"/>
      <w:headerReference w:type="default" r:id="rId20"/>
      <w:footerReference w:type="even" r:id="rId21"/>
      <w:footerReference w:type="default" r:id="rId22"/>
      <w:headerReference w:type="first" r:id="rId23"/>
      <w:footerReference w:type="first" r:id="rId24"/>
      <w:pgSz w:w="11906" w:h="16838"/>
      <w:pgMar w:top="1080" w:right="1440" w:bottom="99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2523F1" w14:textId="77777777" w:rsidR="00491391" w:rsidRDefault="00491391" w:rsidP="00E6217A">
      <w:pPr>
        <w:spacing w:after="0" w:line="240" w:lineRule="auto"/>
      </w:pPr>
      <w:r>
        <w:separator/>
      </w:r>
    </w:p>
  </w:endnote>
  <w:endnote w:type="continuationSeparator" w:id="0">
    <w:p w14:paraId="7C4984B8" w14:textId="77777777" w:rsidR="00491391" w:rsidRDefault="00491391" w:rsidP="00E62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37387" w14:textId="77777777" w:rsidR="00E6217A" w:rsidRDefault="00E621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B7D26" w14:textId="77777777" w:rsidR="00E6217A" w:rsidRDefault="00E621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EECDB" w14:textId="77777777" w:rsidR="00E6217A" w:rsidRDefault="00E621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1613DA" w14:textId="77777777" w:rsidR="00491391" w:rsidRDefault="00491391" w:rsidP="00E6217A">
      <w:pPr>
        <w:spacing w:after="0" w:line="240" w:lineRule="auto"/>
      </w:pPr>
      <w:r>
        <w:separator/>
      </w:r>
    </w:p>
  </w:footnote>
  <w:footnote w:type="continuationSeparator" w:id="0">
    <w:p w14:paraId="75B10FEB" w14:textId="77777777" w:rsidR="00491391" w:rsidRDefault="00491391" w:rsidP="00E62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81DF8" w14:textId="2D59AB9F" w:rsidR="00E6217A" w:rsidRDefault="00E6217A">
    <w:pPr>
      <w:pStyle w:val="Header"/>
    </w:pPr>
    <w:r>
      <w:rPr>
        <w:noProof/>
      </w:rPr>
      <w:pict w14:anchorId="5C39B8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184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65625" w14:textId="1C1707BB" w:rsidR="00E6217A" w:rsidRDefault="00E6217A">
    <w:pPr>
      <w:pStyle w:val="Header"/>
    </w:pPr>
    <w:r>
      <w:rPr>
        <w:noProof/>
      </w:rPr>
      <w:pict w14:anchorId="183749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1840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4A810" w14:textId="002E149E" w:rsidR="00E6217A" w:rsidRDefault="00E6217A">
    <w:pPr>
      <w:pStyle w:val="Header"/>
    </w:pPr>
    <w:r>
      <w:rPr>
        <w:noProof/>
      </w:rPr>
      <w:pict w14:anchorId="5B0F97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184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D27CB"/>
    <w:multiLevelType w:val="hybridMultilevel"/>
    <w:tmpl w:val="9F02AD8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446934D7"/>
    <w:multiLevelType w:val="multilevel"/>
    <w:tmpl w:val="D7185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73302A"/>
    <w:multiLevelType w:val="multilevel"/>
    <w:tmpl w:val="F9A62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460D48"/>
    <w:multiLevelType w:val="multilevel"/>
    <w:tmpl w:val="5D0C0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C58"/>
    <w:rsid w:val="0003233E"/>
    <w:rsid w:val="00061B2D"/>
    <w:rsid w:val="00082F3F"/>
    <w:rsid w:val="0015102D"/>
    <w:rsid w:val="001E5E7F"/>
    <w:rsid w:val="00206C8B"/>
    <w:rsid w:val="0022356F"/>
    <w:rsid w:val="002812D9"/>
    <w:rsid w:val="002B2743"/>
    <w:rsid w:val="002C6CE1"/>
    <w:rsid w:val="0034156C"/>
    <w:rsid w:val="00362741"/>
    <w:rsid w:val="00404018"/>
    <w:rsid w:val="00427BAE"/>
    <w:rsid w:val="00491391"/>
    <w:rsid w:val="00571363"/>
    <w:rsid w:val="00572793"/>
    <w:rsid w:val="00624552"/>
    <w:rsid w:val="00691F9B"/>
    <w:rsid w:val="006A59BA"/>
    <w:rsid w:val="006D0E13"/>
    <w:rsid w:val="00745DF2"/>
    <w:rsid w:val="00777078"/>
    <w:rsid w:val="007C24BC"/>
    <w:rsid w:val="007D44F0"/>
    <w:rsid w:val="007D7FE3"/>
    <w:rsid w:val="0086615E"/>
    <w:rsid w:val="008A6688"/>
    <w:rsid w:val="008C3BAB"/>
    <w:rsid w:val="008D631F"/>
    <w:rsid w:val="008D7C0D"/>
    <w:rsid w:val="00935EC7"/>
    <w:rsid w:val="00945ED9"/>
    <w:rsid w:val="009E75F3"/>
    <w:rsid w:val="00AD3FA2"/>
    <w:rsid w:val="00B0687E"/>
    <w:rsid w:val="00B16492"/>
    <w:rsid w:val="00B36A4E"/>
    <w:rsid w:val="00B37E2E"/>
    <w:rsid w:val="00C11960"/>
    <w:rsid w:val="00C847BF"/>
    <w:rsid w:val="00CA539F"/>
    <w:rsid w:val="00CA5F64"/>
    <w:rsid w:val="00CB3C58"/>
    <w:rsid w:val="00D60416"/>
    <w:rsid w:val="00D97E0C"/>
    <w:rsid w:val="00E6217A"/>
    <w:rsid w:val="00E62EC8"/>
    <w:rsid w:val="00E75999"/>
    <w:rsid w:val="00EE0A75"/>
    <w:rsid w:val="00EE42FA"/>
    <w:rsid w:val="00F30FB4"/>
    <w:rsid w:val="00F51D13"/>
    <w:rsid w:val="00F5596D"/>
    <w:rsid w:val="00F92B08"/>
    <w:rsid w:val="00FA6CA4"/>
    <w:rsid w:val="00FE4E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B26DDBF"/>
  <w15:chartTrackingRefBased/>
  <w15:docId w15:val="{FC315645-66B1-49A7-860D-BABDD6A29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5E7F"/>
    <w:rPr>
      <w:color w:val="0563C1" w:themeColor="hyperlink"/>
      <w:u w:val="single"/>
    </w:rPr>
  </w:style>
  <w:style w:type="character" w:styleId="UnresolvedMention">
    <w:name w:val="Unresolved Mention"/>
    <w:basedOn w:val="DefaultParagraphFont"/>
    <w:uiPriority w:val="99"/>
    <w:semiHidden/>
    <w:unhideWhenUsed/>
    <w:rsid w:val="001E5E7F"/>
    <w:rPr>
      <w:color w:val="605E5C"/>
      <w:shd w:val="clear" w:color="auto" w:fill="E1DFDD"/>
    </w:rPr>
  </w:style>
  <w:style w:type="paragraph" w:styleId="NormalWeb">
    <w:name w:val="Normal (Web)"/>
    <w:basedOn w:val="Normal"/>
    <w:uiPriority w:val="99"/>
    <w:unhideWhenUsed/>
    <w:rsid w:val="0034156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34156C"/>
    <w:rPr>
      <w:b/>
      <w:bCs/>
    </w:rPr>
  </w:style>
  <w:style w:type="character" w:styleId="FollowedHyperlink">
    <w:name w:val="FollowedHyperlink"/>
    <w:basedOn w:val="DefaultParagraphFont"/>
    <w:uiPriority w:val="99"/>
    <w:semiHidden/>
    <w:unhideWhenUsed/>
    <w:rsid w:val="006A59BA"/>
    <w:rPr>
      <w:color w:val="954F72" w:themeColor="followedHyperlink"/>
      <w:u w:val="single"/>
    </w:rPr>
  </w:style>
  <w:style w:type="paragraph" w:styleId="ListParagraph">
    <w:name w:val="List Paragraph"/>
    <w:basedOn w:val="Normal"/>
    <w:uiPriority w:val="34"/>
    <w:qFormat/>
    <w:rsid w:val="009E75F3"/>
    <w:pPr>
      <w:ind w:left="720"/>
      <w:contextualSpacing/>
    </w:pPr>
  </w:style>
  <w:style w:type="paragraph" w:styleId="Header">
    <w:name w:val="header"/>
    <w:basedOn w:val="Normal"/>
    <w:link w:val="HeaderChar"/>
    <w:uiPriority w:val="99"/>
    <w:unhideWhenUsed/>
    <w:rsid w:val="00E621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17A"/>
  </w:style>
  <w:style w:type="paragraph" w:styleId="Footer">
    <w:name w:val="footer"/>
    <w:basedOn w:val="Normal"/>
    <w:link w:val="FooterChar"/>
    <w:uiPriority w:val="99"/>
    <w:unhideWhenUsed/>
    <w:rsid w:val="00E621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24164">
      <w:bodyDiv w:val="1"/>
      <w:marLeft w:val="0"/>
      <w:marRight w:val="0"/>
      <w:marTop w:val="0"/>
      <w:marBottom w:val="0"/>
      <w:divBdr>
        <w:top w:val="none" w:sz="0" w:space="0" w:color="auto"/>
        <w:left w:val="none" w:sz="0" w:space="0" w:color="auto"/>
        <w:bottom w:val="none" w:sz="0" w:space="0" w:color="auto"/>
        <w:right w:val="none" w:sz="0" w:space="0" w:color="auto"/>
      </w:divBdr>
    </w:div>
    <w:div w:id="73666028">
      <w:bodyDiv w:val="1"/>
      <w:marLeft w:val="0"/>
      <w:marRight w:val="0"/>
      <w:marTop w:val="0"/>
      <w:marBottom w:val="0"/>
      <w:divBdr>
        <w:top w:val="none" w:sz="0" w:space="0" w:color="auto"/>
        <w:left w:val="none" w:sz="0" w:space="0" w:color="auto"/>
        <w:bottom w:val="none" w:sz="0" w:space="0" w:color="auto"/>
        <w:right w:val="none" w:sz="0" w:space="0" w:color="auto"/>
      </w:divBdr>
      <w:divsChild>
        <w:div w:id="922643855">
          <w:marLeft w:val="0"/>
          <w:marRight w:val="0"/>
          <w:marTop w:val="0"/>
          <w:marBottom w:val="0"/>
          <w:divBdr>
            <w:top w:val="none" w:sz="0" w:space="0" w:color="auto"/>
            <w:left w:val="none" w:sz="0" w:space="0" w:color="auto"/>
            <w:bottom w:val="none" w:sz="0" w:space="0" w:color="auto"/>
            <w:right w:val="none" w:sz="0" w:space="0" w:color="auto"/>
          </w:divBdr>
        </w:div>
        <w:div w:id="728386510">
          <w:marLeft w:val="0"/>
          <w:marRight w:val="0"/>
          <w:marTop w:val="0"/>
          <w:marBottom w:val="0"/>
          <w:divBdr>
            <w:top w:val="none" w:sz="0" w:space="0" w:color="auto"/>
            <w:left w:val="none" w:sz="0" w:space="0" w:color="auto"/>
            <w:bottom w:val="none" w:sz="0" w:space="0" w:color="auto"/>
            <w:right w:val="none" w:sz="0" w:space="0" w:color="auto"/>
          </w:divBdr>
        </w:div>
        <w:div w:id="1172377231">
          <w:marLeft w:val="0"/>
          <w:marRight w:val="0"/>
          <w:marTop w:val="0"/>
          <w:marBottom w:val="0"/>
          <w:divBdr>
            <w:top w:val="none" w:sz="0" w:space="0" w:color="auto"/>
            <w:left w:val="none" w:sz="0" w:space="0" w:color="auto"/>
            <w:bottom w:val="none" w:sz="0" w:space="0" w:color="auto"/>
            <w:right w:val="none" w:sz="0" w:space="0" w:color="auto"/>
          </w:divBdr>
        </w:div>
        <w:div w:id="296885391">
          <w:marLeft w:val="0"/>
          <w:marRight w:val="0"/>
          <w:marTop w:val="0"/>
          <w:marBottom w:val="0"/>
          <w:divBdr>
            <w:top w:val="none" w:sz="0" w:space="0" w:color="auto"/>
            <w:left w:val="none" w:sz="0" w:space="0" w:color="auto"/>
            <w:bottom w:val="none" w:sz="0" w:space="0" w:color="auto"/>
            <w:right w:val="none" w:sz="0" w:space="0" w:color="auto"/>
          </w:divBdr>
        </w:div>
        <w:div w:id="847525412">
          <w:marLeft w:val="0"/>
          <w:marRight w:val="0"/>
          <w:marTop w:val="0"/>
          <w:marBottom w:val="0"/>
          <w:divBdr>
            <w:top w:val="none" w:sz="0" w:space="0" w:color="auto"/>
            <w:left w:val="none" w:sz="0" w:space="0" w:color="auto"/>
            <w:bottom w:val="none" w:sz="0" w:space="0" w:color="auto"/>
            <w:right w:val="none" w:sz="0" w:space="0" w:color="auto"/>
          </w:divBdr>
        </w:div>
        <w:div w:id="260996702">
          <w:marLeft w:val="0"/>
          <w:marRight w:val="0"/>
          <w:marTop w:val="0"/>
          <w:marBottom w:val="0"/>
          <w:divBdr>
            <w:top w:val="none" w:sz="0" w:space="0" w:color="auto"/>
            <w:left w:val="none" w:sz="0" w:space="0" w:color="auto"/>
            <w:bottom w:val="none" w:sz="0" w:space="0" w:color="auto"/>
            <w:right w:val="none" w:sz="0" w:space="0" w:color="auto"/>
          </w:divBdr>
        </w:div>
      </w:divsChild>
    </w:div>
    <w:div w:id="169566232">
      <w:bodyDiv w:val="1"/>
      <w:marLeft w:val="0"/>
      <w:marRight w:val="0"/>
      <w:marTop w:val="0"/>
      <w:marBottom w:val="0"/>
      <w:divBdr>
        <w:top w:val="none" w:sz="0" w:space="0" w:color="auto"/>
        <w:left w:val="none" w:sz="0" w:space="0" w:color="auto"/>
        <w:bottom w:val="none" w:sz="0" w:space="0" w:color="auto"/>
        <w:right w:val="none" w:sz="0" w:space="0" w:color="auto"/>
      </w:divBdr>
    </w:div>
    <w:div w:id="302463210">
      <w:bodyDiv w:val="1"/>
      <w:marLeft w:val="0"/>
      <w:marRight w:val="0"/>
      <w:marTop w:val="0"/>
      <w:marBottom w:val="0"/>
      <w:divBdr>
        <w:top w:val="none" w:sz="0" w:space="0" w:color="auto"/>
        <w:left w:val="none" w:sz="0" w:space="0" w:color="auto"/>
        <w:bottom w:val="none" w:sz="0" w:space="0" w:color="auto"/>
        <w:right w:val="none" w:sz="0" w:space="0" w:color="auto"/>
      </w:divBdr>
    </w:div>
    <w:div w:id="375274037">
      <w:bodyDiv w:val="1"/>
      <w:marLeft w:val="0"/>
      <w:marRight w:val="0"/>
      <w:marTop w:val="0"/>
      <w:marBottom w:val="0"/>
      <w:divBdr>
        <w:top w:val="none" w:sz="0" w:space="0" w:color="auto"/>
        <w:left w:val="none" w:sz="0" w:space="0" w:color="auto"/>
        <w:bottom w:val="none" w:sz="0" w:space="0" w:color="auto"/>
        <w:right w:val="none" w:sz="0" w:space="0" w:color="auto"/>
      </w:divBdr>
    </w:div>
    <w:div w:id="377359953">
      <w:bodyDiv w:val="1"/>
      <w:marLeft w:val="0"/>
      <w:marRight w:val="0"/>
      <w:marTop w:val="0"/>
      <w:marBottom w:val="0"/>
      <w:divBdr>
        <w:top w:val="none" w:sz="0" w:space="0" w:color="auto"/>
        <w:left w:val="none" w:sz="0" w:space="0" w:color="auto"/>
        <w:bottom w:val="none" w:sz="0" w:space="0" w:color="auto"/>
        <w:right w:val="none" w:sz="0" w:space="0" w:color="auto"/>
      </w:divBdr>
    </w:div>
    <w:div w:id="414788771">
      <w:bodyDiv w:val="1"/>
      <w:marLeft w:val="0"/>
      <w:marRight w:val="0"/>
      <w:marTop w:val="0"/>
      <w:marBottom w:val="0"/>
      <w:divBdr>
        <w:top w:val="none" w:sz="0" w:space="0" w:color="auto"/>
        <w:left w:val="none" w:sz="0" w:space="0" w:color="auto"/>
        <w:bottom w:val="none" w:sz="0" w:space="0" w:color="auto"/>
        <w:right w:val="none" w:sz="0" w:space="0" w:color="auto"/>
      </w:divBdr>
    </w:div>
    <w:div w:id="421418145">
      <w:bodyDiv w:val="1"/>
      <w:marLeft w:val="0"/>
      <w:marRight w:val="0"/>
      <w:marTop w:val="0"/>
      <w:marBottom w:val="0"/>
      <w:divBdr>
        <w:top w:val="none" w:sz="0" w:space="0" w:color="auto"/>
        <w:left w:val="none" w:sz="0" w:space="0" w:color="auto"/>
        <w:bottom w:val="none" w:sz="0" w:space="0" w:color="auto"/>
        <w:right w:val="none" w:sz="0" w:space="0" w:color="auto"/>
      </w:divBdr>
      <w:divsChild>
        <w:div w:id="707536509">
          <w:marLeft w:val="0"/>
          <w:marRight w:val="0"/>
          <w:marTop w:val="0"/>
          <w:marBottom w:val="0"/>
          <w:divBdr>
            <w:top w:val="none" w:sz="0" w:space="0" w:color="auto"/>
            <w:left w:val="none" w:sz="0" w:space="0" w:color="auto"/>
            <w:bottom w:val="none" w:sz="0" w:space="0" w:color="auto"/>
            <w:right w:val="none" w:sz="0" w:space="0" w:color="auto"/>
          </w:divBdr>
        </w:div>
        <w:div w:id="697048513">
          <w:marLeft w:val="0"/>
          <w:marRight w:val="0"/>
          <w:marTop w:val="0"/>
          <w:marBottom w:val="0"/>
          <w:divBdr>
            <w:top w:val="none" w:sz="0" w:space="0" w:color="auto"/>
            <w:left w:val="none" w:sz="0" w:space="0" w:color="auto"/>
            <w:bottom w:val="none" w:sz="0" w:space="0" w:color="auto"/>
            <w:right w:val="none" w:sz="0" w:space="0" w:color="auto"/>
          </w:divBdr>
        </w:div>
        <w:div w:id="2128548984">
          <w:marLeft w:val="0"/>
          <w:marRight w:val="0"/>
          <w:marTop w:val="0"/>
          <w:marBottom w:val="0"/>
          <w:divBdr>
            <w:top w:val="none" w:sz="0" w:space="0" w:color="auto"/>
            <w:left w:val="none" w:sz="0" w:space="0" w:color="auto"/>
            <w:bottom w:val="none" w:sz="0" w:space="0" w:color="auto"/>
            <w:right w:val="none" w:sz="0" w:space="0" w:color="auto"/>
          </w:divBdr>
        </w:div>
        <w:div w:id="1415512276">
          <w:marLeft w:val="0"/>
          <w:marRight w:val="0"/>
          <w:marTop w:val="0"/>
          <w:marBottom w:val="0"/>
          <w:divBdr>
            <w:top w:val="none" w:sz="0" w:space="0" w:color="auto"/>
            <w:left w:val="none" w:sz="0" w:space="0" w:color="auto"/>
            <w:bottom w:val="none" w:sz="0" w:space="0" w:color="auto"/>
            <w:right w:val="none" w:sz="0" w:space="0" w:color="auto"/>
          </w:divBdr>
        </w:div>
        <w:div w:id="1537504493">
          <w:marLeft w:val="0"/>
          <w:marRight w:val="0"/>
          <w:marTop w:val="0"/>
          <w:marBottom w:val="0"/>
          <w:divBdr>
            <w:top w:val="none" w:sz="0" w:space="0" w:color="auto"/>
            <w:left w:val="none" w:sz="0" w:space="0" w:color="auto"/>
            <w:bottom w:val="none" w:sz="0" w:space="0" w:color="auto"/>
            <w:right w:val="none" w:sz="0" w:space="0" w:color="auto"/>
          </w:divBdr>
        </w:div>
        <w:div w:id="1401753001">
          <w:marLeft w:val="0"/>
          <w:marRight w:val="0"/>
          <w:marTop w:val="0"/>
          <w:marBottom w:val="0"/>
          <w:divBdr>
            <w:top w:val="none" w:sz="0" w:space="0" w:color="auto"/>
            <w:left w:val="none" w:sz="0" w:space="0" w:color="auto"/>
            <w:bottom w:val="none" w:sz="0" w:space="0" w:color="auto"/>
            <w:right w:val="none" w:sz="0" w:space="0" w:color="auto"/>
          </w:divBdr>
        </w:div>
      </w:divsChild>
    </w:div>
    <w:div w:id="614554300">
      <w:bodyDiv w:val="1"/>
      <w:marLeft w:val="0"/>
      <w:marRight w:val="0"/>
      <w:marTop w:val="0"/>
      <w:marBottom w:val="0"/>
      <w:divBdr>
        <w:top w:val="none" w:sz="0" w:space="0" w:color="auto"/>
        <w:left w:val="none" w:sz="0" w:space="0" w:color="auto"/>
        <w:bottom w:val="none" w:sz="0" w:space="0" w:color="auto"/>
        <w:right w:val="none" w:sz="0" w:space="0" w:color="auto"/>
      </w:divBdr>
    </w:div>
    <w:div w:id="658927077">
      <w:bodyDiv w:val="1"/>
      <w:marLeft w:val="0"/>
      <w:marRight w:val="0"/>
      <w:marTop w:val="0"/>
      <w:marBottom w:val="0"/>
      <w:divBdr>
        <w:top w:val="none" w:sz="0" w:space="0" w:color="auto"/>
        <w:left w:val="none" w:sz="0" w:space="0" w:color="auto"/>
        <w:bottom w:val="none" w:sz="0" w:space="0" w:color="auto"/>
        <w:right w:val="none" w:sz="0" w:space="0" w:color="auto"/>
      </w:divBdr>
    </w:div>
    <w:div w:id="665011606">
      <w:bodyDiv w:val="1"/>
      <w:marLeft w:val="0"/>
      <w:marRight w:val="0"/>
      <w:marTop w:val="0"/>
      <w:marBottom w:val="0"/>
      <w:divBdr>
        <w:top w:val="none" w:sz="0" w:space="0" w:color="auto"/>
        <w:left w:val="none" w:sz="0" w:space="0" w:color="auto"/>
        <w:bottom w:val="none" w:sz="0" w:space="0" w:color="auto"/>
        <w:right w:val="none" w:sz="0" w:space="0" w:color="auto"/>
      </w:divBdr>
      <w:divsChild>
        <w:div w:id="1713073049">
          <w:marLeft w:val="0"/>
          <w:marRight w:val="0"/>
          <w:marTop w:val="0"/>
          <w:marBottom w:val="0"/>
          <w:divBdr>
            <w:top w:val="none" w:sz="0" w:space="0" w:color="auto"/>
            <w:left w:val="none" w:sz="0" w:space="0" w:color="auto"/>
            <w:bottom w:val="none" w:sz="0" w:space="0" w:color="auto"/>
            <w:right w:val="none" w:sz="0" w:space="0" w:color="auto"/>
          </w:divBdr>
        </w:div>
        <w:div w:id="1750495198">
          <w:marLeft w:val="0"/>
          <w:marRight w:val="0"/>
          <w:marTop w:val="0"/>
          <w:marBottom w:val="0"/>
          <w:divBdr>
            <w:top w:val="none" w:sz="0" w:space="0" w:color="auto"/>
            <w:left w:val="none" w:sz="0" w:space="0" w:color="auto"/>
            <w:bottom w:val="none" w:sz="0" w:space="0" w:color="auto"/>
            <w:right w:val="none" w:sz="0" w:space="0" w:color="auto"/>
          </w:divBdr>
        </w:div>
        <w:div w:id="891429833">
          <w:marLeft w:val="0"/>
          <w:marRight w:val="0"/>
          <w:marTop w:val="0"/>
          <w:marBottom w:val="0"/>
          <w:divBdr>
            <w:top w:val="none" w:sz="0" w:space="0" w:color="auto"/>
            <w:left w:val="none" w:sz="0" w:space="0" w:color="auto"/>
            <w:bottom w:val="none" w:sz="0" w:space="0" w:color="auto"/>
            <w:right w:val="none" w:sz="0" w:space="0" w:color="auto"/>
          </w:divBdr>
        </w:div>
        <w:div w:id="1453942050">
          <w:marLeft w:val="0"/>
          <w:marRight w:val="0"/>
          <w:marTop w:val="0"/>
          <w:marBottom w:val="0"/>
          <w:divBdr>
            <w:top w:val="none" w:sz="0" w:space="0" w:color="auto"/>
            <w:left w:val="none" w:sz="0" w:space="0" w:color="auto"/>
            <w:bottom w:val="none" w:sz="0" w:space="0" w:color="auto"/>
            <w:right w:val="none" w:sz="0" w:space="0" w:color="auto"/>
          </w:divBdr>
        </w:div>
        <w:div w:id="1775635033">
          <w:marLeft w:val="0"/>
          <w:marRight w:val="0"/>
          <w:marTop w:val="0"/>
          <w:marBottom w:val="0"/>
          <w:divBdr>
            <w:top w:val="none" w:sz="0" w:space="0" w:color="auto"/>
            <w:left w:val="none" w:sz="0" w:space="0" w:color="auto"/>
            <w:bottom w:val="none" w:sz="0" w:space="0" w:color="auto"/>
            <w:right w:val="none" w:sz="0" w:space="0" w:color="auto"/>
          </w:divBdr>
        </w:div>
        <w:div w:id="57410224">
          <w:marLeft w:val="0"/>
          <w:marRight w:val="0"/>
          <w:marTop w:val="0"/>
          <w:marBottom w:val="0"/>
          <w:divBdr>
            <w:top w:val="none" w:sz="0" w:space="0" w:color="auto"/>
            <w:left w:val="none" w:sz="0" w:space="0" w:color="auto"/>
            <w:bottom w:val="none" w:sz="0" w:space="0" w:color="auto"/>
            <w:right w:val="none" w:sz="0" w:space="0" w:color="auto"/>
          </w:divBdr>
        </w:div>
      </w:divsChild>
    </w:div>
    <w:div w:id="754134549">
      <w:bodyDiv w:val="1"/>
      <w:marLeft w:val="0"/>
      <w:marRight w:val="0"/>
      <w:marTop w:val="0"/>
      <w:marBottom w:val="0"/>
      <w:divBdr>
        <w:top w:val="none" w:sz="0" w:space="0" w:color="auto"/>
        <w:left w:val="none" w:sz="0" w:space="0" w:color="auto"/>
        <w:bottom w:val="none" w:sz="0" w:space="0" w:color="auto"/>
        <w:right w:val="none" w:sz="0" w:space="0" w:color="auto"/>
      </w:divBdr>
    </w:div>
    <w:div w:id="755830338">
      <w:bodyDiv w:val="1"/>
      <w:marLeft w:val="0"/>
      <w:marRight w:val="0"/>
      <w:marTop w:val="0"/>
      <w:marBottom w:val="0"/>
      <w:divBdr>
        <w:top w:val="none" w:sz="0" w:space="0" w:color="auto"/>
        <w:left w:val="none" w:sz="0" w:space="0" w:color="auto"/>
        <w:bottom w:val="none" w:sz="0" w:space="0" w:color="auto"/>
        <w:right w:val="none" w:sz="0" w:space="0" w:color="auto"/>
      </w:divBdr>
    </w:div>
    <w:div w:id="774521745">
      <w:bodyDiv w:val="1"/>
      <w:marLeft w:val="0"/>
      <w:marRight w:val="0"/>
      <w:marTop w:val="0"/>
      <w:marBottom w:val="0"/>
      <w:divBdr>
        <w:top w:val="none" w:sz="0" w:space="0" w:color="auto"/>
        <w:left w:val="none" w:sz="0" w:space="0" w:color="auto"/>
        <w:bottom w:val="none" w:sz="0" w:space="0" w:color="auto"/>
        <w:right w:val="none" w:sz="0" w:space="0" w:color="auto"/>
      </w:divBdr>
    </w:div>
    <w:div w:id="792941679">
      <w:bodyDiv w:val="1"/>
      <w:marLeft w:val="0"/>
      <w:marRight w:val="0"/>
      <w:marTop w:val="0"/>
      <w:marBottom w:val="0"/>
      <w:divBdr>
        <w:top w:val="none" w:sz="0" w:space="0" w:color="auto"/>
        <w:left w:val="none" w:sz="0" w:space="0" w:color="auto"/>
        <w:bottom w:val="none" w:sz="0" w:space="0" w:color="auto"/>
        <w:right w:val="none" w:sz="0" w:space="0" w:color="auto"/>
      </w:divBdr>
    </w:div>
    <w:div w:id="846215852">
      <w:bodyDiv w:val="1"/>
      <w:marLeft w:val="0"/>
      <w:marRight w:val="0"/>
      <w:marTop w:val="0"/>
      <w:marBottom w:val="0"/>
      <w:divBdr>
        <w:top w:val="none" w:sz="0" w:space="0" w:color="auto"/>
        <w:left w:val="none" w:sz="0" w:space="0" w:color="auto"/>
        <w:bottom w:val="none" w:sz="0" w:space="0" w:color="auto"/>
        <w:right w:val="none" w:sz="0" w:space="0" w:color="auto"/>
      </w:divBdr>
    </w:div>
    <w:div w:id="890847745">
      <w:bodyDiv w:val="1"/>
      <w:marLeft w:val="0"/>
      <w:marRight w:val="0"/>
      <w:marTop w:val="0"/>
      <w:marBottom w:val="0"/>
      <w:divBdr>
        <w:top w:val="none" w:sz="0" w:space="0" w:color="auto"/>
        <w:left w:val="none" w:sz="0" w:space="0" w:color="auto"/>
        <w:bottom w:val="none" w:sz="0" w:space="0" w:color="auto"/>
        <w:right w:val="none" w:sz="0" w:space="0" w:color="auto"/>
      </w:divBdr>
    </w:div>
    <w:div w:id="904533459">
      <w:bodyDiv w:val="1"/>
      <w:marLeft w:val="0"/>
      <w:marRight w:val="0"/>
      <w:marTop w:val="0"/>
      <w:marBottom w:val="0"/>
      <w:divBdr>
        <w:top w:val="none" w:sz="0" w:space="0" w:color="auto"/>
        <w:left w:val="none" w:sz="0" w:space="0" w:color="auto"/>
        <w:bottom w:val="none" w:sz="0" w:space="0" w:color="auto"/>
        <w:right w:val="none" w:sz="0" w:space="0" w:color="auto"/>
      </w:divBdr>
    </w:div>
    <w:div w:id="916014643">
      <w:bodyDiv w:val="1"/>
      <w:marLeft w:val="0"/>
      <w:marRight w:val="0"/>
      <w:marTop w:val="0"/>
      <w:marBottom w:val="0"/>
      <w:divBdr>
        <w:top w:val="none" w:sz="0" w:space="0" w:color="auto"/>
        <w:left w:val="none" w:sz="0" w:space="0" w:color="auto"/>
        <w:bottom w:val="none" w:sz="0" w:space="0" w:color="auto"/>
        <w:right w:val="none" w:sz="0" w:space="0" w:color="auto"/>
      </w:divBdr>
    </w:div>
    <w:div w:id="956522988">
      <w:bodyDiv w:val="1"/>
      <w:marLeft w:val="0"/>
      <w:marRight w:val="0"/>
      <w:marTop w:val="0"/>
      <w:marBottom w:val="0"/>
      <w:divBdr>
        <w:top w:val="none" w:sz="0" w:space="0" w:color="auto"/>
        <w:left w:val="none" w:sz="0" w:space="0" w:color="auto"/>
        <w:bottom w:val="none" w:sz="0" w:space="0" w:color="auto"/>
        <w:right w:val="none" w:sz="0" w:space="0" w:color="auto"/>
      </w:divBdr>
    </w:div>
    <w:div w:id="957030706">
      <w:bodyDiv w:val="1"/>
      <w:marLeft w:val="0"/>
      <w:marRight w:val="0"/>
      <w:marTop w:val="0"/>
      <w:marBottom w:val="0"/>
      <w:divBdr>
        <w:top w:val="none" w:sz="0" w:space="0" w:color="auto"/>
        <w:left w:val="none" w:sz="0" w:space="0" w:color="auto"/>
        <w:bottom w:val="none" w:sz="0" w:space="0" w:color="auto"/>
        <w:right w:val="none" w:sz="0" w:space="0" w:color="auto"/>
      </w:divBdr>
    </w:div>
    <w:div w:id="995189491">
      <w:bodyDiv w:val="1"/>
      <w:marLeft w:val="0"/>
      <w:marRight w:val="0"/>
      <w:marTop w:val="0"/>
      <w:marBottom w:val="0"/>
      <w:divBdr>
        <w:top w:val="none" w:sz="0" w:space="0" w:color="auto"/>
        <w:left w:val="none" w:sz="0" w:space="0" w:color="auto"/>
        <w:bottom w:val="none" w:sz="0" w:space="0" w:color="auto"/>
        <w:right w:val="none" w:sz="0" w:space="0" w:color="auto"/>
      </w:divBdr>
    </w:div>
    <w:div w:id="1253052475">
      <w:bodyDiv w:val="1"/>
      <w:marLeft w:val="0"/>
      <w:marRight w:val="0"/>
      <w:marTop w:val="0"/>
      <w:marBottom w:val="0"/>
      <w:divBdr>
        <w:top w:val="none" w:sz="0" w:space="0" w:color="auto"/>
        <w:left w:val="none" w:sz="0" w:space="0" w:color="auto"/>
        <w:bottom w:val="none" w:sz="0" w:space="0" w:color="auto"/>
        <w:right w:val="none" w:sz="0" w:space="0" w:color="auto"/>
      </w:divBdr>
    </w:div>
    <w:div w:id="1303120434">
      <w:bodyDiv w:val="1"/>
      <w:marLeft w:val="0"/>
      <w:marRight w:val="0"/>
      <w:marTop w:val="0"/>
      <w:marBottom w:val="0"/>
      <w:divBdr>
        <w:top w:val="none" w:sz="0" w:space="0" w:color="auto"/>
        <w:left w:val="none" w:sz="0" w:space="0" w:color="auto"/>
        <w:bottom w:val="none" w:sz="0" w:space="0" w:color="auto"/>
        <w:right w:val="none" w:sz="0" w:space="0" w:color="auto"/>
      </w:divBdr>
    </w:div>
    <w:div w:id="1389573150">
      <w:bodyDiv w:val="1"/>
      <w:marLeft w:val="0"/>
      <w:marRight w:val="0"/>
      <w:marTop w:val="0"/>
      <w:marBottom w:val="0"/>
      <w:divBdr>
        <w:top w:val="none" w:sz="0" w:space="0" w:color="auto"/>
        <w:left w:val="none" w:sz="0" w:space="0" w:color="auto"/>
        <w:bottom w:val="none" w:sz="0" w:space="0" w:color="auto"/>
        <w:right w:val="none" w:sz="0" w:space="0" w:color="auto"/>
      </w:divBdr>
    </w:div>
    <w:div w:id="1412897126">
      <w:bodyDiv w:val="1"/>
      <w:marLeft w:val="0"/>
      <w:marRight w:val="0"/>
      <w:marTop w:val="0"/>
      <w:marBottom w:val="0"/>
      <w:divBdr>
        <w:top w:val="none" w:sz="0" w:space="0" w:color="auto"/>
        <w:left w:val="none" w:sz="0" w:space="0" w:color="auto"/>
        <w:bottom w:val="none" w:sz="0" w:space="0" w:color="auto"/>
        <w:right w:val="none" w:sz="0" w:space="0" w:color="auto"/>
      </w:divBdr>
    </w:div>
    <w:div w:id="1424034061">
      <w:bodyDiv w:val="1"/>
      <w:marLeft w:val="0"/>
      <w:marRight w:val="0"/>
      <w:marTop w:val="0"/>
      <w:marBottom w:val="0"/>
      <w:divBdr>
        <w:top w:val="none" w:sz="0" w:space="0" w:color="auto"/>
        <w:left w:val="none" w:sz="0" w:space="0" w:color="auto"/>
        <w:bottom w:val="none" w:sz="0" w:space="0" w:color="auto"/>
        <w:right w:val="none" w:sz="0" w:space="0" w:color="auto"/>
      </w:divBdr>
      <w:divsChild>
        <w:div w:id="1725834742">
          <w:marLeft w:val="0"/>
          <w:marRight w:val="0"/>
          <w:marTop w:val="0"/>
          <w:marBottom w:val="0"/>
          <w:divBdr>
            <w:top w:val="none" w:sz="0" w:space="0" w:color="auto"/>
            <w:left w:val="none" w:sz="0" w:space="0" w:color="auto"/>
            <w:bottom w:val="none" w:sz="0" w:space="0" w:color="auto"/>
            <w:right w:val="none" w:sz="0" w:space="0" w:color="auto"/>
          </w:divBdr>
        </w:div>
        <w:div w:id="1816212802">
          <w:marLeft w:val="0"/>
          <w:marRight w:val="0"/>
          <w:marTop w:val="0"/>
          <w:marBottom w:val="0"/>
          <w:divBdr>
            <w:top w:val="none" w:sz="0" w:space="0" w:color="auto"/>
            <w:left w:val="none" w:sz="0" w:space="0" w:color="auto"/>
            <w:bottom w:val="none" w:sz="0" w:space="0" w:color="auto"/>
            <w:right w:val="none" w:sz="0" w:space="0" w:color="auto"/>
          </w:divBdr>
        </w:div>
        <w:div w:id="1121655949">
          <w:marLeft w:val="0"/>
          <w:marRight w:val="0"/>
          <w:marTop w:val="0"/>
          <w:marBottom w:val="0"/>
          <w:divBdr>
            <w:top w:val="none" w:sz="0" w:space="0" w:color="auto"/>
            <w:left w:val="none" w:sz="0" w:space="0" w:color="auto"/>
            <w:bottom w:val="none" w:sz="0" w:space="0" w:color="auto"/>
            <w:right w:val="none" w:sz="0" w:space="0" w:color="auto"/>
          </w:divBdr>
        </w:div>
        <w:div w:id="1791435610">
          <w:marLeft w:val="0"/>
          <w:marRight w:val="0"/>
          <w:marTop w:val="0"/>
          <w:marBottom w:val="0"/>
          <w:divBdr>
            <w:top w:val="none" w:sz="0" w:space="0" w:color="auto"/>
            <w:left w:val="none" w:sz="0" w:space="0" w:color="auto"/>
            <w:bottom w:val="none" w:sz="0" w:space="0" w:color="auto"/>
            <w:right w:val="none" w:sz="0" w:space="0" w:color="auto"/>
          </w:divBdr>
        </w:div>
      </w:divsChild>
    </w:div>
    <w:div w:id="1473669202">
      <w:bodyDiv w:val="1"/>
      <w:marLeft w:val="0"/>
      <w:marRight w:val="0"/>
      <w:marTop w:val="0"/>
      <w:marBottom w:val="0"/>
      <w:divBdr>
        <w:top w:val="none" w:sz="0" w:space="0" w:color="auto"/>
        <w:left w:val="none" w:sz="0" w:space="0" w:color="auto"/>
        <w:bottom w:val="none" w:sz="0" w:space="0" w:color="auto"/>
        <w:right w:val="none" w:sz="0" w:space="0" w:color="auto"/>
      </w:divBdr>
    </w:div>
    <w:div w:id="1512790822">
      <w:bodyDiv w:val="1"/>
      <w:marLeft w:val="0"/>
      <w:marRight w:val="0"/>
      <w:marTop w:val="0"/>
      <w:marBottom w:val="0"/>
      <w:divBdr>
        <w:top w:val="none" w:sz="0" w:space="0" w:color="auto"/>
        <w:left w:val="none" w:sz="0" w:space="0" w:color="auto"/>
        <w:bottom w:val="none" w:sz="0" w:space="0" w:color="auto"/>
        <w:right w:val="none" w:sz="0" w:space="0" w:color="auto"/>
      </w:divBdr>
      <w:divsChild>
        <w:div w:id="1442332904">
          <w:marLeft w:val="0"/>
          <w:marRight w:val="0"/>
          <w:marTop w:val="0"/>
          <w:marBottom w:val="0"/>
          <w:divBdr>
            <w:top w:val="none" w:sz="0" w:space="0" w:color="auto"/>
            <w:left w:val="none" w:sz="0" w:space="0" w:color="auto"/>
            <w:bottom w:val="none" w:sz="0" w:space="0" w:color="auto"/>
            <w:right w:val="none" w:sz="0" w:space="0" w:color="auto"/>
          </w:divBdr>
        </w:div>
        <w:div w:id="823619162">
          <w:marLeft w:val="0"/>
          <w:marRight w:val="0"/>
          <w:marTop w:val="0"/>
          <w:marBottom w:val="0"/>
          <w:divBdr>
            <w:top w:val="none" w:sz="0" w:space="0" w:color="auto"/>
            <w:left w:val="none" w:sz="0" w:space="0" w:color="auto"/>
            <w:bottom w:val="none" w:sz="0" w:space="0" w:color="auto"/>
            <w:right w:val="none" w:sz="0" w:space="0" w:color="auto"/>
          </w:divBdr>
        </w:div>
        <w:div w:id="530344436">
          <w:marLeft w:val="0"/>
          <w:marRight w:val="0"/>
          <w:marTop w:val="0"/>
          <w:marBottom w:val="0"/>
          <w:divBdr>
            <w:top w:val="none" w:sz="0" w:space="0" w:color="auto"/>
            <w:left w:val="none" w:sz="0" w:space="0" w:color="auto"/>
            <w:bottom w:val="none" w:sz="0" w:space="0" w:color="auto"/>
            <w:right w:val="none" w:sz="0" w:space="0" w:color="auto"/>
          </w:divBdr>
        </w:div>
        <w:div w:id="1718160717">
          <w:marLeft w:val="0"/>
          <w:marRight w:val="0"/>
          <w:marTop w:val="0"/>
          <w:marBottom w:val="0"/>
          <w:divBdr>
            <w:top w:val="none" w:sz="0" w:space="0" w:color="auto"/>
            <w:left w:val="none" w:sz="0" w:space="0" w:color="auto"/>
            <w:bottom w:val="none" w:sz="0" w:space="0" w:color="auto"/>
            <w:right w:val="none" w:sz="0" w:space="0" w:color="auto"/>
          </w:divBdr>
        </w:div>
      </w:divsChild>
    </w:div>
    <w:div w:id="1536776016">
      <w:bodyDiv w:val="1"/>
      <w:marLeft w:val="0"/>
      <w:marRight w:val="0"/>
      <w:marTop w:val="0"/>
      <w:marBottom w:val="0"/>
      <w:divBdr>
        <w:top w:val="none" w:sz="0" w:space="0" w:color="auto"/>
        <w:left w:val="none" w:sz="0" w:space="0" w:color="auto"/>
        <w:bottom w:val="none" w:sz="0" w:space="0" w:color="auto"/>
        <w:right w:val="none" w:sz="0" w:space="0" w:color="auto"/>
      </w:divBdr>
      <w:divsChild>
        <w:div w:id="1872061865">
          <w:marLeft w:val="0"/>
          <w:marRight w:val="0"/>
          <w:marTop w:val="0"/>
          <w:marBottom w:val="0"/>
          <w:divBdr>
            <w:top w:val="none" w:sz="0" w:space="0" w:color="auto"/>
            <w:left w:val="none" w:sz="0" w:space="0" w:color="auto"/>
            <w:bottom w:val="none" w:sz="0" w:space="0" w:color="auto"/>
            <w:right w:val="none" w:sz="0" w:space="0" w:color="auto"/>
          </w:divBdr>
        </w:div>
        <w:div w:id="1019509046">
          <w:marLeft w:val="0"/>
          <w:marRight w:val="0"/>
          <w:marTop w:val="0"/>
          <w:marBottom w:val="0"/>
          <w:divBdr>
            <w:top w:val="none" w:sz="0" w:space="0" w:color="auto"/>
            <w:left w:val="none" w:sz="0" w:space="0" w:color="auto"/>
            <w:bottom w:val="none" w:sz="0" w:space="0" w:color="auto"/>
            <w:right w:val="none" w:sz="0" w:space="0" w:color="auto"/>
          </w:divBdr>
        </w:div>
        <w:div w:id="115032191">
          <w:marLeft w:val="0"/>
          <w:marRight w:val="0"/>
          <w:marTop w:val="0"/>
          <w:marBottom w:val="0"/>
          <w:divBdr>
            <w:top w:val="none" w:sz="0" w:space="0" w:color="auto"/>
            <w:left w:val="none" w:sz="0" w:space="0" w:color="auto"/>
            <w:bottom w:val="none" w:sz="0" w:space="0" w:color="auto"/>
            <w:right w:val="none" w:sz="0" w:space="0" w:color="auto"/>
          </w:divBdr>
        </w:div>
        <w:div w:id="1666854274">
          <w:marLeft w:val="0"/>
          <w:marRight w:val="0"/>
          <w:marTop w:val="0"/>
          <w:marBottom w:val="0"/>
          <w:divBdr>
            <w:top w:val="none" w:sz="0" w:space="0" w:color="auto"/>
            <w:left w:val="none" w:sz="0" w:space="0" w:color="auto"/>
            <w:bottom w:val="none" w:sz="0" w:space="0" w:color="auto"/>
            <w:right w:val="none" w:sz="0" w:space="0" w:color="auto"/>
          </w:divBdr>
        </w:div>
      </w:divsChild>
    </w:div>
    <w:div w:id="1629121054">
      <w:bodyDiv w:val="1"/>
      <w:marLeft w:val="0"/>
      <w:marRight w:val="0"/>
      <w:marTop w:val="0"/>
      <w:marBottom w:val="0"/>
      <w:divBdr>
        <w:top w:val="none" w:sz="0" w:space="0" w:color="auto"/>
        <w:left w:val="none" w:sz="0" w:space="0" w:color="auto"/>
        <w:bottom w:val="none" w:sz="0" w:space="0" w:color="auto"/>
        <w:right w:val="none" w:sz="0" w:space="0" w:color="auto"/>
      </w:divBdr>
      <w:divsChild>
        <w:div w:id="473958557">
          <w:marLeft w:val="0"/>
          <w:marRight w:val="0"/>
          <w:marTop w:val="0"/>
          <w:marBottom w:val="0"/>
          <w:divBdr>
            <w:top w:val="none" w:sz="0" w:space="0" w:color="auto"/>
            <w:left w:val="none" w:sz="0" w:space="0" w:color="auto"/>
            <w:bottom w:val="none" w:sz="0" w:space="0" w:color="auto"/>
            <w:right w:val="none" w:sz="0" w:space="0" w:color="auto"/>
          </w:divBdr>
        </w:div>
        <w:div w:id="1786461628">
          <w:marLeft w:val="0"/>
          <w:marRight w:val="0"/>
          <w:marTop w:val="0"/>
          <w:marBottom w:val="0"/>
          <w:divBdr>
            <w:top w:val="none" w:sz="0" w:space="0" w:color="auto"/>
            <w:left w:val="none" w:sz="0" w:space="0" w:color="auto"/>
            <w:bottom w:val="none" w:sz="0" w:space="0" w:color="auto"/>
            <w:right w:val="none" w:sz="0" w:space="0" w:color="auto"/>
          </w:divBdr>
        </w:div>
        <w:div w:id="55208464">
          <w:marLeft w:val="0"/>
          <w:marRight w:val="0"/>
          <w:marTop w:val="0"/>
          <w:marBottom w:val="0"/>
          <w:divBdr>
            <w:top w:val="none" w:sz="0" w:space="0" w:color="auto"/>
            <w:left w:val="none" w:sz="0" w:space="0" w:color="auto"/>
            <w:bottom w:val="none" w:sz="0" w:space="0" w:color="auto"/>
            <w:right w:val="none" w:sz="0" w:space="0" w:color="auto"/>
          </w:divBdr>
        </w:div>
        <w:div w:id="374698141">
          <w:marLeft w:val="0"/>
          <w:marRight w:val="0"/>
          <w:marTop w:val="0"/>
          <w:marBottom w:val="0"/>
          <w:divBdr>
            <w:top w:val="none" w:sz="0" w:space="0" w:color="auto"/>
            <w:left w:val="none" w:sz="0" w:space="0" w:color="auto"/>
            <w:bottom w:val="none" w:sz="0" w:space="0" w:color="auto"/>
            <w:right w:val="none" w:sz="0" w:space="0" w:color="auto"/>
          </w:divBdr>
        </w:div>
      </w:divsChild>
    </w:div>
    <w:div w:id="1751809741">
      <w:bodyDiv w:val="1"/>
      <w:marLeft w:val="0"/>
      <w:marRight w:val="0"/>
      <w:marTop w:val="0"/>
      <w:marBottom w:val="0"/>
      <w:divBdr>
        <w:top w:val="none" w:sz="0" w:space="0" w:color="auto"/>
        <w:left w:val="none" w:sz="0" w:space="0" w:color="auto"/>
        <w:bottom w:val="none" w:sz="0" w:space="0" w:color="auto"/>
        <w:right w:val="none" w:sz="0" w:space="0" w:color="auto"/>
      </w:divBdr>
    </w:div>
    <w:div w:id="1773940839">
      <w:bodyDiv w:val="1"/>
      <w:marLeft w:val="0"/>
      <w:marRight w:val="0"/>
      <w:marTop w:val="0"/>
      <w:marBottom w:val="0"/>
      <w:divBdr>
        <w:top w:val="none" w:sz="0" w:space="0" w:color="auto"/>
        <w:left w:val="none" w:sz="0" w:space="0" w:color="auto"/>
        <w:bottom w:val="none" w:sz="0" w:space="0" w:color="auto"/>
        <w:right w:val="none" w:sz="0" w:space="0" w:color="auto"/>
      </w:divBdr>
    </w:div>
    <w:div w:id="1923683470">
      <w:bodyDiv w:val="1"/>
      <w:marLeft w:val="0"/>
      <w:marRight w:val="0"/>
      <w:marTop w:val="0"/>
      <w:marBottom w:val="0"/>
      <w:divBdr>
        <w:top w:val="none" w:sz="0" w:space="0" w:color="auto"/>
        <w:left w:val="none" w:sz="0" w:space="0" w:color="auto"/>
        <w:bottom w:val="none" w:sz="0" w:space="0" w:color="auto"/>
        <w:right w:val="none" w:sz="0" w:space="0" w:color="auto"/>
      </w:divBdr>
    </w:div>
    <w:div w:id="1979803657">
      <w:bodyDiv w:val="1"/>
      <w:marLeft w:val="0"/>
      <w:marRight w:val="0"/>
      <w:marTop w:val="0"/>
      <w:marBottom w:val="0"/>
      <w:divBdr>
        <w:top w:val="none" w:sz="0" w:space="0" w:color="auto"/>
        <w:left w:val="none" w:sz="0" w:space="0" w:color="auto"/>
        <w:bottom w:val="none" w:sz="0" w:space="0" w:color="auto"/>
        <w:right w:val="none" w:sz="0" w:space="0" w:color="auto"/>
      </w:divBdr>
    </w:div>
    <w:div w:id="1998605636">
      <w:bodyDiv w:val="1"/>
      <w:marLeft w:val="0"/>
      <w:marRight w:val="0"/>
      <w:marTop w:val="0"/>
      <w:marBottom w:val="0"/>
      <w:divBdr>
        <w:top w:val="none" w:sz="0" w:space="0" w:color="auto"/>
        <w:left w:val="none" w:sz="0" w:space="0" w:color="auto"/>
        <w:bottom w:val="none" w:sz="0" w:space="0" w:color="auto"/>
        <w:right w:val="none" w:sz="0" w:space="0" w:color="auto"/>
      </w:divBdr>
    </w:div>
    <w:div w:id="2003073576">
      <w:bodyDiv w:val="1"/>
      <w:marLeft w:val="0"/>
      <w:marRight w:val="0"/>
      <w:marTop w:val="0"/>
      <w:marBottom w:val="0"/>
      <w:divBdr>
        <w:top w:val="none" w:sz="0" w:space="0" w:color="auto"/>
        <w:left w:val="none" w:sz="0" w:space="0" w:color="auto"/>
        <w:bottom w:val="none" w:sz="0" w:space="0" w:color="auto"/>
        <w:right w:val="none" w:sz="0" w:space="0" w:color="auto"/>
      </w:divBdr>
    </w:div>
    <w:div w:id="2016613396">
      <w:bodyDiv w:val="1"/>
      <w:marLeft w:val="0"/>
      <w:marRight w:val="0"/>
      <w:marTop w:val="0"/>
      <w:marBottom w:val="0"/>
      <w:divBdr>
        <w:top w:val="none" w:sz="0" w:space="0" w:color="auto"/>
        <w:left w:val="none" w:sz="0" w:space="0" w:color="auto"/>
        <w:bottom w:val="none" w:sz="0" w:space="0" w:color="auto"/>
        <w:right w:val="none" w:sz="0" w:space="0" w:color="auto"/>
      </w:divBdr>
    </w:div>
    <w:div w:id="2017073667">
      <w:bodyDiv w:val="1"/>
      <w:marLeft w:val="0"/>
      <w:marRight w:val="0"/>
      <w:marTop w:val="0"/>
      <w:marBottom w:val="0"/>
      <w:divBdr>
        <w:top w:val="none" w:sz="0" w:space="0" w:color="auto"/>
        <w:left w:val="none" w:sz="0" w:space="0" w:color="auto"/>
        <w:bottom w:val="none" w:sz="0" w:space="0" w:color="auto"/>
        <w:right w:val="none" w:sz="0" w:space="0" w:color="auto"/>
      </w:divBdr>
    </w:div>
    <w:div w:id="2059932161">
      <w:bodyDiv w:val="1"/>
      <w:marLeft w:val="0"/>
      <w:marRight w:val="0"/>
      <w:marTop w:val="0"/>
      <w:marBottom w:val="0"/>
      <w:divBdr>
        <w:top w:val="none" w:sz="0" w:space="0" w:color="auto"/>
        <w:left w:val="none" w:sz="0" w:space="0" w:color="auto"/>
        <w:bottom w:val="none" w:sz="0" w:space="0" w:color="auto"/>
        <w:right w:val="none" w:sz="0" w:space="0" w:color="auto"/>
      </w:divBdr>
    </w:div>
    <w:div w:id="2061128210">
      <w:bodyDiv w:val="1"/>
      <w:marLeft w:val="0"/>
      <w:marRight w:val="0"/>
      <w:marTop w:val="0"/>
      <w:marBottom w:val="0"/>
      <w:divBdr>
        <w:top w:val="none" w:sz="0" w:space="0" w:color="auto"/>
        <w:left w:val="none" w:sz="0" w:space="0" w:color="auto"/>
        <w:bottom w:val="none" w:sz="0" w:space="0" w:color="auto"/>
        <w:right w:val="none" w:sz="0" w:space="0" w:color="auto"/>
      </w:divBdr>
      <w:divsChild>
        <w:div w:id="955329901">
          <w:marLeft w:val="0"/>
          <w:marRight w:val="0"/>
          <w:marTop w:val="0"/>
          <w:marBottom w:val="0"/>
          <w:divBdr>
            <w:top w:val="none" w:sz="0" w:space="0" w:color="auto"/>
            <w:left w:val="none" w:sz="0" w:space="0" w:color="auto"/>
            <w:bottom w:val="none" w:sz="0" w:space="0" w:color="auto"/>
            <w:right w:val="none" w:sz="0" w:space="0" w:color="auto"/>
          </w:divBdr>
        </w:div>
        <w:div w:id="949165174">
          <w:marLeft w:val="0"/>
          <w:marRight w:val="0"/>
          <w:marTop w:val="0"/>
          <w:marBottom w:val="0"/>
          <w:divBdr>
            <w:top w:val="none" w:sz="0" w:space="0" w:color="auto"/>
            <w:left w:val="none" w:sz="0" w:space="0" w:color="auto"/>
            <w:bottom w:val="none" w:sz="0" w:space="0" w:color="auto"/>
            <w:right w:val="none" w:sz="0" w:space="0" w:color="auto"/>
          </w:divBdr>
        </w:div>
        <w:div w:id="2080203257">
          <w:marLeft w:val="0"/>
          <w:marRight w:val="0"/>
          <w:marTop w:val="0"/>
          <w:marBottom w:val="0"/>
          <w:divBdr>
            <w:top w:val="none" w:sz="0" w:space="0" w:color="auto"/>
            <w:left w:val="none" w:sz="0" w:space="0" w:color="auto"/>
            <w:bottom w:val="none" w:sz="0" w:space="0" w:color="auto"/>
            <w:right w:val="none" w:sz="0" w:space="0" w:color="auto"/>
          </w:divBdr>
        </w:div>
        <w:div w:id="580525154">
          <w:marLeft w:val="0"/>
          <w:marRight w:val="0"/>
          <w:marTop w:val="0"/>
          <w:marBottom w:val="0"/>
          <w:divBdr>
            <w:top w:val="none" w:sz="0" w:space="0" w:color="auto"/>
            <w:left w:val="none" w:sz="0" w:space="0" w:color="auto"/>
            <w:bottom w:val="none" w:sz="0" w:space="0" w:color="auto"/>
            <w:right w:val="none" w:sz="0" w:space="0" w:color="auto"/>
          </w:divBdr>
        </w:div>
        <w:div w:id="1633825045">
          <w:marLeft w:val="0"/>
          <w:marRight w:val="0"/>
          <w:marTop w:val="0"/>
          <w:marBottom w:val="0"/>
          <w:divBdr>
            <w:top w:val="none" w:sz="0" w:space="0" w:color="auto"/>
            <w:left w:val="none" w:sz="0" w:space="0" w:color="auto"/>
            <w:bottom w:val="none" w:sz="0" w:space="0" w:color="auto"/>
            <w:right w:val="none" w:sz="0" w:space="0" w:color="auto"/>
          </w:divBdr>
        </w:div>
        <w:div w:id="2083066794">
          <w:marLeft w:val="0"/>
          <w:marRight w:val="0"/>
          <w:marTop w:val="0"/>
          <w:marBottom w:val="0"/>
          <w:divBdr>
            <w:top w:val="none" w:sz="0" w:space="0" w:color="auto"/>
            <w:left w:val="none" w:sz="0" w:space="0" w:color="auto"/>
            <w:bottom w:val="none" w:sz="0" w:space="0" w:color="auto"/>
            <w:right w:val="none" w:sz="0" w:space="0" w:color="auto"/>
          </w:divBdr>
        </w:div>
      </w:divsChild>
    </w:div>
    <w:div w:id="2068332995">
      <w:bodyDiv w:val="1"/>
      <w:marLeft w:val="0"/>
      <w:marRight w:val="0"/>
      <w:marTop w:val="0"/>
      <w:marBottom w:val="0"/>
      <w:divBdr>
        <w:top w:val="none" w:sz="0" w:space="0" w:color="auto"/>
        <w:left w:val="none" w:sz="0" w:space="0" w:color="auto"/>
        <w:bottom w:val="none" w:sz="0" w:space="0" w:color="auto"/>
        <w:right w:val="none" w:sz="0" w:space="0" w:color="auto"/>
      </w:divBdr>
    </w:div>
    <w:div w:id="210221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news/item/18-09-2023-billions-left-behind-on-the-path-to-universal-health-coverage?utm_source" TargetMode="External"/><Relationship Id="rId13" Type="http://schemas.openxmlformats.org/officeDocument/2006/relationships/hyperlink" Target="https://www.who.int/health-topics/health-equity?utm_source=" TargetMode="External"/><Relationship Id="rId18" Type="http://schemas.openxmlformats.org/officeDocument/2006/relationships/hyperlink" Target="https://www.england.nhs.uk/long-read/nhs-ap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theguardian.com/world/2024/oct/01/structural-racism-leading-to-stark-health-inequalities-in-london-report-shows?utm_source=" TargetMode="External"/><Relationship Id="rId17" Type="http://schemas.openxmlformats.org/officeDocument/2006/relationships/hyperlink" Target="https://www.kingsfund.org.uk/insight-and-analysis/long-reads/tackling-health-inequalities-seven-priorities-nhs?utm_source=chatgpt.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ommittees.parliament.uk/publications/34131/documents/187908/default/?utm_source=%3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nchng.com/nigeria-has-one-doctor-to-10000-patients-nma/?utm_source="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igital.nhs.uk/developer/guides-and-documentation/introduction-to-healthcare-technology/the-healthcare-ecosystem?utm_source=chatgpt.com" TargetMode="External"/><Relationship Id="rId23" Type="http://schemas.openxmlformats.org/officeDocument/2006/relationships/header" Target="header3.xml"/><Relationship Id="rId10" Type="http://schemas.openxmlformats.org/officeDocument/2006/relationships/hyperlink" Target="https://www.commonwealthfund.org/publications/fund-reports/2024/sep/mirror-mirror-2024"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hetimes.com/business-money/entrepreneurs/article/sandra-igwe-black-women-are-being-failed-by-maternity-services-enterprise-network-gcr80b0zr" TargetMode="External"/><Relationship Id="rId14" Type="http://schemas.openxmlformats.org/officeDocument/2006/relationships/hyperlink" Target="https://www.thetimes.com/uk/healthcare/article/women-north-die-two-years-younger-8px06tdcs?utm_source="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D97BC-FDE8-4E2F-8D0D-7F1FD70A6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2497</TotalTime>
  <Pages>19</Pages>
  <Words>5902</Words>
  <Characters>33646</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abdulsalamsodiq01@hotmail.com</dc:creator>
  <cp:keywords/>
  <dc:description/>
  <cp:lastModifiedBy>SDI 1084</cp:lastModifiedBy>
  <cp:revision>15</cp:revision>
  <dcterms:created xsi:type="dcterms:W3CDTF">2025-01-31T04:00:00Z</dcterms:created>
  <dcterms:modified xsi:type="dcterms:W3CDTF">2025-03-18T13:17:00Z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3cde3327-e738-4ebd-9ee7-2bc7d11b577d</vt:lpwstr>
  </property>
</Properties>
</file>