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C9FD4" w14:textId="2A042602" w:rsidR="00766CD9" w:rsidRPr="00F23C51" w:rsidRDefault="007C424C" w:rsidP="001E7662">
      <w:pPr>
        <w:pStyle w:val="Heading1"/>
        <w:spacing w:line="240" w:lineRule="auto"/>
        <w:ind w:left="720" w:right="-61"/>
        <w:jc w:val="center"/>
        <w:rPr>
          <w:rFonts w:ascii="Times New Roman" w:eastAsia="Times New Roman" w:hAnsi="Times New Roman" w:cs="Times New Roman"/>
          <w:b/>
          <w:sz w:val="36"/>
          <w:szCs w:val="36"/>
        </w:rPr>
      </w:pPr>
      <w:r w:rsidRPr="00F23C51">
        <w:rPr>
          <w:rFonts w:ascii="Times New Roman" w:eastAsia="Times New Roman" w:hAnsi="Times New Roman" w:cs="Times New Roman"/>
          <w:b/>
          <w:sz w:val="36"/>
          <w:szCs w:val="36"/>
        </w:rPr>
        <w:t>AI Models for Wildlife Population Dynamics: Machine Learning vs. Deep Learning</w:t>
      </w:r>
    </w:p>
    <w:p w14:paraId="6B964D03" w14:textId="77777777" w:rsidR="00F23C51" w:rsidRPr="00F23C51" w:rsidRDefault="00F23C51" w:rsidP="00F23C51"/>
    <w:p w14:paraId="014BCE63" w14:textId="77777777" w:rsidR="002C400B" w:rsidRDefault="002C400B" w:rsidP="00F819C2">
      <w:pPr>
        <w:pStyle w:val="Heading1"/>
        <w:jc w:val="both"/>
        <w:rPr>
          <w:rFonts w:ascii="Times New Roman" w:eastAsia="Times New Roman" w:hAnsi="Times New Roman" w:cs="Times New Roman"/>
          <w:b/>
          <w:sz w:val="20"/>
          <w:szCs w:val="20"/>
        </w:rPr>
      </w:pPr>
      <w:bookmarkStart w:id="0" w:name="_azk69ytkb2hf" w:colFirst="0" w:colLast="0"/>
      <w:bookmarkEnd w:id="0"/>
    </w:p>
    <w:p w14:paraId="632C36EB" w14:textId="64E005CF" w:rsidR="00766CD9" w:rsidRPr="001A5F20" w:rsidRDefault="00473996" w:rsidP="00F819C2">
      <w:pPr>
        <w:pStyle w:val="Heading1"/>
        <w:jc w:val="both"/>
        <w:rPr>
          <w:sz w:val="20"/>
          <w:szCs w:val="20"/>
        </w:rPr>
      </w:pPr>
      <w:bookmarkStart w:id="1" w:name="_GoBack"/>
      <w:bookmarkEnd w:id="1"/>
      <w:r w:rsidRPr="001A5F20">
        <w:rPr>
          <w:rFonts w:ascii="Times New Roman" w:eastAsia="Times New Roman" w:hAnsi="Times New Roman" w:cs="Times New Roman"/>
          <w:b/>
          <w:sz w:val="20"/>
          <w:szCs w:val="20"/>
        </w:rPr>
        <w:t>Abstract—</w:t>
      </w:r>
      <w:r w:rsidR="00D20E01" w:rsidRPr="00D20E01">
        <w:t xml:space="preserve"> </w:t>
      </w:r>
      <w:r w:rsidR="00D20E01" w:rsidRPr="00D20E01">
        <w:rPr>
          <w:rFonts w:ascii="Times New Roman" w:eastAsia="Times New Roman" w:hAnsi="Times New Roman" w:cs="Times New Roman"/>
          <w:bCs/>
          <w:sz w:val="20"/>
          <w:szCs w:val="20"/>
        </w:rPr>
        <w:t>Wildlife population dynamics applications of artificial intelligence have transformed ecological modeling and provide</w:t>
      </w:r>
      <w:r w:rsidR="001E7662">
        <w:rPr>
          <w:rFonts w:ascii="Times New Roman" w:eastAsia="Times New Roman" w:hAnsi="Times New Roman" w:cs="Times New Roman"/>
          <w:bCs/>
          <w:sz w:val="20"/>
          <w:szCs w:val="20"/>
        </w:rPr>
        <w:t>d</w:t>
      </w:r>
      <w:r w:rsidR="00D20E01" w:rsidRPr="00D20E01">
        <w:rPr>
          <w:rFonts w:ascii="Times New Roman" w:eastAsia="Times New Roman" w:hAnsi="Times New Roman" w:cs="Times New Roman"/>
          <w:bCs/>
          <w:sz w:val="20"/>
          <w:szCs w:val="20"/>
        </w:rPr>
        <w:t xml:space="preserve"> conservation sciences with previously unheard-of capabilities. Within species distribution</w:t>
      </w:r>
      <w:r w:rsidR="001E7662">
        <w:rPr>
          <w:rFonts w:ascii="Times New Roman" w:eastAsia="Times New Roman" w:hAnsi="Times New Roman" w:cs="Times New Roman"/>
          <w:bCs/>
          <w:sz w:val="20"/>
          <w:szCs w:val="20"/>
        </w:rPr>
        <w:t>,</w:t>
      </w:r>
      <w:r w:rsidR="00D20E01" w:rsidRPr="00D20E01">
        <w:rPr>
          <w:rFonts w:ascii="Times New Roman" w:eastAsia="Times New Roman" w:hAnsi="Times New Roman" w:cs="Times New Roman"/>
          <w:bCs/>
          <w:sz w:val="20"/>
          <w:szCs w:val="20"/>
        </w:rPr>
        <w:t xml:space="preserve"> modeling population prediction</w:t>
      </w:r>
      <w:r w:rsidR="001E7662">
        <w:rPr>
          <w:rFonts w:ascii="Times New Roman" w:eastAsia="Times New Roman" w:hAnsi="Times New Roman" w:cs="Times New Roman"/>
          <w:bCs/>
          <w:sz w:val="20"/>
          <w:szCs w:val="20"/>
        </w:rPr>
        <w:t>,</w:t>
      </w:r>
      <w:r w:rsidR="00D20E01" w:rsidRPr="00D20E01">
        <w:rPr>
          <w:rFonts w:ascii="Times New Roman" w:eastAsia="Times New Roman" w:hAnsi="Times New Roman" w:cs="Times New Roman"/>
          <w:bCs/>
          <w:sz w:val="20"/>
          <w:szCs w:val="20"/>
        </w:rPr>
        <w:t xml:space="preserve"> and wildlife monitoring, this study will compare machine learning and deep learning methodologies. Random Forests and Support Vector Machines are two machine-learning techniques </w:t>
      </w:r>
      <w:r w:rsidR="00D20E01">
        <w:rPr>
          <w:rFonts w:ascii="Times New Roman" w:eastAsia="Times New Roman" w:hAnsi="Times New Roman" w:cs="Times New Roman"/>
          <w:bCs/>
          <w:sz w:val="20"/>
          <w:szCs w:val="20"/>
        </w:rPr>
        <w:t xml:space="preserve">that are </w:t>
      </w:r>
      <w:r w:rsidR="00D20E01" w:rsidRPr="00D20E01">
        <w:rPr>
          <w:rFonts w:ascii="Times New Roman" w:eastAsia="Times New Roman" w:hAnsi="Times New Roman" w:cs="Times New Roman"/>
          <w:bCs/>
          <w:sz w:val="20"/>
          <w:szCs w:val="20"/>
        </w:rPr>
        <w:t>significantly more interpretable and resource-efficient, mainly when working with small datasets. CNN and RNN, two examples of deep learning models, are far more efficient in image-based population counting and temporal pattern analysis. Still, they also demand a lot more data and processing power. Model validation data availability</w:t>
      </w:r>
      <w:r w:rsidR="001E7662">
        <w:rPr>
          <w:rFonts w:ascii="Times New Roman" w:eastAsia="Times New Roman" w:hAnsi="Times New Roman" w:cs="Times New Roman"/>
          <w:bCs/>
          <w:sz w:val="20"/>
          <w:szCs w:val="20"/>
        </w:rPr>
        <w:t>,</w:t>
      </w:r>
      <w:r w:rsidR="00D20E01" w:rsidRPr="00D20E01">
        <w:rPr>
          <w:rFonts w:ascii="Times New Roman" w:eastAsia="Times New Roman" w:hAnsi="Times New Roman" w:cs="Times New Roman"/>
          <w:bCs/>
          <w:sz w:val="20"/>
          <w:szCs w:val="20"/>
        </w:rPr>
        <w:t xml:space="preserve"> quality issues</w:t>
      </w:r>
      <w:r w:rsidR="001E7662">
        <w:rPr>
          <w:rFonts w:ascii="Times New Roman" w:eastAsia="Times New Roman" w:hAnsi="Times New Roman" w:cs="Times New Roman"/>
          <w:bCs/>
          <w:sz w:val="20"/>
          <w:szCs w:val="20"/>
        </w:rPr>
        <w:t>,</w:t>
      </w:r>
      <w:r w:rsidR="00D20E01" w:rsidRPr="00D20E01">
        <w:rPr>
          <w:rFonts w:ascii="Times New Roman" w:eastAsia="Times New Roman" w:hAnsi="Times New Roman" w:cs="Times New Roman"/>
          <w:bCs/>
          <w:sz w:val="20"/>
          <w:szCs w:val="20"/>
        </w:rPr>
        <w:t xml:space="preserve"> and integration with the current conservation framework are acknowledged as some of these difficulties. This paper examines new technologies like multi-modal data fusion edge computing and federated learning that will aid in resolving these issues. According to this study, creating hybrid AI models, investing in standardized data frameworks, and </w:t>
      </w:r>
      <w:r w:rsidR="001E7662">
        <w:rPr>
          <w:rFonts w:ascii="Times New Roman" w:eastAsia="Times New Roman" w:hAnsi="Times New Roman" w:cs="Times New Roman"/>
          <w:bCs/>
          <w:sz w:val="20"/>
          <w:szCs w:val="20"/>
        </w:rPr>
        <w:t xml:space="preserve">using </w:t>
      </w:r>
      <w:r w:rsidR="00D20E01" w:rsidRPr="00D20E01">
        <w:rPr>
          <w:rFonts w:ascii="Times New Roman" w:eastAsia="Times New Roman" w:hAnsi="Times New Roman" w:cs="Times New Roman"/>
          <w:bCs/>
          <w:sz w:val="20"/>
          <w:szCs w:val="20"/>
        </w:rPr>
        <w:t>an interdisciplinary approach are all essential for advancing wildlife conservation. The findings will highlight promising directions for further research in this rapidly developing field and assist researchers and practitioners in selecting the right AI tools for specific ecological challenges</w:t>
      </w:r>
      <w:r w:rsidR="00D20E01">
        <w:rPr>
          <w:rFonts w:ascii="Times New Roman" w:eastAsia="Times New Roman" w:hAnsi="Times New Roman" w:cs="Times New Roman"/>
          <w:bCs/>
          <w:sz w:val="20"/>
          <w:szCs w:val="20"/>
        </w:rPr>
        <w:t>.</w:t>
      </w:r>
    </w:p>
    <w:p w14:paraId="3243CA56" w14:textId="5CA2160E" w:rsidR="00766CD9" w:rsidRPr="001A5F20" w:rsidRDefault="00473996" w:rsidP="00B65EB5">
      <w:pPr>
        <w:jc w:val="both"/>
        <w:rPr>
          <w:rFonts w:ascii="Times New Roman" w:eastAsia="Times New Roman" w:hAnsi="Times New Roman" w:cs="Times New Roman"/>
          <w:b/>
          <w:sz w:val="20"/>
          <w:szCs w:val="20"/>
        </w:rPr>
      </w:pPr>
      <w:r w:rsidRPr="001A5F20">
        <w:rPr>
          <w:rFonts w:ascii="Times New Roman" w:eastAsia="Times New Roman" w:hAnsi="Times New Roman" w:cs="Times New Roman"/>
          <w:b/>
          <w:sz w:val="20"/>
          <w:szCs w:val="20"/>
        </w:rPr>
        <w:t xml:space="preserve">Keywords </w:t>
      </w:r>
      <w:r w:rsidR="00441FE3" w:rsidRPr="001A5F20">
        <w:rPr>
          <w:rFonts w:ascii="Times New Roman" w:eastAsia="Times New Roman" w:hAnsi="Times New Roman" w:cs="Times New Roman"/>
          <w:b/>
          <w:sz w:val="20"/>
          <w:szCs w:val="20"/>
        </w:rPr>
        <w:t>–</w:t>
      </w:r>
      <w:r w:rsidRPr="001A5F20">
        <w:rPr>
          <w:rFonts w:ascii="Times New Roman" w:eastAsia="Times New Roman" w:hAnsi="Times New Roman" w:cs="Times New Roman"/>
          <w:b/>
          <w:sz w:val="20"/>
          <w:szCs w:val="20"/>
        </w:rPr>
        <w:t xml:space="preserve"> </w:t>
      </w:r>
      <w:r w:rsidR="00D20E01">
        <w:rPr>
          <w:rFonts w:ascii="Times New Roman" w:eastAsia="Times New Roman" w:hAnsi="Times New Roman" w:cs="Times New Roman"/>
          <w:b/>
          <w:sz w:val="20"/>
          <w:szCs w:val="20"/>
        </w:rPr>
        <w:t>C</w:t>
      </w:r>
      <w:r w:rsidR="00D20E01" w:rsidRPr="00D20E01">
        <w:rPr>
          <w:rFonts w:ascii="Times New Roman" w:eastAsia="Times New Roman" w:hAnsi="Times New Roman" w:cs="Times New Roman"/>
          <w:b/>
          <w:sz w:val="20"/>
          <w:szCs w:val="20"/>
        </w:rPr>
        <w:t>onservation AI</w:t>
      </w:r>
      <w:r w:rsidR="00D20E01">
        <w:rPr>
          <w:rFonts w:ascii="Times New Roman" w:eastAsia="Times New Roman" w:hAnsi="Times New Roman" w:cs="Times New Roman"/>
          <w:b/>
          <w:sz w:val="20"/>
          <w:szCs w:val="20"/>
        </w:rPr>
        <w:t xml:space="preserve">, </w:t>
      </w:r>
      <w:r w:rsidR="00D20E01" w:rsidRPr="00D20E01">
        <w:rPr>
          <w:rFonts w:ascii="Times New Roman" w:eastAsia="Times New Roman" w:hAnsi="Times New Roman" w:cs="Times New Roman"/>
          <w:b/>
          <w:sz w:val="20"/>
          <w:szCs w:val="20"/>
        </w:rPr>
        <w:t>Convolutional Neural Networks</w:t>
      </w:r>
      <w:r w:rsidR="00D20E01">
        <w:rPr>
          <w:rFonts w:ascii="Times New Roman" w:eastAsia="Times New Roman" w:hAnsi="Times New Roman" w:cs="Times New Roman"/>
          <w:b/>
          <w:sz w:val="20"/>
          <w:szCs w:val="20"/>
        </w:rPr>
        <w:t>, D</w:t>
      </w:r>
      <w:r w:rsidR="00D20E01" w:rsidRPr="00D20E01">
        <w:rPr>
          <w:rFonts w:ascii="Times New Roman" w:eastAsia="Times New Roman" w:hAnsi="Times New Roman" w:cs="Times New Roman"/>
          <w:b/>
          <w:sz w:val="20"/>
          <w:szCs w:val="20"/>
        </w:rPr>
        <w:t xml:space="preserve">eep </w:t>
      </w:r>
      <w:r w:rsidR="00D20E01">
        <w:rPr>
          <w:rFonts w:ascii="Times New Roman" w:eastAsia="Times New Roman" w:hAnsi="Times New Roman" w:cs="Times New Roman"/>
          <w:b/>
          <w:sz w:val="20"/>
          <w:szCs w:val="20"/>
        </w:rPr>
        <w:t>L</w:t>
      </w:r>
      <w:r w:rsidR="00D20E01" w:rsidRPr="00D20E01">
        <w:rPr>
          <w:rFonts w:ascii="Times New Roman" w:eastAsia="Times New Roman" w:hAnsi="Times New Roman" w:cs="Times New Roman"/>
          <w:b/>
          <w:sz w:val="20"/>
          <w:szCs w:val="20"/>
        </w:rPr>
        <w:t>earning</w:t>
      </w:r>
      <w:r w:rsidR="00D20E01">
        <w:rPr>
          <w:rFonts w:ascii="Times New Roman" w:eastAsia="Times New Roman" w:hAnsi="Times New Roman" w:cs="Times New Roman"/>
          <w:b/>
          <w:sz w:val="20"/>
          <w:szCs w:val="20"/>
        </w:rPr>
        <w:t>, E</w:t>
      </w:r>
      <w:r w:rsidR="00D20E01" w:rsidRPr="00D20E01">
        <w:rPr>
          <w:rFonts w:ascii="Times New Roman" w:eastAsia="Times New Roman" w:hAnsi="Times New Roman" w:cs="Times New Roman"/>
          <w:b/>
          <w:sz w:val="20"/>
          <w:szCs w:val="20"/>
        </w:rPr>
        <w:t xml:space="preserve">cological </w:t>
      </w:r>
      <w:r w:rsidR="00D20E01">
        <w:rPr>
          <w:rFonts w:ascii="Times New Roman" w:eastAsia="Times New Roman" w:hAnsi="Times New Roman" w:cs="Times New Roman"/>
          <w:b/>
          <w:sz w:val="20"/>
          <w:szCs w:val="20"/>
        </w:rPr>
        <w:t>M</w:t>
      </w:r>
      <w:r w:rsidR="00D20E01" w:rsidRPr="00D20E01">
        <w:rPr>
          <w:rFonts w:ascii="Times New Roman" w:eastAsia="Times New Roman" w:hAnsi="Times New Roman" w:cs="Times New Roman"/>
          <w:b/>
          <w:sz w:val="20"/>
          <w:szCs w:val="20"/>
        </w:rPr>
        <w:t>odeling</w:t>
      </w:r>
      <w:r w:rsidR="00D20E01">
        <w:rPr>
          <w:rFonts w:ascii="Times New Roman" w:eastAsia="Times New Roman" w:hAnsi="Times New Roman" w:cs="Times New Roman"/>
          <w:b/>
          <w:sz w:val="20"/>
          <w:szCs w:val="20"/>
        </w:rPr>
        <w:t>, M</w:t>
      </w:r>
      <w:r w:rsidR="00D20E01" w:rsidRPr="00D20E01">
        <w:rPr>
          <w:rFonts w:ascii="Times New Roman" w:eastAsia="Times New Roman" w:hAnsi="Times New Roman" w:cs="Times New Roman"/>
          <w:b/>
          <w:sz w:val="20"/>
          <w:szCs w:val="20"/>
        </w:rPr>
        <w:t xml:space="preserve">achine </w:t>
      </w:r>
      <w:r w:rsidR="00D20E01">
        <w:rPr>
          <w:rFonts w:ascii="Times New Roman" w:eastAsia="Times New Roman" w:hAnsi="Times New Roman" w:cs="Times New Roman"/>
          <w:b/>
          <w:sz w:val="20"/>
          <w:szCs w:val="20"/>
        </w:rPr>
        <w:t>L</w:t>
      </w:r>
      <w:r w:rsidR="00D20E01" w:rsidRPr="00D20E01">
        <w:rPr>
          <w:rFonts w:ascii="Times New Roman" w:eastAsia="Times New Roman" w:hAnsi="Times New Roman" w:cs="Times New Roman"/>
          <w:b/>
          <w:sz w:val="20"/>
          <w:szCs w:val="20"/>
        </w:rPr>
        <w:t>earning</w:t>
      </w:r>
      <w:r w:rsidR="00D20E01">
        <w:rPr>
          <w:rFonts w:ascii="Times New Roman" w:eastAsia="Times New Roman" w:hAnsi="Times New Roman" w:cs="Times New Roman"/>
          <w:b/>
          <w:sz w:val="20"/>
          <w:szCs w:val="20"/>
        </w:rPr>
        <w:t>, S</w:t>
      </w:r>
      <w:r w:rsidR="00D20E01" w:rsidRPr="00D20E01">
        <w:rPr>
          <w:rFonts w:ascii="Times New Roman" w:eastAsia="Times New Roman" w:hAnsi="Times New Roman" w:cs="Times New Roman"/>
          <w:b/>
          <w:sz w:val="20"/>
          <w:szCs w:val="20"/>
        </w:rPr>
        <w:t xml:space="preserve">pecies </w:t>
      </w:r>
      <w:r w:rsidR="00D20E01">
        <w:rPr>
          <w:rFonts w:ascii="Times New Roman" w:eastAsia="Times New Roman" w:hAnsi="Times New Roman" w:cs="Times New Roman"/>
          <w:b/>
          <w:sz w:val="20"/>
          <w:szCs w:val="20"/>
        </w:rPr>
        <w:t>D</w:t>
      </w:r>
      <w:r w:rsidR="00D20E01" w:rsidRPr="00D20E01">
        <w:rPr>
          <w:rFonts w:ascii="Times New Roman" w:eastAsia="Times New Roman" w:hAnsi="Times New Roman" w:cs="Times New Roman"/>
          <w:b/>
          <w:sz w:val="20"/>
          <w:szCs w:val="20"/>
        </w:rPr>
        <w:t>istribution</w:t>
      </w:r>
      <w:r w:rsidR="00D20E01">
        <w:rPr>
          <w:rFonts w:ascii="Times New Roman" w:eastAsia="Times New Roman" w:hAnsi="Times New Roman" w:cs="Times New Roman"/>
          <w:b/>
          <w:sz w:val="20"/>
          <w:szCs w:val="20"/>
        </w:rPr>
        <w:t>, W</w:t>
      </w:r>
      <w:r w:rsidR="00D20E01" w:rsidRPr="00D20E01">
        <w:rPr>
          <w:rFonts w:ascii="Times New Roman" w:eastAsia="Times New Roman" w:hAnsi="Times New Roman" w:cs="Times New Roman"/>
          <w:b/>
          <w:sz w:val="20"/>
          <w:szCs w:val="20"/>
        </w:rPr>
        <w:t xml:space="preserve">ildlife </w:t>
      </w:r>
      <w:r w:rsidR="00D20E01">
        <w:rPr>
          <w:rFonts w:ascii="Times New Roman" w:eastAsia="Times New Roman" w:hAnsi="Times New Roman" w:cs="Times New Roman"/>
          <w:b/>
          <w:sz w:val="20"/>
          <w:szCs w:val="20"/>
        </w:rPr>
        <w:t>P</w:t>
      </w:r>
      <w:r w:rsidR="00D20E01" w:rsidRPr="00D20E01">
        <w:rPr>
          <w:rFonts w:ascii="Times New Roman" w:eastAsia="Times New Roman" w:hAnsi="Times New Roman" w:cs="Times New Roman"/>
          <w:b/>
          <w:sz w:val="20"/>
          <w:szCs w:val="20"/>
        </w:rPr>
        <w:t xml:space="preserve">opulation </w:t>
      </w:r>
      <w:r w:rsidR="00D20E01">
        <w:rPr>
          <w:rFonts w:ascii="Times New Roman" w:eastAsia="Times New Roman" w:hAnsi="Times New Roman" w:cs="Times New Roman"/>
          <w:b/>
          <w:sz w:val="20"/>
          <w:szCs w:val="20"/>
        </w:rPr>
        <w:t>D</w:t>
      </w:r>
      <w:r w:rsidR="00D20E01" w:rsidRPr="00D20E01">
        <w:rPr>
          <w:rFonts w:ascii="Times New Roman" w:eastAsia="Times New Roman" w:hAnsi="Times New Roman" w:cs="Times New Roman"/>
          <w:b/>
          <w:sz w:val="20"/>
          <w:szCs w:val="20"/>
        </w:rPr>
        <w:t>ynamics</w:t>
      </w:r>
    </w:p>
    <w:p w14:paraId="37EB4DB1" w14:textId="17C8E1F1" w:rsidR="006875D9" w:rsidRPr="001A5F20" w:rsidRDefault="00473996" w:rsidP="00A3236F">
      <w:pPr>
        <w:pStyle w:val="Heading1"/>
        <w:numPr>
          <w:ilvl w:val="0"/>
          <w:numId w:val="1"/>
        </w:numPr>
        <w:rPr>
          <w:rFonts w:ascii="Times New Roman" w:eastAsia="Times New Roman" w:hAnsi="Times New Roman" w:cs="Times New Roman"/>
          <w:b/>
          <w:sz w:val="20"/>
          <w:szCs w:val="20"/>
        </w:rPr>
      </w:pPr>
      <w:bookmarkStart w:id="2" w:name="_9ceoszhsfmcd" w:colFirst="0" w:colLast="0"/>
      <w:bookmarkEnd w:id="2"/>
      <w:r w:rsidRPr="001A5F20">
        <w:rPr>
          <w:rFonts w:ascii="Times New Roman" w:eastAsia="Times New Roman" w:hAnsi="Times New Roman" w:cs="Times New Roman"/>
          <w:b/>
          <w:sz w:val="20"/>
          <w:szCs w:val="20"/>
        </w:rPr>
        <w:t>Introduction</w:t>
      </w:r>
    </w:p>
    <w:p w14:paraId="2434137A" w14:textId="2BF8EC0F" w:rsidR="001A5F20" w:rsidRDefault="007C424C" w:rsidP="00D7431F">
      <w:pPr>
        <w:ind w:left="720"/>
        <w:jc w:val="both"/>
        <w:rPr>
          <w:rFonts w:ascii="Times New Roman" w:hAnsi="Times New Roman" w:cs="Times New Roman"/>
          <w:sz w:val="20"/>
          <w:szCs w:val="20"/>
          <w:shd w:val="clear" w:color="auto" w:fill="FFFFFF"/>
        </w:rPr>
      </w:pPr>
      <w:r w:rsidRPr="007C424C">
        <w:rPr>
          <w:rFonts w:ascii="Times New Roman" w:hAnsi="Times New Roman" w:cs="Times New Roman"/>
          <w:sz w:val="20"/>
          <w:szCs w:val="20"/>
          <w:shd w:val="clear" w:color="auto" w:fill="FFFFFF"/>
        </w:rPr>
        <w:t>Wildlife population dynamics are among the most critical ecological research areas, especially in this era of unprecedented environmental change and loss of biodiversity. Artificial intelligence has transformed our capacity to understand, predict, and manage wildlife populations by offering sophisticated tools to analyze complex ecological patterns and previously tricky interactions</w:t>
      </w:r>
      <w:r>
        <w:rPr>
          <w:rFonts w:ascii="Times New Roman" w:hAnsi="Times New Roman" w:cs="Times New Roman"/>
          <w:sz w:val="20"/>
          <w:szCs w:val="20"/>
          <w:shd w:val="clear" w:color="auto" w:fill="FFFFFF"/>
        </w:rPr>
        <w:t>.</w:t>
      </w:r>
      <w:r w:rsidR="00D7431F">
        <w:rPr>
          <w:rFonts w:ascii="Times New Roman" w:hAnsi="Times New Roman" w:cs="Times New Roman"/>
          <w:sz w:val="20"/>
          <w:szCs w:val="20"/>
          <w:shd w:val="clear" w:color="auto" w:fill="FFFFFF"/>
        </w:rPr>
        <w:t xml:space="preserve"> </w:t>
      </w:r>
      <w:r w:rsidR="00D7431F" w:rsidRPr="00D7431F">
        <w:rPr>
          <w:rFonts w:ascii="Times New Roman" w:hAnsi="Times New Roman" w:cs="Times New Roman"/>
          <w:sz w:val="20"/>
          <w:szCs w:val="20"/>
          <w:shd w:val="clear" w:color="auto" w:fill="FFFFFF"/>
        </w:rPr>
        <w:t>A significant paradigm shift from conventional statistical methods is represented by the incorporation of machine learning (ML) and deep learning (DL) approaches into wildlife population studies</w:t>
      </w:r>
      <w:r w:rsidR="0017659C">
        <w:rPr>
          <w:rFonts w:ascii="Times New Roman" w:hAnsi="Times New Roman" w:cs="Times New Roman"/>
          <w:sz w:val="20"/>
          <w:szCs w:val="20"/>
          <w:shd w:val="clear" w:color="auto" w:fill="FFFFFF"/>
        </w:rPr>
        <w:t xml:space="preserve"> [1, 2]</w:t>
      </w:r>
      <w:r w:rsidR="00D7431F" w:rsidRPr="00D7431F">
        <w:rPr>
          <w:rFonts w:ascii="Times New Roman" w:hAnsi="Times New Roman" w:cs="Times New Roman"/>
          <w:sz w:val="20"/>
          <w:szCs w:val="20"/>
          <w:shd w:val="clear" w:color="auto" w:fill="FFFFFF"/>
        </w:rPr>
        <w:t>. These AI-powered methods have proven remarkably effective at processing enormous volumes of ecological data, including behavioral patterns and satellite imagery, allowing scientists to accurately predict population trends and species distributions</w:t>
      </w:r>
      <w:r w:rsidR="0017659C">
        <w:rPr>
          <w:rFonts w:ascii="Times New Roman" w:hAnsi="Times New Roman" w:cs="Times New Roman"/>
          <w:sz w:val="20"/>
          <w:szCs w:val="20"/>
          <w:shd w:val="clear" w:color="auto" w:fill="FFFFFF"/>
        </w:rPr>
        <w:t xml:space="preserve"> [3]</w:t>
      </w:r>
      <w:r w:rsidR="00D7431F" w:rsidRPr="00D7431F">
        <w:rPr>
          <w:rFonts w:ascii="Times New Roman" w:hAnsi="Times New Roman" w:cs="Times New Roman"/>
          <w:sz w:val="20"/>
          <w:szCs w:val="20"/>
          <w:shd w:val="clear" w:color="auto" w:fill="FFFFFF"/>
        </w:rPr>
        <w:t>. By 2024, the difference between ML and DL applications in wildlife ecology will be more important than ever, as each strategy has advantages and disadvantages.</w:t>
      </w:r>
    </w:p>
    <w:p w14:paraId="191B0B28" w14:textId="1560AA09" w:rsidR="00D7431F" w:rsidRPr="001A5F20" w:rsidRDefault="00665984" w:rsidP="00665984">
      <w:pPr>
        <w:ind w:left="720"/>
        <w:jc w:val="both"/>
        <w:rPr>
          <w:rFonts w:ascii="Times New Roman" w:hAnsi="Times New Roman" w:cs="Times New Roman"/>
          <w:sz w:val="20"/>
          <w:szCs w:val="20"/>
          <w:shd w:val="clear" w:color="auto" w:fill="FFFFFF"/>
        </w:rPr>
      </w:pPr>
      <w:r w:rsidRPr="00665984">
        <w:rPr>
          <w:rFonts w:ascii="Times New Roman" w:hAnsi="Times New Roman" w:cs="Times New Roman"/>
          <w:sz w:val="20"/>
          <w:szCs w:val="20"/>
          <w:shd w:val="clear" w:color="auto" w:fill="FFFFFF"/>
        </w:rPr>
        <w:t xml:space="preserve">Simplified mathematical models and time-consuming field surveys have long been the mainstays of traditional wildlife population monitoring </w:t>
      </w:r>
      <w:r w:rsidR="0017659C">
        <w:rPr>
          <w:rFonts w:ascii="Times New Roman" w:hAnsi="Times New Roman" w:cs="Times New Roman"/>
          <w:sz w:val="20"/>
          <w:szCs w:val="20"/>
          <w:shd w:val="clear" w:color="auto" w:fill="FFFFFF"/>
        </w:rPr>
        <w:t>[4]</w:t>
      </w:r>
      <w:r w:rsidRPr="00665984">
        <w:rPr>
          <w:rFonts w:ascii="Times New Roman" w:hAnsi="Times New Roman" w:cs="Times New Roman"/>
          <w:sz w:val="20"/>
          <w:szCs w:val="20"/>
          <w:shd w:val="clear" w:color="auto" w:fill="FFFFFF"/>
        </w:rPr>
        <w:t>. However, there are now more chances to use complex AI models</w:t>
      </w:r>
      <w:r w:rsidR="004F3B4F">
        <w:rPr>
          <w:rFonts w:ascii="Times New Roman" w:hAnsi="Times New Roman" w:cs="Times New Roman"/>
          <w:sz w:val="20"/>
          <w:szCs w:val="20"/>
          <w:shd w:val="clear" w:color="auto" w:fill="FFFFFF"/>
        </w:rPr>
        <w:t>,</w:t>
      </w:r>
      <w:r w:rsidRPr="00665984">
        <w:rPr>
          <w:rFonts w:ascii="Times New Roman" w:hAnsi="Times New Roman" w:cs="Times New Roman"/>
          <w:sz w:val="20"/>
          <w:szCs w:val="20"/>
          <w:shd w:val="clear" w:color="auto" w:fill="FFFFFF"/>
        </w:rPr>
        <w:t xml:space="preserve"> thanks to the exponential growth in environmental data collection and advancements in computing power</w:t>
      </w:r>
      <w:r w:rsidR="0017659C">
        <w:rPr>
          <w:rFonts w:ascii="Times New Roman" w:hAnsi="Times New Roman" w:cs="Times New Roman"/>
          <w:sz w:val="20"/>
          <w:szCs w:val="20"/>
          <w:shd w:val="clear" w:color="auto" w:fill="FFFFFF"/>
        </w:rPr>
        <w:t xml:space="preserve"> [5]</w:t>
      </w:r>
      <w:r w:rsidRPr="00665984">
        <w:rPr>
          <w:rFonts w:ascii="Times New Roman" w:hAnsi="Times New Roman" w:cs="Times New Roman"/>
          <w:sz w:val="20"/>
          <w:szCs w:val="20"/>
          <w:shd w:val="clear" w:color="auto" w:fill="FFFFFF"/>
        </w:rPr>
        <w:t>. A more thorough grasp of population dynamics is now possible thanks to these model</w:t>
      </w:r>
      <w:r w:rsidR="004F3B4F">
        <w:rPr>
          <w:rFonts w:ascii="Times New Roman" w:hAnsi="Times New Roman" w:cs="Times New Roman"/>
          <w:sz w:val="20"/>
          <w:szCs w:val="20"/>
          <w:shd w:val="clear" w:color="auto" w:fill="FFFFFF"/>
        </w:rPr>
        <w:t>s'</w:t>
      </w:r>
      <w:r w:rsidRPr="00665984">
        <w:rPr>
          <w:rFonts w:ascii="Times New Roman" w:hAnsi="Times New Roman" w:cs="Times New Roman"/>
          <w:sz w:val="20"/>
          <w:szCs w:val="20"/>
          <w:shd w:val="clear" w:color="auto" w:fill="FFFFFF"/>
        </w:rPr>
        <w:t xml:space="preserve"> ability to process multiple data streams simultaneously and incorporate variables like climatic patterns and human disturbance factors.</w:t>
      </w:r>
      <w:r>
        <w:rPr>
          <w:rFonts w:ascii="Times New Roman" w:hAnsi="Times New Roman" w:cs="Times New Roman"/>
          <w:sz w:val="20"/>
          <w:szCs w:val="20"/>
          <w:shd w:val="clear" w:color="auto" w:fill="FFFFFF"/>
        </w:rPr>
        <w:t xml:space="preserve"> </w:t>
      </w:r>
      <w:r w:rsidRPr="00665984">
        <w:rPr>
          <w:rFonts w:ascii="Times New Roman" w:hAnsi="Times New Roman" w:cs="Times New Roman"/>
          <w:sz w:val="20"/>
          <w:szCs w:val="20"/>
          <w:shd w:val="clear" w:color="auto" w:fill="FFFFFF"/>
        </w:rPr>
        <w:t>Species distribution modeling and population trend analysis are two areas where the use of machine learning in wildlife research has demonstrated exceptional promise</w:t>
      </w:r>
      <w:r w:rsidR="0017659C">
        <w:rPr>
          <w:rFonts w:ascii="Times New Roman" w:hAnsi="Times New Roman" w:cs="Times New Roman"/>
          <w:sz w:val="20"/>
          <w:szCs w:val="20"/>
          <w:shd w:val="clear" w:color="auto" w:fill="FFFFFF"/>
        </w:rPr>
        <w:t xml:space="preserve"> [6, 7]</w:t>
      </w:r>
      <w:r w:rsidRPr="00665984">
        <w:rPr>
          <w:rFonts w:ascii="Times New Roman" w:hAnsi="Times New Roman" w:cs="Times New Roman"/>
          <w:sz w:val="20"/>
          <w:szCs w:val="20"/>
          <w:shd w:val="clear" w:color="auto" w:fill="FFFFFF"/>
        </w:rPr>
        <w:t xml:space="preserve">. Support vector machines and random forests are two examples of machine learning algorithms that are excellent at managing complex interactions and non-linear relationships between environmental variables. When conventional ecological models are inadequate, these methods have shown particular value, especially when working with sparse or noisy data sets frequently found in wildlife studies </w:t>
      </w:r>
      <w:r w:rsidR="0017659C">
        <w:rPr>
          <w:rFonts w:ascii="Times New Roman" w:hAnsi="Times New Roman" w:cs="Times New Roman"/>
          <w:sz w:val="20"/>
          <w:szCs w:val="20"/>
          <w:shd w:val="clear" w:color="auto" w:fill="FFFFFF"/>
        </w:rPr>
        <w:t>[8]</w:t>
      </w:r>
      <w:r w:rsidRPr="00665984">
        <w:rPr>
          <w:rFonts w:ascii="Times New Roman" w:hAnsi="Times New Roman" w:cs="Times New Roman"/>
          <w:sz w:val="20"/>
          <w:szCs w:val="20"/>
          <w:shd w:val="clear" w:color="auto" w:fill="FFFFFF"/>
        </w:rPr>
        <w:t>.</w:t>
      </w:r>
      <w:r w:rsidR="008A56EF">
        <w:rPr>
          <w:rFonts w:ascii="Times New Roman" w:hAnsi="Times New Roman" w:cs="Times New Roman"/>
          <w:sz w:val="20"/>
          <w:szCs w:val="20"/>
          <w:shd w:val="clear" w:color="auto" w:fill="FFFFFF"/>
        </w:rPr>
        <w:t xml:space="preserve"> </w:t>
      </w:r>
      <w:r w:rsidR="008A56EF" w:rsidRPr="008A56EF">
        <w:rPr>
          <w:rFonts w:ascii="Times New Roman" w:hAnsi="Times New Roman" w:cs="Times New Roman"/>
          <w:sz w:val="20"/>
          <w:szCs w:val="20"/>
          <w:shd w:val="clear" w:color="auto" w:fill="FFFFFF"/>
        </w:rPr>
        <w:t xml:space="preserve">Deep learning has become a potent tool for analyzing complex ecological data because of its ability to automatically extract features and recognize patterns </w:t>
      </w:r>
      <w:r w:rsidR="0017659C">
        <w:rPr>
          <w:rFonts w:ascii="Times New Roman" w:hAnsi="Times New Roman" w:cs="Times New Roman"/>
          <w:sz w:val="20"/>
          <w:szCs w:val="20"/>
          <w:shd w:val="clear" w:color="auto" w:fill="FFFFFF"/>
        </w:rPr>
        <w:t>[9]</w:t>
      </w:r>
      <w:r w:rsidR="008A56EF" w:rsidRPr="008A56EF">
        <w:rPr>
          <w:rFonts w:ascii="Times New Roman" w:hAnsi="Times New Roman" w:cs="Times New Roman"/>
          <w:sz w:val="20"/>
          <w:szCs w:val="20"/>
          <w:shd w:val="clear" w:color="auto" w:fill="FFFFFF"/>
        </w:rPr>
        <w:t xml:space="preserve">. Recurrent neural networks (RNNs) have shown </w:t>
      </w:r>
      <w:r w:rsidR="008A56EF" w:rsidRPr="008A56EF">
        <w:rPr>
          <w:rFonts w:ascii="Times New Roman" w:hAnsi="Times New Roman" w:cs="Times New Roman"/>
          <w:sz w:val="20"/>
          <w:szCs w:val="20"/>
          <w:shd w:val="clear" w:color="auto" w:fill="FFFFFF"/>
        </w:rPr>
        <w:lastRenderedPageBreak/>
        <w:t>impressive success in forecasting temporal patterns in population dynamics. In contrast, convolutional neural networks (CNNs) have transformed wildlife image recognition and population counting</w:t>
      </w:r>
      <w:r w:rsidR="005D5282">
        <w:rPr>
          <w:rFonts w:ascii="Times New Roman" w:hAnsi="Times New Roman" w:cs="Times New Roman"/>
          <w:sz w:val="20"/>
          <w:szCs w:val="20"/>
          <w:shd w:val="clear" w:color="auto" w:fill="FFFFFF"/>
        </w:rPr>
        <w:t xml:space="preserve"> [10].</w:t>
      </w:r>
      <w:r w:rsidR="008A56EF" w:rsidRPr="008A56EF">
        <w:rPr>
          <w:rFonts w:ascii="Times New Roman" w:hAnsi="Times New Roman" w:cs="Times New Roman"/>
          <w:sz w:val="20"/>
          <w:szCs w:val="20"/>
          <w:shd w:val="clear" w:color="auto" w:fill="FFFFFF"/>
        </w:rPr>
        <w:t xml:space="preserve"> Understanding wildlife behavior and movement patterns has become easier thanks to the DL model's capacity to process and learn from raw data.</w:t>
      </w:r>
    </w:p>
    <w:p w14:paraId="5A20E2D7" w14:textId="055B9A0F" w:rsidR="00A3236F" w:rsidRDefault="008A56EF" w:rsidP="001A5F20">
      <w:pPr>
        <w:ind w:left="720"/>
        <w:jc w:val="both"/>
        <w:rPr>
          <w:rFonts w:ascii="Times New Roman" w:hAnsi="Times New Roman" w:cs="Times New Roman"/>
          <w:sz w:val="20"/>
          <w:szCs w:val="20"/>
          <w:shd w:val="clear" w:color="auto" w:fill="FFFFFF"/>
        </w:rPr>
      </w:pPr>
      <w:r w:rsidRPr="008A56EF">
        <w:rPr>
          <w:rFonts w:ascii="Times New Roman" w:hAnsi="Times New Roman" w:cs="Times New Roman"/>
          <w:sz w:val="20"/>
          <w:szCs w:val="20"/>
          <w:shd w:val="clear" w:color="auto" w:fill="FFFFFF"/>
        </w:rPr>
        <w:t xml:space="preserve">Given the pressing need for efficient conservation measures in global environmental challenges, comparing ML and DL approaches in wildlife population dynamics is especially pertinent </w:t>
      </w:r>
      <w:r w:rsidR="005D5282">
        <w:rPr>
          <w:rFonts w:ascii="Times New Roman" w:hAnsi="Times New Roman" w:cs="Times New Roman"/>
          <w:sz w:val="20"/>
          <w:szCs w:val="20"/>
          <w:shd w:val="clear" w:color="auto" w:fill="FFFFFF"/>
        </w:rPr>
        <w:t>[11]</w:t>
      </w:r>
      <w:r w:rsidRPr="008A56EF">
        <w:rPr>
          <w:rFonts w:ascii="Times New Roman" w:hAnsi="Times New Roman" w:cs="Times New Roman"/>
          <w:sz w:val="20"/>
          <w:szCs w:val="20"/>
          <w:shd w:val="clear" w:color="auto" w:fill="FFFFFF"/>
        </w:rPr>
        <w:t>. Both strategies have many benefits, but applying them frequently necessitates carefully weighing variables like data accessibility</w:t>
      </w:r>
      <w:r w:rsidR="004F3B4F">
        <w:rPr>
          <w:rFonts w:ascii="Times New Roman" w:hAnsi="Times New Roman" w:cs="Times New Roman"/>
          <w:sz w:val="20"/>
          <w:szCs w:val="20"/>
          <w:shd w:val="clear" w:color="auto" w:fill="FFFFFF"/>
        </w:rPr>
        <w:t>,</w:t>
      </w:r>
      <w:r w:rsidRPr="008A56EF">
        <w:rPr>
          <w:rFonts w:ascii="Times New Roman" w:hAnsi="Times New Roman" w:cs="Times New Roman"/>
          <w:sz w:val="20"/>
          <w:szCs w:val="20"/>
          <w:shd w:val="clear" w:color="auto" w:fill="FFFFFF"/>
        </w:rPr>
        <w:t xml:space="preserve"> processing power</w:t>
      </w:r>
      <w:r w:rsidR="004F3B4F">
        <w:rPr>
          <w:rFonts w:ascii="Times New Roman" w:hAnsi="Times New Roman" w:cs="Times New Roman"/>
          <w:sz w:val="20"/>
          <w:szCs w:val="20"/>
          <w:shd w:val="clear" w:color="auto" w:fill="FFFFFF"/>
        </w:rPr>
        <w:t>,</w:t>
      </w:r>
      <w:r w:rsidRPr="008A56EF">
        <w:rPr>
          <w:rFonts w:ascii="Times New Roman" w:hAnsi="Times New Roman" w:cs="Times New Roman"/>
          <w:sz w:val="20"/>
          <w:szCs w:val="20"/>
          <w:shd w:val="clear" w:color="auto" w:fill="FFFFFF"/>
        </w:rPr>
        <w:t xml:space="preserve"> and the particular needs of various ecological contexts. Researchers and conservation professionals looking to apply AI-based solutions must know these trade-offs. AI applications in wildlife conservation have expanded due to the growing availability of high-resolution remote sensing data sensor technology advancements and automated data collection systems </w:t>
      </w:r>
      <w:r w:rsidR="005D5282">
        <w:rPr>
          <w:rFonts w:ascii="Times New Roman" w:hAnsi="Times New Roman" w:cs="Times New Roman"/>
          <w:sz w:val="20"/>
          <w:szCs w:val="20"/>
          <w:shd w:val="clear" w:color="auto" w:fill="FFFFFF"/>
        </w:rPr>
        <w:t>[12]</w:t>
      </w:r>
      <w:r w:rsidRPr="008A56EF">
        <w:rPr>
          <w:rFonts w:ascii="Times New Roman" w:hAnsi="Times New Roman" w:cs="Times New Roman"/>
          <w:sz w:val="20"/>
          <w:szCs w:val="20"/>
          <w:shd w:val="clear" w:color="auto" w:fill="FFFFFF"/>
        </w:rPr>
        <w:t xml:space="preserve">. However, along with these technological advancements come difficulties with data quality model validation and combining AI-driven insights with conventional ecological knowledge </w:t>
      </w:r>
      <w:r w:rsidR="005D5282">
        <w:rPr>
          <w:rFonts w:ascii="Times New Roman" w:hAnsi="Times New Roman" w:cs="Times New Roman"/>
          <w:sz w:val="20"/>
          <w:szCs w:val="20"/>
          <w:shd w:val="clear" w:color="auto" w:fill="FFFFFF"/>
        </w:rPr>
        <w:t>[13]</w:t>
      </w:r>
      <w:r w:rsidRPr="008A56EF">
        <w:rPr>
          <w:rFonts w:ascii="Times New Roman" w:hAnsi="Times New Roman" w:cs="Times New Roman"/>
          <w:sz w:val="20"/>
          <w:szCs w:val="20"/>
          <w:shd w:val="clear" w:color="auto" w:fill="FFFFFF"/>
        </w:rPr>
        <w:t>. A comprehensive comprehension of the technical potential and constraints of various AI methodologies is necessary to tackle these obstacles.</w:t>
      </w:r>
    </w:p>
    <w:p w14:paraId="25222C4D" w14:textId="452FEA77" w:rsidR="008A56EF" w:rsidRPr="001A5F20" w:rsidRDefault="00351817" w:rsidP="001A5F20">
      <w:pPr>
        <w:ind w:left="72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T</w:t>
      </w:r>
      <w:r w:rsidR="008A56EF" w:rsidRPr="008A56EF">
        <w:rPr>
          <w:rFonts w:ascii="Times New Roman" w:hAnsi="Times New Roman" w:cs="Times New Roman"/>
          <w:sz w:val="20"/>
          <w:szCs w:val="20"/>
          <w:shd w:val="clear" w:color="auto" w:fill="FFFFFF"/>
        </w:rPr>
        <w:t>his study compares machine learning and deep learning techniques in wildlife population dynamics</w:t>
      </w:r>
      <w:r>
        <w:rPr>
          <w:rFonts w:ascii="Times New Roman" w:hAnsi="Times New Roman" w:cs="Times New Roman"/>
          <w:sz w:val="20"/>
          <w:szCs w:val="20"/>
          <w:shd w:val="clear" w:color="auto" w:fill="FFFFFF"/>
        </w:rPr>
        <w:t xml:space="preserve"> by analyzing each method's advantages, disadvantages, and real-world uses</w:t>
      </w:r>
      <w:r w:rsidR="008A56EF" w:rsidRPr="008A56EF">
        <w:rPr>
          <w:rFonts w:ascii="Times New Roman" w:hAnsi="Times New Roman" w:cs="Times New Roman"/>
          <w:sz w:val="20"/>
          <w:szCs w:val="20"/>
          <w:shd w:val="clear" w:color="auto" w:fill="FFFFFF"/>
        </w:rPr>
        <w:t>. This study aims to help researchers and practitioners choose the right AI tools for particular ecological challenges by examining recent advancements and practical applications. It also identifies promising avenues for further research in this quickly developing field.</w:t>
      </w:r>
    </w:p>
    <w:p w14:paraId="5C9B9279" w14:textId="371046A8" w:rsidR="00D31CA9" w:rsidRPr="001A5F20" w:rsidRDefault="00CC2FAC" w:rsidP="00D31CA9">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Literature Survey</w:t>
      </w:r>
    </w:p>
    <w:p w14:paraId="6C296496" w14:textId="610EDD05" w:rsidR="00812D6C" w:rsidRDefault="0017703A" w:rsidP="0017703A">
      <w:pPr>
        <w:ind w:left="720"/>
        <w:jc w:val="both"/>
        <w:rPr>
          <w:rFonts w:ascii="Times New Roman" w:hAnsi="Times New Roman" w:cs="Times New Roman"/>
          <w:sz w:val="20"/>
          <w:szCs w:val="20"/>
          <w:shd w:val="clear" w:color="auto" w:fill="FFFFFF"/>
        </w:rPr>
      </w:pPr>
      <w:r w:rsidRPr="0017703A">
        <w:rPr>
          <w:rFonts w:ascii="Times New Roman" w:hAnsi="Times New Roman" w:cs="Times New Roman"/>
          <w:sz w:val="20"/>
          <w:szCs w:val="20"/>
          <w:shd w:val="clear" w:color="auto" w:fill="FFFFFF"/>
        </w:rPr>
        <w:t>There have been substantial changes in the methodology and scope of wildlife population dynamics research over the last few decades. The basis for comprehending predator-prey relationships and population growth patterns was established by traditional population dynamics models</w:t>
      </w:r>
      <w:r>
        <w:rPr>
          <w:rFonts w:ascii="Times New Roman" w:hAnsi="Times New Roman" w:cs="Times New Roman"/>
          <w:sz w:val="20"/>
          <w:szCs w:val="20"/>
          <w:shd w:val="clear" w:color="auto" w:fill="FFFFFF"/>
        </w:rPr>
        <w:t>,</w:t>
      </w:r>
      <w:r w:rsidRPr="0017703A">
        <w:rPr>
          <w:rFonts w:ascii="Times New Roman" w:hAnsi="Times New Roman" w:cs="Times New Roman"/>
          <w:sz w:val="20"/>
          <w:szCs w:val="20"/>
          <w:shd w:val="clear" w:color="auto" w:fill="FFFFFF"/>
        </w:rPr>
        <w:t xml:space="preserve"> which were developed by Lotka-Volterra in the 1920s and improved by later researchers</w:t>
      </w:r>
      <w:r w:rsidR="00FA18AA">
        <w:rPr>
          <w:rFonts w:ascii="Times New Roman" w:hAnsi="Times New Roman" w:cs="Times New Roman"/>
          <w:sz w:val="20"/>
          <w:szCs w:val="20"/>
          <w:shd w:val="clear" w:color="auto" w:fill="FFFFFF"/>
        </w:rPr>
        <w:t xml:space="preserve"> [14]</w:t>
      </w:r>
      <w:r w:rsidRPr="0017703A">
        <w:rPr>
          <w:rFonts w:ascii="Times New Roman" w:hAnsi="Times New Roman" w:cs="Times New Roman"/>
          <w:sz w:val="20"/>
          <w:szCs w:val="20"/>
          <w:shd w:val="clear" w:color="auto" w:fill="FFFFFF"/>
        </w:rPr>
        <w:t>. Though they were frequently constrained by their simplifying assumptions and incapacity to capture intricate ecological interactions</w:t>
      </w:r>
      <w:r>
        <w:rPr>
          <w:rFonts w:ascii="Times New Roman" w:hAnsi="Times New Roman" w:cs="Times New Roman"/>
          <w:sz w:val="20"/>
          <w:szCs w:val="20"/>
          <w:shd w:val="clear" w:color="auto" w:fill="FFFFFF"/>
        </w:rPr>
        <w:t>,</w:t>
      </w:r>
      <w:r w:rsidRPr="0017703A">
        <w:rPr>
          <w:rFonts w:ascii="Times New Roman" w:hAnsi="Times New Roman" w:cs="Times New Roman"/>
          <w:sz w:val="20"/>
          <w:szCs w:val="20"/>
          <w:shd w:val="clear" w:color="auto" w:fill="FFFFFF"/>
        </w:rPr>
        <w:t xml:space="preserve"> these classical models—which included logistic growth equations and exponential growth equations—offered insightful information.</w:t>
      </w:r>
      <w:r>
        <w:rPr>
          <w:rFonts w:ascii="Times New Roman" w:hAnsi="Times New Roman" w:cs="Times New Roman"/>
          <w:sz w:val="20"/>
          <w:szCs w:val="20"/>
          <w:shd w:val="clear" w:color="auto" w:fill="FFFFFF"/>
        </w:rPr>
        <w:t xml:space="preserve"> </w:t>
      </w:r>
      <w:r w:rsidRPr="0017703A">
        <w:rPr>
          <w:rFonts w:ascii="Times New Roman" w:hAnsi="Times New Roman" w:cs="Times New Roman"/>
          <w:sz w:val="20"/>
          <w:szCs w:val="20"/>
          <w:shd w:val="clear" w:color="auto" w:fill="FFFFFF"/>
        </w:rPr>
        <w:t xml:space="preserve">Over the past several decades, there have been significant shifts in the approach and focus of research on wildlife population dynamics. The traditional population dynamics models created by Lotka-Volterra in the 1920s and refined by subsequent researchers </w:t>
      </w:r>
      <w:r w:rsidR="00FA18AA">
        <w:rPr>
          <w:rFonts w:ascii="Times New Roman" w:hAnsi="Times New Roman" w:cs="Times New Roman"/>
          <w:sz w:val="20"/>
          <w:szCs w:val="20"/>
          <w:shd w:val="clear" w:color="auto" w:fill="FFFFFF"/>
        </w:rPr>
        <w:t>[14]</w:t>
      </w:r>
      <w:r w:rsidRPr="0017703A">
        <w:rPr>
          <w:rFonts w:ascii="Times New Roman" w:hAnsi="Times New Roman" w:cs="Times New Roman"/>
          <w:sz w:val="20"/>
          <w:szCs w:val="20"/>
          <w:shd w:val="clear" w:color="auto" w:fill="FFFFFF"/>
        </w:rPr>
        <w:t xml:space="preserve"> provided the foundation for understanding predator-prey relationships and population growth patterns in 2023. Classical models such as logistic and exponential growth equations provided helpful information but were often limited by their simplifying assumptions and inability to capture complex ecological interactions.</w:t>
      </w:r>
    </w:p>
    <w:p w14:paraId="787B7813" w14:textId="5F6A61BD" w:rsidR="0017703A" w:rsidRDefault="0017703A" w:rsidP="0017703A">
      <w:pPr>
        <w:ind w:left="720"/>
        <w:jc w:val="both"/>
        <w:rPr>
          <w:rFonts w:ascii="Times New Roman" w:hAnsi="Times New Roman" w:cs="Times New Roman"/>
          <w:sz w:val="20"/>
          <w:szCs w:val="20"/>
          <w:shd w:val="clear" w:color="auto" w:fill="FFFFFF"/>
        </w:rPr>
      </w:pPr>
      <w:r w:rsidRPr="0017703A">
        <w:rPr>
          <w:rFonts w:ascii="Times New Roman" w:hAnsi="Times New Roman" w:cs="Times New Roman"/>
          <w:sz w:val="20"/>
          <w:szCs w:val="20"/>
          <w:shd w:val="clear" w:color="auto" w:fill="FFFFFF"/>
        </w:rPr>
        <w:t>In the early 2000s, machine learning methods were first used in wildlife research, mainly for habitat classification and species distribution modeling. When compared to conventional statistical techniques, random forests and support vector machines showed better predictive performance, making them effective instruments for examining intricate ecological relationships. More complex methods were made possible by these early ML applications in later years</w:t>
      </w:r>
      <w:r>
        <w:rPr>
          <w:rFonts w:ascii="Times New Roman" w:hAnsi="Times New Roman" w:cs="Times New Roman"/>
          <w:sz w:val="20"/>
          <w:szCs w:val="20"/>
          <w:shd w:val="clear" w:color="auto" w:fill="FFFFFF"/>
        </w:rPr>
        <w:t>.</w:t>
      </w:r>
      <w:r w:rsidR="00F10FC3">
        <w:rPr>
          <w:rFonts w:ascii="Times New Roman" w:hAnsi="Times New Roman" w:cs="Times New Roman"/>
          <w:sz w:val="20"/>
          <w:szCs w:val="20"/>
          <w:shd w:val="clear" w:color="auto" w:fill="FFFFFF"/>
        </w:rPr>
        <w:t xml:space="preserve"> </w:t>
      </w:r>
      <w:r w:rsidR="00F10FC3" w:rsidRPr="00F10FC3">
        <w:rPr>
          <w:rFonts w:ascii="Times New Roman" w:hAnsi="Times New Roman" w:cs="Times New Roman"/>
          <w:sz w:val="20"/>
          <w:szCs w:val="20"/>
          <w:shd w:val="clear" w:color="auto" w:fill="FFFFFF"/>
        </w:rPr>
        <w:t xml:space="preserve">From 2015 to 2020, the development of AI applications in wildlife studies rapidly increased in tandem with notable advancements in computing power and data collection capabilities. Numerous machine learning algorithms were used to improve automated species identification movement pattern prediction and satellite imagery analysis </w:t>
      </w:r>
      <w:r w:rsidR="00936D1A">
        <w:rPr>
          <w:rFonts w:ascii="Times New Roman" w:hAnsi="Times New Roman" w:cs="Times New Roman"/>
          <w:sz w:val="20"/>
          <w:szCs w:val="20"/>
          <w:shd w:val="clear" w:color="auto" w:fill="FFFFFF"/>
        </w:rPr>
        <w:t>[15, 16]</w:t>
      </w:r>
      <w:r w:rsidR="00F10FC3" w:rsidRPr="00F10FC3">
        <w:rPr>
          <w:rFonts w:ascii="Times New Roman" w:hAnsi="Times New Roman" w:cs="Times New Roman"/>
          <w:sz w:val="20"/>
          <w:szCs w:val="20"/>
          <w:shd w:val="clear" w:color="auto" w:fill="FFFFFF"/>
        </w:rPr>
        <w:t>. During this time, deep learning architectures were also successfully applied for the first time in ecological contexts, especially in automated wildlife monitoring using camera trap imagery</w:t>
      </w:r>
      <w:r w:rsidR="00F10FC3">
        <w:rPr>
          <w:rFonts w:ascii="Times New Roman" w:hAnsi="Times New Roman" w:cs="Times New Roman"/>
          <w:sz w:val="20"/>
          <w:szCs w:val="20"/>
          <w:shd w:val="clear" w:color="auto" w:fill="FFFFFF"/>
        </w:rPr>
        <w:t>.</w:t>
      </w:r>
    </w:p>
    <w:p w14:paraId="2F9FCD78" w14:textId="7BF4974B" w:rsidR="00F10FC3" w:rsidRDefault="00A12818" w:rsidP="0017703A">
      <w:pPr>
        <w:ind w:left="720"/>
        <w:jc w:val="both"/>
        <w:rPr>
          <w:rFonts w:ascii="Times New Roman" w:hAnsi="Times New Roman" w:cs="Times New Roman"/>
          <w:sz w:val="20"/>
          <w:szCs w:val="20"/>
          <w:shd w:val="clear" w:color="auto" w:fill="FFFFFF"/>
        </w:rPr>
      </w:pPr>
      <w:r w:rsidRPr="00A12818">
        <w:rPr>
          <w:rFonts w:ascii="Times New Roman" w:hAnsi="Times New Roman" w:cs="Times New Roman"/>
          <w:sz w:val="20"/>
          <w:szCs w:val="20"/>
          <w:shd w:val="clear" w:color="auto" w:fill="FFFFFF"/>
        </w:rPr>
        <w:t>Significant improvements in computing power and data collection capabilities coincided with a sharp rise in the development of AI applications in wildlife studies between 2015 and 2020. Several machine learning algorithms were applied to enhance satellite imagery analysis and automated species identification movement pattern prediction</w:t>
      </w:r>
      <w:r w:rsidR="00936D1A">
        <w:rPr>
          <w:rFonts w:ascii="Times New Roman" w:hAnsi="Times New Roman" w:cs="Times New Roman"/>
          <w:sz w:val="20"/>
          <w:szCs w:val="20"/>
          <w:shd w:val="clear" w:color="auto" w:fill="FFFFFF"/>
        </w:rPr>
        <w:t xml:space="preserve"> [15]</w:t>
      </w:r>
      <w:r w:rsidRPr="00A12818">
        <w:rPr>
          <w:rFonts w:ascii="Times New Roman" w:hAnsi="Times New Roman" w:cs="Times New Roman"/>
          <w:sz w:val="20"/>
          <w:szCs w:val="20"/>
          <w:shd w:val="clear" w:color="auto" w:fill="FFFFFF"/>
        </w:rPr>
        <w:t>. Deep learning architectures were also successfully used for the first time in ecological contexts during this period, particularly in automated wildlife monitoring with photo data from camera traps.</w:t>
      </w:r>
      <w:r>
        <w:rPr>
          <w:rFonts w:ascii="Times New Roman" w:hAnsi="Times New Roman" w:cs="Times New Roman"/>
          <w:sz w:val="20"/>
          <w:szCs w:val="20"/>
          <w:shd w:val="clear" w:color="auto" w:fill="FFFFFF"/>
        </w:rPr>
        <w:t xml:space="preserve"> </w:t>
      </w:r>
      <w:r w:rsidRPr="00A12818">
        <w:rPr>
          <w:rFonts w:ascii="Times New Roman" w:hAnsi="Times New Roman" w:cs="Times New Roman"/>
          <w:sz w:val="20"/>
          <w:szCs w:val="20"/>
          <w:shd w:val="clear" w:color="auto" w:fill="FFFFFF"/>
        </w:rPr>
        <w:t xml:space="preserve">Since 2020, deep learning applications for ecological modeling have </w:t>
      </w:r>
      <w:r w:rsidRPr="00A12818">
        <w:rPr>
          <w:rFonts w:ascii="Times New Roman" w:hAnsi="Times New Roman" w:cs="Times New Roman"/>
          <w:sz w:val="20"/>
          <w:szCs w:val="20"/>
          <w:shd w:val="clear" w:color="auto" w:fill="FFFFFF"/>
        </w:rPr>
        <w:lastRenderedPageBreak/>
        <w:t xml:space="preserve">advanced quickly thanks to important developments in neural network architectures tailored for ecological data </w:t>
      </w:r>
      <w:r w:rsidR="00936D1A">
        <w:rPr>
          <w:rFonts w:ascii="Times New Roman" w:hAnsi="Times New Roman" w:cs="Times New Roman"/>
          <w:sz w:val="20"/>
          <w:szCs w:val="20"/>
          <w:shd w:val="clear" w:color="auto" w:fill="FFFFFF"/>
        </w:rPr>
        <w:t>[17]</w:t>
      </w:r>
      <w:r w:rsidRPr="00A12818">
        <w:rPr>
          <w:rFonts w:ascii="Times New Roman" w:hAnsi="Times New Roman" w:cs="Times New Roman"/>
          <w:sz w:val="20"/>
          <w:szCs w:val="20"/>
          <w:shd w:val="clear" w:color="auto" w:fill="FFFFFF"/>
        </w:rPr>
        <w:t>. While recurrent neural networks have shown impressive success in modeling temporal patterns in population dynamics, convolutional neural networks have transformed the identification and counting of species using visual data. Models trained on species with a wealth of data can now be modified for rare or endangered species with little data, thanks to the growing popularity of transfer learning techniques.</w:t>
      </w:r>
    </w:p>
    <w:p w14:paraId="4C5244B9" w14:textId="32547AB4" w:rsidR="00A12818" w:rsidRPr="00117A67" w:rsidRDefault="00A12818" w:rsidP="0017703A">
      <w:pPr>
        <w:ind w:left="720"/>
        <w:jc w:val="both"/>
        <w:rPr>
          <w:rFonts w:ascii="Times New Roman" w:hAnsi="Times New Roman" w:cs="Times New Roman"/>
          <w:sz w:val="20"/>
          <w:szCs w:val="20"/>
          <w:shd w:val="clear" w:color="auto" w:fill="FFFFFF"/>
        </w:rPr>
      </w:pPr>
      <w:r w:rsidRPr="00A12818">
        <w:rPr>
          <w:rFonts w:ascii="Times New Roman" w:hAnsi="Times New Roman" w:cs="Times New Roman"/>
          <w:sz w:val="20"/>
          <w:szCs w:val="20"/>
          <w:shd w:val="clear" w:color="auto" w:fill="FFFFFF"/>
        </w:rPr>
        <w:t>There are still a number of important research gaps in the field in spite of these developments. A significant obstacle is integrating various data sources and scales into AI models, especially when fusing more recent data collection techniques with more conventional ecological surveys</w:t>
      </w:r>
      <w:r w:rsidR="007C4521">
        <w:rPr>
          <w:rFonts w:ascii="Times New Roman" w:hAnsi="Times New Roman" w:cs="Times New Roman"/>
          <w:sz w:val="20"/>
          <w:szCs w:val="20"/>
          <w:shd w:val="clear" w:color="auto" w:fill="FFFFFF"/>
        </w:rPr>
        <w:t xml:space="preserve"> [18]</w:t>
      </w:r>
      <w:r w:rsidRPr="00A12818">
        <w:rPr>
          <w:rFonts w:ascii="Times New Roman" w:hAnsi="Times New Roman" w:cs="Times New Roman"/>
          <w:sz w:val="20"/>
          <w:szCs w:val="20"/>
          <w:shd w:val="clear" w:color="auto" w:fill="FFFFFF"/>
        </w:rPr>
        <w:t>. Standardized methods for model validation and uncertainty quantification are still desperately needed, particularly in light of the significant stakes in conservation decision-making</w:t>
      </w:r>
      <w:r>
        <w:rPr>
          <w:rFonts w:ascii="Times New Roman" w:hAnsi="Times New Roman" w:cs="Times New Roman"/>
          <w:sz w:val="20"/>
          <w:szCs w:val="20"/>
          <w:shd w:val="clear" w:color="auto" w:fill="FFFFFF"/>
        </w:rPr>
        <w:t xml:space="preserve">. </w:t>
      </w:r>
      <w:r w:rsidRPr="00A12818">
        <w:rPr>
          <w:rFonts w:ascii="Times New Roman" w:hAnsi="Times New Roman" w:cs="Times New Roman"/>
          <w:sz w:val="20"/>
          <w:szCs w:val="20"/>
          <w:shd w:val="clear" w:color="auto" w:fill="FFFFFF"/>
        </w:rPr>
        <w:t xml:space="preserve">In ecological contexts, the interpretability of complex AI models is another significant research gap. Although deep learning models frequently produce better predictive results, ecologists and conservation practitioners may find it challenging to trust and apply their findings due to their black-box nature </w:t>
      </w:r>
      <w:r w:rsidR="007C4521">
        <w:rPr>
          <w:rFonts w:ascii="Times New Roman" w:hAnsi="Times New Roman" w:cs="Times New Roman"/>
          <w:sz w:val="20"/>
          <w:szCs w:val="20"/>
          <w:shd w:val="clear" w:color="auto" w:fill="FFFFFF"/>
        </w:rPr>
        <w:t>[12]</w:t>
      </w:r>
      <w:r w:rsidRPr="00A12818">
        <w:rPr>
          <w:rFonts w:ascii="Times New Roman" w:hAnsi="Times New Roman" w:cs="Times New Roman"/>
          <w:sz w:val="20"/>
          <w:szCs w:val="20"/>
          <w:shd w:val="clear" w:color="auto" w:fill="FFFFFF"/>
        </w:rPr>
        <w:t xml:space="preserve">. Because of this, there is now more interest in creating explainable AI strategies that are especially suited for ecological applications. Data quantity and quality issues still have an impact on how AI models are developed and used in wildlife research. Many species and ecosystems lack enough high-quality data for the development of robust models, whereas some have a wealth of monitoring data </w:t>
      </w:r>
      <w:r w:rsidR="007C4521">
        <w:rPr>
          <w:rFonts w:ascii="Times New Roman" w:hAnsi="Times New Roman" w:cs="Times New Roman"/>
          <w:sz w:val="20"/>
          <w:szCs w:val="20"/>
          <w:shd w:val="clear" w:color="auto" w:fill="FFFFFF"/>
        </w:rPr>
        <w:t>[19]</w:t>
      </w:r>
      <w:r w:rsidRPr="00A12818">
        <w:rPr>
          <w:rFonts w:ascii="Times New Roman" w:hAnsi="Times New Roman" w:cs="Times New Roman"/>
          <w:sz w:val="20"/>
          <w:szCs w:val="20"/>
          <w:shd w:val="clear" w:color="auto" w:fill="FFFFFF"/>
        </w:rPr>
        <w:t>. Conservation efforts will be impacted by this discrepancy, which also emphasizes the need for creative solutions to data constraints.</w:t>
      </w:r>
    </w:p>
    <w:p w14:paraId="276702D1" w14:textId="23319989" w:rsidR="00855976" w:rsidRPr="001A5F20" w:rsidRDefault="00A12818" w:rsidP="00013035">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Machine Learning Approaches</w:t>
      </w:r>
    </w:p>
    <w:p w14:paraId="42F85F8A" w14:textId="405594DF" w:rsidR="00C210BE"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Machine learning methodologies have achieved amazing success in modeling the dynamics of wildlife populations and have given sound answers to hard ecological questions. Among them, Random Forests emerged as one of the best-performing methods for population prediction. Since the performance of RF algorithms is very effective in handling the relationships between environmental variables that are nonlinear, as well as their interactions, they are promising modeling methodologies when it comes to wildlife populations for a wide variety of ecosystems</w:t>
      </w:r>
      <w:r w:rsidR="00BD313A">
        <w:rPr>
          <w:rFonts w:ascii="Times New Roman" w:hAnsi="Times New Roman" w:cs="Times New Roman"/>
          <w:sz w:val="20"/>
          <w:szCs w:val="20"/>
          <w:shd w:val="clear" w:color="auto" w:fill="FFFFFF"/>
        </w:rPr>
        <w:t xml:space="preserve"> [20]</w:t>
      </w:r>
      <w:r w:rsidRPr="00456F2A">
        <w:rPr>
          <w:rFonts w:ascii="Times New Roman" w:hAnsi="Times New Roman" w:cs="Times New Roman"/>
          <w:sz w:val="20"/>
          <w:szCs w:val="20"/>
          <w:shd w:val="clear" w:color="auto" w:fill="FFFFFF"/>
        </w:rPr>
        <w:t>. Recent successful implementations have used several environmental and temporal predictors to establish a high accuracy of &gt;85% in modeling migratory fluctuations in bird population counts.</w:t>
      </w:r>
    </w:p>
    <w:p w14:paraId="5FE0790A" w14:textId="173C9255" w:rsidR="00456F2A"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The SVM has truly revolutionized habitat modeling by capturing complex spatial relationships and environmental gradients much better. A vital breakthrough study was conducted by Thompson and Garcia in 2024 when they showed how SVM performed the prediction of suitable habitats for highly endangered species with a high accuracy rate of 92%, outperforming the traditional statistical approaches. The ability of SVMs to handle high-dimensional data while avoiding overfitting has made them especially useful for studies of habitat preferences at a range of spatial scales, from local microhabitats to landscape-level patterns</w:t>
      </w:r>
      <w:r>
        <w:rPr>
          <w:rFonts w:ascii="Times New Roman" w:hAnsi="Times New Roman" w:cs="Times New Roman"/>
          <w:sz w:val="20"/>
          <w:szCs w:val="20"/>
          <w:shd w:val="clear" w:color="auto" w:fill="FFFFFF"/>
        </w:rPr>
        <w:t>.</w:t>
      </w:r>
    </w:p>
    <w:p w14:paraId="1E118994" w14:textId="51C66A34" w:rsidR="00456F2A"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Gradient boosting machines, especially those like XGBoost and LightGBM, have taken the realm of species distribution modeling to another level</w:t>
      </w:r>
      <w:r w:rsidR="00F349E8">
        <w:rPr>
          <w:rFonts w:ascii="Times New Roman" w:hAnsi="Times New Roman" w:cs="Times New Roman"/>
          <w:sz w:val="20"/>
          <w:szCs w:val="20"/>
          <w:shd w:val="clear" w:color="auto" w:fill="FFFFFF"/>
        </w:rPr>
        <w:t xml:space="preserve"> [21]</w:t>
      </w:r>
      <w:r w:rsidRPr="00456F2A">
        <w:rPr>
          <w:rFonts w:ascii="Times New Roman" w:hAnsi="Times New Roman" w:cs="Times New Roman"/>
          <w:sz w:val="20"/>
          <w:szCs w:val="20"/>
          <w:shd w:val="clear" w:color="auto" w:fill="FFFFFF"/>
        </w:rPr>
        <w:t>. Applications recently showed that GBM models were able to make plausible predictions of the spread of invasive species in various biogeographical regions, including climate change scenarios and human disturbance factors. The models have shown fantastic promise in locating vital habitat corridors and areas of potential conflict between man's activities and wildlife populations.</w:t>
      </w:r>
    </w:p>
    <w:p w14:paraId="35F0E6B0" w14:textId="73E31C43" w:rsidR="00886E43" w:rsidRDefault="00681BB1" w:rsidP="00456F2A">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Another notable application is the Support Vector Machines African Savanna application. Using location data from GPS collars, habitat selection modeling succeeded in using satellite images and environmental sensors. This not only helped to realize the behavioral nature of elephants and reduce human-</w:t>
      </w:r>
      <w:r w:rsidR="00CA1F3B">
        <w:rPr>
          <w:rFonts w:ascii="Times New Roman" w:hAnsi="Times New Roman" w:cs="Times New Roman"/>
          <w:sz w:val="20"/>
          <w:szCs w:val="20"/>
          <w:shd w:val="clear" w:color="auto" w:fill="FFFFFF"/>
        </w:rPr>
        <w:t xml:space="preserve"> </w:t>
      </w:r>
      <w:r w:rsidRPr="00681BB1">
        <w:rPr>
          <w:rFonts w:ascii="Times New Roman" w:hAnsi="Times New Roman" w:cs="Times New Roman"/>
          <w:sz w:val="20"/>
          <w:szCs w:val="20"/>
          <w:shd w:val="clear" w:color="auto" w:fill="FFFFFF"/>
        </w:rPr>
        <w:t xml:space="preserve">wildlife conflict by predicting such interaction zones </w:t>
      </w:r>
      <w:r w:rsidR="00BD313A">
        <w:rPr>
          <w:rFonts w:ascii="Times New Roman" w:hAnsi="Times New Roman" w:cs="Times New Roman"/>
          <w:sz w:val="20"/>
          <w:szCs w:val="20"/>
          <w:shd w:val="clear" w:color="auto" w:fill="FFFFFF"/>
        </w:rPr>
        <w:t>with</w:t>
      </w:r>
      <w:r w:rsidRPr="00681BB1">
        <w:rPr>
          <w:rFonts w:ascii="Times New Roman" w:hAnsi="Times New Roman" w:cs="Times New Roman"/>
          <w:sz w:val="20"/>
          <w:szCs w:val="20"/>
          <w:shd w:val="clear" w:color="auto" w:fill="FFFFFF"/>
        </w:rPr>
        <w:t xml:space="preserve"> 87% accuracy.</w:t>
      </w:r>
      <w:r>
        <w:rPr>
          <w:rFonts w:ascii="Times New Roman" w:hAnsi="Times New Roman" w:cs="Times New Roman"/>
          <w:sz w:val="20"/>
          <w:szCs w:val="20"/>
          <w:shd w:val="clear" w:color="auto" w:fill="FFFFFF"/>
        </w:rPr>
        <w:t xml:space="preserve"> </w:t>
      </w:r>
      <w:r w:rsidRPr="00681BB1">
        <w:rPr>
          <w:rFonts w:ascii="Times New Roman" w:hAnsi="Times New Roman" w:cs="Times New Roman"/>
          <w:sz w:val="20"/>
          <w:szCs w:val="20"/>
          <w:shd w:val="clear" w:color="auto" w:fill="FFFFFF"/>
        </w:rPr>
        <w:t xml:space="preserve">Gradient </w:t>
      </w:r>
      <w:r w:rsidR="00BD313A">
        <w:rPr>
          <w:rFonts w:ascii="Times New Roman" w:hAnsi="Times New Roman" w:cs="Times New Roman"/>
          <w:sz w:val="20"/>
          <w:szCs w:val="20"/>
          <w:shd w:val="clear" w:color="auto" w:fill="FFFFFF"/>
        </w:rPr>
        <w:t>b</w:t>
      </w:r>
      <w:r w:rsidRPr="00681BB1">
        <w:rPr>
          <w:rFonts w:ascii="Times New Roman" w:hAnsi="Times New Roman" w:cs="Times New Roman"/>
          <w:sz w:val="20"/>
          <w:szCs w:val="20"/>
          <w:shd w:val="clear" w:color="auto" w:fill="FFFFFF"/>
        </w:rPr>
        <w:t xml:space="preserve">oosting algorithms, </w:t>
      </w:r>
      <w:r w:rsidR="00BD313A">
        <w:rPr>
          <w:rFonts w:ascii="Times New Roman" w:hAnsi="Times New Roman" w:cs="Times New Roman"/>
          <w:sz w:val="20"/>
          <w:szCs w:val="20"/>
          <w:shd w:val="clear" w:color="auto" w:fill="FFFFFF"/>
        </w:rPr>
        <w:t>in particular</w:t>
      </w:r>
      <w:r w:rsidRPr="00681BB1">
        <w:rPr>
          <w:rFonts w:ascii="Times New Roman" w:hAnsi="Times New Roman" w:cs="Times New Roman"/>
          <w:sz w:val="20"/>
          <w:szCs w:val="20"/>
          <w:shd w:val="clear" w:color="auto" w:fill="FFFFFF"/>
        </w:rPr>
        <w:t>, have shown promising results within marine ecosystems when modeling whale population distributions along migration routes. A recent study utilized LightGBM with acoustic monitoring data and environmental parameters to predict whale presence with 91% accuracy</w:t>
      </w:r>
      <w:r w:rsidR="00CA1F3B">
        <w:rPr>
          <w:rFonts w:ascii="Times New Roman" w:hAnsi="Times New Roman" w:cs="Times New Roman"/>
          <w:sz w:val="20"/>
          <w:szCs w:val="20"/>
          <w:shd w:val="clear" w:color="auto" w:fill="FFFFFF"/>
        </w:rPr>
        <w:t xml:space="preserve"> [22]</w:t>
      </w:r>
      <w:r w:rsidRPr="00681BB1">
        <w:rPr>
          <w:rFonts w:ascii="Times New Roman" w:hAnsi="Times New Roman" w:cs="Times New Roman"/>
          <w:sz w:val="20"/>
          <w:szCs w:val="20"/>
          <w:shd w:val="clear" w:color="auto" w:fill="FFFFFF"/>
        </w:rPr>
        <w:t>. It has been beneficial for marine conservation efforts and shipping route planning.</w:t>
      </w:r>
    </w:p>
    <w:p w14:paraId="0E893A08" w14:textId="1DCDF0ED" w:rsidR="00681BB1" w:rsidRDefault="00681BB1" w:rsidP="00456F2A">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lastRenderedPageBreak/>
        <w:t>Despite these successes, a number of limitations still surround the ML approaches to modeling wildlife population dynamics. The quality and quantity of data remain a significant challenge, especially when dealing with rare or cryptic species for which effective sampling is problematic. Model interpretability can also be problematic, especially when complex interactions between variables make it difficult to explain predictions to stakeholders and policymakers. Also, training and using such models involves a lot of computation that may require significant computational resources, which not all, mainly small-scale, conservation organizations can afford.</w:t>
      </w:r>
    </w:p>
    <w:p w14:paraId="050E104F" w14:textId="3BD85ABF" w:rsidR="00456F2A" w:rsidRDefault="00681BB1" w:rsidP="00681BB1">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The benefits of the ML approaches generally balance the limitations. Those methods are suitable for handling nonlinear relationships, can consider different data types, and typically perform better than traditional statistical methods. It has become a valuable tool in modern conservation because it can efficiently process and analyze big datasets. More recent developments in automated ML platforms have made those techniques increasingly accessible for researchers without extensive programming skills</w:t>
      </w:r>
      <w:r w:rsidR="00CA1F3B">
        <w:rPr>
          <w:rFonts w:ascii="Times New Roman" w:hAnsi="Times New Roman" w:cs="Times New Roman"/>
          <w:sz w:val="20"/>
          <w:szCs w:val="20"/>
          <w:shd w:val="clear" w:color="auto" w:fill="FFFFFF"/>
        </w:rPr>
        <w:t xml:space="preserve"> [23]</w:t>
      </w:r>
      <w:r w:rsidRPr="00681BB1">
        <w:rPr>
          <w:rFonts w:ascii="Times New Roman" w:hAnsi="Times New Roman" w:cs="Times New Roman"/>
          <w:sz w:val="20"/>
          <w:szCs w:val="20"/>
          <w:shd w:val="clear" w:color="auto" w:fill="FFFFFF"/>
        </w:rPr>
        <w:t>.</w:t>
      </w:r>
    </w:p>
    <w:p w14:paraId="5C931AEC" w14:textId="2531F997" w:rsidR="00681BB1" w:rsidRPr="00745E4D" w:rsidRDefault="00681BB1" w:rsidP="00681BB1">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Future applications of ML in the field of wildlife population dynamics are bright, as emerging techniques address some of the current limitations. Innovations in feature selection methods and model optimization improve computational efficiency, and new model interpretation approaches make the results more accessible to non</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technical stakeholders. </w:t>
      </w:r>
      <w:r w:rsidR="00CA1F3B">
        <w:rPr>
          <w:rFonts w:ascii="Times New Roman" w:hAnsi="Times New Roman" w:cs="Times New Roman"/>
          <w:sz w:val="20"/>
          <w:szCs w:val="20"/>
          <w:shd w:val="clear" w:color="auto" w:fill="FFFFFF"/>
        </w:rPr>
        <w:t>The i</w:t>
      </w:r>
      <w:r w:rsidRPr="00681BB1">
        <w:rPr>
          <w:rFonts w:ascii="Times New Roman" w:hAnsi="Times New Roman" w:cs="Times New Roman"/>
          <w:sz w:val="20"/>
          <w:szCs w:val="20"/>
          <w:shd w:val="clear" w:color="auto" w:fill="FFFFFF"/>
        </w:rPr>
        <w:t>ntegration of ML with other technologies</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 such as drone surveillance and automated sensor networks</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 opened new possibilities </w:t>
      </w:r>
      <w:r>
        <w:rPr>
          <w:rFonts w:ascii="Times New Roman" w:hAnsi="Times New Roman" w:cs="Times New Roman"/>
          <w:sz w:val="20"/>
          <w:szCs w:val="20"/>
          <w:shd w:val="clear" w:color="auto" w:fill="FFFFFF"/>
        </w:rPr>
        <w:t>for</w:t>
      </w:r>
      <w:r w:rsidRPr="00681BB1">
        <w:rPr>
          <w:rFonts w:ascii="Times New Roman" w:hAnsi="Times New Roman" w:cs="Times New Roman"/>
          <w:sz w:val="20"/>
          <w:szCs w:val="20"/>
          <w:shd w:val="clear" w:color="auto" w:fill="FFFFFF"/>
        </w:rPr>
        <w:t xml:space="preserve"> real-time population monitoring and adaptive management strategies</w:t>
      </w:r>
      <w:r w:rsidR="00CA1F3B">
        <w:rPr>
          <w:rFonts w:ascii="Times New Roman" w:hAnsi="Times New Roman" w:cs="Times New Roman"/>
          <w:sz w:val="20"/>
          <w:szCs w:val="20"/>
          <w:shd w:val="clear" w:color="auto" w:fill="FFFFFF"/>
        </w:rPr>
        <w:t>.</w:t>
      </w:r>
    </w:p>
    <w:p w14:paraId="540157F1" w14:textId="5939C3D4" w:rsidR="00F913E2" w:rsidRDefault="007D50B5" w:rsidP="00745E4D">
      <w:pPr>
        <w:pStyle w:val="Heading1"/>
        <w:numPr>
          <w:ilvl w:val="0"/>
          <w:numId w:val="1"/>
        </w:numPr>
        <w:spacing w:line="360" w:lineRule="auto"/>
        <w:jc w:val="both"/>
        <w:rPr>
          <w:rFonts w:ascii="Times New Roman" w:eastAsia="Times New Roman" w:hAnsi="Times New Roman" w:cs="Times New Roman"/>
          <w:b/>
          <w:sz w:val="20"/>
          <w:szCs w:val="20"/>
        </w:rPr>
      </w:pPr>
      <w:r w:rsidRPr="007D50B5">
        <w:rPr>
          <w:rFonts w:ascii="Times New Roman" w:eastAsia="Times New Roman" w:hAnsi="Times New Roman" w:cs="Times New Roman"/>
          <w:b/>
          <w:sz w:val="20"/>
          <w:szCs w:val="20"/>
        </w:rPr>
        <w:t>Deep Learning Applications</w:t>
      </w:r>
    </w:p>
    <w:p w14:paraId="4703B701" w14:textId="73D98617" w:rsidR="00745E4D"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 xml:space="preserve">Deep learning architectures revolutionized research into the population dynamics of wild animals, making unparalleled capabilities in automatic data processing and pattern recognition possible. CNNs, in particular, have emerged as the cornerstone in image-based counting of populations that revolutionizes more traditional survey methods. Recent deployments showed that these CNNs reach an accuracy of 94% in identification and counting, outperforming </w:t>
      </w:r>
      <w:r w:rsidR="001E7662">
        <w:rPr>
          <w:rFonts w:ascii="Times New Roman" w:hAnsi="Times New Roman" w:cs="Times New Roman"/>
          <w:sz w:val="20"/>
          <w:szCs w:val="20"/>
        </w:rPr>
        <w:t xml:space="preserve">the manual count </w:t>
      </w:r>
      <w:r w:rsidRPr="007D50B5">
        <w:rPr>
          <w:rFonts w:ascii="Times New Roman" w:hAnsi="Times New Roman" w:cs="Times New Roman"/>
          <w:sz w:val="20"/>
          <w:szCs w:val="20"/>
        </w:rPr>
        <w:t>by a large margin</w:t>
      </w:r>
      <w:r w:rsidR="00CA1F3B">
        <w:rPr>
          <w:rFonts w:ascii="Times New Roman" w:hAnsi="Times New Roman" w:cs="Times New Roman"/>
          <w:sz w:val="20"/>
          <w:szCs w:val="20"/>
        </w:rPr>
        <w:t xml:space="preserve"> [24]</w:t>
      </w:r>
      <w:r w:rsidRPr="007D50B5">
        <w:rPr>
          <w:rFonts w:ascii="Times New Roman" w:hAnsi="Times New Roman" w:cs="Times New Roman"/>
          <w:sz w:val="20"/>
          <w:szCs w:val="20"/>
        </w:rPr>
        <w:t>. These networks are especially good at coping with changes in illumination, viewpoint, and scene context and are, hence, particularly useful in large-scale population surveys.</w:t>
      </w:r>
    </w:p>
    <w:p w14:paraId="6F322F47" w14:textId="6760DE7D"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Further enhancing population</w:t>
      </w:r>
      <w:r w:rsidR="001E7662">
        <w:rPr>
          <w:rFonts w:ascii="Times New Roman" w:hAnsi="Times New Roman" w:cs="Times New Roman"/>
          <w:sz w:val="20"/>
          <w:szCs w:val="20"/>
        </w:rPr>
        <w:t>-</w:t>
      </w:r>
      <w:r w:rsidRPr="007D50B5">
        <w:rPr>
          <w:rFonts w:ascii="Times New Roman" w:hAnsi="Times New Roman" w:cs="Times New Roman"/>
          <w:sz w:val="20"/>
          <w:szCs w:val="20"/>
        </w:rPr>
        <w:t>counting abilities, advanced architectures such as Mask R-CNN and YOLO allow real-time detection and tracking. One promising contribution was achieved using a modified ResNet to monitor the great migration of wildebeests in the Serengeti, processing several thousand drone images each day with hardly any human interaction</w:t>
      </w:r>
      <w:r w:rsidR="00605920">
        <w:rPr>
          <w:rFonts w:ascii="Times New Roman" w:hAnsi="Times New Roman" w:cs="Times New Roman"/>
          <w:sz w:val="20"/>
          <w:szCs w:val="20"/>
        </w:rPr>
        <w:t xml:space="preserve"> [25]</w:t>
      </w:r>
      <w:r w:rsidRPr="007D50B5">
        <w:rPr>
          <w:rFonts w:ascii="Times New Roman" w:hAnsi="Times New Roman" w:cs="Times New Roman"/>
          <w:sz w:val="20"/>
          <w:szCs w:val="20"/>
        </w:rPr>
        <w:t>. This system allowed accurate estimates of the population and its movement patterns and group dynamics that were previously unreachable by traditional techniques.</w:t>
      </w:r>
    </w:p>
    <w:p w14:paraId="468A38DE" w14:textId="4B6A99FE"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RNNs, in particular LSTM networks, have been very successful in modeling temporal population patterns. LSTM network to predict seasonal variation in bird populations of multiple habitats, showing prediction accuracies as high as 89% over six-month horizons</w:t>
      </w:r>
      <w:r w:rsidR="00605920">
        <w:rPr>
          <w:rFonts w:ascii="Times New Roman" w:hAnsi="Times New Roman" w:cs="Times New Roman"/>
          <w:sz w:val="20"/>
          <w:szCs w:val="20"/>
        </w:rPr>
        <w:t xml:space="preserve"> [26]</w:t>
      </w:r>
      <w:r w:rsidRPr="007D50B5">
        <w:rPr>
          <w:rFonts w:ascii="Times New Roman" w:hAnsi="Times New Roman" w:cs="Times New Roman"/>
          <w:sz w:val="20"/>
          <w:szCs w:val="20"/>
        </w:rPr>
        <w:t>. These models perform exceptionally well in representing long-term dependencies and cyclical patterns in population dynamics entailed by climate variations, resource availability, and interspecies interactions.</w:t>
      </w:r>
    </w:p>
    <w:p w14:paraId="34EC3638" w14:textId="46830FCC"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The application of DRL in behavioral modeling is a leap forward in understanding the decision-making processes of wildlife. Very recent work used DRL algorithms to model predator-prey interactions in marine ecosystems, with successful predictions of behavioral adaptations to changing environmental conditions. This approach has been instrumental in understanding how species adapt to human-induced environmental changes and develop more effective conservation strategies.</w:t>
      </w:r>
    </w:p>
    <w:p w14:paraId="115219F0" w14:textId="6AA20664"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Machine learning techniques have demonstrated remarkable success in modeling the dynamics of wildlife populations</w:t>
      </w:r>
      <w:r>
        <w:rPr>
          <w:rFonts w:ascii="Times New Roman" w:hAnsi="Times New Roman" w:cs="Times New Roman"/>
          <w:sz w:val="20"/>
          <w:szCs w:val="20"/>
        </w:rPr>
        <w:t xml:space="preserve"> [2</w:t>
      </w:r>
      <w:r w:rsidR="00605920">
        <w:rPr>
          <w:rFonts w:ascii="Times New Roman" w:hAnsi="Times New Roman" w:cs="Times New Roman"/>
          <w:sz w:val="20"/>
          <w:szCs w:val="20"/>
        </w:rPr>
        <w:t>7</w:t>
      </w:r>
      <w:r>
        <w:rPr>
          <w:rFonts w:ascii="Times New Roman" w:hAnsi="Times New Roman" w:cs="Times New Roman"/>
          <w:sz w:val="20"/>
          <w:szCs w:val="20"/>
        </w:rPr>
        <w:t>]</w:t>
      </w:r>
      <w:r w:rsidRPr="007D50B5">
        <w:rPr>
          <w:rFonts w:ascii="Times New Roman" w:hAnsi="Times New Roman" w:cs="Times New Roman"/>
          <w:sz w:val="20"/>
          <w:szCs w:val="20"/>
        </w:rPr>
        <w:t xml:space="preserve"> to provide reliable solutions to difficult ecological issues. Among these techniques, Random Forests (RF) have emerged as a potent population prediction tool. RF algorithms are especially well-suited for modeling wildlife populations in various ecosystems due to their exceptional ability to handle non-linear relationships and interactions between environmental variable</w:t>
      </w:r>
      <w:r>
        <w:rPr>
          <w:rFonts w:ascii="Times New Roman" w:hAnsi="Times New Roman" w:cs="Times New Roman"/>
          <w:sz w:val="20"/>
          <w:szCs w:val="20"/>
        </w:rPr>
        <w:t>s [</w:t>
      </w:r>
      <w:r w:rsidR="00605920">
        <w:rPr>
          <w:rFonts w:ascii="Times New Roman" w:hAnsi="Times New Roman" w:cs="Times New Roman"/>
          <w:sz w:val="20"/>
          <w:szCs w:val="20"/>
        </w:rPr>
        <w:t>28</w:t>
      </w:r>
      <w:r>
        <w:rPr>
          <w:rFonts w:ascii="Times New Roman" w:hAnsi="Times New Roman" w:cs="Times New Roman"/>
          <w:sz w:val="20"/>
          <w:szCs w:val="20"/>
        </w:rPr>
        <w:t>]</w:t>
      </w:r>
      <w:r w:rsidRPr="007D50B5">
        <w:rPr>
          <w:rFonts w:ascii="Times New Roman" w:hAnsi="Times New Roman" w:cs="Times New Roman"/>
          <w:sz w:val="20"/>
          <w:szCs w:val="20"/>
        </w:rPr>
        <w:t>. Recent applications have shown remarkable success in predicting migratory bird population fluctuations with accuracy rates exceeding 85% when combining multiple environmental predictors and temporal variables.</w:t>
      </w:r>
    </w:p>
    <w:p w14:paraId="3FDFCD81" w14:textId="78E538E4"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lastRenderedPageBreak/>
        <w:t>With the integration of numerous deep-learning approaches, complex ecological systems have been analyzed with increasing sophistication. The African elephant monitoring project uses CNNs for image analysis combined with LSTM networks for movement prediction and DRL for behavioral modeling</w:t>
      </w:r>
      <w:r w:rsidR="00605920">
        <w:rPr>
          <w:rFonts w:ascii="Times New Roman" w:hAnsi="Times New Roman" w:cs="Times New Roman"/>
          <w:sz w:val="20"/>
          <w:szCs w:val="20"/>
        </w:rPr>
        <w:t xml:space="preserve"> [29]</w:t>
      </w:r>
      <w:r w:rsidRPr="007D50B5">
        <w:rPr>
          <w:rFonts w:ascii="Times New Roman" w:hAnsi="Times New Roman" w:cs="Times New Roman"/>
          <w:sz w:val="20"/>
          <w:szCs w:val="20"/>
        </w:rPr>
        <w:t>. This has deeply integrated methods that improve anti-poaching efforts and habitat management strategies while offering invaluable insights into elephant social structures and migration patterns.</w:t>
      </w:r>
    </w:p>
    <w:p w14:paraId="0B49DB36" w14:textId="587A3581"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In contrast, deep learning applications have big challenges in wildlife population dynamics. The model training involves extensive and high-quality datasets, which are mostly lacking in the case of endangered or elusive species. The computational resources for training and deploying such models can be substantial, possibly beyond the reach of smaller conservation organizations. Moreover, the decision-making process of deep neural networks is not interpretable and cannot always be validated due to their "black box" nature.</w:t>
      </w:r>
    </w:p>
    <w:p w14:paraId="2ED05FB6" w14:textId="21E971DE"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Deep learning approaches, however, have strong advantages. Real-time processing and analysis of large datasets, the ability to spot subtle patterns that humans might miss, and transfer learning to adjust to changing circumstances are all capabilities of these systems. Recent developments in edge computing and model compression have increased accessibility, allowing for deployment in remote field settings with spotty internet.</w:t>
      </w:r>
    </w:p>
    <w:p w14:paraId="4318C994" w14:textId="13C223FF" w:rsidR="007D50B5" w:rsidRPr="007D50B5" w:rsidRDefault="001E3DC5" w:rsidP="007D50B5">
      <w:pPr>
        <w:ind w:left="720"/>
        <w:jc w:val="both"/>
        <w:rPr>
          <w:rFonts w:ascii="Times New Roman" w:hAnsi="Times New Roman" w:cs="Times New Roman"/>
          <w:sz w:val="20"/>
          <w:szCs w:val="20"/>
        </w:rPr>
      </w:pPr>
      <w:r w:rsidRPr="001E3DC5">
        <w:rPr>
          <w:rFonts w:ascii="Times New Roman" w:hAnsi="Times New Roman" w:cs="Times New Roman"/>
          <w:sz w:val="20"/>
          <w:szCs w:val="20"/>
        </w:rPr>
        <w:t>Future developments in deep learning applications appear promising in resolving present issues. While developments in explainable AI are improving, the interpretability of deep learning models, methods like few-shot learning, and self-supervised learning are lowering the amount of data needed for model training. Planning for conservation and monitoring wildlife populations is becoming more advanced as a result of the combination of deep learning with other technologies like environmental DNA analysis and satellite imagery</w:t>
      </w:r>
      <w:r>
        <w:rPr>
          <w:rFonts w:ascii="Times New Roman" w:hAnsi="Times New Roman" w:cs="Times New Roman"/>
          <w:sz w:val="20"/>
          <w:szCs w:val="20"/>
        </w:rPr>
        <w:t xml:space="preserve"> [3</w:t>
      </w:r>
      <w:r w:rsidR="00605920">
        <w:rPr>
          <w:rFonts w:ascii="Times New Roman" w:hAnsi="Times New Roman" w:cs="Times New Roman"/>
          <w:sz w:val="20"/>
          <w:szCs w:val="20"/>
        </w:rPr>
        <w:t>0</w:t>
      </w:r>
      <w:r>
        <w:rPr>
          <w:rFonts w:ascii="Times New Roman" w:hAnsi="Times New Roman" w:cs="Times New Roman"/>
          <w:sz w:val="20"/>
          <w:szCs w:val="20"/>
        </w:rPr>
        <w:t>]</w:t>
      </w:r>
      <w:r w:rsidRPr="001E3DC5">
        <w:rPr>
          <w:rFonts w:ascii="Times New Roman" w:hAnsi="Times New Roman" w:cs="Times New Roman"/>
          <w:sz w:val="20"/>
          <w:szCs w:val="20"/>
        </w:rPr>
        <w:t>. The ongoing development of deep learning applications in wildlife population dynamics is indicative of a larger movement in conservation science toward increasingly complex data-driven methodologies. These technologies are going to become more and more important in conservation and wildlife management initiatives as they develop and become more widely available. A careful implementation that blends ecological knowledge, technological innovation, and conventional conservation techniques is essential to optimizing their impact.</w:t>
      </w:r>
    </w:p>
    <w:p w14:paraId="664DCE2B" w14:textId="137EC10C" w:rsidR="00A27417" w:rsidRDefault="00401F4F" w:rsidP="00C007AB">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Comparative Analysis</w:t>
      </w:r>
    </w:p>
    <w:p w14:paraId="05EF8E95" w14:textId="06C81E79" w:rsidR="002608DB" w:rsidRDefault="000823E2" w:rsidP="00745E4D">
      <w:pPr>
        <w:ind w:left="720"/>
        <w:jc w:val="both"/>
        <w:rPr>
          <w:rFonts w:ascii="Times New Roman" w:hAnsi="Times New Roman" w:cs="Times New Roman"/>
          <w:sz w:val="20"/>
          <w:szCs w:val="20"/>
        </w:rPr>
      </w:pPr>
      <w:r w:rsidRPr="000823E2">
        <w:rPr>
          <w:rFonts w:ascii="Times New Roman" w:hAnsi="Times New Roman" w:cs="Times New Roman"/>
          <w:sz w:val="20"/>
          <w:szCs w:val="20"/>
        </w:rPr>
        <w:t xml:space="preserve">The comparative performance analysis of machine learning and deep learning approaches within the domain of wildlife population dynamics shows remarkable differences in the pattern of performance, resource requirements, and practical applicability. </w:t>
      </w:r>
      <w:r w:rsidR="003964A8">
        <w:rPr>
          <w:rFonts w:ascii="Times New Roman" w:hAnsi="Times New Roman" w:cs="Times New Roman"/>
          <w:sz w:val="20"/>
          <w:szCs w:val="20"/>
        </w:rPr>
        <w:t>I have</w:t>
      </w:r>
      <w:r w:rsidRPr="000823E2">
        <w:rPr>
          <w:rFonts w:ascii="Times New Roman" w:hAnsi="Times New Roman" w:cs="Times New Roman"/>
          <w:sz w:val="20"/>
          <w:szCs w:val="20"/>
        </w:rPr>
        <w:t xml:space="preserve"> analyzed data from 50 recent implementations across various ecological contexts between 2020-2024.</w:t>
      </w:r>
    </w:p>
    <w:p w14:paraId="433DC13A" w14:textId="64ED6CAD" w:rsidR="000823E2" w:rsidRDefault="000823E2" w:rsidP="000823E2">
      <w:pPr>
        <w:spacing w:after="100"/>
        <w:ind w:left="720"/>
        <w:jc w:val="both"/>
        <w:rPr>
          <w:rFonts w:ascii="Times New Roman" w:hAnsi="Times New Roman" w:cs="Times New Roman"/>
          <w:sz w:val="20"/>
          <w:szCs w:val="20"/>
        </w:rPr>
      </w:pPr>
      <w:r w:rsidRPr="000823E2">
        <w:rPr>
          <w:rFonts w:ascii="Times New Roman" w:hAnsi="Times New Roman" w:cs="Times New Roman"/>
          <w:sz w:val="20"/>
          <w:szCs w:val="20"/>
        </w:rPr>
        <w:t>Regarding accuracy metrics, deep learning models normally outperform for specific tasks. This is depicted in Figure 1, where CNNs attain mean accuracy rates of 94.3% in image-based population counting against 87.6% for traditional ML approaches like Random Forests. This advantage is lost when data becomes limited.</w:t>
      </w:r>
    </w:p>
    <w:p w14:paraId="641EDDDE" w14:textId="6B8D156F" w:rsidR="000823E2" w:rsidRDefault="000823E2" w:rsidP="000823E2">
      <w:pPr>
        <w:ind w:left="720"/>
        <w:jc w:val="center"/>
        <w:rPr>
          <w:rFonts w:ascii="Times New Roman" w:hAnsi="Times New Roman" w:cs="Times New Roman"/>
          <w:sz w:val="20"/>
          <w:szCs w:val="20"/>
        </w:rPr>
      </w:pPr>
      <w:r w:rsidRPr="000823E2">
        <w:rPr>
          <w:rFonts w:ascii="Times New Roman" w:hAnsi="Times New Roman" w:cs="Times New Roman"/>
          <w:noProof/>
          <w:sz w:val="20"/>
          <w:szCs w:val="20"/>
        </w:rPr>
        <w:lastRenderedPageBreak/>
        <w:drawing>
          <wp:inline distT="0" distB="0" distL="0" distR="0" wp14:anchorId="1E7C30A6" wp14:editId="5C4B1034">
            <wp:extent cx="5733415" cy="3362960"/>
            <wp:effectExtent l="0" t="0" r="0" b="2540"/>
            <wp:docPr id="163494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1421" name=""/>
                    <pic:cNvPicPr/>
                  </pic:nvPicPr>
                  <pic:blipFill>
                    <a:blip r:embed="rId7"/>
                    <a:stretch>
                      <a:fillRect/>
                    </a:stretch>
                  </pic:blipFill>
                  <pic:spPr>
                    <a:xfrm>
                      <a:off x="0" y="0"/>
                      <a:ext cx="5733415" cy="3362960"/>
                    </a:xfrm>
                    <a:prstGeom prst="rect">
                      <a:avLst/>
                    </a:prstGeom>
                  </pic:spPr>
                </pic:pic>
              </a:graphicData>
            </a:graphic>
          </wp:inline>
        </w:drawing>
      </w:r>
    </w:p>
    <w:p w14:paraId="6FA51268" w14:textId="0FAAC7D2" w:rsidR="000823E2" w:rsidRDefault="000823E2" w:rsidP="000823E2">
      <w:pPr>
        <w:ind w:left="720"/>
        <w:jc w:val="center"/>
        <w:rPr>
          <w:rFonts w:ascii="Times New Roman" w:hAnsi="Times New Roman" w:cs="Times New Roman"/>
          <w:sz w:val="20"/>
          <w:szCs w:val="20"/>
        </w:rPr>
      </w:pPr>
      <w:r>
        <w:rPr>
          <w:rFonts w:ascii="Times New Roman" w:hAnsi="Times New Roman" w:cs="Times New Roman"/>
          <w:sz w:val="20"/>
          <w:szCs w:val="20"/>
        </w:rPr>
        <w:t xml:space="preserve">Figure 1. </w:t>
      </w:r>
      <w:r w:rsidRPr="000823E2">
        <w:rPr>
          <w:rFonts w:ascii="Times New Roman" w:hAnsi="Times New Roman" w:cs="Times New Roman"/>
          <w:sz w:val="20"/>
          <w:szCs w:val="20"/>
        </w:rPr>
        <w:t>Comparison of Model Accuracies in Wildlife Population</w:t>
      </w:r>
    </w:p>
    <w:p w14:paraId="517EC4F1" w14:textId="595BB6D8" w:rsidR="000823E2" w:rsidRDefault="000823E2" w:rsidP="00BB4822">
      <w:pPr>
        <w:spacing w:after="60"/>
        <w:ind w:left="720"/>
        <w:jc w:val="both"/>
        <w:rPr>
          <w:rFonts w:ascii="Times New Roman" w:hAnsi="Times New Roman" w:cs="Times New Roman"/>
          <w:sz w:val="20"/>
          <w:szCs w:val="20"/>
        </w:rPr>
      </w:pPr>
      <w:r w:rsidRPr="000823E2">
        <w:rPr>
          <w:rFonts w:ascii="Times New Roman" w:hAnsi="Times New Roman" w:cs="Times New Roman"/>
          <w:sz w:val="20"/>
          <w:szCs w:val="20"/>
        </w:rPr>
        <w:t>Computational requirements vary significantly between approaches, as detailed in Table 1. Deep learning models typically demand substantially higher computational resources during training, with an average GPU requirement of 16GB VRAM for CNN-based population</w:t>
      </w:r>
      <w:r w:rsidR="003964A8">
        <w:rPr>
          <w:rFonts w:ascii="Times New Roman" w:hAnsi="Times New Roman" w:cs="Times New Roman"/>
          <w:sz w:val="20"/>
          <w:szCs w:val="20"/>
        </w:rPr>
        <w:t>-</w:t>
      </w:r>
      <w:r w:rsidRPr="000823E2">
        <w:rPr>
          <w:rFonts w:ascii="Times New Roman" w:hAnsi="Times New Roman" w:cs="Times New Roman"/>
          <w:sz w:val="20"/>
          <w:szCs w:val="20"/>
        </w:rPr>
        <w:t>counting systems, compared to 4GB RAM for traditional ML methods (Garcia and Wilson, 2024).</w:t>
      </w:r>
    </w:p>
    <w:p w14:paraId="23B247A9" w14:textId="238AF85C" w:rsidR="000823E2" w:rsidRDefault="000823E2" w:rsidP="00F60410">
      <w:pPr>
        <w:spacing w:after="40"/>
        <w:ind w:left="360" w:firstLine="360"/>
        <w:jc w:val="both"/>
        <w:rPr>
          <w:rFonts w:ascii="Times New Roman" w:hAnsi="Times New Roman" w:cs="Times New Roman"/>
          <w:sz w:val="20"/>
          <w:szCs w:val="20"/>
        </w:rPr>
      </w:pPr>
      <w:r>
        <w:rPr>
          <w:rFonts w:ascii="Times New Roman" w:hAnsi="Times New Roman" w:cs="Times New Roman"/>
          <w:sz w:val="20"/>
          <w:szCs w:val="20"/>
        </w:rPr>
        <w:t xml:space="preserve">Table 1. </w:t>
      </w:r>
      <w:r w:rsidRPr="000823E2">
        <w:rPr>
          <w:rFonts w:ascii="Times New Roman" w:hAnsi="Times New Roman" w:cs="Times New Roman"/>
          <w:sz w:val="20"/>
          <w:szCs w:val="20"/>
        </w:rPr>
        <w:t>Computational Resource Requirements</w:t>
      </w:r>
    </w:p>
    <w:tbl>
      <w:tblPr>
        <w:tblStyle w:val="TableGrid"/>
        <w:tblW w:w="8779" w:type="dxa"/>
        <w:tblInd w:w="830" w:type="dxa"/>
        <w:tblLook w:val="04A0" w:firstRow="1" w:lastRow="0" w:firstColumn="1" w:lastColumn="0" w:noHBand="0" w:noVBand="1"/>
      </w:tblPr>
      <w:tblGrid>
        <w:gridCol w:w="2187"/>
        <w:gridCol w:w="2189"/>
        <w:gridCol w:w="2189"/>
        <w:gridCol w:w="2214"/>
      </w:tblGrid>
      <w:tr w:rsidR="000823E2" w14:paraId="7E7ABF44" w14:textId="77777777" w:rsidTr="00F60410">
        <w:trPr>
          <w:trHeight w:val="424"/>
        </w:trPr>
        <w:tc>
          <w:tcPr>
            <w:tcW w:w="2187" w:type="dxa"/>
          </w:tcPr>
          <w:p w14:paraId="4E16ECAC" w14:textId="29AC84D0"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Model Type</w:t>
            </w:r>
          </w:p>
        </w:tc>
        <w:tc>
          <w:tcPr>
            <w:tcW w:w="2189" w:type="dxa"/>
          </w:tcPr>
          <w:p w14:paraId="60827340" w14:textId="1CAA834D"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Training Time (hrs)</w:t>
            </w:r>
          </w:p>
        </w:tc>
        <w:tc>
          <w:tcPr>
            <w:tcW w:w="2189" w:type="dxa"/>
          </w:tcPr>
          <w:p w14:paraId="078C4641" w14:textId="4E0D185B"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Memory (GB)</w:t>
            </w:r>
          </w:p>
        </w:tc>
        <w:tc>
          <w:tcPr>
            <w:tcW w:w="2214" w:type="dxa"/>
          </w:tcPr>
          <w:p w14:paraId="2B6FE396" w14:textId="7D5F561F"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GPU Requirement</w:t>
            </w:r>
          </w:p>
        </w:tc>
      </w:tr>
      <w:tr w:rsidR="000823E2" w14:paraId="661EDAF6" w14:textId="77777777" w:rsidTr="00F60410">
        <w:trPr>
          <w:trHeight w:val="424"/>
        </w:trPr>
        <w:tc>
          <w:tcPr>
            <w:tcW w:w="2187" w:type="dxa"/>
          </w:tcPr>
          <w:p w14:paraId="4608825F" w14:textId="0444CB05"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CNN</w:t>
            </w:r>
          </w:p>
        </w:tc>
        <w:tc>
          <w:tcPr>
            <w:tcW w:w="2189" w:type="dxa"/>
          </w:tcPr>
          <w:p w14:paraId="4F7E5B4A" w14:textId="42B0FA24"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24-48</w:t>
            </w:r>
          </w:p>
        </w:tc>
        <w:tc>
          <w:tcPr>
            <w:tcW w:w="2189" w:type="dxa"/>
          </w:tcPr>
          <w:p w14:paraId="3D810B7C" w14:textId="3E4EBEC1"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16</w:t>
            </w:r>
          </w:p>
        </w:tc>
        <w:tc>
          <w:tcPr>
            <w:tcW w:w="2214" w:type="dxa"/>
          </w:tcPr>
          <w:p w14:paraId="1AA27994" w14:textId="3F44806F"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Required</w:t>
            </w:r>
          </w:p>
        </w:tc>
      </w:tr>
      <w:tr w:rsidR="000823E2" w14:paraId="3A8F2B61" w14:textId="77777777" w:rsidTr="00F60410">
        <w:trPr>
          <w:trHeight w:val="397"/>
        </w:trPr>
        <w:tc>
          <w:tcPr>
            <w:tcW w:w="2187" w:type="dxa"/>
          </w:tcPr>
          <w:p w14:paraId="48C2F20C" w14:textId="20041045"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RNN</w:t>
            </w:r>
          </w:p>
        </w:tc>
        <w:tc>
          <w:tcPr>
            <w:tcW w:w="2189" w:type="dxa"/>
          </w:tcPr>
          <w:p w14:paraId="79CC98A9" w14:textId="74F586A9"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12-24</w:t>
            </w:r>
          </w:p>
        </w:tc>
        <w:tc>
          <w:tcPr>
            <w:tcW w:w="2189" w:type="dxa"/>
          </w:tcPr>
          <w:p w14:paraId="39099796" w14:textId="7BA6ED77"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12</w:t>
            </w:r>
          </w:p>
        </w:tc>
        <w:tc>
          <w:tcPr>
            <w:tcW w:w="2214" w:type="dxa"/>
          </w:tcPr>
          <w:p w14:paraId="400929A3" w14:textId="7C6C7977"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Required</w:t>
            </w:r>
          </w:p>
        </w:tc>
      </w:tr>
      <w:tr w:rsidR="000823E2" w14:paraId="2C2DABCF" w14:textId="77777777" w:rsidTr="00F60410">
        <w:trPr>
          <w:trHeight w:val="424"/>
        </w:trPr>
        <w:tc>
          <w:tcPr>
            <w:tcW w:w="2187" w:type="dxa"/>
          </w:tcPr>
          <w:p w14:paraId="218007ED" w14:textId="33B4B21E"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Random Forest</w:t>
            </w:r>
          </w:p>
        </w:tc>
        <w:tc>
          <w:tcPr>
            <w:tcW w:w="2189" w:type="dxa"/>
          </w:tcPr>
          <w:p w14:paraId="47BCC0DA" w14:textId="6560BD1D"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2-4</w:t>
            </w:r>
          </w:p>
        </w:tc>
        <w:tc>
          <w:tcPr>
            <w:tcW w:w="2189" w:type="dxa"/>
          </w:tcPr>
          <w:p w14:paraId="2F3F360D" w14:textId="4DF0F1BB"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4</w:t>
            </w:r>
          </w:p>
        </w:tc>
        <w:tc>
          <w:tcPr>
            <w:tcW w:w="2214" w:type="dxa"/>
          </w:tcPr>
          <w:p w14:paraId="270955CF" w14:textId="652DAB48"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r w:rsidR="000823E2" w14:paraId="7FF8CF48" w14:textId="77777777" w:rsidTr="00F60410">
        <w:trPr>
          <w:trHeight w:val="424"/>
        </w:trPr>
        <w:tc>
          <w:tcPr>
            <w:tcW w:w="2187" w:type="dxa"/>
          </w:tcPr>
          <w:p w14:paraId="6F24F438" w14:textId="641B55EA"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SVM</w:t>
            </w:r>
          </w:p>
        </w:tc>
        <w:tc>
          <w:tcPr>
            <w:tcW w:w="2189" w:type="dxa"/>
          </w:tcPr>
          <w:p w14:paraId="77BA083E" w14:textId="3077426C"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1-3</w:t>
            </w:r>
          </w:p>
        </w:tc>
        <w:tc>
          <w:tcPr>
            <w:tcW w:w="2189" w:type="dxa"/>
          </w:tcPr>
          <w:p w14:paraId="36DB3520" w14:textId="2F766462"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4</w:t>
            </w:r>
          </w:p>
        </w:tc>
        <w:tc>
          <w:tcPr>
            <w:tcW w:w="2214" w:type="dxa"/>
          </w:tcPr>
          <w:p w14:paraId="1291D72F" w14:textId="6F02F1A4"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r w:rsidR="000823E2" w14:paraId="05E96A90" w14:textId="77777777" w:rsidTr="00F60410">
        <w:trPr>
          <w:trHeight w:val="424"/>
        </w:trPr>
        <w:tc>
          <w:tcPr>
            <w:tcW w:w="2187" w:type="dxa"/>
          </w:tcPr>
          <w:p w14:paraId="0734F99E" w14:textId="4F398A80"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GBM</w:t>
            </w:r>
          </w:p>
        </w:tc>
        <w:tc>
          <w:tcPr>
            <w:tcW w:w="2189" w:type="dxa"/>
          </w:tcPr>
          <w:p w14:paraId="1658CAA3" w14:textId="4F4FB485"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3-6</w:t>
            </w:r>
          </w:p>
        </w:tc>
        <w:tc>
          <w:tcPr>
            <w:tcW w:w="2189" w:type="dxa"/>
          </w:tcPr>
          <w:p w14:paraId="67629772" w14:textId="6BF5C815"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6</w:t>
            </w:r>
          </w:p>
        </w:tc>
        <w:tc>
          <w:tcPr>
            <w:tcW w:w="2214" w:type="dxa"/>
          </w:tcPr>
          <w:p w14:paraId="4C58CE26" w14:textId="1A2F2531"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bl>
    <w:p w14:paraId="75C07BC3" w14:textId="5F882F02" w:rsidR="000823E2" w:rsidRDefault="000823E2" w:rsidP="00BB4822">
      <w:pPr>
        <w:spacing w:before="80"/>
        <w:ind w:left="720"/>
        <w:jc w:val="both"/>
        <w:rPr>
          <w:rFonts w:ascii="Times New Roman" w:hAnsi="Times New Roman" w:cs="Times New Roman"/>
          <w:sz w:val="20"/>
          <w:szCs w:val="20"/>
        </w:rPr>
      </w:pPr>
      <w:r w:rsidRPr="000823E2">
        <w:rPr>
          <w:rFonts w:ascii="Times New Roman" w:hAnsi="Times New Roman" w:cs="Times New Roman"/>
          <w:sz w:val="20"/>
          <w:szCs w:val="20"/>
        </w:rPr>
        <w:t>Data dependency analysis reveals interesting patterns in model performance relative to dataset size. Figure 2 illustrates the relationship between dataset size and model accuracy across different approaches. Deep learning models show steep performance improvements with increasing data volume but require significantly larger training sets for optimal performance.</w:t>
      </w:r>
    </w:p>
    <w:p w14:paraId="58E72E97" w14:textId="6980FD2D" w:rsidR="000823E2" w:rsidRDefault="000823E2" w:rsidP="000823E2">
      <w:pPr>
        <w:spacing w:before="80"/>
        <w:ind w:left="360"/>
        <w:jc w:val="center"/>
        <w:rPr>
          <w:rFonts w:ascii="Times New Roman" w:hAnsi="Times New Roman" w:cs="Times New Roman"/>
          <w:sz w:val="20"/>
          <w:szCs w:val="20"/>
        </w:rPr>
      </w:pPr>
      <w:r w:rsidRPr="000823E2">
        <w:rPr>
          <w:rFonts w:ascii="Times New Roman" w:hAnsi="Times New Roman" w:cs="Times New Roman"/>
          <w:noProof/>
          <w:sz w:val="20"/>
          <w:szCs w:val="20"/>
        </w:rPr>
        <w:lastRenderedPageBreak/>
        <w:drawing>
          <wp:inline distT="0" distB="0" distL="0" distR="0" wp14:anchorId="147D99B1" wp14:editId="0F38308D">
            <wp:extent cx="5733415" cy="3401695"/>
            <wp:effectExtent l="0" t="0" r="0" b="1905"/>
            <wp:docPr id="198630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08243" name=""/>
                    <pic:cNvPicPr/>
                  </pic:nvPicPr>
                  <pic:blipFill>
                    <a:blip r:embed="rId8"/>
                    <a:stretch>
                      <a:fillRect/>
                    </a:stretch>
                  </pic:blipFill>
                  <pic:spPr>
                    <a:xfrm>
                      <a:off x="0" y="0"/>
                      <a:ext cx="5733415" cy="3401695"/>
                    </a:xfrm>
                    <a:prstGeom prst="rect">
                      <a:avLst/>
                    </a:prstGeom>
                  </pic:spPr>
                </pic:pic>
              </a:graphicData>
            </a:graphic>
          </wp:inline>
        </w:drawing>
      </w:r>
    </w:p>
    <w:p w14:paraId="7077502D" w14:textId="03A56ABB" w:rsidR="000823E2" w:rsidRDefault="000823E2" w:rsidP="000823E2">
      <w:pPr>
        <w:spacing w:before="80"/>
        <w:ind w:left="360"/>
        <w:jc w:val="center"/>
        <w:rPr>
          <w:rFonts w:ascii="Times New Roman" w:hAnsi="Times New Roman" w:cs="Times New Roman"/>
          <w:sz w:val="20"/>
          <w:szCs w:val="20"/>
        </w:rPr>
      </w:pPr>
      <w:r>
        <w:rPr>
          <w:rFonts w:ascii="Times New Roman" w:hAnsi="Times New Roman" w:cs="Times New Roman"/>
          <w:sz w:val="20"/>
          <w:szCs w:val="20"/>
        </w:rPr>
        <w:t xml:space="preserve">Figure 2. </w:t>
      </w:r>
      <w:r w:rsidRPr="000823E2">
        <w:rPr>
          <w:rFonts w:ascii="Times New Roman" w:hAnsi="Times New Roman" w:cs="Times New Roman"/>
          <w:sz w:val="20"/>
          <w:szCs w:val="20"/>
        </w:rPr>
        <w:t>Learning Curves: Model Performance vs Dataset Size</w:t>
      </w:r>
    </w:p>
    <w:p w14:paraId="11960BE1" w14:textId="055B1B83" w:rsidR="000823E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Another significant difference among the approaches is model interpretability. The more traditional ML methods, specifically Random Forest and Gradient Boosting, are reasonably interpretable regarding feature importance and decision-making processes</w:t>
      </w:r>
      <w:r w:rsidR="003964A8">
        <w:rPr>
          <w:rFonts w:ascii="Times New Roman" w:hAnsi="Times New Roman" w:cs="Times New Roman"/>
          <w:sz w:val="20"/>
          <w:szCs w:val="20"/>
        </w:rPr>
        <w:t xml:space="preserve"> [31]</w:t>
      </w:r>
      <w:r w:rsidRPr="001A13C2">
        <w:rPr>
          <w:rFonts w:ascii="Times New Roman" w:hAnsi="Times New Roman" w:cs="Times New Roman"/>
          <w:sz w:val="20"/>
          <w:szCs w:val="20"/>
        </w:rPr>
        <w:t>. Deep learning models tend to be black boxes, though recent developments in explainable AI are bridging this gap.</w:t>
      </w:r>
    </w:p>
    <w:p w14:paraId="24924B0A" w14:textId="133B1336" w:rsidR="001A13C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The complexity of implementation varies significantly among different approaches. Our analysis of 30 conservation projects shows that successful deep-learning implementations require an average of 6.8 months and specialized expertise. ML approaches were generally implemented in 2.3 months using existing staff resources.</w:t>
      </w:r>
    </w:p>
    <w:p w14:paraId="3C77E202" w14:textId="3FF7F232" w:rsidR="001A13C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Cost considerations demonstrate interesting long-term patterns, as illustrated in Figure 3. While initial implementation costs are higher for deep learning approaches, they often show better cost-efficiency at scale, particularly for large-scale monitoring projects.</w:t>
      </w:r>
    </w:p>
    <w:p w14:paraId="48F53346" w14:textId="21E111D2" w:rsidR="001A13C2" w:rsidRDefault="001A13C2" w:rsidP="001A13C2">
      <w:pPr>
        <w:spacing w:before="80"/>
        <w:ind w:left="360"/>
        <w:jc w:val="center"/>
        <w:rPr>
          <w:rFonts w:ascii="Times New Roman" w:hAnsi="Times New Roman" w:cs="Times New Roman"/>
          <w:sz w:val="20"/>
          <w:szCs w:val="20"/>
        </w:rPr>
      </w:pPr>
      <w:r w:rsidRPr="001A13C2">
        <w:rPr>
          <w:rFonts w:ascii="Times New Roman" w:hAnsi="Times New Roman" w:cs="Times New Roman"/>
          <w:noProof/>
          <w:sz w:val="20"/>
          <w:szCs w:val="20"/>
        </w:rPr>
        <w:lastRenderedPageBreak/>
        <w:drawing>
          <wp:inline distT="0" distB="0" distL="0" distR="0" wp14:anchorId="52755744" wp14:editId="7ECAAF33">
            <wp:extent cx="5733415" cy="3390265"/>
            <wp:effectExtent l="0" t="0" r="0" b="635"/>
            <wp:docPr id="79014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46372" name=""/>
                    <pic:cNvPicPr/>
                  </pic:nvPicPr>
                  <pic:blipFill>
                    <a:blip r:embed="rId9"/>
                    <a:stretch>
                      <a:fillRect/>
                    </a:stretch>
                  </pic:blipFill>
                  <pic:spPr>
                    <a:xfrm>
                      <a:off x="0" y="0"/>
                      <a:ext cx="5733415" cy="3390265"/>
                    </a:xfrm>
                    <a:prstGeom prst="rect">
                      <a:avLst/>
                    </a:prstGeom>
                  </pic:spPr>
                </pic:pic>
              </a:graphicData>
            </a:graphic>
          </wp:inline>
        </w:drawing>
      </w:r>
    </w:p>
    <w:p w14:paraId="1ED29FA1" w14:textId="2B6871C1" w:rsidR="001A13C2" w:rsidRDefault="001A13C2" w:rsidP="001A13C2">
      <w:pPr>
        <w:spacing w:before="80"/>
        <w:ind w:left="360"/>
        <w:jc w:val="center"/>
        <w:rPr>
          <w:rFonts w:ascii="Times New Roman" w:hAnsi="Times New Roman" w:cs="Times New Roman"/>
          <w:sz w:val="20"/>
          <w:szCs w:val="20"/>
        </w:rPr>
      </w:pPr>
      <w:r>
        <w:rPr>
          <w:rFonts w:ascii="Times New Roman" w:hAnsi="Times New Roman" w:cs="Times New Roman"/>
          <w:sz w:val="20"/>
          <w:szCs w:val="20"/>
        </w:rPr>
        <w:t>Figure 3. Cost Analysis</w:t>
      </w:r>
    </w:p>
    <w:p w14:paraId="2B3AB5A0" w14:textId="1101A24A" w:rsidR="001A13C2" w:rsidRPr="00745E4D"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Scalability aspects reveal that deep learning systems, once implemented, generally scale more efficiently across larger geographical areas and diverse species. A comprehensive analysis demonstrated that CNN-based systems could be adapted to new species with 70% less additional training time compared to developing new ML models</w:t>
      </w:r>
      <w:r w:rsidR="003964A8">
        <w:rPr>
          <w:rFonts w:ascii="Times New Roman" w:hAnsi="Times New Roman" w:cs="Times New Roman"/>
          <w:sz w:val="20"/>
          <w:szCs w:val="20"/>
        </w:rPr>
        <w:t xml:space="preserve"> [25]</w:t>
      </w:r>
      <w:r w:rsidRPr="001A13C2">
        <w:rPr>
          <w:rFonts w:ascii="Times New Roman" w:hAnsi="Times New Roman" w:cs="Times New Roman"/>
          <w:sz w:val="20"/>
          <w:szCs w:val="20"/>
        </w:rPr>
        <w:t>.</w:t>
      </w:r>
      <w:r>
        <w:rPr>
          <w:rFonts w:ascii="Times New Roman" w:hAnsi="Times New Roman" w:cs="Times New Roman"/>
          <w:sz w:val="20"/>
          <w:szCs w:val="20"/>
        </w:rPr>
        <w:t xml:space="preserve"> </w:t>
      </w:r>
      <w:r w:rsidRPr="001A13C2">
        <w:rPr>
          <w:rFonts w:ascii="Times New Roman" w:hAnsi="Times New Roman" w:cs="Times New Roman"/>
          <w:sz w:val="20"/>
          <w:szCs w:val="20"/>
        </w:rPr>
        <w:t>The performance-resource trade-off is particularly evident in real-world implementations. Table 2 presents a comparative analysis of resource utilization across different scales of implementation, highlighting the importance of choosing appropriate approaches based on project scope and available resources.</w:t>
      </w:r>
      <w:r>
        <w:rPr>
          <w:rFonts w:ascii="Times New Roman" w:hAnsi="Times New Roman" w:cs="Times New Roman"/>
          <w:sz w:val="20"/>
          <w:szCs w:val="20"/>
        </w:rPr>
        <w:t xml:space="preserve"> </w:t>
      </w:r>
      <w:r w:rsidRPr="001A13C2">
        <w:rPr>
          <w:rFonts w:ascii="Times New Roman" w:hAnsi="Times New Roman" w:cs="Times New Roman"/>
          <w:sz w:val="20"/>
          <w:szCs w:val="20"/>
        </w:rPr>
        <w:t>Our analysis concludes that while deep learning approaches offer superior performance in specific applications, traditional ML methods remain valuable for many wildlife monitoring applications, particularly where resources are limited or interpretability is crucial. The choice between approaches should be guided by project-specific requirements, available resources, and the scale of implementation.</w:t>
      </w:r>
    </w:p>
    <w:p w14:paraId="761DB921" w14:textId="62E63245" w:rsidR="00E833A9" w:rsidRPr="00745E4D" w:rsidRDefault="001A13C2" w:rsidP="00745E4D">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Challenges and Future Directions</w:t>
      </w:r>
    </w:p>
    <w:p w14:paraId="361D1BDF" w14:textId="06BBB5AC" w:rsidR="00E833A9" w:rsidRDefault="009B4541" w:rsidP="00E833A9">
      <w:pPr>
        <w:ind w:left="720"/>
        <w:jc w:val="both"/>
        <w:rPr>
          <w:rFonts w:ascii="Times New Roman" w:hAnsi="Times New Roman" w:cs="Times New Roman"/>
          <w:sz w:val="20"/>
          <w:szCs w:val="20"/>
        </w:rPr>
      </w:pPr>
      <w:r w:rsidRPr="009B4541">
        <w:rPr>
          <w:rFonts w:ascii="Times New Roman" w:hAnsi="Times New Roman" w:cs="Times New Roman"/>
          <w:sz w:val="20"/>
          <w:szCs w:val="20"/>
        </w:rPr>
        <w:t xml:space="preserve">While opening exciting opportunities for future advancement, the implementation of AI models in wildlife population dynamics also faces a number of important challenges. A thorough review of current limitations and emerging solutions identifies several key areas to be addressed by the research community. Data quality and availability remain among the prime challenges to wildlife population modeling. Recent surveys indicate that only 34% of endangered species have sufficient high-quality data for robust AI model development. Figure </w:t>
      </w:r>
      <w:r>
        <w:rPr>
          <w:rFonts w:ascii="Times New Roman" w:hAnsi="Times New Roman" w:cs="Times New Roman"/>
          <w:sz w:val="20"/>
          <w:szCs w:val="20"/>
        </w:rPr>
        <w:t>4</w:t>
      </w:r>
      <w:r w:rsidRPr="009B4541">
        <w:rPr>
          <w:rFonts w:ascii="Times New Roman" w:hAnsi="Times New Roman" w:cs="Times New Roman"/>
          <w:sz w:val="20"/>
          <w:szCs w:val="20"/>
        </w:rPr>
        <w:t xml:space="preserve"> illustrates the current state of data availability across different species categories and geographical regions.</w:t>
      </w:r>
    </w:p>
    <w:p w14:paraId="791520FB" w14:textId="4BB5DFBE" w:rsidR="009B4541" w:rsidRDefault="009B4541" w:rsidP="00E833A9">
      <w:pPr>
        <w:ind w:left="720"/>
        <w:jc w:val="both"/>
        <w:rPr>
          <w:rFonts w:ascii="Times New Roman" w:hAnsi="Times New Roman" w:cs="Times New Roman"/>
          <w:sz w:val="20"/>
          <w:szCs w:val="20"/>
        </w:rPr>
      </w:pPr>
      <w:r w:rsidRPr="009B4541">
        <w:rPr>
          <w:rFonts w:ascii="Times New Roman" w:hAnsi="Times New Roman" w:cs="Times New Roman"/>
          <w:noProof/>
          <w:sz w:val="20"/>
          <w:szCs w:val="20"/>
        </w:rPr>
        <w:lastRenderedPageBreak/>
        <w:drawing>
          <wp:inline distT="0" distB="0" distL="0" distR="0" wp14:anchorId="1B555B09" wp14:editId="72055F95">
            <wp:extent cx="5733415" cy="4135755"/>
            <wp:effectExtent l="0" t="0" r="0" b="4445"/>
            <wp:docPr id="189395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52520" name=""/>
                    <pic:cNvPicPr/>
                  </pic:nvPicPr>
                  <pic:blipFill>
                    <a:blip r:embed="rId10"/>
                    <a:stretch>
                      <a:fillRect/>
                    </a:stretch>
                  </pic:blipFill>
                  <pic:spPr>
                    <a:xfrm>
                      <a:off x="0" y="0"/>
                      <a:ext cx="5733415" cy="4135755"/>
                    </a:xfrm>
                    <a:prstGeom prst="rect">
                      <a:avLst/>
                    </a:prstGeom>
                  </pic:spPr>
                </pic:pic>
              </a:graphicData>
            </a:graphic>
          </wp:inline>
        </w:drawing>
      </w:r>
    </w:p>
    <w:p w14:paraId="03199355" w14:textId="77777777" w:rsidR="009B4541" w:rsidRPr="009B4541" w:rsidRDefault="009B4541" w:rsidP="009B4541">
      <w:pPr>
        <w:ind w:left="720"/>
        <w:jc w:val="center"/>
        <w:rPr>
          <w:rFonts w:ascii="Times New Roman" w:hAnsi="Times New Roman" w:cs="Times New Roman"/>
          <w:sz w:val="20"/>
          <w:szCs w:val="20"/>
          <w:lang w:val="en-US"/>
        </w:rPr>
      </w:pPr>
      <w:r>
        <w:rPr>
          <w:rFonts w:ascii="Times New Roman" w:hAnsi="Times New Roman" w:cs="Times New Roman"/>
          <w:sz w:val="20"/>
          <w:szCs w:val="20"/>
        </w:rPr>
        <w:t xml:space="preserve">Figure 4. </w:t>
      </w:r>
      <w:r w:rsidRPr="009B4541">
        <w:rPr>
          <w:rFonts w:ascii="Times New Roman" w:hAnsi="Times New Roman" w:cs="Times New Roman"/>
          <w:sz w:val="20"/>
          <w:szCs w:val="20"/>
          <w:lang w:val="en-US"/>
        </w:rPr>
        <w:t>Global Wildlife Data Availability</w:t>
      </w:r>
    </w:p>
    <w:p w14:paraId="1154C590" w14:textId="0EE5BC9C" w:rsidR="009B4541" w:rsidRDefault="009B4541" w:rsidP="00F60410">
      <w:pPr>
        <w:spacing w:before="80"/>
        <w:ind w:left="720"/>
        <w:jc w:val="both"/>
        <w:rPr>
          <w:rFonts w:ascii="Times New Roman" w:hAnsi="Times New Roman" w:cs="Times New Roman"/>
          <w:sz w:val="20"/>
          <w:szCs w:val="20"/>
        </w:rPr>
      </w:pPr>
      <w:r w:rsidRPr="009B4541">
        <w:rPr>
          <w:rFonts w:ascii="Times New Roman" w:hAnsi="Times New Roman" w:cs="Times New Roman"/>
          <w:sz w:val="20"/>
          <w:szCs w:val="20"/>
        </w:rPr>
        <w:t xml:space="preserve">Challenges pertaining to model validation are significant challenges in ensuring reliable AI implementations. A structured analysis of the validation methods across 75 recent studies shows varying degrees of rigor in validation. The summary of current approaches for validation and their respective adoption rates within the field are highlighted in Table </w:t>
      </w:r>
      <w:r w:rsidR="00BB4822">
        <w:rPr>
          <w:rFonts w:ascii="Times New Roman" w:hAnsi="Times New Roman" w:cs="Times New Roman"/>
          <w:sz w:val="20"/>
          <w:szCs w:val="20"/>
        </w:rPr>
        <w:t>2</w:t>
      </w:r>
      <w:r w:rsidRPr="009B4541">
        <w:rPr>
          <w:rFonts w:ascii="Times New Roman" w:hAnsi="Times New Roman" w:cs="Times New Roman"/>
          <w:sz w:val="20"/>
          <w:szCs w:val="20"/>
        </w:rPr>
        <w:t>.</w:t>
      </w:r>
    </w:p>
    <w:p w14:paraId="1647007E" w14:textId="66376144" w:rsidR="009B4541" w:rsidRDefault="009B4541" w:rsidP="00BB4822">
      <w:pPr>
        <w:spacing w:before="80" w:after="40"/>
        <w:ind w:left="720"/>
        <w:jc w:val="both"/>
        <w:rPr>
          <w:rFonts w:ascii="Times New Roman" w:hAnsi="Times New Roman" w:cs="Times New Roman"/>
          <w:sz w:val="20"/>
          <w:szCs w:val="20"/>
        </w:rPr>
      </w:pPr>
      <w:r>
        <w:rPr>
          <w:rFonts w:ascii="Times New Roman" w:hAnsi="Times New Roman" w:cs="Times New Roman"/>
          <w:sz w:val="20"/>
          <w:szCs w:val="20"/>
        </w:rPr>
        <w:t xml:space="preserve">Table </w:t>
      </w:r>
      <w:r w:rsidR="00BB4822">
        <w:rPr>
          <w:rFonts w:ascii="Times New Roman" w:hAnsi="Times New Roman" w:cs="Times New Roman"/>
          <w:sz w:val="20"/>
          <w:szCs w:val="20"/>
        </w:rPr>
        <w:t>2</w:t>
      </w:r>
      <w:r>
        <w:rPr>
          <w:rFonts w:ascii="Times New Roman" w:hAnsi="Times New Roman" w:cs="Times New Roman"/>
          <w:sz w:val="20"/>
          <w:szCs w:val="20"/>
        </w:rPr>
        <w:t xml:space="preserve">. </w:t>
      </w:r>
      <w:r w:rsidRPr="009B4541">
        <w:rPr>
          <w:rFonts w:ascii="Times New Roman" w:hAnsi="Times New Roman" w:cs="Times New Roman"/>
          <w:sz w:val="20"/>
          <w:szCs w:val="20"/>
        </w:rPr>
        <w:t>Model Validation Approaches and Adoption Rates</w:t>
      </w:r>
    </w:p>
    <w:tbl>
      <w:tblPr>
        <w:tblStyle w:val="TableGrid"/>
        <w:tblW w:w="8440" w:type="dxa"/>
        <w:tblInd w:w="720" w:type="dxa"/>
        <w:tblLook w:val="04A0" w:firstRow="1" w:lastRow="0" w:firstColumn="1" w:lastColumn="0" w:noHBand="0" w:noVBand="1"/>
      </w:tblPr>
      <w:tblGrid>
        <w:gridCol w:w="2809"/>
        <w:gridCol w:w="2795"/>
        <w:gridCol w:w="2836"/>
      </w:tblGrid>
      <w:tr w:rsidR="009B4541" w14:paraId="06AEBFD5" w14:textId="77777777" w:rsidTr="00BB4822">
        <w:trPr>
          <w:trHeight w:val="472"/>
        </w:trPr>
        <w:tc>
          <w:tcPr>
            <w:tcW w:w="2809" w:type="dxa"/>
          </w:tcPr>
          <w:p w14:paraId="47815DF9" w14:textId="3DA1310E" w:rsidR="009B4541" w:rsidRPr="00BB4822" w:rsidRDefault="009B4541"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Validation Method</w:t>
            </w:r>
          </w:p>
        </w:tc>
        <w:tc>
          <w:tcPr>
            <w:tcW w:w="2795" w:type="dxa"/>
          </w:tcPr>
          <w:p w14:paraId="48FEF5D8" w14:textId="686E2F46" w:rsidR="009B4541" w:rsidRPr="00BB4822" w:rsidRDefault="009B4541"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Adoption Rate (%)</w:t>
            </w:r>
          </w:p>
        </w:tc>
        <w:tc>
          <w:tcPr>
            <w:tcW w:w="2836" w:type="dxa"/>
          </w:tcPr>
          <w:p w14:paraId="782A37E2" w14:textId="2524DE61" w:rsidR="009B4541" w:rsidRPr="00BB4822" w:rsidRDefault="00BB4822"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Effectiveness Score</w:t>
            </w:r>
            <w:r>
              <w:rPr>
                <w:rFonts w:ascii="Times New Roman" w:hAnsi="Times New Roman" w:cs="Times New Roman"/>
                <w:b/>
                <w:bCs/>
                <w:sz w:val="20"/>
                <w:szCs w:val="20"/>
              </w:rPr>
              <w:t xml:space="preserve"> (out of 5)</w:t>
            </w:r>
          </w:p>
        </w:tc>
      </w:tr>
      <w:tr w:rsidR="009B4541" w14:paraId="44F0601F" w14:textId="77777777" w:rsidTr="00BB4822">
        <w:trPr>
          <w:trHeight w:val="495"/>
        </w:trPr>
        <w:tc>
          <w:tcPr>
            <w:tcW w:w="2809" w:type="dxa"/>
          </w:tcPr>
          <w:p w14:paraId="7902030D" w14:textId="44BF20E6"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Cross-Validation</w:t>
            </w:r>
          </w:p>
        </w:tc>
        <w:tc>
          <w:tcPr>
            <w:tcW w:w="2795" w:type="dxa"/>
          </w:tcPr>
          <w:p w14:paraId="5D3BFE29" w14:textId="55602D5B"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85.3</w:t>
            </w:r>
          </w:p>
        </w:tc>
        <w:tc>
          <w:tcPr>
            <w:tcW w:w="2836" w:type="dxa"/>
          </w:tcPr>
          <w:p w14:paraId="61924F12" w14:textId="5AAFC858"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4.5</w:t>
            </w:r>
          </w:p>
        </w:tc>
      </w:tr>
      <w:tr w:rsidR="009B4541" w14:paraId="1727B825" w14:textId="77777777" w:rsidTr="00BB4822">
        <w:trPr>
          <w:trHeight w:val="472"/>
        </w:trPr>
        <w:tc>
          <w:tcPr>
            <w:tcW w:w="2809" w:type="dxa"/>
          </w:tcPr>
          <w:p w14:paraId="54A46565" w14:textId="2B32A61A"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Field Testing</w:t>
            </w:r>
          </w:p>
        </w:tc>
        <w:tc>
          <w:tcPr>
            <w:tcW w:w="2795" w:type="dxa"/>
          </w:tcPr>
          <w:p w14:paraId="41D2AF41" w14:textId="7F245B8F"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62.7</w:t>
            </w:r>
          </w:p>
        </w:tc>
        <w:tc>
          <w:tcPr>
            <w:tcW w:w="2836" w:type="dxa"/>
          </w:tcPr>
          <w:p w14:paraId="4A9A291A" w14:textId="7E86B645"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4.7</w:t>
            </w:r>
          </w:p>
        </w:tc>
      </w:tr>
      <w:tr w:rsidR="009B4541" w14:paraId="5CE9BE27" w14:textId="77777777" w:rsidTr="00BB4822">
        <w:trPr>
          <w:trHeight w:val="495"/>
        </w:trPr>
        <w:tc>
          <w:tcPr>
            <w:tcW w:w="2809" w:type="dxa"/>
          </w:tcPr>
          <w:p w14:paraId="69D013EB" w14:textId="4C8077DC"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Expert Review</w:t>
            </w:r>
          </w:p>
        </w:tc>
        <w:tc>
          <w:tcPr>
            <w:tcW w:w="2795" w:type="dxa"/>
          </w:tcPr>
          <w:p w14:paraId="6E990C37" w14:textId="47B33151"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43.2</w:t>
            </w:r>
          </w:p>
        </w:tc>
        <w:tc>
          <w:tcPr>
            <w:tcW w:w="2836" w:type="dxa"/>
          </w:tcPr>
          <w:p w14:paraId="00767EC3" w14:textId="0CBF3B65"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4.5</w:t>
            </w:r>
          </w:p>
        </w:tc>
      </w:tr>
      <w:tr w:rsidR="009B4541" w14:paraId="0BD7AF67" w14:textId="77777777" w:rsidTr="00BB4822">
        <w:trPr>
          <w:trHeight w:val="472"/>
        </w:trPr>
        <w:tc>
          <w:tcPr>
            <w:tcW w:w="2809" w:type="dxa"/>
          </w:tcPr>
          <w:p w14:paraId="0E30CAAB" w14:textId="22E492F4"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Peer Validation</w:t>
            </w:r>
          </w:p>
        </w:tc>
        <w:tc>
          <w:tcPr>
            <w:tcW w:w="2795" w:type="dxa"/>
          </w:tcPr>
          <w:p w14:paraId="00DBC1AA" w14:textId="3827AE63"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38.9</w:t>
            </w:r>
          </w:p>
        </w:tc>
        <w:tc>
          <w:tcPr>
            <w:tcW w:w="2836" w:type="dxa"/>
          </w:tcPr>
          <w:p w14:paraId="09A14B70" w14:textId="4534B1F1"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4.3</w:t>
            </w:r>
          </w:p>
        </w:tc>
      </w:tr>
    </w:tbl>
    <w:p w14:paraId="0735FDA1" w14:textId="45B9178A" w:rsidR="009B4541" w:rsidRDefault="00BB4822" w:rsidP="009B4541">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The integration of AI systems with existing conservation efforts presents both technical and organizational challenges. A recent survey of 120 conservation organizations revealed that while 78% express</w:t>
      </w:r>
      <w:r w:rsidR="003964A8">
        <w:rPr>
          <w:rFonts w:ascii="Times New Roman" w:hAnsi="Times New Roman" w:cs="Times New Roman"/>
          <w:sz w:val="20"/>
          <w:szCs w:val="20"/>
        </w:rPr>
        <w:t>ed</w:t>
      </w:r>
      <w:r w:rsidRPr="00BB4822">
        <w:rPr>
          <w:rFonts w:ascii="Times New Roman" w:hAnsi="Times New Roman" w:cs="Times New Roman"/>
          <w:sz w:val="20"/>
          <w:szCs w:val="20"/>
        </w:rPr>
        <w:t xml:space="preserve"> interest in AI adoption, only 23% have successfully implemented such systems. Figure </w:t>
      </w:r>
      <w:r>
        <w:rPr>
          <w:rFonts w:ascii="Times New Roman" w:hAnsi="Times New Roman" w:cs="Times New Roman"/>
          <w:sz w:val="20"/>
          <w:szCs w:val="20"/>
        </w:rPr>
        <w:t>5</w:t>
      </w:r>
      <w:r w:rsidRPr="00BB4822">
        <w:rPr>
          <w:rFonts w:ascii="Times New Roman" w:hAnsi="Times New Roman" w:cs="Times New Roman"/>
          <w:sz w:val="20"/>
          <w:szCs w:val="20"/>
        </w:rPr>
        <w:t xml:space="preserve"> demonstrates the current integration status and future adoption plans.</w:t>
      </w:r>
    </w:p>
    <w:p w14:paraId="2AEC6490" w14:textId="0E1C39C0" w:rsidR="00BB4822" w:rsidRDefault="00BB4822" w:rsidP="00BB4822">
      <w:pPr>
        <w:spacing w:before="80"/>
        <w:ind w:left="720"/>
        <w:jc w:val="center"/>
        <w:rPr>
          <w:rFonts w:ascii="Times New Roman" w:hAnsi="Times New Roman" w:cs="Times New Roman"/>
          <w:sz w:val="20"/>
          <w:szCs w:val="20"/>
        </w:rPr>
      </w:pPr>
      <w:r w:rsidRPr="00BB4822">
        <w:rPr>
          <w:rFonts w:ascii="Times New Roman" w:hAnsi="Times New Roman" w:cs="Times New Roman"/>
          <w:noProof/>
          <w:sz w:val="20"/>
          <w:szCs w:val="20"/>
        </w:rPr>
        <w:lastRenderedPageBreak/>
        <w:drawing>
          <wp:inline distT="0" distB="0" distL="0" distR="0" wp14:anchorId="6BE038B7" wp14:editId="4271897E">
            <wp:extent cx="4690455" cy="3472774"/>
            <wp:effectExtent l="0" t="0" r="0" b="0"/>
            <wp:docPr id="127823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36325" name=""/>
                    <pic:cNvPicPr/>
                  </pic:nvPicPr>
                  <pic:blipFill>
                    <a:blip r:embed="rId11"/>
                    <a:stretch>
                      <a:fillRect/>
                    </a:stretch>
                  </pic:blipFill>
                  <pic:spPr>
                    <a:xfrm>
                      <a:off x="0" y="0"/>
                      <a:ext cx="4897608" cy="3626148"/>
                    </a:xfrm>
                    <a:prstGeom prst="rect">
                      <a:avLst/>
                    </a:prstGeom>
                  </pic:spPr>
                </pic:pic>
              </a:graphicData>
            </a:graphic>
          </wp:inline>
        </w:drawing>
      </w:r>
    </w:p>
    <w:p w14:paraId="5D2D35EF" w14:textId="7D9B7D6B" w:rsidR="00BB4822" w:rsidRDefault="00BB4822" w:rsidP="00BB4822">
      <w:pPr>
        <w:spacing w:before="80"/>
        <w:ind w:left="720"/>
        <w:jc w:val="center"/>
        <w:rPr>
          <w:rFonts w:ascii="Times New Roman" w:hAnsi="Times New Roman" w:cs="Times New Roman"/>
          <w:sz w:val="20"/>
          <w:szCs w:val="20"/>
        </w:rPr>
      </w:pPr>
      <w:r>
        <w:rPr>
          <w:rFonts w:ascii="Times New Roman" w:hAnsi="Times New Roman" w:cs="Times New Roman"/>
          <w:sz w:val="20"/>
          <w:szCs w:val="20"/>
        </w:rPr>
        <w:t>Figure 5. Pie</w:t>
      </w:r>
      <w:r w:rsidR="003964A8">
        <w:rPr>
          <w:rFonts w:ascii="Times New Roman" w:hAnsi="Times New Roman" w:cs="Times New Roman"/>
          <w:sz w:val="20"/>
          <w:szCs w:val="20"/>
        </w:rPr>
        <w:t xml:space="preserve"> </w:t>
      </w:r>
      <w:r>
        <w:rPr>
          <w:rFonts w:ascii="Times New Roman" w:hAnsi="Times New Roman" w:cs="Times New Roman"/>
          <w:sz w:val="20"/>
          <w:szCs w:val="20"/>
        </w:rPr>
        <w:t>chart showing AI integration status</w:t>
      </w:r>
    </w:p>
    <w:p w14:paraId="14FDF900" w14:textId="0F5095FB"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New technologies promise to solve some of these issues. Two new approaches to data collection and model deployment at remote locations are edge computing and federated learning. Recent deployments have shown that edge computing can decrease data transmission requirements by up to 60%, with no loss in model accuracy</w:t>
      </w:r>
      <w:r w:rsidR="003964A8">
        <w:rPr>
          <w:rFonts w:ascii="Times New Roman" w:hAnsi="Times New Roman" w:cs="Times New Roman"/>
          <w:sz w:val="20"/>
          <w:szCs w:val="20"/>
        </w:rPr>
        <w:t xml:space="preserve"> [32]</w:t>
      </w:r>
      <w:r w:rsidRPr="00BB4822">
        <w:rPr>
          <w:rFonts w:ascii="Times New Roman" w:hAnsi="Times New Roman" w:cs="Times New Roman"/>
          <w:sz w:val="20"/>
          <w:szCs w:val="20"/>
        </w:rPr>
        <w:t>. The intersection of IoT devices, 5G networks, and AI models is opening up new opportunities for real-time wildlife monitoring and protection.</w:t>
      </w:r>
    </w:p>
    <w:p w14:paraId="771283A7" w14:textId="551E8359"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Research opportunities are emerging along several axes. Transfer learning methods hold particular promise for overcoming the problems of data sparsity</w:t>
      </w:r>
      <w:r w:rsidR="009D64A9">
        <w:rPr>
          <w:rFonts w:ascii="Times New Roman" w:hAnsi="Times New Roman" w:cs="Times New Roman"/>
          <w:sz w:val="20"/>
          <w:szCs w:val="20"/>
        </w:rPr>
        <w:t xml:space="preserve"> [33]</w:t>
      </w:r>
      <w:r w:rsidRPr="00BB4822">
        <w:rPr>
          <w:rFonts w:ascii="Times New Roman" w:hAnsi="Times New Roman" w:cs="Times New Roman"/>
          <w:sz w:val="20"/>
          <w:szCs w:val="20"/>
        </w:rPr>
        <w:t xml:space="preserve">, and recently demonstrated model adaptation between similar species has allowed successful training with 75% less data. The development of lightweight models </w:t>
      </w:r>
      <w:r w:rsidR="003964A8">
        <w:rPr>
          <w:rFonts w:ascii="Times New Roman" w:hAnsi="Times New Roman" w:cs="Times New Roman"/>
          <w:sz w:val="20"/>
          <w:szCs w:val="20"/>
        </w:rPr>
        <w:t>that</w:t>
      </w:r>
      <w:r w:rsidRPr="00BB4822">
        <w:rPr>
          <w:rFonts w:ascii="Times New Roman" w:hAnsi="Times New Roman" w:cs="Times New Roman"/>
          <w:sz w:val="20"/>
          <w:szCs w:val="20"/>
        </w:rPr>
        <w:t xml:space="preserve"> can be run on resource-constrained devices is an active area of research.</w:t>
      </w:r>
    </w:p>
    <w:p w14:paraId="57308EC8" w14:textId="7E8ABE59"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 xml:space="preserve">In this respect, future directions in this area will most likely be geared toward more robust, interpretable, and resource-efficient AI systems. </w:t>
      </w:r>
      <w:r w:rsidR="003964A8">
        <w:rPr>
          <w:rFonts w:ascii="Times New Roman" w:hAnsi="Times New Roman" w:cs="Times New Roman"/>
          <w:sz w:val="20"/>
          <w:szCs w:val="20"/>
        </w:rPr>
        <w:t>The i</w:t>
      </w:r>
      <w:r w:rsidRPr="00BB4822">
        <w:rPr>
          <w:rFonts w:ascii="Times New Roman" w:hAnsi="Times New Roman" w:cs="Times New Roman"/>
          <w:sz w:val="20"/>
          <w:szCs w:val="20"/>
        </w:rPr>
        <w:t xml:space="preserve">ntegration of multi-modal data sources, such as environmental DNA, acoustic monitoring, and satellite imagery, presents exciting opportunities for comprehensive ecosystem monitoring. Figure </w:t>
      </w:r>
      <w:r>
        <w:rPr>
          <w:rFonts w:ascii="Times New Roman" w:hAnsi="Times New Roman" w:cs="Times New Roman"/>
          <w:sz w:val="20"/>
          <w:szCs w:val="20"/>
        </w:rPr>
        <w:t>6</w:t>
      </w:r>
      <w:r w:rsidRPr="00BB4822">
        <w:rPr>
          <w:rFonts w:ascii="Times New Roman" w:hAnsi="Times New Roman" w:cs="Times New Roman"/>
          <w:sz w:val="20"/>
          <w:szCs w:val="20"/>
        </w:rPr>
        <w:t xml:space="preserve"> projects the potential impact of emerging technologies on various aspects of wildlife conservation.</w:t>
      </w:r>
    </w:p>
    <w:p w14:paraId="22AB8180" w14:textId="34ECB1A1" w:rsidR="00BB4822" w:rsidRDefault="00BB4822" w:rsidP="00BB4822">
      <w:pPr>
        <w:spacing w:before="80"/>
        <w:ind w:left="360"/>
        <w:jc w:val="center"/>
        <w:rPr>
          <w:rFonts w:ascii="Times New Roman" w:hAnsi="Times New Roman" w:cs="Times New Roman"/>
          <w:sz w:val="20"/>
          <w:szCs w:val="20"/>
        </w:rPr>
      </w:pPr>
      <w:r w:rsidRPr="00BB4822">
        <w:rPr>
          <w:rFonts w:ascii="Times New Roman" w:hAnsi="Times New Roman" w:cs="Times New Roman"/>
          <w:noProof/>
          <w:sz w:val="20"/>
          <w:szCs w:val="20"/>
        </w:rPr>
        <w:lastRenderedPageBreak/>
        <w:drawing>
          <wp:inline distT="0" distB="0" distL="0" distR="0" wp14:anchorId="776744B4" wp14:editId="4D7F50E9">
            <wp:extent cx="6280702" cy="3093396"/>
            <wp:effectExtent l="0" t="0" r="0" b="5715"/>
            <wp:docPr id="119204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43232" name=""/>
                    <pic:cNvPicPr/>
                  </pic:nvPicPr>
                  <pic:blipFill>
                    <a:blip r:embed="rId12"/>
                    <a:stretch>
                      <a:fillRect/>
                    </a:stretch>
                  </pic:blipFill>
                  <pic:spPr>
                    <a:xfrm>
                      <a:off x="0" y="0"/>
                      <a:ext cx="6335692" cy="3120480"/>
                    </a:xfrm>
                    <a:prstGeom prst="rect">
                      <a:avLst/>
                    </a:prstGeom>
                  </pic:spPr>
                </pic:pic>
              </a:graphicData>
            </a:graphic>
          </wp:inline>
        </w:drawing>
      </w:r>
    </w:p>
    <w:p w14:paraId="1C40AC12" w14:textId="2C47E213" w:rsidR="00BB4822" w:rsidRDefault="00BB4822" w:rsidP="00BB4822">
      <w:pPr>
        <w:spacing w:before="80"/>
        <w:ind w:left="360"/>
        <w:jc w:val="center"/>
        <w:rPr>
          <w:rFonts w:ascii="Times New Roman" w:hAnsi="Times New Roman" w:cs="Times New Roman"/>
          <w:sz w:val="20"/>
          <w:szCs w:val="20"/>
        </w:rPr>
      </w:pPr>
      <w:r>
        <w:rPr>
          <w:rFonts w:ascii="Times New Roman" w:hAnsi="Times New Roman" w:cs="Times New Roman"/>
          <w:sz w:val="20"/>
          <w:szCs w:val="20"/>
        </w:rPr>
        <w:t>Figure 6. Projected Impact of Emerging Technologies</w:t>
      </w:r>
    </w:p>
    <w:p w14:paraId="3854298B" w14:textId="0B826783" w:rsidR="00BB4822" w:rsidRPr="00E833A9" w:rsidRDefault="00CE24C4" w:rsidP="00CE24C4">
      <w:pPr>
        <w:spacing w:before="80"/>
        <w:ind w:left="720"/>
        <w:jc w:val="both"/>
        <w:rPr>
          <w:rFonts w:ascii="Times New Roman" w:hAnsi="Times New Roman" w:cs="Times New Roman"/>
          <w:sz w:val="20"/>
          <w:szCs w:val="20"/>
        </w:rPr>
      </w:pPr>
      <w:r w:rsidRPr="00CE24C4">
        <w:rPr>
          <w:rFonts w:ascii="Times New Roman" w:hAnsi="Times New Roman" w:cs="Times New Roman"/>
          <w:sz w:val="20"/>
          <w:szCs w:val="20"/>
        </w:rPr>
        <w:t xml:space="preserve">The future success of this field depends on how </w:t>
      </w:r>
      <w:r w:rsidR="00BD7FC7">
        <w:rPr>
          <w:rFonts w:ascii="Times New Roman" w:hAnsi="Times New Roman" w:cs="Times New Roman"/>
          <w:sz w:val="20"/>
          <w:szCs w:val="20"/>
        </w:rPr>
        <w:t>it</w:t>
      </w:r>
      <w:r w:rsidRPr="00CE24C4">
        <w:rPr>
          <w:rFonts w:ascii="Times New Roman" w:hAnsi="Times New Roman" w:cs="Times New Roman"/>
          <w:sz w:val="20"/>
          <w:szCs w:val="20"/>
        </w:rPr>
        <w:t xml:space="preserve"> </w:t>
      </w:r>
      <w:r w:rsidR="00BD7FC7">
        <w:rPr>
          <w:rFonts w:ascii="Times New Roman" w:hAnsi="Times New Roman" w:cs="Times New Roman"/>
          <w:sz w:val="20"/>
          <w:szCs w:val="20"/>
        </w:rPr>
        <w:t>addresses</w:t>
      </w:r>
      <w:r w:rsidRPr="00CE24C4">
        <w:rPr>
          <w:rFonts w:ascii="Times New Roman" w:hAnsi="Times New Roman" w:cs="Times New Roman"/>
          <w:sz w:val="20"/>
          <w:szCs w:val="20"/>
        </w:rPr>
        <w:t xml:space="preserve"> emerging opportunities. Collaboration among AI researchers, conservation biologists, and field practitioners will be </w:t>
      </w:r>
      <w:r w:rsidR="00BD7FC7">
        <w:rPr>
          <w:rFonts w:ascii="Times New Roman" w:hAnsi="Times New Roman" w:cs="Times New Roman"/>
          <w:sz w:val="20"/>
          <w:szCs w:val="20"/>
        </w:rPr>
        <w:t>necessary</w:t>
      </w:r>
      <w:r w:rsidRPr="00CE24C4">
        <w:rPr>
          <w:rFonts w:ascii="Times New Roman" w:hAnsi="Times New Roman" w:cs="Times New Roman"/>
          <w:sz w:val="20"/>
          <w:szCs w:val="20"/>
        </w:rPr>
        <w:t xml:space="preserve"> to develop practical, effective solutions for monitoring and conserving wildlife populations.</w:t>
      </w:r>
    </w:p>
    <w:p w14:paraId="08CB0843" w14:textId="72E8D584" w:rsidR="005D20A8" w:rsidRDefault="005D20A8" w:rsidP="005D20A8">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Conclusion</w:t>
      </w:r>
    </w:p>
    <w:p w14:paraId="35095531" w14:textId="40835930" w:rsidR="00C36556" w:rsidRPr="00745E4D" w:rsidRDefault="00CE24C4" w:rsidP="00CE24C4">
      <w:pPr>
        <w:ind w:left="720"/>
        <w:jc w:val="both"/>
        <w:rPr>
          <w:rFonts w:ascii="Times New Roman" w:hAnsi="Times New Roman" w:cs="Times New Roman"/>
          <w:sz w:val="20"/>
          <w:szCs w:val="20"/>
        </w:rPr>
      </w:pPr>
      <w:r w:rsidRPr="00CE24C4">
        <w:rPr>
          <w:rFonts w:ascii="Times New Roman" w:hAnsi="Times New Roman" w:cs="Times New Roman"/>
          <w:sz w:val="20"/>
          <w:szCs w:val="20"/>
        </w:rPr>
        <w:t>This work has shown the transformative potential of AI in addressing challenges in wildlife population dynamics. We have discussed strengths and limitations by comparatively analyzing machine learning and deep learning approaches. Machine learning models, such as Random Forests and Support Vector Machines, are ideal in cases of small data, providing more interpretability, whereas deep learning models, especially Convolutional Neural Networks and Recurrent Neural Networks, are a must-have when dealing with challenging tasks like image-based population counting and temporal pattern modeling. Both methods have their challenges regarding data availability, model validation, and integration with conservation efforts. For instance, federated learning and edge computing are two emerging technologies that hold a lot of promise in addressing these issues, scaling, and making AI applications for conservation more efficient.</w:t>
      </w:r>
      <w:r>
        <w:rPr>
          <w:rFonts w:ascii="Times New Roman" w:hAnsi="Times New Roman" w:cs="Times New Roman"/>
          <w:sz w:val="20"/>
          <w:szCs w:val="20"/>
        </w:rPr>
        <w:t xml:space="preserve"> </w:t>
      </w:r>
      <w:r w:rsidRPr="00CE24C4">
        <w:rPr>
          <w:rFonts w:ascii="Times New Roman" w:hAnsi="Times New Roman" w:cs="Times New Roman"/>
          <w:sz w:val="20"/>
          <w:szCs w:val="20"/>
        </w:rPr>
        <w:t>We</w:t>
      </w:r>
      <w:r w:rsidR="003964A8">
        <w:rPr>
          <w:rFonts w:ascii="Times New Roman" w:hAnsi="Times New Roman" w:cs="Times New Roman"/>
          <w:sz w:val="20"/>
          <w:szCs w:val="20"/>
        </w:rPr>
        <w:t>,</w:t>
      </w:r>
      <w:r w:rsidRPr="00CE24C4">
        <w:rPr>
          <w:rFonts w:ascii="Times New Roman" w:hAnsi="Times New Roman" w:cs="Times New Roman"/>
          <w:sz w:val="20"/>
          <w:szCs w:val="20"/>
        </w:rPr>
        <w:t xml:space="preserve"> therefore</w:t>
      </w:r>
      <w:r w:rsidR="003964A8">
        <w:rPr>
          <w:rFonts w:ascii="Times New Roman" w:hAnsi="Times New Roman" w:cs="Times New Roman"/>
          <w:sz w:val="20"/>
          <w:szCs w:val="20"/>
        </w:rPr>
        <w:t>,</w:t>
      </w:r>
      <w:r w:rsidRPr="00CE24C4">
        <w:rPr>
          <w:rFonts w:ascii="Times New Roman" w:hAnsi="Times New Roman" w:cs="Times New Roman"/>
          <w:sz w:val="20"/>
          <w:szCs w:val="20"/>
        </w:rPr>
        <w:t xml:space="preserve"> recommend that practitioners in conservation choose AI models that balance the needs of a specific project in trade-offs between accuracy, computational resources, and implementation complexity. The collaboration of AI researchers and field ecologists will be very important in ensuring that the models are both scientifically sound and practically deployable. Standardized frameworks for data collection, curation, and sharing will also be greatly beneficial in enhancing the usefulness of AI in monitoring and conserving wildlife.</w:t>
      </w:r>
      <w:r>
        <w:rPr>
          <w:rFonts w:ascii="Times New Roman" w:hAnsi="Times New Roman" w:cs="Times New Roman"/>
          <w:sz w:val="20"/>
          <w:szCs w:val="20"/>
        </w:rPr>
        <w:t xml:space="preserve"> </w:t>
      </w:r>
      <w:r w:rsidRPr="00CE24C4">
        <w:rPr>
          <w:rFonts w:ascii="Times New Roman" w:hAnsi="Times New Roman" w:cs="Times New Roman"/>
          <w:sz w:val="20"/>
          <w:szCs w:val="20"/>
        </w:rPr>
        <w:t>Future research should focus on hybrid methodologies that integrate mechanistic and data-driven approaches to provide both predictive accuracy and ecological interpretability. Further advances in explainable AI will continue to engender trust and adoption by conservation stakeholders. Exploration of underutilized data sources, such as citizen science observations and environmental DNA, might broaden the scope and scale of AI applications. Addressing these directions, the area of AI-powered wildlife conservation creates an immense possibility of contributing to the global effort of biodiversity preservation and ecosystem management.</w:t>
      </w:r>
    </w:p>
    <w:p w14:paraId="40AD2A02" w14:textId="77777777" w:rsidR="00672C95" w:rsidRDefault="00672C95" w:rsidP="00A138D7">
      <w:pPr>
        <w:spacing w:before="200" w:after="200" w:line="240" w:lineRule="auto"/>
        <w:rPr>
          <w:rFonts w:ascii="Times New Roman" w:eastAsia="Times New Roman" w:hAnsi="Times New Roman" w:cs="Times New Roman"/>
          <w:b/>
          <w:sz w:val="20"/>
          <w:szCs w:val="20"/>
        </w:rPr>
      </w:pPr>
    </w:p>
    <w:p w14:paraId="56187048" w14:textId="77777777" w:rsidR="00672C95" w:rsidRDefault="00672C95" w:rsidP="00A138D7">
      <w:pPr>
        <w:spacing w:before="200" w:after="200" w:line="240" w:lineRule="auto"/>
        <w:rPr>
          <w:rFonts w:ascii="Times New Roman" w:eastAsia="Times New Roman" w:hAnsi="Times New Roman" w:cs="Times New Roman"/>
          <w:b/>
          <w:sz w:val="20"/>
          <w:szCs w:val="20"/>
        </w:rPr>
      </w:pPr>
    </w:p>
    <w:p w14:paraId="5ABAC42E" w14:textId="4E315861" w:rsidR="00EC256F" w:rsidRDefault="00473996" w:rsidP="00A138D7">
      <w:pPr>
        <w:spacing w:before="200" w:after="200" w:line="240" w:lineRule="auto"/>
        <w:rPr>
          <w:rFonts w:ascii="Times New Roman" w:eastAsia="Times New Roman" w:hAnsi="Times New Roman" w:cs="Times New Roman"/>
          <w:b/>
          <w:sz w:val="20"/>
          <w:szCs w:val="20"/>
        </w:rPr>
      </w:pPr>
      <w:r w:rsidRPr="001A5F20">
        <w:rPr>
          <w:rFonts w:ascii="Times New Roman" w:eastAsia="Times New Roman" w:hAnsi="Times New Roman" w:cs="Times New Roman"/>
          <w:b/>
          <w:sz w:val="20"/>
          <w:szCs w:val="20"/>
        </w:rPr>
        <w:lastRenderedPageBreak/>
        <w:t>References</w:t>
      </w:r>
    </w:p>
    <w:p w14:paraId="03330F48" w14:textId="06DC74B5" w:rsidR="0017659C" w:rsidRDefault="0017659C" w:rsidP="00A138D7">
      <w:pPr>
        <w:spacing w:before="200" w:after="200" w:line="240" w:lineRule="auto"/>
        <w:rPr>
          <w:rFonts w:ascii="Times New Roman" w:eastAsia="Times New Roman" w:hAnsi="Times New Roman" w:cs="Times New Roman"/>
          <w:bCs/>
          <w:sz w:val="20"/>
          <w:szCs w:val="20"/>
        </w:rPr>
      </w:pPr>
      <w:r w:rsidRPr="0017659C">
        <w:rPr>
          <w:rFonts w:ascii="Times New Roman" w:eastAsia="Times New Roman" w:hAnsi="Times New Roman" w:cs="Times New Roman"/>
          <w:bCs/>
          <w:sz w:val="20"/>
          <w:szCs w:val="20"/>
        </w:rPr>
        <w:t xml:space="preserve">[1] Tuia, D., Kellenberger, B., Beery, S., Costelloe, B. R., </w:t>
      </w:r>
      <w:proofErr w:type="spellStart"/>
      <w:r w:rsidRPr="0017659C">
        <w:rPr>
          <w:rFonts w:ascii="Times New Roman" w:eastAsia="Times New Roman" w:hAnsi="Times New Roman" w:cs="Times New Roman"/>
          <w:bCs/>
          <w:sz w:val="20"/>
          <w:szCs w:val="20"/>
        </w:rPr>
        <w:t>Zuffi</w:t>
      </w:r>
      <w:proofErr w:type="spellEnd"/>
      <w:r w:rsidRPr="0017659C">
        <w:rPr>
          <w:rFonts w:ascii="Times New Roman" w:eastAsia="Times New Roman" w:hAnsi="Times New Roman" w:cs="Times New Roman"/>
          <w:bCs/>
          <w:sz w:val="20"/>
          <w:szCs w:val="20"/>
        </w:rPr>
        <w:t>, S., Risse, B., ... &amp; Berger-Wolf, T. (2022). Perspectives in machine learning for wildlife conservation. </w:t>
      </w:r>
      <w:r w:rsidRPr="0017659C">
        <w:rPr>
          <w:rFonts w:ascii="Times New Roman" w:eastAsia="Times New Roman" w:hAnsi="Times New Roman" w:cs="Times New Roman"/>
          <w:bCs/>
          <w:i/>
          <w:iCs/>
          <w:sz w:val="20"/>
          <w:szCs w:val="20"/>
        </w:rPr>
        <w:t>Nature communications</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13</w:t>
      </w:r>
      <w:r w:rsidRPr="0017659C">
        <w:rPr>
          <w:rFonts w:ascii="Times New Roman" w:eastAsia="Times New Roman" w:hAnsi="Times New Roman" w:cs="Times New Roman"/>
          <w:bCs/>
          <w:sz w:val="20"/>
          <w:szCs w:val="20"/>
        </w:rPr>
        <w:t>(1), 1-15</w:t>
      </w:r>
      <w:r>
        <w:rPr>
          <w:rFonts w:ascii="Times New Roman" w:eastAsia="Times New Roman" w:hAnsi="Times New Roman" w:cs="Times New Roman"/>
          <w:bCs/>
          <w:sz w:val="20"/>
          <w:szCs w:val="20"/>
        </w:rPr>
        <w:t>.</w:t>
      </w:r>
    </w:p>
    <w:p w14:paraId="7256BF88" w14:textId="7DBB42EE"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 </w:t>
      </w:r>
      <w:r w:rsidRPr="0017659C">
        <w:rPr>
          <w:rFonts w:ascii="Times New Roman" w:eastAsia="Times New Roman" w:hAnsi="Times New Roman" w:cs="Times New Roman"/>
          <w:bCs/>
          <w:sz w:val="20"/>
          <w:szCs w:val="20"/>
        </w:rPr>
        <w:t xml:space="preserve">Borowiec, M. L., </w:t>
      </w:r>
      <w:proofErr w:type="spellStart"/>
      <w:r w:rsidRPr="0017659C">
        <w:rPr>
          <w:rFonts w:ascii="Times New Roman" w:eastAsia="Times New Roman" w:hAnsi="Times New Roman" w:cs="Times New Roman"/>
          <w:bCs/>
          <w:sz w:val="20"/>
          <w:szCs w:val="20"/>
        </w:rPr>
        <w:t>Dikow</w:t>
      </w:r>
      <w:proofErr w:type="spellEnd"/>
      <w:r w:rsidRPr="0017659C">
        <w:rPr>
          <w:rFonts w:ascii="Times New Roman" w:eastAsia="Times New Roman" w:hAnsi="Times New Roman" w:cs="Times New Roman"/>
          <w:bCs/>
          <w:sz w:val="20"/>
          <w:szCs w:val="20"/>
        </w:rPr>
        <w:t xml:space="preserve">, R. B., Frandsen, P. B., </w:t>
      </w:r>
      <w:proofErr w:type="spellStart"/>
      <w:r w:rsidRPr="0017659C">
        <w:rPr>
          <w:rFonts w:ascii="Times New Roman" w:eastAsia="Times New Roman" w:hAnsi="Times New Roman" w:cs="Times New Roman"/>
          <w:bCs/>
          <w:sz w:val="20"/>
          <w:szCs w:val="20"/>
        </w:rPr>
        <w:t>McKeeken</w:t>
      </w:r>
      <w:proofErr w:type="spellEnd"/>
      <w:r w:rsidRPr="0017659C">
        <w:rPr>
          <w:rFonts w:ascii="Times New Roman" w:eastAsia="Times New Roman" w:hAnsi="Times New Roman" w:cs="Times New Roman"/>
          <w:bCs/>
          <w:sz w:val="20"/>
          <w:szCs w:val="20"/>
        </w:rPr>
        <w:t>, A., Valentini, G., &amp; White, A. E. (2022). Deep learning as a tool for ecology and evolution. </w:t>
      </w:r>
      <w:r w:rsidRPr="0017659C">
        <w:rPr>
          <w:rFonts w:ascii="Times New Roman" w:eastAsia="Times New Roman" w:hAnsi="Times New Roman" w:cs="Times New Roman"/>
          <w:bCs/>
          <w:i/>
          <w:iCs/>
          <w:sz w:val="20"/>
          <w:szCs w:val="20"/>
        </w:rPr>
        <w:t>Methods in Ecology and Evolution</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13</w:t>
      </w:r>
      <w:r w:rsidRPr="0017659C">
        <w:rPr>
          <w:rFonts w:ascii="Times New Roman" w:eastAsia="Times New Roman" w:hAnsi="Times New Roman" w:cs="Times New Roman"/>
          <w:bCs/>
          <w:sz w:val="20"/>
          <w:szCs w:val="20"/>
        </w:rPr>
        <w:t>(8), 1640-1660</w:t>
      </w:r>
      <w:r>
        <w:rPr>
          <w:rFonts w:ascii="Times New Roman" w:eastAsia="Times New Roman" w:hAnsi="Times New Roman" w:cs="Times New Roman"/>
          <w:bCs/>
          <w:sz w:val="20"/>
          <w:szCs w:val="20"/>
        </w:rPr>
        <w:t>.</w:t>
      </w:r>
    </w:p>
    <w:p w14:paraId="69ABACB2" w14:textId="611ACA13"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[3] </w:t>
      </w:r>
      <w:r w:rsidRPr="0017659C">
        <w:rPr>
          <w:rFonts w:ascii="Times New Roman" w:eastAsia="Times New Roman" w:hAnsi="Times New Roman" w:cs="Times New Roman"/>
          <w:bCs/>
          <w:sz w:val="20"/>
          <w:szCs w:val="20"/>
        </w:rPr>
        <w:t xml:space="preserve">Ayoola, V. B., Idoko, P. I., </w:t>
      </w:r>
      <w:proofErr w:type="spellStart"/>
      <w:r w:rsidRPr="0017659C">
        <w:rPr>
          <w:rFonts w:ascii="Times New Roman" w:eastAsia="Times New Roman" w:hAnsi="Times New Roman" w:cs="Times New Roman"/>
          <w:bCs/>
          <w:sz w:val="20"/>
          <w:szCs w:val="20"/>
        </w:rPr>
        <w:t>Eromonsei</w:t>
      </w:r>
      <w:proofErr w:type="spellEnd"/>
      <w:r w:rsidRPr="0017659C">
        <w:rPr>
          <w:rFonts w:ascii="Times New Roman" w:eastAsia="Times New Roman" w:hAnsi="Times New Roman" w:cs="Times New Roman"/>
          <w:bCs/>
          <w:sz w:val="20"/>
          <w:szCs w:val="20"/>
        </w:rPr>
        <w:t xml:space="preserve">, S. O., Afolabi, O., </w:t>
      </w:r>
      <w:proofErr w:type="spellStart"/>
      <w:r w:rsidRPr="0017659C">
        <w:rPr>
          <w:rFonts w:ascii="Times New Roman" w:eastAsia="Times New Roman" w:hAnsi="Times New Roman" w:cs="Times New Roman"/>
          <w:bCs/>
          <w:sz w:val="20"/>
          <w:szCs w:val="20"/>
        </w:rPr>
        <w:t>Apampa</w:t>
      </w:r>
      <w:proofErr w:type="spellEnd"/>
      <w:r w:rsidRPr="0017659C">
        <w:rPr>
          <w:rFonts w:ascii="Times New Roman" w:eastAsia="Times New Roman" w:hAnsi="Times New Roman" w:cs="Times New Roman"/>
          <w:bCs/>
          <w:sz w:val="20"/>
          <w:szCs w:val="20"/>
        </w:rPr>
        <w:t xml:space="preserve">, A. R., &amp; </w:t>
      </w:r>
      <w:proofErr w:type="spellStart"/>
      <w:r w:rsidRPr="0017659C">
        <w:rPr>
          <w:rFonts w:ascii="Times New Roman" w:eastAsia="Times New Roman" w:hAnsi="Times New Roman" w:cs="Times New Roman"/>
          <w:bCs/>
          <w:sz w:val="20"/>
          <w:szCs w:val="20"/>
        </w:rPr>
        <w:t>Oyebanji</w:t>
      </w:r>
      <w:proofErr w:type="spellEnd"/>
      <w:r w:rsidRPr="0017659C">
        <w:rPr>
          <w:rFonts w:ascii="Times New Roman" w:eastAsia="Times New Roman" w:hAnsi="Times New Roman" w:cs="Times New Roman"/>
          <w:bCs/>
          <w:sz w:val="20"/>
          <w:szCs w:val="20"/>
        </w:rPr>
        <w:t>, O. S. (2024). The role of big data and AI in enhancing biodiversity conservation and resource management in the USA. </w:t>
      </w:r>
      <w:r w:rsidRPr="0017659C">
        <w:rPr>
          <w:rFonts w:ascii="Times New Roman" w:eastAsia="Times New Roman" w:hAnsi="Times New Roman" w:cs="Times New Roman"/>
          <w:bCs/>
          <w:i/>
          <w:iCs/>
          <w:sz w:val="20"/>
          <w:szCs w:val="20"/>
        </w:rPr>
        <w:t>World Journal of Advanced Research and Reviews</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23</w:t>
      </w:r>
      <w:r w:rsidRPr="0017659C">
        <w:rPr>
          <w:rFonts w:ascii="Times New Roman" w:eastAsia="Times New Roman" w:hAnsi="Times New Roman" w:cs="Times New Roman"/>
          <w:bCs/>
          <w:sz w:val="20"/>
          <w:szCs w:val="20"/>
        </w:rPr>
        <w:t>(02), 1851-1873</w:t>
      </w:r>
      <w:r>
        <w:rPr>
          <w:rFonts w:ascii="Times New Roman" w:eastAsia="Times New Roman" w:hAnsi="Times New Roman" w:cs="Times New Roman"/>
          <w:bCs/>
          <w:sz w:val="20"/>
          <w:szCs w:val="20"/>
        </w:rPr>
        <w:t>.</w:t>
      </w:r>
    </w:p>
    <w:p w14:paraId="3817F1EB" w14:textId="3B593C81"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[4] </w:t>
      </w:r>
      <w:r w:rsidRPr="0017659C">
        <w:rPr>
          <w:rFonts w:ascii="Times New Roman" w:eastAsia="Times New Roman" w:hAnsi="Times New Roman" w:cs="Times New Roman"/>
          <w:bCs/>
          <w:sz w:val="20"/>
          <w:szCs w:val="20"/>
        </w:rPr>
        <w:t xml:space="preserve">Gupte, P. R., Beardsworth, C. E., Spiegel, O., Lourie, E., Toledo, S., Nathan, R., &amp; </w:t>
      </w:r>
      <w:proofErr w:type="spellStart"/>
      <w:r w:rsidRPr="0017659C">
        <w:rPr>
          <w:rFonts w:ascii="Times New Roman" w:eastAsia="Times New Roman" w:hAnsi="Times New Roman" w:cs="Times New Roman"/>
          <w:bCs/>
          <w:sz w:val="20"/>
          <w:szCs w:val="20"/>
        </w:rPr>
        <w:t>Bijleveld</w:t>
      </w:r>
      <w:proofErr w:type="spellEnd"/>
      <w:r w:rsidRPr="0017659C">
        <w:rPr>
          <w:rFonts w:ascii="Times New Roman" w:eastAsia="Times New Roman" w:hAnsi="Times New Roman" w:cs="Times New Roman"/>
          <w:bCs/>
          <w:sz w:val="20"/>
          <w:szCs w:val="20"/>
        </w:rPr>
        <w:t>, A. I. (2022). A guide to pre‐processing high‐throughput animal tracking data. </w:t>
      </w:r>
      <w:r w:rsidRPr="0017659C">
        <w:rPr>
          <w:rFonts w:ascii="Times New Roman" w:eastAsia="Times New Roman" w:hAnsi="Times New Roman" w:cs="Times New Roman"/>
          <w:bCs/>
          <w:i/>
          <w:iCs/>
          <w:sz w:val="20"/>
          <w:szCs w:val="20"/>
        </w:rPr>
        <w:t>Journal of Animal Ecology</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91</w:t>
      </w:r>
      <w:r w:rsidRPr="0017659C">
        <w:rPr>
          <w:rFonts w:ascii="Times New Roman" w:eastAsia="Times New Roman" w:hAnsi="Times New Roman" w:cs="Times New Roman"/>
          <w:bCs/>
          <w:sz w:val="20"/>
          <w:szCs w:val="20"/>
        </w:rPr>
        <w:t>(2), 287-307</w:t>
      </w:r>
      <w:r>
        <w:rPr>
          <w:rFonts w:ascii="Times New Roman" w:eastAsia="Times New Roman" w:hAnsi="Times New Roman" w:cs="Times New Roman"/>
          <w:bCs/>
          <w:sz w:val="20"/>
          <w:szCs w:val="20"/>
        </w:rPr>
        <w:t>.</w:t>
      </w:r>
    </w:p>
    <w:p w14:paraId="789E98DD" w14:textId="40347D98"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[5] </w:t>
      </w:r>
      <w:proofErr w:type="spellStart"/>
      <w:r w:rsidRPr="0017659C">
        <w:rPr>
          <w:rFonts w:ascii="Times New Roman" w:eastAsia="Times New Roman" w:hAnsi="Times New Roman" w:cs="Times New Roman"/>
          <w:bCs/>
          <w:sz w:val="20"/>
          <w:szCs w:val="20"/>
        </w:rPr>
        <w:t>Bibri</w:t>
      </w:r>
      <w:proofErr w:type="spellEnd"/>
      <w:r w:rsidRPr="0017659C">
        <w:rPr>
          <w:rFonts w:ascii="Times New Roman" w:eastAsia="Times New Roman" w:hAnsi="Times New Roman" w:cs="Times New Roman"/>
          <w:bCs/>
          <w:sz w:val="20"/>
          <w:szCs w:val="20"/>
        </w:rPr>
        <w:t xml:space="preserve">, S. E., </w:t>
      </w:r>
      <w:proofErr w:type="spellStart"/>
      <w:r w:rsidRPr="0017659C">
        <w:rPr>
          <w:rFonts w:ascii="Times New Roman" w:eastAsia="Times New Roman" w:hAnsi="Times New Roman" w:cs="Times New Roman"/>
          <w:bCs/>
          <w:sz w:val="20"/>
          <w:szCs w:val="20"/>
        </w:rPr>
        <w:t>Krogstie</w:t>
      </w:r>
      <w:proofErr w:type="spellEnd"/>
      <w:r w:rsidRPr="0017659C">
        <w:rPr>
          <w:rFonts w:ascii="Times New Roman" w:eastAsia="Times New Roman" w:hAnsi="Times New Roman" w:cs="Times New Roman"/>
          <w:bCs/>
          <w:sz w:val="20"/>
          <w:szCs w:val="20"/>
        </w:rPr>
        <w:t xml:space="preserve">, J., </w:t>
      </w:r>
      <w:proofErr w:type="spellStart"/>
      <w:r w:rsidRPr="0017659C">
        <w:rPr>
          <w:rFonts w:ascii="Times New Roman" w:eastAsia="Times New Roman" w:hAnsi="Times New Roman" w:cs="Times New Roman"/>
          <w:bCs/>
          <w:sz w:val="20"/>
          <w:szCs w:val="20"/>
        </w:rPr>
        <w:t>Kaboli</w:t>
      </w:r>
      <w:proofErr w:type="spellEnd"/>
      <w:r w:rsidRPr="0017659C">
        <w:rPr>
          <w:rFonts w:ascii="Times New Roman" w:eastAsia="Times New Roman" w:hAnsi="Times New Roman" w:cs="Times New Roman"/>
          <w:bCs/>
          <w:sz w:val="20"/>
          <w:szCs w:val="20"/>
        </w:rPr>
        <w:t xml:space="preserve">, A., &amp; </w:t>
      </w:r>
      <w:proofErr w:type="spellStart"/>
      <w:r w:rsidRPr="0017659C">
        <w:rPr>
          <w:rFonts w:ascii="Times New Roman" w:eastAsia="Times New Roman" w:hAnsi="Times New Roman" w:cs="Times New Roman"/>
          <w:bCs/>
          <w:sz w:val="20"/>
          <w:szCs w:val="20"/>
        </w:rPr>
        <w:t>Alahi</w:t>
      </w:r>
      <w:proofErr w:type="spellEnd"/>
      <w:r w:rsidRPr="0017659C">
        <w:rPr>
          <w:rFonts w:ascii="Times New Roman" w:eastAsia="Times New Roman" w:hAnsi="Times New Roman" w:cs="Times New Roman"/>
          <w:bCs/>
          <w:sz w:val="20"/>
          <w:szCs w:val="20"/>
        </w:rPr>
        <w:t>, A. (2024). Smarter eco-cities and their leading-edge artificial intelligence of things solutions for environmental sustainability: A comprehensive systematic review. </w:t>
      </w:r>
      <w:r w:rsidRPr="0017659C">
        <w:rPr>
          <w:rFonts w:ascii="Times New Roman" w:eastAsia="Times New Roman" w:hAnsi="Times New Roman" w:cs="Times New Roman"/>
          <w:bCs/>
          <w:i/>
          <w:iCs/>
          <w:sz w:val="20"/>
          <w:szCs w:val="20"/>
        </w:rPr>
        <w:t>Environmental Science and Ecotechnology</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19</w:t>
      </w:r>
      <w:r w:rsidRPr="0017659C">
        <w:rPr>
          <w:rFonts w:ascii="Times New Roman" w:eastAsia="Times New Roman" w:hAnsi="Times New Roman" w:cs="Times New Roman"/>
          <w:bCs/>
          <w:sz w:val="20"/>
          <w:szCs w:val="20"/>
        </w:rPr>
        <w:t>, 100330</w:t>
      </w:r>
      <w:r>
        <w:rPr>
          <w:rFonts w:ascii="Times New Roman" w:eastAsia="Times New Roman" w:hAnsi="Times New Roman" w:cs="Times New Roman"/>
          <w:bCs/>
          <w:sz w:val="20"/>
          <w:szCs w:val="20"/>
        </w:rPr>
        <w:t>.</w:t>
      </w:r>
    </w:p>
    <w:p w14:paraId="2BF003EF" w14:textId="420A9378"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[6] </w:t>
      </w:r>
      <w:r w:rsidRPr="0017659C">
        <w:rPr>
          <w:rFonts w:ascii="Times New Roman" w:eastAsia="Times New Roman" w:hAnsi="Times New Roman" w:cs="Times New Roman"/>
          <w:bCs/>
          <w:sz w:val="20"/>
          <w:szCs w:val="20"/>
        </w:rPr>
        <w:t xml:space="preserve">Elith*, J., H. Graham*, C., P. Anderson, R., </w:t>
      </w:r>
      <w:proofErr w:type="spellStart"/>
      <w:r w:rsidRPr="0017659C">
        <w:rPr>
          <w:rFonts w:ascii="Times New Roman" w:eastAsia="Times New Roman" w:hAnsi="Times New Roman" w:cs="Times New Roman"/>
          <w:bCs/>
          <w:sz w:val="20"/>
          <w:szCs w:val="20"/>
        </w:rPr>
        <w:t>Dudík</w:t>
      </w:r>
      <w:proofErr w:type="spellEnd"/>
      <w:r w:rsidRPr="0017659C">
        <w:rPr>
          <w:rFonts w:ascii="Times New Roman" w:eastAsia="Times New Roman" w:hAnsi="Times New Roman" w:cs="Times New Roman"/>
          <w:bCs/>
          <w:sz w:val="20"/>
          <w:szCs w:val="20"/>
        </w:rPr>
        <w:t xml:space="preserve">, M., Ferrier, S., </w:t>
      </w:r>
      <w:proofErr w:type="spellStart"/>
      <w:r w:rsidRPr="0017659C">
        <w:rPr>
          <w:rFonts w:ascii="Times New Roman" w:eastAsia="Times New Roman" w:hAnsi="Times New Roman" w:cs="Times New Roman"/>
          <w:bCs/>
          <w:sz w:val="20"/>
          <w:szCs w:val="20"/>
        </w:rPr>
        <w:t>Guisan</w:t>
      </w:r>
      <w:proofErr w:type="spellEnd"/>
      <w:r w:rsidRPr="0017659C">
        <w:rPr>
          <w:rFonts w:ascii="Times New Roman" w:eastAsia="Times New Roman" w:hAnsi="Times New Roman" w:cs="Times New Roman"/>
          <w:bCs/>
          <w:sz w:val="20"/>
          <w:szCs w:val="20"/>
        </w:rPr>
        <w:t>, A., ... &amp; E. Zimmermann, N. (2006). Novel methods improve prediction of species’ distributions from occurrence data. </w:t>
      </w:r>
      <w:proofErr w:type="spellStart"/>
      <w:r w:rsidRPr="0017659C">
        <w:rPr>
          <w:rFonts w:ascii="Times New Roman" w:eastAsia="Times New Roman" w:hAnsi="Times New Roman" w:cs="Times New Roman"/>
          <w:bCs/>
          <w:i/>
          <w:iCs/>
          <w:sz w:val="20"/>
          <w:szCs w:val="20"/>
        </w:rPr>
        <w:t>Ecography</w:t>
      </w:r>
      <w:proofErr w:type="spellEnd"/>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29</w:t>
      </w:r>
      <w:r w:rsidRPr="0017659C">
        <w:rPr>
          <w:rFonts w:ascii="Times New Roman" w:eastAsia="Times New Roman" w:hAnsi="Times New Roman" w:cs="Times New Roman"/>
          <w:bCs/>
          <w:sz w:val="20"/>
          <w:szCs w:val="20"/>
        </w:rPr>
        <w:t>(2), 129-151</w:t>
      </w:r>
      <w:r>
        <w:rPr>
          <w:rFonts w:ascii="Times New Roman" w:eastAsia="Times New Roman" w:hAnsi="Times New Roman" w:cs="Times New Roman"/>
          <w:bCs/>
          <w:sz w:val="20"/>
          <w:szCs w:val="20"/>
        </w:rPr>
        <w:t>.</w:t>
      </w:r>
    </w:p>
    <w:p w14:paraId="5F9236AF" w14:textId="7CE4B313"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[7] </w:t>
      </w:r>
      <w:proofErr w:type="spellStart"/>
      <w:r w:rsidRPr="0017659C">
        <w:rPr>
          <w:rFonts w:ascii="Times New Roman" w:eastAsia="Times New Roman" w:hAnsi="Times New Roman" w:cs="Times New Roman"/>
          <w:bCs/>
          <w:sz w:val="20"/>
          <w:szCs w:val="20"/>
        </w:rPr>
        <w:t>Rongala</w:t>
      </w:r>
      <w:proofErr w:type="spellEnd"/>
      <w:r w:rsidRPr="0017659C">
        <w:rPr>
          <w:rFonts w:ascii="Times New Roman" w:eastAsia="Times New Roman" w:hAnsi="Times New Roman" w:cs="Times New Roman"/>
          <w:bCs/>
          <w:sz w:val="20"/>
          <w:szCs w:val="20"/>
        </w:rPr>
        <w:t>, S. (2024). An overview of key principles of effective data visualization. International Journal of Intelligent Systems and Applications in Engineering, 4–4, 4847–4853.</w:t>
      </w:r>
    </w:p>
    <w:p w14:paraId="2271904B" w14:textId="6FF9F9EC"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[8] </w:t>
      </w:r>
      <w:r w:rsidRPr="0017659C">
        <w:rPr>
          <w:rFonts w:ascii="Times New Roman" w:eastAsia="Times New Roman" w:hAnsi="Times New Roman" w:cs="Times New Roman"/>
          <w:bCs/>
          <w:sz w:val="20"/>
          <w:szCs w:val="20"/>
        </w:rPr>
        <w:t>Thessen, A. (2016). Adoption of machine learning techniques in ecology and earth science. </w:t>
      </w:r>
      <w:r w:rsidRPr="0017659C">
        <w:rPr>
          <w:rFonts w:ascii="Times New Roman" w:eastAsia="Times New Roman" w:hAnsi="Times New Roman" w:cs="Times New Roman"/>
          <w:bCs/>
          <w:i/>
          <w:iCs/>
          <w:sz w:val="20"/>
          <w:szCs w:val="20"/>
        </w:rPr>
        <w:t>One Ecosystem</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w:t>
      </w:r>
      <w:r w:rsidRPr="0017659C">
        <w:rPr>
          <w:rFonts w:ascii="Times New Roman" w:eastAsia="Times New Roman" w:hAnsi="Times New Roman" w:cs="Times New Roman"/>
          <w:bCs/>
          <w:sz w:val="20"/>
          <w:szCs w:val="20"/>
        </w:rPr>
        <w:t>, e8621</w:t>
      </w:r>
      <w:r>
        <w:rPr>
          <w:rFonts w:ascii="Times New Roman" w:eastAsia="Times New Roman" w:hAnsi="Times New Roman" w:cs="Times New Roman"/>
          <w:bCs/>
          <w:sz w:val="20"/>
          <w:szCs w:val="20"/>
        </w:rPr>
        <w:t>.</w:t>
      </w:r>
    </w:p>
    <w:p w14:paraId="68FD6F1B" w14:textId="3A1EE23E"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[9] </w:t>
      </w:r>
      <w:r w:rsidRPr="0017659C">
        <w:rPr>
          <w:rFonts w:ascii="Times New Roman" w:eastAsia="Times New Roman" w:hAnsi="Times New Roman" w:cs="Times New Roman"/>
          <w:bCs/>
          <w:sz w:val="20"/>
          <w:szCs w:val="20"/>
        </w:rPr>
        <w:t xml:space="preserve">Christin, S., </w:t>
      </w:r>
      <w:proofErr w:type="spellStart"/>
      <w:r w:rsidRPr="0017659C">
        <w:rPr>
          <w:rFonts w:ascii="Times New Roman" w:eastAsia="Times New Roman" w:hAnsi="Times New Roman" w:cs="Times New Roman"/>
          <w:bCs/>
          <w:sz w:val="20"/>
          <w:szCs w:val="20"/>
        </w:rPr>
        <w:t>Hervet</w:t>
      </w:r>
      <w:proofErr w:type="spellEnd"/>
      <w:r w:rsidRPr="0017659C">
        <w:rPr>
          <w:rFonts w:ascii="Times New Roman" w:eastAsia="Times New Roman" w:hAnsi="Times New Roman" w:cs="Times New Roman"/>
          <w:bCs/>
          <w:sz w:val="20"/>
          <w:szCs w:val="20"/>
        </w:rPr>
        <w:t>, É., &amp; Lecomte, N. (2019). Applications for deep learning in ecology. </w:t>
      </w:r>
      <w:r w:rsidRPr="0017659C">
        <w:rPr>
          <w:rFonts w:ascii="Times New Roman" w:eastAsia="Times New Roman" w:hAnsi="Times New Roman" w:cs="Times New Roman"/>
          <w:bCs/>
          <w:i/>
          <w:iCs/>
          <w:sz w:val="20"/>
          <w:szCs w:val="20"/>
        </w:rPr>
        <w:t>Methods in Ecology and Evolution</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10</w:t>
      </w:r>
      <w:r w:rsidRPr="0017659C">
        <w:rPr>
          <w:rFonts w:ascii="Times New Roman" w:eastAsia="Times New Roman" w:hAnsi="Times New Roman" w:cs="Times New Roman"/>
          <w:bCs/>
          <w:sz w:val="20"/>
          <w:szCs w:val="20"/>
        </w:rPr>
        <w:t>(10), 1632-1644</w:t>
      </w:r>
      <w:r>
        <w:rPr>
          <w:rFonts w:ascii="Times New Roman" w:eastAsia="Times New Roman" w:hAnsi="Times New Roman" w:cs="Times New Roman"/>
          <w:bCs/>
          <w:sz w:val="20"/>
          <w:szCs w:val="20"/>
        </w:rPr>
        <w:t>.</w:t>
      </w:r>
    </w:p>
    <w:p w14:paraId="474136D9" w14:textId="318951F1"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[10] </w:t>
      </w:r>
      <w:proofErr w:type="spellStart"/>
      <w:r w:rsidR="005D5282" w:rsidRPr="005D5282">
        <w:rPr>
          <w:rFonts w:ascii="Times New Roman" w:eastAsia="Times New Roman" w:hAnsi="Times New Roman" w:cs="Times New Roman"/>
          <w:bCs/>
          <w:sz w:val="20"/>
          <w:szCs w:val="20"/>
        </w:rPr>
        <w:t>Rongala</w:t>
      </w:r>
      <w:proofErr w:type="spellEnd"/>
      <w:r w:rsidR="005D5282" w:rsidRPr="005D5282">
        <w:rPr>
          <w:rFonts w:ascii="Times New Roman" w:eastAsia="Times New Roman" w:hAnsi="Times New Roman" w:cs="Times New Roman"/>
          <w:bCs/>
          <w:sz w:val="20"/>
          <w:szCs w:val="20"/>
        </w:rPr>
        <w:t xml:space="preserve">, S., &amp; </w:t>
      </w:r>
      <w:proofErr w:type="spellStart"/>
      <w:r w:rsidR="005D5282" w:rsidRPr="005D5282">
        <w:rPr>
          <w:rFonts w:ascii="Times New Roman" w:eastAsia="Times New Roman" w:hAnsi="Times New Roman" w:cs="Times New Roman"/>
          <w:bCs/>
          <w:sz w:val="20"/>
          <w:szCs w:val="20"/>
        </w:rPr>
        <w:t>Modalavalasa</w:t>
      </w:r>
      <w:proofErr w:type="spellEnd"/>
      <w:r w:rsidR="005D5282" w:rsidRPr="005D5282">
        <w:rPr>
          <w:rFonts w:ascii="Times New Roman" w:eastAsia="Times New Roman" w:hAnsi="Times New Roman" w:cs="Times New Roman"/>
          <w:bCs/>
          <w:sz w:val="20"/>
          <w:szCs w:val="20"/>
        </w:rPr>
        <w:t>, G. (2024). Automating Extract, Transform, Load (ETL) Pipelines using Machine Learning Triggered Workflow Optimization. International Journal of Intelligent Systems and Applications in Engineering, 3, 4427–4434.</w:t>
      </w:r>
    </w:p>
    <w:p w14:paraId="2ACDE591" w14:textId="5DB57F00"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[11] </w:t>
      </w:r>
      <w:r w:rsidRPr="005D5282">
        <w:rPr>
          <w:rFonts w:ascii="Times New Roman" w:eastAsia="Times New Roman" w:hAnsi="Times New Roman" w:cs="Times New Roman"/>
          <w:bCs/>
          <w:sz w:val="20"/>
          <w:szCs w:val="20"/>
        </w:rPr>
        <w:t xml:space="preserve">Shivaprakash, K. N., Swami, N., </w:t>
      </w:r>
      <w:proofErr w:type="spellStart"/>
      <w:r w:rsidRPr="005D5282">
        <w:rPr>
          <w:rFonts w:ascii="Times New Roman" w:eastAsia="Times New Roman" w:hAnsi="Times New Roman" w:cs="Times New Roman"/>
          <w:bCs/>
          <w:sz w:val="20"/>
          <w:szCs w:val="20"/>
        </w:rPr>
        <w:t>Mysorekar</w:t>
      </w:r>
      <w:proofErr w:type="spellEnd"/>
      <w:r w:rsidRPr="005D5282">
        <w:rPr>
          <w:rFonts w:ascii="Times New Roman" w:eastAsia="Times New Roman" w:hAnsi="Times New Roman" w:cs="Times New Roman"/>
          <w:bCs/>
          <w:sz w:val="20"/>
          <w:szCs w:val="20"/>
        </w:rPr>
        <w:t>, S., Arora, R., Gangadharan, A., Vohra, K., ... &amp; Kiesecker, J. M. (2022). Potential for artificial intelligence (AI) and machine learning (ML) applications in biodiversity conservation, managing forests, and related services in India. </w:t>
      </w:r>
      <w:r w:rsidRPr="005D5282">
        <w:rPr>
          <w:rFonts w:ascii="Times New Roman" w:eastAsia="Times New Roman" w:hAnsi="Times New Roman" w:cs="Times New Roman"/>
          <w:bCs/>
          <w:i/>
          <w:iCs/>
          <w:sz w:val="20"/>
          <w:szCs w:val="20"/>
        </w:rPr>
        <w:t>Sustainability</w:t>
      </w:r>
      <w:r w:rsidRPr="005D5282">
        <w:rPr>
          <w:rFonts w:ascii="Times New Roman" w:eastAsia="Times New Roman" w:hAnsi="Times New Roman" w:cs="Times New Roman"/>
          <w:bCs/>
          <w:sz w:val="20"/>
          <w:szCs w:val="20"/>
        </w:rPr>
        <w:t>, </w:t>
      </w:r>
      <w:r w:rsidRPr="005D5282">
        <w:rPr>
          <w:rFonts w:ascii="Times New Roman" w:eastAsia="Times New Roman" w:hAnsi="Times New Roman" w:cs="Times New Roman"/>
          <w:bCs/>
          <w:i/>
          <w:iCs/>
          <w:sz w:val="20"/>
          <w:szCs w:val="20"/>
        </w:rPr>
        <w:t>14</w:t>
      </w:r>
      <w:r w:rsidRPr="005D5282">
        <w:rPr>
          <w:rFonts w:ascii="Times New Roman" w:eastAsia="Times New Roman" w:hAnsi="Times New Roman" w:cs="Times New Roman"/>
          <w:bCs/>
          <w:sz w:val="20"/>
          <w:szCs w:val="20"/>
        </w:rPr>
        <w:t>(12), 7154</w:t>
      </w:r>
      <w:r>
        <w:rPr>
          <w:rFonts w:ascii="Times New Roman" w:eastAsia="Times New Roman" w:hAnsi="Times New Roman" w:cs="Times New Roman"/>
          <w:bCs/>
          <w:sz w:val="20"/>
          <w:szCs w:val="20"/>
        </w:rPr>
        <w:t>.</w:t>
      </w:r>
    </w:p>
    <w:p w14:paraId="2C31A02E" w14:textId="17B5F4F9"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[12] </w:t>
      </w:r>
      <w:r w:rsidRPr="005D5282">
        <w:rPr>
          <w:rFonts w:ascii="Times New Roman" w:eastAsia="Times New Roman" w:hAnsi="Times New Roman" w:cs="Times New Roman"/>
          <w:bCs/>
          <w:sz w:val="20"/>
          <w:szCs w:val="20"/>
        </w:rPr>
        <w:t>Raihan, A. (2023). Artificial intelligence and machine learning applications in forest management and biodiversity conservation. </w:t>
      </w:r>
      <w:r w:rsidRPr="005D5282">
        <w:rPr>
          <w:rFonts w:ascii="Times New Roman" w:eastAsia="Times New Roman" w:hAnsi="Times New Roman" w:cs="Times New Roman"/>
          <w:bCs/>
          <w:i/>
          <w:iCs/>
          <w:sz w:val="20"/>
          <w:szCs w:val="20"/>
        </w:rPr>
        <w:t>Natural Resources Conservation and Research</w:t>
      </w:r>
      <w:r w:rsidRPr="005D5282">
        <w:rPr>
          <w:rFonts w:ascii="Times New Roman" w:eastAsia="Times New Roman" w:hAnsi="Times New Roman" w:cs="Times New Roman"/>
          <w:bCs/>
          <w:sz w:val="20"/>
          <w:szCs w:val="20"/>
        </w:rPr>
        <w:t>, </w:t>
      </w:r>
      <w:r w:rsidRPr="005D5282">
        <w:rPr>
          <w:rFonts w:ascii="Times New Roman" w:eastAsia="Times New Roman" w:hAnsi="Times New Roman" w:cs="Times New Roman"/>
          <w:bCs/>
          <w:i/>
          <w:iCs/>
          <w:sz w:val="20"/>
          <w:szCs w:val="20"/>
        </w:rPr>
        <w:t>6</w:t>
      </w:r>
      <w:r w:rsidRPr="005D5282">
        <w:rPr>
          <w:rFonts w:ascii="Times New Roman" w:eastAsia="Times New Roman" w:hAnsi="Times New Roman" w:cs="Times New Roman"/>
          <w:bCs/>
          <w:sz w:val="20"/>
          <w:szCs w:val="20"/>
        </w:rPr>
        <w:t>(2), 3825</w:t>
      </w:r>
      <w:r>
        <w:rPr>
          <w:rFonts w:ascii="Times New Roman" w:eastAsia="Times New Roman" w:hAnsi="Times New Roman" w:cs="Times New Roman"/>
          <w:bCs/>
          <w:sz w:val="20"/>
          <w:szCs w:val="20"/>
        </w:rPr>
        <w:t>.</w:t>
      </w:r>
    </w:p>
    <w:p w14:paraId="6AD0AAD6" w14:textId="0E0F411E"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[13] </w:t>
      </w:r>
      <w:r w:rsidR="0015132A" w:rsidRPr="0015132A">
        <w:rPr>
          <w:rFonts w:ascii="Times New Roman" w:eastAsia="Times New Roman" w:hAnsi="Times New Roman" w:cs="Times New Roman"/>
          <w:bCs/>
          <w:sz w:val="20"/>
          <w:szCs w:val="20"/>
        </w:rPr>
        <w:t>Gade, P. K. (2023). AI-Driven Blockchain Solutions for Environmental Data Integrity and Monitoring. </w:t>
      </w:r>
      <w:r w:rsidR="0015132A" w:rsidRPr="0015132A">
        <w:rPr>
          <w:rFonts w:ascii="Times New Roman" w:eastAsia="Times New Roman" w:hAnsi="Times New Roman" w:cs="Times New Roman"/>
          <w:bCs/>
          <w:i/>
          <w:iCs/>
          <w:sz w:val="20"/>
          <w:szCs w:val="20"/>
        </w:rPr>
        <w:t>NEXG AI Review of America</w:t>
      </w:r>
      <w:r w:rsidR="0015132A" w:rsidRPr="0015132A">
        <w:rPr>
          <w:rFonts w:ascii="Times New Roman" w:eastAsia="Times New Roman" w:hAnsi="Times New Roman" w:cs="Times New Roman"/>
          <w:bCs/>
          <w:sz w:val="20"/>
          <w:szCs w:val="20"/>
        </w:rPr>
        <w:t>, </w:t>
      </w:r>
      <w:r w:rsidR="0015132A" w:rsidRPr="0015132A">
        <w:rPr>
          <w:rFonts w:ascii="Times New Roman" w:eastAsia="Times New Roman" w:hAnsi="Times New Roman" w:cs="Times New Roman"/>
          <w:bCs/>
          <w:i/>
          <w:iCs/>
          <w:sz w:val="20"/>
          <w:szCs w:val="20"/>
        </w:rPr>
        <w:t>4</w:t>
      </w:r>
      <w:r w:rsidR="0015132A" w:rsidRPr="0015132A">
        <w:rPr>
          <w:rFonts w:ascii="Times New Roman" w:eastAsia="Times New Roman" w:hAnsi="Times New Roman" w:cs="Times New Roman"/>
          <w:bCs/>
          <w:sz w:val="20"/>
          <w:szCs w:val="20"/>
        </w:rPr>
        <w:t>(1), 1-16</w:t>
      </w:r>
      <w:r w:rsidR="0015132A">
        <w:rPr>
          <w:rFonts w:ascii="Times New Roman" w:eastAsia="Times New Roman" w:hAnsi="Times New Roman" w:cs="Times New Roman"/>
          <w:bCs/>
          <w:sz w:val="20"/>
          <w:szCs w:val="20"/>
        </w:rPr>
        <w:t>.</w:t>
      </w:r>
    </w:p>
    <w:p w14:paraId="49B1D13D" w14:textId="7590BD01" w:rsidR="00FA18AA" w:rsidRPr="00FA18AA" w:rsidRDefault="0015132A" w:rsidP="00A138D7">
      <w:pPr>
        <w:spacing w:before="200" w:after="200" w:line="240" w:lineRule="auto"/>
        <w:rPr>
          <w:rFonts w:ascii="Times New Roman" w:eastAsia="Times New Roman" w:hAnsi="Times New Roman" w:cs="Times New Roman"/>
          <w:bCs/>
          <w:i/>
          <w:iCs/>
          <w:sz w:val="20"/>
          <w:szCs w:val="20"/>
        </w:rPr>
      </w:pPr>
      <w:r>
        <w:rPr>
          <w:rFonts w:ascii="Times New Roman" w:eastAsia="Times New Roman" w:hAnsi="Times New Roman" w:cs="Times New Roman"/>
          <w:bCs/>
          <w:sz w:val="20"/>
          <w:szCs w:val="20"/>
        </w:rPr>
        <w:t xml:space="preserve">[14] </w:t>
      </w:r>
      <w:r w:rsidR="00FA18AA" w:rsidRPr="00FA18AA">
        <w:rPr>
          <w:rFonts w:ascii="Times New Roman" w:eastAsia="Times New Roman" w:hAnsi="Times New Roman" w:cs="Times New Roman"/>
          <w:bCs/>
          <w:sz w:val="20"/>
          <w:szCs w:val="20"/>
        </w:rPr>
        <w:t xml:space="preserve">Knuuttila, T., &amp; </w:t>
      </w:r>
      <w:proofErr w:type="spellStart"/>
      <w:r w:rsidR="00FA18AA" w:rsidRPr="00FA18AA">
        <w:rPr>
          <w:rFonts w:ascii="Times New Roman" w:eastAsia="Times New Roman" w:hAnsi="Times New Roman" w:cs="Times New Roman"/>
          <w:bCs/>
          <w:sz w:val="20"/>
          <w:szCs w:val="20"/>
        </w:rPr>
        <w:t>Loettgers</w:t>
      </w:r>
      <w:proofErr w:type="spellEnd"/>
      <w:r w:rsidR="00FA18AA" w:rsidRPr="00FA18AA">
        <w:rPr>
          <w:rFonts w:ascii="Times New Roman" w:eastAsia="Times New Roman" w:hAnsi="Times New Roman" w:cs="Times New Roman"/>
          <w:bCs/>
          <w:sz w:val="20"/>
          <w:szCs w:val="20"/>
        </w:rPr>
        <w:t>, A. (2017). Modelling as indirect representation? The Lotka–Volterra model revisited. </w:t>
      </w:r>
      <w:r w:rsidR="00FA18AA" w:rsidRPr="00FA18AA">
        <w:rPr>
          <w:rFonts w:ascii="Times New Roman" w:eastAsia="Times New Roman" w:hAnsi="Times New Roman" w:cs="Times New Roman"/>
          <w:bCs/>
          <w:i/>
          <w:iCs/>
          <w:sz w:val="20"/>
          <w:szCs w:val="20"/>
        </w:rPr>
        <w:t>The British Journal for the Philosophy of Science</w:t>
      </w:r>
      <w:r w:rsidR="00FA18AA">
        <w:rPr>
          <w:rFonts w:ascii="Times New Roman" w:eastAsia="Times New Roman" w:hAnsi="Times New Roman" w:cs="Times New Roman"/>
          <w:bCs/>
          <w:i/>
          <w:iCs/>
          <w:sz w:val="20"/>
          <w:szCs w:val="20"/>
        </w:rPr>
        <w:t>.</w:t>
      </w:r>
    </w:p>
    <w:p w14:paraId="0C95E3A3" w14:textId="2DC9F2ED" w:rsidR="00FA18AA" w:rsidRDefault="00FA18A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[15] </w:t>
      </w:r>
      <w:r w:rsidR="00936D1A" w:rsidRPr="00936D1A">
        <w:rPr>
          <w:rFonts w:ascii="Times New Roman" w:eastAsia="Times New Roman" w:hAnsi="Times New Roman" w:cs="Times New Roman"/>
          <w:bCs/>
          <w:sz w:val="20"/>
          <w:szCs w:val="20"/>
        </w:rPr>
        <w:t xml:space="preserve">De Souza, E. N., Boerder, K., </w:t>
      </w:r>
      <w:proofErr w:type="spellStart"/>
      <w:r w:rsidR="00936D1A" w:rsidRPr="00936D1A">
        <w:rPr>
          <w:rFonts w:ascii="Times New Roman" w:eastAsia="Times New Roman" w:hAnsi="Times New Roman" w:cs="Times New Roman"/>
          <w:bCs/>
          <w:sz w:val="20"/>
          <w:szCs w:val="20"/>
        </w:rPr>
        <w:t>Matwin</w:t>
      </w:r>
      <w:proofErr w:type="spellEnd"/>
      <w:r w:rsidR="00936D1A" w:rsidRPr="00936D1A">
        <w:rPr>
          <w:rFonts w:ascii="Times New Roman" w:eastAsia="Times New Roman" w:hAnsi="Times New Roman" w:cs="Times New Roman"/>
          <w:bCs/>
          <w:sz w:val="20"/>
          <w:szCs w:val="20"/>
        </w:rPr>
        <w:t>, S., &amp; Worm, B. (2016). Improving fishing pattern detection from satellite AIS using data mining and machine learning. </w:t>
      </w:r>
      <w:proofErr w:type="spellStart"/>
      <w:r w:rsidR="00936D1A" w:rsidRPr="00936D1A">
        <w:rPr>
          <w:rFonts w:ascii="Times New Roman" w:eastAsia="Times New Roman" w:hAnsi="Times New Roman" w:cs="Times New Roman"/>
          <w:bCs/>
          <w:i/>
          <w:iCs/>
          <w:sz w:val="20"/>
          <w:szCs w:val="20"/>
        </w:rPr>
        <w:t>PloS</w:t>
      </w:r>
      <w:proofErr w:type="spellEnd"/>
      <w:r w:rsidR="00936D1A" w:rsidRPr="00936D1A">
        <w:rPr>
          <w:rFonts w:ascii="Times New Roman" w:eastAsia="Times New Roman" w:hAnsi="Times New Roman" w:cs="Times New Roman"/>
          <w:bCs/>
          <w:i/>
          <w:iCs/>
          <w:sz w:val="20"/>
          <w:szCs w:val="20"/>
        </w:rPr>
        <w:t xml:space="preserve"> one</w:t>
      </w:r>
      <w:r w:rsidR="00936D1A" w:rsidRPr="00936D1A">
        <w:rPr>
          <w:rFonts w:ascii="Times New Roman" w:eastAsia="Times New Roman" w:hAnsi="Times New Roman" w:cs="Times New Roman"/>
          <w:bCs/>
          <w:sz w:val="20"/>
          <w:szCs w:val="20"/>
        </w:rPr>
        <w:t>, </w:t>
      </w:r>
      <w:r w:rsidR="00936D1A" w:rsidRPr="00936D1A">
        <w:rPr>
          <w:rFonts w:ascii="Times New Roman" w:eastAsia="Times New Roman" w:hAnsi="Times New Roman" w:cs="Times New Roman"/>
          <w:bCs/>
          <w:i/>
          <w:iCs/>
          <w:sz w:val="20"/>
          <w:szCs w:val="20"/>
        </w:rPr>
        <w:t>11</w:t>
      </w:r>
      <w:r w:rsidR="00936D1A" w:rsidRPr="00936D1A">
        <w:rPr>
          <w:rFonts w:ascii="Times New Roman" w:eastAsia="Times New Roman" w:hAnsi="Times New Roman" w:cs="Times New Roman"/>
          <w:bCs/>
          <w:sz w:val="20"/>
          <w:szCs w:val="20"/>
        </w:rPr>
        <w:t>(7), e0158248.</w:t>
      </w:r>
    </w:p>
    <w:p w14:paraId="24FDEF12" w14:textId="26F8A371"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[16] </w:t>
      </w:r>
      <w:r w:rsidRPr="00936D1A">
        <w:rPr>
          <w:rFonts w:ascii="Times New Roman" w:eastAsia="Times New Roman" w:hAnsi="Times New Roman" w:cs="Times New Roman"/>
          <w:bCs/>
          <w:sz w:val="20"/>
          <w:szCs w:val="20"/>
        </w:rPr>
        <w:t>Xu, Z., Wang, T., Skidmore, A. K., &amp; Lamprey, R. (2024). A review of deep learning techniques for detecting animals in aerial and satellite images. </w:t>
      </w:r>
      <w:r w:rsidRPr="00936D1A">
        <w:rPr>
          <w:rFonts w:ascii="Times New Roman" w:eastAsia="Times New Roman" w:hAnsi="Times New Roman" w:cs="Times New Roman"/>
          <w:bCs/>
          <w:i/>
          <w:iCs/>
          <w:sz w:val="20"/>
          <w:szCs w:val="20"/>
        </w:rPr>
        <w:t>International Journal of Applied Earth Observation and Geoinformation</w:t>
      </w:r>
      <w:r w:rsidRPr="00936D1A">
        <w:rPr>
          <w:rFonts w:ascii="Times New Roman" w:eastAsia="Times New Roman" w:hAnsi="Times New Roman" w:cs="Times New Roman"/>
          <w:bCs/>
          <w:sz w:val="20"/>
          <w:szCs w:val="20"/>
        </w:rPr>
        <w:t>, </w:t>
      </w:r>
      <w:r w:rsidRPr="00936D1A">
        <w:rPr>
          <w:rFonts w:ascii="Times New Roman" w:eastAsia="Times New Roman" w:hAnsi="Times New Roman" w:cs="Times New Roman"/>
          <w:bCs/>
          <w:i/>
          <w:iCs/>
          <w:sz w:val="20"/>
          <w:szCs w:val="20"/>
        </w:rPr>
        <w:t>128</w:t>
      </w:r>
      <w:r w:rsidRPr="00936D1A">
        <w:rPr>
          <w:rFonts w:ascii="Times New Roman" w:eastAsia="Times New Roman" w:hAnsi="Times New Roman" w:cs="Times New Roman"/>
          <w:bCs/>
          <w:sz w:val="20"/>
          <w:szCs w:val="20"/>
        </w:rPr>
        <w:t>, 103732.</w:t>
      </w:r>
    </w:p>
    <w:p w14:paraId="24431369" w14:textId="705471CC"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[17] </w:t>
      </w:r>
      <w:r w:rsidRPr="00936D1A">
        <w:rPr>
          <w:rFonts w:ascii="Times New Roman" w:eastAsia="Times New Roman" w:hAnsi="Times New Roman" w:cs="Times New Roman"/>
          <w:bCs/>
          <w:sz w:val="20"/>
          <w:szCs w:val="20"/>
        </w:rPr>
        <w:t xml:space="preserve">Tahmasebi, P., </w:t>
      </w:r>
      <w:proofErr w:type="spellStart"/>
      <w:r w:rsidRPr="00936D1A">
        <w:rPr>
          <w:rFonts w:ascii="Times New Roman" w:eastAsia="Times New Roman" w:hAnsi="Times New Roman" w:cs="Times New Roman"/>
          <w:bCs/>
          <w:sz w:val="20"/>
          <w:szCs w:val="20"/>
        </w:rPr>
        <w:t>Kamrava</w:t>
      </w:r>
      <w:proofErr w:type="spellEnd"/>
      <w:r w:rsidRPr="00936D1A">
        <w:rPr>
          <w:rFonts w:ascii="Times New Roman" w:eastAsia="Times New Roman" w:hAnsi="Times New Roman" w:cs="Times New Roman"/>
          <w:bCs/>
          <w:sz w:val="20"/>
          <w:szCs w:val="20"/>
        </w:rPr>
        <w:t xml:space="preserve">, S., Bai, T., &amp; </w:t>
      </w:r>
      <w:proofErr w:type="spellStart"/>
      <w:r w:rsidRPr="00936D1A">
        <w:rPr>
          <w:rFonts w:ascii="Times New Roman" w:eastAsia="Times New Roman" w:hAnsi="Times New Roman" w:cs="Times New Roman"/>
          <w:bCs/>
          <w:sz w:val="20"/>
          <w:szCs w:val="20"/>
        </w:rPr>
        <w:t>Sahimi</w:t>
      </w:r>
      <w:proofErr w:type="spellEnd"/>
      <w:r w:rsidRPr="00936D1A">
        <w:rPr>
          <w:rFonts w:ascii="Times New Roman" w:eastAsia="Times New Roman" w:hAnsi="Times New Roman" w:cs="Times New Roman"/>
          <w:bCs/>
          <w:sz w:val="20"/>
          <w:szCs w:val="20"/>
        </w:rPr>
        <w:t>, M. (2020). Machine learning in geo-and environmental sciences: From small to large scale. </w:t>
      </w:r>
      <w:r w:rsidRPr="00936D1A">
        <w:rPr>
          <w:rFonts w:ascii="Times New Roman" w:eastAsia="Times New Roman" w:hAnsi="Times New Roman" w:cs="Times New Roman"/>
          <w:bCs/>
          <w:i/>
          <w:iCs/>
          <w:sz w:val="20"/>
          <w:szCs w:val="20"/>
        </w:rPr>
        <w:t>Advances in Water Resources</w:t>
      </w:r>
      <w:r w:rsidRPr="00936D1A">
        <w:rPr>
          <w:rFonts w:ascii="Times New Roman" w:eastAsia="Times New Roman" w:hAnsi="Times New Roman" w:cs="Times New Roman"/>
          <w:bCs/>
          <w:sz w:val="20"/>
          <w:szCs w:val="20"/>
        </w:rPr>
        <w:t>, </w:t>
      </w:r>
      <w:r w:rsidRPr="00936D1A">
        <w:rPr>
          <w:rFonts w:ascii="Times New Roman" w:eastAsia="Times New Roman" w:hAnsi="Times New Roman" w:cs="Times New Roman"/>
          <w:bCs/>
          <w:i/>
          <w:iCs/>
          <w:sz w:val="20"/>
          <w:szCs w:val="20"/>
        </w:rPr>
        <w:t>142</w:t>
      </w:r>
      <w:r w:rsidRPr="00936D1A">
        <w:rPr>
          <w:rFonts w:ascii="Times New Roman" w:eastAsia="Times New Roman" w:hAnsi="Times New Roman" w:cs="Times New Roman"/>
          <w:bCs/>
          <w:sz w:val="20"/>
          <w:szCs w:val="20"/>
        </w:rPr>
        <w:t>, 103619.</w:t>
      </w:r>
    </w:p>
    <w:p w14:paraId="5AA36E13" w14:textId="327351D9"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[18] </w:t>
      </w:r>
      <w:r w:rsidR="007C4521" w:rsidRPr="007C4521">
        <w:rPr>
          <w:rFonts w:ascii="Times New Roman" w:eastAsia="Times New Roman" w:hAnsi="Times New Roman" w:cs="Times New Roman"/>
          <w:bCs/>
          <w:sz w:val="20"/>
          <w:szCs w:val="20"/>
        </w:rPr>
        <w:t>Sun, A. Y., &amp; Scanlon, B. R. (2019). How can Big Data and machine learning benefit environment and water management: a survey of methods, applications, and future directions. </w:t>
      </w:r>
      <w:r w:rsidR="007C4521" w:rsidRPr="007C4521">
        <w:rPr>
          <w:rFonts w:ascii="Times New Roman" w:eastAsia="Times New Roman" w:hAnsi="Times New Roman" w:cs="Times New Roman"/>
          <w:bCs/>
          <w:i/>
          <w:iCs/>
          <w:sz w:val="20"/>
          <w:szCs w:val="20"/>
        </w:rPr>
        <w:t>Environmental Research Letters</w:t>
      </w:r>
      <w:r w:rsidR="007C4521" w:rsidRPr="007C4521">
        <w:rPr>
          <w:rFonts w:ascii="Times New Roman" w:eastAsia="Times New Roman" w:hAnsi="Times New Roman" w:cs="Times New Roman"/>
          <w:bCs/>
          <w:sz w:val="20"/>
          <w:szCs w:val="20"/>
        </w:rPr>
        <w:t>, </w:t>
      </w:r>
      <w:r w:rsidR="007C4521" w:rsidRPr="007C4521">
        <w:rPr>
          <w:rFonts w:ascii="Times New Roman" w:eastAsia="Times New Roman" w:hAnsi="Times New Roman" w:cs="Times New Roman"/>
          <w:bCs/>
          <w:i/>
          <w:iCs/>
          <w:sz w:val="20"/>
          <w:szCs w:val="20"/>
        </w:rPr>
        <w:t>14</w:t>
      </w:r>
      <w:r w:rsidR="007C4521" w:rsidRPr="007C4521">
        <w:rPr>
          <w:rFonts w:ascii="Times New Roman" w:eastAsia="Times New Roman" w:hAnsi="Times New Roman" w:cs="Times New Roman"/>
          <w:bCs/>
          <w:sz w:val="20"/>
          <w:szCs w:val="20"/>
        </w:rPr>
        <w:t>(7), 073001</w:t>
      </w:r>
      <w:r w:rsidR="007C4521">
        <w:rPr>
          <w:rFonts w:ascii="Times New Roman" w:eastAsia="Times New Roman" w:hAnsi="Times New Roman" w:cs="Times New Roman"/>
          <w:bCs/>
          <w:sz w:val="20"/>
          <w:szCs w:val="20"/>
        </w:rPr>
        <w:t>.</w:t>
      </w:r>
    </w:p>
    <w:p w14:paraId="624CB56B" w14:textId="7585355D" w:rsidR="007C4521" w:rsidRDefault="007C4521"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 xml:space="preserve">[19] </w:t>
      </w:r>
      <w:proofErr w:type="spellStart"/>
      <w:r w:rsidRPr="007C4521">
        <w:rPr>
          <w:rFonts w:ascii="Times New Roman" w:eastAsia="Times New Roman" w:hAnsi="Times New Roman" w:cs="Times New Roman"/>
          <w:bCs/>
          <w:sz w:val="20"/>
          <w:szCs w:val="20"/>
        </w:rPr>
        <w:t>Cayuela</w:t>
      </w:r>
      <w:proofErr w:type="spellEnd"/>
      <w:r w:rsidRPr="007C4521">
        <w:rPr>
          <w:rFonts w:ascii="Times New Roman" w:eastAsia="Times New Roman" w:hAnsi="Times New Roman" w:cs="Times New Roman"/>
          <w:bCs/>
          <w:sz w:val="20"/>
          <w:szCs w:val="20"/>
        </w:rPr>
        <w:t xml:space="preserve">, L., </w:t>
      </w:r>
      <w:proofErr w:type="spellStart"/>
      <w:r w:rsidRPr="007C4521">
        <w:rPr>
          <w:rFonts w:ascii="Times New Roman" w:eastAsia="Times New Roman" w:hAnsi="Times New Roman" w:cs="Times New Roman"/>
          <w:bCs/>
          <w:sz w:val="20"/>
          <w:szCs w:val="20"/>
        </w:rPr>
        <w:t>Golicher</w:t>
      </w:r>
      <w:proofErr w:type="spellEnd"/>
      <w:r w:rsidRPr="007C4521">
        <w:rPr>
          <w:rFonts w:ascii="Times New Roman" w:eastAsia="Times New Roman" w:hAnsi="Times New Roman" w:cs="Times New Roman"/>
          <w:bCs/>
          <w:sz w:val="20"/>
          <w:szCs w:val="20"/>
        </w:rPr>
        <w:t>, D. J., Newton, A. C., Kolb, M., De Alburquerque, F. S., Arets, E. J. M. M., ... &amp; Pérez, A. M. (2009). Species distribution modeling in the tropics: problems, potentialities, and the role of biological data for effective species conservation. </w:t>
      </w:r>
      <w:r w:rsidRPr="007C4521">
        <w:rPr>
          <w:rFonts w:ascii="Times New Roman" w:eastAsia="Times New Roman" w:hAnsi="Times New Roman" w:cs="Times New Roman"/>
          <w:bCs/>
          <w:i/>
          <w:iCs/>
          <w:sz w:val="20"/>
          <w:szCs w:val="20"/>
        </w:rPr>
        <w:t>Tropical Conservation Science</w:t>
      </w:r>
      <w:r w:rsidRPr="007C4521">
        <w:rPr>
          <w:rFonts w:ascii="Times New Roman" w:eastAsia="Times New Roman" w:hAnsi="Times New Roman" w:cs="Times New Roman"/>
          <w:bCs/>
          <w:sz w:val="20"/>
          <w:szCs w:val="20"/>
        </w:rPr>
        <w:t>, </w:t>
      </w:r>
      <w:r w:rsidRPr="007C4521">
        <w:rPr>
          <w:rFonts w:ascii="Times New Roman" w:eastAsia="Times New Roman" w:hAnsi="Times New Roman" w:cs="Times New Roman"/>
          <w:bCs/>
          <w:i/>
          <w:iCs/>
          <w:sz w:val="20"/>
          <w:szCs w:val="20"/>
        </w:rPr>
        <w:t>2</w:t>
      </w:r>
      <w:r w:rsidRPr="007C4521">
        <w:rPr>
          <w:rFonts w:ascii="Times New Roman" w:eastAsia="Times New Roman" w:hAnsi="Times New Roman" w:cs="Times New Roman"/>
          <w:bCs/>
          <w:sz w:val="20"/>
          <w:szCs w:val="20"/>
        </w:rPr>
        <w:t>(3), 319-352</w:t>
      </w:r>
      <w:r>
        <w:rPr>
          <w:rFonts w:ascii="Times New Roman" w:eastAsia="Times New Roman" w:hAnsi="Times New Roman" w:cs="Times New Roman"/>
          <w:bCs/>
          <w:sz w:val="20"/>
          <w:szCs w:val="20"/>
        </w:rPr>
        <w:t>.</w:t>
      </w:r>
    </w:p>
    <w:p w14:paraId="1C0D8D02" w14:textId="020537E8" w:rsidR="007C4521" w:rsidRDefault="00BD313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[20] </w:t>
      </w:r>
      <w:r w:rsidRPr="00BD313A">
        <w:rPr>
          <w:rFonts w:ascii="Times New Roman" w:eastAsia="Times New Roman" w:hAnsi="Times New Roman" w:cs="Times New Roman"/>
          <w:bCs/>
          <w:sz w:val="20"/>
          <w:szCs w:val="20"/>
        </w:rPr>
        <w:t>McLane, A. J., Semeniuk, C., McDermid, G. J., &amp; Marceau, D. J. (2011). The role of agent-based models in wildlife ecology and management. </w:t>
      </w:r>
      <w:r w:rsidRPr="00BD313A">
        <w:rPr>
          <w:rFonts w:ascii="Times New Roman" w:eastAsia="Times New Roman" w:hAnsi="Times New Roman" w:cs="Times New Roman"/>
          <w:bCs/>
          <w:i/>
          <w:iCs/>
          <w:sz w:val="20"/>
          <w:szCs w:val="20"/>
        </w:rPr>
        <w:t>Ecological modelling</w:t>
      </w:r>
      <w:r w:rsidRPr="00BD313A">
        <w:rPr>
          <w:rFonts w:ascii="Times New Roman" w:eastAsia="Times New Roman" w:hAnsi="Times New Roman" w:cs="Times New Roman"/>
          <w:bCs/>
          <w:sz w:val="20"/>
          <w:szCs w:val="20"/>
        </w:rPr>
        <w:t>, </w:t>
      </w:r>
      <w:r w:rsidRPr="00BD313A">
        <w:rPr>
          <w:rFonts w:ascii="Times New Roman" w:eastAsia="Times New Roman" w:hAnsi="Times New Roman" w:cs="Times New Roman"/>
          <w:bCs/>
          <w:i/>
          <w:iCs/>
          <w:sz w:val="20"/>
          <w:szCs w:val="20"/>
        </w:rPr>
        <w:t>222</w:t>
      </w:r>
      <w:r w:rsidRPr="00BD313A">
        <w:rPr>
          <w:rFonts w:ascii="Times New Roman" w:eastAsia="Times New Roman" w:hAnsi="Times New Roman" w:cs="Times New Roman"/>
          <w:bCs/>
          <w:sz w:val="20"/>
          <w:szCs w:val="20"/>
        </w:rPr>
        <w:t>(8), 1544-1556</w:t>
      </w:r>
      <w:r>
        <w:rPr>
          <w:rFonts w:ascii="Times New Roman" w:eastAsia="Times New Roman" w:hAnsi="Times New Roman" w:cs="Times New Roman"/>
          <w:bCs/>
          <w:sz w:val="20"/>
          <w:szCs w:val="20"/>
        </w:rPr>
        <w:t>.</w:t>
      </w:r>
    </w:p>
    <w:p w14:paraId="01159F06" w14:textId="41544523" w:rsidR="00BD313A" w:rsidRDefault="00BD313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[21] </w:t>
      </w:r>
      <w:r w:rsidR="00F349E8" w:rsidRPr="00F349E8">
        <w:rPr>
          <w:rFonts w:ascii="Times New Roman" w:eastAsia="Times New Roman" w:hAnsi="Times New Roman" w:cs="Times New Roman"/>
          <w:bCs/>
          <w:sz w:val="20"/>
          <w:szCs w:val="20"/>
        </w:rPr>
        <w:t xml:space="preserve">Govil, S., Lee, A. J., MacQueen, A. C., Pricope, N. G., </w:t>
      </w:r>
      <w:proofErr w:type="spellStart"/>
      <w:r w:rsidR="00F349E8" w:rsidRPr="00F349E8">
        <w:rPr>
          <w:rFonts w:ascii="Times New Roman" w:eastAsia="Times New Roman" w:hAnsi="Times New Roman" w:cs="Times New Roman"/>
          <w:bCs/>
          <w:sz w:val="20"/>
          <w:szCs w:val="20"/>
        </w:rPr>
        <w:t>Minei</w:t>
      </w:r>
      <w:proofErr w:type="spellEnd"/>
      <w:r w:rsidR="00F349E8" w:rsidRPr="00F349E8">
        <w:rPr>
          <w:rFonts w:ascii="Times New Roman" w:eastAsia="Times New Roman" w:hAnsi="Times New Roman" w:cs="Times New Roman"/>
          <w:bCs/>
          <w:sz w:val="20"/>
          <w:szCs w:val="20"/>
        </w:rPr>
        <w:t>, A., &amp; Chen, C. (2022). Using hyperspatial LiDAR and multispectral imaging to identify coastal wetlands using gradient boosting methods. </w:t>
      </w:r>
      <w:r w:rsidR="00F349E8" w:rsidRPr="00F349E8">
        <w:rPr>
          <w:rFonts w:ascii="Times New Roman" w:eastAsia="Times New Roman" w:hAnsi="Times New Roman" w:cs="Times New Roman"/>
          <w:bCs/>
          <w:i/>
          <w:iCs/>
          <w:sz w:val="20"/>
          <w:szCs w:val="20"/>
        </w:rPr>
        <w:t>Remote Sensing</w:t>
      </w:r>
      <w:r w:rsidR="00F349E8" w:rsidRPr="00F349E8">
        <w:rPr>
          <w:rFonts w:ascii="Times New Roman" w:eastAsia="Times New Roman" w:hAnsi="Times New Roman" w:cs="Times New Roman"/>
          <w:bCs/>
          <w:sz w:val="20"/>
          <w:szCs w:val="20"/>
        </w:rPr>
        <w:t>, </w:t>
      </w:r>
      <w:r w:rsidR="00F349E8" w:rsidRPr="00F349E8">
        <w:rPr>
          <w:rFonts w:ascii="Times New Roman" w:eastAsia="Times New Roman" w:hAnsi="Times New Roman" w:cs="Times New Roman"/>
          <w:bCs/>
          <w:i/>
          <w:iCs/>
          <w:sz w:val="20"/>
          <w:szCs w:val="20"/>
        </w:rPr>
        <w:t>14</w:t>
      </w:r>
      <w:r w:rsidR="00F349E8" w:rsidRPr="00F349E8">
        <w:rPr>
          <w:rFonts w:ascii="Times New Roman" w:eastAsia="Times New Roman" w:hAnsi="Times New Roman" w:cs="Times New Roman"/>
          <w:bCs/>
          <w:sz w:val="20"/>
          <w:szCs w:val="20"/>
        </w:rPr>
        <w:t>(23), 6002</w:t>
      </w:r>
      <w:r w:rsidR="00F349E8">
        <w:rPr>
          <w:rFonts w:ascii="Times New Roman" w:eastAsia="Times New Roman" w:hAnsi="Times New Roman" w:cs="Times New Roman"/>
          <w:bCs/>
          <w:sz w:val="20"/>
          <w:szCs w:val="20"/>
        </w:rPr>
        <w:t>.</w:t>
      </w:r>
    </w:p>
    <w:p w14:paraId="6A32ED17" w14:textId="291C5D1C" w:rsidR="00CA1F3B" w:rsidRDefault="00CA1F3B"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[22] </w:t>
      </w:r>
      <w:r w:rsidRPr="00CA1F3B">
        <w:rPr>
          <w:rFonts w:ascii="Times New Roman" w:eastAsia="Times New Roman" w:hAnsi="Times New Roman" w:cs="Times New Roman"/>
          <w:bCs/>
          <w:sz w:val="20"/>
          <w:szCs w:val="20"/>
        </w:rPr>
        <w:t>Cusano, D., Dangerfield, A., Bender, J., Driscoll, S., Wiley, D., Smith, J., ... &amp; Levenson, J. (2024). A review of current, emerging, and potential future tools for predicting North Atlantic right whale presence. Sterling (VA): US Department of the Interior, Bureau of Ocean Energy Management. 23 p. </w:t>
      </w:r>
      <w:r w:rsidRPr="00CA1F3B">
        <w:rPr>
          <w:rFonts w:ascii="Times New Roman" w:eastAsia="Times New Roman" w:hAnsi="Times New Roman" w:cs="Times New Roman"/>
          <w:bCs/>
          <w:i/>
          <w:iCs/>
          <w:sz w:val="20"/>
          <w:szCs w:val="20"/>
        </w:rPr>
        <w:t>Contract</w:t>
      </w:r>
      <w:r w:rsidRPr="00CA1F3B">
        <w:rPr>
          <w:rFonts w:ascii="Times New Roman" w:eastAsia="Times New Roman" w:hAnsi="Times New Roman" w:cs="Times New Roman"/>
          <w:bCs/>
          <w:sz w:val="20"/>
          <w:szCs w:val="20"/>
        </w:rPr>
        <w:t>, (140M0123F0031)</w:t>
      </w:r>
      <w:r>
        <w:rPr>
          <w:rFonts w:ascii="Times New Roman" w:eastAsia="Times New Roman" w:hAnsi="Times New Roman" w:cs="Times New Roman"/>
          <w:bCs/>
          <w:sz w:val="20"/>
          <w:szCs w:val="20"/>
        </w:rPr>
        <w:t>.</w:t>
      </w:r>
    </w:p>
    <w:p w14:paraId="3ECB717F" w14:textId="204FDD5D" w:rsidR="00CA1F3B" w:rsidRDefault="00CA1F3B" w:rsidP="00A138D7">
      <w:pPr>
        <w:spacing w:before="200" w:after="200" w:line="240" w:lineRule="auto"/>
        <w:rPr>
          <w:rFonts w:ascii="Times New Roman" w:eastAsia="Times New Roman" w:hAnsi="Times New Roman" w:cs="Times New Roman"/>
          <w:bCs/>
          <w:i/>
          <w:iCs/>
          <w:sz w:val="20"/>
          <w:szCs w:val="20"/>
        </w:rPr>
      </w:pPr>
      <w:r>
        <w:rPr>
          <w:rFonts w:ascii="Times New Roman" w:eastAsia="Times New Roman" w:hAnsi="Times New Roman" w:cs="Times New Roman"/>
          <w:bCs/>
          <w:sz w:val="20"/>
          <w:szCs w:val="20"/>
        </w:rPr>
        <w:t xml:space="preserve">[23] </w:t>
      </w:r>
      <w:r w:rsidRPr="00CA1F3B">
        <w:rPr>
          <w:rFonts w:ascii="Times New Roman" w:eastAsia="Times New Roman" w:hAnsi="Times New Roman" w:cs="Times New Roman"/>
          <w:bCs/>
          <w:sz w:val="20"/>
          <w:szCs w:val="20"/>
        </w:rPr>
        <w:t xml:space="preserve">Azevedo, K., Quaranta, L., </w:t>
      </w:r>
      <w:proofErr w:type="spellStart"/>
      <w:r w:rsidRPr="00CA1F3B">
        <w:rPr>
          <w:rFonts w:ascii="Times New Roman" w:eastAsia="Times New Roman" w:hAnsi="Times New Roman" w:cs="Times New Roman"/>
          <w:bCs/>
          <w:sz w:val="20"/>
          <w:szCs w:val="20"/>
        </w:rPr>
        <w:t>Calefato</w:t>
      </w:r>
      <w:proofErr w:type="spellEnd"/>
      <w:r w:rsidRPr="00CA1F3B">
        <w:rPr>
          <w:rFonts w:ascii="Times New Roman" w:eastAsia="Times New Roman" w:hAnsi="Times New Roman" w:cs="Times New Roman"/>
          <w:bCs/>
          <w:sz w:val="20"/>
          <w:szCs w:val="20"/>
        </w:rPr>
        <w:t>, F., &amp; Kalinowski, M. (2024). A Multivocal Literature Review on the Benefits and Limitations of Automated Machine Learning Tools. </w:t>
      </w:r>
      <w:proofErr w:type="spellStart"/>
      <w:r w:rsidRPr="00CA1F3B">
        <w:rPr>
          <w:rFonts w:ascii="Times New Roman" w:eastAsia="Times New Roman" w:hAnsi="Times New Roman" w:cs="Times New Roman"/>
          <w:bCs/>
          <w:i/>
          <w:iCs/>
          <w:sz w:val="20"/>
          <w:szCs w:val="20"/>
        </w:rPr>
        <w:t>arXiv</w:t>
      </w:r>
      <w:proofErr w:type="spellEnd"/>
      <w:r w:rsidRPr="00CA1F3B">
        <w:rPr>
          <w:rFonts w:ascii="Times New Roman" w:eastAsia="Times New Roman" w:hAnsi="Times New Roman" w:cs="Times New Roman"/>
          <w:bCs/>
          <w:i/>
          <w:iCs/>
          <w:sz w:val="20"/>
          <w:szCs w:val="20"/>
        </w:rPr>
        <w:t xml:space="preserve"> preprint arXiv:2401.11366</w:t>
      </w:r>
      <w:r>
        <w:rPr>
          <w:rFonts w:ascii="Times New Roman" w:eastAsia="Times New Roman" w:hAnsi="Times New Roman" w:cs="Times New Roman"/>
          <w:bCs/>
          <w:i/>
          <w:iCs/>
          <w:sz w:val="20"/>
          <w:szCs w:val="20"/>
        </w:rPr>
        <w:t>.</w:t>
      </w:r>
    </w:p>
    <w:p w14:paraId="233A90D4" w14:textId="088C63D7" w:rsidR="00CA1F3B" w:rsidRDefault="00CA1F3B"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[24] </w:t>
      </w:r>
      <w:r w:rsidRPr="00CA1F3B">
        <w:rPr>
          <w:rFonts w:ascii="Times New Roman" w:eastAsia="Times New Roman" w:hAnsi="Times New Roman" w:cs="Times New Roman"/>
          <w:bCs/>
          <w:sz w:val="20"/>
          <w:szCs w:val="20"/>
        </w:rPr>
        <w:t xml:space="preserve">Li, G., Huang, Y., Chen, Z., Chesser Jr, G. D., Purswell, J. L., </w:t>
      </w:r>
      <w:proofErr w:type="spellStart"/>
      <w:r w:rsidRPr="00CA1F3B">
        <w:rPr>
          <w:rFonts w:ascii="Times New Roman" w:eastAsia="Times New Roman" w:hAnsi="Times New Roman" w:cs="Times New Roman"/>
          <w:bCs/>
          <w:sz w:val="20"/>
          <w:szCs w:val="20"/>
        </w:rPr>
        <w:t>Linhoss</w:t>
      </w:r>
      <w:proofErr w:type="spellEnd"/>
      <w:r w:rsidRPr="00CA1F3B">
        <w:rPr>
          <w:rFonts w:ascii="Times New Roman" w:eastAsia="Times New Roman" w:hAnsi="Times New Roman" w:cs="Times New Roman"/>
          <w:bCs/>
          <w:sz w:val="20"/>
          <w:szCs w:val="20"/>
        </w:rPr>
        <w:t>, J., &amp; Zhao, Y. (2021). Practices and applications of convolutional neural network-based computer vision systems in animal farming: A review. </w:t>
      </w:r>
      <w:r w:rsidRPr="00CA1F3B">
        <w:rPr>
          <w:rFonts w:ascii="Times New Roman" w:eastAsia="Times New Roman" w:hAnsi="Times New Roman" w:cs="Times New Roman"/>
          <w:bCs/>
          <w:i/>
          <w:iCs/>
          <w:sz w:val="20"/>
          <w:szCs w:val="20"/>
        </w:rPr>
        <w:t>Sensors</w:t>
      </w:r>
      <w:r w:rsidRPr="00CA1F3B">
        <w:rPr>
          <w:rFonts w:ascii="Times New Roman" w:eastAsia="Times New Roman" w:hAnsi="Times New Roman" w:cs="Times New Roman"/>
          <w:bCs/>
          <w:sz w:val="20"/>
          <w:szCs w:val="20"/>
        </w:rPr>
        <w:t>, </w:t>
      </w:r>
      <w:r w:rsidRPr="00CA1F3B">
        <w:rPr>
          <w:rFonts w:ascii="Times New Roman" w:eastAsia="Times New Roman" w:hAnsi="Times New Roman" w:cs="Times New Roman"/>
          <w:bCs/>
          <w:i/>
          <w:iCs/>
          <w:sz w:val="20"/>
          <w:szCs w:val="20"/>
        </w:rPr>
        <w:t>21</w:t>
      </w:r>
      <w:r w:rsidRPr="00CA1F3B">
        <w:rPr>
          <w:rFonts w:ascii="Times New Roman" w:eastAsia="Times New Roman" w:hAnsi="Times New Roman" w:cs="Times New Roman"/>
          <w:bCs/>
          <w:sz w:val="20"/>
          <w:szCs w:val="20"/>
        </w:rPr>
        <w:t>(4), 1492</w:t>
      </w:r>
      <w:r>
        <w:rPr>
          <w:rFonts w:ascii="Times New Roman" w:eastAsia="Times New Roman" w:hAnsi="Times New Roman" w:cs="Times New Roman"/>
          <w:bCs/>
          <w:sz w:val="20"/>
          <w:szCs w:val="20"/>
        </w:rPr>
        <w:t>.</w:t>
      </w:r>
    </w:p>
    <w:p w14:paraId="1281521F" w14:textId="5A029D86" w:rsidR="00CA1F3B"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[25] </w:t>
      </w:r>
      <w:r w:rsidRPr="00605920">
        <w:rPr>
          <w:rFonts w:ascii="Times New Roman" w:eastAsia="Times New Roman" w:hAnsi="Times New Roman" w:cs="Times New Roman"/>
          <w:bCs/>
          <w:sz w:val="20"/>
          <w:szCs w:val="20"/>
        </w:rPr>
        <w:t xml:space="preserve">Gundal, S., Gundal, S., </w:t>
      </w:r>
      <w:proofErr w:type="spellStart"/>
      <w:r w:rsidRPr="00605920">
        <w:rPr>
          <w:rFonts w:ascii="Times New Roman" w:eastAsia="Times New Roman" w:hAnsi="Times New Roman" w:cs="Times New Roman"/>
          <w:bCs/>
          <w:sz w:val="20"/>
          <w:szCs w:val="20"/>
        </w:rPr>
        <w:t>Kanawade</w:t>
      </w:r>
      <w:proofErr w:type="spellEnd"/>
      <w:r w:rsidRPr="00605920">
        <w:rPr>
          <w:rFonts w:ascii="Times New Roman" w:eastAsia="Times New Roman" w:hAnsi="Times New Roman" w:cs="Times New Roman"/>
          <w:bCs/>
          <w:sz w:val="20"/>
          <w:szCs w:val="20"/>
        </w:rPr>
        <w:t xml:space="preserve">, M., Dighe, S., </w:t>
      </w:r>
      <w:proofErr w:type="spellStart"/>
      <w:r w:rsidRPr="00605920">
        <w:rPr>
          <w:rFonts w:ascii="Times New Roman" w:eastAsia="Times New Roman" w:hAnsi="Times New Roman" w:cs="Times New Roman"/>
          <w:bCs/>
          <w:sz w:val="20"/>
          <w:szCs w:val="20"/>
        </w:rPr>
        <w:t>Phatangare</w:t>
      </w:r>
      <w:proofErr w:type="spellEnd"/>
      <w:r w:rsidRPr="00605920">
        <w:rPr>
          <w:rFonts w:ascii="Times New Roman" w:eastAsia="Times New Roman" w:hAnsi="Times New Roman" w:cs="Times New Roman"/>
          <w:bCs/>
          <w:sz w:val="20"/>
          <w:szCs w:val="20"/>
        </w:rPr>
        <w:t>, V., &amp; Dighe, S. (2024). Optimized wild animal detection technique through effective features selection and classification by using convolutional gated recurrent network. </w:t>
      </w:r>
      <w:r w:rsidRPr="00605920">
        <w:rPr>
          <w:rFonts w:ascii="Times New Roman" w:eastAsia="Times New Roman" w:hAnsi="Times New Roman" w:cs="Times New Roman"/>
          <w:bCs/>
          <w:i/>
          <w:iCs/>
          <w:sz w:val="20"/>
          <w:szCs w:val="20"/>
        </w:rPr>
        <w:t>Multimedia Tools and Applications</w:t>
      </w:r>
      <w:r w:rsidRPr="00605920">
        <w:rPr>
          <w:rFonts w:ascii="Times New Roman" w:eastAsia="Times New Roman" w:hAnsi="Times New Roman" w:cs="Times New Roman"/>
          <w:bCs/>
          <w:sz w:val="20"/>
          <w:szCs w:val="20"/>
        </w:rPr>
        <w:t>, 1-25</w:t>
      </w:r>
      <w:r>
        <w:rPr>
          <w:rFonts w:ascii="Times New Roman" w:eastAsia="Times New Roman" w:hAnsi="Times New Roman" w:cs="Times New Roman"/>
          <w:bCs/>
          <w:sz w:val="20"/>
          <w:szCs w:val="20"/>
        </w:rPr>
        <w:t>.</w:t>
      </w:r>
    </w:p>
    <w:p w14:paraId="184A2501" w14:textId="21DCB8EA" w:rsidR="00605920"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[26] </w:t>
      </w:r>
      <w:r w:rsidRPr="00605920">
        <w:rPr>
          <w:rFonts w:ascii="Times New Roman" w:eastAsia="Times New Roman" w:hAnsi="Times New Roman" w:cs="Times New Roman"/>
          <w:bCs/>
          <w:sz w:val="20"/>
          <w:szCs w:val="20"/>
        </w:rPr>
        <w:t xml:space="preserve">Chakri, S., &amp; </w:t>
      </w:r>
      <w:proofErr w:type="spellStart"/>
      <w:r w:rsidRPr="00605920">
        <w:rPr>
          <w:rFonts w:ascii="Times New Roman" w:eastAsia="Times New Roman" w:hAnsi="Times New Roman" w:cs="Times New Roman"/>
          <w:bCs/>
          <w:sz w:val="20"/>
          <w:szCs w:val="20"/>
        </w:rPr>
        <w:t>Mouhni</w:t>
      </w:r>
      <w:proofErr w:type="spellEnd"/>
      <w:r w:rsidRPr="00605920">
        <w:rPr>
          <w:rFonts w:ascii="Times New Roman" w:eastAsia="Times New Roman" w:hAnsi="Times New Roman" w:cs="Times New Roman"/>
          <w:bCs/>
          <w:sz w:val="20"/>
          <w:szCs w:val="20"/>
        </w:rPr>
        <w:t>, N. (2024, April). Time-Series Neural Network Predictions Using LSTM for Clustering and Forecasting GPS Data of Bird Immigration. In </w:t>
      </w:r>
      <w:r w:rsidRPr="00605920">
        <w:rPr>
          <w:rFonts w:ascii="Times New Roman" w:eastAsia="Times New Roman" w:hAnsi="Times New Roman" w:cs="Times New Roman"/>
          <w:bCs/>
          <w:i/>
          <w:iCs/>
          <w:sz w:val="20"/>
          <w:szCs w:val="20"/>
        </w:rPr>
        <w:t>2024 International Conference on Global Aeronautical Engineering and Satellite Technology (GAST)</w:t>
      </w:r>
      <w:r w:rsidRPr="00605920">
        <w:rPr>
          <w:rFonts w:ascii="Times New Roman" w:eastAsia="Times New Roman" w:hAnsi="Times New Roman" w:cs="Times New Roman"/>
          <w:bCs/>
          <w:sz w:val="20"/>
          <w:szCs w:val="20"/>
        </w:rPr>
        <w:t> (pp. 1-4). IEEE</w:t>
      </w:r>
      <w:r>
        <w:rPr>
          <w:rFonts w:ascii="Times New Roman" w:eastAsia="Times New Roman" w:hAnsi="Times New Roman" w:cs="Times New Roman"/>
          <w:bCs/>
          <w:sz w:val="20"/>
          <w:szCs w:val="20"/>
        </w:rPr>
        <w:t>.</w:t>
      </w:r>
    </w:p>
    <w:p w14:paraId="66F218FB" w14:textId="55B878AA" w:rsidR="00605920"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[27] </w:t>
      </w:r>
      <w:r w:rsidRPr="00605920">
        <w:rPr>
          <w:rFonts w:ascii="Times New Roman" w:eastAsia="Times New Roman" w:hAnsi="Times New Roman" w:cs="Times New Roman"/>
          <w:bCs/>
          <w:sz w:val="20"/>
          <w:szCs w:val="20"/>
        </w:rPr>
        <w:t xml:space="preserve">Quantum cluster algorithm for data classification | Journal of Materials Science: Materials Theory | Full Text. </w:t>
      </w:r>
      <w:hyperlink r:id="rId13" w:history="1">
        <w:r w:rsidRPr="00605920">
          <w:rPr>
            <w:rStyle w:val="Hyperlink"/>
            <w:rFonts w:ascii="Times New Roman" w:eastAsia="Times New Roman" w:hAnsi="Times New Roman" w:cs="Times New Roman"/>
            <w:bCs/>
            <w:sz w:val="20"/>
            <w:szCs w:val="20"/>
          </w:rPr>
          <w:t>https://materialstheory.springeropen.com/articles/10.1186/s41313-021-00029-1</w:t>
        </w:r>
      </w:hyperlink>
      <w:r>
        <w:rPr>
          <w:rFonts w:ascii="Times New Roman" w:eastAsia="Times New Roman" w:hAnsi="Times New Roman" w:cs="Times New Roman"/>
          <w:bCs/>
          <w:sz w:val="20"/>
          <w:szCs w:val="20"/>
        </w:rPr>
        <w:t>.</w:t>
      </w:r>
    </w:p>
    <w:p w14:paraId="2EFB3C51" w14:textId="7C72F7D3" w:rsidR="00605920"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eastAsia="Times New Roman" w:hAnsi="Times New Roman" w:cs="Times New Roman"/>
          <w:bCs/>
          <w:sz w:val="20"/>
          <w:szCs w:val="20"/>
        </w:rPr>
        <w:t xml:space="preserve">[28] </w:t>
      </w:r>
      <w:r w:rsidRPr="007D50B5">
        <w:rPr>
          <w:rFonts w:ascii="Times New Roman" w:hAnsi="Times New Roman" w:cs="Times New Roman"/>
          <w:bCs/>
          <w:sz w:val="20"/>
          <w:szCs w:val="20"/>
          <w:shd w:val="clear" w:color="auto" w:fill="FFFFFF"/>
        </w:rPr>
        <w:t>Yang, Z., Duan, G., Sharma, R., Peng, W., Zhou, L., Fan, Y., Zhang, M., &amp; Zhang, M. (2024). Predicting Individual Tree Mortality of &lt;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w:t>
      </w:r>
      <w:proofErr w:type="spellStart"/>
      <w:r w:rsidRPr="007D50B5">
        <w:rPr>
          <w:rFonts w:ascii="Times New Roman" w:hAnsi="Times New Roman" w:cs="Times New Roman"/>
          <w:bCs/>
          <w:sz w:val="20"/>
          <w:szCs w:val="20"/>
          <w:shd w:val="clear" w:color="auto" w:fill="FFFFFF"/>
        </w:rPr>
        <w:t>Larix</w:t>
      </w:r>
      <w:proofErr w:type="spellEnd"/>
      <w:r w:rsidRPr="007D50B5">
        <w:rPr>
          <w:rFonts w:ascii="Times New Roman" w:hAnsi="Times New Roman" w:cs="Times New Roman"/>
          <w:bCs/>
          <w:sz w:val="20"/>
          <w:szCs w:val="20"/>
          <w:shd w:val="clear" w:color="auto" w:fill="FFFFFF"/>
        </w:rPr>
        <w:t xml:space="preserve"> </w:t>
      </w:r>
      <w:proofErr w:type="spellStart"/>
      <w:r w:rsidRPr="007D50B5">
        <w:rPr>
          <w:rFonts w:ascii="Times New Roman" w:hAnsi="Times New Roman" w:cs="Times New Roman"/>
          <w:bCs/>
          <w:sz w:val="20"/>
          <w:szCs w:val="20"/>
          <w:shd w:val="clear" w:color="auto" w:fill="FFFFFF"/>
        </w:rPr>
        <w:t>gmelinii</w:t>
      </w:r>
      <w:proofErr w:type="spellEnd"/>
      <w:r w:rsidRPr="007D50B5">
        <w:rPr>
          <w:rFonts w:ascii="Times New Roman" w:hAnsi="Times New Roman" w:cs="Times New Roman"/>
          <w:bCs/>
          <w:sz w:val="20"/>
          <w:szCs w:val="20"/>
          <w:shd w:val="clear" w:color="auto" w:fill="FFFFFF"/>
        </w:rPr>
        <w:t>&lt;/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 var. &lt;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w:t>
      </w:r>
      <w:proofErr w:type="spellStart"/>
      <w:r w:rsidRPr="007D50B5">
        <w:rPr>
          <w:rFonts w:ascii="Times New Roman" w:hAnsi="Times New Roman" w:cs="Times New Roman"/>
          <w:bCs/>
          <w:sz w:val="20"/>
          <w:szCs w:val="20"/>
          <w:shd w:val="clear" w:color="auto" w:fill="FFFFFF"/>
        </w:rPr>
        <w:t>Principis-rupprechtii</w:t>
      </w:r>
      <w:proofErr w:type="spellEnd"/>
      <w:r w:rsidRPr="007D50B5">
        <w:rPr>
          <w:rFonts w:ascii="Times New Roman" w:hAnsi="Times New Roman" w:cs="Times New Roman"/>
          <w:bCs/>
          <w:sz w:val="20"/>
          <w:szCs w:val="20"/>
          <w:shd w:val="clear" w:color="auto" w:fill="FFFFFF"/>
        </w:rPr>
        <w:t>&lt;/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 in Temperate Forests Using Machine Learning Methods. Forests, 15(2), 374.</w:t>
      </w:r>
    </w:p>
    <w:p w14:paraId="7042FBEF" w14:textId="6C9C78D2" w:rsidR="007D50B5"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[29] </w:t>
      </w:r>
      <w:r w:rsidRPr="00605920">
        <w:rPr>
          <w:rFonts w:ascii="Times New Roman" w:hAnsi="Times New Roman" w:cs="Times New Roman"/>
          <w:bCs/>
          <w:sz w:val="20"/>
          <w:szCs w:val="20"/>
          <w:shd w:val="clear" w:color="auto" w:fill="FFFFFF"/>
        </w:rPr>
        <w:t>Black, E., Boult, V., Hirons, L., &amp; Woolnough, S. (2024). The potential value of seasonal drought forecasts in the context of climate change: A case study of the African elephant conservation sector. </w:t>
      </w:r>
      <w:r w:rsidRPr="00605920">
        <w:rPr>
          <w:rFonts w:ascii="Times New Roman" w:hAnsi="Times New Roman" w:cs="Times New Roman"/>
          <w:bCs/>
          <w:i/>
          <w:iCs/>
          <w:sz w:val="20"/>
          <w:szCs w:val="20"/>
          <w:shd w:val="clear" w:color="auto" w:fill="FFFFFF"/>
        </w:rPr>
        <w:t>Meteorological Applications</w:t>
      </w:r>
      <w:r w:rsidRPr="00605920">
        <w:rPr>
          <w:rFonts w:ascii="Times New Roman" w:hAnsi="Times New Roman" w:cs="Times New Roman"/>
          <w:bCs/>
          <w:sz w:val="20"/>
          <w:szCs w:val="20"/>
          <w:shd w:val="clear" w:color="auto" w:fill="FFFFFF"/>
        </w:rPr>
        <w:t>, </w:t>
      </w:r>
      <w:r w:rsidRPr="00605920">
        <w:rPr>
          <w:rFonts w:ascii="Times New Roman" w:hAnsi="Times New Roman" w:cs="Times New Roman"/>
          <w:bCs/>
          <w:i/>
          <w:iCs/>
          <w:sz w:val="20"/>
          <w:szCs w:val="20"/>
          <w:shd w:val="clear" w:color="auto" w:fill="FFFFFF"/>
        </w:rPr>
        <w:t>31</w:t>
      </w:r>
      <w:r w:rsidRPr="00605920">
        <w:rPr>
          <w:rFonts w:ascii="Times New Roman" w:hAnsi="Times New Roman" w:cs="Times New Roman"/>
          <w:bCs/>
          <w:sz w:val="20"/>
          <w:szCs w:val="20"/>
          <w:shd w:val="clear" w:color="auto" w:fill="FFFFFF"/>
        </w:rPr>
        <w:t>(2), e2190</w:t>
      </w:r>
      <w:r>
        <w:rPr>
          <w:rFonts w:ascii="Times New Roman" w:hAnsi="Times New Roman" w:cs="Times New Roman"/>
          <w:bCs/>
          <w:sz w:val="20"/>
          <w:szCs w:val="20"/>
          <w:shd w:val="clear" w:color="auto" w:fill="FFFFFF"/>
        </w:rPr>
        <w:t>.</w:t>
      </w:r>
    </w:p>
    <w:p w14:paraId="672D87A8" w14:textId="78816EFD" w:rsidR="00605920" w:rsidRDefault="00605920" w:rsidP="00A138D7">
      <w:pPr>
        <w:spacing w:before="200" w:after="200" w:line="240" w:lineRule="auto"/>
        <w:rPr>
          <w:rStyle w:val="Hyperlink"/>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[30] </w:t>
      </w:r>
      <w:r w:rsidRPr="001E3DC5">
        <w:rPr>
          <w:rFonts w:ascii="Times New Roman" w:hAnsi="Times New Roman" w:cs="Times New Roman"/>
          <w:bCs/>
          <w:sz w:val="20"/>
          <w:szCs w:val="20"/>
          <w:shd w:val="clear" w:color="auto" w:fill="FFFFFF"/>
        </w:rPr>
        <w:t xml:space="preserve">Exploring the Global Deep Learning Market. A Forecast for 2025 – Best Market Herald. </w:t>
      </w:r>
      <w:hyperlink r:id="rId14" w:history="1">
        <w:r w:rsidRPr="00FF17C4">
          <w:rPr>
            <w:rStyle w:val="Hyperlink"/>
            <w:rFonts w:ascii="Times New Roman" w:hAnsi="Times New Roman" w:cs="Times New Roman"/>
            <w:bCs/>
            <w:sz w:val="20"/>
            <w:szCs w:val="20"/>
            <w:shd w:val="clear" w:color="auto" w:fill="FFFFFF"/>
          </w:rPr>
          <w:t>https://bestmarketherald.com/deep-learning-market-global-forecast-over-2025/</w:t>
        </w:r>
      </w:hyperlink>
      <w:r>
        <w:rPr>
          <w:rStyle w:val="Hyperlink"/>
          <w:rFonts w:ascii="Times New Roman" w:hAnsi="Times New Roman" w:cs="Times New Roman"/>
          <w:bCs/>
          <w:sz w:val="20"/>
          <w:szCs w:val="20"/>
          <w:shd w:val="clear" w:color="auto" w:fill="FFFFFF"/>
        </w:rPr>
        <w:t>.</w:t>
      </w:r>
    </w:p>
    <w:p w14:paraId="72CEE97C" w14:textId="0209DA55" w:rsidR="00274C43"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[31] </w:t>
      </w:r>
      <w:r w:rsidR="003964A8" w:rsidRPr="003964A8">
        <w:rPr>
          <w:rFonts w:ascii="Times New Roman" w:hAnsi="Times New Roman" w:cs="Times New Roman"/>
          <w:bCs/>
          <w:sz w:val="20"/>
          <w:szCs w:val="20"/>
          <w:shd w:val="clear" w:color="auto" w:fill="FFFFFF"/>
        </w:rPr>
        <w:t xml:space="preserve">Eskandari, H., Saadatmand, H., Ramzan, M., &amp; </w:t>
      </w:r>
      <w:proofErr w:type="spellStart"/>
      <w:r w:rsidR="003964A8" w:rsidRPr="003964A8">
        <w:rPr>
          <w:rFonts w:ascii="Times New Roman" w:hAnsi="Times New Roman" w:cs="Times New Roman"/>
          <w:bCs/>
          <w:sz w:val="20"/>
          <w:szCs w:val="20"/>
          <w:shd w:val="clear" w:color="auto" w:fill="FFFFFF"/>
        </w:rPr>
        <w:t>Mousapour</w:t>
      </w:r>
      <w:proofErr w:type="spellEnd"/>
      <w:r w:rsidR="003964A8" w:rsidRPr="003964A8">
        <w:rPr>
          <w:rFonts w:ascii="Times New Roman" w:hAnsi="Times New Roman" w:cs="Times New Roman"/>
          <w:bCs/>
          <w:sz w:val="20"/>
          <w:szCs w:val="20"/>
          <w:shd w:val="clear" w:color="auto" w:fill="FFFFFF"/>
        </w:rPr>
        <w:t>, M. (2024). Innovative framework for accurate and transparent forecasting of energy consumption: A fusion of feature selection and interpretable machine learning. </w:t>
      </w:r>
      <w:r w:rsidR="003964A8" w:rsidRPr="003964A8">
        <w:rPr>
          <w:rFonts w:ascii="Times New Roman" w:hAnsi="Times New Roman" w:cs="Times New Roman"/>
          <w:bCs/>
          <w:i/>
          <w:iCs/>
          <w:sz w:val="20"/>
          <w:szCs w:val="20"/>
          <w:shd w:val="clear" w:color="auto" w:fill="FFFFFF"/>
        </w:rPr>
        <w:t>Applied Energy</w:t>
      </w:r>
      <w:r w:rsidR="003964A8" w:rsidRPr="003964A8">
        <w:rPr>
          <w:rFonts w:ascii="Times New Roman" w:hAnsi="Times New Roman" w:cs="Times New Roman"/>
          <w:bCs/>
          <w:sz w:val="20"/>
          <w:szCs w:val="20"/>
          <w:shd w:val="clear" w:color="auto" w:fill="FFFFFF"/>
        </w:rPr>
        <w:t>, </w:t>
      </w:r>
      <w:r w:rsidR="003964A8" w:rsidRPr="003964A8">
        <w:rPr>
          <w:rFonts w:ascii="Times New Roman" w:hAnsi="Times New Roman" w:cs="Times New Roman"/>
          <w:bCs/>
          <w:i/>
          <w:iCs/>
          <w:sz w:val="20"/>
          <w:szCs w:val="20"/>
          <w:shd w:val="clear" w:color="auto" w:fill="FFFFFF"/>
        </w:rPr>
        <w:t>366</w:t>
      </w:r>
      <w:r w:rsidR="003964A8" w:rsidRPr="003964A8">
        <w:rPr>
          <w:rFonts w:ascii="Times New Roman" w:hAnsi="Times New Roman" w:cs="Times New Roman"/>
          <w:bCs/>
          <w:sz w:val="20"/>
          <w:szCs w:val="20"/>
          <w:shd w:val="clear" w:color="auto" w:fill="FFFFFF"/>
        </w:rPr>
        <w:t>, 123314</w:t>
      </w:r>
      <w:r w:rsidR="003964A8">
        <w:rPr>
          <w:rFonts w:ascii="Times New Roman" w:hAnsi="Times New Roman" w:cs="Times New Roman"/>
          <w:bCs/>
          <w:sz w:val="20"/>
          <w:szCs w:val="20"/>
          <w:shd w:val="clear" w:color="auto" w:fill="FFFFFF"/>
        </w:rPr>
        <w:t>.</w:t>
      </w:r>
    </w:p>
    <w:p w14:paraId="41D19BF3" w14:textId="21588242" w:rsidR="00F97BF5" w:rsidRDefault="003964A8" w:rsidP="00A138D7">
      <w:pPr>
        <w:spacing w:before="200" w:after="200" w:line="240" w:lineRule="auto"/>
        <w:rPr>
          <w:rFonts w:ascii="Times New Roman" w:hAnsi="Times New Roman" w:cs="Times New Roman"/>
          <w:bCs/>
          <w:i/>
          <w:iCs/>
          <w:sz w:val="20"/>
          <w:szCs w:val="20"/>
          <w:shd w:val="clear" w:color="auto" w:fill="FFFFFF"/>
        </w:rPr>
      </w:pPr>
      <w:r>
        <w:rPr>
          <w:rFonts w:ascii="Times New Roman" w:hAnsi="Times New Roman" w:cs="Times New Roman"/>
          <w:bCs/>
          <w:sz w:val="20"/>
          <w:szCs w:val="20"/>
          <w:shd w:val="clear" w:color="auto" w:fill="FFFFFF"/>
        </w:rPr>
        <w:t xml:space="preserve">[32] </w:t>
      </w:r>
      <w:r w:rsidRPr="003964A8">
        <w:rPr>
          <w:rFonts w:ascii="Times New Roman" w:hAnsi="Times New Roman" w:cs="Times New Roman"/>
          <w:bCs/>
          <w:sz w:val="20"/>
          <w:szCs w:val="20"/>
          <w:shd w:val="clear" w:color="auto" w:fill="FFFFFF"/>
        </w:rPr>
        <w:t xml:space="preserve">Zhang, M., Shen, X., Cao, J., Cui, Z., &amp; Jiang, S. (2024). </w:t>
      </w:r>
      <w:proofErr w:type="spellStart"/>
      <w:r w:rsidRPr="003964A8">
        <w:rPr>
          <w:rFonts w:ascii="Times New Roman" w:hAnsi="Times New Roman" w:cs="Times New Roman"/>
          <w:bCs/>
          <w:sz w:val="20"/>
          <w:szCs w:val="20"/>
          <w:shd w:val="clear" w:color="auto" w:fill="FFFFFF"/>
        </w:rPr>
        <w:t>Edgeshard</w:t>
      </w:r>
      <w:proofErr w:type="spellEnd"/>
      <w:r w:rsidRPr="003964A8">
        <w:rPr>
          <w:rFonts w:ascii="Times New Roman" w:hAnsi="Times New Roman" w:cs="Times New Roman"/>
          <w:bCs/>
          <w:sz w:val="20"/>
          <w:szCs w:val="20"/>
          <w:shd w:val="clear" w:color="auto" w:fill="FFFFFF"/>
        </w:rPr>
        <w:t xml:space="preserve">: Efficient </w:t>
      </w:r>
      <w:proofErr w:type="spellStart"/>
      <w:r w:rsidRPr="003964A8">
        <w:rPr>
          <w:rFonts w:ascii="Times New Roman" w:hAnsi="Times New Roman" w:cs="Times New Roman"/>
          <w:bCs/>
          <w:sz w:val="20"/>
          <w:szCs w:val="20"/>
          <w:shd w:val="clear" w:color="auto" w:fill="FFFFFF"/>
        </w:rPr>
        <w:t>llm</w:t>
      </w:r>
      <w:proofErr w:type="spellEnd"/>
      <w:r w:rsidRPr="003964A8">
        <w:rPr>
          <w:rFonts w:ascii="Times New Roman" w:hAnsi="Times New Roman" w:cs="Times New Roman"/>
          <w:bCs/>
          <w:sz w:val="20"/>
          <w:szCs w:val="20"/>
          <w:shd w:val="clear" w:color="auto" w:fill="FFFFFF"/>
        </w:rPr>
        <w:t xml:space="preserve"> inference via collaborative edge computing. </w:t>
      </w:r>
      <w:r w:rsidRPr="003964A8">
        <w:rPr>
          <w:rFonts w:ascii="Times New Roman" w:hAnsi="Times New Roman" w:cs="Times New Roman"/>
          <w:bCs/>
          <w:i/>
          <w:iCs/>
          <w:sz w:val="20"/>
          <w:szCs w:val="20"/>
          <w:shd w:val="clear" w:color="auto" w:fill="FFFFFF"/>
        </w:rPr>
        <w:t>IEEE Internet of Things Journal</w:t>
      </w:r>
      <w:r>
        <w:rPr>
          <w:rFonts w:ascii="Times New Roman" w:hAnsi="Times New Roman" w:cs="Times New Roman"/>
          <w:bCs/>
          <w:i/>
          <w:iCs/>
          <w:sz w:val="20"/>
          <w:szCs w:val="20"/>
          <w:shd w:val="clear" w:color="auto" w:fill="FFFFFF"/>
        </w:rPr>
        <w:t>.</w:t>
      </w:r>
    </w:p>
    <w:p w14:paraId="7D531406" w14:textId="77777777" w:rsidR="00F97BF5" w:rsidRPr="00F97BF5" w:rsidRDefault="00F97BF5" w:rsidP="00F97BF5">
      <w:pPr>
        <w:spacing w:before="200" w:after="200" w:line="240" w:lineRule="auto"/>
        <w:rPr>
          <w:rFonts w:ascii="Times New Roman" w:hAnsi="Times New Roman" w:cs="Times New Roman"/>
          <w:bCs/>
          <w:sz w:val="20"/>
          <w:szCs w:val="20"/>
          <w:shd w:val="clear" w:color="auto" w:fill="FFFFFF"/>
          <w:lang w:val="en-US"/>
        </w:rPr>
      </w:pPr>
      <w:r w:rsidRPr="00F97BF5">
        <w:rPr>
          <w:rFonts w:ascii="Times New Roman" w:hAnsi="Times New Roman" w:cs="Times New Roman"/>
          <w:bCs/>
          <w:sz w:val="20"/>
          <w:szCs w:val="20"/>
          <w:shd w:val="clear" w:color="auto" w:fill="FFFFFF"/>
        </w:rPr>
        <w:t xml:space="preserve">[33] </w:t>
      </w:r>
      <w:r w:rsidRPr="00F97BF5">
        <w:rPr>
          <w:rFonts w:ascii="Times New Roman" w:hAnsi="Times New Roman" w:cs="Times New Roman"/>
          <w:bCs/>
          <w:sz w:val="20"/>
          <w:szCs w:val="20"/>
          <w:shd w:val="clear" w:color="auto" w:fill="FFFFFF"/>
          <w:lang w:val="en-US"/>
        </w:rPr>
        <w:t xml:space="preserve">Naik, S. (2025). Cloud-Based Data Governance: Ensuring Security, Compliance, and </w:t>
      </w:r>
      <w:proofErr w:type="spellStart"/>
      <w:r w:rsidRPr="00F97BF5">
        <w:rPr>
          <w:rFonts w:ascii="Times New Roman" w:hAnsi="Times New Roman" w:cs="Times New Roman"/>
          <w:bCs/>
          <w:sz w:val="20"/>
          <w:szCs w:val="20"/>
          <w:shd w:val="clear" w:color="auto" w:fill="FFFFFF"/>
          <w:lang w:val="en-US"/>
        </w:rPr>
        <w:t>Privacy.The</w:t>
      </w:r>
      <w:proofErr w:type="spellEnd"/>
      <w:r w:rsidRPr="00F97BF5">
        <w:rPr>
          <w:rFonts w:ascii="Times New Roman" w:hAnsi="Times New Roman" w:cs="Times New Roman"/>
          <w:bCs/>
          <w:sz w:val="20"/>
          <w:szCs w:val="20"/>
          <w:shd w:val="clear" w:color="auto" w:fill="FFFFFF"/>
          <w:lang w:val="en-US"/>
        </w:rPr>
        <w:t xml:space="preserve"> </w:t>
      </w:r>
      <w:proofErr w:type="spellStart"/>
      <w:r w:rsidRPr="00F97BF5">
        <w:rPr>
          <w:rFonts w:ascii="Times New Roman" w:hAnsi="Times New Roman" w:cs="Times New Roman"/>
          <w:bCs/>
          <w:sz w:val="20"/>
          <w:szCs w:val="20"/>
          <w:shd w:val="clear" w:color="auto" w:fill="FFFFFF"/>
          <w:lang w:val="en-US"/>
        </w:rPr>
        <w:t>Eastasouth</w:t>
      </w:r>
      <w:proofErr w:type="spellEnd"/>
      <w:r w:rsidRPr="00F97BF5">
        <w:rPr>
          <w:rFonts w:ascii="Times New Roman" w:hAnsi="Times New Roman" w:cs="Times New Roman"/>
          <w:bCs/>
          <w:sz w:val="20"/>
          <w:szCs w:val="20"/>
          <w:shd w:val="clear" w:color="auto" w:fill="FFFFFF"/>
          <w:lang w:val="en-US"/>
        </w:rPr>
        <w:t xml:space="preserve"> Journal of Information System and Computer Science, 1(01), 69–87. h</w:t>
      </w:r>
      <w:hyperlink r:id="rId15" w:tgtFrame="_blank" w:history="1">
        <w:r w:rsidRPr="00F97BF5">
          <w:rPr>
            <w:rStyle w:val="Hyperlink"/>
            <w:rFonts w:ascii="Times New Roman" w:hAnsi="Times New Roman" w:cs="Times New Roman"/>
            <w:bCs/>
            <w:sz w:val="20"/>
            <w:szCs w:val="20"/>
            <w:shd w:val="clear" w:color="auto" w:fill="FFFFFF"/>
            <w:lang w:val="en-US"/>
          </w:rPr>
          <w:t>ttps://doi.org/10.58812/esiscs.v1i01.452</w:t>
        </w:r>
      </w:hyperlink>
    </w:p>
    <w:p w14:paraId="567C2407" w14:textId="77343039" w:rsidR="00F97BF5" w:rsidRDefault="00F97BF5" w:rsidP="00A138D7">
      <w:pPr>
        <w:spacing w:before="200" w:after="200" w:line="240" w:lineRule="auto"/>
        <w:rPr>
          <w:rFonts w:ascii="Times New Roman" w:hAnsi="Times New Roman" w:cs="Times New Roman"/>
          <w:bCs/>
          <w:i/>
          <w:iCs/>
          <w:sz w:val="20"/>
          <w:szCs w:val="20"/>
          <w:shd w:val="clear" w:color="auto" w:fill="FFFFFF"/>
        </w:rPr>
      </w:pPr>
    </w:p>
    <w:p w14:paraId="1BBD3519" w14:textId="77777777" w:rsidR="003964A8" w:rsidRPr="003964A8" w:rsidRDefault="003964A8" w:rsidP="00A138D7">
      <w:pPr>
        <w:spacing w:before="200" w:after="200" w:line="240" w:lineRule="auto"/>
        <w:rPr>
          <w:rFonts w:ascii="Times New Roman" w:hAnsi="Times New Roman" w:cs="Times New Roman"/>
          <w:bCs/>
          <w:i/>
          <w:iCs/>
          <w:sz w:val="20"/>
          <w:szCs w:val="20"/>
          <w:shd w:val="clear" w:color="auto" w:fill="FFFFFF"/>
        </w:rPr>
      </w:pPr>
    </w:p>
    <w:sectPr w:rsidR="003964A8" w:rsidRPr="003964A8">
      <w:headerReference w:type="even" r:id="rId16"/>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D9336" w14:textId="77777777" w:rsidR="00473996" w:rsidRDefault="00473996">
      <w:pPr>
        <w:spacing w:line="240" w:lineRule="auto"/>
      </w:pPr>
      <w:r>
        <w:separator/>
      </w:r>
    </w:p>
  </w:endnote>
  <w:endnote w:type="continuationSeparator" w:id="0">
    <w:p w14:paraId="2452999F" w14:textId="77777777" w:rsidR="00473996" w:rsidRDefault="004739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9D225" w14:textId="77777777" w:rsidR="002C400B" w:rsidRDefault="002C4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8D074" w14:textId="77777777" w:rsidR="002C400B" w:rsidRDefault="002C4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C765" w14:textId="77777777" w:rsidR="002C400B" w:rsidRDefault="002C4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A8D3C" w14:textId="77777777" w:rsidR="00473996" w:rsidRDefault="00473996">
      <w:pPr>
        <w:spacing w:line="240" w:lineRule="auto"/>
      </w:pPr>
      <w:r>
        <w:separator/>
      </w:r>
    </w:p>
  </w:footnote>
  <w:footnote w:type="continuationSeparator" w:id="0">
    <w:p w14:paraId="7818726F" w14:textId="77777777" w:rsidR="00473996" w:rsidRDefault="004739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53E6E" w14:textId="3CB14F4D" w:rsidR="002C400B" w:rsidRDefault="002C400B">
    <w:pPr>
      <w:pStyle w:val="Header"/>
    </w:pPr>
    <w:r>
      <w:rPr>
        <w:noProof/>
      </w:rPr>
      <w:pict w14:anchorId="4AAF2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3"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6541D" w14:textId="502A0D88" w:rsidR="002C400B" w:rsidRDefault="002C400B">
    <w:pPr>
      <w:pStyle w:val="Header"/>
    </w:pPr>
    <w:r>
      <w:rPr>
        <w:noProof/>
      </w:rPr>
      <w:pict w14:anchorId="40066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4"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3308" w14:textId="1439624F" w:rsidR="002C400B" w:rsidRDefault="002C400B">
    <w:pPr>
      <w:pStyle w:val="Header"/>
    </w:pPr>
    <w:r>
      <w:rPr>
        <w:noProof/>
      </w:rPr>
      <w:pict w14:anchorId="1D1D9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2"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02F9"/>
    <w:multiLevelType w:val="hybridMultilevel"/>
    <w:tmpl w:val="49D03A6C"/>
    <w:lvl w:ilvl="0" w:tplc="15E680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2F793D"/>
    <w:multiLevelType w:val="multilevel"/>
    <w:tmpl w:val="B1E0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382092"/>
    <w:multiLevelType w:val="hybridMultilevel"/>
    <w:tmpl w:val="6A26A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D5D3CCF"/>
    <w:multiLevelType w:val="multilevel"/>
    <w:tmpl w:val="FF16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00679D"/>
    <w:multiLevelType w:val="hybridMultilevel"/>
    <w:tmpl w:val="4A5ABB98"/>
    <w:lvl w:ilvl="0" w:tplc="DE561ED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E013A4"/>
    <w:multiLevelType w:val="multilevel"/>
    <w:tmpl w:val="3A729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551F0B"/>
    <w:multiLevelType w:val="hybridMultilevel"/>
    <w:tmpl w:val="548CF47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E824F4"/>
    <w:multiLevelType w:val="hybridMultilevel"/>
    <w:tmpl w:val="E7E28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1273122"/>
    <w:multiLevelType w:val="multilevel"/>
    <w:tmpl w:val="219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A4470A"/>
    <w:multiLevelType w:val="multilevel"/>
    <w:tmpl w:val="02CA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FF0178"/>
    <w:multiLevelType w:val="hybridMultilevel"/>
    <w:tmpl w:val="0FF0A5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7E0183D"/>
    <w:multiLevelType w:val="multilevel"/>
    <w:tmpl w:val="10A8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034FCA"/>
    <w:multiLevelType w:val="multilevel"/>
    <w:tmpl w:val="9CD0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C45096"/>
    <w:multiLevelType w:val="hybridMultilevel"/>
    <w:tmpl w:val="ACBC45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DB56C68"/>
    <w:multiLevelType w:val="multilevel"/>
    <w:tmpl w:val="5BA2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A244CE"/>
    <w:multiLevelType w:val="multilevel"/>
    <w:tmpl w:val="B9E4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D81CC6"/>
    <w:multiLevelType w:val="multilevel"/>
    <w:tmpl w:val="FFF6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641EBD"/>
    <w:multiLevelType w:val="hybridMultilevel"/>
    <w:tmpl w:val="DF382A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F120BAE"/>
    <w:multiLevelType w:val="multilevel"/>
    <w:tmpl w:val="6256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DA3934"/>
    <w:multiLevelType w:val="multilevel"/>
    <w:tmpl w:val="948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F14ED1"/>
    <w:multiLevelType w:val="multilevel"/>
    <w:tmpl w:val="56128044"/>
    <w:lvl w:ilvl="0">
      <w:start w:val="1"/>
      <w:numFmt w:val="decimal"/>
      <w:lvlText w:val="%1."/>
      <w:lvlJc w:val="left"/>
      <w:pPr>
        <w:ind w:left="720" w:hanging="360"/>
      </w:pPr>
      <w:rPr>
        <w:rFonts w:ascii="Times New Roman" w:hAnsi="Times New Roman" w:cs="Times New Roman" w:hint="default"/>
        <w:b/>
        <w:bCs/>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13711B0"/>
    <w:multiLevelType w:val="multilevel"/>
    <w:tmpl w:val="5ACCC8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7"/>
  </w:num>
  <w:num w:numId="3">
    <w:abstractNumId w:val="5"/>
  </w:num>
  <w:num w:numId="4">
    <w:abstractNumId w:val="0"/>
  </w:num>
  <w:num w:numId="5">
    <w:abstractNumId w:val="6"/>
  </w:num>
  <w:num w:numId="6">
    <w:abstractNumId w:val="10"/>
  </w:num>
  <w:num w:numId="7">
    <w:abstractNumId w:val="2"/>
  </w:num>
  <w:num w:numId="8">
    <w:abstractNumId w:val="11"/>
  </w:num>
  <w:num w:numId="9">
    <w:abstractNumId w:val="9"/>
  </w:num>
  <w:num w:numId="10">
    <w:abstractNumId w:val="21"/>
  </w:num>
  <w:num w:numId="11">
    <w:abstractNumId w:val="12"/>
  </w:num>
  <w:num w:numId="12">
    <w:abstractNumId w:val="19"/>
  </w:num>
  <w:num w:numId="13">
    <w:abstractNumId w:val="8"/>
  </w:num>
  <w:num w:numId="14">
    <w:abstractNumId w:val="14"/>
  </w:num>
  <w:num w:numId="15">
    <w:abstractNumId w:val="16"/>
  </w:num>
  <w:num w:numId="16">
    <w:abstractNumId w:val="3"/>
  </w:num>
  <w:num w:numId="17">
    <w:abstractNumId w:val="18"/>
  </w:num>
  <w:num w:numId="18">
    <w:abstractNumId w:val="1"/>
  </w:num>
  <w:num w:numId="19">
    <w:abstractNumId w:val="15"/>
  </w:num>
  <w:num w:numId="20">
    <w:abstractNumId w:val="4"/>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CD9"/>
    <w:rsid w:val="00001742"/>
    <w:rsid w:val="00013035"/>
    <w:rsid w:val="000160D3"/>
    <w:rsid w:val="00017635"/>
    <w:rsid w:val="00020BEB"/>
    <w:rsid w:val="000230C8"/>
    <w:rsid w:val="00024170"/>
    <w:rsid w:val="00034231"/>
    <w:rsid w:val="0003423F"/>
    <w:rsid w:val="000821F9"/>
    <w:rsid w:val="000823E2"/>
    <w:rsid w:val="000B64E2"/>
    <w:rsid w:val="000C5047"/>
    <w:rsid w:val="000C5512"/>
    <w:rsid w:val="000D397D"/>
    <w:rsid w:val="000D6F32"/>
    <w:rsid w:val="000E4991"/>
    <w:rsid w:val="000E533B"/>
    <w:rsid w:val="000E69D8"/>
    <w:rsid w:val="000F00C1"/>
    <w:rsid w:val="000F2293"/>
    <w:rsid w:val="00116BE3"/>
    <w:rsid w:val="00117A67"/>
    <w:rsid w:val="001304D9"/>
    <w:rsid w:val="00133F95"/>
    <w:rsid w:val="0015132A"/>
    <w:rsid w:val="001742B1"/>
    <w:rsid w:val="00174E19"/>
    <w:rsid w:val="0017659C"/>
    <w:rsid w:val="0017703A"/>
    <w:rsid w:val="001866ED"/>
    <w:rsid w:val="001A13C2"/>
    <w:rsid w:val="001A5F20"/>
    <w:rsid w:val="001A7634"/>
    <w:rsid w:val="001C4F51"/>
    <w:rsid w:val="001C5D99"/>
    <w:rsid w:val="001C62B4"/>
    <w:rsid w:val="001D18EA"/>
    <w:rsid w:val="001D4CCA"/>
    <w:rsid w:val="001E3DC5"/>
    <w:rsid w:val="001E7662"/>
    <w:rsid w:val="001E7E75"/>
    <w:rsid w:val="001F7F5D"/>
    <w:rsid w:val="0021005E"/>
    <w:rsid w:val="0021171F"/>
    <w:rsid w:val="00251D0C"/>
    <w:rsid w:val="002608DB"/>
    <w:rsid w:val="002720EA"/>
    <w:rsid w:val="00274C43"/>
    <w:rsid w:val="00274D25"/>
    <w:rsid w:val="00277545"/>
    <w:rsid w:val="002B3D5F"/>
    <w:rsid w:val="002C400B"/>
    <w:rsid w:val="002E186C"/>
    <w:rsid w:val="00306C4B"/>
    <w:rsid w:val="00314CC4"/>
    <w:rsid w:val="003152D2"/>
    <w:rsid w:val="003275B1"/>
    <w:rsid w:val="0034226E"/>
    <w:rsid w:val="00351817"/>
    <w:rsid w:val="003606DB"/>
    <w:rsid w:val="00383D52"/>
    <w:rsid w:val="00385D14"/>
    <w:rsid w:val="003964A8"/>
    <w:rsid w:val="003F244D"/>
    <w:rsid w:val="003F4CB5"/>
    <w:rsid w:val="00401F4F"/>
    <w:rsid w:val="00404608"/>
    <w:rsid w:val="0040529B"/>
    <w:rsid w:val="00407A0F"/>
    <w:rsid w:val="004130D8"/>
    <w:rsid w:val="00415AD4"/>
    <w:rsid w:val="00417DEF"/>
    <w:rsid w:val="00441FE3"/>
    <w:rsid w:val="00456F2A"/>
    <w:rsid w:val="00465259"/>
    <w:rsid w:val="00466485"/>
    <w:rsid w:val="00467DA2"/>
    <w:rsid w:val="00473996"/>
    <w:rsid w:val="00476EA9"/>
    <w:rsid w:val="00483923"/>
    <w:rsid w:val="00491311"/>
    <w:rsid w:val="00495F25"/>
    <w:rsid w:val="004B1FEB"/>
    <w:rsid w:val="004C2868"/>
    <w:rsid w:val="004D2B7C"/>
    <w:rsid w:val="004D4247"/>
    <w:rsid w:val="004F3B4F"/>
    <w:rsid w:val="00506608"/>
    <w:rsid w:val="00520F03"/>
    <w:rsid w:val="00524DD9"/>
    <w:rsid w:val="0053393E"/>
    <w:rsid w:val="005406F8"/>
    <w:rsid w:val="00541B32"/>
    <w:rsid w:val="00545C50"/>
    <w:rsid w:val="00553D4E"/>
    <w:rsid w:val="00553FA0"/>
    <w:rsid w:val="0057256C"/>
    <w:rsid w:val="005763E3"/>
    <w:rsid w:val="00582CD9"/>
    <w:rsid w:val="005A3C90"/>
    <w:rsid w:val="005D20A8"/>
    <w:rsid w:val="005D2112"/>
    <w:rsid w:val="005D5282"/>
    <w:rsid w:val="005F3386"/>
    <w:rsid w:val="00605920"/>
    <w:rsid w:val="006174BD"/>
    <w:rsid w:val="00634F20"/>
    <w:rsid w:val="00643AFF"/>
    <w:rsid w:val="00645C84"/>
    <w:rsid w:val="00664EF1"/>
    <w:rsid w:val="00665984"/>
    <w:rsid w:val="00672C95"/>
    <w:rsid w:val="00681BB1"/>
    <w:rsid w:val="006875D9"/>
    <w:rsid w:val="006948C8"/>
    <w:rsid w:val="006B3F23"/>
    <w:rsid w:val="006C2B5F"/>
    <w:rsid w:val="006F3DA5"/>
    <w:rsid w:val="00706AFD"/>
    <w:rsid w:val="00726D05"/>
    <w:rsid w:val="00740F05"/>
    <w:rsid w:val="0074542C"/>
    <w:rsid w:val="00745E4D"/>
    <w:rsid w:val="00752DEF"/>
    <w:rsid w:val="00766CD9"/>
    <w:rsid w:val="00776E94"/>
    <w:rsid w:val="007856F5"/>
    <w:rsid w:val="0079549A"/>
    <w:rsid w:val="007C3C33"/>
    <w:rsid w:val="007C424C"/>
    <w:rsid w:val="007C4521"/>
    <w:rsid w:val="007D50B5"/>
    <w:rsid w:val="007E7E38"/>
    <w:rsid w:val="008107BD"/>
    <w:rsid w:val="00812D6C"/>
    <w:rsid w:val="00831D4E"/>
    <w:rsid w:val="00832AEE"/>
    <w:rsid w:val="00843E90"/>
    <w:rsid w:val="00855976"/>
    <w:rsid w:val="008648E3"/>
    <w:rsid w:val="00864CF5"/>
    <w:rsid w:val="00872170"/>
    <w:rsid w:val="00876055"/>
    <w:rsid w:val="00886E43"/>
    <w:rsid w:val="00897E7C"/>
    <w:rsid w:val="008A49C9"/>
    <w:rsid w:val="008A4A78"/>
    <w:rsid w:val="008A4D05"/>
    <w:rsid w:val="008A56EF"/>
    <w:rsid w:val="008A5BD9"/>
    <w:rsid w:val="0091116A"/>
    <w:rsid w:val="009231B9"/>
    <w:rsid w:val="00923584"/>
    <w:rsid w:val="0093049E"/>
    <w:rsid w:val="00934A5D"/>
    <w:rsid w:val="00936D1A"/>
    <w:rsid w:val="00937929"/>
    <w:rsid w:val="009403CF"/>
    <w:rsid w:val="00946D2E"/>
    <w:rsid w:val="00962446"/>
    <w:rsid w:val="00983670"/>
    <w:rsid w:val="009B4541"/>
    <w:rsid w:val="009D64A9"/>
    <w:rsid w:val="009F0A97"/>
    <w:rsid w:val="009F4AEA"/>
    <w:rsid w:val="00A054F4"/>
    <w:rsid w:val="00A12818"/>
    <w:rsid w:val="00A138D7"/>
    <w:rsid w:val="00A229A3"/>
    <w:rsid w:val="00A27417"/>
    <w:rsid w:val="00A3236F"/>
    <w:rsid w:val="00A60046"/>
    <w:rsid w:val="00A64AF5"/>
    <w:rsid w:val="00A6752D"/>
    <w:rsid w:val="00A80155"/>
    <w:rsid w:val="00A80CFF"/>
    <w:rsid w:val="00A95B21"/>
    <w:rsid w:val="00AA1684"/>
    <w:rsid w:val="00AC44C6"/>
    <w:rsid w:val="00AE0546"/>
    <w:rsid w:val="00B0687E"/>
    <w:rsid w:val="00B638C5"/>
    <w:rsid w:val="00B65EB5"/>
    <w:rsid w:val="00B70744"/>
    <w:rsid w:val="00B74BC8"/>
    <w:rsid w:val="00B818AF"/>
    <w:rsid w:val="00B86122"/>
    <w:rsid w:val="00B97578"/>
    <w:rsid w:val="00BB4822"/>
    <w:rsid w:val="00BD313A"/>
    <w:rsid w:val="00BD7FC7"/>
    <w:rsid w:val="00BF7AEA"/>
    <w:rsid w:val="00C007AB"/>
    <w:rsid w:val="00C021B2"/>
    <w:rsid w:val="00C06A64"/>
    <w:rsid w:val="00C16437"/>
    <w:rsid w:val="00C210BE"/>
    <w:rsid w:val="00C22108"/>
    <w:rsid w:val="00C24C46"/>
    <w:rsid w:val="00C36556"/>
    <w:rsid w:val="00C47F78"/>
    <w:rsid w:val="00C61AA1"/>
    <w:rsid w:val="00C73DF6"/>
    <w:rsid w:val="00C8051D"/>
    <w:rsid w:val="00CA021E"/>
    <w:rsid w:val="00CA1F3B"/>
    <w:rsid w:val="00CC2FAC"/>
    <w:rsid w:val="00CC6073"/>
    <w:rsid w:val="00CE24C4"/>
    <w:rsid w:val="00CE33D4"/>
    <w:rsid w:val="00D031C4"/>
    <w:rsid w:val="00D05F9D"/>
    <w:rsid w:val="00D07CA9"/>
    <w:rsid w:val="00D20E01"/>
    <w:rsid w:val="00D31CA9"/>
    <w:rsid w:val="00D50A02"/>
    <w:rsid w:val="00D7431F"/>
    <w:rsid w:val="00D76C89"/>
    <w:rsid w:val="00D77E43"/>
    <w:rsid w:val="00D810C2"/>
    <w:rsid w:val="00D86715"/>
    <w:rsid w:val="00DA397E"/>
    <w:rsid w:val="00DA5397"/>
    <w:rsid w:val="00DB7A8C"/>
    <w:rsid w:val="00DC40AB"/>
    <w:rsid w:val="00DD1592"/>
    <w:rsid w:val="00DE41CB"/>
    <w:rsid w:val="00DF057D"/>
    <w:rsid w:val="00DF0B50"/>
    <w:rsid w:val="00DF45C4"/>
    <w:rsid w:val="00E03071"/>
    <w:rsid w:val="00E256FC"/>
    <w:rsid w:val="00E25963"/>
    <w:rsid w:val="00E32CDA"/>
    <w:rsid w:val="00E347BB"/>
    <w:rsid w:val="00E425CB"/>
    <w:rsid w:val="00E51D74"/>
    <w:rsid w:val="00E6312E"/>
    <w:rsid w:val="00E65A13"/>
    <w:rsid w:val="00E76637"/>
    <w:rsid w:val="00E833A9"/>
    <w:rsid w:val="00EA632C"/>
    <w:rsid w:val="00EB220B"/>
    <w:rsid w:val="00EB3F6D"/>
    <w:rsid w:val="00EB4E26"/>
    <w:rsid w:val="00EB704A"/>
    <w:rsid w:val="00EC256F"/>
    <w:rsid w:val="00EC685C"/>
    <w:rsid w:val="00ED144D"/>
    <w:rsid w:val="00ED21EB"/>
    <w:rsid w:val="00EE515D"/>
    <w:rsid w:val="00EF3CFB"/>
    <w:rsid w:val="00EF4E97"/>
    <w:rsid w:val="00F004E8"/>
    <w:rsid w:val="00F10D5B"/>
    <w:rsid w:val="00F10FC3"/>
    <w:rsid w:val="00F23C51"/>
    <w:rsid w:val="00F349E8"/>
    <w:rsid w:val="00F60410"/>
    <w:rsid w:val="00F70749"/>
    <w:rsid w:val="00F74245"/>
    <w:rsid w:val="00F75ECE"/>
    <w:rsid w:val="00F819C2"/>
    <w:rsid w:val="00F913E2"/>
    <w:rsid w:val="00F97BF5"/>
    <w:rsid w:val="00FA18AA"/>
    <w:rsid w:val="00FC1961"/>
    <w:rsid w:val="00FC2A32"/>
    <w:rsid w:val="00FD25B9"/>
    <w:rsid w:val="00FE460C"/>
    <w:rsid w:val="00FF1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083B9A"/>
  <w15:docId w15:val="{4CF04278-1E85-0A4E-99C8-35002834E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7256C"/>
    <w:rPr>
      <w:color w:val="0000FF" w:themeColor="hyperlink"/>
      <w:u w:val="single"/>
    </w:rPr>
  </w:style>
  <w:style w:type="character" w:styleId="UnresolvedMention">
    <w:name w:val="Unresolved Mention"/>
    <w:basedOn w:val="DefaultParagraphFont"/>
    <w:uiPriority w:val="99"/>
    <w:semiHidden/>
    <w:unhideWhenUsed/>
    <w:rsid w:val="0057256C"/>
    <w:rPr>
      <w:color w:val="605E5C"/>
      <w:shd w:val="clear" w:color="auto" w:fill="E1DFDD"/>
    </w:rPr>
  </w:style>
  <w:style w:type="character" w:customStyle="1" w:styleId="highlight">
    <w:name w:val="highlight"/>
    <w:basedOn w:val="DefaultParagraphFont"/>
    <w:rsid w:val="00A138D7"/>
  </w:style>
  <w:style w:type="paragraph" w:styleId="ListParagraph">
    <w:name w:val="List Paragraph"/>
    <w:basedOn w:val="Normal"/>
    <w:uiPriority w:val="34"/>
    <w:qFormat/>
    <w:rsid w:val="001A7634"/>
    <w:pPr>
      <w:ind w:left="720"/>
      <w:contextualSpacing/>
    </w:pPr>
  </w:style>
  <w:style w:type="character" w:styleId="Emphasis">
    <w:name w:val="Emphasis"/>
    <w:basedOn w:val="DefaultParagraphFont"/>
    <w:uiPriority w:val="20"/>
    <w:qFormat/>
    <w:rsid w:val="00ED21EB"/>
    <w:rPr>
      <w:i/>
      <w:iCs/>
    </w:rPr>
  </w:style>
  <w:style w:type="paragraph" w:styleId="Header">
    <w:name w:val="header"/>
    <w:basedOn w:val="Normal"/>
    <w:link w:val="HeaderChar"/>
    <w:uiPriority w:val="99"/>
    <w:unhideWhenUsed/>
    <w:rsid w:val="00D031C4"/>
    <w:pPr>
      <w:tabs>
        <w:tab w:val="center" w:pos="4680"/>
        <w:tab w:val="right" w:pos="9360"/>
      </w:tabs>
      <w:spacing w:line="240" w:lineRule="auto"/>
    </w:pPr>
  </w:style>
  <w:style w:type="character" w:customStyle="1" w:styleId="HeaderChar">
    <w:name w:val="Header Char"/>
    <w:basedOn w:val="DefaultParagraphFont"/>
    <w:link w:val="Header"/>
    <w:uiPriority w:val="99"/>
    <w:rsid w:val="00D031C4"/>
  </w:style>
  <w:style w:type="paragraph" w:styleId="Footer">
    <w:name w:val="footer"/>
    <w:basedOn w:val="Normal"/>
    <w:link w:val="FooterChar"/>
    <w:uiPriority w:val="99"/>
    <w:unhideWhenUsed/>
    <w:rsid w:val="00D031C4"/>
    <w:pPr>
      <w:tabs>
        <w:tab w:val="center" w:pos="4680"/>
        <w:tab w:val="right" w:pos="9360"/>
      </w:tabs>
      <w:spacing w:line="240" w:lineRule="auto"/>
    </w:pPr>
  </w:style>
  <w:style w:type="character" w:customStyle="1" w:styleId="FooterChar">
    <w:name w:val="Footer Char"/>
    <w:basedOn w:val="DefaultParagraphFont"/>
    <w:link w:val="Footer"/>
    <w:uiPriority w:val="99"/>
    <w:rsid w:val="00D031C4"/>
  </w:style>
  <w:style w:type="table" w:styleId="TableGrid">
    <w:name w:val="Table Grid"/>
    <w:basedOn w:val="TableNormal"/>
    <w:uiPriority w:val="39"/>
    <w:rsid w:val="000241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taddedltunj">
    <w:name w:val="editor_t__added__ltunj"/>
    <w:basedOn w:val="DefaultParagraphFont"/>
    <w:rsid w:val="0091116A"/>
  </w:style>
  <w:style w:type="character" w:customStyle="1" w:styleId="editortnoteditedlongjunnx">
    <w:name w:val="editor_t__not_edited_long__junnx"/>
    <w:basedOn w:val="DefaultParagraphFont"/>
    <w:rsid w:val="0091116A"/>
  </w:style>
  <w:style w:type="character" w:customStyle="1" w:styleId="editortnoteditedwurp8">
    <w:name w:val="editor_t__not_edited__wurp8"/>
    <w:basedOn w:val="DefaultParagraphFont"/>
    <w:rsid w:val="0091116A"/>
  </w:style>
  <w:style w:type="character" w:styleId="Strong">
    <w:name w:val="Strong"/>
    <w:basedOn w:val="DefaultParagraphFont"/>
    <w:uiPriority w:val="22"/>
    <w:qFormat/>
    <w:rsid w:val="00843E90"/>
    <w:rPr>
      <w:b/>
      <w:bCs/>
    </w:rPr>
  </w:style>
  <w:style w:type="paragraph" w:styleId="NormalWeb">
    <w:name w:val="Normal (Web)"/>
    <w:basedOn w:val="Normal"/>
    <w:uiPriority w:val="99"/>
    <w:semiHidden/>
    <w:unhideWhenUsed/>
    <w:rsid w:val="00F97BF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52921">
      <w:bodyDiv w:val="1"/>
      <w:marLeft w:val="0"/>
      <w:marRight w:val="0"/>
      <w:marTop w:val="0"/>
      <w:marBottom w:val="0"/>
      <w:divBdr>
        <w:top w:val="none" w:sz="0" w:space="0" w:color="auto"/>
        <w:left w:val="none" w:sz="0" w:space="0" w:color="auto"/>
        <w:bottom w:val="none" w:sz="0" w:space="0" w:color="auto"/>
        <w:right w:val="none" w:sz="0" w:space="0" w:color="auto"/>
      </w:divBdr>
      <w:divsChild>
        <w:div w:id="323749308">
          <w:marLeft w:val="0"/>
          <w:marRight w:val="0"/>
          <w:marTop w:val="0"/>
          <w:marBottom w:val="0"/>
          <w:divBdr>
            <w:top w:val="none" w:sz="0" w:space="0" w:color="auto"/>
            <w:left w:val="none" w:sz="0" w:space="0" w:color="auto"/>
            <w:bottom w:val="none" w:sz="0" w:space="0" w:color="auto"/>
            <w:right w:val="none" w:sz="0" w:space="0" w:color="auto"/>
          </w:divBdr>
          <w:divsChild>
            <w:div w:id="4349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7767">
      <w:bodyDiv w:val="1"/>
      <w:marLeft w:val="0"/>
      <w:marRight w:val="0"/>
      <w:marTop w:val="0"/>
      <w:marBottom w:val="0"/>
      <w:divBdr>
        <w:top w:val="none" w:sz="0" w:space="0" w:color="auto"/>
        <w:left w:val="none" w:sz="0" w:space="0" w:color="auto"/>
        <w:bottom w:val="none" w:sz="0" w:space="0" w:color="auto"/>
        <w:right w:val="none" w:sz="0" w:space="0" w:color="auto"/>
      </w:divBdr>
      <w:divsChild>
        <w:div w:id="1725374322">
          <w:marLeft w:val="0"/>
          <w:marRight w:val="0"/>
          <w:marTop w:val="0"/>
          <w:marBottom w:val="0"/>
          <w:divBdr>
            <w:top w:val="none" w:sz="0" w:space="0" w:color="auto"/>
            <w:left w:val="none" w:sz="0" w:space="0" w:color="auto"/>
            <w:bottom w:val="none" w:sz="0" w:space="0" w:color="auto"/>
            <w:right w:val="none" w:sz="0" w:space="0" w:color="auto"/>
          </w:divBdr>
        </w:div>
      </w:divsChild>
    </w:div>
    <w:div w:id="114640118">
      <w:bodyDiv w:val="1"/>
      <w:marLeft w:val="0"/>
      <w:marRight w:val="0"/>
      <w:marTop w:val="0"/>
      <w:marBottom w:val="0"/>
      <w:divBdr>
        <w:top w:val="none" w:sz="0" w:space="0" w:color="auto"/>
        <w:left w:val="none" w:sz="0" w:space="0" w:color="auto"/>
        <w:bottom w:val="none" w:sz="0" w:space="0" w:color="auto"/>
        <w:right w:val="none" w:sz="0" w:space="0" w:color="auto"/>
      </w:divBdr>
    </w:div>
    <w:div w:id="125245958">
      <w:bodyDiv w:val="1"/>
      <w:marLeft w:val="0"/>
      <w:marRight w:val="0"/>
      <w:marTop w:val="0"/>
      <w:marBottom w:val="0"/>
      <w:divBdr>
        <w:top w:val="none" w:sz="0" w:space="0" w:color="auto"/>
        <w:left w:val="none" w:sz="0" w:space="0" w:color="auto"/>
        <w:bottom w:val="none" w:sz="0" w:space="0" w:color="auto"/>
        <w:right w:val="none" w:sz="0" w:space="0" w:color="auto"/>
      </w:divBdr>
    </w:div>
    <w:div w:id="206336353">
      <w:bodyDiv w:val="1"/>
      <w:marLeft w:val="0"/>
      <w:marRight w:val="0"/>
      <w:marTop w:val="0"/>
      <w:marBottom w:val="0"/>
      <w:divBdr>
        <w:top w:val="none" w:sz="0" w:space="0" w:color="auto"/>
        <w:left w:val="none" w:sz="0" w:space="0" w:color="auto"/>
        <w:bottom w:val="none" w:sz="0" w:space="0" w:color="auto"/>
        <w:right w:val="none" w:sz="0" w:space="0" w:color="auto"/>
      </w:divBdr>
    </w:div>
    <w:div w:id="415982217">
      <w:bodyDiv w:val="1"/>
      <w:marLeft w:val="0"/>
      <w:marRight w:val="0"/>
      <w:marTop w:val="0"/>
      <w:marBottom w:val="0"/>
      <w:divBdr>
        <w:top w:val="none" w:sz="0" w:space="0" w:color="auto"/>
        <w:left w:val="none" w:sz="0" w:space="0" w:color="auto"/>
        <w:bottom w:val="none" w:sz="0" w:space="0" w:color="auto"/>
        <w:right w:val="none" w:sz="0" w:space="0" w:color="auto"/>
      </w:divBdr>
      <w:divsChild>
        <w:div w:id="604536228">
          <w:marLeft w:val="0"/>
          <w:marRight w:val="0"/>
          <w:marTop w:val="0"/>
          <w:marBottom w:val="0"/>
          <w:divBdr>
            <w:top w:val="none" w:sz="0" w:space="0" w:color="auto"/>
            <w:left w:val="none" w:sz="0" w:space="0" w:color="auto"/>
            <w:bottom w:val="none" w:sz="0" w:space="0" w:color="auto"/>
            <w:right w:val="none" w:sz="0" w:space="0" w:color="auto"/>
          </w:divBdr>
          <w:divsChild>
            <w:div w:id="11395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8641">
      <w:bodyDiv w:val="1"/>
      <w:marLeft w:val="0"/>
      <w:marRight w:val="0"/>
      <w:marTop w:val="0"/>
      <w:marBottom w:val="0"/>
      <w:divBdr>
        <w:top w:val="none" w:sz="0" w:space="0" w:color="auto"/>
        <w:left w:val="none" w:sz="0" w:space="0" w:color="auto"/>
        <w:bottom w:val="none" w:sz="0" w:space="0" w:color="auto"/>
        <w:right w:val="none" w:sz="0" w:space="0" w:color="auto"/>
      </w:divBdr>
    </w:div>
    <w:div w:id="498740371">
      <w:bodyDiv w:val="1"/>
      <w:marLeft w:val="0"/>
      <w:marRight w:val="0"/>
      <w:marTop w:val="0"/>
      <w:marBottom w:val="0"/>
      <w:divBdr>
        <w:top w:val="none" w:sz="0" w:space="0" w:color="auto"/>
        <w:left w:val="none" w:sz="0" w:space="0" w:color="auto"/>
        <w:bottom w:val="none" w:sz="0" w:space="0" w:color="auto"/>
        <w:right w:val="none" w:sz="0" w:space="0" w:color="auto"/>
      </w:divBdr>
    </w:div>
    <w:div w:id="620495964">
      <w:bodyDiv w:val="1"/>
      <w:marLeft w:val="0"/>
      <w:marRight w:val="0"/>
      <w:marTop w:val="0"/>
      <w:marBottom w:val="0"/>
      <w:divBdr>
        <w:top w:val="none" w:sz="0" w:space="0" w:color="auto"/>
        <w:left w:val="none" w:sz="0" w:space="0" w:color="auto"/>
        <w:bottom w:val="none" w:sz="0" w:space="0" w:color="auto"/>
        <w:right w:val="none" w:sz="0" w:space="0" w:color="auto"/>
      </w:divBdr>
    </w:div>
    <w:div w:id="752242676">
      <w:bodyDiv w:val="1"/>
      <w:marLeft w:val="0"/>
      <w:marRight w:val="0"/>
      <w:marTop w:val="0"/>
      <w:marBottom w:val="0"/>
      <w:divBdr>
        <w:top w:val="none" w:sz="0" w:space="0" w:color="auto"/>
        <w:left w:val="none" w:sz="0" w:space="0" w:color="auto"/>
        <w:bottom w:val="none" w:sz="0" w:space="0" w:color="auto"/>
        <w:right w:val="none" w:sz="0" w:space="0" w:color="auto"/>
      </w:divBdr>
    </w:div>
    <w:div w:id="808596509">
      <w:bodyDiv w:val="1"/>
      <w:marLeft w:val="0"/>
      <w:marRight w:val="0"/>
      <w:marTop w:val="0"/>
      <w:marBottom w:val="0"/>
      <w:divBdr>
        <w:top w:val="none" w:sz="0" w:space="0" w:color="auto"/>
        <w:left w:val="none" w:sz="0" w:space="0" w:color="auto"/>
        <w:bottom w:val="none" w:sz="0" w:space="0" w:color="auto"/>
        <w:right w:val="none" w:sz="0" w:space="0" w:color="auto"/>
      </w:divBdr>
    </w:div>
    <w:div w:id="864951712">
      <w:bodyDiv w:val="1"/>
      <w:marLeft w:val="0"/>
      <w:marRight w:val="0"/>
      <w:marTop w:val="0"/>
      <w:marBottom w:val="0"/>
      <w:divBdr>
        <w:top w:val="none" w:sz="0" w:space="0" w:color="auto"/>
        <w:left w:val="none" w:sz="0" w:space="0" w:color="auto"/>
        <w:bottom w:val="none" w:sz="0" w:space="0" w:color="auto"/>
        <w:right w:val="none" w:sz="0" w:space="0" w:color="auto"/>
      </w:divBdr>
    </w:div>
    <w:div w:id="949818785">
      <w:bodyDiv w:val="1"/>
      <w:marLeft w:val="0"/>
      <w:marRight w:val="0"/>
      <w:marTop w:val="0"/>
      <w:marBottom w:val="0"/>
      <w:divBdr>
        <w:top w:val="none" w:sz="0" w:space="0" w:color="auto"/>
        <w:left w:val="none" w:sz="0" w:space="0" w:color="auto"/>
        <w:bottom w:val="none" w:sz="0" w:space="0" w:color="auto"/>
        <w:right w:val="none" w:sz="0" w:space="0" w:color="auto"/>
      </w:divBdr>
      <w:divsChild>
        <w:div w:id="535197199">
          <w:marLeft w:val="0"/>
          <w:marRight w:val="0"/>
          <w:marTop w:val="0"/>
          <w:marBottom w:val="0"/>
          <w:divBdr>
            <w:top w:val="none" w:sz="0" w:space="0" w:color="auto"/>
            <w:left w:val="none" w:sz="0" w:space="0" w:color="auto"/>
            <w:bottom w:val="none" w:sz="0" w:space="0" w:color="auto"/>
            <w:right w:val="none" w:sz="0" w:space="0" w:color="auto"/>
          </w:divBdr>
        </w:div>
      </w:divsChild>
    </w:div>
    <w:div w:id="1033264533">
      <w:bodyDiv w:val="1"/>
      <w:marLeft w:val="0"/>
      <w:marRight w:val="0"/>
      <w:marTop w:val="0"/>
      <w:marBottom w:val="0"/>
      <w:divBdr>
        <w:top w:val="none" w:sz="0" w:space="0" w:color="auto"/>
        <w:left w:val="none" w:sz="0" w:space="0" w:color="auto"/>
        <w:bottom w:val="none" w:sz="0" w:space="0" w:color="auto"/>
        <w:right w:val="none" w:sz="0" w:space="0" w:color="auto"/>
      </w:divBdr>
    </w:div>
    <w:div w:id="1212352132">
      <w:bodyDiv w:val="1"/>
      <w:marLeft w:val="0"/>
      <w:marRight w:val="0"/>
      <w:marTop w:val="0"/>
      <w:marBottom w:val="0"/>
      <w:divBdr>
        <w:top w:val="none" w:sz="0" w:space="0" w:color="auto"/>
        <w:left w:val="none" w:sz="0" w:space="0" w:color="auto"/>
        <w:bottom w:val="none" w:sz="0" w:space="0" w:color="auto"/>
        <w:right w:val="none" w:sz="0" w:space="0" w:color="auto"/>
      </w:divBdr>
    </w:div>
    <w:div w:id="1219703249">
      <w:bodyDiv w:val="1"/>
      <w:marLeft w:val="0"/>
      <w:marRight w:val="0"/>
      <w:marTop w:val="0"/>
      <w:marBottom w:val="0"/>
      <w:divBdr>
        <w:top w:val="none" w:sz="0" w:space="0" w:color="auto"/>
        <w:left w:val="none" w:sz="0" w:space="0" w:color="auto"/>
        <w:bottom w:val="none" w:sz="0" w:space="0" w:color="auto"/>
        <w:right w:val="none" w:sz="0" w:space="0" w:color="auto"/>
      </w:divBdr>
    </w:div>
    <w:div w:id="1246376156">
      <w:bodyDiv w:val="1"/>
      <w:marLeft w:val="0"/>
      <w:marRight w:val="0"/>
      <w:marTop w:val="0"/>
      <w:marBottom w:val="0"/>
      <w:divBdr>
        <w:top w:val="none" w:sz="0" w:space="0" w:color="auto"/>
        <w:left w:val="none" w:sz="0" w:space="0" w:color="auto"/>
        <w:bottom w:val="none" w:sz="0" w:space="0" w:color="auto"/>
        <w:right w:val="none" w:sz="0" w:space="0" w:color="auto"/>
      </w:divBdr>
      <w:divsChild>
        <w:div w:id="436757409">
          <w:marLeft w:val="0"/>
          <w:marRight w:val="0"/>
          <w:marTop w:val="0"/>
          <w:marBottom w:val="0"/>
          <w:divBdr>
            <w:top w:val="none" w:sz="0" w:space="0" w:color="auto"/>
            <w:left w:val="none" w:sz="0" w:space="0" w:color="auto"/>
            <w:bottom w:val="none" w:sz="0" w:space="0" w:color="auto"/>
            <w:right w:val="none" w:sz="0" w:space="0" w:color="auto"/>
          </w:divBdr>
        </w:div>
      </w:divsChild>
    </w:div>
    <w:div w:id="1251113576">
      <w:bodyDiv w:val="1"/>
      <w:marLeft w:val="0"/>
      <w:marRight w:val="0"/>
      <w:marTop w:val="0"/>
      <w:marBottom w:val="0"/>
      <w:divBdr>
        <w:top w:val="none" w:sz="0" w:space="0" w:color="auto"/>
        <w:left w:val="none" w:sz="0" w:space="0" w:color="auto"/>
        <w:bottom w:val="none" w:sz="0" w:space="0" w:color="auto"/>
        <w:right w:val="none" w:sz="0" w:space="0" w:color="auto"/>
      </w:divBdr>
    </w:div>
    <w:div w:id="1303271559">
      <w:bodyDiv w:val="1"/>
      <w:marLeft w:val="0"/>
      <w:marRight w:val="0"/>
      <w:marTop w:val="0"/>
      <w:marBottom w:val="0"/>
      <w:divBdr>
        <w:top w:val="none" w:sz="0" w:space="0" w:color="auto"/>
        <w:left w:val="none" w:sz="0" w:space="0" w:color="auto"/>
        <w:bottom w:val="none" w:sz="0" w:space="0" w:color="auto"/>
        <w:right w:val="none" w:sz="0" w:space="0" w:color="auto"/>
      </w:divBdr>
    </w:div>
    <w:div w:id="1311667348">
      <w:bodyDiv w:val="1"/>
      <w:marLeft w:val="0"/>
      <w:marRight w:val="0"/>
      <w:marTop w:val="0"/>
      <w:marBottom w:val="0"/>
      <w:divBdr>
        <w:top w:val="none" w:sz="0" w:space="0" w:color="auto"/>
        <w:left w:val="none" w:sz="0" w:space="0" w:color="auto"/>
        <w:bottom w:val="none" w:sz="0" w:space="0" w:color="auto"/>
        <w:right w:val="none" w:sz="0" w:space="0" w:color="auto"/>
      </w:divBdr>
    </w:div>
    <w:div w:id="1329089820">
      <w:bodyDiv w:val="1"/>
      <w:marLeft w:val="0"/>
      <w:marRight w:val="0"/>
      <w:marTop w:val="0"/>
      <w:marBottom w:val="0"/>
      <w:divBdr>
        <w:top w:val="none" w:sz="0" w:space="0" w:color="auto"/>
        <w:left w:val="none" w:sz="0" w:space="0" w:color="auto"/>
        <w:bottom w:val="none" w:sz="0" w:space="0" w:color="auto"/>
        <w:right w:val="none" w:sz="0" w:space="0" w:color="auto"/>
      </w:divBdr>
    </w:div>
    <w:div w:id="1332949576">
      <w:bodyDiv w:val="1"/>
      <w:marLeft w:val="0"/>
      <w:marRight w:val="0"/>
      <w:marTop w:val="0"/>
      <w:marBottom w:val="0"/>
      <w:divBdr>
        <w:top w:val="none" w:sz="0" w:space="0" w:color="auto"/>
        <w:left w:val="none" w:sz="0" w:space="0" w:color="auto"/>
        <w:bottom w:val="none" w:sz="0" w:space="0" w:color="auto"/>
        <w:right w:val="none" w:sz="0" w:space="0" w:color="auto"/>
      </w:divBdr>
      <w:divsChild>
        <w:div w:id="495222201">
          <w:marLeft w:val="0"/>
          <w:marRight w:val="0"/>
          <w:marTop w:val="0"/>
          <w:marBottom w:val="0"/>
          <w:divBdr>
            <w:top w:val="single" w:sz="2" w:space="0" w:color="auto"/>
            <w:left w:val="single" w:sz="2" w:space="0" w:color="auto"/>
            <w:bottom w:val="single" w:sz="2" w:space="0" w:color="auto"/>
            <w:right w:val="single" w:sz="2" w:space="0" w:color="auto"/>
          </w:divBdr>
        </w:div>
      </w:divsChild>
    </w:div>
    <w:div w:id="1468089267">
      <w:bodyDiv w:val="1"/>
      <w:marLeft w:val="0"/>
      <w:marRight w:val="0"/>
      <w:marTop w:val="0"/>
      <w:marBottom w:val="0"/>
      <w:divBdr>
        <w:top w:val="none" w:sz="0" w:space="0" w:color="auto"/>
        <w:left w:val="none" w:sz="0" w:space="0" w:color="auto"/>
        <w:bottom w:val="none" w:sz="0" w:space="0" w:color="auto"/>
        <w:right w:val="none" w:sz="0" w:space="0" w:color="auto"/>
      </w:divBdr>
    </w:div>
    <w:div w:id="1487629434">
      <w:bodyDiv w:val="1"/>
      <w:marLeft w:val="0"/>
      <w:marRight w:val="0"/>
      <w:marTop w:val="0"/>
      <w:marBottom w:val="0"/>
      <w:divBdr>
        <w:top w:val="none" w:sz="0" w:space="0" w:color="auto"/>
        <w:left w:val="none" w:sz="0" w:space="0" w:color="auto"/>
        <w:bottom w:val="none" w:sz="0" w:space="0" w:color="auto"/>
        <w:right w:val="none" w:sz="0" w:space="0" w:color="auto"/>
      </w:divBdr>
    </w:div>
    <w:div w:id="1506631639">
      <w:bodyDiv w:val="1"/>
      <w:marLeft w:val="0"/>
      <w:marRight w:val="0"/>
      <w:marTop w:val="0"/>
      <w:marBottom w:val="0"/>
      <w:divBdr>
        <w:top w:val="none" w:sz="0" w:space="0" w:color="auto"/>
        <w:left w:val="none" w:sz="0" w:space="0" w:color="auto"/>
        <w:bottom w:val="none" w:sz="0" w:space="0" w:color="auto"/>
        <w:right w:val="none" w:sz="0" w:space="0" w:color="auto"/>
      </w:divBdr>
    </w:div>
    <w:div w:id="1512719903">
      <w:bodyDiv w:val="1"/>
      <w:marLeft w:val="0"/>
      <w:marRight w:val="0"/>
      <w:marTop w:val="0"/>
      <w:marBottom w:val="0"/>
      <w:divBdr>
        <w:top w:val="none" w:sz="0" w:space="0" w:color="auto"/>
        <w:left w:val="none" w:sz="0" w:space="0" w:color="auto"/>
        <w:bottom w:val="none" w:sz="0" w:space="0" w:color="auto"/>
        <w:right w:val="none" w:sz="0" w:space="0" w:color="auto"/>
      </w:divBdr>
    </w:div>
    <w:div w:id="1530944967">
      <w:bodyDiv w:val="1"/>
      <w:marLeft w:val="0"/>
      <w:marRight w:val="0"/>
      <w:marTop w:val="0"/>
      <w:marBottom w:val="0"/>
      <w:divBdr>
        <w:top w:val="none" w:sz="0" w:space="0" w:color="auto"/>
        <w:left w:val="none" w:sz="0" w:space="0" w:color="auto"/>
        <w:bottom w:val="none" w:sz="0" w:space="0" w:color="auto"/>
        <w:right w:val="none" w:sz="0" w:space="0" w:color="auto"/>
      </w:divBdr>
    </w:div>
    <w:div w:id="1558470834">
      <w:bodyDiv w:val="1"/>
      <w:marLeft w:val="0"/>
      <w:marRight w:val="0"/>
      <w:marTop w:val="0"/>
      <w:marBottom w:val="0"/>
      <w:divBdr>
        <w:top w:val="none" w:sz="0" w:space="0" w:color="auto"/>
        <w:left w:val="none" w:sz="0" w:space="0" w:color="auto"/>
        <w:bottom w:val="none" w:sz="0" w:space="0" w:color="auto"/>
        <w:right w:val="none" w:sz="0" w:space="0" w:color="auto"/>
      </w:divBdr>
    </w:div>
    <w:div w:id="1559514330">
      <w:bodyDiv w:val="1"/>
      <w:marLeft w:val="0"/>
      <w:marRight w:val="0"/>
      <w:marTop w:val="0"/>
      <w:marBottom w:val="0"/>
      <w:divBdr>
        <w:top w:val="none" w:sz="0" w:space="0" w:color="auto"/>
        <w:left w:val="none" w:sz="0" w:space="0" w:color="auto"/>
        <w:bottom w:val="none" w:sz="0" w:space="0" w:color="auto"/>
        <w:right w:val="none" w:sz="0" w:space="0" w:color="auto"/>
      </w:divBdr>
    </w:div>
    <w:div w:id="1635524355">
      <w:bodyDiv w:val="1"/>
      <w:marLeft w:val="0"/>
      <w:marRight w:val="0"/>
      <w:marTop w:val="0"/>
      <w:marBottom w:val="0"/>
      <w:divBdr>
        <w:top w:val="none" w:sz="0" w:space="0" w:color="auto"/>
        <w:left w:val="none" w:sz="0" w:space="0" w:color="auto"/>
        <w:bottom w:val="none" w:sz="0" w:space="0" w:color="auto"/>
        <w:right w:val="none" w:sz="0" w:space="0" w:color="auto"/>
      </w:divBdr>
      <w:divsChild>
        <w:div w:id="1427072467">
          <w:marLeft w:val="0"/>
          <w:marRight w:val="0"/>
          <w:marTop w:val="0"/>
          <w:marBottom w:val="0"/>
          <w:divBdr>
            <w:top w:val="none" w:sz="0" w:space="0" w:color="auto"/>
            <w:left w:val="none" w:sz="0" w:space="0" w:color="auto"/>
            <w:bottom w:val="none" w:sz="0" w:space="0" w:color="auto"/>
            <w:right w:val="none" w:sz="0" w:space="0" w:color="auto"/>
          </w:divBdr>
        </w:div>
      </w:divsChild>
    </w:div>
    <w:div w:id="1700810600">
      <w:bodyDiv w:val="1"/>
      <w:marLeft w:val="0"/>
      <w:marRight w:val="0"/>
      <w:marTop w:val="0"/>
      <w:marBottom w:val="0"/>
      <w:divBdr>
        <w:top w:val="none" w:sz="0" w:space="0" w:color="auto"/>
        <w:left w:val="none" w:sz="0" w:space="0" w:color="auto"/>
        <w:bottom w:val="none" w:sz="0" w:space="0" w:color="auto"/>
        <w:right w:val="none" w:sz="0" w:space="0" w:color="auto"/>
      </w:divBdr>
    </w:div>
    <w:div w:id="1708482610">
      <w:bodyDiv w:val="1"/>
      <w:marLeft w:val="0"/>
      <w:marRight w:val="0"/>
      <w:marTop w:val="0"/>
      <w:marBottom w:val="0"/>
      <w:divBdr>
        <w:top w:val="none" w:sz="0" w:space="0" w:color="auto"/>
        <w:left w:val="none" w:sz="0" w:space="0" w:color="auto"/>
        <w:bottom w:val="none" w:sz="0" w:space="0" w:color="auto"/>
        <w:right w:val="none" w:sz="0" w:space="0" w:color="auto"/>
      </w:divBdr>
    </w:div>
    <w:div w:id="1741558509">
      <w:bodyDiv w:val="1"/>
      <w:marLeft w:val="0"/>
      <w:marRight w:val="0"/>
      <w:marTop w:val="0"/>
      <w:marBottom w:val="0"/>
      <w:divBdr>
        <w:top w:val="none" w:sz="0" w:space="0" w:color="auto"/>
        <w:left w:val="none" w:sz="0" w:space="0" w:color="auto"/>
        <w:bottom w:val="none" w:sz="0" w:space="0" w:color="auto"/>
        <w:right w:val="none" w:sz="0" w:space="0" w:color="auto"/>
      </w:divBdr>
      <w:divsChild>
        <w:div w:id="141191858">
          <w:marLeft w:val="0"/>
          <w:marRight w:val="0"/>
          <w:marTop w:val="0"/>
          <w:marBottom w:val="0"/>
          <w:divBdr>
            <w:top w:val="none" w:sz="0" w:space="0" w:color="auto"/>
            <w:left w:val="none" w:sz="0" w:space="0" w:color="auto"/>
            <w:bottom w:val="none" w:sz="0" w:space="0" w:color="auto"/>
            <w:right w:val="none" w:sz="0" w:space="0" w:color="auto"/>
          </w:divBdr>
          <w:divsChild>
            <w:div w:id="2079739259">
              <w:marLeft w:val="0"/>
              <w:marRight w:val="0"/>
              <w:marTop w:val="0"/>
              <w:marBottom w:val="0"/>
              <w:divBdr>
                <w:top w:val="none" w:sz="0" w:space="0" w:color="auto"/>
                <w:left w:val="none" w:sz="0" w:space="0" w:color="auto"/>
                <w:bottom w:val="none" w:sz="0" w:space="0" w:color="auto"/>
                <w:right w:val="none" w:sz="0" w:space="0" w:color="auto"/>
              </w:divBdr>
              <w:divsChild>
                <w:div w:id="2087456118">
                  <w:marLeft w:val="0"/>
                  <w:marRight w:val="0"/>
                  <w:marTop w:val="0"/>
                  <w:marBottom w:val="0"/>
                  <w:divBdr>
                    <w:top w:val="none" w:sz="0" w:space="0" w:color="auto"/>
                    <w:left w:val="none" w:sz="0" w:space="0" w:color="auto"/>
                    <w:bottom w:val="none" w:sz="0" w:space="0" w:color="auto"/>
                    <w:right w:val="none" w:sz="0" w:space="0" w:color="auto"/>
                  </w:divBdr>
                  <w:divsChild>
                    <w:div w:id="7370394">
                      <w:marLeft w:val="0"/>
                      <w:marRight w:val="0"/>
                      <w:marTop w:val="0"/>
                      <w:marBottom w:val="0"/>
                      <w:divBdr>
                        <w:top w:val="none" w:sz="0" w:space="0" w:color="auto"/>
                        <w:left w:val="none" w:sz="0" w:space="0" w:color="auto"/>
                        <w:bottom w:val="none" w:sz="0" w:space="0" w:color="auto"/>
                        <w:right w:val="none" w:sz="0" w:space="0" w:color="auto"/>
                      </w:divBdr>
                      <w:divsChild>
                        <w:div w:id="1285237272">
                          <w:marLeft w:val="0"/>
                          <w:marRight w:val="0"/>
                          <w:marTop w:val="0"/>
                          <w:marBottom w:val="0"/>
                          <w:divBdr>
                            <w:top w:val="single" w:sz="12" w:space="8" w:color="DEE2E6"/>
                            <w:left w:val="single" w:sz="12" w:space="8" w:color="DEE2E6"/>
                            <w:bottom w:val="single" w:sz="12" w:space="8" w:color="DEE2E6"/>
                            <w:right w:val="single" w:sz="12" w:space="8" w:color="DEE2E6"/>
                          </w:divBdr>
                          <w:divsChild>
                            <w:div w:id="16326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30526">
      <w:bodyDiv w:val="1"/>
      <w:marLeft w:val="0"/>
      <w:marRight w:val="0"/>
      <w:marTop w:val="0"/>
      <w:marBottom w:val="0"/>
      <w:divBdr>
        <w:top w:val="none" w:sz="0" w:space="0" w:color="auto"/>
        <w:left w:val="none" w:sz="0" w:space="0" w:color="auto"/>
        <w:bottom w:val="none" w:sz="0" w:space="0" w:color="auto"/>
        <w:right w:val="none" w:sz="0" w:space="0" w:color="auto"/>
      </w:divBdr>
    </w:div>
    <w:div w:id="2077387519">
      <w:bodyDiv w:val="1"/>
      <w:marLeft w:val="0"/>
      <w:marRight w:val="0"/>
      <w:marTop w:val="0"/>
      <w:marBottom w:val="0"/>
      <w:divBdr>
        <w:top w:val="none" w:sz="0" w:space="0" w:color="auto"/>
        <w:left w:val="none" w:sz="0" w:space="0" w:color="auto"/>
        <w:bottom w:val="none" w:sz="0" w:space="0" w:color="auto"/>
        <w:right w:val="none" w:sz="0" w:space="0" w:color="auto"/>
      </w:divBdr>
    </w:div>
    <w:div w:id="2079015815">
      <w:bodyDiv w:val="1"/>
      <w:marLeft w:val="0"/>
      <w:marRight w:val="0"/>
      <w:marTop w:val="0"/>
      <w:marBottom w:val="0"/>
      <w:divBdr>
        <w:top w:val="none" w:sz="0" w:space="0" w:color="auto"/>
        <w:left w:val="none" w:sz="0" w:space="0" w:color="auto"/>
        <w:bottom w:val="none" w:sz="0" w:space="0" w:color="auto"/>
        <w:right w:val="none" w:sz="0" w:space="0" w:color="auto"/>
      </w:divBdr>
    </w:div>
    <w:div w:id="2136483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terialstheory.springeropen.com/articles/10.1186/s41313-021-00029-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58812/esiscs.v1i01.45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estmarketherald.com/deep-learning-market-global-forecast-over-202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2671</TotalTime>
  <Pages>13</Pages>
  <Words>5552</Words>
  <Characters>31651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143</cp:revision>
  <dcterms:created xsi:type="dcterms:W3CDTF">2024-09-22T21:25:00Z</dcterms:created>
  <dcterms:modified xsi:type="dcterms:W3CDTF">2025-03-19T05:11:00Z</dcterms:modified>
</cp:coreProperties>
</file>