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59A73" w14:textId="7094385E" w:rsidR="00107606" w:rsidRDefault="00310F24" w:rsidP="004175B6">
      <w:pPr>
        <w:pStyle w:val="Title"/>
        <w:spacing w:before="0" w:line="360" w:lineRule="auto"/>
        <w:ind w:left="0"/>
        <w:contextualSpacing/>
        <w:jc w:val="center"/>
        <w:rPr>
          <w:rFonts w:asciiTheme="majorBidi" w:hAnsiTheme="majorBidi" w:cstheme="majorBidi"/>
          <w:b/>
          <w:bCs/>
          <w:color w:val="454545"/>
          <w:spacing w:val="-8"/>
          <w:w w:val="110"/>
          <w:sz w:val="24"/>
          <w:szCs w:val="24"/>
        </w:rPr>
      </w:pPr>
      <w:r w:rsidRPr="00CD4400">
        <w:rPr>
          <w:rFonts w:asciiTheme="majorBidi" w:hAnsiTheme="majorBidi" w:cstheme="majorBidi"/>
          <w:b/>
          <w:bCs/>
          <w:color w:val="454545"/>
          <w:spacing w:val="-8"/>
          <w:w w:val="110"/>
          <w:sz w:val="24"/>
          <w:szCs w:val="24"/>
        </w:rPr>
        <w:t xml:space="preserve">Enterprise ESG excellence through </w:t>
      </w:r>
      <w:r w:rsidR="00D2234A" w:rsidRPr="00CD4400">
        <w:rPr>
          <w:rFonts w:asciiTheme="majorBidi" w:hAnsiTheme="majorBidi" w:cstheme="majorBidi"/>
          <w:b/>
          <w:bCs/>
          <w:color w:val="454545"/>
          <w:spacing w:val="-8"/>
          <w:w w:val="110"/>
          <w:sz w:val="24"/>
          <w:szCs w:val="24"/>
        </w:rPr>
        <w:t>the Lense</w:t>
      </w:r>
      <w:r w:rsidRPr="00CD4400">
        <w:rPr>
          <w:rFonts w:asciiTheme="majorBidi" w:hAnsiTheme="majorBidi" w:cstheme="majorBidi"/>
          <w:b/>
          <w:bCs/>
          <w:color w:val="454545"/>
          <w:spacing w:val="-8"/>
          <w:w w:val="110"/>
          <w:sz w:val="24"/>
          <w:szCs w:val="24"/>
        </w:rPr>
        <w:t xml:space="preserve"> of </w:t>
      </w:r>
      <w:r w:rsidR="00D2234A" w:rsidRPr="00CD4400">
        <w:rPr>
          <w:rFonts w:asciiTheme="majorBidi" w:hAnsiTheme="majorBidi" w:cstheme="majorBidi"/>
          <w:b/>
          <w:bCs/>
          <w:color w:val="454545"/>
          <w:spacing w:val="-8"/>
          <w:w w:val="110"/>
          <w:sz w:val="24"/>
          <w:szCs w:val="24"/>
        </w:rPr>
        <w:t>Investor’s attention</w:t>
      </w:r>
      <w:r w:rsidRPr="00CD4400">
        <w:rPr>
          <w:rFonts w:asciiTheme="majorBidi" w:hAnsiTheme="majorBidi" w:cstheme="majorBidi"/>
          <w:b/>
          <w:bCs/>
          <w:color w:val="454545"/>
          <w:spacing w:val="-8"/>
          <w:w w:val="110"/>
          <w:sz w:val="24"/>
          <w:szCs w:val="24"/>
        </w:rPr>
        <w:t>: Perspective of polluting and non-polluting firms</w:t>
      </w:r>
    </w:p>
    <w:p w14:paraId="2C7FE407" w14:textId="77777777" w:rsidR="005C116D" w:rsidRDefault="005C116D" w:rsidP="004175B6">
      <w:pPr>
        <w:pStyle w:val="Title"/>
        <w:spacing w:before="0" w:line="360" w:lineRule="auto"/>
        <w:ind w:left="0"/>
        <w:contextualSpacing/>
        <w:jc w:val="center"/>
        <w:rPr>
          <w:rFonts w:asciiTheme="majorBidi" w:hAnsiTheme="majorBidi" w:cstheme="majorBidi"/>
          <w:b/>
          <w:bCs/>
          <w:color w:val="454545"/>
          <w:spacing w:val="-8"/>
          <w:w w:val="110"/>
          <w:sz w:val="24"/>
          <w:szCs w:val="24"/>
        </w:rPr>
      </w:pPr>
    </w:p>
    <w:p w14:paraId="1ECFBCCD" w14:textId="77777777" w:rsidR="005C116D" w:rsidRPr="00CD4400" w:rsidRDefault="005C116D" w:rsidP="004175B6">
      <w:pPr>
        <w:pStyle w:val="Title"/>
        <w:spacing w:before="0" w:line="360" w:lineRule="auto"/>
        <w:ind w:left="0"/>
        <w:contextualSpacing/>
        <w:jc w:val="center"/>
        <w:rPr>
          <w:rFonts w:asciiTheme="majorBidi" w:hAnsiTheme="majorBidi" w:cstheme="majorBidi"/>
          <w:b/>
          <w:bCs/>
          <w:color w:val="454545"/>
          <w:spacing w:val="-8"/>
          <w:w w:val="110"/>
          <w:sz w:val="24"/>
          <w:szCs w:val="24"/>
        </w:rPr>
      </w:pPr>
      <w:bookmarkStart w:id="0" w:name="_GoBack"/>
      <w:bookmarkEnd w:id="0"/>
    </w:p>
    <w:p w14:paraId="66A0A202" w14:textId="21A78D1C" w:rsidR="00D2234A" w:rsidRPr="00CD4400" w:rsidRDefault="00D2234A" w:rsidP="004175B6">
      <w:pPr>
        <w:pStyle w:val="Title"/>
        <w:spacing w:before="0" w:line="360" w:lineRule="auto"/>
        <w:ind w:left="0"/>
        <w:contextualSpacing/>
        <w:jc w:val="center"/>
        <w:rPr>
          <w:rFonts w:asciiTheme="majorBidi" w:hAnsiTheme="majorBidi" w:cstheme="majorBidi"/>
          <w:b/>
          <w:bCs/>
          <w:i/>
          <w:iCs/>
          <w:color w:val="454545"/>
          <w:spacing w:val="-8"/>
          <w:w w:val="110"/>
          <w:sz w:val="24"/>
          <w:szCs w:val="24"/>
        </w:rPr>
      </w:pPr>
      <w:r w:rsidRPr="00CD4400">
        <w:rPr>
          <w:rFonts w:asciiTheme="majorBidi" w:hAnsiTheme="majorBidi" w:cstheme="majorBidi"/>
          <w:b/>
          <w:bCs/>
          <w:color w:val="454545"/>
          <w:spacing w:val="-8"/>
          <w:w w:val="110"/>
          <w:sz w:val="24"/>
          <w:szCs w:val="24"/>
        </w:rPr>
        <w:t>Abstract</w:t>
      </w:r>
    </w:p>
    <w:p w14:paraId="4F11F37E" w14:textId="2E59002E" w:rsidR="00310F24" w:rsidRPr="00CD4400" w:rsidRDefault="00310F24" w:rsidP="004175B6">
      <w:pPr>
        <w:pStyle w:val="BodyText"/>
        <w:spacing w:line="360" w:lineRule="auto"/>
        <w:contextualSpacing/>
        <w:jc w:val="both"/>
        <w:rPr>
          <w:rFonts w:asciiTheme="majorBidi" w:hAnsiTheme="majorBidi" w:cstheme="majorBidi"/>
          <w:color w:val="454545"/>
          <w:spacing w:val="-8"/>
          <w:w w:val="110"/>
          <w:sz w:val="24"/>
          <w:szCs w:val="24"/>
        </w:rPr>
      </w:pPr>
      <w:r w:rsidRPr="00CD4400">
        <w:rPr>
          <w:rFonts w:asciiTheme="majorBidi" w:hAnsiTheme="majorBidi" w:cstheme="majorBidi"/>
          <w:color w:val="454545"/>
          <w:spacing w:val="-8"/>
          <w:w w:val="110"/>
          <w:sz w:val="24"/>
          <w:szCs w:val="24"/>
        </w:rPr>
        <w:t xml:space="preserve">ESG is a key </w:t>
      </w:r>
      <w:r w:rsidR="00D2234A" w:rsidRPr="00CD4400">
        <w:rPr>
          <w:rFonts w:asciiTheme="majorBidi" w:hAnsiTheme="majorBidi" w:cstheme="majorBidi"/>
          <w:color w:val="454545"/>
          <w:spacing w:val="-8"/>
          <w:w w:val="110"/>
          <w:sz w:val="24"/>
          <w:szCs w:val="24"/>
        </w:rPr>
        <w:t>package</w:t>
      </w:r>
      <w:r w:rsidRPr="00CD4400">
        <w:rPr>
          <w:rFonts w:asciiTheme="majorBidi" w:hAnsiTheme="majorBidi" w:cstheme="majorBidi"/>
          <w:color w:val="454545"/>
          <w:spacing w:val="-8"/>
          <w:w w:val="110"/>
          <w:sz w:val="24"/>
          <w:szCs w:val="24"/>
        </w:rPr>
        <w:t xml:space="preserve"> for </w:t>
      </w:r>
      <w:r w:rsidR="00D2234A" w:rsidRPr="00CD4400">
        <w:rPr>
          <w:rFonts w:asciiTheme="majorBidi" w:hAnsiTheme="majorBidi" w:cstheme="majorBidi"/>
          <w:color w:val="454545"/>
          <w:spacing w:val="-8"/>
          <w:w w:val="110"/>
          <w:sz w:val="24"/>
          <w:szCs w:val="24"/>
        </w:rPr>
        <w:t xml:space="preserve">enterprise </w:t>
      </w:r>
      <w:r w:rsidRPr="00CD4400">
        <w:rPr>
          <w:rFonts w:asciiTheme="majorBidi" w:hAnsiTheme="majorBidi" w:cstheme="majorBidi"/>
          <w:color w:val="454545"/>
          <w:spacing w:val="-8"/>
          <w:w w:val="110"/>
          <w:sz w:val="24"/>
          <w:szCs w:val="24"/>
        </w:rPr>
        <w:t xml:space="preserve">change and sustainable development. This article </w:t>
      </w:r>
      <w:r w:rsidR="00656BE8" w:rsidRPr="00CD4400">
        <w:rPr>
          <w:rFonts w:asciiTheme="majorBidi" w:hAnsiTheme="majorBidi" w:cstheme="majorBidi"/>
          <w:color w:val="454545"/>
          <w:spacing w:val="-8"/>
          <w:w w:val="110"/>
          <w:sz w:val="24"/>
          <w:szCs w:val="24"/>
        </w:rPr>
        <w:t>uses empirical methods to examine investor attention's impact on business ESG performance</w:t>
      </w:r>
      <w:r w:rsidRPr="00CD4400">
        <w:rPr>
          <w:rFonts w:asciiTheme="majorBidi" w:hAnsiTheme="majorBidi" w:cstheme="majorBidi"/>
          <w:color w:val="454545"/>
          <w:spacing w:val="-8"/>
          <w:w w:val="110"/>
          <w:sz w:val="24"/>
          <w:szCs w:val="24"/>
        </w:rPr>
        <w:t xml:space="preserve">. Empirical data show that Investor attention can </w:t>
      </w:r>
      <w:r w:rsidR="00656BE8" w:rsidRPr="00CD4400">
        <w:rPr>
          <w:rFonts w:asciiTheme="majorBidi" w:hAnsiTheme="majorBidi" w:cstheme="majorBidi"/>
          <w:color w:val="454545"/>
          <w:spacing w:val="-8"/>
          <w:w w:val="110"/>
          <w:sz w:val="24"/>
          <w:szCs w:val="24"/>
        </w:rPr>
        <w:t>significantly</w:t>
      </w:r>
      <w:r w:rsidRPr="00CD4400">
        <w:rPr>
          <w:rFonts w:asciiTheme="majorBidi" w:hAnsiTheme="majorBidi" w:cstheme="majorBidi"/>
          <w:color w:val="454545"/>
          <w:spacing w:val="-8"/>
          <w:w w:val="110"/>
          <w:sz w:val="24"/>
          <w:szCs w:val="24"/>
        </w:rPr>
        <w:t xml:space="preserve"> </w:t>
      </w:r>
      <w:r w:rsidR="00D2234A" w:rsidRPr="00CD4400">
        <w:rPr>
          <w:rFonts w:asciiTheme="majorBidi" w:hAnsiTheme="majorBidi" w:cstheme="majorBidi"/>
          <w:color w:val="454545"/>
          <w:spacing w:val="-8"/>
          <w:w w:val="110"/>
          <w:sz w:val="24"/>
          <w:szCs w:val="24"/>
        </w:rPr>
        <w:t>enhance</w:t>
      </w:r>
      <w:r w:rsidRPr="00CD4400">
        <w:rPr>
          <w:rFonts w:asciiTheme="majorBidi" w:hAnsiTheme="majorBidi" w:cstheme="majorBidi"/>
          <w:color w:val="454545"/>
          <w:spacing w:val="-8"/>
          <w:w w:val="110"/>
          <w:sz w:val="24"/>
          <w:szCs w:val="24"/>
        </w:rPr>
        <w:t xml:space="preserve"> the ESG standards of publicly traded corporations. </w:t>
      </w:r>
      <w:r w:rsidR="00656BE8" w:rsidRPr="00CD4400">
        <w:rPr>
          <w:rFonts w:asciiTheme="majorBidi" w:hAnsiTheme="majorBidi" w:cstheme="majorBidi"/>
          <w:color w:val="454545"/>
          <w:spacing w:val="-8"/>
          <w:w w:val="110"/>
          <w:sz w:val="24"/>
          <w:szCs w:val="24"/>
        </w:rPr>
        <w:t xml:space="preserve">According to additional analysis, investor attention </w:t>
      </w:r>
      <w:r w:rsidR="00F215DA">
        <w:rPr>
          <w:rFonts w:asciiTheme="majorBidi" w:hAnsiTheme="majorBidi" w:cstheme="majorBidi"/>
          <w:color w:val="454545"/>
          <w:spacing w:val="-8"/>
          <w:w w:val="110"/>
          <w:sz w:val="24"/>
          <w:szCs w:val="24"/>
        </w:rPr>
        <w:t>substantially impacts</w:t>
      </w:r>
      <w:r w:rsidR="00656BE8" w:rsidRPr="00CD4400">
        <w:rPr>
          <w:rFonts w:asciiTheme="majorBidi" w:hAnsiTheme="majorBidi" w:cstheme="majorBidi"/>
          <w:color w:val="454545"/>
          <w:spacing w:val="-8"/>
          <w:w w:val="110"/>
          <w:sz w:val="24"/>
          <w:szCs w:val="24"/>
        </w:rPr>
        <w:t xml:space="preserve"> ESG performance in private enterprises and key-polluting companies</w:t>
      </w:r>
      <w:r w:rsidRPr="00CD4400">
        <w:rPr>
          <w:rFonts w:asciiTheme="majorBidi" w:hAnsiTheme="majorBidi" w:cstheme="majorBidi"/>
          <w:color w:val="454545"/>
          <w:spacing w:val="-8"/>
          <w:w w:val="110"/>
          <w:sz w:val="24"/>
          <w:szCs w:val="24"/>
        </w:rPr>
        <w:t xml:space="preserve">. The </w:t>
      </w:r>
      <w:r w:rsidR="00656BE8" w:rsidRPr="00CD4400">
        <w:rPr>
          <w:rFonts w:asciiTheme="majorBidi" w:hAnsiTheme="majorBidi" w:cstheme="majorBidi"/>
          <w:color w:val="454545"/>
          <w:spacing w:val="-8"/>
          <w:w w:val="110"/>
          <w:sz w:val="24"/>
          <w:szCs w:val="24"/>
        </w:rPr>
        <w:t>study suggests</w:t>
      </w:r>
      <w:r w:rsidRPr="00CD4400">
        <w:rPr>
          <w:rFonts w:asciiTheme="majorBidi" w:hAnsiTheme="majorBidi" w:cstheme="majorBidi"/>
          <w:color w:val="454545"/>
          <w:spacing w:val="-8"/>
          <w:w w:val="110"/>
          <w:sz w:val="24"/>
          <w:szCs w:val="24"/>
        </w:rPr>
        <w:t xml:space="preserve"> that regulatory authorities should improve investor guidance and encourage listed companies to implement ESG standards. </w:t>
      </w:r>
    </w:p>
    <w:p w14:paraId="40FDF9CA" w14:textId="617F71FF" w:rsidR="00271EB4" w:rsidRPr="00CD4400" w:rsidRDefault="00271EB4" w:rsidP="004175B6">
      <w:pPr>
        <w:pStyle w:val="BodyText"/>
        <w:spacing w:line="360" w:lineRule="auto"/>
        <w:contextualSpacing/>
        <w:jc w:val="both"/>
        <w:rPr>
          <w:rFonts w:asciiTheme="majorBidi" w:hAnsiTheme="majorBidi" w:cstheme="majorBidi"/>
          <w:color w:val="454545"/>
          <w:spacing w:val="-8"/>
          <w:w w:val="110"/>
          <w:sz w:val="24"/>
          <w:szCs w:val="24"/>
        </w:rPr>
      </w:pPr>
      <w:r w:rsidRPr="00CD4400">
        <w:rPr>
          <w:rFonts w:asciiTheme="majorBidi" w:hAnsiTheme="majorBidi" w:cstheme="majorBidi"/>
          <w:b/>
          <w:bCs/>
          <w:color w:val="454545"/>
          <w:spacing w:val="-8"/>
          <w:w w:val="110"/>
          <w:sz w:val="24"/>
          <w:szCs w:val="24"/>
        </w:rPr>
        <w:t>Keywords:</w:t>
      </w:r>
      <w:r w:rsidRPr="00CD4400">
        <w:rPr>
          <w:rFonts w:asciiTheme="majorBidi" w:hAnsiTheme="majorBidi" w:cstheme="majorBidi"/>
          <w:color w:val="454545"/>
          <w:spacing w:val="-8"/>
          <w:w w:val="110"/>
          <w:sz w:val="24"/>
          <w:szCs w:val="24"/>
        </w:rPr>
        <w:t xml:space="preserve"> ESG; Investors’ attention; Private owned Enterprises; corporate leverage</w:t>
      </w:r>
    </w:p>
    <w:p w14:paraId="7B8189B7" w14:textId="77777777" w:rsidR="00093303" w:rsidRPr="00CD4400" w:rsidRDefault="00093303" w:rsidP="004175B6">
      <w:pPr>
        <w:pStyle w:val="BodyText"/>
        <w:spacing w:line="360" w:lineRule="auto"/>
        <w:contextualSpacing/>
        <w:rPr>
          <w:rFonts w:asciiTheme="majorBidi" w:hAnsiTheme="majorBidi" w:cstheme="majorBidi"/>
          <w:b/>
          <w:bCs/>
          <w:sz w:val="24"/>
          <w:szCs w:val="24"/>
        </w:rPr>
      </w:pPr>
    </w:p>
    <w:p w14:paraId="338D27A5" w14:textId="77777777" w:rsidR="00093303" w:rsidRPr="00CD4400" w:rsidRDefault="00D85D7D" w:rsidP="004175B6">
      <w:pPr>
        <w:pStyle w:val="Heading1"/>
        <w:numPr>
          <w:ilvl w:val="0"/>
          <w:numId w:val="2"/>
        </w:numPr>
        <w:tabs>
          <w:tab w:val="left" w:pos="311"/>
        </w:tabs>
        <w:spacing w:line="360" w:lineRule="auto"/>
        <w:ind w:left="0" w:hanging="279"/>
        <w:contextualSpacing/>
        <w:rPr>
          <w:rFonts w:asciiTheme="majorBidi" w:hAnsiTheme="majorBidi" w:cstheme="majorBidi"/>
          <w:b/>
          <w:bCs/>
          <w:sz w:val="24"/>
          <w:szCs w:val="24"/>
        </w:rPr>
      </w:pPr>
      <w:r w:rsidRPr="00CD4400">
        <w:rPr>
          <w:rFonts w:asciiTheme="majorBidi" w:hAnsiTheme="majorBidi" w:cstheme="majorBidi"/>
          <w:b/>
          <w:bCs/>
          <w:color w:val="454545"/>
          <w:spacing w:val="-2"/>
          <w:w w:val="105"/>
          <w:sz w:val="24"/>
          <w:szCs w:val="24"/>
        </w:rPr>
        <w:t>Introduction:</w:t>
      </w:r>
    </w:p>
    <w:p w14:paraId="468DDB31" w14:textId="77777777" w:rsidR="004175B6" w:rsidRPr="00CD4400" w:rsidRDefault="00D85D7D" w:rsidP="004175B6">
      <w:pPr>
        <w:pStyle w:val="BodyText"/>
        <w:spacing w:line="360" w:lineRule="auto"/>
        <w:contextualSpacing/>
        <w:jc w:val="both"/>
        <w:rPr>
          <w:rFonts w:asciiTheme="majorBidi" w:hAnsiTheme="majorBidi" w:cstheme="majorBidi"/>
          <w:color w:val="454545"/>
          <w:spacing w:val="-2"/>
          <w:w w:val="105"/>
          <w:sz w:val="24"/>
          <w:szCs w:val="24"/>
        </w:rPr>
      </w:pPr>
      <w:r w:rsidRPr="00CD4400">
        <w:rPr>
          <w:rFonts w:asciiTheme="majorBidi" w:hAnsiTheme="majorBidi" w:cstheme="majorBidi"/>
          <w:color w:val="454545"/>
          <w:w w:val="105"/>
          <w:sz w:val="24"/>
          <w:szCs w:val="24"/>
        </w:rPr>
        <w:t>ESG</w:t>
      </w:r>
      <w:r w:rsidR="00E95E09"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 xml:space="preserve">(Environment, Social, and Governance) </w:t>
      </w:r>
      <w:r w:rsidR="00E95E09" w:rsidRPr="00CD4400">
        <w:rPr>
          <w:rFonts w:asciiTheme="majorBidi" w:hAnsiTheme="majorBidi" w:cstheme="majorBidi"/>
          <w:color w:val="454545"/>
          <w:w w:val="105"/>
          <w:sz w:val="24"/>
          <w:szCs w:val="24"/>
        </w:rPr>
        <w:t>infers</w:t>
      </w:r>
      <w:r w:rsidRPr="00CD4400">
        <w:rPr>
          <w:rFonts w:asciiTheme="majorBidi" w:hAnsiTheme="majorBidi" w:cstheme="majorBidi"/>
          <w:color w:val="454545"/>
          <w:w w:val="105"/>
          <w:sz w:val="24"/>
          <w:szCs w:val="24"/>
        </w:rPr>
        <w:t xml:space="preserve"> the betterment </w:t>
      </w:r>
      <w:r w:rsidR="00067129" w:rsidRPr="00CD4400">
        <w:rPr>
          <w:rFonts w:asciiTheme="majorBidi" w:hAnsiTheme="majorBidi" w:cstheme="majorBidi"/>
          <w:color w:val="454545"/>
          <w:w w:val="105"/>
          <w:sz w:val="24"/>
          <w:szCs w:val="24"/>
        </w:rPr>
        <w:t xml:space="preserve">of the Environment, society, and </w:t>
      </w:r>
      <w:r w:rsidRPr="00CD4400">
        <w:rPr>
          <w:rFonts w:asciiTheme="majorBidi" w:hAnsiTheme="majorBidi" w:cstheme="majorBidi"/>
          <w:color w:val="454545"/>
          <w:w w:val="105"/>
          <w:sz w:val="24"/>
          <w:szCs w:val="24"/>
        </w:rPr>
        <w:t xml:space="preserve">government. ESG helps the markets follow the social values with economic values. Recently, </w:t>
      </w:r>
      <w:r w:rsidR="00656BE8" w:rsidRPr="00CD4400">
        <w:rPr>
          <w:rFonts w:asciiTheme="majorBidi" w:hAnsiTheme="majorBidi" w:cstheme="majorBidi"/>
          <w:color w:val="454545"/>
          <w:w w:val="105"/>
          <w:sz w:val="24"/>
          <w:szCs w:val="24"/>
        </w:rPr>
        <w:t>many investors have taken ESG as an essential part of their capital budgeting decisions and given it importance</w:t>
      </w:r>
      <w:r w:rsidRPr="00CD4400">
        <w:rPr>
          <w:rFonts w:asciiTheme="majorBidi" w:hAnsiTheme="majorBidi" w:cstheme="majorBidi"/>
          <w:color w:val="454545"/>
          <w:w w:val="105"/>
          <w:sz w:val="24"/>
          <w:szCs w:val="24"/>
        </w:rPr>
        <w:t>.</w:t>
      </w:r>
      <w:r w:rsidR="007F569E" w:rsidRPr="00CD4400">
        <w:rPr>
          <w:rFonts w:asciiTheme="majorBidi" w:hAnsiTheme="majorBidi" w:cstheme="majorBidi"/>
          <w:color w:val="454545"/>
          <w:w w:val="105"/>
          <w:sz w:val="24"/>
          <w:szCs w:val="24"/>
        </w:rPr>
        <w:t xml:space="preserve"> </w:t>
      </w:r>
      <w:r w:rsidR="005C2B33" w:rsidRPr="00CD4400">
        <w:rPr>
          <w:rFonts w:asciiTheme="majorBidi" w:hAnsiTheme="majorBidi" w:cstheme="majorBidi"/>
          <w:color w:val="454545"/>
          <w:w w:val="105"/>
          <w:sz w:val="24"/>
          <w:szCs w:val="24"/>
        </w:rPr>
        <w:t>I</w:t>
      </w:r>
      <w:r w:rsidRPr="00CD4400">
        <w:rPr>
          <w:rFonts w:asciiTheme="majorBidi" w:hAnsiTheme="majorBidi" w:cstheme="majorBidi"/>
          <w:color w:val="454545"/>
          <w:w w:val="105"/>
          <w:sz w:val="24"/>
          <w:szCs w:val="24"/>
        </w:rPr>
        <w:t>nvestors</w:t>
      </w:r>
      <w:r w:rsidR="00656BE8" w:rsidRPr="00CD4400">
        <w:rPr>
          <w:rFonts w:asciiTheme="majorBidi" w:hAnsiTheme="majorBidi" w:cstheme="majorBidi"/>
          <w:color w:val="454545"/>
          <w:w w:val="105"/>
          <w:sz w:val="24"/>
          <w:szCs w:val="24"/>
        </w:rPr>
        <w:t xml:space="preserve"> are more likely to invest in the </w:t>
      </w:r>
      <w:r w:rsidRPr="00CD4400">
        <w:rPr>
          <w:rFonts w:asciiTheme="majorBidi" w:hAnsiTheme="majorBidi" w:cstheme="majorBidi"/>
          <w:color w:val="454545"/>
          <w:w w:val="105"/>
          <w:sz w:val="24"/>
          <w:szCs w:val="24"/>
        </w:rPr>
        <w:t>capital market</w:t>
      </w:r>
      <w:r w:rsidR="00F02353" w:rsidRPr="00CD4400">
        <w:rPr>
          <w:rFonts w:asciiTheme="majorBidi" w:hAnsiTheme="majorBidi" w:cstheme="majorBidi"/>
          <w:color w:val="454545"/>
          <w:w w:val="105"/>
          <w:sz w:val="24"/>
          <w:szCs w:val="24"/>
        </w:rPr>
        <w:t xml:space="preserve"> but </w:t>
      </w:r>
      <w:r w:rsidRPr="00CD4400">
        <w:rPr>
          <w:rFonts w:asciiTheme="majorBidi" w:hAnsiTheme="majorBidi" w:cstheme="majorBidi"/>
          <w:color w:val="454545"/>
          <w:w w:val="105"/>
          <w:sz w:val="24"/>
          <w:szCs w:val="24"/>
        </w:rPr>
        <w:t xml:space="preserve">pay </w:t>
      </w:r>
      <w:r w:rsidR="00F02353" w:rsidRPr="00CD4400">
        <w:rPr>
          <w:rFonts w:asciiTheme="majorBidi" w:hAnsiTheme="majorBidi" w:cstheme="majorBidi"/>
          <w:color w:val="454545"/>
          <w:w w:val="105"/>
          <w:sz w:val="24"/>
          <w:szCs w:val="24"/>
        </w:rPr>
        <w:t>minimum attention</w:t>
      </w:r>
      <w:r w:rsidRPr="00CD4400">
        <w:rPr>
          <w:rFonts w:asciiTheme="majorBidi" w:hAnsiTheme="majorBidi" w:cstheme="majorBidi"/>
          <w:color w:val="454545"/>
          <w:w w:val="105"/>
          <w:sz w:val="24"/>
          <w:szCs w:val="24"/>
        </w:rPr>
        <w:t xml:space="preserve"> </w:t>
      </w:r>
      <w:r w:rsidR="00F02353" w:rsidRPr="00CD4400">
        <w:rPr>
          <w:rFonts w:asciiTheme="majorBidi" w:hAnsiTheme="majorBidi" w:cstheme="majorBidi"/>
          <w:color w:val="454545"/>
          <w:w w:val="105"/>
          <w:sz w:val="24"/>
          <w:szCs w:val="24"/>
        </w:rPr>
        <w:t>to ESG practices</w:t>
      </w:r>
      <w:r w:rsidRPr="00CD4400">
        <w:rPr>
          <w:rFonts w:asciiTheme="majorBidi" w:hAnsiTheme="majorBidi" w:cstheme="majorBidi"/>
          <w:color w:val="454545"/>
          <w:w w:val="105"/>
          <w:sz w:val="24"/>
          <w:szCs w:val="24"/>
        </w:rPr>
        <w:t xml:space="preserve"> because of the time and energy limitations</w:t>
      </w:r>
      <w:r w:rsidR="00067129" w:rsidRPr="00CD4400">
        <w:rPr>
          <w:rFonts w:asciiTheme="majorBidi" w:hAnsiTheme="majorBidi" w:cstheme="majorBidi"/>
          <w:color w:val="454545"/>
          <w:w w:val="105"/>
          <w:sz w:val="24"/>
          <w:szCs w:val="24"/>
        </w:rPr>
        <w:t>. They</w:t>
      </w:r>
      <w:r w:rsidRPr="00CD4400">
        <w:rPr>
          <w:rFonts w:asciiTheme="majorBidi" w:hAnsiTheme="majorBidi" w:cstheme="majorBidi"/>
          <w:color w:val="454545"/>
          <w:w w:val="105"/>
          <w:sz w:val="24"/>
          <w:szCs w:val="24"/>
        </w:rPr>
        <w:t xml:space="preserve"> concentrate</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on</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target</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companies</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in</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which</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they</w:t>
      </w:r>
      <w:r w:rsidRPr="00CD4400">
        <w:rPr>
          <w:rFonts w:asciiTheme="majorBidi" w:hAnsiTheme="majorBidi" w:cstheme="majorBidi"/>
          <w:color w:val="454545"/>
          <w:spacing w:val="-5"/>
          <w:w w:val="105"/>
          <w:sz w:val="24"/>
          <w:szCs w:val="24"/>
        </w:rPr>
        <w:t xml:space="preserve"> </w:t>
      </w:r>
      <w:r w:rsidR="00576A60" w:rsidRPr="00CD4400">
        <w:rPr>
          <w:rFonts w:asciiTheme="majorBidi" w:hAnsiTheme="majorBidi" w:cstheme="majorBidi"/>
          <w:color w:val="454545"/>
          <w:spacing w:val="-5"/>
          <w:w w:val="105"/>
          <w:sz w:val="24"/>
          <w:szCs w:val="24"/>
        </w:rPr>
        <w:t xml:space="preserve">can invest and earn maximum </w:t>
      </w:r>
      <w:r w:rsidR="00576A60" w:rsidRPr="00CD4400">
        <w:rPr>
          <w:rFonts w:asciiTheme="majorBidi" w:hAnsiTheme="majorBidi" w:cstheme="majorBidi"/>
          <w:color w:val="454545"/>
          <w:w w:val="105"/>
          <w:sz w:val="24"/>
          <w:szCs w:val="24"/>
        </w:rPr>
        <w:t>(</w:t>
      </w:r>
      <w:r w:rsidRPr="00CD4400">
        <w:rPr>
          <w:rFonts w:asciiTheme="majorBidi" w:hAnsiTheme="majorBidi" w:cstheme="majorBidi"/>
          <w:color w:val="454545"/>
          <w:w w:val="105"/>
          <w:sz w:val="24"/>
          <w:szCs w:val="24"/>
        </w:rPr>
        <w:t>Chen</w:t>
      </w:r>
      <w:r w:rsidR="00E53E17" w:rsidRPr="00CD4400">
        <w:rPr>
          <w:rFonts w:asciiTheme="majorBidi" w:hAnsiTheme="majorBidi" w:cstheme="majorBidi"/>
          <w:color w:val="454545"/>
          <w:w w:val="105"/>
          <w:sz w:val="24"/>
          <w:szCs w:val="24"/>
        </w:rPr>
        <w:t xml:space="preserve"> &amp;</w:t>
      </w:r>
      <w:r w:rsidRPr="00CD4400">
        <w:rPr>
          <w:rFonts w:asciiTheme="majorBidi" w:hAnsiTheme="majorBidi" w:cstheme="majorBidi"/>
          <w:color w:val="454545"/>
          <w:w w:val="105"/>
          <w:sz w:val="24"/>
          <w:szCs w:val="24"/>
        </w:rPr>
        <w:t xml:space="preserve"> Xie, 2022).</w:t>
      </w:r>
      <w:r w:rsidR="000F34CE"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 xml:space="preserve">Recent research on Investor attention </w:t>
      </w:r>
      <w:r w:rsidR="00067129" w:rsidRPr="00CD4400">
        <w:rPr>
          <w:rFonts w:asciiTheme="majorBidi" w:hAnsiTheme="majorBidi" w:cstheme="majorBidi"/>
          <w:color w:val="454545"/>
          <w:w w:val="105"/>
          <w:sz w:val="24"/>
          <w:szCs w:val="24"/>
        </w:rPr>
        <w:t xml:space="preserve">is </w:t>
      </w:r>
      <w:r w:rsidR="00656BE8" w:rsidRPr="00CD4400">
        <w:rPr>
          <w:rFonts w:asciiTheme="majorBidi" w:hAnsiTheme="majorBidi" w:cstheme="majorBidi"/>
          <w:color w:val="454545"/>
          <w:w w:val="105"/>
          <w:sz w:val="24"/>
          <w:szCs w:val="24"/>
        </w:rPr>
        <w:t>mainly dependent</w:t>
      </w:r>
      <w:r w:rsidR="00067129" w:rsidRPr="00CD4400">
        <w:rPr>
          <w:rFonts w:asciiTheme="majorBidi" w:hAnsiTheme="majorBidi" w:cstheme="majorBidi"/>
          <w:color w:val="454545"/>
          <w:w w:val="105"/>
          <w:sz w:val="24"/>
          <w:szCs w:val="24"/>
        </w:rPr>
        <w:t xml:space="preserve"> on limited attention and information transmission theories,</w:t>
      </w:r>
      <w:r w:rsidR="000A007A"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and</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it</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is</w:t>
      </w:r>
      <w:r w:rsidRPr="00CD4400">
        <w:rPr>
          <w:rFonts w:asciiTheme="majorBidi" w:hAnsiTheme="majorBidi" w:cstheme="majorBidi"/>
          <w:color w:val="454545"/>
          <w:spacing w:val="-3"/>
          <w:w w:val="105"/>
          <w:sz w:val="24"/>
          <w:szCs w:val="24"/>
        </w:rPr>
        <w:t xml:space="preserve"> </w:t>
      </w:r>
      <w:r w:rsidR="00656BE8" w:rsidRPr="00CD4400">
        <w:rPr>
          <w:rFonts w:asciiTheme="majorBidi" w:hAnsiTheme="majorBidi" w:cstheme="majorBidi"/>
          <w:color w:val="454545"/>
          <w:w w:val="105"/>
          <w:sz w:val="24"/>
          <w:szCs w:val="24"/>
        </w:rPr>
        <w:t>primarily focused</w:t>
      </w:r>
      <w:r w:rsidRPr="00CD4400">
        <w:rPr>
          <w:rFonts w:asciiTheme="majorBidi" w:hAnsiTheme="majorBidi" w:cstheme="majorBidi"/>
          <w:color w:val="454545"/>
          <w:w w:val="105"/>
          <w:sz w:val="24"/>
          <w:szCs w:val="24"/>
        </w:rPr>
        <w:t xml:space="preserve"> on economic outcomes and </w:t>
      </w:r>
      <w:r w:rsidR="000F34CE" w:rsidRPr="00CD4400">
        <w:rPr>
          <w:rFonts w:asciiTheme="majorBidi" w:hAnsiTheme="majorBidi" w:cstheme="majorBidi"/>
          <w:color w:val="454545"/>
          <w:w w:val="105"/>
          <w:sz w:val="24"/>
          <w:szCs w:val="24"/>
        </w:rPr>
        <w:t>investors’</w:t>
      </w:r>
      <w:r w:rsidRPr="00CD4400">
        <w:rPr>
          <w:rFonts w:asciiTheme="majorBidi" w:hAnsiTheme="majorBidi" w:cstheme="majorBidi"/>
          <w:color w:val="454545"/>
          <w:w w:val="105"/>
          <w:sz w:val="24"/>
          <w:szCs w:val="24"/>
        </w:rPr>
        <w:t xml:space="preserve"> attention. </w:t>
      </w:r>
      <w:r w:rsidR="00656BE8" w:rsidRPr="00CD4400">
        <w:rPr>
          <w:rFonts w:asciiTheme="majorBidi" w:hAnsiTheme="majorBidi" w:cstheme="majorBidi"/>
          <w:color w:val="454545"/>
          <w:w w:val="105"/>
          <w:sz w:val="24"/>
          <w:szCs w:val="24"/>
        </w:rPr>
        <w:t xml:space="preserve">Many studies revolve around the consultation of Investor attention's consequence of the company's stock market carrying out in the Capital market, </w:t>
      </w:r>
      <w:r w:rsidR="00067129" w:rsidRPr="00CD4400">
        <w:rPr>
          <w:rFonts w:asciiTheme="majorBidi" w:hAnsiTheme="majorBidi" w:cstheme="majorBidi"/>
          <w:color w:val="454545"/>
          <w:w w:val="105"/>
          <w:sz w:val="24"/>
          <w:szCs w:val="24"/>
        </w:rPr>
        <w:t xml:space="preserve">uncovering its outcomes on the company's ESG </w:t>
      </w:r>
      <w:proofErr w:type="spellStart"/>
      <w:r w:rsidR="00656BE8" w:rsidRPr="00CD4400">
        <w:rPr>
          <w:rFonts w:asciiTheme="majorBidi" w:hAnsiTheme="majorBidi" w:cstheme="majorBidi"/>
          <w:color w:val="454545"/>
          <w:w w:val="105"/>
          <w:sz w:val="24"/>
          <w:szCs w:val="24"/>
        </w:rPr>
        <w:t>behaviour</w:t>
      </w:r>
      <w:proofErr w:type="spellEnd"/>
      <w:r w:rsidR="00067129" w:rsidRPr="00CD4400">
        <w:rPr>
          <w:rFonts w:asciiTheme="majorBidi" w:hAnsiTheme="majorBidi" w:cstheme="majorBidi"/>
          <w:color w:val="454545"/>
          <w:w w:val="105"/>
          <w:sz w:val="24"/>
          <w:szCs w:val="24"/>
        </w:rPr>
        <w:t xml:space="preserve"> (Zhao et al.</w:t>
      </w:r>
      <w:r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spacing w:val="-2"/>
          <w:w w:val="105"/>
          <w:sz w:val="24"/>
          <w:szCs w:val="24"/>
        </w:rPr>
        <w:t>2022).</w:t>
      </w:r>
    </w:p>
    <w:p w14:paraId="3EA5B107" w14:textId="2E8BDC44" w:rsidR="00093303" w:rsidRPr="00CD4400" w:rsidRDefault="00D85D7D" w:rsidP="004175B6">
      <w:pPr>
        <w:pStyle w:val="BodyText"/>
        <w:spacing w:line="360" w:lineRule="auto"/>
        <w:contextualSpacing/>
        <w:jc w:val="both"/>
        <w:rPr>
          <w:rFonts w:asciiTheme="majorBidi" w:hAnsiTheme="majorBidi" w:cstheme="majorBidi"/>
          <w:color w:val="454545"/>
          <w:spacing w:val="-2"/>
          <w:w w:val="105"/>
          <w:sz w:val="24"/>
          <w:szCs w:val="24"/>
        </w:rPr>
      </w:pPr>
      <w:r w:rsidRPr="00CD4400">
        <w:rPr>
          <w:rFonts w:asciiTheme="majorBidi" w:hAnsiTheme="majorBidi" w:cstheme="majorBidi"/>
          <w:color w:val="454545"/>
          <w:w w:val="110"/>
          <w:sz w:val="24"/>
          <w:szCs w:val="24"/>
        </w:rPr>
        <w:t>In</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this</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research</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paper</w:t>
      </w:r>
      <w:r w:rsidR="00D661D6" w:rsidRPr="00CD4400">
        <w:rPr>
          <w:rFonts w:asciiTheme="majorBidi" w:hAnsiTheme="majorBidi" w:cstheme="majorBidi"/>
          <w:color w:val="454545"/>
          <w:spacing w:val="-19"/>
          <w:w w:val="110"/>
          <w:sz w:val="24"/>
          <w:szCs w:val="24"/>
        </w:rPr>
        <w:t xml:space="preserve">, we </w:t>
      </w:r>
      <w:r w:rsidRPr="00CD4400">
        <w:rPr>
          <w:rFonts w:asciiTheme="majorBidi" w:hAnsiTheme="majorBidi" w:cstheme="majorBidi"/>
          <w:color w:val="454545"/>
          <w:w w:val="110"/>
          <w:sz w:val="24"/>
          <w:szCs w:val="24"/>
        </w:rPr>
        <w:t>inspected</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the</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influence</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of</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investor</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attention</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on</w:t>
      </w:r>
      <w:r w:rsidRPr="00CD4400">
        <w:rPr>
          <w:rFonts w:asciiTheme="majorBidi" w:hAnsiTheme="majorBidi" w:cstheme="majorBidi"/>
          <w:color w:val="454545"/>
          <w:spacing w:val="-19"/>
          <w:w w:val="110"/>
          <w:sz w:val="24"/>
          <w:szCs w:val="24"/>
        </w:rPr>
        <w:t xml:space="preserve"> </w:t>
      </w:r>
      <w:r w:rsidR="00067129" w:rsidRPr="00CD4400">
        <w:rPr>
          <w:rFonts w:asciiTheme="majorBidi" w:hAnsiTheme="majorBidi" w:cstheme="majorBidi"/>
          <w:color w:val="454545"/>
          <w:w w:val="110"/>
          <w:sz w:val="24"/>
          <w:szCs w:val="24"/>
        </w:rPr>
        <w:t xml:space="preserve">the ESG conduction of companies listed in the </w:t>
      </w:r>
      <w:r w:rsidRPr="00CD4400">
        <w:rPr>
          <w:rFonts w:asciiTheme="majorBidi" w:hAnsiTheme="majorBidi" w:cstheme="majorBidi"/>
          <w:color w:val="454545"/>
          <w:spacing w:val="-2"/>
          <w:w w:val="110"/>
          <w:sz w:val="24"/>
          <w:szCs w:val="24"/>
        </w:rPr>
        <w:t>Shanghai</w:t>
      </w:r>
      <w:r w:rsidRPr="00CD4400">
        <w:rPr>
          <w:rFonts w:asciiTheme="majorBidi" w:hAnsiTheme="majorBidi" w:cstheme="majorBidi"/>
          <w:color w:val="454545"/>
          <w:spacing w:val="-11"/>
          <w:w w:val="110"/>
          <w:sz w:val="24"/>
          <w:szCs w:val="24"/>
        </w:rPr>
        <w:t xml:space="preserve"> </w:t>
      </w:r>
      <w:r w:rsidR="00BB648A" w:rsidRPr="00CD4400">
        <w:rPr>
          <w:rFonts w:asciiTheme="majorBidi" w:hAnsiTheme="majorBidi" w:cstheme="majorBidi"/>
          <w:color w:val="454545"/>
          <w:spacing w:val="-11"/>
          <w:w w:val="110"/>
          <w:sz w:val="24"/>
          <w:szCs w:val="24"/>
        </w:rPr>
        <w:t xml:space="preserve">Stock Exchange of </w:t>
      </w:r>
      <w:r w:rsidR="00F278F3" w:rsidRPr="00CD4400">
        <w:rPr>
          <w:rFonts w:asciiTheme="majorBidi" w:hAnsiTheme="majorBidi" w:cstheme="majorBidi"/>
          <w:color w:val="454545"/>
          <w:spacing w:val="-11"/>
          <w:w w:val="110"/>
          <w:sz w:val="24"/>
          <w:szCs w:val="24"/>
        </w:rPr>
        <w:t>China</w:t>
      </w:r>
      <w:r w:rsidRPr="00CD4400">
        <w:rPr>
          <w:rFonts w:asciiTheme="majorBidi" w:hAnsiTheme="majorBidi" w:cstheme="majorBidi"/>
          <w:color w:val="454545"/>
          <w:spacing w:val="-2"/>
          <w:w w:val="110"/>
          <w:sz w:val="24"/>
          <w:szCs w:val="24"/>
        </w:rPr>
        <w:t>.</w:t>
      </w:r>
      <w:r w:rsidRPr="00CD4400">
        <w:rPr>
          <w:rFonts w:asciiTheme="majorBidi" w:hAnsiTheme="majorBidi" w:cstheme="majorBidi"/>
          <w:color w:val="454545"/>
          <w:spacing w:val="-11"/>
          <w:w w:val="110"/>
          <w:sz w:val="24"/>
          <w:szCs w:val="24"/>
        </w:rPr>
        <w:t xml:space="preserve"> </w:t>
      </w:r>
      <w:r w:rsidRPr="00CD4400">
        <w:rPr>
          <w:rFonts w:asciiTheme="majorBidi" w:hAnsiTheme="majorBidi" w:cstheme="majorBidi"/>
          <w:color w:val="454545"/>
          <w:spacing w:val="-2"/>
          <w:w w:val="110"/>
          <w:sz w:val="24"/>
          <w:szCs w:val="24"/>
        </w:rPr>
        <w:t>Outcomes</w:t>
      </w:r>
      <w:r w:rsidRPr="00CD4400">
        <w:rPr>
          <w:rFonts w:asciiTheme="majorBidi" w:hAnsiTheme="majorBidi" w:cstheme="majorBidi"/>
          <w:color w:val="454545"/>
          <w:spacing w:val="-11"/>
          <w:w w:val="110"/>
          <w:sz w:val="24"/>
          <w:szCs w:val="24"/>
        </w:rPr>
        <w:t xml:space="preserve"> </w:t>
      </w:r>
      <w:r w:rsidRPr="00CD4400">
        <w:rPr>
          <w:rFonts w:asciiTheme="majorBidi" w:hAnsiTheme="majorBidi" w:cstheme="majorBidi"/>
          <w:color w:val="454545"/>
          <w:spacing w:val="-2"/>
          <w:w w:val="110"/>
          <w:sz w:val="24"/>
          <w:szCs w:val="24"/>
        </w:rPr>
        <w:t>of</w:t>
      </w:r>
      <w:r w:rsidRPr="00CD4400">
        <w:rPr>
          <w:rFonts w:asciiTheme="majorBidi" w:hAnsiTheme="majorBidi" w:cstheme="majorBidi"/>
          <w:color w:val="454545"/>
          <w:spacing w:val="-11"/>
          <w:w w:val="110"/>
          <w:sz w:val="24"/>
          <w:szCs w:val="24"/>
        </w:rPr>
        <w:t xml:space="preserve"> </w:t>
      </w:r>
      <w:r w:rsidRPr="00CD4400">
        <w:rPr>
          <w:rFonts w:asciiTheme="majorBidi" w:hAnsiTheme="majorBidi" w:cstheme="majorBidi"/>
          <w:color w:val="454545"/>
          <w:spacing w:val="-2"/>
          <w:w w:val="110"/>
          <w:sz w:val="24"/>
          <w:szCs w:val="24"/>
        </w:rPr>
        <w:t>the</w:t>
      </w:r>
      <w:r w:rsidRPr="00CD4400">
        <w:rPr>
          <w:rFonts w:asciiTheme="majorBidi" w:hAnsiTheme="majorBidi" w:cstheme="majorBidi"/>
          <w:color w:val="454545"/>
          <w:spacing w:val="-11"/>
          <w:w w:val="110"/>
          <w:sz w:val="24"/>
          <w:szCs w:val="24"/>
        </w:rPr>
        <w:t xml:space="preserve"> </w:t>
      </w:r>
      <w:r w:rsidRPr="00CD4400">
        <w:rPr>
          <w:rFonts w:asciiTheme="majorBidi" w:hAnsiTheme="majorBidi" w:cstheme="majorBidi"/>
          <w:color w:val="454545"/>
          <w:spacing w:val="-2"/>
          <w:w w:val="110"/>
          <w:sz w:val="24"/>
          <w:szCs w:val="24"/>
        </w:rPr>
        <w:t xml:space="preserve">research </w:t>
      </w:r>
      <w:r w:rsidR="00067129" w:rsidRPr="00CD4400">
        <w:rPr>
          <w:rFonts w:asciiTheme="majorBidi" w:hAnsiTheme="majorBidi" w:cstheme="majorBidi"/>
          <w:color w:val="454545"/>
          <w:spacing w:val="-2"/>
          <w:w w:val="110"/>
          <w:sz w:val="24"/>
          <w:szCs w:val="24"/>
        </w:rPr>
        <w:t>show that investors' attention is alleviated by enhancing</w:t>
      </w:r>
      <w:r w:rsidRPr="00CD4400">
        <w:rPr>
          <w:rFonts w:asciiTheme="majorBidi" w:hAnsiTheme="majorBidi" w:cstheme="majorBidi"/>
          <w:color w:val="454545"/>
          <w:spacing w:val="-11"/>
          <w:w w:val="110"/>
          <w:sz w:val="24"/>
          <w:szCs w:val="24"/>
        </w:rPr>
        <w:t xml:space="preserve"> </w:t>
      </w:r>
      <w:r w:rsidRPr="00CD4400">
        <w:rPr>
          <w:rFonts w:asciiTheme="majorBidi" w:hAnsiTheme="majorBidi" w:cstheme="majorBidi"/>
          <w:color w:val="454545"/>
          <w:spacing w:val="-2"/>
          <w:w w:val="110"/>
          <w:sz w:val="24"/>
          <w:szCs w:val="24"/>
        </w:rPr>
        <w:t>a</w:t>
      </w:r>
      <w:r w:rsidRPr="00CD4400">
        <w:rPr>
          <w:rFonts w:asciiTheme="majorBidi" w:hAnsiTheme="majorBidi" w:cstheme="majorBidi"/>
          <w:color w:val="454545"/>
          <w:spacing w:val="-11"/>
          <w:w w:val="110"/>
          <w:sz w:val="24"/>
          <w:szCs w:val="24"/>
        </w:rPr>
        <w:t xml:space="preserve"> </w:t>
      </w:r>
      <w:r w:rsidRPr="00CD4400">
        <w:rPr>
          <w:rFonts w:asciiTheme="majorBidi" w:hAnsiTheme="majorBidi" w:cstheme="majorBidi"/>
          <w:color w:val="454545"/>
          <w:spacing w:val="-2"/>
          <w:w w:val="110"/>
          <w:sz w:val="24"/>
          <w:szCs w:val="24"/>
        </w:rPr>
        <w:t>company's</w:t>
      </w:r>
      <w:r w:rsidRPr="00CD4400">
        <w:rPr>
          <w:rFonts w:asciiTheme="majorBidi" w:hAnsiTheme="majorBidi" w:cstheme="majorBidi"/>
          <w:color w:val="454545"/>
          <w:spacing w:val="-11"/>
          <w:w w:val="110"/>
          <w:sz w:val="24"/>
          <w:szCs w:val="24"/>
        </w:rPr>
        <w:t xml:space="preserve"> </w:t>
      </w:r>
      <w:r w:rsidRPr="00CD4400">
        <w:rPr>
          <w:rFonts w:asciiTheme="majorBidi" w:hAnsiTheme="majorBidi" w:cstheme="majorBidi"/>
          <w:color w:val="454545"/>
          <w:spacing w:val="-2"/>
          <w:w w:val="110"/>
          <w:sz w:val="24"/>
          <w:szCs w:val="24"/>
        </w:rPr>
        <w:t>ESG</w:t>
      </w:r>
      <w:r w:rsidRPr="00CD4400">
        <w:rPr>
          <w:rFonts w:asciiTheme="majorBidi" w:hAnsiTheme="majorBidi" w:cstheme="majorBidi"/>
          <w:color w:val="454545"/>
          <w:spacing w:val="-11"/>
          <w:w w:val="110"/>
          <w:sz w:val="24"/>
          <w:szCs w:val="24"/>
        </w:rPr>
        <w:t xml:space="preserve"> </w:t>
      </w:r>
      <w:r w:rsidRPr="00CD4400">
        <w:rPr>
          <w:rFonts w:asciiTheme="majorBidi" w:hAnsiTheme="majorBidi" w:cstheme="majorBidi"/>
          <w:color w:val="454545"/>
          <w:spacing w:val="-2"/>
          <w:w w:val="110"/>
          <w:sz w:val="24"/>
          <w:szCs w:val="24"/>
        </w:rPr>
        <w:t>performance.</w:t>
      </w:r>
      <w:r w:rsidRPr="00CD4400">
        <w:rPr>
          <w:rFonts w:asciiTheme="majorBidi" w:hAnsiTheme="majorBidi" w:cstheme="majorBidi"/>
          <w:color w:val="454545"/>
          <w:spacing w:val="-11"/>
          <w:w w:val="110"/>
          <w:sz w:val="24"/>
          <w:szCs w:val="24"/>
        </w:rPr>
        <w:t xml:space="preserve"> </w:t>
      </w:r>
      <w:r w:rsidRPr="00CD4400">
        <w:rPr>
          <w:rFonts w:asciiTheme="majorBidi" w:hAnsiTheme="majorBidi" w:cstheme="majorBidi"/>
          <w:color w:val="454545"/>
          <w:spacing w:val="-2"/>
          <w:w w:val="110"/>
          <w:sz w:val="24"/>
          <w:szCs w:val="24"/>
        </w:rPr>
        <w:t xml:space="preserve">Moreover, </w:t>
      </w:r>
      <w:r w:rsidRPr="00CD4400">
        <w:rPr>
          <w:rFonts w:asciiTheme="majorBidi" w:hAnsiTheme="majorBidi" w:cstheme="majorBidi"/>
          <w:color w:val="454545"/>
          <w:w w:val="110"/>
          <w:sz w:val="24"/>
          <w:szCs w:val="24"/>
        </w:rPr>
        <w:t>heterogeneous</w:t>
      </w:r>
      <w:r w:rsidRPr="00CD4400">
        <w:rPr>
          <w:rFonts w:asciiTheme="majorBidi" w:hAnsiTheme="majorBidi" w:cstheme="majorBidi"/>
          <w:color w:val="454545"/>
          <w:spacing w:val="-20"/>
          <w:w w:val="110"/>
          <w:sz w:val="24"/>
          <w:szCs w:val="24"/>
        </w:rPr>
        <w:t xml:space="preserve"> </w:t>
      </w:r>
      <w:r w:rsidRPr="00CD4400">
        <w:rPr>
          <w:rFonts w:asciiTheme="majorBidi" w:hAnsiTheme="majorBidi" w:cstheme="majorBidi"/>
          <w:color w:val="454545"/>
          <w:w w:val="110"/>
          <w:sz w:val="24"/>
          <w:szCs w:val="24"/>
        </w:rPr>
        <w:t>analysis</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outcomes</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display</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the</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 xml:space="preserve">corporate </w:t>
      </w:r>
      <w:r w:rsidRPr="00CD4400">
        <w:rPr>
          <w:rFonts w:asciiTheme="majorBidi" w:hAnsiTheme="majorBidi" w:cstheme="majorBidi"/>
          <w:color w:val="454545"/>
          <w:sz w:val="24"/>
          <w:szCs w:val="24"/>
        </w:rPr>
        <w:t>ESG</w:t>
      </w:r>
      <w:r w:rsidRPr="00CD4400">
        <w:rPr>
          <w:rFonts w:asciiTheme="majorBidi" w:hAnsiTheme="majorBidi" w:cstheme="majorBidi"/>
          <w:color w:val="454545"/>
          <w:spacing w:val="40"/>
          <w:sz w:val="24"/>
          <w:szCs w:val="24"/>
        </w:rPr>
        <w:t xml:space="preserve"> </w:t>
      </w:r>
      <w:r w:rsidRPr="00CD4400">
        <w:rPr>
          <w:rFonts w:asciiTheme="majorBidi" w:hAnsiTheme="majorBidi" w:cstheme="majorBidi"/>
          <w:color w:val="454545"/>
          <w:sz w:val="24"/>
          <w:szCs w:val="24"/>
        </w:rPr>
        <w:t>performance</w:t>
      </w:r>
      <w:r w:rsidRPr="00CD4400">
        <w:rPr>
          <w:rFonts w:asciiTheme="majorBidi" w:hAnsiTheme="majorBidi" w:cstheme="majorBidi"/>
          <w:color w:val="454545"/>
          <w:spacing w:val="40"/>
          <w:sz w:val="24"/>
          <w:szCs w:val="24"/>
        </w:rPr>
        <w:t xml:space="preserve"> </w:t>
      </w:r>
      <w:r w:rsidRPr="00CD4400">
        <w:rPr>
          <w:rFonts w:asciiTheme="majorBidi" w:hAnsiTheme="majorBidi" w:cstheme="majorBidi"/>
          <w:color w:val="454545"/>
          <w:sz w:val="24"/>
          <w:szCs w:val="24"/>
        </w:rPr>
        <w:t>levels</w:t>
      </w:r>
      <w:r w:rsidR="00067129" w:rsidRPr="00CD4400">
        <w:rPr>
          <w:rFonts w:asciiTheme="majorBidi" w:hAnsiTheme="majorBidi" w:cstheme="majorBidi"/>
          <w:color w:val="454545"/>
          <w:sz w:val="24"/>
          <w:szCs w:val="24"/>
        </w:rPr>
        <w:t>, increasing the effect of investor attention, which is</w:t>
      </w:r>
      <w:r w:rsidRPr="00CD4400">
        <w:rPr>
          <w:rFonts w:asciiTheme="majorBidi" w:hAnsiTheme="majorBidi" w:cstheme="majorBidi"/>
          <w:color w:val="454545"/>
          <w:spacing w:val="40"/>
          <w:sz w:val="24"/>
          <w:szCs w:val="24"/>
        </w:rPr>
        <w:t xml:space="preserve"> </w:t>
      </w:r>
      <w:r w:rsidRPr="00CD4400">
        <w:rPr>
          <w:rFonts w:asciiTheme="majorBidi" w:hAnsiTheme="majorBidi" w:cstheme="majorBidi"/>
          <w:color w:val="454545"/>
          <w:sz w:val="24"/>
          <w:szCs w:val="24"/>
        </w:rPr>
        <w:t>more</w:t>
      </w:r>
      <w:r w:rsidRPr="00CD4400">
        <w:rPr>
          <w:rFonts w:asciiTheme="majorBidi" w:hAnsiTheme="majorBidi" w:cstheme="majorBidi"/>
          <w:color w:val="454545"/>
          <w:spacing w:val="40"/>
          <w:sz w:val="24"/>
          <w:szCs w:val="24"/>
        </w:rPr>
        <w:t xml:space="preserve"> </w:t>
      </w:r>
      <w:r w:rsidRPr="00CD4400">
        <w:rPr>
          <w:rFonts w:asciiTheme="majorBidi" w:hAnsiTheme="majorBidi" w:cstheme="majorBidi"/>
          <w:color w:val="454545"/>
          <w:sz w:val="24"/>
          <w:szCs w:val="24"/>
        </w:rPr>
        <w:t>noticeable</w:t>
      </w:r>
      <w:r w:rsidRPr="00CD4400">
        <w:rPr>
          <w:rFonts w:asciiTheme="majorBidi" w:hAnsiTheme="majorBidi" w:cstheme="majorBidi"/>
          <w:color w:val="454545"/>
          <w:spacing w:val="40"/>
          <w:sz w:val="24"/>
          <w:szCs w:val="24"/>
        </w:rPr>
        <w:t xml:space="preserve"> </w:t>
      </w:r>
      <w:r w:rsidRPr="00CD4400">
        <w:rPr>
          <w:rFonts w:asciiTheme="majorBidi" w:hAnsiTheme="majorBidi" w:cstheme="majorBidi"/>
          <w:color w:val="454545"/>
          <w:sz w:val="24"/>
          <w:szCs w:val="24"/>
        </w:rPr>
        <w:t>in</w:t>
      </w:r>
      <w:r w:rsidRPr="00CD4400">
        <w:rPr>
          <w:rFonts w:asciiTheme="majorBidi" w:hAnsiTheme="majorBidi" w:cstheme="majorBidi"/>
          <w:color w:val="454545"/>
          <w:spacing w:val="40"/>
          <w:sz w:val="24"/>
          <w:szCs w:val="24"/>
        </w:rPr>
        <w:t xml:space="preserve"> </w:t>
      </w:r>
      <w:r w:rsidRPr="00CD4400">
        <w:rPr>
          <w:rFonts w:asciiTheme="majorBidi" w:hAnsiTheme="majorBidi" w:cstheme="majorBidi"/>
          <w:color w:val="454545"/>
          <w:sz w:val="24"/>
          <w:szCs w:val="24"/>
        </w:rPr>
        <w:t>private</w:t>
      </w:r>
      <w:r w:rsidRPr="00CD4400">
        <w:rPr>
          <w:rFonts w:asciiTheme="majorBidi" w:hAnsiTheme="majorBidi" w:cstheme="majorBidi"/>
          <w:color w:val="454545"/>
          <w:spacing w:val="40"/>
          <w:sz w:val="24"/>
          <w:szCs w:val="24"/>
        </w:rPr>
        <w:t xml:space="preserve"> </w:t>
      </w:r>
      <w:r w:rsidRPr="00CD4400">
        <w:rPr>
          <w:rFonts w:asciiTheme="majorBidi" w:hAnsiTheme="majorBidi" w:cstheme="majorBidi"/>
          <w:color w:val="454545"/>
          <w:sz w:val="24"/>
          <w:szCs w:val="24"/>
        </w:rPr>
        <w:t>enterprises</w:t>
      </w:r>
      <w:r w:rsidRPr="00CD4400">
        <w:rPr>
          <w:rFonts w:asciiTheme="majorBidi" w:hAnsiTheme="majorBidi" w:cstheme="majorBidi"/>
          <w:color w:val="454545"/>
          <w:spacing w:val="40"/>
          <w:sz w:val="24"/>
          <w:szCs w:val="24"/>
        </w:rPr>
        <w:t xml:space="preserve"> </w:t>
      </w:r>
      <w:r w:rsidRPr="00CD4400">
        <w:rPr>
          <w:rFonts w:asciiTheme="majorBidi" w:hAnsiTheme="majorBidi" w:cstheme="majorBidi"/>
          <w:color w:val="454545"/>
          <w:sz w:val="24"/>
          <w:szCs w:val="24"/>
        </w:rPr>
        <w:t>and</w:t>
      </w:r>
      <w:r w:rsidRPr="00CD4400">
        <w:rPr>
          <w:rFonts w:asciiTheme="majorBidi" w:hAnsiTheme="majorBidi" w:cstheme="majorBidi"/>
          <w:color w:val="454545"/>
          <w:spacing w:val="40"/>
          <w:sz w:val="24"/>
          <w:szCs w:val="24"/>
        </w:rPr>
        <w:t xml:space="preserve"> </w:t>
      </w:r>
      <w:r w:rsidRPr="00CD4400">
        <w:rPr>
          <w:rFonts w:asciiTheme="majorBidi" w:hAnsiTheme="majorBidi" w:cstheme="majorBidi"/>
          <w:color w:val="454545"/>
          <w:sz w:val="24"/>
          <w:szCs w:val="24"/>
        </w:rPr>
        <w:t>core</w:t>
      </w:r>
      <w:r w:rsidRPr="00CD4400">
        <w:rPr>
          <w:rFonts w:asciiTheme="majorBidi" w:hAnsiTheme="majorBidi" w:cstheme="majorBidi"/>
          <w:color w:val="454545"/>
          <w:spacing w:val="40"/>
          <w:sz w:val="24"/>
          <w:szCs w:val="24"/>
        </w:rPr>
        <w:t xml:space="preserve"> </w:t>
      </w:r>
      <w:r w:rsidRPr="00CD4400">
        <w:rPr>
          <w:rFonts w:asciiTheme="majorBidi" w:hAnsiTheme="majorBidi" w:cstheme="majorBidi"/>
          <w:color w:val="454545"/>
          <w:sz w:val="24"/>
          <w:szCs w:val="24"/>
        </w:rPr>
        <w:t xml:space="preserve">polluting </w:t>
      </w:r>
      <w:r w:rsidRPr="00CD4400">
        <w:rPr>
          <w:rFonts w:asciiTheme="majorBidi" w:hAnsiTheme="majorBidi" w:cstheme="majorBidi"/>
          <w:color w:val="454545"/>
          <w:spacing w:val="-2"/>
          <w:w w:val="110"/>
          <w:sz w:val="24"/>
          <w:szCs w:val="24"/>
        </w:rPr>
        <w:t>companies.</w:t>
      </w:r>
      <w:r w:rsidR="00113C19" w:rsidRPr="00CD4400">
        <w:rPr>
          <w:rFonts w:asciiTheme="majorBidi" w:hAnsiTheme="majorBidi" w:cstheme="majorBidi"/>
          <w:color w:val="454545"/>
          <w:spacing w:val="-2"/>
          <w:w w:val="110"/>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3"/>
          <w:w w:val="105"/>
          <w:sz w:val="24"/>
          <w:szCs w:val="24"/>
        </w:rPr>
        <w:t xml:space="preserve"> </w:t>
      </w:r>
      <w:r w:rsidR="00067129" w:rsidRPr="00CD4400">
        <w:rPr>
          <w:rFonts w:asciiTheme="majorBidi" w:hAnsiTheme="majorBidi" w:cstheme="majorBidi"/>
          <w:color w:val="454545"/>
          <w:w w:val="105"/>
          <w:sz w:val="24"/>
          <w:szCs w:val="24"/>
        </w:rPr>
        <w:t xml:space="preserve">novelty </w:t>
      </w:r>
      <w:r w:rsidRPr="00CD4400">
        <w:rPr>
          <w:rFonts w:asciiTheme="majorBidi" w:hAnsiTheme="majorBidi" w:cstheme="majorBidi"/>
          <w:color w:val="454545"/>
          <w:w w:val="105"/>
          <w:sz w:val="24"/>
          <w:szCs w:val="24"/>
        </w:rPr>
        <w:t>of</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this</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paper</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is</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described</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in</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upcoming</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spacing w:val="-2"/>
          <w:w w:val="105"/>
          <w:sz w:val="24"/>
          <w:szCs w:val="24"/>
        </w:rPr>
        <w:t>points:</w:t>
      </w:r>
      <w:r w:rsidR="00113C19"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 xml:space="preserve">Firstly, </w:t>
      </w:r>
      <w:proofErr w:type="gramStart"/>
      <w:r w:rsidRPr="00CD4400">
        <w:rPr>
          <w:rFonts w:asciiTheme="majorBidi" w:hAnsiTheme="majorBidi" w:cstheme="majorBidi"/>
          <w:color w:val="454545"/>
          <w:w w:val="105"/>
          <w:sz w:val="24"/>
          <w:szCs w:val="24"/>
        </w:rPr>
        <w:t>The</w:t>
      </w:r>
      <w:proofErr w:type="gramEnd"/>
      <w:r w:rsidRPr="00CD4400">
        <w:rPr>
          <w:rFonts w:asciiTheme="majorBidi" w:hAnsiTheme="majorBidi" w:cstheme="majorBidi"/>
          <w:color w:val="454545"/>
          <w:w w:val="105"/>
          <w:sz w:val="24"/>
          <w:szCs w:val="24"/>
        </w:rPr>
        <w:t xml:space="preserve"> existing literature primarily examines the economic </w:t>
      </w:r>
      <w:r w:rsidRPr="00CD4400">
        <w:rPr>
          <w:rFonts w:asciiTheme="majorBidi" w:hAnsiTheme="majorBidi" w:cstheme="majorBidi"/>
          <w:color w:val="454545"/>
          <w:w w:val="105"/>
          <w:sz w:val="24"/>
          <w:szCs w:val="24"/>
        </w:rPr>
        <w:lastRenderedPageBreak/>
        <w:t xml:space="preserve">impact of corporate ESG performance, with less emphasis on the factors that motivate businesses </w:t>
      </w:r>
      <w:r w:rsidR="00067129" w:rsidRPr="00CD4400">
        <w:rPr>
          <w:rFonts w:asciiTheme="majorBidi" w:hAnsiTheme="majorBidi" w:cstheme="majorBidi"/>
          <w:color w:val="454545"/>
          <w:w w:val="105"/>
          <w:sz w:val="24"/>
          <w:szCs w:val="24"/>
        </w:rPr>
        <w:t>to enhance their ESG practices actively</w:t>
      </w:r>
      <w:r w:rsidRPr="00CD4400">
        <w:rPr>
          <w:rFonts w:asciiTheme="majorBidi" w:hAnsiTheme="majorBidi" w:cstheme="majorBidi"/>
          <w:color w:val="454545"/>
          <w:w w:val="105"/>
          <w:sz w:val="24"/>
          <w:szCs w:val="24"/>
        </w:rPr>
        <w:t xml:space="preserve">. Some studies examine the determinants of corporate internal </w:t>
      </w:r>
      <w:r w:rsidR="00067129" w:rsidRPr="00CD4400">
        <w:rPr>
          <w:rFonts w:asciiTheme="majorBidi" w:hAnsiTheme="majorBidi" w:cstheme="majorBidi"/>
          <w:color w:val="454545"/>
          <w:w w:val="105"/>
          <w:sz w:val="24"/>
          <w:szCs w:val="24"/>
        </w:rPr>
        <w:t>component ESG</w:t>
      </w:r>
      <w:r w:rsidR="007A5FA4" w:rsidRPr="00CD4400">
        <w:rPr>
          <w:rFonts w:asciiTheme="majorBidi" w:hAnsiTheme="majorBidi" w:cstheme="majorBidi"/>
          <w:color w:val="454545"/>
          <w:w w:val="105"/>
          <w:sz w:val="24"/>
          <w:szCs w:val="24"/>
        </w:rPr>
        <w:t xml:space="preserve"> performance</w:t>
      </w:r>
      <w:r w:rsidRPr="00CD4400">
        <w:rPr>
          <w:rFonts w:asciiTheme="majorBidi" w:hAnsiTheme="majorBidi" w:cstheme="majorBidi"/>
          <w:color w:val="454545"/>
          <w:w w:val="105"/>
          <w:sz w:val="24"/>
          <w:szCs w:val="24"/>
        </w:rPr>
        <w:t>.</w:t>
      </w:r>
      <w:r w:rsidR="00067129"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For the first time</w:t>
      </w:r>
      <w:r w:rsidR="00067129" w:rsidRPr="00CD4400">
        <w:rPr>
          <w:rFonts w:asciiTheme="majorBidi" w:hAnsiTheme="majorBidi" w:cstheme="majorBidi"/>
          <w:color w:val="454545"/>
          <w:w w:val="105"/>
          <w:sz w:val="24"/>
          <w:szCs w:val="24"/>
        </w:rPr>
        <w:t>,</w:t>
      </w:r>
      <w:r w:rsidRPr="00CD4400">
        <w:rPr>
          <w:rFonts w:asciiTheme="majorBidi" w:hAnsiTheme="majorBidi" w:cstheme="majorBidi"/>
          <w:color w:val="454545"/>
          <w:w w:val="105"/>
          <w:sz w:val="24"/>
          <w:szCs w:val="24"/>
        </w:rPr>
        <w:t xml:space="preserve"> this research </w:t>
      </w:r>
      <w:r w:rsidR="00067129" w:rsidRPr="00CD4400">
        <w:rPr>
          <w:rFonts w:asciiTheme="majorBidi" w:hAnsiTheme="majorBidi" w:cstheme="majorBidi"/>
          <w:color w:val="454545"/>
          <w:w w:val="105"/>
          <w:sz w:val="24"/>
          <w:szCs w:val="24"/>
        </w:rPr>
        <w:t>article</w:t>
      </w:r>
      <w:r w:rsidRPr="00CD4400">
        <w:rPr>
          <w:rFonts w:asciiTheme="majorBidi" w:hAnsiTheme="majorBidi" w:cstheme="majorBidi"/>
          <w:color w:val="454545"/>
          <w:w w:val="105"/>
          <w:sz w:val="24"/>
          <w:szCs w:val="24"/>
        </w:rPr>
        <w:t xml:space="preserve"> </w:t>
      </w:r>
      <w:r w:rsidR="00067129" w:rsidRPr="00CD4400">
        <w:rPr>
          <w:rFonts w:asciiTheme="majorBidi" w:hAnsiTheme="majorBidi" w:cstheme="majorBidi"/>
          <w:color w:val="454545"/>
          <w:w w:val="105"/>
          <w:sz w:val="24"/>
          <w:szCs w:val="24"/>
        </w:rPr>
        <w:t>reviews</w:t>
      </w:r>
      <w:r w:rsidRPr="00CD4400">
        <w:rPr>
          <w:rFonts w:asciiTheme="majorBidi" w:hAnsiTheme="majorBidi" w:cstheme="majorBidi"/>
          <w:color w:val="454545"/>
          <w:w w:val="105"/>
          <w:sz w:val="24"/>
          <w:szCs w:val="24"/>
        </w:rPr>
        <w:t xml:space="preserve"> the outlook of Outside investor attention, examining its consequences on corporate ESG performance. This technique </w:t>
      </w:r>
      <w:r w:rsidR="00067129" w:rsidRPr="00CD4400">
        <w:rPr>
          <w:rFonts w:asciiTheme="majorBidi" w:hAnsiTheme="majorBidi" w:cstheme="majorBidi"/>
          <w:color w:val="454545"/>
          <w:w w:val="105"/>
          <w:sz w:val="24"/>
          <w:szCs w:val="24"/>
        </w:rPr>
        <w:t xml:space="preserve">enhances the factors related to corporate ESG development </w:t>
      </w:r>
      <w:r w:rsidR="00656BE8" w:rsidRPr="00CD4400">
        <w:rPr>
          <w:rFonts w:asciiTheme="majorBidi" w:hAnsiTheme="majorBidi" w:cstheme="majorBidi"/>
          <w:color w:val="454545"/>
          <w:w w:val="105"/>
          <w:sz w:val="24"/>
          <w:szCs w:val="24"/>
        </w:rPr>
        <w:t>and</w:t>
      </w:r>
      <w:r w:rsidR="00067129" w:rsidRPr="00CD4400">
        <w:rPr>
          <w:rFonts w:asciiTheme="majorBidi" w:hAnsiTheme="majorBidi" w:cstheme="majorBidi"/>
          <w:color w:val="454545"/>
          <w:w w:val="105"/>
          <w:sz w:val="24"/>
          <w:szCs w:val="24"/>
        </w:rPr>
        <w:t xml:space="preserve"> </w:t>
      </w:r>
      <w:r w:rsidR="00656BE8" w:rsidRPr="00CD4400">
        <w:rPr>
          <w:rFonts w:asciiTheme="majorBidi" w:hAnsiTheme="majorBidi" w:cstheme="majorBidi"/>
          <w:color w:val="454545"/>
          <w:w w:val="105"/>
          <w:sz w:val="24"/>
          <w:szCs w:val="24"/>
        </w:rPr>
        <w:t>analyses</w:t>
      </w:r>
      <w:r w:rsidR="00067129" w:rsidRPr="00CD4400">
        <w:rPr>
          <w:rFonts w:asciiTheme="majorBidi" w:hAnsiTheme="majorBidi" w:cstheme="majorBidi"/>
          <w:color w:val="454545"/>
          <w:w w:val="105"/>
          <w:sz w:val="24"/>
          <w:szCs w:val="24"/>
        </w:rPr>
        <w:t xml:space="preserve"> outside factors that influence</w:t>
      </w:r>
      <w:r w:rsidRPr="00CD4400">
        <w:rPr>
          <w:rFonts w:asciiTheme="majorBidi" w:hAnsiTheme="majorBidi" w:cstheme="majorBidi"/>
          <w:color w:val="454545"/>
          <w:w w:val="105"/>
          <w:sz w:val="24"/>
          <w:szCs w:val="24"/>
        </w:rPr>
        <w:t xml:space="preserve"> it.</w:t>
      </w:r>
      <w:r w:rsidR="00113C19"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10"/>
          <w:sz w:val="24"/>
          <w:szCs w:val="24"/>
        </w:rPr>
        <w:t>Secondly,</w:t>
      </w:r>
      <w:r w:rsidRPr="00CD4400">
        <w:rPr>
          <w:rFonts w:asciiTheme="majorBidi" w:hAnsiTheme="majorBidi" w:cstheme="majorBidi"/>
          <w:color w:val="454545"/>
          <w:spacing w:val="-18"/>
          <w:w w:val="110"/>
          <w:sz w:val="24"/>
          <w:szCs w:val="24"/>
        </w:rPr>
        <w:t xml:space="preserve"> </w:t>
      </w:r>
      <w:r w:rsidR="00444E74" w:rsidRPr="00CD4400">
        <w:rPr>
          <w:rFonts w:asciiTheme="majorBidi" w:hAnsiTheme="majorBidi" w:cstheme="majorBidi"/>
          <w:color w:val="454545"/>
          <w:w w:val="110"/>
          <w:sz w:val="24"/>
          <w:szCs w:val="24"/>
        </w:rPr>
        <w:t>this</w:t>
      </w:r>
      <w:r w:rsidRPr="00CD4400">
        <w:rPr>
          <w:rFonts w:asciiTheme="majorBidi" w:hAnsiTheme="majorBidi" w:cstheme="majorBidi"/>
          <w:color w:val="454545"/>
          <w:spacing w:val="-17"/>
          <w:w w:val="110"/>
          <w:sz w:val="24"/>
          <w:szCs w:val="24"/>
        </w:rPr>
        <w:t xml:space="preserve"> </w:t>
      </w:r>
      <w:r w:rsidR="00067129" w:rsidRPr="00CD4400">
        <w:rPr>
          <w:rFonts w:asciiTheme="majorBidi" w:hAnsiTheme="majorBidi" w:cstheme="majorBidi"/>
          <w:color w:val="454545"/>
          <w:w w:val="110"/>
          <w:sz w:val="24"/>
          <w:szCs w:val="24"/>
        </w:rPr>
        <w:t xml:space="preserve">study </w:t>
      </w:r>
      <w:r w:rsidRPr="00CD4400">
        <w:rPr>
          <w:rFonts w:asciiTheme="majorBidi" w:hAnsiTheme="majorBidi" w:cstheme="majorBidi"/>
          <w:color w:val="454545"/>
          <w:w w:val="110"/>
          <w:sz w:val="24"/>
          <w:szCs w:val="24"/>
        </w:rPr>
        <w:t>is</w:t>
      </w:r>
      <w:r w:rsidRPr="00CD4400">
        <w:rPr>
          <w:rFonts w:asciiTheme="majorBidi" w:hAnsiTheme="majorBidi" w:cstheme="majorBidi"/>
          <w:color w:val="454545"/>
          <w:spacing w:val="-17"/>
          <w:w w:val="110"/>
          <w:sz w:val="24"/>
          <w:szCs w:val="24"/>
        </w:rPr>
        <w:t xml:space="preserve"> </w:t>
      </w:r>
      <w:r w:rsidRPr="00CD4400">
        <w:rPr>
          <w:rFonts w:asciiTheme="majorBidi" w:hAnsiTheme="majorBidi" w:cstheme="majorBidi"/>
          <w:color w:val="454545"/>
          <w:w w:val="110"/>
          <w:sz w:val="24"/>
          <w:szCs w:val="24"/>
        </w:rPr>
        <w:t>based</w:t>
      </w:r>
      <w:r w:rsidRPr="00CD4400">
        <w:rPr>
          <w:rFonts w:asciiTheme="majorBidi" w:hAnsiTheme="majorBidi" w:cstheme="majorBidi"/>
          <w:color w:val="454545"/>
          <w:spacing w:val="-18"/>
          <w:w w:val="110"/>
          <w:sz w:val="24"/>
          <w:szCs w:val="24"/>
        </w:rPr>
        <w:t xml:space="preserve"> </w:t>
      </w:r>
      <w:r w:rsidRPr="00CD4400">
        <w:rPr>
          <w:rFonts w:asciiTheme="majorBidi" w:hAnsiTheme="majorBidi" w:cstheme="majorBidi"/>
          <w:color w:val="454545"/>
          <w:spacing w:val="-5"/>
          <w:w w:val="110"/>
          <w:sz w:val="24"/>
          <w:szCs w:val="24"/>
        </w:rPr>
        <w:t>on</w:t>
      </w:r>
      <w:r w:rsidR="007A5FA4" w:rsidRPr="00CD4400">
        <w:rPr>
          <w:rFonts w:asciiTheme="majorBidi" w:hAnsiTheme="majorBidi" w:cstheme="majorBidi"/>
          <w:color w:val="454545"/>
          <w:spacing w:val="-5"/>
          <w:w w:val="110"/>
          <w:sz w:val="24"/>
          <w:szCs w:val="24"/>
        </w:rPr>
        <w:t xml:space="preserve"> </w:t>
      </w:r>
      <w:r w:rsidRPr="00CD4400">
        <w:rPr>
          <w:rFonts w:asciiTheme="majorBidi" w:hAnsiTheme="majorBidi" w:cstheme="majorBidi"/>
          <w:color w:val="454545"/>
          <w:w w:val="105"/>
          <w:sz w:val="24"/>
          <w:szCs w:val="24"/>
        </w:rPr>
        <w:t xml:space="preserve">Separating rational and irrational attention. On the other hand, this paper </w:t>
      </w:r>
      <w:r w:rsidR="00444E74" w:rsidRPr="00CD4400">
        <w:rPr>
          <w:rFonts w:asciiTheme="majorBidi" w:hAnsiTheme="majorBidi" w:cstheme="majorBidi"/>
          <w:color w:val="454545"/>
          <w:w w:val="105"/>
          <w:sz w:val="24"/>
          <w:szCs w:val="24"/>
        </w:rPr>
        <w:t>targets corporate governance roles that outside investors intend</w:t>
      </w:r>
      <w:r w:rsidRPr="00CD4400">
        <w:rPr>
          <w:rFonts w:asciiTheme="majorBidi" w:hAnsiTheme="majorBidi" w:cstheme="majorBidi"/>
          <w:color w:val="454545"/>
          <w:w w:val="105"/>
          <w:sz w:val="24"/>
          <w:szCs w:val="24"/>
        </w:rPr>
        <w:t xml:space="preserve"> to enlarge </w:t>
      </w:r>
      <w:r w:rsidR="00444E74" w:rsidRPr="00CD4400">
        <w:rPr>
          <w:rFonts w:asciiTheme="majorBidi" w:hAnsiTheme="majorBidi" w:cstheme="majorBidi"/>
          <w:color w:val="454545"/>
          <w:w w:val="105"/>
          <w:sz w:val="24"/>
          <w:szCs w:val="24"/>
        </w:rPr>
        <w:t>c</w:t>
      </w:r>
      <w:r w:rsidRPr="00CD4400">
        <w:rPr>
          <w:rFonts w:asciiTheme="majorBidi" w:hAnsiTheme="majorBidi" w:cstheme="majorBidi"/>
          <w:color w:val="454545"/>
          <w:w w:val="105"/>
          <w:sz w:val="24"/>
          <w:szCs w:val="24"/>
        </w:rPr>
        <w:t xml:space="preserve">orporate performance. It also </w:t>
      </w:r>
      <w:r w:rsidR="00067129" w:rsidRPr="00CD4400">
        <w:rPr>
          <w:rFonts w:asciiTheme="majorBidi" w:hAnsiTheme="majorBidi" w:cstheme="majorBidi"/>
          <w:color w:val="454545"/>
          <w:w w:val="105"/>
          <w:sz w:val="24"/>
          <w:szCs w:val="24"/>
        </w:rPr>
        <w:t>highlights the study of economic outcomes of Investor attention by deeply inspecting the micro-routes</w:t>
      </w:r>
      <w:r w:rsidRPr="00CD4400">
        <w:rPr>
          <w:rFonts w:asciiTheme="majorBidi" w:hAnsiTheme="majorBidi" w:cstheme="majorBidi"/>
          <w:color w:val="454545"/>
          <w:w w:val="105"/>
          <w:sz w:val="24"/>
          <w:szCs w:val="24"/>
        </w:rPr>
        <w:t xml:space="preserve"> by which investor attention </w:t>
      </w:r>
      <w:r w:rsidR="00BC4DC8" w:rsidRPr="00CD4400">
        <w:rPr>
          <w:rFonts w:asciiTheme="majorBidi" w:hAnsiTheme="majorBidi" w:cstheme="majorBidi"/>
          <w:color w:val="454545"/>
          <w:w w:val="105"/>
          <w:sz w:val="24"/>
          <w:szCs w:val="24"/>
        </w:rPr>
        <w:t xml:space="preserve">impacts </w:t>
      </w:r>
      <w:r w:rsidRPr="00CD4400">
        <w:rPr>
          <w:rFonts w:asciiTheme="majorBidi" w:hAnsiTheme="majorBidi" w:cstheme="majorBidi"/>
          <w:color w:val="454545"/>
          <w:w w:val="105"/>
          <w:sz w:val="24"/>
          <w:szCs w:val="24"/>
        </w:rPr>
        <w:t>corporate ESG performance and the uneven effects caused by diverse</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factors</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in</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their</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interaction.</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Thirdly,</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results</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of</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this</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research</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show</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new</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ways</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to</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enlarge</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the ESG</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performance</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for</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listed</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companies</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in</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China.</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For</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regulatory</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authorities</w:t>
      </w:r>
      <w:r w:rsidR="00067129" w:rsidRPr="00CD4400">
        <w:rPr>
          <w:rFonts w:asciiTheme="majorBidi" w:hAnsiTheme="majorBidi" w:cstheme="majorBidi"/>
          <w:color w:val="454545"/>
          <w:spacing w:val="-2"/>
          <w:w w:val="105"/>
          <w:sz w:val="24"/>
          <w:szCs w:val="24"/>
        </w:rPr>
        <w:t>, it also gives</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theoretical support and practical guidance for improving the Investor's knowledge.</w:t>
      </w:r>
    </w:p>
    <w:p w14:paraId="0F876581" w14:textId="11379212" w:rsidR="00093303" w:rsidRPr="00CD4400" w:rsidRDefault="00D85D7D" w:rsidP="004175B6">
      <w:pPr>
        <w:pStyle w:val="Heading1"/>
        <w:numPr>
          <w:ilvl w:val="0"/>
          <w:numId w:val="2"/>
        </w:numPr>
        <w:tabs>
          <w:tab w:val="left" w:pos="352"/>
        </w:tabs>
        <w:spacing w:line="360" w:lineRule="auto"/>
        <w:ind w:left="0" w:hanging="320"/>
        <w:contextualSpacing/>
        <w:jc w:val="both"/>
        <w:rPr>
          <w:rFonts w:asciiTheme="majorBidi" w:hAnsiTheme="majorBidi" w:cstheme="majorBidi"/>
          <w:b/>
          <w:bCs/>
          <w:sz w:val="24"/>
          <w:szCs w:val="24"/>
        </w:rPr>
      </w:pPr>
      <w:r w:rsidRPr="00CD4400">
        <w:rPr>
          <w:rFonts w:asciiTheme="majorBidi" w:hAnsiTheme="majorBidi" w:cstheme="majorBidi"/>
          <w:b/>
          <w:bCs/>
          <w:color w:val="454545"/>
          <w:w w:val="105"/>
          <w:sz w:val="24"/>
          <w:szCs w:val="24"/>
        </w:rPr>
        <w:t>Literature</w:t>
      </w:r>
      <w:r w:rsidRPr="00CD4400">
        <w:rPr>
          <w:rFonts w:asciiTheme="majorBidi" w:hAnsiTheme="majorBidi" w:cstheme="majorBidi"/>
          <w:b/>
          <w:bCs/>
          <w:color w:val="454545"/>
          <w:spacing w:val="-22"/>
          <w:w w:val="105"/>
          <w:sz w:val="24"/>
          <w:szCs w:val="24"/>
        </w:rPr>
        <w:t xml:space="preserve"> </w:t>
      </w:r>
      <w:r w:rsidR="00B2146E" w:rsidRPr="00CD4400">
        <w:rPr>
          <w:rFonts w:asciiTheme="majorBidi" w:hAnsiTheme="majorBidi" w:cstheme="majorBidi"/>
          <w:b/>
          <w:bCs/>
          <w:color w:val="454545"/>
          <w:spacing w:val="-22"/>
          <w:w w:val="105"/>
          <w:sz w:val="24"/>
          <w:szCs w:val="24"/>
        </w:rPr>
        <w:t>R</w:t>
      </w:r>
      <w:r w:rsidRPr="00CD4400">
        <w:rPr>
          <w:rFonts w:asciiTheme="majorBidi" w:hAnsiTheme="majorBidi" w:cstheme="majorBidi"/>
          <w:b/>
          <w:bCs/>
          <w:color w:val="454545"/>
          <w:w w:val="105"/>
          <w:sz w:val="24"/>
          <w:szCs w:val="24"/>
        </w:rPr>
        <w:t>eview</w:t>
      </w:r>
    </w:p>
    <w:p w14:paraId="0D086404" w14:textId="772BE5A2" w:rsidR="00AD636F" w:rsidRPr="00CD4400" w:rsidRDefault="00D85D7D" w:rsidP="00F0553B">
      <w:pPr>
        <w:pStyle w:val="BodyText"/>
        <w:spacing w:line="360" w:lineRule="auto"/>
        <w:ind w:right="153"/>
        <w:contextualSpacing/>
        <w:jc w:val="both"/>
        <w:rPr>
          <w:rFonts w:asciiTheme="majorBidi" w:hAnsiTheme="majorBidi" w:cstheme="majorBidi"/>
          <w:color w:val="454545"/>
          <w:w w:val="105"/>
          <w:sz w:val="24"/>
          <w:szCs w:val="24"/>
        </w:rPr>
      </w:pPr>
      <w:r w:rsidRPr="00CD4400">
        <w:rPr>
          <w:rFonts w:asciiTheme="majorBidi" w:hAnsiTheme="majorBidi" w:cstheme="majorBidi"/>
          <w:color w:val="454545"/>
          <w:w w:val="105"/>
          <w:sz w:val="24"/>
          <w:szCs w:val="24"/>
        </w:rPr>
        <w:t xml:space="preserve">Many Investors are targeting the impact of companies on </w:t>
      </w:r>
      <w:r w:rsidR="003D3075" w:rsidRPr="00CD4400">
        <w:rPr>
          <w:rFonts w:asciiTheme="majorBidi" w:hAnsiTheme="majorBidi" w:cstheme="majorBidi"/>
          <w:color w:val="454545"/>
          <w:w w:val="105"/>
          <w:sz w:val="24"/>
          <w:szCs w:val="24"/>
        </w:rPr>
        <w:t xml:space="preserve">the </w:t>
      </w:r>
      <w:r w:rsidRPr="00CD4400">
        <w:rPr>
          <w:rFonts w:asciiTheme="majorBidi" w:hAnsiTheme="majorBidi" w:cstheme="majorBidi"/>
          <w:color w:val="454545"/>
          <w:w w:val="105"/>
          <w:sz w:val="24"/>
          <w:szCs w:val="24"/>
        </w:rPr>
        <w:t xml:space="preserve">environment, containing ESG factors in </w:t>
      </w:r>
      <w:r w:rsidR="003D3075" w:rsidRPr="00CD4400">
        <w:rPr>
          <w:rFonts w:asciiTheme="majorBidi" w:hAnsiTheme="majorBidi" w:cstheme="majorBidi"/>
          <w:color w:val="454545"/>
          <w:w w:val="105"/>
          <w:sz w:val="24"/>
          <w:szCs w:val="24"/>
        </w:rPr>
        <w:t xml:space="preserve">deciding </w:t>
      </w:r>
      <w:r w:rsidR="00AD636F" w:rsidRPr="00CD4400">
        <w:rPr>
          <w:rFonts w:asciiTheme="majorBidi" w:hAnsiTheme="majorBidi" w:cstheme="majorBidi"/>
          <w:color w:val="454545"/>
          <w:w w:val="105"/>
          <w:sz w:val="24"/>
          <w:szCs w:val="24"/>
        </w:rPr>
        <w:t>on</w:t>
      </w:r>
      <w:r w:rsidR="007A5FA4" w:rsidRPr="00CD4400">
        <w:rPr>
          <w:rFonts w:asciiTheme="majorBidi" w:hAnsiTheme="majorBidi" w:cstheme="majorBidi"/>
          <w:color w:val="454545"/>
          <w:w w:val="105"/>
          <w:sz w:val="24"/>
          <w:szCs w:val="24"/>
        </w:rPr>
        <w:t xml:space="preserve"> investment </w:t>
      </w:r>
      <w:r w:rsidRPr="00CD4400">
        <w:rPr>
          <w:rFonts w:asciiTheme="majorBidi" w:hAnsiTheme="majorBidi" w:cstheme="majorBidi"/>
          <w:color w:val="454545"/>
          <w:w w:val="105"/>
          <w:sz w:val="24"/>
          <w:szCs w:val="24"/>
        </w:rPr>
        <w:t>(Zhang et al., 2021;</w:t>
      </w:r>
      <w:r w:rsidR="003D3075"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Liu et al., 2023</w:t>
      </w:r>
      <w:r w:rsidR="00656BE8" w:rsidRPr="00CD4400">
        <w:rPr>
          <w:rFonts w:asciiTheme="majorBidi" w:hAnsiTheme="majorBidi" w:cstheme="majorBidi"/>
          <w:color w:val="454545"/>
          <w:w w:val="105"/>
          <w:sz w:val="24"/>
          <w:szCs w:val="24"/>
        </w:rPr>
        <w:t>; Li et al., 2025; Islam et al., 2025</w:t>
      </w:r>
      <w:r w:rsidRPr="00CD4400">
        <w:rPr>
          <w:rFonts w:asciiTheme="majorBidi" w:hAnsiTheme="majorBidi" w:cstheme="majorBidi"/>
          <w:color w:val="454545"/>
          <w:w w:val="105"/>
          <w:sz w:val="24"/>
          <w:szCs w:val="24"/>
        </w:rPr>
        <w:t xml:space="preserve">). Mielke and Steudle (2018) </w:t>
      </w:r>
      <w:r w:rsidR="003D3075" w:rsidRPr="00CD4400">
        <w:rPr>
          <w:rFonts w:asciiTheme="majorBidi" w:hAnsiTheme="majorBidi" w:cstheme="majorBidi"/>
          <w:color w:val="454545"/>
          <w:w w:val="105"/>
          <w:sz w:val="24"/>
          <w:szCs w:val="24"/>
        </w:rPr>
        <w:t>argue</w:t>
      </w:r>
      <w:r w:rsidRPr="00CD4400">
        <w:rPr>
          <w:rFonts w:asciiTheme="majorBidi" w:hAnsiTheme="majorBidi" w:cstheme="majorBidi"/>
          <w:color w:val="454545"/>
          <w:w w:val="105"/>
          <w:sz w:val="24"/>
          <w:szCs w:val="24"/>
        </w:rPr>
        <w:t xml:space="preserve"> that</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Green</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investments,</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which</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involve</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tangible</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actions</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by</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companies</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to</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meet</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dual</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carbon</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 xml:space="preserve">targets, strengthen a company’s credibility and appeal to investors. This shift could create additional investment opportunities and result in more stable capital inflows, </w:t>
      </w:r>
      <w:r w:rsidR="003D3075" w:rsidRPr="00CD4400">
        <w:rPr>
          <w:rFonts w:asciiTheme="majorBidi" w:hAnsiTheme="majorBidi" w:cstheme="majorBidi"/>
          <w:color w:val="454545"/>
          <w:w w:val="105"/>
          <w:sz w:val="24"/>
          <w:szCs w:val="24"/>
        </w:rPr>
        <w:t xml:space="preserve">boosting </w:t>
      </w:r>
      <w:r w:rsidR="00AD636F" w:rsidRPr="00CD4400">
        <w:rPr>
          <w:rFonts w:asciiTheme="majorBidi" w:hAnsiTheme="majorBidi" w:cstheme="majorBidi"/>
          <w:color w:val="454545"/>
          <w:w w:val="105"/>
          <w:sz w:val="24"/>
          <w:szCs w:val="24"/>
        </w:rPr>
        <w:t xml:space="preserve">companies' market and shareholder value </w:t>
      </w:r>
      <w:r w:rsidRPr="00CD4400">
        <w:rPr>
          <w:rFonts w:asciiTheme="majorBidi" w:hAnsiTheme="majorBidi" w:cstheme="majorBidi"/>
          <w:color w:val="454545"/>
          <w:w w:val="105"/>
          <w:sz w:val="24"/>
          <w:szCs w:val="24"/>
        </w:rPr>
        <w:t xml:space="preserve">(Shen et al., 2023). Market recognition and capital attention led to gaining </w:t>
      </w:r>
      <w:r w:rsidR="003D3075" w:rsidRPr="00CD4400">
        <w:rPr>
          <w:rFonts w:asciiTheme="majorBidi" w:hAnsiTheme="majorBidi" w:cstheme="majorBidi"/>
          <w:color w:val="454545"/>
          <w:w w:val="105"/>
          <w:sz w:val="24"/>
          <w:szCs w:val="24"/>
        </w:rPr>
        <w:t>more incredible</w:t>
      </w:r>
      <w:r w:rsidRPr="00CD4400">
        <w:rPr>
          <w:rFonts w:asciiTheme="majorBidi" w:hAnsiTheme="majorBidi" w:cstheme="majorBidi"/>
          <w:color w:val="454545"/>
          <w:w w:val="105"/>
          <w:sz w:val="24"/>
          <w:szCs w:val="24"/>
        </w:rPr>
        <w:t xml:space="preserve"> ESG rating</w:t>
      </w:r>
      <w:r w:rsidR="00563509" w:rsidRPr="00CD4400">
        <w:rPr>
          <w:rFonts w:asciiTheme="majorBidi" w:hAnsiTheme="majorBidi" w:cstheme="majorBidi"/>
          <w:color w:val="454545"/>
          <w:w w:val="105"/>
          <w:sz w:val="24"/>
          <w:szCs w:val="24"/>
        </w:rPr>
        <w:t xml:space="preserve"> sources</w:t>
      </w:r>
      <w:r w:rsidR="007A5FA4"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(Chen et al., 2023).</w:t>
      </w:r>
      <w:r w:rsidR="003D3075"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Although</w:t>
      </w:r>
      <w:r w:rsidR="003D3075" w:rsidRPr="00CD4400">
        <w:rPr>
          <w:rFonts w:asciiTheme="majorBidi" w:hAnsiTheme="majorBidi" w:cstheme="majorBidi"/>
          <w:color w:val="454545"/>
          <w:w w:val="105"/>
          <w:sz w:val="24"/>
          <w:szCs w:val="24"/>
        </w:rPr>
        <w:t xml:space="preserve"> extracted by dual carbon targets in China, </w:t>
      </w:r>
      <w:r w:rsidR="00371631" w:rsidRPr="00CD4400">
        <w:rPr>
          <w:rFonts w:asciiTheme="majorBidi" w:hAnsiTheme="majorBidi" w:cstheme="majorBidi"/>
          <w:color w:val="454545"/>
          <w:w w:val="105"/>
          <w:sz w:val="24"/>
          <w:szCs w:val="24"/>
        </w:rPr>
        <w:t xml:space="preserve">a strengthened policy helps, and industry compliance requirements give </w:t>
      </w:r>
      <w:r w:rsidR="00656BE8" w:rsidRPr="00CD4400">
        <w:rPr>
          <w:rFonts w:asciiTheme="majorBidi" w:hAnsiTheme="majorBidi" w:cstheme="majorBidi"/>
          <w:color w:val="454545"/>
          <w:w w:val="105"/>
          <w:sz w:val="24"/>
          <w:szCs w:val="24"/>
        </w:rPr>
        <w:t>vigorous</w:t>
      </w:r>
      <w:r w:rsidR="00371631" w:rsidRPr="00CD4400">
        <w:rPr>
          <w:rFonts w:asciiTheme="majorBidi" w:hAnsiTheme="majorBidi" w:cstheme="majorBidi"/>
          <w:color w:val="454545"/>
          <w:w w:val="105"/>
          <w:sz w:val="24"/>
          <w:szCs w:val="24"/>
        </w:rPr>
        <w:t xml:space="preserve"> inspections</w:t>
      </w:r>
      <w:r w:rsidRPr="00CD4400">
        <w:rPr>
          <w:rFonts w:asciiTheme="majorBidi" w:hAnsiTheme="majorBidi" w:cstheme="majorBidi"/>
          <w:color w:val="454545"/>
          <w:w w:val="105"/>
          <w:sz w:val="24"/>
          <w:szCs w:val="24"/>
        </w:rPr>
        <w:t xml:space="preserve"> to take green investments for the listed companies. </w:t>
      </w:r>
      <w:r w:rsidR="00AD636F" w:rsidRPr="00CD4400">
        <w:rPr>
          <w:rFonts w:asciiTheme="majorBidi" w:hAnsiTheme="majorBidi" w:cstheme="majorBidi"/>
          <w:color w:val="454545"/>
          <w:w w:val="105"/>
          <w:sz w:val="24"/>
          <w:szCs w:val="24"/>
        </w:rPr>
        <w:t xml:space="preserve">The Government and administrative units take the initiative to motivate and </w:t>
      </w:r>
      <w:r w:rsidR="00F0553B" w:rsidRPr="00CD4400">
        <w:rPr>
          <w:rFonts w:asciiTheme="majorBidi" w:hAnsiTheme="majorBidi" w:cstheme="majorBidi"/>
          <w:color w:val="454545"/>
          <w:w w:val="105"/>
          <w:sz w:val="24"/>
          <w:szCs w:val="24"/>
        </w:rPr>
        <w:t>offer</w:t>
      </w:r>
      <w:r w:rsidR="00AD636F" w:rsidRPr="00CD4400">
        <w:rPr>
          <w:rFonts w:asciiTheme="majorBidi" w:hAnsiTheme="majorBidi" w:cstheme="majorBidi"/>
          <w:color w:val="454545"/>
          <w:w w:val="105"/>
          <w:sz w:val="24"/>
          <w:szCs w:val="24"/>
        </w:rPr>
        <w:t xml:space="preserve"> rewards</w:t>
      </w:r>
      <w:r w:rsidRPr="00CD4400">
        <w:rPr>
          <w:rFonts w:asciiTheme="majorBidi" w:hAnsiTheme="majorBidi" w:cstheme="majorBidi"/>
          <w:color w:val="454545"/>
          <w:w w:val="105"/>
          <w:sz w:val="24"/>
          <w:szCs w:val="24"/>
        </w:rPr>
        <w:t>.</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On</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the other</w:t>
      </w:r>
      <w:r w:rsidRPr="00CD4400">
        <w:rPr>
          <w:rFonts w:asciiTheme="majorBidi" w:hAnsiTheme="majorBidi" w:cstheme="majorBidi"/>
          <w:color w:val="454545"/>
          <w:spacing w:val="19"/>
          <w:w w:val="105"/>
          <w:sz w:val="24"/>
          <w:szCs w:val="24"/>
        </w:rPr>
        <w:t xml:space="preserve"> </w:t>
      </w:r>
      <w:r w:rsidRPr="00CD4400">
        <w:rPr>
          <w:rFonts w:asciiTheme="majorBidi" w:hAnsiTheme="majorBidi" w:cstheme="majorBidi"/>
          <w:color w:val="454545"/>
          <w:w w:val="105"/>
          <w:sz w:val="24"/>
          <w:szCs w:val="24"/>
        </w:rPr>
        <w:t>hand,</w:t>
      </w:r>
      <w:r w:rsidRPr="00CD4400">
        <w:rPr>
          <w:rFonts w:asciiTheme="majorBidi" w:hAnsiTheme="majorBidi" w:cstheme="majorBidi"/>
          <w:color w:val="454545"/>
          <w:spacing w:val="19"/>
          <w:w w:val="105"/>
          <w:sz w:val="24"/>
          <w:szCs w:val="24"/>
        </w:rPr>
        <w:t xml:space="preserve"> </w:t>
      </w:r>
      <w:r w:rsidR="003D3075" w:rsidRPr="00CD4400">
        <w:rPr>
          <w:rFonts w:asciiTheme="majorBidi" w:hAnsiTheme="majorBidi" w:cstheme="majorBidi"/>
          <w:color w:val="454545"/>
          <w:w w:val="105"/>
          <w:sz w:val="24"/>
          <w:szCs w:val="24"/>
        </w:rPr>
        <w:t>standard-setting bodies have to set uncompromising standards for the environment and society; companies</w:t>
      </w:r>
      <w:r w:rsidRPr="00CD4400">
        <w:rPr>
          <w:rFonts w:asciiTheme="majorBidi" w:hAnsiTheme="majorBidi" w:cstheme="majorBidi"/>
          <w:color w:val="454545"/>
          <w:w w:val="105"/>
          <w:sz w:val="24"/>
          <w:szCs w:val="24"/>
        </w:rPr>
        <w:t xml:space="preserve"> should work for the </w:t>
      </w:r>
      <w:r w:rsidR="00347369" w:rsidRPr="00CD4400">
        <w:rPr>
          <w:rFonts w:asciiTheme="majorBidi" w:hAnsiTheme="majorBidi" w:cstheme="majorBidi"/>
          <w:color w:val="454545"/>
          <w:w w:val="105"/>
          <w:sz w:val="24"/>
          <w:szCs w:val="24"/>
        </w:rPr>
        <w:t>environmentally conscious</w:t>
      </w:r>
      <w:r w:rsidRPr="00CD4400">
        <w:rPr>
          <w:rFonts w:asciiTheme="majorBidi" w:hAnsiTheme="majorBidi" w:cstheme="majorBidi"/>
          <w:color w:val="454545"/>
          <w:w w:val="105"/>
          <w:sz w:val="24"/>
          <w:szCs w:val="24"/>
        </w:rPr>
        <w:t xml:space="preserve"> (Sohag et al., 2023;</w:t>
      </w:r>
      <w:r w:rsidR="00371631"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Wang et al., 2023).</w:t>
      </w:r>
    </w:p>
    <w:p w14:paraId="4E5ADFB4" w14:textId="4EA8C338" w:rsidR="00093303" w:rsidRPr="00CD4400" w:rsidRDefault="00D85D7D" w:rsidP="004175B6">
      <w:pPr>
        <w:pStyle w:val="BodyText"/>
        <w:spacing w:line="360" w:lineRule="auto"/>
        <w:contextualSpacing/>
        <w:jc w:val="both"/>
        <w:rPr>
          <w:rFonts w:asciiTheme="majorBidi" w:hAnsiTheme="majorBidi" w:cstheme="majorBidi"/>
          <w:sz w:val="24"/>
          <w:szCs w:val="24"/>
        </w:rPr>
      </w:pPr>
      <w:r w:rsidRPr="00CD4400">
        <w:rPr>
          <w:rFonts w:asciiTheme="majorBidi" w:hAnsiTheme="majorBidi" w:cstheme="majorBidi"/>
          <w:color w:val="454545"/>
          <w:w w:val="105"/>
          <w:sz w:val="24"/>
          <w:szCs w:val="24"/>
        </w:rPr>
        <w:t>Investor</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attention</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is</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demonstrated</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because</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of</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restrictions</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of</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energy</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and</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time</w:t>
      </w:r>
      <w:r w:rsidR="00AD636F" w:rsidRPr="00CD4400">
        <w:rPr>
          <w:rFonts w:asciiTheme="majorBidi" w:hAnsiTheme="majorBidi" w:cstheme="majorBidi"/>
          <w:color w:val="454545"/>
          <w:w w:val="105"/>
          <w:sz w:val="24"/>
          <w:szCs w:val="24"/>
        </w:rPr>
        <w:t>; for investors, it is inconceivable to think about all stock investments, and it also restricts the quantity of knowledge they</w:t>
      </w:r>
      <w:r w:rsidR="00961651" w:rsidRPr="00CD4400">
        <w:rPr>
          <w:rFonts w:asciiTheme="majorBidi" w:hAnsiTheme="majorBidi" w:cstheme="majorBidi"/>
          <w:color w:val="454545"/>
          <w:w w:val="105"/>
          <w:sz w:val="24"/>
          <w:szCs w:val="24"/>
        </w:rPr>
        <w:t xml:space="preserve"> use to</w:t>
      </w:r>
      <w:r w:rsidR="00AD636F" w:rsidRPr="00CD4400">
        <w:rPr>
          <w:rFonts w:asciiTheme="majorBidi" w:hAnsiTheme="majorBidi" w:cstheme="majorBidi"/>
          <w:color w:val="454545"/>
          <w:w w:val="105"/>
          <w:sz w:val="24"/>
          <w:szCs w:val="24"/>
        </w:rPr>
        <w:t xml:space="preserve"> </w:t>
      </w:r>
      <w:proofErr w:type="spellStart"/>
      <w:r w:rsidR="00656BE8" w:rsidRPr="00CD4400">
        <w:rPr>
          <w:rFonts w:asciiTheme="majorBidi" w:hAnsiTheme="majorBidi" w:cstheme="majorBidi"/>
          <w:color w:val="454545"/>
          <w:w w:val="105"/>
          <w:sz w:val="24"/>
          <w:szCs w:val="24"/>
        </w:rPr>
        <w:t>analyse</w:t>
      </w:r>
      <w:proofErr w:type="spellEnd"/>
      <w:r w:rsidR="00C841CE" w:rsidRPr="00CD4400">
        <w:rPr>
          <w:rFonts w:asciiTheme="majorBidi" w:hAnsiTheme="majorBidi" w:cstheme="majorBidi"/>
          <w:color w:val="454545"/>
          <w:w w:val="105"/>
          <w:sz w:val="24"/>
          <w:szCs w:val="24"/>
        </w:rPr>
        <w:t xml:space="preserve"> and examine </w:t>
      </w:r>
      <w:r w:rsidR="00AD636F" w:rsidRPr="00CD4400">
        <w:rPr>
          <w:rFonts w:asciiTheme="majorBidi" w:hAnsiTheme="majorBidi" w:cstheme="majorBidi"/>
          <w:color w:val="454545"/>
          <w:w w:val="105"/>
          <w:sz w:val="24"/>
          <w:szCs w:val="24"/>
        </w:rPr>
        <w:t xml:space="preserve">the </w:t>
      </w:r>
      <w:r w:rsidRPr="00CD4400">
        <w:rPr>
          <w:rFonts w:asciiTheme="majorBidi" w:hAnsiTheme="majorBidi" w:cstheme="majorBidi"/>
          <w:color w:val="454545"/>
          <w:w w:val="105"/>
          <w:sz w:val="24"/>
          <w:szCs w:val="24"/>
        </w:rPr>
        <w:t>stock market</w:t>
      </w:r>
      <w:r w:rsidR="00554898"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w:t>
      </w:r>
      <w:proofErr w:type="spellStart"/>
      <w:r w:rsidRPr="00CD4400">
        <w:rPr>
          <w:rFonts w:asciiTheme="majorBidi" w:hAnsiTheme="majorBidi" w:cstheme="majorBidi"/>
          <w:color w:val="454545"/>
          <w:w w:val="105"/>
          <w:sz w:val="24"/>
          <w:szCs w:val="24"/>
        </w:rPr>
        <w:t>Abody</w:t>
      </w:r>
      <w:proofErr w:type="spellEnd"/>
      <w:r w:rsidRPr="00CD4400">
        <w:rPr>
          <w:rFonts w:asciiTheme="majorBidi" w:hAnsiTheme="majorBidi" w:cstheme="majorBidi"/>
          <w:color w:val="454545"/>
          <w:w w:val="105"/>
          <w:sz w:val="24"/>
          <w:szCs w:val="24"/>
        </w:rPr>
        <w:t xml:space="preserve"> et al., 2010). It led to some events</w:t>
      </w:r>
      <w:r w:rsidR="00C841CE" w:rsidRPr="00CD4400">
        <w:rPr>
          <w:rFonts w:asciiTheme="majorBidi" w:hAnsiTheme="majorBidi" w:cstheme="majorBidi"/>
          <w:color w:val="454545"/>
          <w:w w:val="105"/>
          <w:sz w:val="24"/>
          <w:szCs w:val="24"/>
        </w:rPr>
        <w:t>: surplus stock returns (Hou et al., 2008), underreaction</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to</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earnings</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forecasts</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(Doyle</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et</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al., 2003), market price reactions (</w:t>
      </w:r>
      <w:proofErr w:type="spellStart"/>
      <w:r w:rsidRPr="00CD4400">
        <w:rPr>
          <w:rFonts w:asciiTheme="majorBidi" w:hAnsiTheme="majorBidi" w:cstheme="majorBidi"/>
          <w:color w:val="454545"/>
          <w:w w:val="105"/>
          <w:sz w:val="24"/>
          <w:szCs w:val="24"/>
        </w:rPr>
        <w:t>DellaVigna</w:t>
      </w:r>
      <w:proofErr w:type="spellEnd"/>
      <w:r w:rsidRPr="00CD4400">
        <w:rPr>
          <w:rFonts w:asciiTheme="majorBidi" w:hAnsiTheme="majorBidi" w:cstheme="majorBidi"/>
          <w:color w:val="454545"/>
          <w:w w:val="105"/>
          <w:sz w:val="24"/>
          <w:szCs w:val="24"/>
        </w:rPr>
        <w:t xml:space="preserve"> and </w:t>
      </w:r>
      <w:proofErr w:type="spellStart"/>
      <w:r w:rsidRPr="00CD4400">
        <w:rPr>
          <w:rFonts w:asciiTheme="majorBidi" w:hAnsiTheme="majorBidi" w:cstheme="majorBidi"/>
          <w:color w:val="454545"/>
          <w:w w:val="105"/>
          <w:sz w:val="24"/>
          <w:szCs w:val="24"/>
        </w:rPr>
        <w:t>Pollett</w:t>
      </w:r>
      <w:proofErr w:type="spellEnd"/>
      <w:r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lastRenderedPageBreak/>
        <w:t xml:space="preserve">200U), </w:t>
      </w:r>
      <w:r w:rsidR="00656BE8" w:rsidRPr="00CD4400">
        <w:rPr>
          <w:rFonts w:asciiTheme="majorBidi" w:hAnsiTheme="majorBidi" w:cstheme="majorBidi"/>
          <w:color w:val="454545"/>
          <w:w w:val="105"/>
          <w:sz w:val="24"/>
          <w:szCs w:val="24"/>
        </w:rPr>
        <w:t>broad</w:t>
      </w:r>
      <w:r w:rsidRPr="00CD4400">
        <w:rPr>
          <w:rFonts w:asciiTheme="majorBidi" w:hAnsiTheme="majorBidi" w:cstheme="majorBidi"/>
          <w:color w:val="454545"/>
          <w:w w:val="105"/>
          <w:sz w:val="24"/>
          <w:szCs w:val="24"/>
        </w:rPr>
        <w:t xml:space="preserve"> hope about </w:t>
      </w:r>
      <w:r w:rsidR="00347369" w:rsidRPr="00CD4400">
        <w:rPr>
          <w:rFonts w:asciiTheme="majorBidi" w:hAnsiTheme="majorBidi" w:cstheme="majorBidi"/>
          <w:color w:val="454545"/>
          <w:w w:val="105"/>
          <w:sz w:val="24"/>
          <w:szCs w:val="24"/>
        </w:rPr>
        <w:t>firms</w:t>
      </w:r>
      <w:r w:rsidRPr="00CD4400">
        <w:rPr>
          <w:rFonts w:asciiTheme="majorBidi" w:hAnsiTheme="majorBidi" w:cstheme="majorBidi"/>
          <w:color w:val="454545"/>
          <w:w w:val="105"/>
          <w:sz w:val="24"/>
          <w:szCs w:val="24"/>
        </w:rPr>
        <w:t xml:space="preserve">’ </w:t>
      </w:r>
      <w:r w:rsidR="00C841CE" w:rsidRPr="00CD4400">
        <w:rPr>
          <w:rFonts w:asciiTheme="majorBidi" w:hAnsiTheme="majorBidi" w:cstheme="majorBidi"/>
          <w:color w:val="454545"/>
          <w:w w:val="105"/>
          <w:sz w:val="24"/>
          <w:szCs w:val="24"/>
        </w:rPr>
        <w:t>excellence of</w:t>
      </w:r>
      <w:r w:rsidRPr="00CD4400">
        <w:rPr>
          <w:rFonts w:asciiTheme="majorBidi" w:hAnsiTheme="majorBidi" w:cstheme="majorBidi"/>
          <w:color w:val="454545"/>
          <w:w w:val="105"/>
          <w:sz w:val="24"/>
          <w:szCs w:val="24"/>
        </w:rPr>
        <w:t xml:space="preserve"> net operating assets (</w:t>
      </w:r>
      <w:proofErr w:type="spellStart"/>
      <w:r w:rsidRPr="00CD4400">
        <w:rPr>
          <w:rFonts w:asciiTheme="majorBidi" w:hAnsiTheme="majorBidi" w:cstheme="majorBidi"/>
          <w:color w:val="454545"/>
          <w:w w:val="105"/>
          <w:sz w:val="24"/>
          <w:szCs w:val="24"/>
        </w:rPr>
        <w:t>Hirshleifer</w:t>
      </w:r>
      <w:proofErr w:type="spellEnd"/>
      <w:r w:rsidRPr="00CD4400">
        <w:rPr>
          <w:rFonts w:asciiTheme="majorBidi" w:hAnsiTheme="majorBidi" w:cstheme="majorBidi"/>
          <w:color w:val="454545"/>
          <w:w w:val="105"/>
          <w:sz w:val="24"/>
          <w:szCs w:val="24"/>
        </w:rPr>
        <w:t xml:space="preserve"> </w:t>
      </w:r>
      <w:r w:rsidR="00C841CE" w:rsidRPr="00CD4400">
        <w:rPr>
          <w:rFonts w:asciiTheme="majorBidi" w:hAnsiTheme="majorBidi" w:cstheme="majorBidi"/>
          <w:color w:val="454545"/>
          <w:w w:val="105"/>
          <w:sz w:val="24"/>
          <w:szCs w:val="24"/>
        </w:rPr>
        <w:t>&amp;</w:t>
      </w:r>
      <w:r w:rsidRPr="00CD4400">
        <w:rPr>
          <w:rFonts w:asciiTheme="majorBidi" w:hAnsiTheme="majorBidi" w:cstheme="majorBidi"/>
          <w:color w:val="454545"/>
          <w:w w:val="105"/>
          <w:sz w:val="24"/>
          <w:szCs w:val="24"/>
        </w:rPr>
        <w:t xml:space="preserve"> Teoh, 2003), earnings volatility around earnings announcements (Frazzini </w:t>
      </w:r>
      <w:r w:rsidR="00C841CE" w:rsidRPr="00CD4400">
        <w:rPr>
          <w:rFonts w:asciiTheme="majorBidi" w:hAnsiTheme="majorBidi" w:cstheme="majorBidi"/>
          <w:color w:val="454545"/>
          <w:w w:val="105"/>
          <w:sz w:val="24"/>
          <w:szCs w:val="24"/>
        </w:rPr>
        <w:t>&amp;</w:t>
      </w:r>
      <w:r w:rsidRPr="00CD4400">
        <w:rPr>
          <w:rFonts w:asciiTheme="majorBidi" w:hAnsiTheme="majorBidi" w:cstheme="majorBidi"/>
          <w:color w:val="454545"/>
          <w:w w:val="105"/>
          <w:sz w:val="24"/>
          <w:szCs w:val="24"/>
        </w:rPr>
        <w:t xml:space="preserve"> Lamont, 2007), and unreasonable </w:t>
      </w:r>
      <w:proofErr w:type="spellStart"/>
      <w:r w:rsidR="00656BE8" w:rsidRPr="00CD4400">
        <w:rPr>
          <w:rFonts w:asciiTheme="majorBidi" w:hAnsiTheme="majorBidi" w:cstheme="majorBidi"/>
          <w:color w:val="454545"/>
          <w:w w:val="105"/>
          <w:sz w:val="24"/>
          <w:szCs w:val="24"/>
        </w:rPr>
        <w:t>behaviour</w:t>
      </w:r>
      <w:proofErr w:type="spellEnd"/>
      <w:r w:rsidRPr="00CD4400">
        <w:rPr>
          <w:rFonts w:asciiTheme="majorBidi" w:hAnsiTheme="majorBidi" w:cstheme="majorBidi"/>
          <w:color w:val="454545"/>
          <w:w w:val="105"/>
          <w:sz w:val="24"/>
          <w:szCs w:val="24"/>
        </w:rPr>
        <w:t xml:space="preserve"> of Investors about earnings announcement days (Barber </w:t>
      </w:r>
      <w:r w:rsidR="00C841CE" w:rsidRPr="00CD4400">
        <w:rPr>
          <w:rFonts w:asciiTheme="majorBidi" w:hAnsiTheme="majorBidi" w:cstheme="majorBidi"/>
          <w:color w:val="454545"/>
          <w:w w:val="105"/>
          <w:sz w:val="24"/>
          <w:szCs w:val="24"/>
        </w:rPr>
        <w:t>&amp;</w:t>
      </w:r>
      <w:r w:rsidRPr="00CD4400">
        <w:rPr>
          <w:rFonts w:asciiTheme="majorBidi" w:hAnsiTheme="majorBidi" w:cstheme="majorBidi"/>
          <w:color w:val="454545"/>
          <w:w w:val="105"/>
          <w:sz w:val="24"/>
          <w:szCs w:val="24"/>
        </w:rPr>
        <w:t xml:space="preserve"> Odean, 2008).</w:t>
      </w:r>
    </w:p>
    <w:p w14:paraId="42828FCF" w14:textId="297A6914" w:rsidR="00C841CE" w:rsidRPr="00CD4400" w:rsidRDefault="00C841CE" w:rsidP="004175B6">
      <w:pPr>
        <w:pStyle w:val="Heading1"/>
        <w:numPr>
          <w:ilvl w:val="0"/>
          <w:numId w:val="2"/>
        </w:numPr>
        <w:spacing w:line="360" w:lineRule="auto"/>
        <w:contextualSpacing/>
        <w:rPr>
          <w:rFonts w:asciiTheme="majorBidi" w:hAnsiTheme="majorBidi" w:cstheme="majorBidi"/>
          <w:b/>
          <w:bCs/>
          <w:color w:val="454545"/>
          <w:w w:val="110"/>
          <w:sz w:val="24"/>
          <w:szCs w:val="24"/>
        </w:rPr>
      </w:pPr>
      <w:r w:rsidRPr="00CD4400">
        <w:rPr>
          <w:rFonts w:asciiTheme="majorBidi" w:hAnsiTheme="majorBidi" w:cstheme="majorBidi"/>
          <w:b/>
          <w:bCs/>
          <w:color w:val="454545"/>
          <w:w w:val="110"/>
          <w:sz w:val="24"/>
          <w:szCs w:val="24"/>
        </w:rPr>
        <w:t xml:space="preserve">Data Description and Methodology </w:t>
      </w:r>
    </w:p>
    <w:p w14:paraId="64EE1777" w14:textId="4773407E" w:rsidR="00093303" w:rsidRPr="00CD4400" w:rsidRDefault="00D85D7D" w:rsidP="004175B6">
      <w:pPr>
        <w:pStyle w:val="BodyText"/>
        <w:spacing w:line="360" w:lineRule="auto"/>
        <w:ind w:right="41"/>
        <w:contextualSpacing/>
        <w:jc w:val="both"/>
        <w:rPr>
          <w:rFonts w:asciiTheme="majorBidi" w:hAnsiTheme="majorBidi" w:cstheme="majorBidi"/>
          <w:sz w:val="24"/>
          <w:szCs w:val="24"/>
        </w:rPr>
      </w:pPr>
      <w:r w:rsidRPr="00CD4400">
        <w:rPr>
          <w:rFonts w:asciiTheme="majorBidi" w:hAnsiTheme="majorBidi" w:cstheme="majorBidi"/>
          <w:color w:val="454545"/>
          <w:w w:val="105"/>
          <w:sz w:val="24"/>
          <w:szCs w:val="24"/>
        </w:rPr>
        <w:t xml:space="preserve">All </w:t>
      </w:r>
      <w:r w:rsidR="00F278F3" w:rsidRPr="00CD4400">
        <w:rPr>
          <w:rFonts w:asciiTheme="majorBidi" w:hAnsiTheme="majorBidi" w:cstheme="majorBidi"/>
          <w:color w:val="454545"/>
          <w:w w:val="105"/>
          <w:sz w:val="24"/>
          <w:szCs w:val="24"/>
        </w:rPr>
        <w:t>100 companies from</w:t>
      </w:r>
      <w:r w:rsidRPr="00CD4400">
        <w:rPr>
          <w:rFonts w:asciiTheme="majorBidi" w:hAnsiTheme="majorBidi" w:cstheme="majorBidi"/>
          <w:color w:val="454545"/>
          <w:w w:val="105"/>
          <w:sz w:val="24"/>
          <w:szCs w:val="24"/>
        </w:rPr>
        <w:t xml:space="preserve"> </w:t>
      </w:r>
      <w:r w:rsidR="00271EB4" w:rsidRPr="00CD4400">
        <w:rPr>
          <w:rFonts w:asciiTheme="majorBidi" w:hAnsiTheme="majorBidi" w:cstheme="majorBidi"/>
          <w:color w:val="454545"/>
          <w:w w:val="105"/>
          <w:sz w:val="24"/>
          <w:szCs w:val="24"/>
        </w:rPr>
        <w:t xml:space="preserve">the Shanghai Stock Exchange between </w:t>
      </w:r>
      <w:r w:rsidRPr="00CD4400">
        <w:rPr>
          <w:rFonts w:asciiTheme="majorBidi" w:hAnsiTheme="majorBidi" w:cstheme="majorBidi"/>
          <w:color w:val="454545"/>
          <w:w w:val="105"/>
          <w:sz w:val="24"/>
          <w:szCs w:val="24"/>
        </w:rPr>
        <w:t>201</w:t>
      </w:r>
      <w:r w:rsidR="00252AFF" w:rsidRPr="00CD4400">
        <w:rPr>
          <w:rFonts w:asciiTheme="majorBidi" w:hAnsiTheme="majorBidi" w:cstheme="majorBidi"/>
          <w:color w:val="454545"/>
          <w:w w:val="105"/>
          <w:sz w:val="24"/>
          <w:szCs w:val="24"/>
        </w:rPr>
        <w:t>5</w:t>
      </w:r>
      <w:r w:rsidRPr="00CD4400">
        <w:rPr>
          <w:rFonts w:asciiTheme="majorBidi" w:hAnsiTheme="majorBidi" w:cstheme="majorBidi"/>
          <w:color w:val="454545"/>
          <w:w w:val="105"/>
          <w:sz w:val="24"/>
          <w:szCs w:val="24"/>
        </w:rPr>
        <w:t xml:space="preserve"> and 202</w:t>
      </w:r>
      <w:r w:rsidR="00252AFF" w:rsidRPr="00CD4400">
        <w:rPr>
          <w:rFonts w:asciiTheme="majorBidi" w:hAnsiTheme="majorBidi" w:cstheme="majorBidi"/>
          <w:color w:val="454545"/>
          <w:w w:val="105"/>
          <w:sz w:val="24"/>
          <w:szCs w:val="24"/>
        </w:rPr>
        <w:t>4</w:t>
      </w:r>
      <w:r w:rsidRPr="00CD4400">
        <w:rPr>
          <w:rFonts w:asciiTheme="majorBidi" w:hAnsiTheme="majorBidi" w:cstheme="majorBidi"/>
          <w:color w:val="454545"/>
          <w:spacing w:val="80"/>
          <w:w w:val="105"/>
          <w:sz w:val="24"/>
          <w:szCs w:val="24"/>
        </w:rPr>
        <w:t xml:space="preserve"> </w:t>
      </w:r>
      <w:r w:rsidRPr="00CD4400">
        <w:rPr>
          <w:rFonts w:asciiTheme="majorBidi" w:hAnsiTheme="majorBidi" w:cstheme="majorBidi"/>
          <w:color w:val="454545"/>
          <w:w w:val="105"/>
          <w:sz w:val="24"/>
          <w:szCs w:val="24"/>
        </w:rPr>
        <w:t>are chosen as the research sample for this study. All of the data came from the CNRDS and CSMAR databases, and the samples were filtered in the manner described below: (1)</w:t>
      </w:r>
      <w:r w:rsidR="00DB72A4" w:rsidRPr="00CD4400">
        <w:rPr>
          <w:rFonts w:asciiTheme="majorBidi" w:hAnsiTheme="majorBidi" w:cstheme="majorBidi"/>
          <w:sz w:val="24"/>
          <w:szCs w:val="24"/>
        </w:rPr>
        <w:t xml:space="preserve"> </w:t>
      </w:r>
      <w:r w:rsidR="00DB72A4" w:rsidRPr="00CD4400">
        <w:rPr>
          <w:rFonts w:asciiTheme="majorBidi" w:hAnsiTheme="majorBidi" w:cstheme="majorBidi"/>
          <w:color w:val="454545"/>
          <w:w w:val="105"/>
          <w:sz w:val="24"/>
          <w:szCs w:val="24"/>
        </w:rPr>
        <w:t>samples with missing financial data are excluded</w:t>
      </w:r>
      <w:r w:rsidRPr="00CD4400">
        <w:rPr>
          <w:rFonts w:asciiTheme="majorBidi" w:hAnsiTheme="majorBidi" w:cstheme="majorBidi"/>
          <w:color w:val="454545"/>
          <w:w w:val="105"/>
          <w:sz w:val="24"/>
          <w:szCs w:val="24"/>
        </w:rPr>
        <w:t>; (2</w:t>
      </w:r>
      <w:bookmarkStart w:id="1" w:name="_Hlk187406886"/>
      <w:r w:rsidRPr="00CD4400">
        <w:rPr>
          <w:rFonts w:asciiTheme="majorBidi" w:hAnsiTheme="majorBidi" w:cstheme="majorBidi"/>
          <w:color w:val="454545"/>
          <w:w w:val="105"/>
          <w:sz w:val="24"/>
          <w:szCs w:val="24"/>
        </w:rPr>
        <w:t xml:space="preserve">) </w:t>
      </w:r>
      <w:r w:rsidR="00DB72A4" w:rsidRPr="00CD4400">
        <w:rPr>
          <w:rFonts w:asciiTheme="majorBidi" w:hAnsiTheme="majorBidi" w:cstheme="majorBidi"/>
          <w:color w:val="454545"/>
          <w:w w:val="105"/>
          <w:sz w:val="24"/>
          <w:szCs w:val="24"/>
        </w:rPr>
        <w:t xml:space="preserve">all continuous variables are subjected to </w:t>
      </w:r>
      <w:proofErr w:type="spellStart"/>
      <w:r w:rsidR="00DB72A4" w:rsidRPr="00CD4400">
        <w:rPr>
          <w:rFonts w:asciiTheme="majorBidi" w:hAnsiTheme="majorBidi" w:cstheme="majorBidi"/>
          <w:color w:val="454545"/>
          <w:w w:val="105"/>
          <w:sz w:val="24"/>
          <w:szCs w:val="24"/>
        </w:rPr>
        <w:t>Winsorize</w:t>
      </w:r>
      <w:proofErr w:type="spellEnd"/>
      <w:r w:rsidR="00DB72A4" w:rsidRPr="00CD4400">
        <w:rPr>
          <w:rFonts w:asciiTheme="majorBidi" w:hAnsiTheme="majorBidi" w:cstheme="majorBidi"/>
          <w:color w:val="454545"/>
          <w:w w:val="105"/>
          <w:sz w:val="24"/>
          <w:szCs w:val="24"/>
        </w:rPr>
        <w:t xml:space="preserve"> treatment at the 1% to UU% level in order to remove the</w:t>
      </w:r>
      <w:r w:rsidR="00252AFF" w:rsidRPr="00CD4400">
        <w:rPr>
          <w:rFonts w:asciiTheme="majorBidi" w:hAnsiTheme="majorBidi" w:cstheme="majorBidi"/>
          <w:color w:val="454545"/>
          <w:w w:val="105"/>
          <w:sz w:val="24"/>
          <w:szCs w:val="24"/>
        </w:rPr>
        <w:t>ir</w:t>
      </w:r>
      <w:r w:rsidR="00DB72A4" w:rsidRPr="00CD4400">
        <w:rPr>
          <w:rFonts w:asciiTheme="majorBidi" w:hAnsiTheme="majorBidi" w:cstheme="majorBidi"/>
          <w:color w:val="454545"/>
          <w:w w:val="105"/>
          <w:sz w:val="24"/>
          <w:szCs w:val="24"/>
        </w:rPr>
        <w:t xml:space="preserve"> influence</w:t>
      </w:r>
      <w:bookmarkEnd w:id="1"/>
      <w:r w:rsidR="00252AFF" w:rsidRPr="00CD4400">
        <w:rPr>
          <w:rFonts w:asciiTheme="majorBidi" w:hAnsiTheme="majorBidi" w:cstheme="majorBidi"/>
          <w:color w:val="454545"/>
          <w:w w:val="105"/>
          <w:sz w:val="24"/>
          <w:szCs w:val="24"/>
        </w:rPr>
        <w:t>;</w:t>
      </w:r>
      <w:r w:rsidRPr="00CD4400">
        <w:rPr>
          <w:rFonts w:asciiTheme="majorBidi" w:hAnsiTheme="majorBidi" w:cstheme="majorBidi"/>
          <w:color w:val="454545"/>
          <w:w w:val="105"/>
          <w:sz w:val="24"/>
          <w:szCs w:val="24"/>
        </w:rPr>
        <w:t xml:space="preserve"> (3)</w:t>
      </w:r>
      <w:r w:rsidR="00DB72A4" w:rsidRPr="00CD4400">
        <w:rPr>
          <w:rFonts w:asciiTheme="majorBidi" w:hAnsiTheme="majorBidi" w:cstheme="majorBidi"/>
          <w:sz w:val="24"/>
          <w:szCs w:val="24"/>
        </w:rPr>
        <w:t xml:space="preserve"> </w:t>
      </w:r>
      <w:r w:rsidR="00DB72A4" w:rsidRPr="00CD4400">
        <w:rPr>
          <w:rFonts w:asciiTheme="majorBidi" w:hAnsiTheme="majorBidi" w:cstheme="majorBidi"/>
          <w:color w:val="454545"/>
          <w:w w:val="105"/>
          <w:sz w:val="24"/>
          <w:szCs w:val="24"/>
        </w:rPr>
        <w:t xml:space="preserve">financial and insurance </w:t>
      </w:r>
      <w:r w:rsidR="00554898" w:rsidRPr="00CD4400">
        <w:rPr>
          <w:rFonts w:asciiTheme="majorBidi" w:hAnsiTheme="majorBidi" w:cstheme="majorBidi"/>
          <w:color w:val="454545"/>
          <w:w w:val="105"/>
          <w:sz w:val="24"/>
          <w:szCs w:val="24"/>
        </w:rPr>
        <w:t>firms</w:t>
      </w:r>
      <w:r w:rsidR="00DB72A4" w:rsidRPr="00CD4400">
        <w:rPr>
          <w:rFonts w:asciiTheme="majorBidi" w:hAnsiTheme="majorBidi" w:cstheme="majorBidi"/>
          <w:color w:val="454545"/>
          <w:w w:val="105"/>
          <w:sz w:val="24"/>
          <w:szCs w:val="24"/>
        </w:rPr>
        <w:t xml:space="preserve"> are excluded due to industry-specific characteristics</w:t>
      </w:r>
      <w:r w:rsidRPr="00CD4400">
        <w:rPr>
          <w:rFonts w:asciiTheme="majorBidi" w:hAnsiTheme="majorBidi" w:cstheme="majorBidi"/>
          <w:color w:val="454545"/>
          <w:w w:val="105"/>
          <w:sz w:val="24"/>
          <w:szCs w:val="24"/>
        </w:rPr>
        <w:t xml:space="preserve">. There are </w:t>
      </w:r>
      <w:r w:rsidR="00F278F3" w:rsidRPr="00CD4400">
        <w:rPr>
          <w:rFonts w:asciiTheme="majorBidi" w:hAnsiTheme="majorBidi" w:cstheme="majorBidi"/>
          <w:color w:val="454545"/>
          <w:w w:val="105"/>
          <w:sz w:val="24"/>
          <w:szCs w:val="24"/>
        </w:rPr>
        <w:t>1000</w:t>
      </w:r>
      <w:r w:rsidRPr="00CD4400">
        <w:rPr>
          <w:rFonts w:asciiTheme="majorBidi" w:hAnsiTheme="majorBidi" w:cstheme="majorBidi"/>
          <w:color w:val="454545"/>
          <w:w w:val="105"/>
          <w:sz w:val="24"/>
          <w:szCs w:val="24"/>
        </w:rPr>
        <w:t xml:space="preserve"> observations as a result</w:t>
      </w:r>
      <w:r w:rsidR="00252AFF" w:rsidRPr="00CD4400">
        <w:rPr>
          <w:rFonts w:asciiTheme="majorBidi" w:hAnsiTheme="majorBidi" w:cstheme="majorBidi"/>
          <w:color w:val="454545"/>
          <w:w w:val="105"/>
          <w:sz w:val="24"/>
          <w:szCs w:val="24"/>
        </w:rPr>
        <w:t xml:space="preserve"> of the application of selection criteria</w:t>
      </w:r>
      <w:r w:rsidRPr="00CD4400">
        <w:rPr>
          <w:rFonts w:asciiTheme="majorBidi" w:hAnsiTheme="majorBidi" w:cstheme="majorBidi"/>
          <w:color w:val="454545"/>
          <w:w w:val="105"/>
          <w:sz w:val="24"/>
          <w:szCs w:val="24"/>
        </w:rPr>
        <w:t>.</w:t>
      </w:r>
      <w:r w:rsidR="00C841CE"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 xml:space="preserve">Drawing on previous research (Tang </w:t>
      </w:r>
      <w:r w:rsidR="00C841CE" w:rsidRPr="00CD4400">
        <w:rPr>
          <w:rFonts w:asciiTheme="majorBidi" w:hAnsiTheme="majorBidi" w:cstheme="majorBidi"/>
          <w:color w:val="454545"/>
          <w:w w:val="105"/>
          <w:sz w:val="24"/>
          <w:szCs w:val="24"/>
        </w:rPr>
        <w:t>&amp;</w:t>
      </w:r>
      <w:r w:rsidRPr="00CD4400">
        <w:rPr>
          <w:rFonts w:asciiTheme="majorBidi" w:hAnsiTheme="majorBidi" w:cstheme="majorBidi"/>
          <w:color w:val="454545"/>
          <w:w w:val="105"/>
          <w:sz w:val="24"/>
          <w:szCs w:val="24"/>
        </w:rPr>
        <w:t xml:space="preserve"> Zhu, 2017), this study uses the Internet search index for listed businesses revealed in the CNRDS database as a proxy variable (</w:t>
      </w:r>
      <w:proofErr w:type="spellStart"/>
      <w:r w:rsidR="0091522A" w:rsidRPr="00CD4400">
        <w:rPr>
          <w:rFonts w:asciiTheme="majorBidi" w:hAnsiTheme="majorBidi" w:cstheme="majorBidi"/>
          <w:color w:val="454545"/>
          <w:w w:val="105"/>
          <w:sz w:val="24"/>
          <w:szCs w:val="24"/>
        </w:rPr>
        <w:t>Inv</w:t>
      </w:r>
      <w:r w:rsidRPr="00CD4400">
        <w:rPr>
          <w:rFonts w:asciiTheme="majorBidi" w:hAnsiTheme="majorBidi" w:cstheme="majorBidi"/>
          <w:color w:val="454545"/>
          <w:w w:val="105"/>
          <w:sz w:val="24"/>
          <w:szCs w:val="24"/>
        </w:rPr>
        <w:t>Att</w:t>
      </w:r>
      <w:proofErr w:type="spellEnd"/>
      <w:r w:rsidRPr="00CD4400">
        <w:rPr>
          <w:rFonts w:asciiTheme="majorBidi" w:hAnsiTheme="majorBidi" w:cstheme="majorBidi"/>
          <w:color w:val="454545"/>
          <w:w w:val="105"/>
          <w:sz w:val="24"/>
          <w:szCs w:val="24"/>
        </w:rPr>
        <w:t xml:space="preserve">) </w:t>
      </w:r>
      <w:r w:rsidR="00656BE8" w:rsidRPr="00CD4400">
        <w:rPr>
          <w:rFonts w:asciiTheme="majorBidi" w:hAnsiTheme="majorBidi" w:cstheme="majorBidi"/>
          <w:color w:val="454545"/>
          <w:w w:val="105"/>
          <w:sz w:val="24"/>
          <w:szCs w:val="24"/>
        </w:rPr>
        <w:t>to quantify the degree of investor attention to listed companies precisely</w:t>
      </w:r>
      <w:r w:rsidRPr="00CD4400">
        <w:rPr>
          <w:rFonts w:asciiTheme="majorBidi" w:hAnsiTheme="majorBidi" w:cstheme="majorBidi"/>
          <w:color w:val="454545"/>
          <w:w w:val="105"/>
          <w:sz w:val="24"/>
          <w:szCs w:val="24"/>
        </w:rPr>
        <w:t>.</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precise</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calculation</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approach</w:t>
      </w:r>
      <w:r w:rsidRPr="00CD4400">
        <w:rPr>
          <w:rFonts w:asciiTheme="majorBidi" w:hAnsiTheme="majorBidi" w:cstheme="majorBidi"/>
          <w:color w:val="454545"/>
          <w:spacing w:val="-1"/>
          <w:w w:val="105"/>
          <w:sz w:val="24"/>
          <w:szCs w:val="24"/>
        </w:rPr>
        <w:t xml:space="preserve"> </w:t>
      </w:r>
      <w:r w:rsidR="00252AFF" w:rsidRPr="00CD4400">
        <w:rPr>
          <w:rFonts w:asciiTheme="majorBidi" w:hAnsiTheme="majorBidi" w:cstheme="majorBidi"/>
          <w:color w:val="454545"/>
          <w:w w:val="105"/>
          <w:sz w:val="24"/>
          <w:szCs w:val="24"/>
        </w:rPr>
        <w:t xml:space="preserve">adds up the search values based on keywords, such as the listed companies' full </w:t>
      </w:r>
      <w:r w:rsidR="001A64EE" w:rsidRPr="00CD4400">
        <w:rPr>
          <w:rFonts w:asciiTheme="majorBidi" w:hAnsiTheme="majorBidi" w:cstheme="majorBidi"/>
          <w:color w:val="454545"/>
          <w:w w:val="105"/>
          <w:sz w:val="24"/>
          <w:szCs w:val="24"/>
        </w:rPr>
        <w:t>names, stock codes, and business abbreviations</w:t>
      </w:r>
      <w:r w:rsidR="005B1EEC" w:rsidRPr="00CD4400">
        <w:rPr>
          <w:rFonts w:asciiTheme="majorBidi" w:hAnsiTheme="majorBidi" w:cstheme="majorBidi"/>
          <w:color w:val="454545"/>
          <w:w w:val="105"/>
          <w:sz w:val="24"/>
          <w:szCs w:val="24"/>
        </w:rPr>
        <w:t>. Then</w:t>
      </w:r>
      <w:r w:rsidR="001A64EE" w:rsidRPr="00CD4400">
        <w:rPr>
          <w:rFonts w:asciiTheme="majorBidi" w:hAnsiTheme="majorBidi" w:cstheme="majorBidi"/>
          <w:color w:val="454545"/>
          <w:w w:val="105"/>
          <w:sz w:val="24"/>
          <w:szCs w:val="24"/>
        </w:rPr>
        <w:t>,</w:t>
      </w:r>
      <w:r w:rsidR="005B1EEC" w:rsidRPr="00CD4400">
        <w:rPr>
          <w:rFonts w:asciiTheme="majorBidi" w:hAnsiTheme="majorBidi" w:cstheme="majorBidi"/>
          <w:color w:val="454545"/>
          <w:w w:val="105"/>
          <w:sz w:val="24"/>
          <w:szCs w:val="24"/>
        </w:rPr>
        <w:t xml:space="preserve"> it </w:t>
      </w:r>
      <w:proofErr w:type="spellStart"/>
      <w:r w:rsidR="00656BE8" w:rsidRPr="00CD4400">
        <w:rPr>
          <w:rFonts w:asciiTheme="majorBidi" w:hAnsiTheme="majorBidi" w:cstheme="majorBidi"/>
          <w:color w:val="454545"/>
          <w:w w:val="105"/>
          <w:sz w:val="24"/>
          <w:szCs w:val="24"/>
        </w:rPr>
        <w:t>utilises</w:t>
      </w:r>
      <w:proofErr w:type="spellEnd"/>
      <w:r w:rsidRPr="00CD4400">
        <w:rPr>
          <w:rFonts w:asciiTheme="majorBidi" w:hAnsiTheme="majorBidi" w:cstheme="majorBidi"/>
          <w:color w:val="454545"/>
          <w:w w:val="105"/>
          <w:sz w:val="24"/>
          <w:szCs w:val="24"/>
        </w:rPr>
        <w:t xml:space="preserve"> the natural logarithm of this amount as a </w:t>
      </w:r>
      <w:r w:rsidRPr="00CD4400">
        <w:rPr>
          <w:rFonts w:asciiTheme="majorBidi" w:hAnsiTheme="majorBidi" w:cstheme="majorBidi"/>
          <w:color w:val="454545"/>
          <w:spacing w:val="-2"/>
          <w:w w:val="105"/>
          <w:sz w:val="24"/>
          <w:szCs w:val="24"/>
        </w:rPr>
        <w:t>measure</w:t>
      </w:r>
      <w:r w:rsidR="005B1EEC" w:rsidRPr="00CD4400">
        <w:rPr>
          <w:rFonts w:asciiTheme="majorBidi" w:hAnsiTheme="majorBidi" w:cstheme="majorBidi"/>
          <w:color w:val="454545"/>
          <w:spacing w:val="-2"/>
          <w:w w:val="105"/>
          <w:sz w:val="24"/>
          <w:szCs w:val="24"/>
        </w:rPr>
        <w:t xml:space="preserve"> of </w:t>
      </w:r>
      <w:r w:rsidRPr="00CD4400">
        <w:rPr>
          <w:rFonts w:asciiTheme="majorBidi" w:hAnsiTheme="majorBidi" w:cstheme="majorBidi"/>
          <w:color w:val="454545"/>
          <w:w w:val="105"/>
          <w:sz w:val="24"/>
          <w:szCs w:val="24"/>
        </w:rPr>
        <w:t>ESG</w:t>
      </w:r>
      <w:r w:rsidR="005B1EEC"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 xml:space="preserve"> The ESG rating evaluates a company's </w:t>
      </w:r>
      <w:r w:rsidR="001A64EE" w:rsidRPr="00CD4400">
        <w:rPr>
          <w:rFonts w:asciiTheme="majorBidi" w:hAnsiTheme="majorBidi" w:cstheme="majorBidi"/>
          <w:color w:val="454545"/>
          <w:w w:val="105"/>
          <w:sz w:val="24"/>
          <w:szCs w:val="24"/>
        </w:rPr>
        <w:t xml:space="preserve">social effects performance </w:t>
      </w:r>
      <w:r w:rsidR="00C841CE" w:rsidRPr="00CD4400">
        <w:rPr>
          <w:rFonts w:asciiTheme="majorBidi" w:hAnsiTheme="majorBidi" w:cstheme="majorBidi"/>
          <w:color w:val="454545"/>
          <w:w w:val="105"/>
          <w:sz w:val="24"/>
          <w:szCs w:val="24"/>
        </w:rPr>
        <w:t>by considering</w:t>
      </w:r>
      <w:r w:rsidRPr="00CD4400">
        <w:rPr>
          <w:rFonts w:asciiTheme="majorBidi" w:hAnsiTheme="majorBidi" w:cstheme="majorBidi"/>
          <w:color w:val="454545"/>
          <w:w w:val="105"/>
          <w:sz w:val="24"/>
          <w:szCs w:val="24"/>
        </w:rPr>
        <w:t xml:space="preserve"> three factors: corporate governance, social impact, and the environment. A company's social impact can be more precisely measured by </w:t>
      </w:r>
      <w:r w:rsidR="00C841CE" w:rsidRPr="00CD4400">
        <w:rPr>
          <w:rFonts w:asciiTheme="majorBidi" w:hAnsiTheme="majorBidi" w:cstheme="majorBidi"/>
          <w:color w:val="454545"/>
          <w:w w:val="105"/>
          <w:sz w:val="24"/>
          <w:szCs w:val="24"/>
        </w:rPr>
        <w:t>considering various</w:t>
      </w:r>
      <w:r w:rsidRPr="00CD4400">
        <w:rPr>
          <w:rFonts w:asciiTheme="majorBidi" w:hAnsiTheme="majorBidi" w:cstheme="majorBidi"/>
          <w:color w:val="454545"/>
          <w:w w:val="105"/>
          <w:sz w:val="24"/>
          <w:szCs w:val="24"/>
        </w:rPr>
        <w:t xml:space="preserve"> factors, including diversity, inclusivity, community support, and employee </w:t>
      </w:r>
      <w:r w:rsidR="00C841CE" w:rsidRPr="00CD4400">
        <w:rPr>
          <w:rFonts w:asciiTheme="majorBidi" w:hAnsiTheme="majorBidi" w:cstheme="majorBidi"/>
          <w:color w:val="454545"/>
          <w:w w:val="105"/>
          <w:sz w:val="24"/>
          <w:szCs w:val="24"/>
        </w:rPr>
        <w:t>well-being</w:t>
      </w:r>
      <w:r w:rsidRPr="00CD4400">
        <w:rPr>
          <w:rFonts w:asciiTheme="majorBidi" w:hAnsiTheme="majorBidi" w:cstheme="majorBidi"/>
          <w:color w:val="454545"/>
          <w:w w:val="105"/>
          <w:sz w:val="24"/>
          <w:szCs w:val="24"/>
        </w:rPr>
        <w:t xml:space="preserve">. </w:t>
      </w:r>
      <w:r w:rsidR="00F0553B" w:rsidRPr="00CD4400">
        <w:rPr>
          <w:rFonts w:asciiTheme="majorBidi" w:hAnsiTheme="majorBidi" w:cstheme="majorBidi"/>
          <w:color w:val="454545"/>
          <w:w w:val="105"/>
          <w:sz w:val="24"/>
          <w:szCs w:val="24"/>
        </w:rPr>
        <w:t>To</w:t>
      </w:r>
      <w:r w:rsidRPr="00CD4400">
        <w:rPr>
          <w:rFonts w:asciiTheme="majorBidi" w:hAnsiTheme="majorBidi" w:cstheme="majorBidi"/>
          <w:color w:val="454545"/>
          <w:w w:val="105"/>
          <w:sz w:val="24"/>
          <w:szCs w:val="24"/>
        </w:rPr>
        <w:t xml:space="preserve"> assess the overall performance of businesses in the social effect dimension (E</w:t>
      </w:r>
      <w:r w:rsidR="001A64EE" w:rsidRPr="00CD4400">
        <w:rPr>
          <w:rFonts w:asciiTheme="majorBidi" w:hAnsiTheme="majorBidi" w:cstheme="majorBidi"/>
          <w:color w:val="454545"/>
          <w:w w:val="105"/>
          <w:sz w:val="24"/>
          <w:szCs w:val="24"/>
        </w:rPr>
        <w:t>SG</w:t>
      </w:r>
      <w:r w:rsidRPr="00CD4400">
        <w:rPr>
          <w:rFonts w:asciiTheme="majorBidi" w:hAnsiTheme="majorBidi" w:cstheme="majorBidi"/>
          <w:color w:val="454545"/>
          <w:w w:val="105"/>
          <w:sz w:val="24"/>
          <w:szCs w:val="24"/>
        </w:rPr>
        <w:t xml:space="preserve">), this study uses the </w:t>
      </w:r>
      <w:proofErr w:type="spellStart"/>
      <w:r w:rsidRPr="00CD4400">
        <w:rPr>
          <w:rFonts w:asciiTheme="majorBidi" w:hAnsiTheme="majorBidi" w:cstheme="majorBidi"/>
          <w:color w:val="454545"/>
          <w:w w:val="105"/>
          <w:sz w:val="24"/>
          <w:szCs w:val="24"/>
        </w:rPr>
        <w:t>Huazheng</w:t>
      </w:r>
      <w:proofErr w:type="spellEnd"/>
      <w:r w:rsidRPr="00CD4400">
        <w:rPr>
          <w:rFonts w:asciiTheme="majorBidi" w:hAnsiTheme="majorBidi" w:cstheme="majorBidi"/>
          <w:color w:val="454545"/>
          <w:w w:val="105"/>
          <w:sz w:val="24"/>
          <w:szCs w:val="24"/>
        </w:rPr>
        <w:t xml:space="preserve"> ESG</w:t>
      </w:r>
      <w:r w:rsidRPr="00CD4400">
        <w:rPr>
          <w:rFonts w:asciiTheme="majorBidi" w:hAnsiTheme="majorBidi" w:cstheme="majorBidi"/>
          <w:color w:val="454545"/>
          <w:spacing w:val="80"/>
          <w:w w:val="105"/>
          <w:sz w:val="24"/>
          <w:szCs w:val="24"/>
        </w:rPr>
        <w:t xml:space="preserve"> </w:t>
      </w:r>
      <w:r w:rsidRPr="00CD4400">
        <w:rPr>
          <w:rFonts w:asciiTheme="majorBidi" w:hAnsiTheme="majorBidi" w:cstheme="majorBidi"/>
          <w:color w:val="454545"/>
          <w:w w:val="105"/>
          <w:sz w:val="24"/>
          <w:szCs w:val="24"/>
        </w:rPr>
        <w:t xml:space="preserve">rating index. Since there are nine levels in the </w:t>
      </w:r>
      <w:proofErr w:type="spellStart"/>
      <w:r w:rsidRPr="00CD4400">
        <w:rPr>
          <w:rFonts w:asciiTheme="majorBidi" w:hAnsiTheme="majorBidi" w:cstheme="majorBidi"/>
          <w:color w:val="454545"/>
          <w:w w:val="105"/>
          <w:sz w:val="24"/>
          <w:szCs w:val="24"/>
        </w:rPr>
        <w:t>Huazheng</w:t>
      </w:r>
      <w:proofErr w:type="spellEnd"/>
      <w:r w:rsidRPr="00CD4400">
        <w:rPr>
          <w:rFonts w:asciiTheme="majorBidi" w:hAnsiTheme="majorBidi" w:cstheme="majorBidi"/>
          <w:color w:val="454545"/>
          <w:w w:val="105"/>
          <w:sz w:val="24"/>
          <w:szCs w:val="24"/>
        </w:rPr>
        <w:t xml:space="preserve"> ESG rating—specifically, AAA, AA, A, BBB, BB, B, CCC, CC, and C—this study gives the lowest level, the C-level, a score of 1 and adds one</w:t>
      </w:r>
      <w:r w:rsidRPr="00CD4400">
        <w:rPr>
          <w:rFonts w:asciiTheme="majorBidi" w:hAnsiTheme="majorBidi" w:cstheme="majorBidi"/>
          <w:color w:val="454545"/>
          <w:spacing w:val="40"/>
          <w:w w:val="105"/>
          <w:sz w:val="24"/>
          <w:szCs w:val="24"/>
        </w:rPr>
        <w:t xml:space="preserve"> </w:t>
      </w:r>
      <w:r w:rsidRPr="00CD4400">
        <w:rPr>
          <w:rFonts w:asciiTheme="majorBidi" w:hAnsiTheme="majorBidi" w:cstheme="majorBidi"/>
          <w:color w:val="454545"/>
          <w:w w:val="105"/>
          <w:sz w:val="24"/>
          <w:szCs w:val="24"/>
        </w:rPr>
        <w:t xml:space="preserve">point for each subsequent level, reaching the highest score of </w:t>
      </w:r>
      <w:proofErr w:type="gramStart"/>
      <w:r w:rsidRPr="00CD4400">
        <w:rPr>
          <w:rFonts w:asciiTheme="majorBidi" w:hAnsiTheme="majorBidi" w:cstheme="majorBidi"/>
          <w:color w:val="454545"/>
          <w:w w:val="105"/>
          <w:sz w:val="24"/>
          <w:szCs w:val="24"/>
        </w:rPr>
        <w:t>U</w:t>
      </w:r>
      <w:proofErr w:type="gramEnd"/>
      <w:r w:rsidRPr="00CD4400">
        <w:rPr>
          <w:rFonts w:asciiTheme="majorBidi" w:hAnsiTheme="majorBidi" w:cstheme="majorBidi"/>
          <w:color w:val="454545"/>
          <w:w w:val="105"/>
          <w:sz w:val="24"/>
          <w:szCs w:val="24"/>
        </w:rPr>
        <w:t xml:space="preserve"> (AAA-level). This technique is employed to measure the ESG ratings.</w:t>
      </w:r>
    </w:p>
    <w:p w14:paraId="70A242EF" w14:textId="7CBDF252" w:rsidR="000B3532" w:rsidRPr="00CD4400" w:rsidRDefault="00D85D7D" w:rsidP="00F0553B">
      <w:pPr>
        <w:pStyle w:val="BodyText"/>
        <w:spacing w:line="360" w:lineRule="auto"/>
        <w:contextualSpacing/>
        <w:jc w:val="both"/>
        <w:rPr>
          <w:rFonts w:asciiTheme="majorBidi" w:hAnsiTheme="majorBidi" w:cstheme="majorBidi"/>
          <w:color w:val="454545"/>
          <w:w w:val="105"/>
          <w:sz w:val="24"/>
          <w:szCs w:val="24"/>
        </w:rPr>
      </w:pPr>
      <w:r w:rsidRPr="00CD4400">
        <w:rPr>
          <w:rFonts w:asciiTheme="majorBidi" w:hAnsiTheme="majorBidi" w:cstheme="majorBidi"/>
          <w:color w:val="454545"/>
          <w:w w:val="105"/>
          <w:sz w:val="24"/>
          <w:szCs w:val="24"/>
        </w:rPr>
        <w:t xml:space="preserve">This work chooses the following control variables </w:t>
      </w:r>
      <w:r w:rsidR="0049660F" w:rsidRPr="00CD4400">
        <w:rPr>
          <w:rFonts w:asciiTheme="majorBidi" w:hAnsiTheme="majorBidi" w:cstheme="majorBidi"/>
          <w:color w:val="454545"/>
          <w:w w:val="105"/>
          <w:sz w:val="24"/>
          <w:szCs w:val="24"/>
        </w:rPr>
        <w:t>to reduce the impact of potential influences on the research findings</w:t>
      </w:r>
      <w:r w:rsidR="00656BE8" w:rsidRPr="00CD4400">
        <w:rPr>
          <w:rFonts w:asciiTheme="majorBidi" w:hAnsiTheme="majorBidi" w:cstheme="majorBidi"/>
          <w:color w:val="454545"/>
          <w:w w:val="105"/>
          <w:sz w:val="24"/>
          <w:szCs w:val="24"/>
        </w:rPr>
        <w:t>,</w:t>
      </w:r>
      <w:r w:rsidR="0049660F" w:rsidRPr="00CD4400">
        <w:rPr>
          <w:rFonts w:asciiTheme="majorBidi" w:hAnsiTheme="majorBidi" w:cstheme="majorBidi"/>
          <w:color w:val="454545"/>
          <w:w w:val="105"/>
          <w:sz w:val="24"/>
          <w:szCs w:val="24"/>
        </w:rPr>
        <w:t xml:space="preserve"> </w:t>
      </w:r>
      <w:r w:rsidR="0050522C" w:rsidRPr="00CD4400">
        <w:rPr>
          <w:rFonts w:asciiTheme="majorBidi" w:hAnsiTheme="majorBidi" w:cstheme="majorBidi"/>
          <w:color w:val="454545"/>
          <w:w w:val="105"/>
          <w:sz w:val="24"/>
          <w:szCs w:val="24"/>
        </w:rPr>
        <w:t xml:space="preserve">as suggested in recent studies </w:t>
      </w:r>
      <w:r w:rsidRPr="00CD4400">
        <w:rPr>
          <w:rFonts w:asciiTheme="majorBidi" w:hAnsiTheme="majorBidi" w:cstheme="majorBidi"/>
          <w:color w:val="454545"/>
          <w:w w:val="105"/>
          <w:sz w:val="24"/>
          <w:szCs w:val="24"/>
        </w:rPr>
        <w:t>(Razzaq et al.,</w:t>
      </w:r>
      <w:r w:rsidRPr="00CD4400">
        <w:rPr>
          <w:rFonts w:asciiTheme="majorBidi" w:hAnsiTheme="majorBidi" w:cstheme="majorBidi"/>
          <w:color w:val="454545"/>
          <w:spacing w:val="-12"/>
          <w:w w:val="105"/>
          <w:sz w:val="24"/>
          <w:szCs w:val="24"/>
        </w:rPr>
        <w:t xml:space="preserve"> </w:t>
      </w:r>
      <w:r w:rsidRPr="00CD4400">
        <w:rPr>
          <w:rFonts w:asciiTheme="majorBidi" w:hAnsiTheme="majorBidi" w:cstheme="majorBidi"/>
          <w:color w:val="454545"/>
          <w:w w:val="105"/>
          <w:sz w:val="24"/>
          <w:szCs w:val="24"/>
        </w:rPr>
        <w:t>2023;</w:t>
      </w:r>
      <w:r w:rsidRPr="00CD4400">
        <w:rPr>
          <w:rFonts w:asciiTheme="majorBidi" w:hAnsiTheme="majorBidi" w:cstheme="majorBidi"/>
          <w:color w:val="454545"/>
          <w:spacing w:val="-12"/>
          <w:w w:val="105"/>
          <w:sz w:val="24"/>
          <w:szCs w:val="24"/>
        </w:rPr>
        <w:t xml:space="preserve"> </w:t>
      </w:r>
      <w:proofErr w:type="spellStart"/>
      <w:r w:rsidRPr="00CD4400">
        <w:rPr>
          <w:rFonts w:asciiTheme="majorBidi" w:hAnsiTheme="majorBidi" w:cstheme="majorBidi"/>
          <w:color w:val="454545"/>
          <w:w w:val="105"/>
          <w:sz w:val="24"/>
          <w:szCs w:val="24"/>
        </w:rPr>
        <w:t>Elmawazini</w:t>
      </w:r>
      <w:proofErr w:type="spellEnd"/>
      <w:r w:rsidRPr="00CD4400">
        <w:rPr>
          <w:rFonts w:asciiTheme="majorBidi" w:hAnsiTheme="majorBidi" w:cstheme="majorBidi"/>
          <w:color w:val="454545"/>
          <w:spacing w:val="-12"/>
          <w:w w:val="105"/>
          <w:sz w:val="24"/>
          <w:szCs w:val="24"/>
        </w:rPr>
        <w:t xml:space="preserve"> </w:t>
      </w:r>
      <w:r w:rsidRPr="00CD4400">
        <w:rPr>
          <w:rFonts w:asciiTheme="majorBidi" w:hAnsiTheme="majorBidi" w:cstheme="majorBidi"/>
          <w:color w:val="454545"/>
          <w:w w:val="105"/>
          <w:sz w:val="24"/>
          <w:szCs w:val="24"/>
        </w:rPr>
        <w:t>et</w:t>
      </w:r>
      <w:r w:rsidRPr="00CD4400">
        <w:rPr>
          <w:rFonts w:asciiTheme="majorBidi" w:hAnsiTheme="majorBidi" w:cstheme="majorBidi"/>
          <w:color w:val="454545"/>
          <w:spacing w:val="-12"/>
          <w:w w:val="105"/>
          <w:sz w:val="24"/>
          <w:szCs w:val="24"/>
        </w:rPr>
        <w:t xml:space="preserve"> </w:t>
      </w:r>
      <w:r w:rsidRPr="00CD4400">
        <w:rPr>
          <w:rFonts w:asciiTheme="majorBidi" w:hAnsiTheme="majorBidi" w:cstheme="majorBidi"/>
          <w:color w:val="454545"/>
          <w:w w:val="105"/>
          <w:sz w:val="24"/>
          <w:szCs w:val="24"/>
        </w:rPr>
        <w:t>al.,</w:t>
      </w:r>
      <w:r w:rsidRPr="00CD4400">
        <w:rPr>
          <w:rFonts w:asciiTheme="majorBidi" w:hAnsiTheme="majorBidi" w:cstheme="majorBidi"/>
          <w:color w:val="454545"/>
          <w:spacing w:val="-12"/>
          <w:w w:val="105"/>
          <w:sz w:val="24"/>
          <w:szCs w:val="24"/>
        </w:rPr>
        <w:t xml:space="preserve"> </w:t>
      </w:r>
      <w:r w:rsidRPr="00CD4400">
        <w:rPr>
          <w:rFonts w:asciiTheme="majorBidi" w:hAnsiTheme="majorBidi" w:cstheme="majorBidi"/>
          <w:color w:val="454545"/>
          <w:w w:val="105"/>
          <w:sz w:val="24"/>
          <w:szCs w:val="24"/>
        </w:rPr>
        <w:t>2022)</w:t>
      </w:r>
      <w:r w:rsidR="00554898" w:rsidRPr="00CD4400">
        <w:rPr>
          <w:rFonts w:asciiTheme="majorBidi" w:hAnsiTheme="majorBidi" w:cstheme="majorBidi"/>
          <w:color w:val="454545"/>
          <w:w w:val="105"/>
          <w:sz w:val="24"/>
          <w:szCs w:val="24"/>
        </w:rPr>
        <w:t xml:space="preserve">. </w:t>
      </w:r>
      <w:r w:rsidR="00C841CE" w:rsidRPr="00CD4400">
        <w:rPr>
          <w:rFonts w:asciiTheme="majorBidi" w:hAnsiTheme="majorBidi" w:cstheme="majorBidi"/>
          <w:color w:val="454545"/>
          <w:w w:val="105"/>
          <w:sz w:val="24"/>
          <w:szCs w:val="24"/>
        </w:rPr>
        <w:t>The ratio of total liabilities at the end of the period to total assets is known as corporate leverage</w:t>
      </w:r>
      <w:r w:rsidR="00F278F3" w:rsidRPr="00CD4400">
        <w:rPr>
          <w:rFonts w:asciiTheme="majorBidi" w:hAnsiTheme="majorBidi" w:cstheme="majorBidi"/>
          <w:color w:val="454545"/>
          <w:w w:val="105"/>
          <w:sz w:val="24"/>
          <w:szCs w:val="24"/>
        </w:rPr>
        <w:t xml:space="preserve"> (CL)</w:t>
      </w:r>
      <w:r w:rsidRPr="00CD4400">
        <w:rPr>
          <w:rFonts w:asciiTheme="majorBidi" w:hAnsiTheme="majorBidi" w:cstheme="majorBidi"/>
          <w:color w:val="454545"/>
          <w:w w:val="105"/>
          <w:sz w:val="24"/>
          <w:szCs w:val="24"/>
        </w:rPr>
        <w:t>.</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At</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start</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of</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term,</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ratio</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of</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net</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profit</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to</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total</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assets is known as return on total assets, or R</w:t>
      </w:r>
      <w:r w:rsidR="00F278F3" w:rsidRPr="00CD4400">
        <w:rPr>
          <w:rFonts w:asciiTheme="majorBidi" w:hAnsiTheme="majorBidi" w:cstheme="majorBidi"/>
          <w:color w:val="454545"/>
          <w:w w:val="105"/>
          <w:sz w:val="24"/>
          <w:szCs w:val="24"/>
        </w:rPr>
        <w:t>OA</w:t>
      </w:r>
      <w:r w:rsidRPr="00CD4400">
        <w:rPr>
          <w:rFonts w:asciiTheme="majorBidi" w:hAnsiTheme="majorBidi" w:cstheme="majorBidi"/>
          <w:color w:val="454545"/>
          <w:w w:val="105"/>
          <w:sz w:val="24"/>
          <w:szCs w:val="24"/>
        </w:rPr>
        <w:t>. The listed company's age (Age)</w:t>
      </w:r>
      <w:r w:rsidR="00C841CE"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 xml:space="preserve">is calculated by taking the natural logarithm of the years it has been listed. The size of the business is indicated by the natural logarithm of the assets' book value at the end of </w:t>
      </w:r>
      <w:r w:rsidRPr="00CD4400">
        <w:rPr>
          <w:rFonts w:asciiTheme="majorBidi" w:hAnsiTheme="majorBidi" w:cstheme="majorBidi"/>
          <w:color w:val="454545"/>
          <w:w w:val="105"/>
          <w:sz w:val="24"/>
          <w:szCs w:val="24"/>
        </w:rPr>
        <w:lastRenderedPageBreak/>
        <w:t>the year. The business growth rate (G</w:t>
      </w:r>
      <w:r w:rsidR="00F278F3" w:rsidRPr="00CD4400">
        <w:rPr>
          <w:rFonts w:asciiTheme="majorBidi" w:hAnsiTheme="majorBidi" w:cstheme="majorBidi"/>
          <w:color w:val="454545"/>
          <w:w w:val="105"/>
          <w:sz w:val="24"/>
          <w:szCs w:val="24"/>
        </w:rPr>
        <w:t>R</w:t>
      </w:r>
      <w:r w:rsidRPr="00CD4400">
        <w:rPr>
          <w:rFonts w:asciiTheme="majorBidi" w:hAnsiTheme="majorBidi" w:cstheme="majorBidi"/>
          <w:color w:val="454545"/>
          <w:w w:val="105"/>
          <w:sz w:val="24"/>
          <w:szCs w:val="24"/>
        </w:rPr>
        <w:t xml:space="preserve">) is the proportion of net fixed assets </w:t>
      </w:r>
      <w:r w:rsidR="008535AD" w:rsidRPr="00CD4400">
        <w:rPr>
          <w:rFonts w:asciiTheme="majorBidi" w:hAnsiTheme="majorBidi" w:cstheme="majorBidi"/>
          <w:color w:val="454545"/>
          <w:w w:val="105"/>
          <w:sz w:val="24"/>
          <w:szCs w:val="24"/>
        </w:rPr>
        <w:t>to</w:t>
      </w:r>
      <w:r w:rsidRPr="00CD4400">
        <w:rPr>
          <w:rFonts w:asciiTheme="majorBidi" w:hAnsiTheme="majorBidi" w:cstheme="majorBidi"/>
          <w:color w:val="454545"/>
          <w:w w:val="105"/>
          <w:sz w:val="24"/>
          <w:szCs w:val="24"/>
        </w:rPr>
        <w:t xml:space="preserve"> total assets. Intangible asset intensity (I</w:t>
      </w:r>
      <w:r w:rsidR="00F278F3" w:rsidRPr="00CD4400">
        <w:rPr>
          <w:rFonts w:asciiTheme="majorBidi" w:hAnsiTheme="majorBidi" w:cstheme="majorBidi"/>
          <w:color w:val="454545"/>
          <w:w w:val="105"/>
          <w:sz w:val="24"/>
          <w:szCs w:val="24"/>
        </w:rPr>
        <w:t>AI</w:t>
      </w:r>
      <w:r w:rsidRPr="00CD4400">
        <w:rPr>
          <w:rFonts w:asciiTheme="majorBidi" w:hAnsiTheme="majorBidi" w:cstheme="majorBidi"/>
          <w:color w:val="454545"/>
          <w:w w:val="105"/>
          <w:sz w:val="24"/>
          <w:szCs w:val="24"/>
        </w:rPr>
        <w:t>)</w:t>
      </w:r>
      <w:r w:rsidR="00C841CE"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is the ratio of net intangible assets to total assets. The institutional investor holding ratio (</w:t>
      </w:r>
      <w:proofErr w:type="spellStart"/>
      <w:r w:rsidRPr="00CD4400">
        <w:rPr>
          <w:rFonts w:asciiTheme="majorBidi" w:hAnsiTheme="majorBidi" w:cstheme="majorBidi"/>
          <w:color w:val="454545"/>
          <w:w w:val="105"/>
          <w:sz w:val="24"/>
          <w:szCs w:val="24"/>
        </w:rPr>
        <w:t>I</w:t>
      </w:r>
      <w:r w:rsidR="00F278F3" w:rsidRPr="00CD4400">
        <w:rPr>
          <w:rFonts w:asciiTheme="majorBidi" w:hAnsiTheme="majorBidi" w:cstheme="majorBidi"/>
          <w:color w:val="454545"/>
          <w:w w:val="105"/>
          <w:sz w:val="24"/>
          <w:szCs w:val="24"/>
        </w:rPr>
        <w:t>Inv</w:t>
      </w:r>
      <w:proofErr w:type="spellEnd"/>
      <w:r w:rsidRPr="00CD4400">
        <w:rPr>
          <w:rFonts w:asciiTheme="majorBidi" w:hAnsiTheme="majorBidi" w:cstheme="majorBidi"/>
          <w:color w:val="454545"/>
          <w:w w:val="105"/>
          <w:sz w:val="24"/>
          <w:szCs w:val="24"/>
        </w:rPr>
        <w:t xml:space="preserve">) is the ratio of the total number of shares of the listed firm to the number of shares held by institutional investors. The CEO–Chair duality (Dual) value is </w:t>
      </w:r>
      <w:r w:rsidR="00656BE8" w:rsidRPr="00CD4400">
        <w:rPr>
          <w:rFonts w:asciiTheme="majorBidi" w:hAnsiTheme="majorBidi" w:cstheme="majorBidi"/>
          <w:color w:val="454545"/>
          <w:w w:val="105"/>
          <w:sz w:val="24"/>
          <w:szCs w:val="24"/>
        </w:rPr>
        <w:t>zero</w:t>
      </w:r>
      <w:r w:rsidRPr="00CD4400">
        <w:rPr>
          <w:rFonts w:asciiTheme="majorBidi" w:hAnsiTheme="majorBidi" w:cstheme="majorBidi"/>
          <w:color w:val="454545"/>
          <w:w w:val="105"/>
          <w:sz w:val="24"/>
          <w:szCs w:val="24"/>
        </w:rPr>
        <w:t xml:space="preserve"> if the general manager and the board </w:t>
      </w:r>
      <w:r w:rsidR="00656BE8" w:rsidRPr="00CD4400">
        <w:rPr>
          <w:rFonts w:asciiTheme="majorBidi" w:hAnsiTheme="majorBidi" w:cstheme="majorBidi"/>
          <w:color w:val="454545"/>
          <w:w w:val="105"/>
          <w:sz w:val="24"/>
          <w:szCs w:val="24"/>
        </w:rPr>
        <w:t>chairperson</w:t>
      </w:r>
      <w:r w:rsidRPr="00CD4400">
        <w:rPr>
          <w:rFonts w:asciiTheme="majorBidi" w:hAnsiTheme="majorBidi" w:cstheme="majorBidi"/>
          <w:color w:val="454545"/>
          <w:w w:val="105"/>
          <w:sz w:val="24"/>
          <w:szCs w:val="24"/>
        </w:rPr>
        <w:t xml:space="preserve"> are not the same individual </w:t>
      </w:r>
      <w:r w:rsidR="00656BE8" w:rsidRPr="00CD4400">
        <w:rPr>
          <w:rFonts w:asciiTheme="majorBidi" w:hAnsiTheme="majorBidi" w:cstheme="majorBidi"/>
          <w:color w:val="454545"/>
          <w:w w:val="105"/>
          <w:sz w:val="24"/>
          <w:szCs w:val="24"/>
        </w:rPr>
        <w:t>or</w:t>
      </w:r>
      <w:r w:rsidRPr="00CD4400">
        <w:rPr>
          <w:rFonts w:asciiTheme="majorBidi" w:hAnsiTheme="majorBidi" w:cstheme="majorBidi"/>
          <w:color w:val="454545"/>
          <w:w w:val="105"/>
          <w:sz w:val="24"/>
          <w:szCs w:val="24"/>
        </w:rPr>
        <w:t xml:space="preserve"> otherwise. </w:t>
      </w:r>
      <w:r w:rsidR="00F278F3" w:rsidRPr="00CD4400">
        <w:rPr>
          <w:rFonts w:asciiTheme="majorBidi" w:hAnsiTheme="majorBidi" w:cstheme="majorBidi"/>
          <w:color w:val="454545"/>
          <w:w w:val="105"/>
          <w:sz w:val="24"/>
          <w:szCs w:val="24"/>
        </w:rPr>
        <w:t>M</w:t>
      </w:r>
      <w:r w:rsidRPr="00CD4400">
        <w:rPr>
          <w:rFonts w:asciiTheme="majorBidi" w:hAnsiTheme="majorBidi" w:cstheme="majorBidi"/>
          <w:color w:val="454545"/>
          <w:w w:val="105"/>
          <w:sz w:val="24"/>
          <w:szCs w:val="24"/>
        </w:rPr>
        <w:t>anagement shareholding ratio</w:t>
      </w:r>
      <w:r w:rsidR="00F278F3" w:rsidRPr="00CD4400">
        <w:rPr>
          <w:rFonts w:asciiTheme="majorBidi" w:hAnsiTheme="majorBidi" w:cstheme="majorBidi"/>
          <w:color w:val="454545"/>
          <w:w w:val="105"/>
          <w:sz w:val="24"/>
          <w:szCs w:val="24"/>
        </w:rPr>
        <w:t xml:space="preserve"> (MSHR)</w:t>
      </w:r>
      <w:r w:rsidRPr="00CD4400">
        <w:rPr>
          <w:rFonts w:asciiTheme="majorBidi" w:hAnsiTheme="majorBidi" w:cstheme="majorBidi"/>
          <w:color w:val="454545"/>
          <w:w w:val="105"/>
          <w:sz w:val="24"/>
          <w:szCs w:val="24"/>
        </w:rPr>
        <w:t xml:space="preserve"> is the ratio of management's shareholdings to the total number of shares of the publicly traded firm.</w:t>
      </w:r>
    </w:p>
    <w:p w14:paraId="40E83745" w14:textId="77777777" w:rsidR="00F34967" w:rsidRPr="00CD4400" w:rsidRDefault="00F34967" w:rsidP="00F0553B">
      <w:pPr>
        <w:pStyle w:val="BodyText"/>
        <w:spacing w:line="360" w:lineRule="auto"/>
        <w:contextualSpacing/>
        <w:jc w:val="both"/>
        <w:rPr>
          <w:rFonts w:asciiTheme="majorBidi" w:hAnsiTheme="majorBidi" w:cstheme="majorBidi"/>
          <w:sz w:val="24"/>
          <w:szCs w:val="24"/>
        </w:rPr>
      </w:pPr>
      <w:r w:rsidRPr="00CD4400">
        <w:rPr>
          <w:rFonts w:asciiTheme="majorBidi" w:hAnsiTheme="majorBidi" w:cstheme="majorBidi"/>
          <w:color w:val="454545"/>
          <w:w w:val="105"/>
          <w:sz w:val="24"/>
          <w:szCs w:val="24"/>
        </w:rPr>
        <w:t>Using</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following</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econometric</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model,</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this</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research</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investigates</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how</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investor</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attention</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affects listed businesses' ESG levels:</w:t>
      </w:r>
    </w:p>
    <w:p w14:paraId="53A75515" w14:textId="53C15142" w:rsidR="00F34967" w:rsidRPr="00CD4400" w:rsidRDefault="00F34967" w:rsidP="004175B6">
      <w:pPr>
        <w:pStyle w:val="BodyText"/>
        <w:spacing w:line="360" w:lineRule="auto"/>
        <w:contextualSpacing/>
        <w:rPr>
          <w:rFonts w:asciiTheme="majorBidi" w:hAnsiTheme="majorBidi" w:cstheme="majorBidi"/>
          <w:sz w:val="24"/>
          <w:szCs w:val="24"/>
        </w:rPr>
      </w:pPr>
      <w:proofErr w:type="spellStart"/>
      <w:r w:rsidRPr="00CD4400">
        <w:rPr>
          <w:rFonts w:asciiTheme="majorBidi" w:hAnsiTheme="majorBidi" w:cstheme="majorBidi"/>
          <w:color w:val="454545"/>
          <w:w w:val="105"/>
          <w:sz w:val="24"/>
          <w:szCs w:val="24"/>
        </w:rPr>
        <w:t>ESG</w:t>
      </w:r>
      <w:r w:rsidRPr="00CD4400">
        <w:rPr>
          <w:rFonts w:asciiTheme="majorBidi" w:hAnsiTheme="majorBidi" w:cstheme="majorBidi"/>
          <w:color w:val="454545"/>
          <w:w w:val="105"/>
          <w:sz w:val="24"/>
          <w:szCs w:val="24"/>
          <w:vertAlign w:val="subscript"/>
        </w:rPr>
        <w:t>it</w:t>
      </w:r>
      <w:proofErr w:type="spellEnd"/>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=α</w:t>
      </w:r>
      <w:r w:rsidRPr="00CD4400">
        <w:rPr>
          <w:rFonts w:asciiTheme="majorBidi" w:hAnsiTheme="majorBidi" w:cstheme="majorBidi"/>
          <w:color w:val="454545"/>
          <w:w w:val="105"/>
          <w:sz w:val="24"/>
          <w:szCs w:val="24"/>
          <w:vertAlign w:val="subscript"/>
        </w:rPr>
        <w:t>0</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+α</w:t>
      </w:r>
      <w:r w:rsidRPr="00CD4400">
        <w:rPr>
          <w:rFonts w:asciiTheme="majorBidi" w:hAnsiTheme="majorBidi" w:cstheme="majorBidi"/>
          <w:color w:val="454545"/>
          <w:w w:val="105"/>
          <w:sz w:val="24"/>
          <w:szCs w:val="24"/>
          <w:vertAlign w:val="subscript"/>
        </w:rPr>
        <w:t>1</w:t>
      </w:r>
      <w:r w:rsidRPr="00CD4400">
        <w:rPr>
          <w:rFonts w:asciiTheme="majorBidi" w:hAnsiTheme="majorBidi" w:cstheme="majorBidi"/>
          <w:color w:val="454545"/>
          <w:w w:val="105"/>
          <w:sz w:val="24"/>
          <w:szCs w:val="24"/>
        </w:rPr>
        <w:t>InvAtt</w:t>
      </w:r>
      <w:r w:rsidRPr="00CD4400">
        <w:rPr>
          <w:rFonts w:asciiTheme="majorBidi" w:hAnsiTheme="majorBidi" w:cstheme="majorBidi"/>
          <w:color w:val="454545"/>
          <w:w w:val="105"/>
          <w:sz w:val="24"/>
          <w:szCs w:val="24"/>
          <w:vertAlign w:val="subscript"/>
        </w:rPr>
        <w:t>it</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+∑α</w:t>
      </w:r>
      <w:r w:rsidRPr="00CD4400">
        <w:rPr>
          <w:rFonts w:asciiTheme="majorBidi" w:hAnsiTheme="majorBidi" w:cstheme="majorBidi"/>
          <w:color w:val="454545"/>
          <w:w w:val="105"/>
          <w:sz w:val="24"/>
          <w:szCs w:val="24"/>
          <w:vertAlign w:val="subscript"/>
        </w:rPr>
        <w:t>3</w:t>
      </w:r>
      <w:r w:rsidRPr="00CD4400">
        <w:rPr>
          <w:rFonts w:asciiTheme="majorBidi" w:hAnsiTheme="majorBidi" w:cstheme="majorBidi"/>
          <w:color w:val="454545"/>
          <w:w w:val="105"/>
          <w:sz w:val="24"/>
          <w:szCs w:val="24"/>
        </w:rPr>
        <w:t xml:space="preserve"> </w:t>
      </w:r>
      <w:proofErr w:type="spellStart"/>
      <w:r w:rsidRPr="00CD4400">
        <w:rPr>
          <w:rFonts w:asciiTheme="majorBidi" w:hAnsiTheme="majorBidi" w:cstheme="majorBidi"/>
          <w:color w:val="454545"/>
          <w:w w:val="105"/>
          <w:sz w:val="24"/>
          <w:szCs w:val="24"/>
        </w:rPr>
        <w:t>Controls</w:t>
      </w:r>
      <w:r w:rsidRPr="00CD4400">
        <w:rPr>
          <w:rFonts w:asciiTheme="majorBidi" w:hAnsiTheme="majorBidi" w:cstheme="majorBidi"/>
          <w:color w:val="454545"/>
          <w:w w:val="105"/>
          <w:sz w:val="24"/>
          <w:szCs w:val="24"/>
          <w:vertAlign w:val="subscript"/>
        </w:rPr>
        <w:t>it</w:t>
      </w:r>
      <w:proofErr w:type="spellEnd"/>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w:t>
      </w:r>
      <w:proofErr w:type="spellStart"/>
      <w:r w:rsidRPr="00CD4400">
        <w:rPr>
          <w:rFonts w:asciiTheme="majorBidi" w:hAnsiTheme="majorBidi" w:cstheme="majorBidi"/>
          <w:color w:val="454545"/>
          <w:w w:val="105"/>
          <w:sz w:val="24"/>
          <w:szCs w:val="24"/>
        </w:rPr>
        <w:t>δ</w:t>
      </w:r>
      <w:r w:rsidRPr="00CD4400">
        <w:rPr>
          <w:rFonts w:asciiTheme="majorBidi" w:hAnsiTheme="majorBidi" w:cstheme="majorBidi"/>
          <w:color w:val="454545"/>
          <w:w w:val="105"/>
          <w:sz w:val="24"/>
          <w:szCs w:val="24"/>
          <w:vertAlign w:val="subscript"/>
        </w:rPr>
        <w:t>t</w:t>
      </w:r>
      <w:proofErr w:type="spellEnd"/>
      <w:r w:rsidRPr="00CD4400">
        <w:rPr>
          <w:rFonts w:asciiTheme="majorBidi" w:hAnsiTheme="majorBidi" w:cstheme="majorBidi"/>
          <w:color w:val="454545"/>
          <w:spacing w:val="6"/>
          <w:w w:val="105"/>
          <w:sz w:val="24"/>
          <w:szCs w:val="24"/>
          <w:vertAlign w:val="subscript"/>
        </w:rPr>
        <w:t xml:space="preserve"> </w:t>
      </w:r>
      <w:r w:rsidRPr="00CD4400">
        <w:rPr>
          <w:rFonts w:asciiTheme="majorBidi" w:hAnsiTheme="majorBidi" w:cstheme="majorBidi"/>
          <w:color w:val="454545"/>
          <w:spacing w:val="-4"/>
          <w:w w:val="105"/>
          <w:sz w:val="24"/>
          <w:szCs w:val="24"/>
        </w:rPr>
        <w:t>+</w:t>
      </w:r>
      <w:proofErr w:type="spellStart"/>
      <w:r w:rsidRPr="00CD4400">
        <w:rPr>
          <w:rFonts w:asciiTheme="majorBidi" w:hAnsiTheme="majorBidi" w:cstheme="majorBidi"/>
          <w:color w:val="454545"/>
          <w:spacing w:val="-4"/>
          <w:w w:val="105"/>
          <w:sz w:val="24"/>
          <w:szCs w:val="24"/>
        </w:rPr>
        <w:t>ε</w:t>
      </w:r>
      <w:r w:rsidRPr="00CD4400">
        <w:rPr>
          <w:rFonts w:asciiTheme="majorBidi" w:hAnsiTheme="majorBidi" w:cstheme="majorBidi"/>
          <w:color w:val="454545"/>
          <w:spacing w:val="-4"/>
          <w:w w:val="105"/>
          <w:sz w:val="24"/>
          <w:szCs w:val="24"/>
          <w:vertAlign w:val="subscript"/>
        </w:rPr>
        <w:t>it</w:t>
      </w:r>
      <w:proofErr w:type="spellEnd"/>
    </w:p>
    <w:p w14:paraId="5EAEA7BC" w14:textId="290C5C0F" w:rsidR="00F34967" w:rsidRPr="00CD4400" w:rsidRDefault="00F34967" w:rsidP="004175B6">
      <w:pPr>
        <w:pStyle w:val="BodyText"/>
        <w:spacing w:line="360" w:lineRule="auto"/>
        <w:ind w:right="51"/>
        <w:contextualSpacing/>
        <w:jc w:val="both"/>
        <w:rPr>
          <w:rFonts w:asciiTheme="majorBidi" w:hAnsiTheme="majorBidi" w:cstheme="majorBidi"/>
          <w:sz w:val="24"/>
          <w:szCs w:val="24"/>
        </w:rPr>
      </w:pPr>
      <w:r w:rsidRPr="00CD4400">
        <w:rPr>
          <w:rFonts w:asciiTheme="majorBidi" w:hAnsiTheme="majorBidi" w:cstheme="majorBidi"/>
          <w:color w:val="454545"/>
          <w:w w:val="105"/>
          <w:sz w:val="24"/>
          <w:szCs w:val="24"/>
        </w:rPr>
        <w:t>In</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model,</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α</w:t>
      </w:r>
      <w:r w:rsidRPr="00CD4400">
        <w:rPr>
          <w:rFonts w:asciiTheme="majorBidi" w:hAnsiTheme="majorBidi" w:cstheme="majorBidi"/>
          <w:color w:val="454545"/>
          <w:w w:val="105"/>
          <w:sz w:val="24"/>
          <w:szCs w:val="24"/>
          <w:vertAlign w:val="subscript"/>
        </w:rPr>
        <w:t>0</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is</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intercept</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term,</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α</w:t>
      </w:r>
      <w:r w:rsidRPr="00CD4400">
        <w:rPr>
          <w:rFonts w:asciiTheme="majorBidi" w:hAnsiTheme="majorBidi" w:cstheme="majorBidi"/>
          <w:color w:val="454545"/>
          <w:w w:val="105"/>
          <w:sz w:val="24"/>
          <w:szCs w:val="24"/>
          <w:vertAlign w:val="subscript"/>
        </w:rPr>
        <w:t>1</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is</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parameter</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of</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interest</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in</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this</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study</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that</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we</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 xml:space="preserve">are specifically focused on estimating, </w:t>
      </w:r>
      <w:proofErr w:type="spellStart"/>
      <w:r w:rsidRPr="00CD4400">
        <w:rPr>
          <w:rFonts w:asciiTheme="majorBidi" w:hAnsiTheme="majorBidi" w:cstheme="majorBidi"/>
          <w:color w:val="454545"/>
          <w:w w:val="105"/>
          <w:sz w:val="24"/>
          <w:szCs w:val="24"/>
        </w:rPr>
        <w:t>ESG</w:t>
      </w:r>
      <w:r w:rsidRPr="00CD4400">
        <w:rPr>
          <w:rFonts w:asciiTheme="majorBidi" w:hAnsiTheme="majorBidi" w:cstheme="majorBidi"/>
          <w:color w:val="454545"/>
          <w:w w:val="105"/>
          <w:sz w:val="24"/>
          <w:szCs w:val="24"/>
          <w:vertAlign w:val="subscript"/>
        </w:rPr>
        <w:t>it</w:t>
      </w:r>
      <w:proofErr w:type="spellEnd"/>
      <w:r w:rsidRPr="00CD4400">
        <w:rPr>
          <w:rFonts w:asciiTheme="majorBidi" w:hAnsiTheme="majorBidi" w:cstheme="majorBidi"/>
          <w:color w:val="454545"/>
          <w:w w:val="105"/>
          <w:sz w:val="24"/>
          <w:szCs w:val="24"/>
        </w:rPr>
        <w:t xml:space="preserve"> represents the overall ESG level of the sample companies,</w:t>
      </w:r>
      <w:r w:rsidRPr="00CD4400">
        <w:rPr>
          <w:rFonts w:asciiTheme="majorBidi" w:hAnsiTheme="majorBidi" w:cstheme="majorBidi"/>
          <w:color w:val="454545"/>
          <w:spacing w:val="-9"/>
          <w:w w:val="105"/>
          <w:sz w:val="24"/>
          <w:szCs w:val="24"/>
        </w:rPr>
        <w:t xml:space="preserve"> </w:t>
      </w:r>
      <w:proofErr w:type="spellStart"/>
      <w:r w:rsidRPr="00CD4400">
        <w:rPr>
          <w:rFonts w:asciiTheme="majorBidi" w:hAnsiTheme="majorBidi" w:cstheme="majorBidi"/>
          <w:color w:val="454545"/>
          <w:spacing w:val="-9"/>
          <w:w w:val="105"/>
          <w:sz w:val="24"/>
          <w:szCs w:val="24"/>
        </w:rPr>
        <w:t>InvAtt</w:t>
      </w:r>
      <w:r w:rsidRPr="00CD4400">
        <w:rPr>
          <w:rFonts w:asciiTheme="majorBidi" w:hAnsiTheme="majorBidi" w:cstheme="majorBidi"/>
          <w:color w:val="454545"/>
          <w:spacing w:val="-9"/>
          <w:w w:val="105"/>
          <w:sz w:val="24"/>
          <w:szCs w:val="24"/>
          <w:vertAlign w:val="subscript"/>
        </w:rPr>
        <w:t>it</w:t>
      </w:r>
      <w:proofErr w:type="spellEnd"/>
      <w:r w:rsidRPr="00CD4400">
        <w:rPr>
          <w:rFonts w:asciiTheme="majorBidi" w:hAnsiTheme="majorBidi" w:cstheme="majorBidi"/>
          <w:color w:val="454545"/>
          <w:spacing w:val="-9"/>
          <w:w w:val="105"/>
          <w:sz w:val="24"/>
          <w:szCs w:val="24"/>
        </w:rPr>
        <w:t xml:space="preserve"> </w:t>
      </w:r>
      <w:r w:rsidRPr="00CD4400">
        <w:rPr>
          <w:rFonts w:asciiTheme="majorBidi" w:hAnsiTheme="majorBidi" w:cstheme="majorBidi"/>
          <w:color w:val="454545"/>
          <w:w w:val="105"/>
          <w:sz w:val="24"/>
          <w:szCs w:val="24"/>
        </w:rPr>
        <w:t>represents</w:t>
      </w:r>
      <w:r w:rsidRPr="00CD4400">
        <w:rPr>
          <w:rFonts w:asciiTheme="majorBidi" w:hAnsiTheme="majorBidi" w:cstheme="majorBidi"/>
          <w:color w:val="454545"/>
          <w:spacing w:val="-9"/>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9"/>
          <w:w w:val="105"/>
          <w:sz w:val="24"/>
          <w:szCs w:val="24"/>
        </w:rPr>
        <w:t xml:space="preserve"> </w:t>
      </w:r>
      <w:r w:rsidRPr="00CD4400">
        <w:rPr>
          <w:rFonts w:asciiTheme="majorBidi" w:hAnsiTheme="majorBidi" w:cstheme="majorBidi"/>
          <w:color w:val="454545"/>
          <w:w w:val="105"/>
          <w:sz w:val="24"/>
          <w:szCs w:val="24"/>
        </w:rPr>
        <w:t>level</w:t>
      </w:r>
      <w:r w:rsidRPr="00CD4400">
        <w:rPr>
          <w:rFonts w:asciiTheme="majorBidi" w:hAnsiTheme="majorBidi" w:cstheme="majorBidi"/>
          <w:color w:val="454545"/>
          <w:spacing w:val="-9"/>
          <w:w w:val="105"/>
          <w:sz w:val="24"/>
          <w:szCs w:val="24"/>
        </w:rPr>
        <w:t xml:space="preserve"> </w:t>
      </w:r>
      <w:r w:rsidRPr="00CD4400">
        <w:rPr>
          <w:rFonts w:asciiTheme="majorBidi" w:hAnsiTheme="majorBidi" w:cstheme="majorBidi"/>
          <w:color w:val="454545"/>
          <w:w w:val="105"/>
          <w:sz w:val="24"/>
          <w:szCs w:val="24"/>
        </w:rPr>
        <w:t>of</w:t>
      </w:r>
      <w:r w:rsidRPr="00CD4400">
        <w:rPr>
          <w:rFonts w:asciiTheme="majorBidi" w:hAnsiTheme="majorBidi" w:cstheme="majorBidi"/>
          <w:color w:val="454545"/>
          <w:spacing w:val="-9"/>
          <w:w w:val="105"/>
          <w:sz w:val="24"/>
          <w:szCs w:val="24"/>
        </w:rPr>
        <w:t xml:space="preserve"> </w:t>
      </w:r>
      <w:r w:rsidRPr="00CD4400">
        <w:rPr>
          <w:rFonts w:asciiTheme="majorBidi" w:hAnsiTheme="majorBidi" w:cstheme="majorBidi"/>
          <w:color w:val="454545"/>
          <w:w w:val="105"/>
          <w:sz w:val="24"/>
          <w:szCs w:val="24"/>
        </w:rPr>
        <w:t>investor</w:t>
      </w:r>
      <w:r w:rsidRPr="00CD4400">
        <w:rPr>
          <w:rFonts w:asciiTheme="majorBidi" w:hAnsiTheme="majorBidi" w:cstheme="majorBidi"/>
          <w:color w:val="454545"/>
          <w:spacing w:val="-9"/>
          <w:w w:val="105"/>
          <w:sz w:val="24"/>
          <w:szCs w:val="24"/>
        </w:rPr>
        <w:t xml:space="preserve"> </w:t>
      </w:r>
      <w:r w:rsidRPr="00CD4400">
        <w:rPr>
          <w:rFonts w:asciiTheme="majorBidi" w:hAnsiTheme="majorBidi" w:cstheme="majorBidi"/>
          <w:color w:val="454545"/>
          <w:w w:val="105"/>
          <w:sz w:val="24"/>
          <w:szCs w:val="24"/>
        </w:rPr>
        <w:t>attention,</w:t>
      </w:r>
      <w:r w:rsidRPr="00CD4400">
        <w:rPr>
          <w:rFonts w:asciiTheme="majorBidi" w:hAnsiTheme="majorBidi" w:cstheme="majorBidi"/>
          <w:color w:val="454545"/>
          <w:spacing w:val="-9"/>
          <w:w w:val="105"/>
          <w:sz w:val="24"/>
          <w:szCs w:val="24"/>
        </w:rPr>
        <w:t xml:space="preserve"> </w:t>
      </w:r>
      <w:r w:rsidRPr="00CD4400">
        <w:rPr>
          <w:rFonts w:asciiTheme="majorBidi" w:hAnsiTheme="majorBidi" w:cstheme="majorBidi"/>
          <w:color w:val="454545"/>
          <w:w w:val="105"/>
          <w:sz w:val="24"/>
          <w:szCs w:val="24"/>
        </w:rPr>
        <w:t>and</w:t>
      </w:r>
      <w:r w:rsidRPr="00CD4400">
        <w:rPr>
          <w:rFonts w:asciiTheme="majorBidi" w:hAnsiTheme="majorBidi" w:cstheme="majorBidi"/>
          <w:color w:val="454545"/>
          <w:spacing w:val="-9"/>
          <w:w w:val="105"/>
          <w:sz w:val="24"/>
          <w:szCs w:val="24"/>
        </w:rPr>
        <w:t xml:space="preserve"> </w:t>
      </w:r>
      <w:proofErr w:type="spellStart"/>
      <w:r w:rsidRPr="00CD4400">
        <w:rPr>
          <w:rFonts w:asciiTheme="majorBidi" w:hAnsiTheme="majorBidi" w:cstheme="majorBidi"/>
          <w:color w:val="454545"/>
          <w:w w:val="105"/>
          <w:sz w:val="24"/>
          <w:szCs w:val="24"/>
        </w:rPr>
        <w:t>Controls</w:t>
      </w:r>
      <w:r w:rsidRPr="00CD4400">
        <w:rPr>
          <w:rFonts w:asciiTheme="majorBidi" w:hAnsiTheme="majorBidi" w:cstheme="majorBidi"/>
          <w:color w:val="454545"/>
          <w:w w:val="105"/>
          <w:sz w:val="24"/>
          <w:szCs w:val="24"/>
          <w:vertAlign w:val="subscript"/>
        </w:rPr>
        <w:t>it</w:t>
      </w:r>
      <w:proofErr w:type="spellEnd"/>
      <w:r w:rsidRPr="00CD4400">
        <w:rPr>
          <w:rFonts w:asciiTheme="majorBidi" w:hAnsiTheme="majorBidi" w:cstheme="majorBidi"/>
          <w:color w:val="454545"/>
          <w:spacing w:val="-9"/>
          <w:w w:val="105"/>
          <w:sz w:val="24"/>
          <w:szCs w:val="24"/>
        </w:rPr>
        <w:t xml:space="preserve"> </w:t>
      </w:r>
      <w:r w:rsidRPr="00CD4400">
        <w:rPr>
          <w:rFonts w:asciiTheme="majorBidi" w:hAnsiTheme="majorBidi" w:cstheme="majorBidi"/>
          <w:color w:val="454545"/>
          <w:w w:val="105"/>
          <w:sz w:val="24"/>
          <w:szCs w:val="24"/>
        </w:rPr>
        <w:t>represents</w:t>
      </w:r>
      <w:r w:rsidRPr="00CD4400">
        <w:rPr>
          <w:rFonts w:asciiTheme="majorBidi" w:hAnsiTheme="majorBidi" w:cstheme="majorBidi"/>
          <w:color w:val="454545"/>
          <w:spacing w:val="-9"/>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9"/>
          <w:w w:val="105"/>
          <w:sz w:val="24"/>
          <w:szCs w:val="24"/>
        </w:rPr>
        <w:t xml:space="preserve"> </w:t>
      </w:r>
      <w:r w:rsidRPr="00CD4400">
        <w:rPr>
          <w:rFonts w:asciiTheme="majorBidi" w:hAnsiTheme="majorBidi" w:cstheme="majorBidi"/>
          <w:color w:val="454545"/>
          <w:w w:val="105"/>
          <w:sz w:val="24"/>
          <w:szCs w:val="24"/>
        </w:rPr>
        <w:t xml:space="preserve">control variables used in this study. If an increase in investor attention is significantly positive, it suggests that the ESG level of listed companies is improved. </w:t>
      </w:r>
      <w:proofErr w:type="spellStart"/>
      <w:r w:rsidRPr="00CD4400">
        <w:rPr>
          <w:rFonts w:asciiTheme="majorBidi" w:hAnsiTheme="majorBidi" w:cstheme="majorBidi"/>
          <w:color w:val="454545"/>
          <w:w w:val="105"/>
          <w:sz w:val="24"/>
          <w:szCs w:val="24"/>
        </w:rPr>
        <w:t>ε</w:t>
      </w:r>
      <w:r w:rsidRPr="00CD4400">
        <w:rPr>
          <w:rFonts w:asciiTheme="majorBidi" w:hAnsiTheme="majorBidi" w:cstheme="majorBidi"/>
          <w:color w:val="454545"/>
          <w:w w:val="105"/>
          <w:sz w:val="24"/>
          <w:szCs w:val="24"/>
          <w:vertAlign w:val="subscript"/>
        </w:rPr>
        <w:t>it</w:t>
      </w:r>
      <w:proofErr w:type="spellEnd"/>
      <w:r w:rsidRPr="00CD4400">
        <w:rPr>
          <w:rFonts w:asciiTheme="majorBidi" w:hAnsiTheme="majorBidi" w:cstheme="majorBidi"/>
          <w:color w:val="454545"/>
          <w:w w:val="105"/>
          <w:sz w:val="24"/>
          <w:szCs w:val="24"/>
        </w:rPr>
        <w:t xml:space="preserve"> is the residual term, and </w:t>
      </w:r>
      <w:proofErr w:type="spellStart"/>
      <w:r w:rsidRPr="00CD4400">
        <w:rPr>
          <w:rFonts w:asciiTheme="majorBidi" w:hAnsiTheme="majorBidi" w:cstheme="majorBidi"/>
          <w:color w:val="454545"/>
          <w:w w:val="105"/>
          <w:sz w:val="24"/>
          <w:szCs w:val="24"/>
        </w:rPr>
        <w:t>δ</w:t>
      </w:r>
      <w:r w:rsidRPr="00CD4400">
        <w:rPr>
          <w:rFonts w:asciiTheme="majorBidi" w:hAnsiTheme="majorBidi" w:cstheme="majorBidi"/>
          <w:color w:val="454545"/>
          <w:w w:val="105"/>
          <w:sz w:val="24"/>
          <w:szCs w:val="24"/>
          <w:vertAlign w:val="subscript"/>
        </w:rPr>
        <w:t>t</w:t>
      </w:r>
      <w:proofErr w:type="spellEnd"/>
      <w:r w:rsidRPr="00CD4400">
        <w:rPr>
          <w:rFonts w:asciiTheme="majorBidi" w:hAnsiTheme="majorBidi" w:cstheme="majorBidi"/>
          <w:color w:val="454545"/>
          <w:w w:val="105"/>
          <w:sz w:val="24"/>
          <w:szCs w:val="24"/>
        </w:rPr>
        <w:t xml:space="preserve"> stands for the </w:t>
      </w:r>
      <w:r w:rsidR="00656BE8" w:rsidRPr="00CD4400">
        <w:rPr>
          <w:rFonts w:asciiTheme="majorBidi" w:hAnsiTheme="majorBidi" w:cstheme="majorBidi"/>
          <w:color w:val="454545"/>
          <w:w w:val="105"/>
          <w:sz w:val="24"/>
          <w:szCs w:val="24"/>
        </w:rPr>
        <w:t>time-fixed</w:t>
      </w:r>
      <w:r w:rsidRPr="00CD4400">
        <w:rPr>
          <w:rFonts w:asciiTheme="majorBidi" w:hAnsiTheme="majorBidi" w:cstheme="majorBidi"/>
          <w:color w:val="454545"/>
          <w:w w:val="105"/>
          <w:sz w:val="24"/>
          <w:szCs w:val="24"/>
        </w:rPr>
        <w:t xml:space="preserve"> effects.</w:t>
      </w:r>
    </w:p>
    <w:p w14:paraId="1BEEC03D" w14:textId="7E93F79A" w:rsidR="000B3532" w:rsidRPr="00CD4400" w:rsidRDefault="000B3532" w:rsidP="00F0553B">
      <w:pPr>
        <w:spacing w:line="360" w:lineRule="auto"/>
        <w:contextualSpacing/>
        <w:jc w:val="center"/>
        <w:rPr>
          <w:rFonts w:asciiTheme="majorBidi" w:hAnsiTheme="majorBidi" w:cstheme="majorBidi"/>
          <w:sz w:val="24"/>
          <w:szCs w:val="24"/>
        </w:rPr>
      </w:pPr>
      <w:r w:rsidRPr="00CD4400">
        <w:rPr>
          <w:rFonts w:asciiTheme="majorBidi" w:hAnsiTheme="majorBidi" w:cstheme="majorBidi"/>
          <w:b/>
          <w:bCs/>
          <w:sz w:val="24"/>
          <w:szCs w:val="24"/>
        </w:rPr>
        <w:t>Table 1</w:t>
      </w:r>
      <w:r w:rsidR="00342553" w:rsidRPr="00CD4400">
        <w:rPr>
          <w:rFonts w:asciiTheme="majorBidi" w:hAnsiTheme="majorBidi" w:cstheme="majorBidi"/>
          <w:b/>
          <w:bCs/>
          <w:sz w:val="24"/>
          <w:szCs w:val="24"/>
        </w:rPr>
        <w:t>:</w:t>
      </w:r>
      <w:r w:rsidRPr="00CD4400">
        <w:rPr>
          <w:rFonts w:asciiTheme="majorBidi" w:hAnsiTheme="majorBidi" w:cstheme="majorBidi"/>
          <w:sz w:val="24"/>
          <w:szCs w:val="24"/>
        </w:rPr>
        <w:t xml:space="preserve"> Summary Statistics.</w:t>
      </w:r>
    </w:p>
    <w:tbl>
      <w:tblPr>
        <w:tblStyle w:val="TableGrid"/>
        <w:tblW w:w="0" w:type="auto"/>
        <w:jc w:val="center"/>
        <w:tblLook w:val="04A0" w:firstRow="1" w:lastRow="0" w:firstColumn="1" w:lastColumn="0" w:noHBand="0" w:noVBand="1"/>
      </w:tblPr>
      <w:tblGrid>
        <w:gridCol w:w="1634"/>
        <w:gridCol w:w="1277"/>
        <w:gridCol w:w="1261"/>
        <w:gridCol w:w="1261"/>
        <w:gridCol w:w="1277"/>
        <w:gridCol w:w="1277"/>
      </w:tblGrid>
      <w:tr w:rsidR="000B3532" w:rsidRPr="00CD4400" w14:paraId="39F17935" w14:textId="77777777" w:rsidTr="00F0553B">
        <w:trPr>
          <w:jc w:val="center"/>
        </w:trPr>
        <w:tc>
          <w:tcPr>
            <w:tcW w:w="1634" w:type="dxa"/>
          </w:tcPr>
          <w:p w14:paraId="3151AFEA" w14:textId="77777777" w:rsidR="000B3532" w:rsidRPr="00CD4400" w:rsidRDefault="000B3532" w:rsidP="004175B6">
            <w:pPr>
              <w:spacing w:line="360" w:lineRule="auto"/>
              <w:contextualSpacing/>
              <w:rPr>
                <w:rFonts w:asciiTheme="majorBidi" w:hAnsiTheme="majorBidi" w:cstheme="majorBidi"/>
                <w:sz w:val="24"/>
                <w:szCs w:val="24"/>
              </w:rPr>
            </w:pPr>
            <w:proofErr w:type="spellStart"/>
            <w:r w:rsidRPr="00CD4400">
              <w:rPr>
                <w:rFonts w:asciiTheme="majorBidi" w:hAnsiTheme="majorBidi" w:cstheme="majorBidi"/>
                <w:sz w:val="24"/>
                <w:szCs w:val="24"/>
              </w:rPr>
              <w:t>VarName</w:t>
            </w:r>
            <w:proofErr w:type="spellEnd"/>
            <w:r w:rsidRPr="00CD4400">
              <w:rPr>
                <w:rFonts w:asciiTheme="majorBidi" w:hAnsiTheme="majorBidi" w:cstheme="majorBidi"/>
                <w:sz w:val="24"/>
                <w:szCs w:val="24"/>
              </w:rPr>
              <w:t xml:space="preserve"> </w:t>
            </w:r>
          </w:p>
        </w:tc>
        <w:tc>
          <w:tcPr>
            <w:tcW w:w="1277" w:type="dxa"/>
          </w:tcPr>
          <w:p w14:paraId="25D66FFD" w14:textId="77777777" w:rsidR="000B3532" w:rsidRPr="00CD4400" w:rsidRDefault="000B3532"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Mean</w:t>
            </w:r>
          </w:p>
        </w:tc>
        <w:tc>
          <w:tcPr>
            <w:tcW w:w="1261" w:type="dxa"/>
          </w:tcPr>
          <w:p w14:paraId="2E92F76E" w14:textId="77777777" w:rsidR="000B3532" w:rsidRPr="00CD4400" w:rsidRDefault="000B3532"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SD</w:t>
            </w:r>
          </w:p>
        </w:tc>
        <w:tc>
          <w:tcPr>
            <w:tcW w:w="1261" w:type="dxa"/>
          </w:tcPr>
          <w:p w14:paraId="572B0B7B" w14:textId="77777777" w:rsidR="000B3532" w:rsidRPr="00CD4400" w:rsidRDefault="000B3532"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Min</w:t>
            </w:r>
          </w:p>
        </w:tc>
        <w:tc>
          <w:tcPr>
            <w:tcW w:w="1277" w:type="dxa"/>
          </w:tcPr>
          <w:p w14:paraId="29644354" w14:textId="77777777" w:rsidR="000B3532" w:rsidRPr="00CD4400" w:rsidRDefault="000B3532"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Median</w:t>
            </w:r>
          </w:p>
        </w:tc>
        <w:tc>
          <w:tcPr>
            <w:tcW w:w="1277" w:type="dxa"/>
          </w:tcPr>
          <w:p w14:paraId="0677B899" w14:textId="77777777" w:rsidR="000B3532" w:rsidRPr="00CD4400" w:rsidRDefault="000B3532"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Max</w:t>
            </w:r>
          </w:p>
        </w:tc>
      </w:tr>
      <w:tr w:rsidR="000B3532" w:rsidRPr="00CD4400" w14:paraId="2A5AEDDA" w14:textId="77777777" w:rsidTr="00F0553B">
        <w:trPr>
          <w:jc w:val="center"/>
        </w:trPr>
        <w:tc>
          <w:tcPr>
            <w:tcW w:w="1634" w:type="dxa"/>
          </w:tcPr>
          <w:p w14:paraId="7FC3C5DC" w14:textId="77777777" w:rsidR="000B3532" w:rsidRPr="00CD4400" w:rsidRDefault="000B3532"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ESG</w:t>
            </w:r>
          </w:p>
        </w:tc>
        <w:tc>
          <w:tcPr>
            <w:tcW w:w="1277" w:type="dxa"/>
          </w:tcPr>
          <w:p w14:paraId="148A806F" w14:textId="694141A1" w:rsidR="000B3532" w:rsidRPr="00CD4400" w:rsidRDefault="00D13E9C"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454545"/>
                <w:spacing w:val="-13"/>
                <w:w w:val="110"/>
                <w:sz w:val="24"/>
                <w:szCs w:val="24"/>
              </w:rPr>
              <w:t>8.637</w:t>
            </w:r>
          </w:p>
        </w:tc>
        <w:tc>
          <w:tcPr>
            <w:tcW w:w="1261" w:type="dxa"/>
          </w:tcPr>
          <w:p w14:paraId="206DF160" w14:textId="77777777" w:rsidR="000B3532" w:rsidRPr="00CD4400" w:rsidRDefault="000B3532"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1.098</w:t>
            </w:r>
          </w:p>
        </w:tc>
        <w:tc>
          <w:tcPr>
            <w:tcW w:w="1261" w:type="dxa"/>
          </w:tcPr>
          <w:p w14:paraId="34D1BB8E" w14:textId="63B712E1" w:rsidR="000B3532"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3</w:t>
            </w:r>
          </w:p>
        </w:tc>
        <w:tc>
          <w:tcPr>
            <w:tcW w:w="1277" w:type="dxa"/>
          </w:tcPr>
          <w:p w14:paraId="6D14FB98" w14:textId="47529AA7" w:rsidR="000B3532"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6</w:t>
            </w:r>
          </w:p>
        </w:tc>
        <w:tc>
          <w:tcPr>
            <w:tcW w:w="1277" w:type="dxa"/>
          </w:tcPr>
          <w:p w14:paraId="5904DB39" w14:textId="561DA5C2" w:rsidR="000B3532" w:rsidRPr="00CD4400" w:rsidRDefault="00563854"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1</w:t>
            </w:r>
          </w:p>
        </w:tc>
      </w:tr>
      <w:tr w:rsidR="00F650D0" w:rsidRPr="00CD4400" w14:paraId="57D42D4E" w14:textId="77777777" w:rsidTr="00F0553B">
        <w:trPr>
          <w:jc w:val="center"/>
        </w:trPr>
        <w:tc>
          <w:tcPr>
            <w:tcW w:w="1634" w:type="dxa"/>
          </w:tcPr>
          <w:p w14:paraId="7D639D5B" w14:textId="77777777" w:rsidR="00F650D0" w:rsidRPr="00CD4400" w:rsidRDefault="00F650D0" w:rsidP="004175B6">
            <w:pPr>
              <w:spacing w:line="360" w:lineRule="auto"/>
              <w:contextualSpacing/>
              <w:rPr>
                <w:rFonts w:asciiTheme="majorBidi" w:hAnsiTheme="majorBidi" w:cstheme="majorBidi"/>
                <w:sz w:val="24"/>
                <w:szCs w:val="24"/>
              </w:rPr>
            </w:pPr>
            <w:proofErr w:type="spellStart"/>
            <w:r w:rsidRPr="00CD4400">
              <w:rPr>
                <w:rFonts w:asciiTheme="majorBidi" w:hAnsiTheme="majorBidi" w:cstheme="majorBidi"/>
                <w:sz w:val="24"/>
                <w:szCs w:val="24"/>
              </w:rPr>
              <w:t>InvAtt</w:t>
            </w:r>
            <w:proofErr w:type="spellEnd"/>
          </w:p>
        </w:tc>
        <w:tc>
          <w:tcPr>
            <w:tcW w:w="1277" w:type="dxa"/>
            <w:vAlign w:val="bottom"/>
          </w:tcPr>
          <w:p w14:paraId="7198B21A" w14:textId="1387D7D0"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12.75706</w:t>
            </w:r>
          </w:p>
        </w:tc>
        <w:tc>
          <w:tcPr>
            <w:tcW w:w="1261" w:type="dxa"/>
            <w:vAlign w:val="bottom"/>
          </w:tcPr>
          <w:p w14:paraId="09F58E01" w14:textId="419CF694"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0.278568</w:t>
            </w:r>
          </w:p>
        </w:tc>
        <w:tc>
          <w:tcPr>
            <w:tcW w:w="1261" w:type="dxa"/>
          </w:tcPr>
          <w:p w14:paraId="2C5567E6"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p>
        </w:tc>
        <w:tc>
          <w:tcPr>
            <w:tcW w:w="1277" w:type="dxa"/>
            <w:vAlign w:val="bottom"/>
          </w:tcPr>
          <w:p w14:paraId="637FAA7C" w14:textId="4239FB9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10.90097</w:t>
            </w:r>
          </w:p>
        </w:tc>
        <w:tc>
          <w:tcPr>
            <w:tcW w:w="1277" w:type="dxa"/>
            <w:vAlign w:val="bottom"/>
          </w:tcPr>
          <w:p w14:paraId="33BC3F46" w14:textId="1EFF8FE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17.58882</w:t>
            </w:r>
          </w:p>
        </w:tc>
      </w:tr>
      <w:tr w:rsidR="00F650D0" w:rsidRPr="00CD4400" w14:paraId="76C0929E" w14:textId="77777777" w:rsidTr="00F0553B">
        <w:trPr>
          <w:jc w:val="center"/>
        </w:trPr>
        <w:tc>
          <w:tcPr>
            <w:tcW w:w="1634" w:type="dxa"/>
          </w:tcPr>
          <w:p w14:paraId="01DAF11E"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CL</w:t>
            </w:r>
          </w:p>
        </w:tc>
        <w:tc>
          <w:tcPr>
            <w:tcW w:w="1277" w:type="dxa"/>
            <w:vAlign w:val="bottom"/>
          </w:tcPr>
          <w:p w14:paraId="4760AEF7" w14:textId="0991743C"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-0.53602</w:t>
            </w:r>
          </w:p>
        </w:tc>
        <w:tc>
          <w:tcPr>
            <w:tcW w:w="1261" w:type="dxa"/>
            <w:vAlign w:val="bottom"/>
          </w:tcPr>
          <w:p w14:paraId="632513DF" w14:textId="1A49D6E8"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-0.0223</w:t>
            </w:r>
          </w:p>
        </w:tc>
        <w:tc>
          <w:tcPr>
            <w:tcW w:w="1261" w:type="dxa"/>
            <w:vAlign w:val="bottom"/>
          </w:tcPr>
          <w:p w14:paraId="20783033" w14:textId="6F43C4CD"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-0.10809</w:t>
            </w:r>
          </w:p>
        </w:tc>
        <w:tc>
          <w:tcPr>
            <w:tcW w:w="1277" w:type="dxa"/>
            <w:vAlign w:val="bottom"/>
          </w:tcPr>
          <w:p w14:paraId="3DDDD45E" w14:textId="4DC545CB"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-0.52072</w:t>
            </w:r>
          </w:p>
        </w:tc>
        <w:tc>
          <w:tcPr>
            <w:tcW w:w="1277" w:type="dxa"/>
            <w:vAlign w:val="bottom"/>
          </w:tcPr>
          <w:p w14:paraId="0228EAB3" w14:textId="3A5DD0E2"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0.833375</w:t>
            </w:r>
          </w:p>
        </w:tc>
      </w:tr>
      <w:tr w:rsidR="00F650D0" w:rsidRPr="00CD4400" w14:paraId="53419BE2" w14:textId="77777777" w:rsidTr="00F0553B">
        <w:trPr>
          <w:jc w:val="center"/>
        </w:trPr>
        <w:tc>
          <w:tcPr>
            <w:tcW w:w="1634" w:type="dxa"/>
          </w:tcPr>
          <w:p w14:paraId="54C59D14"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ROA</w:t>
            </w:r>
          </w:p>
        </w:tc>
        <w:tc>
          <w:tcPr>
            <w:tcW w:w="1277" w:type="dxa"/>
            <w:vAlign w:val="bottom"/>
          </w:tcPr>
          <w:p w14:paraId="3C27E567" w14:textId="1B6FF79B"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-0.60416</w:t>
            </w:r>
          </w:p>
        </w:tc>
        <w:tc>
          <w:tcPr>
            <w:tcW w:w="1261" w:type="dxa"/>
            <w:vAlign w:val="bottom"/>
          </w:tcPr>
          <w:p w14:paraId="619871CA" w14:textId="57B00928"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-0.23481</w:t>
            </w:r>
          </w:p>
        </w:tc>
        <w:tc>
          <w:tcPr>
            <w:tcW w:w="1261" w:type="dxa"/>
            <w:vAlign w:val="bottom"/>
          </w:tcPr>
          <w:p w14:paraId="30523643" w14:textId="15673003"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-0.73899</w:t>
            </w:r>
          </w:p>
        </w:tc>
        <w:tc>
          <w:tcPr>
            <w:tcW w:w="1277" w:type="dxa"/>
            <w:vAlign w:val="bottom"/>
          </w:tcPr>
          <w:p w14:paraId="5CF8870C" w14:textId="1518A83A"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-0.21826</w:t>
            </w:r>
          </w:p>
        </w:tc>
        <w:tc>
          <w:tcPr>
            <w:tcW w:w="1277" w:type="dxa"/>
            <w:vAlign w:val="bottom"/>
          </w:tcPr>
          <w:p w14:paraId="4561C7FA" w14:textId="2FFEE090"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-0.52962</w:t>
            </w:r>
          </w:p>
        </w:tc>
      </w:tr>
      <w:tr w:rsidR="00F650D0" w:rsidRPr="00CD4400" w14:paraId="1096F3D3" w14:textId="77777777" w:rsidTr="00F0553B">
        <w:trPr>
          <w:jc w:val="center"/>
        </w:trPr>
        <w:tc>
          <w:tcPr>
            <w:tcW w:w="1634" w:type="dxa"/>
          </w:tcPr>
          <w:p w14:paraId="170613AE"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Age </w:t>
            </w:r>
          </w:p>
        </w:tc>
        <w:tc>
          <w:tcPr>
            <w:tcW w:w="1277" w:type="dxa"/>
            <w:vAlign w:val="bottom"/>
          </w:tcPr>
          <w:p w14:paraId="5F2DC73C" w14:textId="4AEBEA35"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1.559992</w:t>
            </w:r>
          </w:p>
        </w:tc>
        <w:tc>
          <w:tcPr>
            <w:tcW w:w="1261" w:type="dxa"/>
            <w:vAlign w:val="bottom"/>
          </w:tcPr>
          <w:p w14:paraId="7A413E82" w14:textId="45B4221A"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0.060835</w:t>
            </w:r>
          </w:p>
        </w:tc>
        <w:tc>
          <w:tcPr>
            <w:tcW w:w="1261" w:type="dxa"/>
            <w:vAlign w:val="bottom"/>
          </w:tcPr>
          <w:p w14:paraId="3407E8C7" w14:textId="2F72254E"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-0.08756</w:t>
            </w:r>
          </w:p>
        </w:tc>
        <w:tc>
          <w:tcPr>
            <w:tcW w:w="1277" w:type="dxa"/>
            <w:vAlign w:val="bottom"/>
          </w:tcPr>
          <w:p w14:paraId="2E79F555" w14:textId="3D4DCF92"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2.23281</w:t>
            </w:r>
          </w:p>
        </w:tc>
        <w:tc>
          <w:tcPr>
            <w:tcW w:w="1277" w:type="dxa"/>
            <w:vAlign w:val="bottom"/>
          </w:tcPr>
          <w:p w14:paraId="17C58BF5" w14:textId="09199160"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2.397194</w:t>
            </w:r>
          </w:p>
        </w:tc>
      </w:tr>
      <w:tr w:rsidR="00F650D0" w:rsidRPr="00CD4400" w14:paraId="2F5180E3" w14:textId="77777777" w:rsidTr="00F0553B">
        <w:trPr>
          <w:jc w:val="center"/>
        </w:trPr>
        <w:tc>
          <w:tcPr>
            <w:tcW w:w="1634" w:type="dxa"/>
          </w:tcPr>
          <w:p w14:paraId="0A149383"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Size </w:t>
            </w:r>
          </w:p>
        </w:tc>
        <w:tc>
          <w:tcPr>
            <w:tcW w:w="1277" w:type="dxa"/>
            <w:vAlign w:val="bottom"/>
          </w:tcPr>
          <w:p w14:paraId="526BC25C" w14:textId="1C7DA63D"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21.74502</w:t>
            </w:r>
          </w:p>
        </w:tc>
        <w:tc>
          <w:tcPr>
            <w:tcW w:w="1261" w:type="dxa"/>
            <w:vAlign w:val="bottom"/>
          </w:tcPr>
          <w:p w14:paraId="0B0C1EFD" w14:textId="04D01783"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0.82253</w:t>
            </w:r>
          </w:p>
        </w:tc>
        <w:tc>
          <w:tcPr>
            <w:tcW w:w="1261" w:type="dxa"/>
            <w:vAlign w:val="bottom"/>
          </w:tcPr>
          <w:p w14:paraId="6B0D8209" w14:textId="3741AC5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18.21199</w:t>
            </w:r>
          </w:p>
        </w:tc>
        <w:tc>
          <w:tcPr>
            <w:tcW w:w="1277" w:type="dxa"/>
            <w:vAlign w:val="bottom"/>
          </w:tcPr>
          <w:p w14:paraId="004280F8" w14:textId="24CE115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21.22459</w:t>
            </w:r>
          </w:p>
        </w:tc>
        <w:tc>
          <w:tcPr>
            <w:tcW w:w="1277" w:type="dxa"/>
            <w:vAlign w:val="bottom"/>
          </w:tcPr>
          <w:p w14:paraId="125A5A93" w14:textId="2E15BCB4"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24.04787</w:t>
            </w:r>
          </w:p>
        </w:tc>
      </w:tr>
      <w:tr w:rsidR="00F650D0" w:rsidRPr="00CD4400" w14:paraId="21F563C1" w14:textId="77777777" w:rsidTr="00F0553B">
        <w:trPr>
          <w:jc w:val="center"/>
        </w:trPr>
        <w:tc>
          <w:tcPr>
            <w:tcW w:w="1634" w:type="dxa"/>
          </w:tcPr>
          <w:p w14:paraId="64CA513F"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GR</w:t>
            </w:r>
          </w:p>
        </w:tc>
        <w:tc>
          <w:tcPr>
            <w:tcW w:w="1277" w:type="dxa"/>
            <w:vAlign w:val="bottom"/>
          </w:tcPr>
          <w:p w14:paraId="409BC690" w14:textId="2E39189C"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-0.36682</w:t>
            </w:r>
          </w:p>
        </w:tc>
        <w:tc>
          <w:tcPr>
            <w:tcW w:w="1261" w:type="dxa"/>
            <w:vAlign w:val="bottom"/>
          </w:tcPr>
          <w:p w14:paraId="331D52A3" w14:textId="51E383B4"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0.136166</w:t>
            </w:r>
          </w:p>
        </w:tc>
        <w:tc>
          <w:tcPr>
            <w:tcW w:w="1261" w:type="dxa"/>
            <w:vAlign w:val="bottom"/>
          </w:tcPr>
          <w:p w14:paraId="06F80645" w14:textId="7E11069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-1.41141</w:t>
            </w:r>
          </w:p>
        </w:tc>
        <w:tc>
          <w:tcPr>
            <w:tcW w:w="1277" w:type="dxa"/>
            <w:vAlign w:val="bottom"/>
          </w:tcPr>
          <w:p w14:paraId="74152A61" w14:textId="017BC381"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-0.16735</w:t>
            </w:r>
          </w:p>
        </w:tc>
        <w:tc>
          <w:tcPr>
            <w:tcW w:w="1277" w:type="dxa"/>
            <w:vAlign w:val="bottom"/>
          </w:tcPr>
          <w:p w14:paraId="6B07B69C" w14:textId="5F8859F1"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1.976656</w:t>
            </w:r>
          </w:p>
        </w:tc>
      </w:tr>
      <w:tr w:rsidR="00F650D0" w:rsidRPr="00CD4400" w14:paraId="76B5529C" w14:textId="77777777" w:rsidTr="00F0553B">
        <w:trPr>
          <w:jc w:val="center"/>
        </w:trPr>
        <w:tc>
          <w:tcPr>
            <w:tcW w:w="1634" w:type="dxa"/>
          </w:tcPr>
          <w:p w14:paraId="000F496A"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IAI</w:t>
            </w:r>
          </w:p>
        </w:tc>
        <w:tc>
          <w:tcPr>
            <w:tcW w:w="1277" w:type="dxa"/>
            <w:vAlign w:val="bottom"/>
          </w:tcPr>
          <w:p w14:paraId="658009C0" w14:textId="73C68C10"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-0.06052</w:t>
            </w:r>
          </w:p>
        </w:tc>
        <w:tc>
          <w:tcPr>
            <w:tcW w:w="1261" w:type="dxa"/>
            <w:vAlign w:val="bottom"/>
          </w:tcPr>
          <w:p w14:paraId="7C02E4F6" w14:textId="0DD1458F"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-0.34722</w:t>
            </w:r>
          </w:p>
        </w:tc>
        <w:tc>
          <w:tcPr>
            <w:tcW w:w="1261" w:type="dxa"/>
          </w:tcPr>
          <w:p w14:paraId="1616B385"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p>
        </w:tc>
        <w:tc>
          <w:tcPr>
            <w:tcW w:w="1277" w:type="dxa"/>
            <w:vAlign w:val="bottom"/>
          </w:tcPr>
          <w:p w14:paraId="7FF1BC6B" w14:textId="3726DDB5"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-0.79174</w:t>
            </w:r>
          </w:p>
        </w:tc>
        <w:tc>
          <w:tcPr>
            <w:tcW w:w="1277" w:type="dxa"/>
            <w:vAlign w:val="bottom"/>
          </w:tcPr>
          <w:p w14:paraId="77D66388" w14:textId="5F953BA3"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-0.08278</w:t>
            </w:r>
          </w:p>
        </w:tc>
      </w:tr>
      <w:tr w:rsidR="00F650D0" w:rsidRPr="00CD4400" w14:paraId="25BD8F6B" w14:textId="77777777" w:rsidTr="00F0553B">
        <w:trPr>
          <w:jc w:val="center"/>
        </w:trPr>
        <w:tc>
          <w:tcPr>
            <w:tcW w:w="1634" w:type="dxa"/>
          </w:tcPr>
          <w:p w14:paraId="252F34C4" w14:textId="77777777" w:rsidR="00F650D0" w:rsidRPr="00CD4400" w:rsidRDefault="00F650D0" w:rsidP="004175B6">
            <w:pPr>
              <w:spacing w:line="360" w:lineRule="auto"/>
              <w:contextualSpacing/>
              <w:rPr>
                <w:rFonts w:asciiTheme="majorBidi" w:hAnsiTheme="majorBidi" w:cstheme="majorBidi"/>
                <w:sz w:val="24"/>
                <w:szCs w:val="24"/>
              </w:rPr>
            </w:pPr>
            <w:proofErr w:type="spellStart"/>
            <w:r w:rsidRPr="00CD4400">
              <w:rPr>
                <w:rFonts w:asciiTheme="majorBidi" w:hAnsiTheme="majorBidi" w:cstheme="majorBidi"/>
                <w:sz w:val="24"/>
                <w:szCs w:val="24"/>
              </w:rPr>
              <w:t>IInv</w:t>
            </w:r>
            <w:proofErr w:type="spellEnd"/>
          </w:p>
        </w:tc>
        <w:tc>
          <w:tcPr>
            <w:tcW w:w="1277" w:type="dxa"/>
            <w:vAlign w:val="bottom"/>
          </w:tcPr>
          <w:p w14:paraId="1F08140E" w14:textId="28E12703"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-0.18906</w:t>
            </w:r>
          </w:p>
        </w:tc>
        <w:tc>
          <w:tcPr>
            <w:tcW w:w="1261" w:type="dxa"/>
            <w:vAlign w:val="bottom"/>
          </w:tcPr>
          <w:p w14:paraId="13F61031" w14:textId="5B44B5CB"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-0.18769</w:t>
            </w:r>
          </w:p>
        </w:tc>
        <w:tc>
          <w:tcPr>
            <w:tcW w:w="1261" w:type="dxa"/>
          </w:tcPr>
          <w:p w14:paraId="61D7D6A1" w14:textId="2DBF8F52"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0.0273</w:t>
            </w:r>
          </w:p>
        </w:tc>
        <w:tc>
          <w:tcPr>
            <w:tcW w:w="1277" w:type="dxa"/>
            <w:vAlign w:val="bottom"/>
          </w:tcPr>
          <w:p w14:paraId="3051CC7C" w14:textId="46D32F58"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0.005829</w:t>
            </w:r>
          </w:p>
        </w:tc>
        <w:tc>
          <w:tcPr>
            <w:tcW w:w="1277" w:type="dxa"/>
            <w:vAlign w:val="bottom"/>
          </w:tcPr>
          <w:p w14:paraId="4D1E7D66" w14:textId="3DA1B6F0"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0.153213</w:t>
            </w:r>
          </w:p>
        </w:tc>
      </w:tr>
      <w:tr w:rsidR="00F650D0" w:rsidRPr="00CD4400" w14:paraId="5B5561C7" w14:textId="77777777" w:rsidTr="00F0553B">
        <w:trPr>
          <w:jc w:val="center"/>
        </w:trPr>
        <w:tc>
          <w:tcPr>
            <w:tcW w:w="1634" w:type="dxa"/>
          </w:tcPr>
          <w:p w14:paraId="7433BBC8"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Dual </w:t>
            </w:r>
          </w:p>
        </w:tc>
        <w:tc>
          <w:tcPr>
            <w:tcW w:w="1277" w:type="dxa"/>
            <w:vAlign w:val="bottom"/>
          </w:tcPr>
          <w:p w14:paraId="7FB7E588" w14:textId="51FFACBB"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-0.28318</w:t>
            </w:r>
          </w:p>
        </w:tc>
        <w:tc>
          <w:tcPr>
            <w:tcW w:w="1261" w:type="dxa"/>
            <w:vAlign w:val="bottom"/>
          </w:tcPr>
          <w:p w14:paraId="4CED989A" w14:textId="57F968A2"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-0.40037</w:t>
            </w:r>
          </w:p>
        </w:tc>
        <w:tc>
          <w:tcPr>
            <w:tcW w:w="1261" w:type="dxa"/>
          </w:tcPr>
          <w:p w14:paraId="52043212"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p>
        </w:tc>
        <w:tc>
          <w:tcPr>
            <w:tcW w:w="1277" w:type="dxa"/>
          </w:tcPr>
          <w:p w14:paraId="0601CC7C"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p>
        </w:tc>
        <w:tc>
          <w:tcPr>
            <w:tcW w:w="1277" w:type="dxa"/>
          </w:tcPr>
          <w:p w14:paraId="0E0E72C3"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1</w:t>
            </w:r>
          </w:p>
        </w:tc>
      </w:tr>
      <w:tr w:rsidR="00F650D0" w:rsidRPr="00CD4400" w14:paraId="3BFF994D" w14:textId="77777777" w:rsidTr="00F0553B">
        <w:trPr>
          <w:jc w:val="center"/>
        </w:trPr>
        <w:tc>
          <w:tcPr>
            <w:tcW w:w="1634" w:type="dxa"/>
          </w:tcPr>
          <w:p w14:paraId="7594FF4F"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MSHR </w:t>
            </w:r>
          </w:p>
        </w:tc>
        <w:tc>
          <w:tcPr>
            <w:tcW w:w="1277" w:type="dxa"/>
            <w:vAlign w:val="bottom"/>
          </w:tcPr>
          <w:p w14:paraId="701368BE" w14:textId="016D3164"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0.069137</w:t>
            </w:r>
          </w:p>
        </w:tc>
        <w:tc>
          <w:tcPr>
            <w:tcW w:w="1261" w:type="dxa"/>
            <w:vAlign w:val="bottom"/>
          </w:tcPr>
          <w:p w14:paraId="33A6225B" w14:textId="461E6A0F"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3.351001</w:t>
            </w:r>
          </w:p>
        </w:tc>
        <w:tc>
          <w:tcPr>
            <w:tcW w:w="1261" w:type="dxa"/>
          </w:tcPr>
          <w:p w14:paraId="0780D51A"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p>
        </w:tc>
        <w:tc>
          <w:tcPr>
            <w:tcW w:w="1277" w:type="dxa"/>
          </w:tcPr>
          <w:p w14:paraId="747C0A54"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p>
        </w:tc>
        <w:tc>
          <w:tcPr>
            <w:tcW w:w="1277" w:type="dxa"/>
          </w:tcPr>
          <w:p w14:paraId="55A52815" w14:textId="1E7A74BA"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19.34</w:t>
            </w:r>
          </w:p>
        </w:tc>
      </w:tr>
    </w:tbl>
    <w:p w14:paraId="57A8F97C" w14:textId="77777777" w:rsidR="000B3532" w:rsidRPr="00CD4400" w:rsidRDefault="000B3532" w:rsidP="004175B6">
      <w:pPr>
        <w:spacing w:line="360" w:lineRule="auto"/>
        <w:contextualSpacing/>
        <w:rPr>
          <w:rFonts w:asciiTheme="majorBidi" w:hAnsiTheme="majorBidi" w:cstheme="majorBidi"/>
          <w:sz w:val="24"/>
          <w:szCs w:val="24"/>
        </w:rPr>
      </w:pPr>
    </w:p>
    <w:p w14:paraId="203A2BD4" w14:textId="6B89DB92" w:rsidR="000B3532" w:rsidRPr="00CD4400" w:rsidRDefault="000B3532" w:rsidP="004175B6">
      <w:pPr>
        <w:pStyle w:val="Heading1"/>
        <w:numPr>
          <w:ilvl w:val="0"/>
          <w:numId w:val="2"/>
        </w:numPr>
        <w:spacing w:line="360" w:lineRule="auto"/>
        <w:contextualSpacing/>
        <w:rPr>
          <w:rFonts w:asciiTheme="majorBidi" w:hAnsiTheme="majorBidi" w:cstheme="majorBidi"/>
          <w:b/>
          <w:bCs/>
          <w:sz w:val="24"/>
          <w:szCs w:val="24"/>
        </w:rPr>
      </w:pPr>
      <w:r w:rsidRPr="00CD4400">
        <w:rPr>
          <w:rFonts w:asciiTheme="majorBidi" w:hAnsiTheme="majorBidi" w:cstheme="majorBidi"/>
          <w:b/>
          <w:bCs/>
          <w:sz w:val="24"/>
          <w:szCs w:val="24"/>
        </w:rPr>
        <w:t>Econometric Outcomes</w:t>
      </w:r>
    </w:p>
    <w:p w14:paraId="6955EE55" w14:textId="3DC7FB62" w:rsidR="00093303" w:rsidRPr="00CD4400" w:rsidRDefault="00656BE8" w:rsidP="004175B6">
      <w:pPr>
        <w:pStyle w:val="BodyText"/>
        <w:spacing w:line="360" w:lineRule="auto"/>
        <w:contextualSpacing/>
        <w:jc w:val="both"/>
        <w:rPr>
          <w:rFonts w:asciiTheme="majorBidi" w:hAnsiTheme="majorBidi" w:cstheme="majorBidi"/>
          <w:color w:val="454545"/>
          <w:spacing w:val="-2"/>
          <w:w w:val="110"/>
          <w:sz w:val="24"/>
          <w:szCs w:val="24"/>
        </w:rPr>
      </w:pPr>
      <w:r w:rsidRPr="00CD4400">
        <w:rPr>
          <w:rFonts w:asciiTheme="majorBidi" w:hAnsiTheme="majorBidi" w:cstheme="majorBidi"/>
          <w:color w:val="454545"/>
          <w:w w:val="105"/>
          <w:sz w:val="24"/>
          <w:szCs w:val="24"/>
        </w:rPr>
        <w:t>This work's descriptive statistical results of the pertinent research</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variables</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are</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shown</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in</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spacing w:val="-2"/>
          <w:w w:val="105"/>
          <w:sz w:val="24"/>
          <w:szCs w:val="24"/>
        </w:rPr>
        <w:t>Table</w:t>
      </w:r>
      <w:r w:rsidR="000B3532"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spacing w:val="-2"/>
          <w:w w:val="110"/>
          <w:sz w:val="24"/>
          <w:szCs w:val="24"/>
        </w:rPr>
        <w:t>1.</w:t>
      </w:r>
      <w:r w:rsidRPr="00CD4400">
        <w:rPr>
          <w:rFonts w:asciiTheme="majorBidi" w:hAnsiTheme="majorBidi" w:cstheme="majorBidi"/>
          <w:color w:val="454545"/>
          <w:spacing w:val="-13"/>
          <w:w w:val="110"/>
          <w:sz w:val="24"/>
          <w:szCs w:val="24"/>
        </w:rPr>
        <w:t xml:space="preserve"> </w:t>
      </w:r>
      <w:r w:rsidRPr="00CD4400">
        <w:rPr>
          <w:rFonts w:asciiTheme="majorBidi" w:hAnsiTheme="majorBidi" w:cstheme="majorBidi"/>
          <w:color w:val="454545"/>
          <w:spacing w:val="-2"/>
          <w:w w:val="115"/>
          <w:sz w:val="24"/>
          <w:szCs w:val="24"/>
        </w:rPr>
        <w:t>E</w:t>
      </w:r>
      <w:r w:rsidR="00D13E9C" w:rsidRPr="00CD4400">
        <w:rPr>
          <w:rFonts w:asciiTheme="majorBidi" w:hAnsiTheme="majorBidi" w:cstheme="majorBidi"/>
          <w:color w:val="454545"/>
          <w:spacing w:val="-2"/>
          <w:w w:val="115"/>
          <w:sz w:val="24"/>
          <w:szCs w:val="24"/>
        </w:rPr>
        <w:t xml:space="preserve">GS </w:t>
      </w:r>
      <w:r w:rsidRPr="00CD4400">
        <w:rPr>
          <w:rFonts w:asciiTheme="majorBidi" w:hAnsiTheme="majorBidi" w:cstheme="majorBidi"/>
          <w:color w:val="454545"/>
          <w:spacing w:val="-2"/>
          <w:w w:val="115"/>
          <w:sz w:val="24"/>
          <w:szCs w:val="24"/>
        </w:rPr>
        <w:t>has the most excellent mean value,</w:t>
      </w:r>
      <w:r w:rsidRPr="00CD4400">
        <w:rPr>
          <w:rFonts w:asciiTheme="majorBidi" w:hAnsiTheme="majorBidi" w:cstheme="majorBidi"/>
          <w:color w:val="454545"/>
          <w:spacing w:val="-13"/>
          <w:w w:val="110"/>
          <w:sz w:val="24"/>
          <w:szCs w:val="24"/>
        </w:rPr>
        <w:t xml:space="preserve"> </w:t>
      </w:r>
      <w:r w:rsidR="00D13E9C" w:rsidRPr="00CD4400">
        <w:rPr>
          <w:rFonts w:asciiTheme="majorBidi" w:hAnsiTheme="majorBidi" w:cstheme="majorBidi"/>
          <w:color w:val="454545"/>
          <w:spacing w:val="-13"/>
          <w:w w:val="110"/>
          <w:sz w:val="24"/>
          <w:szCs w:val="24"/>
        </w:rPr>
        <w:t>8.637</w:t>
      </w:r>
      <w:r w:rsidRPr="00CD4400">
        <w:rPr>
          <w:rFonts w:asciiTheme="majorBidi" w:hAnsiTheme="majorBidi" w:cstheme="majorBidi"/>
          <w:color w:val="454545"/>
          <w:spacing w:val="-2"/>
          <w:w w:val="110"/>
          <w:sz w:val="24"/>
          <w:szCs w:val="24"/>
        </w:rPr>
        <w:t>,</w:t>
      </w:r>
      <w:r w:rsidRPr="00CD4400">
        <w:rPr>
          <w:rFonts w:asciiTheme="majorBidi" w:hAnsiTheme="majorBidi" w:cstheme="majorBidi"/>
          <w:color w:val="454545"/>
          <w:spacing w:val="-13"/>
          <w:w w:val="110"/>
          <w:sz w:val="24"/>
          <w:szCs w:val="24"/>
        </w:rPr>
        <w:t xml:space="preserve"> and </w:t>
      </w:r>
      <w:r w:rsidRPr="00CD4400">
        <w:rPr>
          <w:rFonts w:asciiTheme="majorBidi" w:hAnsiTheme="majorBidi" w:cstheme="majorBidi"/>
          <w:color w:val="454545"/>
          <w:spacing w:val="-2"/>
          <w:w w:val="110"/>
          <w:sz w:val="24"/>
          <w:szCs w:val="24"/>
        </w:rPr>
        <w:t>its</w:t>
      </w:r>
      <w:r w:rsidRPr="00CD4400">
        <w:rPr>
          <w:rFonts w:asciiTheme="majorBidi" w:hAnsiTheme="majorBidi" w:cstheme="majorBidi"/>
          <w:color w:val="454545"/>
          <w:spacing w:val="-13"/>
          <w:w w:val="110"/>
          <w:sz w:val="24"/>
          <w:szCs w:val="24"/>
        </w:rPr>
        <w:t xml:space="preserve"> </w:t>
      </w:r>
      <w:r w:rsidRPr="00CD4400">
        <w:rPr>
          <w:rFonts w:asciiTheme="majorBidi" w:hAnsiTheme="majorBidi" w:cstheme="majorBidi"/>
          <w:color w:val="454545"/>
          <w:spacing w:val="-2"/>
          <w:w w:val="110"/>
          <w:sz w:val="24"/>
          <w:szCs w:val="24"/>
        </w:rPr>
        <w:t>minimum</w:t>
      </w:r>
      <w:r w:rsidRPr="00CD4400">
        <w:rPr>
          <w:rFonts w:asciiTheme="majorBidi" w:hAnsiTheme="majorBidi" w:cstheme="majorBidi"/>
          <w:color w:val="454545"/>
          <w:spacing w:val="-13"/>
          <w:w w:val="110"/>
          <w:sz w:val="24"/>
          <w:szCs w:val="24"/>
        </w:rPr>
        <w:t xml:space="preserve"> </w:t>
      </w:r>
      <w:r w:rsidRPr="00CD4400">
        <w:rPr>
          <w:rFonts w:asciiTheme="majorBidi" w:hAnsiTheme="majorBidi" w:cstheme="majorBidi"/>
          <w:color w:val="454545"/>
          <w:spacing w:val="-2"/>
          <w:w w:val="110"/>
          <w:sz w:val="24"/>
          <w:szCs w:val="24"/>
        </w:rPr>
        <w:t>is</w:t>
      </w:r>
      <w:r w:rsidRPr="00CD4400">
        <w:rPr>
          <w:rFonts w:asciiTheme="majorBidi" w:hAnsiTheme="majorBidi" w:cstheme="majorBidi"/>
          <w:color w:val="454545"/>
          <w:spacing w:val="-13"/>
          <w:w w:val="110"/>
          <w:sz w:val="24"/>
          <w:szCs w:val="24"/>
        </w:rPr>
        <w:t xml:space="preserve"> </w:t>
      </w:r>
      <w:r w:rsidR="00763896" w:rsidRPr="00CD4400">
        <w:rPr>
          <w:rFonts w:asciiTheme="majorBidi" w:hAnsiTheme="majorBidi" w:cstheme="majorBidi"/>
          <w:color w:val="454545"/>
          <w:spacing w:val="-2"/>
          <w:w w:val="110"/>
          <w:sz w:val="24"/>
          <w:szCs w:val="24"/>
        </w:rPr>
        <w:t>3</w:t>
      </w:r>
      <w:r w:rsidRPr="00CD4400">
        <w:rPr>
          <w:rFonts w:asciiTheme="majorBidi" w:hAnsiTheme="majorBidi" w:cstheme="majorBidi"/>
          <w:color w:val="454545"/>
          <w:spacing w:val="-2"/>
          <w:w w:val="110"/>
          <w:sz w:val="24"/>
          <w:szCs w:val="24"/>
        </w:rPr>
        <w:t>,</w:t>
      </w:r>
      <w:r w:rsidRPr="00CD4400">
        <w:rPr>
          <w:rFonts w:asciiTheme="majorBidi" w:hAnsiTheme="majorBidi" w:cstheme="majorBidi"/>
          <w:color w:val="454545"/>
          <w:spacing w:val="-13"/>
          <w:w w:val="110"/>
          <w:sz w:val="24"/>
          <w:szCs w:val="24"/>
        </w:rPr>
        <w:t xml:space="preserve"> </w:t>
      </w:r>
      <w:r w:rsidRPr="00CD4400">
        <w:rPr>
          <w:rFonts w:asciiTheme="majorBidi" w:hAnsiTheme="majorBidi" w:cstheme="majorBidi"/>
          <w:color w:val="454545"/>
          <w:spacing w:val="-2"/>
          <w:w w:val="110"/>
          <w:sz w:val="24"/>
          <w:szCs w:val="24"/>
        </w:rPr>
        <w:lastRenderedPageBreak/>
        <w:t>suggesting that the samples' ESG performance varies significantly. The fact that the least value of investor attention is zero and the maximum is 1</w:t>
      </w:r>
      <w:r w:rsidR="00EB073A" w:rsidRPr="00CD4400">
        <w:rPr>
          <w:rFonts w:asciiTheme="majorBidi" w:hAnsiTheme="majorBidi" w:cstheme="majorBidi"/>
          <w:color w:val="454545"/>
          <w:spacing w:val="-2"/>
          <w:w w:val="110"/>
          <w:sz w:val="24"/>
          <w:szCs w:val="24"/>
        </w:rPr>
        <w:t>7.588</w:t>
      </w:r>
      <w:r w:rsidRPr="00CD4400">
        <w:rPr>
          <w:rFonts w:asciiTheme="majorBidi" w:hAnsiTheme="majorBidi" w:cstheme="majorBidi"/>
          <w:color w:val="454545"/>
          <w:spacing w:val="-2"/>
          <w:w w:val="110"/>
          <w:sz w:val="24"/>
          <w:szCs w:val="24"/>
        </w:rPr>
        <w:t xml:space="preserve"> indicates that the sample companies' levels of investor attention vary significantly. The business growth rate has a median of </w:t>
      </w:r>
      <w:r w:rsidR="00D01D04" w:rsidRPr="00CD4400">
        <w:rPr>
          <w:rFonts w:asciiTheme="majorBidi" w:hAnsiTheme="majorBidi" w:cstheme="majorBidi"/>
          <w:color w:val="454545"/>
          <w:spacing w:val="-2"/>
          <w:w w:val="110"/>
          <w:sz w:val="24"/>
          <w:szCs w:val="24"/>
        </w:rPr>
        <w:t>-0.16735</w:t>
      </w:r>
      <w:r w:rsidRPr="00CD4400">
        <w:rPr>
          <w:rFonts w:asciiTheme="majorBidi" w:hAnsiTheme="majorBidi" w:cstheme="majorBidi"/>
          <w:color w:val="454545"/>
          <w:spacing w:val="-2"/>
          <w:w w:val="110"/>
          <w:sz w:val="24"/>
          <w:szCs w:val="24"/>
        </w:rPr>
        <w:t xml:space="preserve"> and a sample mean of </w:t>
      </w:r>
      <w:r w:rsidR="00D01D04" w:rsidRPr="00CD4400">
        <w:rPr>
          <w:rFonts w:asciiTheme="majorBidi" w:hAnsiTheme="majorBidi" w:cstheme="majorBidi"/>
          <w:color w:val="454545"/>
          <w:spacing w:val="-2"/>
          <w:w w:val="110"/>
          <w:sz w:val="24"/>
          <w:szCs w:val="24"/>
        </w:rPr>
        <w:t xml:space="preserve">-0.36682 </w:t>
      </w:r>
      <w:r w:rsidRPr="00CD4400">
        <w:rPr>
          <w:rFonts w:asciiTheme="majorBidi" w:hAnsiTheme="majorBidi" w:cstheme="majorBidi"/>
          <w:color w:val="454545"/>
          <w:spacing w:val="-2"/>
          <w:w w:val="110"/>
          <w:sz w:val="24"/>
          <w:szCs w:val="24"/>
        </w:rPr>
        <w:t xml:space="preserve">with a maximum value of </w:t>
      </w:r>
      <w:r w:rsidR="00D01D04" w:rsidRPr="00CD4400">
        <w:rPr>
          <w:rFonts w:asciiTheme="majorBidi" w:hAnsiTheme="majorBidi" w:cstheme="majorBidi"/>
          <w:color w:val="454545"/>
          <w:spacing w:val="-2"/>
          <w:w w:val="110"/>
          <w:sz w:val="24"/>
          <w:szCs w:val="24"/>
        </w:rPr>
        <w:t xml:space="preserve">1.976656 </w:t>
      </w:r>
      <w:r w:rsidRPr="00CD4400">
        <w:rPr>
          <w:rFonts w:asciiTheme="majorBidi" w:hAnsiTheme="majorBidi" w:cstheme="majorBidi"/>
          <w:color w:val="454545"/>
          <w:spacing w:val="-2"/>
          <w:w w:val="110"/>
          <w:sz w:val="24"/>
          <w:szCs w:val="24"/>
        </w:rPr>
        <w:t xml:space="preserve">and a lowest value of </w:t>
      </w:r>
      <w:r w:rsidR="00D01D04" w:rsidRPr="00CD4400">
        <w:rPr>
          <w:rFonts w:asciiTheme="majorBidi" w:hAnsiTheme="majorBidi" w:cstheme="majorBidi"/>
          <w:color w:val="454545"/>
          <w:spacing w:val="-2"/>
          <w:w w:val="110"/>
          <w:sz w:val="24"/>
          <w:szCs w:val="24"/>
        </w:rPr>
        <w:t>-1.41141</w:t>
      </w:r>
      <w:r w:rsidRPr="00CD4400">
        <w:rPr>
          <w:rFonts w:asciiTheme="majorBidi" w:hAnsiTheme="majorBidi" w:cstheme="majorBidi"/>
          <w:color w:val="454545"/>
          <w:spacing w:val="-2"/>
          <w:w w:val="110"/>
          <w:sz w:val="24"/>
          <w:szCs w:val="24"/>
        </w:rPr>
        <w:t xml:space="preserve">. </w:t>
      </w:r>
      <w:r w:rsidR="003B3E75" w:rsidRPr="00CD4400">
        <w:rPr>
          <w:rFonts w:asciiTheme="majorBidi" w:hAnsiTheme="majorBidi" w:cstheme="majorBidi"/>
          <w:color w:val="454545"/>
          <w:spacing w:val="-2"/>
          <w:w w:val="110"/>
          <w:sz w:val="24"/>
          <w:szCs w:val="24"/>
        </w:rPr>
        <w:t xml:space="preserve">Descriptive statistics provide basic trends in data series (Shahid et al., 2021; Shahid et al., 2022). </w:t>
      </w:r>
      <w:r w:rsidRPr="00CD4400">
        <w:rPr>
          <w:rFonts w:asciiTheme="majorBidi" w:hAnsiTheme="majorBidi" w:cstheme="majorBidi"/>
          <w:color w:val="454545"/>
          <w:spacing w:val="-2"/>
          <w:w w:val="110"/>
          <w:sz w:val="24"/>
          <w:szCs w:val="24"/>
        </w:rPr>
        <w:t xml:space="preserve">The prevalence of negative values suggests that some </w:t>
      </w:r>
      <w:proofErr w:type="spellStart"/>
      <w:r w:rsidRPr="00CD4400">
        <w:rPr>
          <w:rFonts w:asciiTheme="majorBidi" w:hAnsiTheme="majorBidi" w:cstheme="majorBidi"/>
          <w:color w:val="454545"/>
          <w:spacing w:val="-2"/>
          <w:w w:val="110"/>
          <w:sz w:val="24"/>
          <w:szCs w:val="24"/>
        </w:rPr>
        <w:t>organisations</w:t>
      </w:r>
      <w:proofErr w:type="spellEnd"/>
      <w:r w:rsidRPr="00CD4400">
        <w:rPr>
          <w:rFonts w:asciiTheme="majorBidi" w:hAnsiTheme="majorBidi" w:cstheme="majorBidi"/>
          <w:color w:val="454545"/>
          <w:spacing w:val="-2"/>
          <w:w w:val="110"/>
          <w:sz w:val="24"/>
          <w:szCs w:val="24"/>
        </w:rPr>
        <w:t xml:space="preserve"> have seen tremendous growth, even though some have negative growth and may be impacted by internal management problems, market rivalry, or economic downturns.</w:t>
      </w:r>
      <w:r w:rsidR="003B3E75" w:rsidRPr="00CD4400">
        <w:rPr>
          <w:rFonts w:asciiTheme="majorBidi" w:hAnsiTheme="majorBidi" w:cstheme="majorBidi"/>
          <w:color w:val="454545"/>
          <w:spacing w:val="-2"/>
          <w:w w:val="110"/>
          <w:sz w:val="24"/>
          <w:szCs w:val="24"/>
        </w:rPr>
        <w:t xml:space="preserve"> </w:t>
      </w:r>
    </w:p>
    <w:p w14:paraId="0B996058" w14:textId="00B2ECD4" w:rsidR="0091522A" w:rsidRPr="00CD4400" w:rsidRDefault="0091522A" w:rsidP="00F0553B">
      <w:pPr>
        <w:spacing w:line="360" w:lineRule="auto"/>
        <w:contextualSpacing/>
        <w:jc w:val="center"/>
        <w:rPr>
          <w:rFonts w:asciiTheme="majorBidi" w:hAnsiTheme="majorBidi" w:cstheme="majorBidi"/>
          <w:sz w:val="24"/>
          <w:szCs w:val="24"/>
        </w:rPr>
      </w:pPr>
      <w:r w:rsidRPr="00CD4400">
        <w:rPr>
          <w:rFonts w:asciiTheme="majorBidi" w:hAnsiTheme="majorBidi" w:cstheme="majorBidi"/>
          <w:b/>
          <w:bCs/>
          <w:sz w:val="24"/>
          <w:szCs w:val="24"/>
        </w:rPr>
        <w:t>Table 2</w:t>
      </w:r>
      <w:r w:rsidR="00CD4400" w:rsidRPr="00CD4400">
        <w:rPr>
          <w:rFonts w:asciiTheme="majorBidi" w:hAnsiTheme="majorBidi" w:cstheme="majorBidi"/>
          <w:sz w:val="24"/>
          <w:szCs w:val="24"/>
        </w:rPr>
        <w:t>:</w:t>
      </w:r>
      <w:r w:rsidRPr="00CD4400">
        <w:rPr>
          <w:rFonts w:asciiTheme="majorBidi" w:hAnsiTheme="majorBidi" w:cstheme="majorBidi"/>
          <w:sz w:val="24"/>
          <w:szCs w:val="24"/>
        </w:rPr>
        <w:t xml:space="preserve"> </w:t>
      </w:r>
      <w:r w:rsidR="00A0534D" w:rsidRPr="00CD4400">
        <w:rPr>
          <w:rFonts w:asciiTheme="majorBidi" w:hAnsiTheme="majorBidi" w:cstheme="majorBidi"/>
          <w:sz w:val="24"/>
          <w:szCs w:val="24"/>
        </w:rPr>
        <w:t xml:space="preserve">Impact of </w:t>
      </w:r>
      <w:r w:rsidRPr="00CD4400">
        <w:rPr>
          <w:rFonts w:asciiTheme="majorBidi" w:hAnsiTheme="majorBidi" w:cstheme="majorBidi"/>
          <w:sz w:val="24"/>
          <w:szCs w:val="24"/>
        </w:rPr>
        <w:t>Investor attention</w:t>
      </w:r>
      <w:r w:rsidR="00A0534D" w:rsidRPr="00CD4400">
        <w:rPr>
          <w:rFonts w:asciiTheme="majorBidi" w:hAnsiTheme="majorBidi" w:cstheme="majorBidi"/>
          <w:sz w:val="24"/>
          <w:szCs w:val="24"/>
        </w:rPr>
        <w:t xml:space="preserve"> on ESG performance of Firms</w:t>
      </w:r>
      <w:r w:rsidRPr="00CD4400">
        <w:rPr>
          <w:rFonts w:asciiTheme="majorBidi" w:hAnsiTheme="majorBidi" w:cstheme="majorBidi"/>
          <w:sz w:val="24"/>
          <w:szCs w:val="24"/>
        </w:rPr>
        <w:t>.</w:t>
      </w:r>
    </w:p>
    <w:tbl>
      <w:tblPr>
        <w:tblStyle w:val="TableGrid"/>
        <w:tblW w:w="0" w:type="auto"/>
        <w:jc w:val="center"/>
        <w:tblLook w:val="04A0" w:firstRow="1" w:lastRow="0" w:firstColumn="1" w:lastColumn="0" w:noHBand="0" w:noVBand="1"/>
      </w:tblPr>
      <w:tblGrid>
        <w:gridCol w:w="2320"/>
        <w:gridCol w:w="2308"/>
        <w:gridCol w:w="2309"/>
        <w:gridCol w:w="2309"/>
      </w:tblGrid>
      <w:tr w:rsidR="0091522A" w:rsidRPr="00CD4400" w14:paraId="50B86807" w14:textId="77777777" w:rsidTr="00F0553B">
        <w:trPr>
          <w:jc w:val="center"/>
        </w:trPr>
        <w:tc>
          <w:tcPr>
            <w:tcW w:w="2320" w:type="dxa"/>
          </w:tcPr>
          <w:p w14:paraId="1611D175" w14:textId="77777777" w:rsidR="0091522A" w:rsidRPr="00CD4400" w:rsidRDefault="0091522A" w:rsidP="004175B6">
            <w:pPr>
              <w:spacing w:line="360" w:lineRule="auto"/>
              <w:contextualSpacing/>
              <w:rPr>
                <w:rFonts w:asciiTheme="majorBidi" w:hAnsiTheme="majorBidi" w:cstheme="majorBidi"/>
                <w:sz w:val="24"/>
                <w:szCs w:val="24"/>
              </w:rPr>
            </w:pPr>
          </w:p>
        </w:tc>
        <w:tc>
          <w:tcPr>
            <w:tcW w:w="2308" w:type="dxa"/>
          </w:tcPr>
          <w:p w14:paraId="449D45E7" w14:textId="77777777" w:rsidR="0091522A" w:rsidRPr="00CD4400" w:rsidRDefault="0091522A" w:rsidP="004175B6">
            <w:pPr>
              <w:spacing w:line="360" w:lineRule="auto"/>
              <w:contextualSpacing/>
              <w:rPr>
                <w:rFonts w:asciiTheme="majorBidi" w:hAnsiTheme="majorBidi" w:cstheme="majorBidi"/>
                <w:sz w:val="24"/>
                <w:szCs w:val="24"/>
              </w:rPr>
            </w:pPr>
            <w:proofErr w:type="spellStart"/>
            <w:r w:rsidRPr="00CD4400">
              <w:rPr>
                <w:rFonts w:asciiTheme="majorBidi" w:hAnsiTheme="majorBidi" w:cstheme="majorBidi"/>
                <w:sz w:val="24"/>
                <w:szCs w:val="24"/>
              </w:rPr>
              <w:t>Esg</w:t>
            </w:r>
            <w:proofErr w:type="spellEnd"/>
            <w:r w:rsidRPr="00CD4400">
              <w:rPr>
                <w:rFonts w:asciiTheme="majorBidi" w:hAnsiTheme="majorBidi" w:cstheme="majorBidi"/>
                <w:sz w:val="24"/>
                <w:szCs w:val="24"/>
              </w:rPr>
              <w:t xml:space="preserve"> (1)</w:t>
            </w:r>
          </w:p>
          <w:p w14:paraId="608F84EF"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 Model 1 </w:t>
            </w:r>
          </w:p>
        </w:tc>
        <w:tc>
          <w:tcPr>
            <w:tcW w:w="2309" w:type="dxa"/>
          </w:tcPr>
          <w:p w14:paraId="7CEBB2BE"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(2)</w:t>
            </w:r>
          </w:p>
          <w:p w14:paraId="79350EC4"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Model 2</w:t>
            </w:r>
          </w:p>
        </w:tc>
        <w:tc>
          <w:tcPr>
            <w:tcW w:w="2309" w:type="dxa"/>
          </w:tcPr>
          <w:p w14:paraId="03847D34"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(3)</w:t>
            </w:r>
          </w:p>
          <w:p w14:paraId="0CC3DB15"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Model 3</w:t>
            </w:r>
          </w:p>
        </w:tc>
      </w:tr>
      <w:tr w:rsidR="0091522A" w:rsidRPr="00CD4400" w14:paraId="27E11F9C" w14:textId="77777777" w:rsidTr="00F0553B">
        <w:trPr>
          <w:jc w:val="center"/>
        </w:trPr>
        <w:tc>
          <w:tcPr>
            <w:tcW w:w="2320" w:type="dxa"/>
          </w:tcPr>
          <w:p w14:paraId="4D7BC59C" w14:textId="737676CD" w:rsidR="0091522A" w:rsidRPr="00CD4400" w:rsidRDefault="0091522A" w:rsidP="004175B6">
            <w:pPr>
              <w:spacing w:line="360" w:lineRule="auto"/>
              <w:contextualSpacing/>
              <w:rPr>
                <w:rFonts w:asciiTheme="majorBidi" w:hAnsiTheme="majorBidi" w:cstheme="majorBidi"/>
                <w:sz w:val="24"/>
                <w:szCs w:val="24"/>
              </w:rPr>
            </w:pPr>
            <w:proofErr w:type="spellStart"/>
            <w:r w:rsidRPr="00CD4400">
              <w:rPr>
                <w:rFonts w:asciiTheme="majorBidi" w:hAnsiTheme="majorBidi" w:cstheme="majorBidi"/>
                <w:sz w:val="24"/>
                <w:szCs w:val="24"/>
              </w:rPr>
              <w:t>InvAtt</w:t>
            </w:r>
            <w:proofErr w:type="spellEnd"/>
          </w:p>
        </w:tc>
        <w:tc>
          <w:tcPr>
            <w:tcW w:w="2308" w:type="dxa"/>
          </w:tcPr>
          <w:p w14:paraId="0A110BEE" w14:textId="04B2DB48"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975B7D" w:rsidRPr="00CD4400">
              <w:rPr>
                <w:rFonts w:asciiTheme="majorBidi" w:hAnsiTheme="majorBidi" w:cstheme="majorBidi"/>
                <w:sz w:val="24"/>
                <w:szCs w:val="24"/>
              </w:rPr>
              <w:t>536</w:t>
            </w:r>
            <w:r w:rsidRPr="00CD4400">
              <w:rPr>
                <w:rFonts w:asciiTheme="majorBidi" w:hAnsiTheme="majorBidi" w:cstheme="majorBidi"/>
                <w:sz w:val="24"/>
                <w:szCs w:val="24"/>
              </w:rPr>
              <w:t>***</w:t>
            </w:r>
          </w:p>
        </w:tc>
        <w:tc>
          <w:tcPr>
            <w:tcW w:w="2309" w:type="dxa"/>
          </w:tcPr>
          <w:p w14:paraId="597BE718" w14:textId="120542D9"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975B7D" w:rsidRPr="00CD4400">
              <w:rPr>
                <w:rFonts w:asciiTheme="majorBidi" w:hAnsiTheme="majorBidi" w:cstheme="majorBidi"/>
                <w:sz w:val="24"/>
                <w:szCs w:val="24"/>
              </w:rPr>
              <w:t>6444</w:t>
            </w:r>
            <w:r w:rsidRPr="00CD4400">
              <w:rPr>
                <w:rFonts w:asciiTheme="majorBidi" w:hAnsiTheme="majorBidi" w:cstheme="majorBidi"/>
                <w:sz w:val="24"/>
                <w:szCs w:val="24"/>
              </w:rPr>
              <w:t>***</w:t>
            </w:r>
          </w:p>
        </w:tc>
        <w:tc>
          <w:tcPr>
            <w:tcW w:w="2309" w:type="dxa"/>
          </w:tcPr>
          <w:p w14:paraId="76A15FB2" w14:textId="23CAC88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975B7D" w:rsidRPr="00CD4400">
              <w:rPr>
                <w:rFonts w:asciiTheme="majorBidi" w:hAnsiTheme="majorBidi" w:cstheme="majorBidi"/>
                <w:sz w:val="24"/>
                <w:szCs w:val="24"/>
              </w:rPr>
              <w:t>6582</w:t>
            </w:r>
            <w:r w:rsidRPr="00CD4400">
              <w:rPr>
                <w:rFonts w:asciiTheme="majorBidi" w:hAnsiTheme="majorBidi" w:cstheme="majorBidi"/>
                <w:sz w:val="24"/>
                <w:szCs w:val="24"/>
              </w:rPr>
              <w:t>***</w:t>
            </w:r>
          </w:p>
        </w:tc>
      </w:tr>
      <w:tr w:rsidR="0091522A" w:rsidRPr="00CD4400" w14:paraId="672B383A" w14:textId="77777777" w:rsidTr="00F0553B">
        <w:trPr>
          <w:jc w:val="center"/>
        </w:trPr>
        <w:tc>
          <w:tcPr>
            <w:tcW w:w="2320" w:type="dxa"/>
          </w:tcPr>
          <w:p w14:paraId="028670ED" w14:textId="1B0104A2"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CL</w:t>
            </w:r>
          </w:p>
        </w:tc>
        <w:tc>
          <w:tcPr>
            <w:tcW w:w="2308" w:type="dxa"/>
          </w:tcPr>
          <w:p w14:paraId="7AA6F1FC"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61C07C18" w14:textId="18C112A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975B7D" w:rsidRPr="00CD4400">
              <w:rPr>
                <w:rFonts w:asciiTheme="majorBidi" w:hAnsiTheme="majorBidi" w:cstheme="majorBidi"/>
                <w:sz w:val="24"/>
                <w:szCs w:val="24"/>
              </w:rPr>
              <w:t>3827</w:t>
            </w:r>
          </w:p>
        </w:tc>
        <w:tc>
          <w:tcPr>
            <w:tcW w:w="2309" w:type="dxa"/>
          </w:tcPr>
          <w:p w14:paraId="456C4F4E" w14:textId="302F9E0A"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975B7D" w:rsidRPr="00CD4400">
              <w:rPr>
                <w:rFonts w:asciiTheme="majorBidi" w:hAnsiTheme="majorBidi" w:cstheme="majorBidi"/>
                <w:sz w:val="24"/>
                <w:szCs w:val="24"/>
              </w:rPr>
              <w:t>4822</w:t>
            </w:r>
          </w:p>
        </w:tc>
      </w:tr>
      <w:tr w:rsidR="0091522A" w:rsidRPr="00CD4400" w14:paraId="721944E4" w14:textId="77777777" w:rsidTr="00F0553B">
        <w:trPr>
          <w:jc w:val="center"/>
        </w:trPr>
        <w:tc>
          <w:tcPr>
            <w:tcW w:w="2320" w:type="dxa"/>
          </w:tcPr>
          <w:p w14:paraId="0019018F" w14:textId="67865A1A"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ROA</w:t>
            </w:r>
          </w:p>
        </w:tc>
        <w:tc>
          <w:tcPr>
            <w:tcW w:w="2308" w:type="dxa"/>
          </w:tcPr>
          <w:p w14:paraId="5A5D816C"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7EE6E2B7" w14:textId="5A951464"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1.</w:t>
            </w:r>
            <w:r w:rsidR="00975B7D" w:rsidRPr="00CD4400">
              <w:rPr>
                <w:rFonts w:asciiTheme="majorBidi" w:hAnsiTheme="majorBidi" w:cstheme="majorBidi"/>
                <w:sz w:val="24"/>
                <w:szCs w:val="24"/>
              </w:rPr>
              <w:t>0933</w:t>
            </w:r>
            <w:r w:rsidRPr="00CD4400">
              <w:rPr>
                <w:rFonts w:asciiTheme="majorBidi" w:hAnsiTheme="majorBidi" w:cstheme="majorBidi"/>
                <w:sz w:val="24"/>
                <w:szCs w:val="24"/>
              </w:rPr>
              <w:t>***</w:t>
            </w:r>
          </w:p>
        </w:tc>
        <w:tc>
          <w:tcPr>
            <w:tcW w:w="2309" w:type="dxa"/>
          </w:tcPr>
          <w:p w14:paraId="2FD74FB3" w14:textId="3E23508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1.</w:t>
            </w:r>
            <w:r w:rsidR="00975B7D" w:rsidRPr="00CD4400">
              <w:rPr>
                <w:rFonts w:asciiTheme="majorBidi" w:hAnsiTheme="majorBidi" w:cstheme="majorBidi"/>
                <w:sz w:val="24"/>
                <w:szCs w:val="24"/>
              </w:rPr>
              <w:t>5744</w:t>
            </w:r>
            <w:r w:rsidRPr="00CD4400">
              <w:rPr>
                <w:rFonts w:asciiTheme="majorBidi" w:hAnsiTheme="majorBidi" w:cstheme="majorBidi"/>
                <w:sz w:val="24"/>
                <w:szCs w:val="24"/>
              </w:rPr>
              <w:t>***</w:t>
            </w:r>
          </w:p>
        </w:tc>
      </w:tr>
      <w:tr w:rsidR="0091522A" w:rsidRPr="00CD4400" w14:paraId="10F48685" w14:textId="77777777" w:rsidTr="00F0553B">
        <w:trPr>
          <w:jc w:val="center"/>
        </w:trPr>
        <w:tc>
          <w:tcPr>
            <w:tcW w:w="2320" w:type="dxa"/>
          </w:tcPr>
          <w:p w14:paraId="4E74C7E1" w14:textId="114F6BD1"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Age </w:t>
            </w:r>
          </w:p>
        </w:tc>
        <w:tc>
          <w:tcPr>
            <w:tcW w:w="2308" w:type="dxa"/>
          </w:tcPr>
          <w:p w14:paraId="7124CFB0"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41BBDC08" w14:textId="5C22FA4C"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975B7D" w:rsidRPr="00CD4400">
              <w:rPr>
                <w:rFonts w:asciiTheme="majorBidi" w:hAnsiTheme="majorBidi" w:cstheme="majorBidi"/>
                <w:sz w:val="24"/>
                <w:szCs w:val="24"/>
              </w:rPr>
              <w:t>1836</w:t>
            </w:r>
            <w:r w:rsidRPr="00CD4400">
              <w:rPr>
                <w:rFonts w:asciiTheme="majorBidi" w:hAnsiTheme="majorBidi" w:cstheme="majorBidi"/>
                <w:sz w:val="24"/>
                <w:szCs w:val="24"/>
              </w:rPr>
              <w:t xml:space="preserve"> </w:t>
            </w:r>
          </w:p>
        </w:tc>
        <w:tc>
          <w:tcPr>
            <w:tcW w:w="2309" w:type="dxa"/>
          </w:tcPr>
          <w:p w14:paraId="79280FD6" w14:textId="4A38C64C"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975B7D" w:rsidRPr="00CD4400">
              <w:rPr>
                <w:rFonts w:asciiTheme="majorBidi" w:hAnsiTheme="majorBidi" w:cstheme="majorBidi"/>
                <w:sz w:val="24"/>
                <w:szCs w:val="24"/>
              </w:rPr>
              <w:t>2343</w:t>
            </w:r>
            <w:r w:rsidRPr="00CD4400">
              <w:rPr>
                <w:rFonts w:asciiTheme="majorBidi" w:hAnsiTheme="majorBidi" w:cstheme="majorBidi"/>
                <w:sz w:val="24"/>
                <w:szCs w:val="24"/>
              </w:rPr>
              <w:t>*</w:t>
            </w:r>
          </w:p>
        </w:tc>
      </w:tr>
      <w:tr w:rsidR="0091522A" w:rsidRPr="00CD4400" w14:paraId="164EF2A5" w14:textId="77777777" w:rsidTr="00F0553B">
        <w:trPr>
          <w:jc w:val="center"/>
        </w:trPr>
        <w:tc>
          <w:tcPr>
            <w:tcW w:w="2320" w:type="dxa"/>
          </w:tcPr>
          <w:p w14:paraId="0FD966E0" w14:textId="1151B3AC"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Size </w:t>
            </w:r>
          </w:p>
        </w:tc>
        <w:tc>
          <w:tcPr>
            <w:tcW w:w="2308" w:type="dxa"/>
          </w:tcPr>
          <w:p w14:paraId="224C4896"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2BE3E105" w14:textId="29CD5DB3"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16685F" w:rsidRPr="00CD4400">
              <w:rPr>
                <w:rFonts w:asciiTheme="majorBidi" w:hAnsiTheme="majorBidi" w:cstheme="majorBidi"/>
                <w:sz w:val="24"/>
                <w:szCs w:val="24"/>
              </w:rPr>
              <w:t>.5464</w:t>
            </w:r>
            <w:r w:rsidRPr="00CD4400">
              <w:rPr>
                <w:rFonts w:asciiTheme="majorBidi" w:hAnsiTheme="majorBidi" w:cstheme="majorBidi"/>
                <w:sz w:val="24"/>
                <w:szCs w:val="24"/>
              </w:rPr>
              <w:t xml:space="preserve">*** </w:t>
            </w:r>
          </w:p>
        </w:tc>
        <w:tc>
          <w:tcPr>
            <w:tcW w:w="2309" w:type="dxa"/>
          </w:tcPr>
          <w:p w14:paraId="02266720" w14:textId="04E85CEF"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16685F" w:rsidRPr="00CD4400">
              <w:rPr>
                <w:rFonts w:asciiTheme="majorBidi" w:hAnsiTheme="majorBidi" w:cstheme="majorBidi"/>
                <w:sz w:val="24"/>
                <w:szCs w:val="24"/>
              </w:rPr>
              <w:t>5546</w:t>
            </w:r>
            <w:r w:rsidRPr="00CD4400">
              <w:rPr>
                <w:rFonts w:asciiTheme="majorBidi" w:hAnsiTheme="majorBidi" w:cstheme="majorBidi"/>
                <w:sz w:val="24"/>
                <w:szCs w:val="24"/>
              </w:rPr>
              <w:t>***</w:t>
            </w:r>
          </w:p>
        </w:tc>
      </w:tr>
      <w:tr w:rsidR="0091522A" w:rsidRPr="00CD4400" w14:paraId="0C8653CB" w14:textId="77777777" w:rsidTr="00F0553B">
        <w:trPr>
          <w:jc w:val="center"/>
        </w:trPr>
        <w:tc>
          <w:tcPr>
            <w:tcW w:w="2320" w:type="dxa"/>
          </w:tcPr>
          <w:p w14:paraId="6DBF6A60" w14:textId="50038B89"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GR</w:t>
            </w:r>
          </w:p>
        </w:tc>
        <w:tc>
          <w:tcPr>
            <w:tcW w:w="2308" w:type="dxa"/>
          </w:tcPr>
          <w:p w14:paraId="6360CBD3"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0948882B" w14:textId="7E9056D4"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16685F" w:rsidRPr="00CD4400">
              <w:rPr>
                <w:rFonts w:asciiTheme="majorBidi" w:hAnsiTheme="majorBidi" w:cstheme="majorBidi"/>
                <w:sz w:val="24"/>
                <w:szCs w:val="24"/>
              </w:rPr>
              <w:t>163</w:t>
            </w:r>
          </w:p>
        </w:tc>
        <w:tc>
          <w:tcPr>
            <w:tcW w:w="2309" w:type="dxa"/>
          </w:tcPr>
          <w:p w14:paraId="17F77D15" w14:textId="3DE24925"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16685F" w:rsidRPr="00CD4400">
              <w:rPr>
                <w:rFonts w:asciiTheme="majorBidi" w:hAnsiTheme="majorBidi" w:cstheme="majorBidi"/>
                <w:sz w:val="24"/>
                <w:szCs w:val="24"/>
              </w:rPr>
              <w:t>266</w:t>
            </w:r>
          </w:p>
        </w:tc>
      </w:tr>
      <w:tr w:rsidR="0091522A" w:rsidRPr="00CD4400" w14:paraId="516EEF67" w14:textId="77777777" w:rsidTr="00F0553B">
        <w:trPr>
          <w:jc w:val="center"/>
        </w:trPr>
        <w:tc>
          <w:tcPr>
            <w:tcW w:w="2320" w:type="dxa"/>
          </w:tcPr>
          <w:p w14:paraId="4C47F7B1" w14:textId="4D023684"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IAI</w:t>
            </w:r>
          </w:p>
        </w:tc>
        <w:tc>
          <w:tcPr>
            <w:tcW w:w="2308" w:type="dxa"/>
          </w:tcPr>
          <w:p w14:paraId="7FF6240D"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36B0A934" w14:textId="1947ED54"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16685F" w:rsidRPr="00CD4400">
              <w:rPr>
                <w:rFonts w:asciiTheme="majorBidi" w:hAnsiTheme="majorBidi" w:cstheme="majorBidi"/>
                <w:sz w:val="24"/>
                <w:szCs w:val="24"/>
              </w:rPr>
              <w:t>543</w:t>
            </w:r>
          </w:p>
        </w:tc>
        <w:tc>
          <w:tcPr>
            <w:tcW w:w="2309" w:type="dxa"/>
          </w:tcPr>
          <w:p w14:paraId="76B679E3" w14:textId="02EE8EFC"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16685F" w:rsidRPr="00CD4400">
              <w:rPr>
                <w:rFonts w:asciiTheme="majorBidi" w:hAnsiTheme="majorBidi" w:cstheme="majorBidi"/>
                <w:sz w:val="24"/>
                <w:szCs w:val="24"/>
              </w:rPr>
              <w:t>553</w:t>
            </w:r>
            <w:r w:rsidR="00271EB4" w:rsidRPr="00CD4400">
              <w:rPr>
                <w:rFonts w:asciiTheme="majorBidi" w:hAnsiTheme="majorBidi" w:cstheme="majorBidi"/>
                <w:sz w:val="24"/>
                <w:szCs w:val="24"/>
              </w:rPr>
              <w:t>**</w:t>
            </w:r>
          </w:p>
        </w:tc>
      </w:tr>
      <w:tr w:rsidR="0091522A" w:rsidRPr="00CD4400" w14:paraId="770D0A98" w14:textId="77777777" w:rsidTr="00F0553B">
        <w:trPr>
          <w:jc w:val="center"/>
        </w:trPr>
        <w:tc>
          <w:tcPr>
            <w:tcW w:w="2320" w:type="dxa"/>
          </w:tcPr>
          <w:p w14:paraId="27E318AA" w14:textId="33B95B90" w:rsidR="0091522A" w:rsidRPr="00CD4400" w:rsidRDefault="0091522A" w:rsidP="004175B6">
            <w:pPr>
              <w:spacing w:line="360" w:lineRule="auto"/>
              <w:contextualSpacing/>
              <w:rPr>
                <w:rFonts w:asciiTheme="majorBidi" w:hAnsiTheme="majorBidi" w:cstheme="majorBidi"/>
                <w:sz w:val="24"/>
                <w:szCs w:val="24"/>
              </w:rPr>
            </w:pPr>
            <w:proofErr w:type="spellStart"/>
            <w:r w:rsidRPr="00CD4400">
              <w:rPr>
                <w:rFonts w:asciiTheme="majorBidi" w:hAnsiTheme="majorBidi" w:cstheme="majorBidi"/>
                <w:sz w:val="24"/>
                <w:szCs w:val="24"/>
              </w:rPr>
              <w:t>IInv</w:t>
            </w:r>
            <w:proofErr w:type="spellEnd"/>
          </w:p>
        </w:tc>
        <w:tc>
          <w:tcPr>
            <w:tcW w:w="2308" w:type="dxa"/>
          </w:tcPr>
          <w:p w14:paraId="4E35E7DB"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050C9BF2"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2C348CDF" w14:textId="24F43B55"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16685F" w:rsidRPr="00CD4400">
              <w:rPr>
                <w:rFonts w:asciiTheme="majorBidi" w:hAnsiTheme="majorBidi" w:cstheme="majorBidi"/>
                <w:sz w:val="24"/>
                <w:szCs w:val="24"/>
              </w:rPr>
              <w:t>253</w:t>
            </w:r>
          </w:p>
        </w:tc>
      </w:tr>
      <w:tr w:rsidR="0091522A" w:rsidRPr="00CD4400" w14:paraId="7B9C4707" w14:textId="77777777" w:rsidTr="00F0553B">
        <w:trPr>
          <w:jc w:val="center"/>
        </w:trPr>
        <w:tc>
          <w:tcPr>
            <w:tcW w:w="2320" w:type="dxa"/>
          </w:tcPr>
          <w:p w14:paraId="4A5C6347" w14:textId="69055C5A"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Dual </w:t>
            </w:r>
          </w:p>
        </w:tc>
        <w:tc>
          <w:tcPr>
            <w:tcW w:w="2308" w:type="dxa"/>
          </w:tcPr>
          <w:p w14:paraId="55597096"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63410381"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6B7827D0" w14:textId="4C5ACCAB"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16685F" w:rsidRPr="00CD4400">
              <w:rPr>
                <w:rFonts w:asciiTheme="majorBidi" w:hAnsiTheme="majorBidi" w:cstheme="majorBidi"/>
                <w:sz w:val="24"/>
                <w:szCs w:val="24"/>
              </w:rPr>
              <w:t>776</w:t>
            </w:r>
          </w:p>
        </w:tc>
      </w:tr>
      <w:tr w:rsidR="0091522A" w:rsidRPr="00CD4400" w14:paraId="606C3B39" w14:textId="77777777" w:rsidTr="00F0553B">
        <w:trPr>
          <w:jc w:val="center"/>
        </w:trPr>
        <w:tc>
          <w:tcPr>
            <w:tcW w:w="2320" w:type="dxa"/>
          </w:tcPr>
          <w:p w14:paraId="355DCA1C" w14:textId="6D4C9445"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MSHR </w:t>
            </w:r>
          </w:p>
        </w:tc>
        <w:tc>
          <w:tcPr>
            <w:tcW w:w="2308" w:type="dxa"/>
          </w:tcPr>
          <w:p w14:paraId="6A1F63AB"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513F8C9C"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00127DAE" w14:textId="4A251D49"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16685F" w:rsidRPr="00CD4400">
              <w:rPr>
                <w:rFonts w:asciiTheme="majorBidi" w:hAnsiTheme="majorBidi" w:cstheme="majorBidi"/>
                <w:sz w:val="24"/>
                <w:szCs w:val="24"/>
              </w:rPr>
              <w:t>029</w:t>
            </w:r>
            <w:r w:rsidRPr="00CD4400">
              <w:rPr>
                <w:rFonts w:asciiTheme="majorBidi" w:hAnsiTheme="majorBidi" w:cstheme="majorBidi"/>
                <w:sz w:val="24"/>
                <w:szCs w:val="24"/>
              </w:rPr>
              <w:t>***</w:t>
            </w:r>
          </w:p>
        </w:tc>
      </w:tr>
      <w:tr w:rsidR="0091522A" w:rsidRPr="00CD4400" w14:paraId="67241B16" w14:textId="77777777" w:rsidTr="00F0553B">
        <w:trPr>
          <w:jc w:val="center"/>
        </w:trPr>
        <w:tc>
          <w:tcPr>
            <w:tcW w:w="2320" w:type="dxa"/>
          </w:tcPr>
          <w:p w14:paraId="3328F0B2" w14:textId="3187583A"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Cons </w:t>
            </w:r>
          </w:p>
        </w:tc>
        <w:tc>
          <w:tcPr>
            <w:tcW w:w="2308" w:type="dxa"/>
          </w:tcPr>
          <w:p w14:paraId="498F11BA" w14:textId="048C0BE1" w:rsidR="0091522A" w:rsidRPr="00CD4400" w:rsidRDefault="0016685F"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1</w:t>
            </w:r>
            <w:r w:rsidR="0091522A" w:rsidRPr="00CD4400">
              <w:rPr>
                <w:rFonts w:asciiTheme="majorBidi" w:hAnsiTheme="majorBidi" w:cstheme="majorBidi"/>
                <w:sz w:val="24"/>
                <w:szCs w:val="24"/>
              </w:rPr>
              <w:t>.</w:t>
            </w:r>
            <w:r w:rsidRPr="00CD4400">
              <w:rPr>
                <w:rFonts w:asciiTheme="majorBidi" w:hAnsiTheme="majorBidi" w:cstheme="majorBidi"/>
                <w:sz w:val="24"/>
                <w:szCs w:val="24"/>
              </w:rPr>
              <w:t>7464</w:t>
            </w:r>
            <w:r w:rsidR="0091522A" w:rsidRPr="00CD4400">
              <w:rPr>
                <w:rFonts w:asciiTheme="majorBidi" w:hAnsiTheme="majorBidi" w:cstheme="majorBidi"/>
                <w:sz w:val="24"/>
                <w:szCs w:val="24"/>
              </w:rPr>
              <w:t>***</w:t>
            </w:r>
          </w:p>
        </w:tc>
        <w:tc>
          <w:tcPr>
            <w:tcW w:w="2309" w:type="dxa"/>
          </w:tcPr>
          <w:p w14:paraId="13EE9F71" w14:textId="311BA984"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w:t>
            </w:r>
            <w:r w:rsidR="0016685F" w:rsidRPr="00CD4400">
              <w:rPr>
                <w:rFonts w:asciiTheme="majorBidi" w:hAnsiTheme="majorBidi" w:cstheme="majorBidi"/>
                <w:sz w:val="24"/>
                <w:szCs w:val="24"/>
              </w:rPr>
              <w:t>4</w:t>
            </w:r>
            <w:r w:rsidRPr="00CD4400">
              <w:rPr>
                <w:rFonts w:asciiTheme="majorBidi" w:hAnsiTheme="majorBidi" w:cstheme="majorBidi"/>
                <w:sz w:val="24"/>
                <w:szCs w:val="24"/>
              </w:rPr>
              <w:t>.</w:t>
            </w:r>
            <w:r w:rsidR="0016685F" w:rsidRPr="00CD4400">
              <w:rPr>
                <w:rFonts w:asciiTheme="majorBidi" w:hAnsiTheme="majorBidi" w:cstheme="majorBidi"/>
                <w:sz w:val="24"/>
                <w:szCs w:val="24"/>
              </w:rPr>
              <w:t>6454</w:t>
            </w:r>
            <w:r w:rsidRPr="00CD4400">
              <w:rPr>
                <w:rFonts w:asciiTheme="majorBidi" w:hAnsiTheme="majorBidi" w:cstheme="majorBidi"/>
                <w:sz w:val="24"/>
                <w:szCs w:val="24"/>
              </w:rPr>
              <w:t>***</w:t>
            </w:r>
          </w:p>
        </w:tc>
        <w:tc>
          <w:tcPr>
            <w:tcW w:w="2309" w:type="dxa"/>
          </w:tcPr>
          <w:p w14:paraId="4DA8FDF9" w14:textId="458B51D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w:t>
            </w:r>
            <w:r w:rsidR="0016685F" w:rsidRPr="00CD4400">
              <w:rPr>
                <w:rFonts w:asciiTheme="majorBidi" w:hAnsiTheme="majorBidi" w:cstheme="majorBidi"/>
                <w:sz w:val="24"/>
                <w:szCs w:val="24"/>
              </w:rPr>
              <w:t>4</w:t>
            </w:r>
            <w:r w:rsidRPr="00CD4400">
              <w:rPr>
                <w:rFonts w:asciiTheme="majorBidi" w:hAnsiTheme="majorBidi" w:cstheme="majorBidi"/>
                <w:sz w:val="24"/>
                <w:szCs w:val="24"/>
              </w:rPr>
              <w:t>.</w:t>
            </w:r>
            <w:r w:rsidR="0016685F" w:rsidRPr="00CD4400">
              <w:rPr>
                <w:rFonts w:asciiTheme="majorBidi" w:hAnsiTheme="majorBidi" w:cstheme="majorBidi"/>
                <w:sz w:val="24"/>
                <w:szCs w:val="24"/>
              </w:rPr>
              <w:t>7364</w:t>
            </w:r>
            <w:r w:rsidRPr="00CD4400">
              <w:rPr>
                <w:rFonts w:asciiTheme="majorBidi" w:hAnsiTheme="majorBidi" w:cstheme="majorBidi"/>
                <w:sz w:val="24"/>
                <w:szCs w:val="24"/>
              </w:rPr>
              <w:t>***</w:t>
            </w:r>
          </w:p>
        </w:tc>
      </w:tr>
      <w:tr w:rsidR="0091522A" w:rsidRPr="00CD4400" w14:paraId="19673A87" w14:textId="77777777" w:rsidTr="00F0553B">
        <w:trPr>
          <w:jc w:val="center"/>
        </w:trPr>
        <w:tc>
          <w:tcPr>
            <w:tcW w:w="2320" w:type="dxa"/>
          </w:tcPr>
          <w:p w14:paraId="6F300ED4"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Year </w:t>
            </w:r>
          </w:p>
        </w:tc>
        <w:tc>
          <w:tcPr>
            <w:tcW w:w="2308" w:type="dxa"/>
          </w:tcPr>
          <w:p w14:paraId="21B5D42D"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c>
          <w:tcPr>
            <w:tcW w:w="2309" w:type="dxa"/>
          </w:tcPr>
          <w:p w14:paraId="5799913F"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c>
          <w:tcPr>
            <w:tcW w:w="2309" w:type="dxa"/>
          </w:tcPr>
          <w:p w14:paraId="396601FE"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r>
      <w:tr w:rsidR="0091522A" w:rsidRPr="00CD4400" w14:paraId="69CC2E91" w14:textId="77777777" w:rsidTr="00F0553B">
        <w:trPr>
          <w:jc w:val="center"/>
        </w:trPr>
        <w:tc>
          <w:tcPr>
            <w:tcW w:w="2320" w:type="dxa"/>
          </w:tcPr>
          <w:p w14:paraId="283D0AEF"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Industry </w:t>
            </w:r>
          </w:p>
        </w:tc>
        <w:tc>
          <w:tcPr>
            <w:tcW w:w="2308" w:type="dxa"/>
          </w:tcPr>
          <w:p w14:paraId="48D94E03"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c>
          <w:tcPr>
            <w:tcW w:w="2309" w:type="dxa"/>
          </w:tcPr>
          <w:p w14:paraId="5392A51A"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c>
          <w:tcPr>
            <w:tcW w:w="2309" w:type="dxa"/>
          </w:tcPr>
          <w:p w14:paraId="3BD4B262"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r>
      <w:tr w:rsidR="0091522A" w:rsidRPr="00CD4400" w14:paraId="628D77AD" w14:textId="77777777" w:rsidTr="00F0553B">
        <w:trPr>
          <w:jc w:val="center"/>
        </w:trPr>
        <w:tc>
          <w:tcPr>
            <w:tcW w:w="2320" w:type="dxa"/>
          </w:tcPr>
          <w:p w14:paraId="7000143D" w14:textId="0A32BE07" w:rsidR="0091522A" w:rsidRPr="00CD4400" w:rsidRDefault="0091522A" w:rsidP="004175B6">
            <w:pPr>
              <w:spacing w:line="360" w:lineRule="auto"/>
              <w:contextualSpacing/>
              <w:rPr>
                <w:rFonts w:asciiTheme="majorBidi" w:hAnsiTheme="majorBidi" w:cstheme="majorBidi"/>
                <w:sz w:val="24"/>
                <w:szCs w:val="24"/>
                <w:vertAlign w:val="superscript"/>
              </w:rPr>
            </w:pPr>
            <w:r w:rsidRPr="00CD4400">
              <w:rPr>
                <w:rFonts w:asciiTheme="majorBidi" w:hAnsiTheme="majorBidi" w:cstheme="majorBidi"/>
                <w:sz w:val="24"/>
                <w:szCs w:val="24"/>
              </w:rPr>
              <w:t>R</w:t>
            </w:r>
            <w:r w:rsidR="00EE67F8" w:rsidRPr="00CD4400">
              <w:rPr>
                <w:rFonts w:asciiTheme="majorBidi" w:hAnsiTheme="majorBidi" w:cstheme="majorBidi"/>
                <w:sz w:val="24"/>
                <w:szCs w:val="24"/>
                <w:vertAlign w:val="superscript"/>
              </w:rPr>
              <w:t>2</w:t>
            </w:r>
          </w:p>
        </w:tc>
        <w:tc>
          <w:tcPr>
            <w:tcW w:w="2308" w:type="dxa"/>
          </w:tcPr>
          <w:p w14:paraId="4E155CAC" w14:textId="255197BA"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16685F" w:rsidRPr="00CD4400">
              <w:rPr>
                <w:rFonts w:asciiTheme="majorBidi" w:hAnsiTheme="majorBidi" w:cstheme="majorBidi"/>
                <w:sz w:val="24"/>
                <w:szCs w:val="24"/>
              </w:rPr>
              <w:t>4733</w:t>
            </w:r>
          </w:p>
        </w:tc>
        <w:tc>
          <w:tcPr>
            <w:tcW w:w="2309" w:type="dxa"/>
          </w:tcPr>
          <w:p w14:paraId="24911DB5" w14:textId="3306BFC0"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16685F" w:rsidRPr="00CD4400">
              <w:rPr>
                <w:rFonts w:asciiTheme="majorBidi" w:hAnsiTheme="majorBidi" w:cstheme="majorBidi"/>
                <w:sz w:val="24"/>
                <w:szCs w:val="24"/>
              </w:rPr>
              <w:t>6363</w:t>
            </w:r>
          </w:p>
        </w:tc>
        <w:tc>
          <w:tcPr>
            <w:tcW w:w="2309" w:type="dxa"/>
          </w:tcPr>
          <w:p w14:paraId="6E2D7FD1" w14:textId="093274AF"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16685F" w:rsidRPr="00CD4400">
              <w:rPr>
                <w:rFonts w:asciiTheme="majorBidi" w:hAnsiTheme="majorBidi" w:cstheme="majorBidi"/>
                <w:sz w:val="24"/>
                <w:szCs w:val="24"/>
              </w:rPr>
              <w:t>6530</w:t>
            </w:r>
          </w:p>
        </w:tc>
      </w:tr>
    </w:tbl>
    <w:p w14:paraId="68350056" w14:textId="14F00229" w:rsidR="0091522A" w:rsidRPr="00CD4400" w:rsidRDefault="00271EB4" w:rsidP="004175B6">
      <w:pPr>
        <w:spacing w:line="360" w:lineRule="auto"/>
        <w:contextualSpacing/>
        <w:jc w:val="both"/>
        <w:rPr>
          <w:rFonts w:asciiTheme="majorBidi" w:hAnsiTheme="majorBidi" w:cstheme="majorBidi"/>
          <w:sz w:val="24"/>
          <w:szCs w:val="24"/>
        </w:rPr>
      </w:pPr>
      <w:r w:rsidRPr="00CD4400">
        <w:rPr>
          <w:rFonts w:asciiTheme="majorBidi" w:hAnsiTheme="majorBidi" w:cstheme="majorBidi"/>
          <w:sz w:val="24"/>
          <w:szCs w:val="24"/>
        </w:rPr>
        <w:t xml:space="preserve">Note: ***, **, and * denote statistical significance at the 1% (p &lt; 0.01), 5% (p &lt; 0.05), and 10% (p &lt; 0.10) levels, respectively. </w:t>
      </w:r>
    </w:p>
    <w:p w14:paraId="080339F1" w14:textId="36B7B219" w:rsidR="00093303" w:rsidRPr="00CD4400" w:rsidRDefault="00D85D7D" w:rsidP="004175B6">
      <w:pPr>
        <w:pStyle w:val="BodyText"/>
        <w:spacing w:line="360" w:lineRule="auto"/>
        <w:ind w:right="153"/>
        <w:contextualSpacing/>
        <w:jc w:val="both"/>
        <w:rPr>
          <w:rFonts w:asciiTheme="majorBidi" w:hAnsiTheme="majorBidi" w:cstheme="majorBidi"/>
          <w:sz w:val="24"/>
          <w:szCs w:val="24"/>
        </w:rPr>
      </w:pPr>
      <w:r w:rsidRPr="00CD4400">
        <w:rPr>
          <w:rFonts w:asciiTheme="majorBidi" w:hAnsiTheme="majorBidi" w:cstheme="majorBidi"/>
          <w:color w:val="454545"/>
          <w:w w:val="105"/>
          <w:sz w:val="24"/>
          <w:szCs w:val="24"/>
        </w:rPr>
        <w:t xml:space="preserve">Model (1)'s empirical test results are shown in Table 2. The results of regressions that only control for the effects of the year and industry are shown in column (1); </w:t>
      </w:r>
      <w:r w:rsidR="00EE67F8" w:rsidRPr="00CD4400">
        <w:rPr>
          <w:rFonts w:asciiTheme="majorBidi" w:hAnsiTheme="majorBidi" w:cstheme="majorBidi"/>
          <w:color w:val="454545"/>
          <w:w w:val="105"/>
          <w:sz w:val="24"/>
          <w:szCs w:val="24"/>
        </w:rPr>
        <w:t xml:space="preserve">The </w:t>
      </w:r>
      <w:r w:rsidRPr="00CD4400">
        <w:rPr>
          <w:rFonts w:asciiTheme="majorBidi" w:hAnsiTheme="majorBidi" w:cstheme="majorBidi"/>
          <w:color w:val="454545"/>
          <w:w w:val="105"/>
          <w:sz w:val="24"/>
          <w:szCs w:val="24"/>
        </w:rPr>
        <w:t>inclu</w:t>
      </w:r>
      <w:r w:rsidR="00EE67F8" w:rsidRPr="00CD4400">
        <w:rPr>
          <w:rFonts w:asciiTheme="majorBidi" w:hAnsiTheme="majorBidi" w:cstheme="majorBidi"/>
          <w:color w:val="454545"/>
          <w:w w:val="105"/>
          <w:sz w:val="24"/>
          <w:szCs w:val="24"/>
        </w:rPr>
        <w:t>sion of</w:t>
      </w:r>
      <w:r w:rsidRPr="00CD4400">
        <w:rPr>
          <w:rFonts w:asciiTheme="majorBidi" w:hAnsiTheme="majorBidi" w:cstheme="majorBidi"/>
          <w:color w:val="454545"/>
          <w:w w:val="105"/>
          <w:sz w:val="24"/>
          <w:szCs w:val="24"/>
        </w:rPr>
        <w:t xml:space="preserve"> control variables at the level of financial performance are shown in column (2); and those that include control variables at the level of corporate governance and financial performance are shown in column (3).</w:t>
      </w:r>
      <w:r w:rsidR="00EE67F8"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10"/>
          <w:sz w:val="24"/>
          <w:szCs w:val="24"/>
        </w:rPr>
        <w:t>According</w:t>
      </w:r>
      <w:r w:rsidRPr="00CD4400">
        <w:rPr>
          <w:rFonts w:asciiTheme="majorBidi" w:hAnsiTheme="majorBidi" w:cstheme="majorBidi"/>
          <w:color w:val="454545"/>
          <w:spacing w:val="-20"/>
          <w:w w:val="110"/>
          <w:sz w:val="24"/>
          <w:szCs w:val="24"/>
        </w:rPr>
        <w:t xml:space="preserve"> </w:t>
      </w:r>
      <w:r w:rsidRPr="00CD4400">
        <w:rPr>
          <w:rFonts w:asciiTheme="majorBidi" w:hAnsiTheme="majorBidi" w:cstheme="majorBidi"/>
          <w:color w:val="454545"/>
          <w:w w:val="110"/>
          <w:sz w:val="24"/>
          <w:szCs w:val="24"/>
        </w:rPr>
        <w:t>to</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the</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regression</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analysis,</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lastRenderedPageBreak/>
        <w:t>the</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investor</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attention</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coefficient</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for</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listed</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businesses'</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 xml:space="preserve">ESG </w:t>
      </w:r>
      <w:r w:rsidRPr="00CD4400">
        <w:rPr>
          <w:rFonts w:asciiTheme="majorBidi" w:hAnsiTheme="majorBidi" w:cstheme="majorBidi"/>
          <w:color w:val="454545"/>
          <w:sz w:val="24"/>
          <w:szCs w:val="24"/>
        </w:rPr>
        <w:t>level</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is</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significantly</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positive</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at</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1%.</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This</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implies</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that</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attracting</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investors</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can</w:t>
      </w:r>
      <w:r w:rsidRPr="00CD4400">
        <w:rPr>
          <w:rFonts w:asciiTheme="majorBidi" w:hAnsiTheme="majorBidi" w:cstheme="majorBidi"/>
          <w:color w:val="454545"/>
          <w:spacing w:val="28"/>
          <w:sz w:val="24"/>
          <w:szCs w:val="24"/>
        </w:rPr>
        <w:t xml:space="preserve"> </w:t>
      </w:r>
      <w:r w:rsidR="00656BE8" w:rsidRPr="00CD4400">
        <w:rPr>
          <w:rFonts w:asciiTheme="majorBidi" w:hAnsiTheme="majorBidi" w:cstheme="majorBidi"/>
          <w:color w:val="454545"/>
          <w:sz w:val="24"/>
          <w:szCs w:val="24"/>
        </w:rPr>
        <w:t>considerably</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 xml:space="preserve">raise </w:t>
      </w:r>
      <w:r w:rsidRPr="00CD4400">
        <w:rPr>
          <w:rFonts w:asciiTheme="majorBidi" w:hAnsiTheme="majorBidi" w:cstheme="majorBidi"/>
          <w:color w:val="454545"/>
          <w:w w:val="110"/>
          <w:sz w:val="24"/>
          <w:szCs w:val="24"/>
        </w:rPr>
        <w:t>listed</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firms'</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ESG</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standards.</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The</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results</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suggest</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that</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a</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company's</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dedication</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and</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performance</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 xml:space="preserve">in </w:t>
      </w:r>
      <w:r w:rsidRPr="00CD4400">
        <w:rPr>
          <w:rFonts w:asciiTheme="majorBidi" w:hAnsiTheme="majorBidi" w:cstheme="majorBidi"/>
          <w:color w:val="454545"/>
          <w:spacing w:val="-2"/>
          <w:w w:val="110"/>
          <w:sz w:val="24"/>
          <w:szCs w:val="24"/>
        </w:rPr>
        <w:t>the</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marketplace</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are</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strongly</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correlated</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with</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how</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actively</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investors</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focus</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on</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advancements</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and progress.</w:t>
      </w:r>
    </w:p>
    <w:p w14:paraId="7AFA2B16" w14:textId="54523E1E" w:rsidR="0091522A" w:rsidRPr="00CD4400" w:rsidRDefault="0091522A" w:rsidP="00F0553B">
      <w:pPr>
        <w:spacing w:line="360" w:lineRule="auto"/>
        <w:contextualSpacing/>
        <w:jc w:val="center"/>
        <w:rPr>
          <w:rFonts w:asciiTheme="majorBidi" w:hAnsiTheme="majorBidi" w:cstheme="majorBidi"/>
          <w:sz w:val="24"/>
          <w:szCs w:val="24"/>
        </w:rPr>
      </w:pPr>
      <w:r w:rsidRPr="00CD4400">
        <w:rPr>
          <w:rFonts w:asciiTheme="majorBidi" w:hAnsiTheme="majorBidi" w:cstheme="majorBidi"/>
          <w:b/>
          <w:bCs/>
          <w:sz w:val="24"/>
          <w:szCs w:val="24"/>
        </w:rPr>
        <w:t>Table 3</w:t>
      </w:r>
      <w:r w:rsidR="00CD4400" w:rsidRPr="00CD4400">
        <w:rPr>
          <w:rFonts w:asciiTheme="majorBidi" w:hAnsiTheme="majorBidi" w:cstheme="majorBidi"/>
          <w:b/>
          <w:bCs/>
          <w:sz w:val="24"/>
          <w:szCs w:val="24"/>
        </w:rPr>
        <w:t>:</w:t>
      </w:r>
      <w:r w:rsidRPr="00CD4400">
        <w:rPr>
          <w:rFonts w:asciiTheme="majorBidi" w:hAnsiTheme="majorBidi" w:cstheme="majorBidi"/>
          <w:sz w:val="24"/>
          <w:szCs w:val="24"/>
        </w:rPr>
        <w:t xml:space="preserve"> Heterogeneity </w:t>
      </w:r>
      <w:r w:rsidR="00B61C3C" w:rsidRPr="00CD4400">
        <w:rPr>
          <w:rFonts w:asciiTheme="majorBidi" w:hAnsiTheme="majorBidi" w:cstheme="majorBidi"/>
          <w:sz w:val="24"/>
          <w:szCs w:val="24"/>
        </w:rPr>
        <w:t xml:space="preserve">between private and </w:t>
      </w:r>
      <w:r w:rsidR="00656BE8" w:rsidRPr="00CD4400">
        <w:rPr>
          <w:rFonts w:asciiTheme="majorBidi" w:hAnsiTheme="majorBidi" w:cstheme="majorBidi"/>
          <w:sz w:val="24"/>
          <w:szCs w:val="24"/>
        </w:rPr>
        <w:t>public-owned</w:t>
      </w:r>
      <w:r w:rsidR="00B61C3C" w:rsidRPr="00CD4400">
        <w:rPr>
          <w:rFonts w:asciiTheme="majorBidi" w:hAnsiTheme="majorBidi" w:cstheme="majorBidi"/>
          <w:sz w:val="24"/>
          <w:szCs w:val="24"/>
        </w:rPr>
        <w:t xml:space="preserve"> enterprises.</w:t>
      </w:r>
    </w:p>
    <w:tbl>
      <w:tblPr>
        <w:tblStyle w:val="TableGrid"/>
        <w:tblW w:w="0" w:type="auto"/>
        <w:jc w:val="center"/>
        <w:tblLook w:val="04A0" w:firstRow="1" w:lastRow="0" w:firstColumn="1" w:lastColumn="0" w:noHBand="0" w:noVBand="1"/>
      </w:tblPr>
      <w:tblGrid>
        <w:gridCol w:w="2993"/>
        <w:gridCol w:w="2993"/>
        <w:gridCol w:w="2994"/>
      </w:tblGrid>
      <w:tr w:rsidR="0091522A" w:rsidRPr="00CD4400" w14:paraId="1A407196" w14:textId="77777777" w:rsidTr="00F0553B">
        <w:trPr>
          <w:trHeight w:val="20"/>
          <w:jc w:val="center"/>
        </w:trPr>
        <w:tc>
          <w:tcPr>
            <w:tcW w:w="2993" w:type="dxa"/>
          </w:tcPr>
          <w:p w14:paraId="6A53F3A9" w14:textId="77777777" w:rsidR="0091522A" w:rsidRPr="00CD4400" w:rsidRDefault="0091522A" w:rsidP="004175B6">
            <w:pPr>
              <w:spacing w:line="360" w:lineRule="auto"/>
              <w:contextualSpacing/>
              <w:rPr>
                <w:rFonts w:asciiTheme="majorBidi" w:hAnsiTheme="majorBidi" w:cstheme="majorBidi"/>
                <w:sz w:val="24"/>
                <w:szCs w:val="24"/>
              </w:rPr>
            </w:pPr>
          </w:p>
        </w:tc>
        <w:tc>
          <w:tcPr>
            <w:tcW w:w="2993" w:type="dxa"/>
          </w:tcPr>
          <w:p w14:paraId="20754A7E" w14:textId="6BA01882"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E</w:t>
            </w:r>
            <w:r w:rsidR="00342553" w:rsidRPr="00CD4400">
              <w:rPr>
                <w:rFonts w:asciiTheme="majorBidi" w:hAnsiTheme="majorBidi" w:cstheme="majorBidi"/>
                <w:sz w:val="24"/>
                <w:szCs w:val="24"/>
              </w:rPr>
              <w:t>SG</w:t>
            </w:r>
            <w:r w:rsidRPr="00CD4400">
              <w:rPr>
                <w:rFonts w:asciiTheme="majorBidi" w:hAnsiTheme="majorBidi" w:cstheme="majorBidi"/>
                <w:sz w:val="24"/>
                <w:szCs w:val="24"/>
              </w:rPr>
              <w:t xml:space="preserve"> </w:t>
            </w:r>
            <w:r w:rsidR="00342553" w:rsidRPr="00CD4400">
              <w:rPr>
                <w:rFonts w:asciiTheme="majorBidi" w:hAnsiTheme="majorBidi" w:cstheme="majorBidi"/>
                <w:sz w:val="24"/>
                <w:szCs w:val="24"/>
              </w:rPr>
              <w:t xml:space="preserve">(1) </w:t>
            </w:r>
            <w:r w:rsidRPr="00CD4400">
              <w:rPr>
                <w:rFonts w:asciiTheme="majorBidi" w:hAnsiTheme="majorBidi" w:cstheme="majorBidi"/>
                <w:sz w:val="24"/>
                <w:szCs w:val="24"/>
              </w:rPr>
              <w:t>Private firms</w:t>
            </w:r>
          </w:p>
        </w:tc>
        <w:tc>
          <w:tcPr>
            <w:tcW w:w="2994" w:type="dxa"/>
          </w:tcPr>
          <w:p w14:paraId="70E4F2B8" w14:textId="5EDE113E" w:rsidR="0091522A" w:rsidRPr="00CD4400" w:rsidRDefault="00342553"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ESG </w:t>
            </w:r>
            <w:r w:rsidR="0091522A" w:rsidRPr="00CD4400">
              <w:rPr>
                <w:rFonts w:asciiTheme="majorBidi" w:hAnsiTheme="majorBidi" w:cstheme="majorBidi"/>
                <w:sz w:val="24"/>
                <w:szCs w:val="24"/>
              </w:rPr>
              <w:t>(</w:t>
            </w:r>
            <w:r w:rsidRPr="00CD4400">
              <w:rPr>
                <w:rFonts w:asciiTheme="majorBidi" w:hAnsiTheme="majorBidi" w:cstheme="majorBidi"/>
                <w:sz w:val="24"/>
                <w:szCs w:val="24"/>
              </w:rPr>
              <w:t>2</w:t>
            </w:r>
            <w:r w:rsidR="0091522A" w:rsidRPr="00CD4400">
              <w:rPr>
                <w:rFonts w:asciiTheme="majorBidi" w:hAnsiTheme="majorBidi" w:cstheme="majorBidi"/>
                <w:sz w:val="24"/>
                <w:szCs w:val="24"/>
              </w:rPr>
              <w:t>)</w:t>
            </w:r>
            <w:r w:rsidRPr="00CD4400">
              <w:rPr>
                <w:rFonts w:asciiTheme="majorBidi" w:hAnsiTheme="majorBidi" w:cstheme="majorBidi"/>
                <w:sz w:val="24"/>
                <w:szCs w:val="24"/>
              </w:rPr>
              <w:t xml:space="preserve"> S</w:t>
            </w:r>
            <w:r w:rsidR="0091522A" w:rsidRPr="00CD4400">
              <w:rPr>
                <w:rFonts w:asciiTheme="majorBidi" w:hAnsiTheme="majorBidi" w:cstheme="majorBidi"/>
                <w:sz w:val="24"/>
                <w:szCs w:val="24"/>
              </w:rPr>
              <w:t>tate-owned firms</w:t>
            </w:r>
          </w:p>
        </w:tc>
      </w:tr>
      <w:tr w:rsidR="0091522A" w:rsidRPr="00CD4400" w14:paraId="2A5AAC9A" w14:textId="77777777" w:rsidTr="00F0553B">
        <w:trPr>
          <w:trHeight w:val="20"/>
          <w:jc w:val="center"/>
        </w:trPr>
        <w:tc>
          <w:tcPr>
            <w:tcW w:w="2993" w:type="dxa"/>
          </w:tcPr>
          <w:p w14:paraId="35523AF8" w14:textId="4ADCB7A8" w:rsidR="0091522A" w:rsidRPr="00CD4400" w:rsidRDefault="0091522A" w:rsidP="004175B6">
            <w:pPr>
              <w:spacing w:line="360" w:lineRule="auto"/>
              <w:contextualSpacing/>
              <w:rPr>
                <w:rFonts w:asciiTheme="majorBidi" w:hAnsiTheme="majorBidi" w:cstheme="majorBidi"/>
                <w:sz w:val="24"/>
                <w:szCs w:val="24"/>
              </w:rPr>
            </w:pPr>
            <w:proofErr w:type="spellStart"/>
            <w:r w:rsidRPr="00CD4400">
              <w:rPr>
                <w:rFonts w:asciiTheme="majorBidi" w:hAnsiTheme="majorBidi" w:cstheme="majorBidi"/>
                <w:sz w:val="24"/>
                <w:szCs w:val="24"/>
              </w:rPr>
              <w:t>InvAtt</w:t>
            </w:r>
            <w:proofErr w:type="spellEnd"/>
          </w:p>
        </w:tc>
        <w:tc>
          <w:tcPr>
            <w:tcW w:w="2993" w:type="dxa"/>
          </w:tcPr>
          <w:p w14:paraId="3FF5F198" w14:textId="2C6E0F5E"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6475</w:t>
            </w:r>
            <w:r w:rsidRPr="00CD4400">
              <w:rPr>
                <w:rFonts w:asciiTheme="majorBidi" w:hAnsiTheme="majorBidi" w:cstheme="majorBidi"/>
                <w:sz w:val="24"/>
                <w:szCs w:val="24"/>
              </w:rPr>
              <w:t xml:space="preserve">*** </w:t>
            </w:r>
          </w:p>
        </w:tc>
        <w:tc>
          <w:tcPr>
            <w:tcW w:w="2994" w:type="dxa"/>
          </w:tcPr>
          <w:p w14:paraId="59303B2A" w14:textId="023360E6"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3764*</w:t>
            </w:r>
          </w:p>
        </w:tc>
      </w:tr>
      <w:tr w:rsidR="0091522A" w:rsidRPr="00CD4400" w14:paraId="7B7E4131" w14:textId="77777777" w:rsidTr="00F0553B">
        <w:trPr>
          <w:trHeight w:val="20"/>
          <w:jc w:val="center"/>
        </w:trPr>
        <w:tc>
          <w:tcPr>
            <w:tcW w:w="2993" w:type="dxa"/>
          </w:tcPr>
          <w:p w14:paraId="739C4A76" w14:textId="5ED64A5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CL</w:t>
            </w:r>
          </w:p>
        </w:tc>
        <w:tc>
          <w:tcPr>
            <w:tcW w:w="2993" w:type="dxa"/>
          </w:tcPr>
          <w:p w14:paraId="60BB1A64" w14:textId="69E78523"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4665</w:t>
            </w:r>
            <w:r w:rsidRPr="00CD4400">
              <w:rPr>
                <w:rFonts w:asciiTheme="majorBidi" w:hAnsiTheme="majorBidi" w:cstheme="majorBidi"/>
                <w:sz w:val="24"/>
                <w:szCs w:val="24"/>
              </w:rPr>
              <w:t xml:space="preserve">*** </w:t>
            </w:r>
          </w:p>
        </w:tc>
        <w:tc>
          <w:tcPr>
            <w:tcW w:w="2994" w:type="dxa"/>
          </w:tcPr>
          <w:p w14:paraId="1496E28F" w14:textId="0352DB94"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3152</w:t>
            </w:r>
            <w:r w:rsidRPr="00CD4400">
              <w:rPr>
                <w:rFonts w:asciiTheme="majorBidi" w:hAnsiTheme="majorBidi" w:cstheme="majorBidi"/>
                <w:sz w:val="24"/>
                <w:szCs w:val="24"/>
              </w:rPr>
              <w:t>***</w:t>
            </w:r>
          </w:p>
        </w:tc>
      </w:tr>
      <w:tr w:rsidR="0091522A" w:rsidRPr="00CD4400" w14:paraId="12F1E907" w14:textId="77777777" w:rsidTr="00F0553B">
        <w:trPr>
          <w:trHeight w:val="20"/>
          <w:jc w:val="center"/>
        </w:trPr>
        <w:tc>
          <w:tcPr>
            <w:tcW w:w="2993" w:type="dxa"/>
          </w:tcPr>
          <w:p w14:paraId="3597EC50" w14:textId="537492CC"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ROA</w:t>
            </w:r>
          </w:p>
        </w:tc>
        <w:tc>
          <w:tcPr>
            <w:tcW w:w="2993" w:type="dxa"/>
          </w:tcPr>
          <w:p w14:paraId="72DF8C36" w14:textId="4303629C"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1873</w:t>
            </w:r>
            <w:r w:rsidR="00325632" w:rsidRPr="00CD4400">
              <w:rPr>
                <w:rFonts w:asciiTheme="majorBidi" w:hAnsiTheme="majorBidi" w:cstheme="majorBidi"/>
                <w:sz w:val="24"/>
                <w:szCs w:val="24"/>
              </w:rPr>
              <w:t>*</w:t>
            </w:r>
          </w:p>
        </w:tc>
        <w:tc>
          <w:tcPr>
            <w:tcW w:w="2994" w:type="dxa"/>
          </w:tcPr>
          <w:p w14:paraId="400174FD" w14:textId="4C483B9E"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1.</w:t>
            </w:r>
            <w:r w:rsidR="00CE78C7" w:rsidRPr="00CD4400">
              <w:rPr>
                <w:rFonts w:asciiTheme="majorBidi" w:hAnsiTheme="majorBidi" w:cstheme="majorBidi"/>
                <w:sz w:val="24"/>
                <w:szCs w:val="24"/>
              </w:rPr>
              <w:t>5433</w:t>
            </w:r>
            <w:r w:rsidRPr="00CD4400">
              <w:rPr>
                <w:rFonts w:asciiTheme="majorBidi" w:hAnsiTheme="majorBidi" w:cstheme="majorBidi"/>
                <w:sz w:val="24"/>
                <w:szCs w:val="24"/>
              </w:rPr>
              <w:t>***</w:t>
            </w:r>
          </w:p>
        </w:tc>
      </w:tr>
      <w:tr w:rsidR="0091522A" w:rsidRPr="00CD4400" w14:paraId="24DF6CA0" w14:textId="77777777" w:rsidTr="00F0553B">
        <w:trPr>
          <w:trHeight w:val="20"/>
          <w:jc w:val="center"/>
        </w:trPr>
        <w:tc>
          <w:tcPr>
            <w:tcW w:w="2993" w:type="dxa"/>
          </w:tcPr>
          <w:p w14:paraId="65856039" w14:textId="72E43D85"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Age </w:t>
            </w:r>
          </w:p>
        </w:tc>
        <w:tc>
          <w:tcPr>
            <w:tcW w:w="2993" w:type="dxa"/>
          </w:tcPr>
          <w:p w14:paraId="6D4615CB" w14:textId="33A3593E"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1229</w:t>
            </w:r>
            <w:r w:rsidR="00325632" w:rsidRPr="00CD4400">
              <w:rPr>
                <w:rFonts w:asciiTheme="majorBidi" w:hAnsiTheme="majorBidi" w:cstheme="majorBidi"/>
                <w:sz w:val="24"/>
                <w:szCs w:val="24"/>
              </w:rPr>
              <w:t>**</w:t>
            </w:r>
          </w:p>
        </w:tc>
        <w:tc>
          <w:tcPr>
            <w:tcW w:w="2994" w:type="dxa"/>
          </w:tcPr>
          <w:p w14:paraId="20CAF32B" w14:textId="5393A863"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2944</w:t>
            </w:r>
            <w:r w:rsidRPr="00CD4400">
              <w:rPr>
                <w:rFonts w:asciiTheme="majorBidi" w:hAnsiTheme="majorBidi" w:cstheme="majorBidi"/>
                <w:sz w:val="24"/>
                <w:szCs w:val="24"/>
              </w:rPr>
              <w:t>***</w:t>
            </w:r>
          </w:p>
        </w:tc>
      </w:tr>
      <w:tr w:rsidR="0091522A" w:rsidRPr="00CD4400" w14:paraId="400CE783" w14:textId="77777777" w:rsidTr="00F0553B">
        <w:trPr>
          <w:trHeight w:val="20"/>
          <w:jc w:val="center"/>
        </w:trPr>
        <w:tc>
          <w:tcPr>
            <w:tcW w:w="2993" w:type="dxa"/>
          </w:tcPr>
          <w:p w14:paraId="2A56EBDA" w14:textId="11FE829F"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Size </w:t>
            </w:r>
          </w:p>
        </w:tc>
        <w:tc>
          <w:tcPr>
            <w:tcW w:w="2993" w:type="dxa"/>
          </w:tcPr>
          <w:p w14:paraId="76AF1181" w14:textId="1B6632B0"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3874</w:t>
            </w:r>
            <w:r w:rsidRPr="00CD4400">
              <w:rPr>
                <w:rFonts w:asciiTheme="majorBidi" w:hAnsiTheme="majorBidi" w:cstheme="majorBidi"/>
                <w:sz w:val="24"/>
                <w:szCs w:val="24"/>
              </w:rPr>
              <w:t xml:space="preserve">*** </w:t>
            </w:r>
          </w:p>
        </w:tc>
        <w:tc>
          <w:tcPr>
            <w:tcW w:w="2994" w:type="dxa"/>
          </w:tcPr>
          <w:p w14:paraId="605F38A4" w14:textId="05E1B3E2"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1754</w:t>
            </w:r>
            <w:r w:rsidRPr="00CD4400">
              <w:rPr>
                <w:rFonts w:asciiTheme="majorBidi" w:hAnsiTheme="majorBidi" w:cstheme="majorBidi"/>
                <w:sz w:val="24"/>
                <w:szCs w:val="24"/>
              </w:rPr>
              <w:t>***</w:t>
            </w:r>
          </w:p>
        </w:tc>
      </w:tr>
      <w:tr w:rsidR="0091522A" w:rsidRPr="00CD4400" w14:paraId="52382FDD" w14:textId="77777777" w:rsidTr="00F0553B">
        <w:trPr>
          <w:trHeight w:val="20"/>
          <w:jc w:val="center"/>
        </w:trPr>
        <w:tc>
          <w:tcPr>
            <w:tcW w:w="2993" w:type="dxa"/>
          </w:tcPr>
          <w:p w14:paraId="4A1A50B3" w14:textId="6A131D3B"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GR</w:t>
            </w:r>
          </w:p>
        </w:tc>
        <w:tc>
          <w:tcPr>
            <w:tcW w:w="2993" w:type="dxa"/>
          </w:tcPr>
          <w:p w14:paraId="287C3AF3" w14:textId="36EFFB46"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0163</w:t>
            </w:r>
            <w:r w:rsidR="00325632" w:rsidRPr="00CD4400">
              <w:rPr>
                <w:rFonts w:asciiTheme="majorBidi" w:hAnsiTheme="majorBidi" w:cstheme="majorBidi"/>
                <w:sz w:val="24"/>
                <w:szCs w:val="24"/>
              </w:rPr>
              <w:t>*</w:t>
            </w:r>
          </w:p>
        </w:tc>
        <w:tc>
          <w:tcPr>
            <w:tcW w:w="2994" w:type="dxa"/>
          </w:tcPr>
          <w:p w14:paraId="11A7175E" w14:textId="69D8EA98"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CE78C7" w:rsidRPr="00CD4400">
              <w:rPr>
                <w:rFonts w:asciiTheme="majorBidi" w:hAnsiTheme="majorBidi" w:cstheme="majorBidi"/>
                <w:sz w:val="24"/>
                <w:szCs w:val="24"/>
              </w:rPr>
              <w:t>264</w:t>
            </w:r>
            <w:r w:rsidRPr="00CD4400">
              <w:rPr>
                <w:rFonts w:asciiTheme="majorBidi" w:hAnsiTheme="majorBidi" w:cstheme="majorBidi"/>
                <w:sz w:val="24"/>
                <w:szCs w:val="24"/>
              </w:rPr>
              <w:t>**</w:t>
            </w:r>
          </w:p>
        </w:tc>
      </w:tr>
      <w:tr w:rsidR="0091522A" w:rsidRPr="00CD4400" w14:paraId="5039F9A9" w14:textId="77777777" w:rsidTr="00F0553B">
        <w:trPr>
          <w:trHeight w:val="20"/>
          <w:jc w:val="center"/>
        </w:trPr>
        <w:tc>
          <w:tcPr>
            <w:tcW w:w="2993" w:type="dxa"/>
          </w:tcPr>
          <w:p w14:paraId="454E4AE3" w14:textId="0D709C0F"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IAI</w:t>
            </w:r>
          </w:p>
        </w:tc>
        <w:tc>
          <w:tcPr>
            <w:tcW w:w="2993" w:type="dxa"/>
          </w:tcPr>
          <w:p w14:paraId="5D94BD5A" w14:textId="7906E71B"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1.</w:t>
            </w:r>
            <w:r w:rsidR="00CE78C7" w:rsidRPr="00CD4400">
              <w:rPr>
                <w:rFonts w:asciiTheme="majorBidi" w:hAnsiTheme="majorBidi" w:cstheme="majorBidi"/>
                <w:sz w:val="24"/>
                <w:szCs w:val="24"/>
              </w:rPr>
              <w:t>0091</w:t>
            </w:r>
            <w:r w:rsidRPr="00CD4400">
              <w:rPr>
                <w:rFonts w:asciiTheme="majorBidi" w:hAnsiTheme="majorBidi" w:cstheme="majorBidi"/>
                <w:sz w:val="24"/>
                <w:szCs w:val="24"/>
              </w:rPr>
              <w:t xml:space="preserve">*** </w:t>
            </w:r>
          </w:p>
        </w:tc>
        <w:tc>
          <w:tcPr>
            <w:tcW w:w="2994" w:type="dxa"/>
          </w:tcPr>
          <w:p w14:paraId="297A346D" w14:textId="58FBF101"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0943</w:t>
            </w:r>
            <w:r w:rsidR="00325632" w:rsidRPr="00CD4400">
              <w:rPr>
                <w:rFonts w:asciiTheme="majorBidi" w:hAnsiTheme="majorBidi" w:cstheme="majorBidi"/>
                <w:sz w:val="24"/>
                <w:szCs w:val="24"/>
              </w:rPr>
              <w:t>*</w:t>
            </w:r>
          </w:p>
        </w:tc>
      </w:tr>
      <w:tr w:rsidR="0091522A" w:rsidRPr="00CD4400" w14:paraId="2697B90D" w14:textId="77777777" w:rsidTr="00F0553B">
        <w:trPr>
          <w:trHeight w:val="20"/>
          <w:jc w:val="center"/>
        </w:trPr>
        <w:tc>
          <w:tcPr>
            <w:tcW w:w="2993" w:type="dxa"/>
          </w:tcPr>
          <w:p w14:paraId="5B2BADD9" w14:textId="3D8AEB7A" w:rsidR="0091522A" w:rsidRPr="00CD4400" w:rsidRDefault="0091522A" w:rsidP="004175B6">
            <w:pPr>
              <w:spacing w:line="360" w:lineRule="auto"/>
              <w:contextualSpacing/>
              <w:rPr>
                <w:rFonts w:asciiTheme="majorBidi" w:hAnsiTheme="majorBidi" w:cstheme="majorBidi"/>
                <w:sz w:val="24"/>
                <w:szCs w:val="24"/>
              </w:rPr>
            </w:pPr>
            <w:proofErr w:type="spellStart"/>
            <w:r w:rsidRPr="00CD4400">
              <w:rPr>
                <w:rFonts w:asciiTheme="majorBidi" w:hAnsiTheme="majorBidi" w:cstheme="majorBidi"/>
                <w:sz w:val="24"/>
                <w:szCs w:val="24"/>
              </w:rPr>
              <w:t>IInv</w:t>
            </w:r>
            <w:proofErr w:type="spellEnd"/>
          </w:p>
        </w:tc>
        <w:tc>
          <w:tcPr>
            <w:tcW w:w="2993" w:type="dxa"/>
          </w:tcPr>
          <w:p w14:paraId="1D43570A" w14:textId="030C3DD1"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CE78C7" w:rsidRPr="00CD4400">
              <w:rPr>
                <w:rFonts w:asciiTheme="majorBidi" w:hAnsiTheme="majorBidi" w:cstheme="majorBidi"/>
                <w:sz w:val="24"/>
                <w:szCs w:val="24"/>
              </w:rPr>
              <w:t>177</w:t>
            </w:r>
            <w:r w:rsidR="00325632" w:rsidRPr="00CD4400">
              <w:rPr>
                <w:rFonts w:asciiTheme="majorBidi" w:hAnsiTheme="majorBidi" w:cstheme="majorBidi"/>
                <w:sz w:val="24"/>
                <w:szCs w:val="24"/>
              </w:rPr>
              <w:t>**</w:t>
            </w:r>
          </w:p>
        </w:tc>
        <w:tc>
          <w:tcPr>
            <w:tcW w:w="2994" w:type="dxa"/>
          </w:tcPr>
          <w:p w14:paraId="261C4BE1" w14:textId="1D226E21"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0815</w:t>
            </w:r>
            <w:r w:rsidRPr="00CD4400">
              <w:rPr>
                <w:rFonts w:asciiTheme="majorBidi" w:hAnsiTheme="majorBidi" w:cstheme="majorBidi"/>
                <w:sz w:val="24"/>
                <w:szCs w:val="24"/>
              </w:rPr>
              <w:t>***</w:t>
            </w:r>
          </w:p>
        </w:tc>
      </w:tr>
      <w:tr w:rsidR="0091522A" w:rsidRPr="00CD4400" w14:paraId="7C1BD571" w14:textId="77777777" w:rsidTr="00F0553B">
        <w:trPr>
          <w:trHeight w:val="20"/>
          <w:jc w:val="center"/>
        </w:trPr>
        <w:tc>
          <w:tcPr>
            <w:tcW w:w="2993" w:type="dxa"/>
          </w:tcPr>
          <w:p w14:paraId="25A2F80C" w14:textId="47DAF7C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Dual </w:t>
            </w:r>
          </w:p>
        </w:tc>
        <w:tc>
          <w:tcPr>
            <w:tcW w:w="2993" w:type="dxa"/>
          </w:tcPr>
          <w:p w14:paraId="00798ED4" w14:textId="07D48B79"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CE78C7" w:rsidRPr="00CD4400">
              <w:rPr>
                <w:rFonts w:asciiTheme="majorBidi" w:hAnsiTheme="majorBidi" w:cstheme="majorBidi"/>
                <w:sz w:val="24"/>
                <w:szCs w:val="24"/>
              </w:rPr>
              <w:t>197</w:t>
            </w:r>
            <w:r w:rsidR="00325632" w:rsidRPr="00CD4400">
              <w:rPr>
                <w:rFonts w:asciiTheme="majorBidi" w:hAnsiTheme="majorBidi" w:cstheme="majorBidi"/>
                <w:sz w:val="24"/>
                <w:szCs w:val="24"/>
              </w:rPr>
              <w:t>**</w:t>
            </w:r>
          </w:p>
        </w:tc>
        <w:tc>
          <w:tcPr>
            <w:tcW w:w="2994" w:type="dxa"/>
          </w:tcPr>
          <w:p w14:paraId="20446D25" w14:textId="63CBAC7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0096</w:t>
            </w:r>
            <w:r w:rsidRPr="00CD4400">
              <w:rPr>
                <w:rFonts w:asciiTheme="majorBidi" w:hAnsiTheme="majorBidi" w:cstheme="majorBidi"/>
                <w:sz w:val="24"/>
                <w:szCs w:val="24"/>
              </w:rPr>
              <w:t>*</w:t>
            </w:r>
          </w:p>
        </w:tc>
      </w:tr>
      <w:tr w:rsidR="0091522A" w:rsidRPr="00CD4400" w14:paraId="04052078" w14:textId="77777777" w:rsidTr="00F0553B">
        <w:trPr>
          <w:trHeight w:val="20"/>
          <w:jc w:val="center"/>
        </w:trPr>
        <w:tc>
          <w:tcPr>
            <w:tcW w:w="2993" w:type="dxa"/>
          </w:tcPr>
          <w:p w14:paraId="52D8484F" w14:textId="2BC310A1"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MSHR </w:t>
            </w:r>
          </w:p>
        </w:tc>
        <w:tc>
          <w:tcPr>
            <w:tcW w:w="2993" w:type="dxa"/>
          </w:tcPr>
          <w:p w14:paraId="1145945F" w14:textId="16A27E9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1864</w:t>
            </w:r>
            <w:r w:rsidR="00325632" w:rsidRPr="00CD4400">
              <w:rPr>
                <w:rFonts w:asciiTheme="majorBidi" w:hAnsiTheme="majorBidi" w:cstheme="majorBidi"/>
                <w:sz w:val="24"/>
                <w:szCs w:val="24"/>
              </w:rPr>
              <w:t>**</w:t>
            </w:r>
          </w:p>
        </w:tc>
        <w:tc>
          <w:tcPr>
            <w:tcW w:w="2994" w:type="dxa"/>
          </w:tcPr>
          <w:p w14:paraId="508B1DDA" w14:textId="5384D5F3"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10092</w:t>
            </w:r>
            <w:r w:rsidRPr="00CD4400">
              <w:rPr>
                <w:rFonts w:asciiTheme="majorBidi" w:hAnsiTheme="majorBidi" w:cstheme="majorBidi"/>
                <w:sz w:val="24"/>
                <w:szCs w:val="24"/>
              </w:rPr>
              <w:t>**</w:t>
            </w:r>
          </w:p>
        </w:tc>
      </w:tr>
      <w:tr w:rsidR="0091522A" w:rsidRPr="00CD4400" w14:paraId="68565D1E" w14:textId="77777777" w:rsidTr="00F0553B">
        <w:trPr>
          <w:trHeight w:val="20"/>
          <w:jc w:val="center"/>
        </w:trPr>
        <w:tc>
          <w:tcPr>
            <w:tcW w:w="2993" w:type="dxa"/>
          </w:tcPr>
          <w:p w14:paraId="53BB6120"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_Cons </w:t>
            </w:r>
          </w:p>
        </w:tc>
        <w:tc>
          <w:tcPr>
            <w:tcW w:w="2993" w:type="dxa"/>
          </w:tcPr>
          <w:p w14:paraId="05FD9BA9" w14:textId="7D36D75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w:t>
            </w:r>
            <w:r w:rsidR="00CE78C7" w:rsidRPr="00CD4400">
              <w:rPr>
                <w:rFonts w:asciiTheme="majorBidi" w:hAnsiTheme="majorBidi" w:cstheme="majorBidi"/>
                <w:sz w:val="24"/>
                <w:szCs w:val="24"/>
              </w:rPr>
              <w:t>6</w:t>
            </w:r>
            <w:r w:rsidRPr="00CD4400">
              <w:rPr>
                <w:rFonts w:asciiTheme="majorBidi" w:hAnsiTheme="majorBidi" w:cstheme="majorBidi"/>
                <w:sz w:val="24"/>
                <w:szCs w:val="24"/>
              </w:rPr>
              <w:t>.0</w:t>
            </w:r>
            <w:r w:rsidR="00CE78C7" w:rsidRPr="00CD4400">
              <w:rPr>
                <w:rFonts w:asciiTheme="majorBidi" w:hAnsiTheme="majorBidi" w:cstheme="majorBidi"/>
                <w:sz w:val="24"/>
                <w:szCs w:val="24"/>
              </w:rPr>
              <w:t>903</w:t>
            </w:r>
            <w:r w:rsidRPr="00CD4400">
              <w:rPr>
                <w:rFonts w:asciiTheme="majorBidi" w:hAnsiTheme="majorBidi" w:cstheme="majorBidi"/>
                <w:sz w:val="24"/>
                <w:szCs w:val="24"/>
              </w:rPr>
              <w:t xml:space="preserve">*** </w:t>
            </w:r>
          </w:p>
        </w:tc>
        <w:tc>
          <w:tcPr>
            <w:tcW w:w="2994" w:type="dxa"/>
          </w:tcPr>
          <w:p w14:paraId="31BADA53" w14:textId="3A99DCB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w:t>
            </w:r>
            <w:r w:rsidR="00CE78C7" w:rsidRPr="00CD4400">
              <w:rPr>
                <w:rFonts w:asciiTheme="majorBidi" w:hAnsiTheme="majorBidi" w:cstheme="majorBidi"/>
                <w:sz w:val="24"/>
                <w:szCs w:val="24"/>
              </w:rPr>
              <w:t>4</w:t>
            </w:r>
            <w:r w:rsidRPr="00CD4400">
              <w:rPr>
                <w:rFonts w:asciiTheme="majorBidi" w:hAnsiTheme="majorBidi" w:cstheme="majorBidi"/>
                <w:sz w:val="24"/>
                <w:szCs w:val="24"/>
              </w:rPr>
              <w:t>.</w:t>
            </w:r>
            <w:r w:rsidR="00CE78C7" w:rsidRPr="00CD4400">
              <w:rPr>
                <w:rFonts w:asciiTheme="majorBidi" w:hAnsiTheme="majorBidi" w:cstheme="majorBidi"/>
                <w:sz w:val="24"/>
                <w:szCs w:val="24"/>
              </w:rPr>
              <w:t>3654</w:t>
            </w:r>
            <w:r w:rsidRPr="00CD4400">
              <w:rPr>
                <w:rFonts w:asciiTheme="majorBidi" w:hAnsiTheme="majorBidi" w:cstheme="majorBidi"/>
                <w:sz w:val="24"/>
                <w:szCs w:val="24"/>
              </w:rPr>
              <w:t>***</w:t>
            </w:r>
          </w:p>
        </w:tc>
      </w:tr>
      <w:tr w:rsidR="0091522A" w:rsidRPr="00CD4400" w14:paraId="3EB81F0A" w14:textId="77777777" w:rsidTr="00F0553B">
        <w:trPr>
          <w:trHeight w:val="20"/>
          <w:jc w:val="center"/>
        </w:trPr>
        <w:tc>
          <w:tcPr>
            <w:tcW w:w="2993" w:type="dxa"/>
          </w:tcPr>
          <w:p w14:paraId="543F463A"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Year </w:t>
            </w:r>
          </w:p>
        </w:tc>
        <w:tc>
          <w:tcPr>
            <w:tcW w:w="2993" w:type="dxa"/>
          </w:tcPr>
          <w:p w14:paraId="1A76025A"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c>
          <w:tcPr>
            <w:tcW w:w="2994" w:type="dxa"/>
          </w:tcPr>
          <w:p w14:paraId="3C450406"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r>
      <w:tr w:rsidR="0091522A" w:rsidRPr="00CD4400" w14:paraId="2CD93A76" w14:textId="77777777" w:rsidTr="00F0553B">
        <w:trPr>
          <w:trHeight w:val="20"/>
          <w:jc w:val="center"/>
        </w:trPr>
        <w:tc>
          <w:tcPr>
            <w:tcW w:w="2993" w:type="dxa"/>
          </w:tcPr>
          <w:p w14:paraId="388B99B3"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Industry </w:t>
            </w:r>
          </w:p>
        </w:tc>
        <w:tc>
          <w:tcPr>
            <w:tcW w:w="2993" w:type="dxa"/>
          </w:tcPr>
          <w:p w14:paraId="5E94446A"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c>
          <w:tcPr>
            <w:tcW w:w="2994" w:type="dxa"/>
          </w:tcPr>
          <w:p w14:paraId="79116EEC"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r>
      <w:tr w:rsidR="0091522A" w:rsidRPr="00CD4400" w14:paraId="2FA98806" w14:textId="77777777" w:rsidTr="00F0553B">
        <w:trPr>
          <w:trHeight w:val="20"/>
          <w:jc w:val="center"/>
        </w:trPr>
        <w:tc>
          <w:tcPr>
            <w:tcW w:w="2993" w:type="dxa"/>
          </w:tcPr>
          <w:p w14:paraId="5822E55F"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R-Square </w:t>
            </w:r>
          </w:p>
        </w:tc>
        <w:tc>
          <w:tcPr>
            <w:tcW w:w="2993" w:type="dxa"/>
          </w:tcPr>
          <w:p w14:paraId="4DC64913" w14:textId="28E92A4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4653</w:t>
            </w:r>
          </w:p>
        </w:tc>
        <w:tc>
          <w:tcPr>
            <w:tcW w:w="2994" w:type="dxa"/>
          </w:tcPr>
          <w:p w14:paraId="4AEE3664" w14:textId="578BDBB1"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6535</w:t>
            </w:r>
          </w:p>
        </w:tc>
      </w:tr>
      <w:tr w:rsidR="00CE78C7" w:rsidRPr="00CD4400" w14:paraId="36C86397" w14:textId="77777777" w:rsidTr="00F0553B">
        <w:trPr>
          <w:trHeight w:val="20"/>
          <w:jc w:val="center"/>
        </w:trPr>
        <w:tc>
          <w:tcPr>
            <w:tcW w:w="2993" w:type="dxa"/>
          </w:tcPr>
          <w:p w14:paraId="15D42506" w14:textId="77777777" w:rsidR="00CE78C7" w:rsidRPr="00CD4400" w:rsidRDefault="00CE78C7"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Chow test</w:t>
            </w:r>
          </w:p>
        </w:tc>
        <w:tc>
          <w:tcPr>
            <w:tcW w:w="5987" w:type="dxa"/>
            <w:gridSpan w:val="2"/>
          </w:tcPr>
          <w:p w14:paraId="54AE1E2C" w14:textId="553901A5" w:rsidR="00CE78C7" w:rsidRPr="00CD4400" w:rsidRDefault="00CE78C7"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5.01***</w:t>
            </w:r>
          </w:p>
        </w:tc>
      </w:tr>
    </w:tbl>
    <w:p w14:paraId="568FA39B" w14:textId="0578E9C0" w:rsidR="00271EB4" w:rsidRPr="00CD4400" w:rsidRDefault="00271EB4" w:rsidP="004175B6">
      <w:pPr>
        <w:spacing w:line="360" w:lineRule="auto"/>
        <w:contextualSpacing/>
        <w:jc w:val="both"/>
        <w:rPr>
          <w:rFonts w:asciiTheme="majorBidi" w:hAnsiTheme="majorBidi" w:cstheme="majorBidi"/>
          <w:sz w:val="24"/>
          <w:szCs w:val="24"/>
        </w:rPr>
      </w:pPr>
      <w:r w:rsidRPr="00CD4400">
        <w:rPr>
          <w:rFonts w:asciiTheme="majorBidi" w:hAnsiTheme="majorBidi" w:cstheme="majorBidi"/>
          <w:sz w:val="24"/>
          <w:szCs w:val="24"/>
        </w:rPr>
        <w:t xml:space="preserve">Note: ***, **, and * denote statistical significance at the 1% (p &lt; 0.01), 5% (p &lt; 0.05), and 10% (p &lt; 0.10) levels, respectively. </w:t>
      </w:r>
    </w:p>
    <w:p w14:paraId="0AB18BB7" w14:textId="5EE3ACBB" w:rsidR="000B04DC" w:rsidRPr="00CD4400" w:rsidRDefault="00D255C9" w:rsidP="004175B6">
      <w:pPr>
        <w:pStyle w:val="BodyText"/>
        <w:spacing w:line="360" w:lineRule="auto"/>
        <w:ind w:right="51"/>
        <w:contextualSpacing/>
        <w:jc w:val="both"/>
        <w:rPr>
          <w:rFonts w:asciiTheme="majorBidi" w:hAnsiTheme="majorBidi" w:cstheme="majorBidi"/>
          <w:sz w:val="24"/>
          <w:szCs w:val="24"/>
        </w:rPr>
      </w:pPr>
      <w:r w:rsidRPr="00CD4400">
        <w:rPr>
          <w:rFonts w:asciiTheme="majorBidi" w:hAnsiTheme="majorBidi" w:cstheme="majorBidi"/>
          <w:color w:val="454545"/>
          <w:w w:val="105"/>
          <w:sz w:val="24"/>
          <w:szCs w:val="24"/>
        </w:rPr>
        <w:t>Ownership differences found in the current study are displayed in Table 3. Businesses with varying property rights features show differences in how they coordinate their interests and allocate resources (Huang et al., 2022). Private businesses are usually focused on the market,</w:t>
      </w:r>
      <w:r w:rsidRPr="00CD4400">
        <w:rPr>
          <w:rFonts w:asciiTheme="majorBidi" w:hAnsiTheme="majorBidi" w:cstheme="majorBidi"/>
          <w:color w:val="454545"/>
          <w:spacing w:val="-4"/>
          <w:w w:val="105"/>
          <w:sz w:val="24"/>
          <w:szCs w:val="24"/>
        </w:rPr>
        <w:t xml:space="preserve"> </w:t>
      </w:r>
      <w:r w:rsidR="00656BE8" w:rsidRPr="00CD4400">
        <w:rPr>
          <w:rFonts w:asciiTheme="majorBidi" w:hAnsiTheme="majorBidi" w:cstheme="majorBidi"/>
          <w:color w:val="454545"/>
          <w:w w:val="105"/>
          <w:sz w:val="24"/>
          <w:szCs w:val="24"/>
        </w:rPr>
        <w:t>consider social reputation</w:t>
      </w:r>
      <w:r w:rsidRPr="00CD4400">
        <w:rPr>
          <w:rFonts w:asciiTheme="majorBidi" w:hAnsiTheme="majorBidi" w:cstheme="majorBidi"/>
          <w:color w:val="454545"/>
          <w:w w:val="105"/>
          <w:sz w:val="24"/>
          <w:szCs w:val="24"/>
        </w:rPr>
        <w:t>,</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and</w:t>
      </w:r>
      <w:r w:rsidRPr="00CD4400">
        <w:rPr>
          <w:rFonts w:asciiTheme="majorBidi" w:hAnsiTheme="majorBidi" w:cstheme="majorBidi"/>
          <w:color w:val="454545"/>
          <w:spacing w:val="-4"/>
          <w:w w:val="105"/>
          <w:sz w:val="24"/>
          <w:szCs w:val="24"/>
        </w:rPr>
        <w:t xml:space="preserve"> </w:t>
      </w:r>
      <w:r w:rsidR="00656BE8" w:rsidRPr="00CD4400">
        <w:rPr>
          <w:rFonts w:asciiTheme="majorBidi" w:hAnsiTheme="majorBidi" w:cstheme="majorBidi"/>
          <w:color w:val="454545"/>
          <w:w w:val="105"/>
          <w:sz w:val="24"/>
          <w:szCs w:val="24"/>
        </w:rPr>
        <w:t>can</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react</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to</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consumer</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requests</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faster. These businesses will raise their ESG levels as investor interest increases. According to Duncombe et al. (2023), state-owned businesses, on the other hand, have a more complicated decision-making process and might react less strongly</w:t>
      </w:r>
      <w:r w:rsidR="000B04DC" w:rsidRPr="00CD4400">
        <w:rPr>
          <w:rFonts w:asciiTheme="majorBidi" w:hAnsiTheme="majorBidi" w:cstheme="majorBidi"/>
          <w:color w:val="454545"/>
          <w:w w:val="105"/>
          <w:sz w:val="24"/>
          <w:szCs w:val="24"/>
        </w:rPr>
        <w:t xml:space="preserve"> to</w:t>
      </w:r>
      <w:r w:rsidR="000B04DC" w:rsidRPr="00CD4400">
        <w:rPr>
          <w:rFonts w:asciiTheme="majorBidi" w:hAnsiTheme="majorBidi" w:cstheme="majorBidi"/>
          <w:color w:val="454545"/>
          <w:spacing w:val="-13"/>
          <w:w w:val="105"/>
          <w:sz w:val="24"/>
          <w:szCs w:val="24"/>
        </w:rPr>
        <w:t xml:space="preserve"> </w:t>
      </w:r>
      <w:r w:rsidR="000B04DC" w:rsidRPr="00CD4400">
        <w:rPr>
          <w:rFonts w:asciiTheme="majorBidi" w:hAnsiTheme="majorBidi" w:cstheme="majorBidi"/>
          <w:color w:val="454545"/>
          <w:w w:val="105"/>
          <w:sz w:val="24"/>
          <w:szCs w:val="24"/>
        </w:rPr>
        <w:t>investor</w:t>
      </w:r>
      <w:r w:rsidR="000B04DC" w:rsidRPr="00CD4400">
        <w:rPr>
          <w:rFonts w:asciiTheme="majorBidi" w:hAnsiTheme="majorBidi" w:cstheme="majorBidi"/>
          <w:color w:val="454545"/>
          <w:spacing w:val="-13"/>
          <w:w w:val="105"/>
          <w:sz w:val="24"/>
          <w:szCs w:val="24"/>
        </w:rPr>
        <w:t xml:space="preserve"> </w:t>
      </w:r>
      <w:r w:rsidR="000B04DC" w:rsidRPr="00CD4400">
        <w:rPr>
          <w:rFonts w:asciiTheme="majorBidi" w:hAnsiTheme="majorBidi" w:cstheme="majorBidi"/>
          <w:color w:val="454545"/>
          <w:w w:val="105"/>
          <w:sz w:val="24"/>
          <w:szCs w:val="24"/>
        </w:rPr>
        <w:t>attention</w:t>
      </w:r>
      <w:r w:rsidR="000B04DC" w:rsidRPr="00CD4400">
        <w:rPr>
          <w:rFonts w:asciiTheme="majorBidi" w:hAnsiTheme="majorBidi" w:cstheme="majorBidi"/>
          <w:color w:val="454545"/>
          <w:spacing w:val="-13"/>
          <w:w w:val="105"/>
          <w:sz w:val="24"/>
          <w:szCs w:val="24"/>
        </w:rPr>
        <w:t xml:space="preserve"> </w:t>
      </w:r>
      <w:r w:rsidR="000B04DC" w:rsidRPr="00CD4400">
        <w:rPr>
          <w:rFonts w:asciiTheme="majorBidi" w:hAnsiTheme="majorBidi" w:cstheme="majorBidi"/>
          <w:color w:val="454545"/>
          <w:w w:val="105"/>
          <w:sz w:val="24"/>
          <w:szCs w:val="24"/>
        </w:rPr>
        <w:t>due</w:t>
      </w:r>
      <w:r w:rsidR="000B04DC" w:rsidRPr="00CD4400">
        <w:rPr>
          <w:rFonts w:asciiTheme="majorBidi" w:hAnsiTheme="majorBidi" w:cstheme="majorBidi"/>
          <w:color w:val="454545"/>
          <w:spacing w:val="-13"/>
          <w:w w:val="105"/>
          <w:sz w:val="24"/>
          <w:szCs w:val="24"/>
        </w:rPr>
        <w:t xml:space="preserve"> </w:t>
      </w:r>
      <w:r w:rsidR="000B04DC" w:rsidRPr="00CD4400">
        <w:rPr>
          <w:rFonts w:asciiTheme="majorBidi" w:hAnsiTheme="majorBidi" w:cstheme="majorBidi"/>
          <w:color w:val="454545"/>
          <w:w w:val="105"/>
          <w:sz w:val="24"/>
          <w:szCs w:val="24"/>
        </w:rPr>
        <w:t>to</w:t>
      </w:r>
      <w:r w:rsidR="000B04DC" w:rsidRPr="00CD4400">
        <w:rPr>
          <w:rFonts w:asciiTheme="majorBidi" w:hAnsiTheme="majorBidi" w:cstheme="majorBidi"/>
          <w:color w:val="454545"/>
          <w:spacing w:val="-14"/>
          <w:w w:val="105"/>
          <w:sz w:val="24"/>
          <w:szCs w:val="24"/>
        </w:rPr>
        <w:t xml:space="preserve"> </w:t>
      </w:r>
      <w:r w:rsidR="000B04DC" w:rsidRPr="00CD4400">
        <w:rPr>
          <w:rFonts w:asciiTheme="majorBidi" w:hAnsiTheme="majorBidi" w:cstheme="majorBidi"/>
          <w:color w:val="454545"/>
          <w:w w:val="105"/>
          <w:sz w:val="24"/>
          <w:szCs w:val="24"/>
        </w:rPr>
        <w:t>administrative</w:t>
      </w:r>
      <w:r w:rsidR="000B04DC" w:rsidRPr="00CD4400">
        <w:rPr>
          <w:rFonts w:asciiTheme="majorBidi" w:hAnsiTheme="majorBidi" w:cstheme="majorBidi"/>
          <w:color w:val="454545"/>
          <w:spacing w:val="-13"/>
          <w:w w:val="105"/>
          <w:sz w:val="24"/>
          <w:szCs w:val="24"/>
        </w:rPr>
        <w:t xml:space="preserve"> </w:t>
      </w:r>
      <w:r w:rsidR="000B04DC" w:rsidRPr="00CD4400">
        <w:rPr>
          <w:rFonts w:asciiTheme="majorBidi" w:hAnsiTheme="majorBidi" w:cstheme="majorBidi"/>
          <w:color w:val="454545"/>
          <w:w w:val="105"/>
          <w:sz w:val="24"/>
          <w:szCs w:val="24"/>
        </w:rPr>
        <w:t>interventions</w:t>
      </w:r>
      <w:r w:rsidR="000B04DC" w:rsidRPr="00CD4400">
        <w:rPr>
          <w:rFonts w:asciiTheme="majorBidi" w:hAnsiTheme="majorBidi" w:cstheme="majorBidi"/>
          <w:color w:val="454545"/>
          <w:spacing w:val="-13"/>
          <w:w w:val="105"/>
          <w:sz w:val="24"/>
          <w:szCs w:val="24"/>
        </w:rPr>
        <w:t xml:space="preserve"> </w:t>
      </w:r>
      <w:r w:rsidR="000B04DC" w:rsidRPr="00CD4400">
        <w:rPr>
          <w:rFonts w:asciiTheme="majorBidi" w:hAnsiTheme="majorBidi" w:cstheme="majorBidi"/>
          <w:color w:val="454545"/>
          <w:w w:val="105"/>
          <w:sz w:val="24"/>
          <w:szCs w:val="24"/>
        </w:rPr>
        <w:t>and</w:t>
      </w:r>
      <w:r w:rsidR="000B04DC" w:rsidRPr="00CD4400">
        <w:rPr>
          <w:rFonts w:asciiTheme="majorBidi" w:hAnsiTheme="majorBidi" w:cstheme="majorBidi"/>
          <w:color w:val="454545"/>
          <w:spacing w:val="-13"/>
          <w:w w:val="105"/>
          <w:sz w:val="24"/>
          <w:szCs w:val="24"/>
        </w:rPr>
        <w:t xml:space="preserve"> </w:t>
      </w:r>
      <w:r w:rsidR="000B04DC" w:rsidRPr="00CD4400">
        <w:rPr>
          <w:rFonts w:asciiTheme="majorBidi" w:hAnsiTheme="majorBidi" w:cstheme="majorBidi"/>
          <w:color w:val="454545"/>
          <w:w w:val="105"/>
          <w:sz w:val="24"/>
          <w:szCs w:val="24"/>
        </w:rPr>
        <w:t>government</w:t>
      </w:r>
      <w:r w:rsidR="000B04DC" w:rsidRPr="00CD4400">
        <w:rPr>
          <w:rFonts w:asciiTheme="majorBidi" w:hAnsiTheme="majorBidi" w:cstheme="majorBidi"/>
          <w:color w:val="454545"/>
          <w:spacing w:val="-13"/>
          <w:w w:val="105"/>
          <w:sz w:val="24"/>
          <w:szCs w:val="24"/>
        </w:rPr>
        <w:t xml:space="preserve"> </w:t>
      </w:r>
      <w:r w:rsidR="000B04DC" w:rsidRPr="00CD4400">
        <w:rPr>
          <w:rFonts w:asciiTheme="majorBidi" w:hAnsiTheme="majorBidi" w:cstheme="majorBidi"/>
          <w:color w:val="454545"/>
          <w:spacing w:val="-2"/>
          <w:w w:val="105"/>
          <w:sz w:val="24"/>
          <w:szCs w:val="24"/>
        </w:rPr>
        <w:t xml:space="preserve">policies. </w:t>
      </w:r>
      <w:r w:rsidR="000B04DC" w:rsidRPr="00CD4400">
        <w:rPr>
          <w:rFonts w:asciiTheme="majorBidi" w:hAnsiTheme="majorBidi" w:cstheme="majorBidi"/>
          <w:color w:val="454545"/>
          <w:w w:val="105"/>
          <w:sz w:val="24"/>
          <w:szCs w:val="24"/>
        </w:rPr>
        <w:t xml:space="preserve">Additionally, businesses with varying property rights exhibit differences in information transparency, </w:t>
      </w:r>
      <w:r w:rsidR="000B04DC" w:rsidRPr="00CD4400">
        <w:rPr>
          <w:rFonts w:asciiTheme="majorBidi" w:hAnsiTheme="majorBidi" w:cstheme="majorBidi"/>
          <w:color w:val="454545"/>
          <w:w w:val="105"/>
          <w:sz w:val="24"/>
          <w:szCs w:val="24"/>
        </w:rPr>
        <w:lastRenderedPageBreak/>
        <w:t>market access, and resource acquisition. Private firms may depend more on the support and funding of stakeholders, although state-owned businesses may have some advantages</w:t>
      </w:r>
      <w:r w:rsidR="000B04DC" w:rsidRPr="00CD4400">
        <w:rPr>
          <w:rFonts w:asciiTheme="majorBidi" w:hAnsiTheme="majorBidi" w:cstheme="majorBidi"/>
          <w:color w:val="454545"/>
          <w:spacing w:val="80"/>
          <w:w w:val="105"/>
          <w:sz w:val="24"/>
          <w:szCs w:val="24"/>
        </w:rPr>
        <w:t xml:space="preserve"> </w:t>
      </w:r>
      <w:r w:rsidR="000B04DC" w:rsidRPr="00CD4400">
        <w:rPr>
          <w:rFonts w:asciiTheme="majorBidi" w:hAnsiTheme="majorBidi" w:cstheme="majorBidi"/>
          <w:color w:val="454545"/>
          <w:w w:val="105"/>
          <w:sz w:val="24"/>
          <w:szCs w:val="24"/>
        </w:rPr>
        <w:t>when it comes to acquiring resources. Consequently, when the level of investor attention rises, the answers may change.</w:t>
      </w:r>
      <w:r w:rsidR="00975B7D" w:rsidRPr="00CD4400">
        <w:rPr>
          <w:rFonts w:asciiTheme="majorBidi" w:hAnsiTheme="majorBidi" w:cstheme="majorBidi"/>
          <w:color w:val="454545"/>
          <w:w w:val="105"/>
          <w:sz w:val="24"/>
          <w:szCs w:val="24"/>
        </w:rPr>
        <w:t xml:space="preserve"> </w:t>
      </w:r>
      <w:r w:rsidR="000B04DC" w:rsidRPr="00CD4400">
        <w:rPr>
          <w:rFonts w:asciiTheme="majorBidi" w:hAnsiTheme="majorBidi" w:cstheme="majorBidi"/>
          <w:color w:val="454545"/>
          <w:w w:val="105"/>
          <w:sz w:val="24"/>
          <w:szCs w:val="24"/>
        </w:rPr>
        <w:t>These</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differences</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serve</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as</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the</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basis</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for</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this</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paper's</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classification</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of</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the</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research</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samples</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based on property rights attributes. The test results, displayed in Table 3, suggest that, among samples of private businesses, investor attention has a considerable impact on raising the ESG level of listed companies. Although the regression coefficient of investor attention on the ESG level of listed corporations is positive, it is not statistically significant in state-owned enterprise samples.</w:t>
      </w:r>
      <w:r w:rsidR="006C22FB" w:rsidRPr="00CD4400">
        <w:rPr>
          <w:rFonts w:asciiTheme="majorBidi" w:hAnsiTheme="majorBidi" w:cstheme="majorBidi"/>
          <w:color w:val="454545"/>
          <w:w w:val="105"/>
          <w:sz w:val="24"/>
          <w:szCs w:val="24"/>
        </w:rPr>
        <w:t xml:space="preserve"> </w:t>
      </w:r>
      <w:r w:rsidR="000B04DC" w:rsidRPr="00CD4400">
        <w:rPr>
          <w:rFonts w:asciiTheme="majorBidi" w:hAnsiTheme="majorBidi" w:cstheme="majorBidi"/>
          <w:color w:val="454545"/>
          <w:w w:val="105"/>
          <w:sz w:val="24"/>
          <w:szCs w:val="24"/>
        </w:rPr>
        <w:t xml:space="preserve">This might </w:t>
      </w:r>
      <w:r w:rsidR="00656BE8" w:rsidRPr="00CD4400">
        <w:rPr>
          <w:rFonts w:asciiTheme="majorBidi" w:hAnsiTheme="majorBidi" w:cstheme="majorBidi"/>
          <w:color w:val="454545"/>
          <w:w w:val="105"/>
          <w:sz w:val="24"/>
          <w:szCs w:val="24"/>
        </w:rPr>
        <w:t>result from</w:t>
      </w:r>
      <w:r w:rsidR="000B04DC" w:rsidRPr="00CD4400">
        <w:rPr>
          <w:rFonts w:asciiTheme="majorBidi" w:hAnsiTheme="majorBidi" w:cstheme="majorBidi"/>
          <w:color w:val="454545"/>
          <w:w w:val="105"/>
          <w:sz w:val="24"/>
          <w:szCs w:val="24"/>
        </w:rPr>
        <w:t xml:space="preserve"> private businesses being more proactive and considerate while serving investors. Because </w:t>
      </w:r>
      <w:r w:rsidR="00656BE8" w:rsidRPr="00CD4400">
        <w:rPr>
          <w:rFonts w:asciiTheme="majorBidi" w:hAnsiTheme="majorBidi" w:cstheme="majorBidi"/>
          <w:color w:val="454545"/>
          <w:w w:val="105"/>
          <w:sz w:val="24"/>
          <w:szCs w:val="24"/>
        </w:rPr>
        <w:t>the market drives them</w:t>
      </w:r>
      <w:r w:rsidR="000B04DC" w:rsidRPr="00CD4400">
        <w:rPr>
          <w:rFonts w:asciiTheme="majorBidi" w:hAnsiTheme="majorBidi" w:cstheme="majorBidi"/>
          <w:color w:val="454545"/>
          <w:w w:val="105"/>
          <w:sz w:val="24"/>
          <w:szCs w:val="24"/>
        </w:rPr>
        <w:t>, they may be able to adjust more quickly and effectively, improving their ESG policies in response to investors' attention.</w:t>
      </w:r>
    </w:p>
    <w:p w14:paraId="0F6A64C7" w14:textId="39E664C4" w:rsidR="0091522A" w:rsidRPr="00CD4400" w:rsidRDefault="0091522A" w:rsidP="00F0553B">
      <w:pPr>
        <w:spacing w:line="360" w:lineRule="auto"/>
        <w:contextualSpacing/>
        <w:jc w:val="center"/>
        <w:rPr>
          <w:rFonts w:asciiTheme="majorBidi" w:hAnsiTheme="majorBidi" w:cstheme="majorBidi"/>
          <w:sz w:val="24"/>
          <w:szCs w:val="24"/>
        </w:rPr>
      </w:pPr>
      <w:r w:rsidRPr="00CD4400">
        <w:rPr>
          <w:rFonts w:asciiTheme="majorBidi" w:hAnsiTheme="majorBidi" w:cstheme="majorBidi"/>
          <w:b/>
          <w:bCs/>
          <w:sz w:val="24"/>
          <w:szCs w:val="24"/>
        </w:rPr>
        <w:t>Table 4</w:t>
      </w:r>
      <w:r w:rsidR="00CD4400" w:rsidRPr="00CD4400">
        <w:rPr>
          <w:rFonts w:asciiTheme="majorBidi" w:hAnsiTheme="majorBidi" w:cstheme="majorBidi"/>
          <w:b/>
          <w:bCs/>
          <w:sz w:val="24"/>
          <w:szCs w:val="24"/>
        </w:rPr>
        <w:t>:</w:t>
      </w:r>
      <w:r w:rsidR="00CD4400" w:rsidRPr="00CD4400">
        <w:rPr>
          <w:rFonts w:asciiTheme="majorBidi" w:hAnsiTheme="majorBidi" w:cstheme="majorBidi"/>
          <w:sz w:val="24"/>
          <w:szCs w:val="24"/>
        </w:rPr>
        <w:t xml:space="preserve"> </w:t>
      </w:r>
      <w:r w:rsidRPr="00CD4400">
        <w:rPr>
          <w:rFonts w:asciiTheme="majorBidi" w:hAnsiTheme="majorBidi" w:cstheme="majorBidi"/>
          <w:sz w:val="24"/>
          <w:szCs w:val="24"/>
        </w:rPr>
        <w:t xml:space="preserve">Heterogeneity </w:t>
      </w:r>
      <w:r w:rsidR="00D255C9" w:rsidRPr="00CD4400">
        <w:rPr>
          <w:rFonts w:asciiTheme="majorBidi" w:hAnsiTheme="majorBidi" w:cstheme="majorBidi"/>
          <w:sz w:val="24"/>
          <w:szCs w:val="24"/>
        </w:rPr>
        <w:t>between polluting and non-polluting enterprises.</w:t>
      </w:r>
    </w:p>
    <w:tbl>
      <w:tblPr>
        <w:tblStyle w:val="TableGrid"/>
        <w:tblW w:w="0" w:type="auto"/>
        <w:jc w:val="center"/>
        <w:tblLook w:val="04A0" w:firstRow="1" w:lastRow="0" w:firstColumn="1" w:lastColumn="0" w:noHBand="0" w:noVBand="1"/>
      </w:tblPr>
      <w:tblGrid>
        <w:gridCol w:w="2983"/>
        <w:gridCol w:w="2983"/>
        <w:gridCol w:w="2984"/>
      </w:tblGrid>
      <w:tr w:rsidR="0091522A" w:rsidRPr="00CD4400" w14:paraId="4568A5BE" w14:textId="77777777" w:rsidTr="00F0553B">
        <w:trPr>
          <w:trHeight w:val="20"/>
          <w:jc w:val="center"/>
        </w:trPr>
        <w:tc>
          <w:tcPr>
            <w:tcW w:w="2983" w:type="dxa"/>
          </w:tcPr>
          <w:p w14:paraId="7FA8F1F8" w14:textId="77777777" w:rsidR="0091522A" w:rsidRPr="00CD4400" w:rsidRDefault="0091522A" w:rsidP="004175B6">
            <w:pPr>
              <w:spacing w:line="360" w:lineRule="auto"/>
              <w:contextualSpacing/>
              <w:rPr>
                <w:rFonts w:asciiTheme="majorBidi" w:hAnsiTheme="majorBidi" w:cstheme="majorBidi"/>
                <w:sz w:val="24"/>
                <w:szCs w:val="24"/>
              </w:rPr>
            </w:pPr>
          </w:p>
        </w:tc>
        <w:tc>
          <w:tcPr>
            <w:tcW w:w="2983" w:type="dxa"/>
          </w:tcPr>
          <w:p w14:paraId="214675D0" w14:textId="1E28BB8D" w:rsidR="0091522A" w:rsidRPr="00CD4400" w:rsidRDefault="00111839"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ESG (1) P</w:t>
            </w:r>
            <w:r w:rsidR="0091522A" w:rsidRPr="00CD4400">
              <w:rPr>
                <w:rFonts w:asciiTheme="majorBidi" w:hAnsiTheme="majorBidi" w:cstheme="majorBidi"/>
                <w:sz w:val="24"/>
                <w:szCs w:val="24"/>
              </w:rPr>
              <w:t xml:space="preserve">olluting </w:t>
            </w:r>
            <w:r w:rsidRPr="00CD4400">
              <w:rPr>
                <w:rFonts w:asciiTheme="majorBidi" w:hAnsiTheme="majorBidi" w:cstheme="majorBidi"/>
                <w:sz w:val="24"/>
                <w:szCs w:val="24"/>
              </w:rPr>
              <w:t>Enterprises</w:t>
            </w:r>
          </w:p>
        </w:tc>
        <w:tc>
          <w:tcPr>
            <w:tcW w:w="2984" w:type="dxa"/>
          </w:tcPr>
          <w:p w14:paraId="71D2F75D" w14:textId="152B5B82" w:rsidR="0091522A" w:rsidRPr="00CD4400" w:rsidRDefault="00111839"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ESG </w:t>
            </w:r>
            <w:r w:rsidR="0091522A" w:rsidRPr="00CD4400">
              <w:rPr>
                <w:rFonts w:asciiTheme="majorBidi" w:hAnsiTheme="majorBidi" w:cstheme="majorBidi"/>
                <w:sz w:val="24"/>
                <w:szCs w:val="24"/>
              </w:rPr>
              <w:t>(2)</w:t>
            </w:r>
            <w:r w:rsidRPr="00CD4400">
              <w:rPr>
                <w:rFonts w:asciiTheme="majorBidi" w:hAnsiTheme="majorBidi" w:cstheme="majorBidi"/>
                <w:sz w:val="24"/>
                <w:szCs w:val="24"/>
              </w:rPr>
              <w:t xml:space="preserve"> Non-Polluting Enterprises </w:t>
            </w:r>
          </w:p>
        </w:tc>
      </w:tr>
      <w:tr w:rsidR="0091522A" w:rsidRPr="00CD4400" w14:paraId="7E6A6CEF" w14:textId="77777777" w:rsidTr="00F0553B">
        <w:trPr>
          <w:trHeight w:val="20"/>
          <w:jc w:val="center"/>
        </w:trPr>
        <w:tc>
          <w:tcPr>
            <w:tcW w:w="2983" w:type="dxa"/>
          </w:tcPr>
          <w:p w14:paraId="5AAB46B5" w14:textId="52949D04" w:rsidR="0091522A" w:rsidRPr="00CD4400" w:rsidRDefault="0091522A" w:rsidP="004175B6">
            <w:pPr>
              <w:spacing w:line="360" w:lineRule="auto"/>
              <w:contextualSpacing/>
              <w:rPr>
                <w:rFonts w:asciiTheme="majorBidi" w:hAnsiTheme="majorBidi" w:cstheme="majorBidi"/>
                <w:sz w:val="24"/>
                <w:szCs w:val="24"/>
              </w:rPr>
            </w:pPr>
            <w:proofErr w:type="spellStart"/>
            <w:r w:rsidRPr="00CD4400">
              <w:rPr>
                <w:rFonts w:asciiTheme="majorBidi" w:hAnsiTheme="majorBidi" w:cstheme="majorBidi"/>
                <w:sz w:val="24"/>
                <w:szCs w:val="24"/>
              </w:rPr>
              <w:t>InvAtt</w:t>
            </w:r>
            <w:proofErr w:type="spellEnd"/>
          </w:p>
        </w:tc>
        <w:tc>
          <w:tcPr>
            <w:tcW w:w="2983" w:type="dxa"/>
          </w:tcPr>
          <w:p w14:paraId="48BDB63D" w14:textId="7F03A5D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40656B" w:rsidRPr="00CD4400">
              <w:rPr>
                <w:rFonts w:asciiTheme="majorBidi" w:hAnsiTheme="majorBidi" w:cstheme="majorBidi"/>
                <w:sz w:val="24"/>
                <w:szCs w:val="24"/>
              </w:rPr>
              <w:t>264</w:t>
            </w:r>
            <w:r w:rsidRPr="00CD4400">
              <w:rPr>
                <w:rFonts w:asciiTheme="majorBidi" w:hAnsiTheme="majorBidi" w:cstheme="majorBidi"/>
                <w:sz w:val="24"/>
                <w:szCs w:val="24"/>
              </w:rPr>
              <w:t xml:space="preserve">*** </w:t>
            </w:r>
          </w:p>
        </w:tc>
        <w:tc>
          <w:tcPr>
            <w:tcW w:w="2984" w:type="dxa"/>
          </w:tcPr>
          <w:p w14:paraId="2C777905" w14:textId="7D16EB3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40656B" w:rsidRPr="00CD4400">
              <w:rPr>
                <w:rFonts w:asciiTheme="majorBidi" w:hAnsiTheme="majorBidi" w:cstheme="majorBidi"/>
                <w:sz w:val="24"/>
                <w:szCs w:val="24"/>
              </w:rPr>
              <w:t>177</w:t>
            </w:r>
          </w:p>
        </w:tc>
      </w:tr>
      <w:tr w:rsidR="0091522A" w:rsidRPr="00CD4400" w14:paraId="3AF1B126" w14:textId="77777777" w:rsidTr="00F0553B">
        <w:trPr>
          <w:trHeight w:val="20"/>
          <w:jc w:val="center"/>
        </w:trPr>
        <w:tc>
          <w:tcPr>
            <w:tcW w:w="2983" w:type="dxa"/>
          </w:tcPr>
          <w:p w14:paraId="53E20EE6" w14:textId="22627B5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CL</w:t>
            </w:r>
          </w:p>
        </w:tc>
        <w:tc>
          <w:tcPr>
            <w:tcW w:w="2983" w:type="dxa"/>
          </w:tcPr>
          <w:p w14:paraId="360849A3" w14:textId="44055062"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40656B" w:rsidRPr="00CD4400">
              <w:rPr>
                <w:rFonts w:asciiTheme="majorBidi" w:hAnsiTheme="majorBidi" w:cstheme="majorBidi"/>
                <w:sz w:val="24"/>
                <w:szCs w:val="24"/>
              </w:rPr>
              <w:t>2984</w:t>
            </w:r>
            <w:r w:rsidR="00D8677D" w:rsidRPr="00CD4400">
              <w:rPr>
                <w:rFonts w:asciiTheme="majorBidi" w:hAnsiTheme="majorBidi" w:cstheme="majorBidi"/>
                <w:sz w:val="24"/>
                <w:szCs w:val="24"/>
              </w:rPr>
              <w:t>*</w:t>
            </w:r>
          </w:p>
        </w:tc>
        <w:tc>
          <w:tcPr>
            <w:tcW w:w="2984" w:type="dxa"/>
          </w:tcPr>
          <w:p w14:paraId="0133CAA4" w14:textId="1AE990A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40656B" w:rsidRPr="00CD4400">
              <w:rPr>
                <w:rFonts w:asciiTheme="majorBidi" w:hAnsiTheme="majorBidi" w:cstheme="majorBidi"/>
                <w:sz w:val="24"/>
                <w:szCs w:val="24"/>
              </w:rPr>
              <w:t>2173</w:t>
            </w:r>
            <w:r w:rsidRPr="00CD4400">
              <w:rPr>
                <w:rFonts w:asciiTheme="majorBidi" w:hAnsiTheme="majorBidi" w:cstheme="majorBidi"/>
                <w:sz w:val="24"/>
                <w:szCs w:val="24"/>
              </w:rPr>
              <w:t>*</w:t>
            </w:r>
            <w:r w:rsidR="00D8677D" w:rsidRPr="00CD4400">
              <w:rPr>
                <w:rFonts w:asciiTheme="majorBidi" w:hAnsiTheme="majorBidi" w:cstheme="majorBidi"/>
                <w:sz w:val="24"/>
                <w:szCs w:val="24"/>
              </w:rPr>
              <w:t>*</w:t>
            </w:r>
          </w:p>
        </w:tc>
      </w:tr>
      <w:tr w:rsidR="0091522A" w:rsidRPr="00CD4400" w14:paraId="14361CA5" w14:textId="77777777" w:rsidTr="00F0553B">
        <w:trPr>
          <w:trHeight w:val="20"/>
          <w:jc w:val="center"/>
        </w:trPr>
        <w:tc>
          <w:tcPr>
            <w:tcW w:w="2983" w:type="dxa"/>
          </w:tcPr>
          <w:p w14:paraId="6525C1CA" w14:textId="658FB28A"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ROA</w:t>
            </w:r>
          </w:p>
        </w:tc>
        <w:tc>
          <w:tcPr>
            <w:tcW w:w="2983" w:type="dxa"/>
          </w:tcPr>
          <w:p w14:paraId="2D6C1AFD" w14:textId="544761EC"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1.</w:t>
            </w:r>
            <w:r w:rsidR="00D8677D" w:rsidRPr="00CD4400">
              <w:rPr>
                <w:rFonts w:asciiTheme="majorBidi" w:hAnsiTheme="majorBidi" w:cstheme="majorBidi"/>
                <w:sz w:val="24"/>
                <w:szCs w:val="24"/>
              </w:rPr>
              <w:t>1733</w:t>
            </w:r>
            <w:r w:rsidRPr="00CD4400">
              <w:rPr>
                <w:rFonts w:asciiTheme="majorBidi" w:hAnsiTheme="majorBidi" w:cstheme="majorBidi"/>
                <w:sz w:val="24"/>
                <w:szCs w:val="24"/>
              </w:rPr>
              <w:t xml:space="preserve">*** </w:t>
            </w:r>
          </w:p>
        </w:tc>
        <w:tc>
          <w:tcPr>
            <w:tcW w:w="2984" w:type="dxa"/>
          </w:tcPr>
          <w:p w14:paraId="6082C7C1" w14:textId="6271A0A0"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7633</w:t>
            </w:r>
            <w:r w:rsidRPr="00CD4400">
              <w:rPr>
                <w:rFonts w:asciiTheme="majorBidi" w:hAnsiTheme="majorBidi" w:cstheme="majorBidi"/>
                <w:sz w:val="24"/>
                <w:szCs w:val="24"/>
              </w:rPr>
              <w:t>**</w:t>
            </w:r>
          </w:p>
        </w:tc>
      </w:tr>
      <w:tr w:rsidR="0091522A" w:rsidRPr="00CD4400" w14:paraId="5596585F" w14:textId="77777777" w:rsidTr="00F0553B">
        <w:trPr>
          <w:trHeight w:val="20"/>
          <w:jc w:val="center"/>
        </w:trPr>
        <w:tc>
          <w:tcPr>
            <w:tcW w:w="2983" w:type="dxa"/>
          </w:tcPr>
          <w:p w14:paraId="7AF59E22" w14:textId="13FFDF9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Age </w:t>
            </w:r>
          </w:p>
        </w:tc>
        <w:tc>
          <w:tcPr>
            <w:tcW w:w="2983" w:type="dxa"/>
          </w:tcPr>
          <w:p w14:paraId="64171012" w14:textId="37A70E64"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1837</w:t>
            </w:r>
            <w:r w:rsidRPr="00CD4400">
              <w:rPr>
                <w:rFonts w:asciiTheme="majorBidi" w:hAnsiTheme="majorBidi" w:cstheme="majorBidi"/>
                <w:sz w:val="24"/>
                <w:szCs w:val="24"/>
              </w:rPr>
              <w:t>*</w:t>
            </w:r>
            <w:r w:rsidR="00D8677D" w:rsidRPr="00CD4400">
              <w:rPr>
                <w:rFonts w:asciiTheme="majorBidi" w:hAnsiTheme="majorBidi" w:cstheme="majorBidi"/>
                <w:sz w:val="24"/>
                <w:szCs w:val="24"/>
              </w:rPr>
              <w:t>*</w:t>
            </w:r>
          </w:p>
        </w:tc>
        <w:tc>
          <w:tcPr>
            <w:tcW w:w="2984" w:type="dxa"/>
          </w:tcPr>
          <w:p w14:paraId="4E4C0631" w14:textId="7EFF84AF"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0938</w:t>
            </w:r>
            <w:r w:rsidRPr="00CD4400">
              <w:rPr>
                <w:rFonts w:asciiTheme="majorBidi" w:hAnsiTheme="majorBidi" w:cstheme="majorBidi"/>
                <w:sz w:val="24"/>
                <w:szCs w:val="24"/>
              </w:rPr>
              <w:t>***</w:t>
            </w:r>
          </w:p>
        </w:tc>
      </w:tr>
      <w:tr w:rsidR="0091522A" w:rsidRPr="00CD4400" w14:paraId="728ED047" w14:textId="77777777" w:rsidTr="00F0553B">
        <w:trPr>
          <w:trHeight w:val="20"/>
          <w:jc w:val="center"/>
        </w:trPr>
        <w:tc>
          <w:tcPr>
            <w:tcW w:w="2983" w:type="dxa"/>
          </w:tcPr>
          <w:p w14:paraId="03C914CC" w14:textId="54FE55CB"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Size </w:t>
            </w:r>
          </w:p>
        </w:tc>
        <w:tc>
          <w:tcPr>
            <w:tcW w:w="2983" w:type="dxa"/>
          </w:tcPr>
          <w:p w14:paraId="4116D623" w14:textId="352B46A9"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3827</w:t>
            </w:r>
            <w:r w:rsidRPr="00CD4400">
              <w:rPr>
                <w:rFonts w:asciiTheme="majorBidi" w:hAnsiTheme="majorBidi" w:cstheme="majorBidi"/>
                <w:sz w:val="24"/>
                <w:szCs w:val="24"/>
              </w:rPr>
              <w:t xml:space="preserve">*** </w:t>
            </w:r>
          </w:p>
        </w:tc>
        <w:tc>
          <w:tcPr>
            <w:tcW w:w="2984" w:type="dxa"/>
          </w:tcPr>
          <w:p w14:paraId="3E8795E9" w14:textId="732E9552"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3291</w:t>
            </w:r>
            <w:r w:rsidRPr="00CD4400">
              <w:rPr>
                <w:rFonts w:asciiTheme="majorBidi" w:hAnsiTheme="majorBidi" w:cstheme="majorBidi"/>
                <w:sz w:val="24"/>
                <w:szCs w:val="24"/>
              </w:rPr>
              <w:t>***</w:t>
            </w:r>
          </w:p>
        </w:tc>
      </w:tr>
      <w:tr w:rsidR="0091522A" w:rsidRPr="00CD4400" w14:paraId="7D17097F" w14:textId="77777777" w:rsidTr="00F0553B">
        <w:trPr>
          <w:trHeight w:val="20"/>
          <w:jc w:val="center"/>
        </w:trPr>
        <w:tc>
          <w:tcPr>
            <w:tcW w:w="2983" w:type="dxa"/>
          </w:tcPr>
          <w:p w14:paraId="6BD91C51" w14:textId="5517714C"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GR</w:t>
            </w:r>
          </w:p>
        </w:tc>
        <w:tc>
          <w:tcPr>
            <w:tcW w:w="2983" w:type="dxa"/>
          </w:tcPr>
          <w:p w14:paraId="061ACD97" w14:textId="78FA427B"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0.1</w:t>
            </w:r>
            <w:r w:rsidR="00D8677D" w:rsidRPr="00CD4400">
              <w:rPr>
                <w:rFonts w:asciiTheme="majorBidi" w:hAnsiTheme="majorBidi" w:cstheme="majorBidi"/>
                <w:sz w:val="24"/>
                <w:szCs w:val="24"/>
              </w:rPr>
              <w:t>465</w:t>
            </w:r>
            <w:r w:rsidRPr="00CD4400">
              <w:rPr>
                <w:rFonts w:asciiTheme="majorBidi" w:hAnsiTheme="majorBidi" w:cstheme="majorBidi"/>
                <w:sz w:val="24"/>
                <w:szCs w:val="24"/>
              </w:rPr>
              <w:t xml:space="preserve">*** </w:t>
            </w:r>
          </w:p>
        </w:tc>
        <w:tc>
          <w:tcPr>
            <w:tcW w:w="2984" w:type="dxa"/>
          </w:tcPr>
          <w:p w14:paraId="3AFC535E" w14:textId="2B5E7DA2"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0866</w:t>
            </w:r>
            <w:r w:rsidRPr="00CD4400">
              <w:rPr>
                <w:rFonts w:asciiTheme="majorBidi" w:hAnsiTheme="majorBidi" w:cstheme="majorBidi"/>
                <w:sz w:val="24"/>
                <w:szCs w:val="24"/>
              </w:rPr>
              <w:t>***</w:t>
            </w:r>
          </w:p>
        </w:tc>
      </w:tr>
      <w:tr w:rsidR="0091522A" w:rsidRPr="00CD4400" w14:paraId="3D803254" w14:textId="77777777" w:rsidTr="00F0553B">
        <w:trPr>
          <w:trHeight w:val="20"/>
          <w:jc w:val="center"/>
        </w:trPr>
        <w:tc>
          <w:tcPr>
            <w:tcW w:w="2983" w:type="dxa"/>
          </w:tcPr>
          <w:p w14:paraId="10D4EA30" w14:textId="269A6C62"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IAI</w:t>
            </w:r>
          </w:p>
        </w:tc>
        <w:tc>
          <w:tcPr>
            <w:tcW w:w="2983" w:type="dxa"/>
          </w:tcPr>
          <w:p w14:paraId="62521AA3" w14:textId="1EDFDB16"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4087*</w:t>
            </w:r>
          </w:p>
        </w:tc>
        <w:tc>
          <w:tcPr>
            <w:tcW w:w="2984" w:type="dxa"/>
          </w:tcPr>
          <w:p w14:paraId="374A6E8F" w14:textId="7DA6AD98"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6587</w:t>
            </w:r>
            <w:r w:rsidRPr="00CD4400">
              <w:rPr>
                <w:rFonts w:asciiTheme="majorBidi" w:hAnsiTheme="majorBidi" w:cstheme="majorBidi"/>
                <w:sz w:val="24"/>
                <w:szCs w:val="24"/>
              </w:rPr>
              <w:t>***</w:t>
            </w:r>
          </w:p>
        </w:tc>
      </w:tr>
      <w:tr w:rsidR="0091522A" w:rsidRPr="00CD4400" w14:paraId="264D4FDD" w14:textId="77777777" w:rsidTr="00F0553B">
        <w:trPr>
          <w:trHeight w:val="20"/>
          <w:jc w:val="center"/>
        </w:trPr>
        <w:tc>
          <w:tcPr>
            <w:tcW w:w="2983" w:type="dxa"/>
          </w:tcPr>
          <w:p w14:paraId="7A178AD7" w14:textId="6E417F4D" w:rsidR="0091522A" w:rsidRPr="00CD4400" w:rsidRDefault="0091522A" w:rsidP="004175B6">
            <w:pPr>
              <w:spacing w:line="360" w:lineRule="auto"/>
              <w:contextualSpacing/>
              <w:rPr>
                <w:rFonts w:asciiTheme="majorBidi" w:hAnsiTheme="majorBidi" w:cstheme="majorBidi"/>
                <w:sz w:val="24"/>
                <w:szCs w:val="24"/>
              </w:rPr>
            </w:pPr>
            <w:proofErr w:type="spellStart"/>
            <w:r w:rsidRPr="00CD4400">
              <w:rPr>
                <w:rFonts w:asciiTheme="majorBidi" w:hAnsiTheme="majorBidi" w:cstheme="majorBidi"/>
                <w:sz w:val="24"/>
                <w:szCs w:val="24"/>
              </w:rPr>
              <w:t>IInv</w:t>
            </w:r>
            <w:proofErr w:type="spellEnd"/>
          </w:p>
        </w:tc>
        <w:tc>
          <w:tcPr>
            <w:tcW w:w="2983" w:type="dxa"/>
          </w:tcPr>
          <w:p w14:paraId="65474E07" w14:textId="395F6A91"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2093**</w:t>
            </w:r>
          </w:p>
        </w:tc>
        <w:tc>
          <w:tcPr>
            <w:tcW w:w="2984" w:type="dxa"/>
          </w:tcPr>
          <w:p w14:paraId="5FCF145E" w14:textId="2BF562E0"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3265</w:t>
            </w:r>
            <w:r w:rsidRPr="00CD4400">
              <w:rPr>
                <w:rFonts w:asciiTheme="majorBidi" w:hAnsiTheme="majorBidi" w:cstheme="majorBidi"/>
                <w:sz w:val="24"/>
                <w:szCs w:val="24"/>
              </w:rPr>
              <w:t>***</w:t>
            </w:r>
          </w:p>
        </w:tc>
      </w:tr>
      <w:tr w:rsidR="0091522A" w:rsidRPr="00CD4400" w14:paraId="1F7F359E" w14:textId="77777777" w:rsidTr="00F0553B">
        <w:trPr>
          <w:trHeight w:val="20"/>
          <w:jc w:val="center"/>
        </w:trPr>
        <w:tc>
          <w:tcPr>
            <w:tcW w:w="2983" w:type="dxa"/>
          </w:tcPr>
          <w:p w14:paraId="7EFD9278" w14:textId="40737984"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Dual </w:t>
            </w:r>
          </w:p>
        </w:tc>
        <w:tc>
          <w:tcPr>
            <w:tcW w:w="2983" w:type="dxa"/>
          </w:tcPr>
          <w:p w14:paraId="66B8730B" w14:textId="4F19F0A1"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3827</w:t>
            </w:r>
            <w:r w:rsidRPr="00CD4400">
              <w:rPr>
                <w:rFonts w:asciiTheme="majorBidi" w:hAnsiTheme="majorBidi" w:cstheme="majorBidi"/>
                <w:sz w:val="24"/>
                <w:szCs w:val="24"/>
              </w:rPr>
              <w:t>***</w:t>
            </w:r>
          </w:p>
        </w:tc>
        <w:tc>
          <w:tcPr>
            <w:tcW w:w="2984" w:type="dxa"/>
          </w:tcPr>
          <w:p w14:paraId="3AD88551" w14:textId="776FE53A"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2874*</w:t>
            </w:r>
          </w:p>
        </w:tc>
      </w:tr>
      <w:tr w:rsidR="0091522A" w:rsidRPr="00CD4400" w14:paraId="5A81FA12" w14:textId="77777777" w:rsidTr="00F0553B">
        <w:trPr>
          <w:trHeight w:val="20"/>
          <w:jc w:val="center"/>
        </w:trPr>
        <w:tc>
          <w:tcPr>
            <w:tcW w:w="2983" w:type="dxa"/>
          </w:tcPr>
          <w:p w14:paraId="6E38A2EC" w14:textId="717A4970"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MSHR </w:t>
            </w:r>
          </w:p>
        </w:tc>
        <w:tc>
          <w:tcPr>
            <w:tcW w:w="2983" w:type="dxa"/>
          </w:tcPr>
          <w:p w14:paraId="5DC7D037" w14:textId="6558E98F"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1003***</w:t>
            </w:r>
          </w:p>
        </w:tc>
        <w:tc>
          <w:tcPr>
            <w:tcW w:w="2984" w:type="dxa"/>
          </w:tcPr>
          <w:p w14:paraId="6E7D5DBC" w14:textId="593F9625"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D8677D" w:rsidRPr="00CD4400">
              <w:rPr>
                <w:rFonts w:asciiTheme="majorBidi" w:hAnsiTheme="majorBidi" w:cstheme="majorBidi"/>
                <w:sz w:val="24"/>
                <w:szCs w:val="24"/>
              </w:rPr>
              <w:t>983**</w:t>
            </w:r>
          </w:p>
        </w:tc>
      </w:tr>
      <w:tr w:rsidR="0091522A" w:rsidRPr="00CD4400" w14:paraId="796DCB2A" w14:textId="77777777" w:rsidTr="00F0553B">
        <w:trPr>
          <w:trHeight w:val="20"/>
          <w:jc w:val="center"/>
        </w:trPr>
        <w:tc>
          <w:tcPr>
            <w:tcW w:w="2983" w:type="dxa"/>
          </w:tcPr>
          <w:p w14:paraId="47635948" w14:textId="3052E9BF"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Cons </w:t>
            </w:r>
          </w:p>
        </w:tc>
        <w:tc>
          <w:tcPr>
            <w:tcW w:w="2983" w:type="dxa"/>
          </w:tcPr>
          <w:p w14:paraId="44322378" w14:textId="2F50CE95"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w:t>
            </w:r>
            <w:r w:rsidR="00D8677D" w:rsidRPr="00CD4400">
              <w:rPr>
                <w:rFonts w:asciiTheme="majorBidi" w:hAnsiTheme="majorBidi" w:cstheme="majorBidi"/>
                <w:sz w:val="24"/>
                <w:szCs w:val="24"/>
              </w:rPr>
              <w:t>4</w:t>
            </w:r>
            <w:r w:rsidRPr="00CD4400">
              <w:rPr>
                <w:rFonts w:asciiTheme="majorBidi" w:hAnsiTheme="majorBidi" w:cstheme="majorBidi"/>
                <w:sz w:val="24"/>
                <w:szCs w:val="24"/>
              </w:rPr>
              <w:t>.</w:t>
            </w:r>
            <w:r w:rsidR="00D8677D" w:rsidRPr="00CD4400">
              <w:rPr>
                <w:rFonts w:asciiTheme="majorBidi" w:hAnsiTheme="majorBidi" w:cstheme="majorBidi"/>
                <w:sz w:val="24"/>
                <w:szCs w:val="24"/>
              </w:rPr>
              <w:t>3554</w:t>
            </w:r>
            <w:r w:rsidRPr="00CD4400">
              <w:rPr>
                <w:rFonts w:asciiTheme="majorBidi" w:hAnsiTheme="majorBidi" w:cstheme="majorBidi"/>
                <w:sz w:val="24"/>
                <w:szCs w:val="24"/>
              </w:rPr>
              <w:t xml:space="preserve">*** </w:t>
            </w:r>
          </w:p>
        </w:tc>
        <w:tc>
          <w:tcPr>
            <w:tcW w:w="2984" w:type="dxa"/>
          </w:tcPr>
          <w:p w14:paraId="35542DCC" w14:textId="4877EDBE"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w:t>
            </w:r>
            <w:r w:rsidR="00D8677D" w:rsidRPr="00CD4400">
              <w:rPr>
                <w:rFonts w:asciiTheme="majorBidi" w:hAnsiTheme="majorBidi" w:cstheme="majorBidi"/>
                <w:sz w:val="24"/>
                <w:szCs w:val="24"/>
              </w:rPr>
              <w:t>3</w:t>
            </w:r>
            <w:r w:rsidRPr="00CD4400">
              <w:rPr>
                <w:rFonts w:asciiTheme="majorBidi" w:hAnsiTheme="majorBidi" w:cstheme="majorBidi"/>
                <w:sz w:val="24"/>
                <w:szCs w:val="24"/>
              </w:rPr>
              <w:t>.</w:t>
            </w:r>
            <w:r w:rsidR="00D8677D" w:rsidRPr="00CD4400">
              <w:rPr>
                <w:rFonts w:asciiTheme="majorBidi" w:hAnsiTheme="majorBidi" w:cstheme="majorBidi"/>
                <w:sz w:val="24"/>
                <w:szCs w:val="24"/>
              </w:rPr>
              <w:t>094</w:t>
            </w:r>
            <w:r w:rsidRPr="00CD4400">
              <w:rPr>
                <w:rFonts w:asciiTheme="majorBidi" w:hAnsiTheme="majorBidi" w:cstheme="majorBidi"/>
                <w:sz w:val="24"/>
                <w:szCs w:val="24"/>
              </w:rPr>
              <w:t>***</w:t>
            </w:r>
          </w:p>
        </w:tc>
      </w:tr>
      <w:tr w:rsidR="0091522A" w:rsidRPr="00CD4400" w14:paraId="617C1B9A" w14:textId="77777777" w:rsidTr="00F0553B">
        <w:trPr>
          <w:trHeight w:val="20"/>
          <w:jc w:val="center"/>
        </w:trPr>
        <w:tc>
          <w:tcPr>
            <w:tcW w:w="2983" w:type="dxa"/>
          </w:tcPr>
          <w:p w14:paraId="04180538"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Year </w:t>
            </w:r>
          </w:p>
        </w:tc>
        <w:tc>
          <w:tcPr>
            <w:tcW w:w="2983" w:type="dxa"/>
          </w:tcPr>
          <w:p w14:paraId="288CEBAB"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c>
          <w:tcPr>
            <w:tcW w:w="2984" w:type="dxa"/>
          </w:tcPr>
          <w:p w14:paraId="4139CD0C"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r>
      <w:tr w:rsidR="0091522A" w:rsidRPr="00CD4400" w14:paraId="30F1CA7F" w14:textId="77777777" w:rsidTr="00F0553B">
        <w:trPr>
          <w:trHeight w:val="20"/>
          <w:jc w:val="center"/>
        </w:trPr>
        <w:tc>
          <w:tcPr>
            <w:tcW w:w="2983" w:type="dxa"/>
          </w:tcPr>
          <w:p w14:paraId="713BBF67"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Industry </w:t>
            </w:r>
          </w:p>
        </w:tc>
        <w:tc>
          <w:tcPr>
            <w:tcW w:w="2983" w:type="dxa"/>
          </w:tcPr>
          <w:p w14:paraId="1C2AD82B"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c>
          <w:tcPr>
            <w:tcW w:w="2984" w:type="dxa"/>
          </w:tcPr>
          <w:p w14:paraId="32B3A5F1"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r>
      <w:tr w:rsidR="0091522A" w:rsidRPr="00CD4400" w14:paraId="403C21FB" w14:textId="77777777" w:rsidTr="00F0553B">
        <w:trPr>
          <w:trHeight w:val="20"/>
          <w:jc w:val="center"/>
        </w:trPr>
        <w:tc>
          <w:tcPr>
            <w:tcW w:w="2983" w:type="dxa"/>
          </w:tcPr>
          <w:p w14:paraId="548F41E9" w14:textId="5BFAEA8F" w:rsidR="0091522A" w:rsidRPr="00CD4400" w:rsidRDefault="0091522A" w:rsidP="004175B6">
            <w:pPr>
              <w:spacing w:line="360" w:lineRule="auto"/>
              <w:contextualSpacing/>
              <w:rPr>
                <w:rFonts w:asciiTheme="majorBidi" w:hAnsiTheme="majorBidi" w:cstheme="majorBidi"/>
                <w:sz w:val="24"/>
                <w:szCs w:val="24"/>
                <w:vertAlign w:val="superscript"/>
              </w:rPr>
            </w:pPr>
            <w:r w:rsidRPr="00CD4400">
              <w:rPr>
                <w:rFonts w:asciiTheme="majorBidi" w:hAnsiTheme="majorBidi" w:cstheme="majorBidi"/>
                <w:sz w:val="24"/>
                <w:szCs w:val="24"/>
              </w:rPr>
              <w:t>R</w:t>
            </w:r>
            <w:r w:rsidR="00D8677D" w:rsidRPr="00CD4400">
              <w:rPr>
                <w:rFonts w:asciiTheme="majorBidi" w:hAnsiTheme="majorBidi" w:cstheme="majorBidi"/>
                <w:sz w:val="24"/>
                <w:szCs w:val="24"/>
                <w:vertAlign w:val="superscript"/>
              </w:rPr>
              <w:t>2</w:t>
            </w:r>
          </w:p>
        </w:tc>
        <w:tc>
          <w:tcPr>
            <w:tcW w:w="2983" w:type="dxa"/>
          </w:tcPr>
          <w:p w14:paraId="16E07C63" w14:textId="6840E56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4564</w:t>
            </w:r>
          </w:p>
        </w:tc>
        <w:tc>
          <w:tcPr>
            <w:tcW w:w="2984" w:type="dxa"/>
          </w:tcPr>
          <w:p w14:paraId="3D10954B" w14:textId="349DB386"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6535</w:t>
            </w:r>
          </w:p>
        </w:tc>
      </w:tr>
      <w:tr w:rsidR="0091522A" w:rsidRPr="00CD4400" w14:paraId="4676C4E1" w14:textId="77777777" w:rsidTr="00F0553B">
        <w:trPr>
          <w:trHeight w:val="20"/>
          <w:jc w:val="center"/>
        </w:trPr>
        <w:tc>
          <w:tcPr>
            <w:tcW w:w="2983" w:type="dxa"/>
          </w:tcPr>
          <w:p w14:paraId="5DF07BD0"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Chow test</w:t>
            </w:r>
          </w:p>
        </w:tc>
        <w:tc>
          <w:tcPr>
            <w:tcW w:w="2983" w:type="dxa"/>
          </w:tcPr>
          <w:p w14:paraId="6DCACE66" w14:textId="16052BC8" w:rsidR="0091522A" w:rsidRPr="00CD4400" w:rsidRDefault="00D8677D"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3</w:t>
            </w:r>
            <w:r w:rsidR="0091522A" w:rsidRPr="00CD4400">
              <w:rPr>
                <w:rFonts w:asciiTheme="majorBidi" w:hAnsiTheme="majorBidi" w:cstheme="majorBidi"/>
                <w:sz w:val="24"/>
                <w:szCs w:val="24"/>
              </w:rPr>
              <w:t>.</w:t>
            </w:r>
            <w:r w:rsidRPr="00CD4400">
              <w:rPr>
                <w:rFonts w:asciiTheme="majorBidi" w:hAnsiTheme="majorBidi" w:cstheme="majorBidi"/>
                <w:sz w:val="24"/>
                <w:szCs w:val="24"/>
              </w:rPr>
              <w:t>198</w:t>
            </w:r>
            <w:r w:rsidR="0091522A" w:rsidRPr="00CD4400">
              <w:rPr>
                <w:rFonts w:asciiTheme="majorBidi" w:hAnsiTheme="majorBidi" w:cstheme="majorBidi"/>
                <w:sz w:val="24"/>
                <w:szCs w:val="24"/>
              </w:rPr>
              <w:t>***</w:t>
            </w:r>
          </w:p>
        </w:tc>
        <w:tc>
          <w:tcPr>
            <w:tcW w:w="2984" w:type="dxa"/>
          </w:tcPr>
          <w:p w14:paraId="185D1837" w14:textId="77777777" w:rsidR="0091522A" w:rsidRPr="00CD4400" w:rsidRDefault="0091522A" w:rsidP="004175B6">
            <w:pPr>
              <w:spacing w:line="360" w:lineRule="auto"/>
              <w:contextualSpacing/>
              <w:rPr>
                <w:rFonts w:asciiTheme="majorBidi" w:hAnsiTheme="majorBidi" w:cstheme="majorBidi"/>
                <w:sz w:val="24"/>
                <w:szCs w:val="24"/>
              </w:rPr>
            </w:pPr>
          </w:p>
        </w:tc>
      </w:tr>
    </w:tbl>
    <w:p w14:paraId="0AAC1264" w14:textId="2F87F4F2" w:rsidR="00271EB4" w:rsidRPr="00CD4400" w:rsidRDefault="00271EB4" w:rsidP="004175B6">
      <w:pPr>
        <w:spacing w:line="360" w:lineRule="auto"/>
        <w:contextualSpacing/>
        <w:jc w:val="both"/>
        <w:rPr>
          <w:rFonts w:asciiTheme="majorBidi" w:hAnsiTheme="majorBidi" w:cstheme="majorBidi"/>
          <w:sz w:val="24"/>
          <w:szCs w:val="24"/>
        </w:rPr>
      </w:pPr>
      <w:r w:rsidRPr="00CD4400">
        <w:rPr>
          <w:rFonts w:asciiTheme="majorBidi" w:hAnsiTheme="majorBidi" w:cstheme="majorBidi"/>
          <w:sz w:val="24"/>
          <w:szCs w:val="24"/>
        </w:rPr>
        <w:t xml:space="preserve">Note: ***, **, and * denote statistical significance at the 1% (p &lt; 0.01), 5% (p &lt; 0.05), and 10% (p &lt; 0.10) levels, respectively. </w:t>
      </w:r>
    </w:p>
    <w:p w14:paraId="4482A30E" w14:textId="7D821F1E" w:rsidR="00093303" w:rsidRPr="00CD4400" w:rsidRDefault="00D255C9" w:rsidP="004175B6">
      <w:pPr>
        <w:pStyle w:val="BodyText"/>
        <w:spacing w:line="360" w:lineRule="auto"/>
        <w:contextualSpacing/>
        <w:jc w:val="both"/>
        <w:rPr>
          <w:rFonts w:asciiTheme="majorBidi" w:hAnsiTheme="majorBidi" w:cstheme="majorBidi"/>
          <w:sz w:val="24"/>
          <w:szCs w:val="24"/>
        </w:rPr>
      </w:pPr>
      <w:r w:rsidRPr="00CD4400">
        <w:rPr>
          <w:rFonts w:asciiTheme="majorBidi" w:hAnsiTheme="majorBidi" w:cstheme="majorBidi"/>
          <w:sz w:val="24"/>
          <w:szCs w:val="24"/>
        </w:rPr>
        <w:lastRenderedPageBreak/>
        <w:t xml:space="preserve">The heterogeneity </w:t>
      </w:r>
      <w:r w:rsidR="0034162E" w:rsidRPr="00CD4400">
        <w:rPr>
          <w:rFonts w:asciiTheme="majorBidi" w:hAnsiTheme="majorBidi" w:cstheme="majorBidi"/>
          <w:sz w:val="24"/>
          <w:szCs w:val="24"/>
        </w:rPr>
        <w:t>analysis</w:t>
      </w:r>
      <w:r w:rsidRPr="00CD4400">
        <w:rPr>
          <w:rFonts w:asciiTheme="majorBidi" w:hAnsiTheme="majorBidi" w:cstheme="majorBidi"/>
          <w:sz w:val="24"/>
          <w:szCs w:val="24"/>
        </w:rPr>
        <w:t xml:space="preserve"> between polluting and non-polluting </w:t>
      </w:r>
      <w:r w:rsidR="0034162E" w:rsidRPr="00CD4400">
        <w:rPr>
          <w:rFonts w:asciiTheme="majorBidi" w:hAnsiTheme="majorBidi" w:cstheme="majorBidi"/>
          <w:sz w:val="24"/>
          <w:szCs w:val="24"/>
        </w:rPr>
        <w:t>enterprises</w:t>
      </w:r>
      <w:r w:rsidRPr="00CD4400">
        <w:rPr>
          <w:rFonts w:asciiTheme="majorBidi" w:hAnsiTheme="majorBidi" w:cstheme="majorBidi"/>
          <w:sz w:val="24"/>
          <w:szCs w:val="24"/>
        </w:rPr>
        <w:t xml:space="preserve"> is shown in </w:t>
      </w:r>
      <w:r w:rsidR="003A2A7E" w:rsidRPr="00CD4400">
        <w:rPr>
          <w:rFonts w:asciiTheme="majorBidi" w:hAnsiTheme="majorBidi" w:cstheme="majorBidi"/>
          <w:sz w:val="24"/>
          <w:szCs w:val="24"/>
        </w:rPr>
        <w:t>Table 4.</w:t>
      </w:r>
      <w:r w:rsidR="00FA0DDA" w:rsidRPr="00CD4400">
        <w:rPr>
          <w:rFonts w:asciiTheme="majorBidi" w:hAnsiTheme="majorBidi" w:cstheme="majorBidi"/>
          <w:sz w:val="24"/>
          <w:szCs w:val="24"/>
        </w:rPr>
        <w:t xml:space="preserve"> </w:t>
      </w:r>
      <w:r w:rsidRPr="00CD4400">
        <w:rPr>
          <w:rFonts w:asciiTheme="majorBidi" w:hAnsiTheme="majorBidi" w:cstheme="majorBidi"/>
          <w:color w:val="454545"/>
          <w:w w:val="105"/>
          <w:sz w:val="24"/>
          <w:szCs w:val="24"/>
        </w:rPr>
        <w:t xml:space="preserve">Because major polluting corporations can quickly generate environmental contamination, they are </w:t>
      </w:r>
      <w:r w:rsidR="00656BE8" w:rsidRPr="00CD4400">
        <w:rPr>
          <w:rFonts w:asciiTheme="majorBidi" w:hAnsiTheme="majorBidi" w:cstheme="majorBidi"/>
          <w:color w:val="454545"/>
          <w:w w:val="105"/>
          <w:sz w:val="24"/>
          <w:szCs w:val="24"/>
        </w:rPr>
        <w:t>likelier</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to</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draw</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external</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notice</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than</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non-key</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polluting</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companies.</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Nonetheless,</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this</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also</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 xml:space="preserve">implies that these businesses are more likely to improve their environmental protection and social responsibility initiatives while being watched by the market </w:t>
      </w:r>
      <w:r w:rsidR="00656BE8" w:rsidRPr="00CD4400">
        <w:rPr>
          <w:rFonts w:asciiTheme="majorBidi" w:hAnsiTheme="majorBidi" w:cstheme="majorBidi"/>
          <w:color w:val="454545"/>
          <w:w w:val="105"/>
          <w:sz w:val="24"/>
          <w:szCs w:val="24"/>
        </w:rPr>
        <w:t>to</w:t>
      </w:r>
      <w:r w:rsidRPr="00CD4400">
        <w:rPr>
          <w:rFonts w:asciiTheme="majorBidi" w:hAnsiTheme="majorBidi" w:cstheme="majorBidi"/>
          <w:color w:val="454545"/>
          <w:w w:val="105"/>
          <w:sz w:val="24"/>
          <w:szCs w:val="24"/>
        </w:rPr>
        <w:t xml:space="preserve"> alter the market's perceptions of them. </w:t>
      </w:r>
      <w:r w:rsidR="00656BE8" w:rsidRPr="00CD4400">
        <w:rPr>
          <w:rFonts w:asciiTheme="majorBidi" w:hAnsiTheme="majorBidi" w:cstheme="majorBidi"/>
          <w:color w:val="454545"/>
          <w:w w:val="105"/>
          <w:sz w:val="24"/>
          <w:szCs w:val="24"/>
        </w:rPr>
        <w:t xml:space="preserve">Based on this, the research samples are </w:t>
      </w:r>
      <w:proofErr w:type="spellStart"/>
      <w:r w:rsidR="00656BE8" w:rsidRPr="00CD4400">
        <w:rPr>
          <w:rFonts w:asciiTheme="majorBidi" w:hAnsiTheme="majorBidi" w:cstheme="majorBidi"/>
          <w:color w:val="454545"/>
          <w:w w:val="105"/>
          <w:sz w:val="24"/>
          <w:szCs w:val="24"/>
        </w:rPr>
        <w:t>categorised</w:t>
      </w:r>
      <w:proofErr w:type="spellEnd"/>
      <w:r w:rsidR="00656BE8" w:rsidRPr="00CD4400">
        <w:rPr>
          <w:rFonts w:asciiTheme="majorBidi" w:hAnsiTheme="majorBidi" w:cstheme="majorBidi"/>
          <w:color w:val="454545"/>
          <w:w w:val="105"/>
          <w:sz w:val="24"/>
          <w:szCs w:val="24"/>
        </w:rPr>
        <w:t xml:space="preserve"> as important polluting firms and non-key polluting enterprises</w:t>
      </w:r>
      <w:r w:rsidRPr="00CD4400">
        <w:rPr>
          <w:rFonts w:asciiTheme="majorBidi" w:hAnsiTheme="majorBidi" w:cstheme="majorBidi"/>
          <w:color w:val="454545"/>
          <w:w w:val="105"/>
          <w:sz w:val="24"/>
          <w:szCs w:val="24"/>
        </w:rPr>
        <w:t>.</w:t>
      </w:r>
      <w:r w:rsidR="00111839" w:rsidRPr="00CD4400">
        <w:rPr>
          <w:rFonts w:asciiTheme="majorBidi" w:hAnsiTheme="majorBidi" w:cstheme="majorBidi"/>
          <w:color w:val="454545"/>
          <w:w w:val="105"/>
          <w:sz w:val="24"/>
          <w:szCs w:val="24"/>
        </w:rPr>
        <w:t xml:space="preserve"> </w:t>
      </w:r>
      <w:r w:rsidR="00656BE8"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information</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provided</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in</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listed</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firms'</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annual</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reports,</w:t>
      </w:r>
      <w:r w:rsidRPr="00CD4400">
        <w:rPr>
          <w:rFonts w:asciiTheme="majorBidi" w:hAnsiTheme="majorBidi" w:cstheme="majorBidi"/>
          <w:color w:val="454545"/>
          <w:spacing w:val="-5"/>
          <w:w w:val="105"/>
          <w:sz w:val="24"/>
          <w:szCs w:val="24"/>
        </w:rPr>
        <w:t xml:space="preserve"> </w:t>
      </w:r>
      <w:r w:rsidR="00656BE8" w:rsidRPr="00CD4400">
        <w:rPr>
          <w:rFonts w:asciiTheme="majorBidi" w:hAnsiTheme="majorBidi" w:cstheme="majorBidi"/>
          <w:color w:val="454545"/>
          <w:w w:val="105"/>
          <w:sz w:val="24"/>
          <w:szCs w:val="24"/>
        </w:rPr>
        <w:t>mainly</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if</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listed</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company</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 xml:space="preserve">and its subsidiaries are key polluting units/industries of heavy pollution as announced by the environmental protection department." According to Table </w:t>
      </w:r>
      <w:r w:rsidRPr="00CD4400">
        <w:rPr>
          <w:rFonts w:asciiTheme="majorBidi" w:hAnsiTheme="majorBidi" w:cstheme="majorBidi"/>
          <w:color w:val="454545"/>
          <w:w w:val="120"/>
          <w:sz w:val="24"/>
          <w:szCs w:val="24"/>
        </w:rPr>
        <w:t xml:space="preserve">4's </w:t>
      </w:r>
      <w:r w:rsidRPr="00CD4400">
        <w:rPr>
          <w:rFonts w:asciiTheme="majorBidi" w:hAnsiTheme="majorBidi" w:cstheme="majorBidi"/>
          <w:color w:val="454545"/>
          <w:w w:val="105"/>
          <w:sz w:val="24"/>
          <w:szCs w:val="24"/>
        </w:rPr>
        <w:t>group test results, investor</w:t>
      </w:r>
      <w:r w:rsidRPr="00CD4400">
        <w:rPr>
          <w:rFonts w:asciiTheme="majorBidi" w:hAnsiTheme="majorBidi" w:cstheme="majorBidi"/>
          <w:color w:val="454545"/>
          <w:spacing w:val="40"/>
          <w:w w:val="105"/>
          <w:sz w:val="24"/>
          <w:szCs w:val="24"/>
        </w:rPr>
        <w:t xml:space="preserve"> </w:t>
      </w:r>
      <w:r w:rsidRPr="00CD4400">
        <w:rPr>
          <w:rFonts w:asciiTheme="majorBidi" w:hAnsiTheme="majorBidi" w:cstheme="majorBidi"/>
          <w:color w:val="454545"/>
          <w:w w:val="105"/>
          <w:sz w:val="24"/>
          <w:szCs w:val="24"/>
        </w:rPr>
        <w:t>attention's improving influence on listed companies' ESG levels is only substantial for key polluting enterprise samples. In non-key polluting businesses, however, it is not statistically significant.</w:t>
      </w:r>
      <w:r w:rsidR="00111839"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This discrepancy might result from the increased regulatory and public scrutiny that major polluting corporations experience, which forces them to implement more significant steps to raise</w:t>
      </w:r>
      <w:r w:rsidR="00554898" w:rsidRPr="00CD4400">
        <w:rPr>
          <w:rFonts w:asciiTheme="majorBidi" w:hAnsiTheme="majorBidi" w:cstheme="majorBidi"/>
          <w:color w:val="454545"/>
          <w:w w:val="105"/>
          <w:sz w:val="24"/>
          <w:szCs w:val="24"/>
        </w:rPr>
        <w:t xml:space="preserve"> </w:t>
      </w:r>
      <w:r w:rsidR="00656BE8" w:rsidRPr="00CD4400">
        <w:rPr>
          <w:rFonts w:asciiTheme="majorBidi" w:hAnsiTheme="majorBidi" w:cstheme="majorBidi"/>
          <w:color w:val="454545"/>
          <w:w w:val="105"/>
          <w:sz w:val="24"/>
          <w:szCs w:val="24"/>
        </w:rPr>
        <w:t xml:space="preserve">the </w:t>
      </w:r>
      <w:r w:rsidR="00554898" w:rsidRPr="00CD4400">
        <w:rPr>
          <w:rFonts w:asciiTheme="majorBidi" w:hAnsiTheme="majorBidi" w:cstheme="majorBidi"/>
          <w:color w:val="454545"/>
          <w:w w:val="105"/>
          <w:sz w:val="24"/>
          <w:szCs w:val="24"/>
        </w:rPr>
        <w:t>standards of</w:t>
      </w:r>
      <w:r w:rsidRPr="00CD4400">
        <w:rPr>
          <w:rFonts w:asciiTheme="majorBidi" w:hAnsiTheme="majorBidi" w:cstheme="majorBidi"/>
          <w:color w:val="454545"/>
          <w:w w:val="105"/>
          <w:sz w:val="24"/>
          <w:szCs w:val="24"/>
        </w:rPr>
        <w:t xml:space="preserve"> their ESG. Given their lack of importance, non-key polluting companies might not be subject to the same</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level</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of</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scrutiny</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or</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pressure,</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which</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could</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affect</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how</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responsive</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they</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are</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to</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investor</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interest</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in</w:t>
      </w:r>
      <w:r w:rsidR="00FA0DDA" w:rsidRPr="00CD4400">
        <w:rPr>
          <w:rFonts w:asciiTheme="majorBidi" w:hAnsiTheme="majorBidi" w:cstheme="majorBidi"/>
          <w:sz w:val="24"/>
          <w:szCs w:val="24"/>
        </w:rPr>
        <w:t xml:space="preserve"> </w:t>
      </w:r>
      <w:r w:rsidRPr="00CD4400">
        <w:rPr>
          <w:rFonts w:asciiTheme="majorBidi" w:hAnsiTheme="majorBidi" w:cstheme="majorBidi"/>
          <w:color w:val="454545"/>
          <w:w w:val="110"/>
          <w:sz w:val="24"/>
          <w:szCs w:val="24"/>
        </w:rPr>
        <w:t>ESG</w:t>
      </w:r>
      <w:r w:rsidRPr="00CD4400">
        <w:rPr>
          <w:rFonts w:asciiTheme="majorBidi" w:hAnsiTheme="majorBidi" w:cstheme="majorBidi"/>
          <w:color w:val="454545"/>
          <w:spacing w:val="17"/>
          <w:w w:val="110"/>
          <w:sz w:val="24"/>
          <w:szCs w:val="24"/>
        </w:rPr>
        <w:t xml:space="preserve"> </w:t>
      </w:r>
      <w:r w:rsidRPr="00CD4400">
        <w:rPr>
          <w:rFonts w:asciiTheme="majorBidi" w:hAnsiTheme="majorBidi" w:cstheme="majorBidi"/>
          <w:color w:val="454545"/>
          <w:spacing w:val="-2"/>
          <w:w w:val="110"/>
          <w:sz w:val="24"/>
          <w:szCs w:val="24"/>
        </w:rPr>
        <w:t>standards.</w:t>
      </w:r>
    </w:p>
    <w:p w14:paraId="55F79752" w14:textId="6A2D050A" w:rsidR="00093303" w:rsidRPr="00CD4400" w:rsidRDefault="00D85D7D" w:rsidP="004175B6">
      <w:pPr>
        <w:pStyle w:val="Heading1"/>
        <w:numPr>
          <w:ilvl w:val="0"/>
          <w:numId w:val="2"/>
        </w:numPr>
        <w:spacing w:line="360" w:lineRule="auto"/>
        <w:contextualSpacing/>
        <w:rPr>
          <w:rFonts w:asciiTheme="majorBidi" w:hAnsiTheme="majorBidi" w:cstheme="majorBidi"/>
          <w:b/>
          <w:bCs/>
          <w:sz w:val="24"/>
          <w:szCs w:val="24"/>
        </w:rPr>
      </w:pPr>
      <w:r w:rsidRPr="00CD4400">
        <w:rPr>
          <w:rFonts w:asciiTheme="majorBidi" w:hAnsiTheme="majorBidi" w:cstheme="majorBidi"/>
          <w:b/>
          <w:bCs/>
          <w:color w:val="454545"/>
          <w:spacing w:val="-2"/>
          <w:w w:val="115"/>
          <w:sz w:val="24"/>
          <w:szCs w:val="24"/>
        </w:rPr>
        <w:t>Conclusion:</w:t>
      </w:r>
    </w:p>
    <w:p w14:paraId="6853B979" w14:textId="0F845179" w:rsidR="00093303" w:rsidRDefault="00D85D7D" w:rsidP="004175B6">
      <w:pPr>
        <w:pStyle w:val="BodyText"/>
        <w:spacing w:line="360" w:lineRule="auto"/>
        <w:contextualSpacing/>
        <w:jc w:val="both"/>
        <w:rPr>
          <w:rFonts w:asciiTheme="majorBidi" w:hAnsiTheme="majorBidi" w:cstheme="majorBidi"/>
          <w:color w:val="454545"/>
          <w:w w:val="105"/>
          <w:sz w:val="24"/>
          <w:szCs w:val="24"/>
        </w:rPr>
      </w:pPr>
      <w:r w:rsidRPr="00CD4400">
        <w:rPr>
          <w:rFonts w:asciiTheme="majorBidi" w:hAnsiTheme="majorBidi" w:cstheme="majorBidi"/>
          <w:color w:val="454545"/>
          <w:w w:val="105"/>
          <w:sz w:val="24"/>
          <w:szCs w:val="24"/>
        </w:rPr>
        <w:t xml:space="preserve">The impact of investor attention on listed companies' ESG performance is experimentally studied in this research, </w:t>
      </w:r>
      <w:r w:rsidR="00656BE8" w:rsidRPr="00CD4400">
        <w:rPr>
          <w:rFonts w:asciiTheme="majorBidi" w:hAnsiTheme="majorBidi" w:cstheme="majorBidi"/>
          <w:color w:val="454545"/>
          <w:w w:val="105"/>
          <w:sz w:val="24"/>
          <w:szCs w:val="24"/>
        </w:rPr>
        <w:t>suggesting that investor scrutiny may pressure</w:t>
      </w:r>
      <w:r w:rsidRPr="00CD4400">
        <w:rPr>
          <w:rFonts w:asciiTheme="majorBidi" w:hAnsiTheme="majorBidi" w:cstheme="majorBidi"/>
          <w:color w:val="454545"/>
          <w:w w:val="105"/>
          <w:sz w:val="24"/>
          <w:szCs w:val="24"/>
        </w:rPr>
        <w:t xml:space="preserve"> these corporations to comply. The findings show that the ESG standards of listed firms are considerably raised by investor attention. Heterogeneity analysis further shows that the samples of private companies and </w:t>
      </w:r>
      <w:r w:rsidR="00656BE8" w:rsidRPr="00CD4400">
        <w:rPr>
          <w:rFonts w:asciiTheme="majorBidi" w:hAnsiTheme="majorBidi" w:cstheme="majorBidi"/>
          <w:color w:val="454545"/>
          <w:w w:val="105"/>
          <w:sz w:val="24"/>
          <w:szCs w:val="24"/>
        </w:rPr>
        <w:t>significant</w:t>
      </w:r>
      <w:r w:rsidRPr="00CD4400">
        <w:rPr>
          <w:rFonts w:asciiTheme="majorBidi" w:hAnsiTheme="majorBidi" w:cstheme="majorBidi"/>
          <w:color w:val="454545"/>
          <w:w w:val="105"/>
          <w:sz w:val="24"/>
          <w:szCs w:val="24"/>
        </w:rPr>
        <w:t xml:space="preserve"> polluting companies have </w:t>
      </w:r>
      <w:r w:rsidR="00656BE8" w:rsidRPr="00CD4400">
        <w:rPr>
          <w:rFonts w:asciiTheme="majorBidi" w:hAnsiTheme="majorBidi" w:cstheme="majorBidi"/>
          <w:color w:val="454545"/>
          <w:w w:val="105"/>
          <w:sz w:val="24"/>
          <w:szCs w:val="24"/>
        </w:rPr>
        <w:t>a robust</w:t>
      </w:r>
      <w:r w:rsidRPr="00CD4400">
        <w:rPr>
          <w:rFonts w:asciiTheme="majorBidi" w:hAnsiTheme="majorBidi" w:cstheme="majorBidi"/>
          <w:color w:val="454545"/>
          <w:w w:val="105"/>
          <w:sz w:val="24"/>
          <w:szCs w:val="24"/>
        </w:rPr>
        <w:t xml:space="preserve"> promotional effect </w:t>
      </w:r>
      <w:r w:rsidR="00656BE8" w:rsidRPr="00CD4400">
        <w:rPr>
          <w:rFonts w:asciiTheme="majorBidi" w:hAnsiTheme="majorBidi" w:cstheme="majorBidi"/>
          <w:color w:val="454545"/>
          <w:w w:val="105"/>
          <w:sz w:val="24"/>
          <w:szCs w:val="24"/>
        </w:rPr>
        <w:t>on</w:t>
      </w:r>
      <w:r w:rsidRPr="00CD4400">
        <w:rPr>
          <w:rFonts w:asciiTheme="majorBidi" w:hAnsiTheme="majorBidi" w:cstheme="majorBidi"/>
          <w:color w:val="454545"/>
          <w:w w:val="105"/>
          <w:sz w:val="24"/>
          <w:szCs w:val="24"/>
        </w:rPr>
        <w:t xml:space="preserve"> investor attention on corporate ESG levels.</w:t>
      </w:r>
      <w:r w:rsidR="00FA0DDA"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The findings of this investigation add to and enhance the body of knowledge in corporate</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ESG</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studies.</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Additionally,</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they</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offer</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policy</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implications</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and</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theoretical</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support</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for</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listed businesses looking to develop their ESG investment philosophies and procedures. Regulatory authorities also use them as a reference in their continuous efforts to direct investor attention towards business ESG performance. Given the increased focus on sustainable and ethical investment practices in the business sector, these insights are essential for improving corporate compliance, environmental stewardship, and governance standards.</w:t>
      </w:r>
    </w:p>
    <w:p w14:paraId="731D3D86" w14:textId="77777777" w:rsidR="00D74F2A" w:rsidRDefault="00D74F2A" w:rsidP="004175B6">
      <w:pPr>
        <w:pStyle w:val="BodyText"/>
        <w:spacing w:line="360" w:lineRule="auto"/>
        <w:contextualSpacing/>
        <w:jc w:val="both"/>
        <w:rPr>
          <w:rFonts w:asciiTheme="majorBidi" w:hAnsiTheme="majorBidi" w:cstheme="majorBidi"/>
          <w:color w:val="454545"/>
          <w:w w:val="105"/>
          <w:sz w:val="24"/>
          <w:szCs w:val="24"/>
        </w:rPr>
      </w:pPr>
    </w:p>
    <w:p w14:paraId="742D3852" w14:textId="77777777" w:rsidR="00D74F2A" w:rsidRPr="003A29C6" w:rsidRDefault="00D74F2A" w:rsidP="00D74F2A">
      <w:pPr>
        <w:jc w:val="both"/>
        <w:outlineLvl w:val="0"/>
        <w:rPr>
          <w:rFonts w:ascii="Arial" w:hAnsi="Arial" w:cs="Arial"/>
        </w:rPr>
      </w:pPr>
      <w:r w:rsidRPr="003A29C6">
        <w:rPr>
          <w:rFonts w:ascii="Arial" w:hAnsi="Arial" w:cs="Arial"/>
          <w:b/>
          <w:bCs/>
        </w:rPr>
        <w:t>COMPETING INTERESTS DISCLAIMER:</w:t>
      </w:r>
    </w:p>
    <w:p w14:paraId="05D699E7" w14:textId="77777777" w:rsidR="00D74F2A" w:rsidRDefault="00D74F2A" w:rsidP="00D74F2A">
      <w:r w:rsidRPr="00A10EDE">
        <w:lastRenderedPageBreak/>
        <w:t>Authors have declared that they have no known competing financial interests OR non-financial interests OR personal relationships that could have appeared to influence the work reported in this paper.</w:t>
      </w:r>
    </w:p>
    <w:p w14:paraId="596561A4" w14:textId="77777777" w:rsidR="00D74F2A" w:rsidRPr="00CD4400" w:rsidRDefault="00D74F2A" w:rsidP="004175B6">
      <w:pPr>
        <w:pStyle w:val="BodyText"/>
        <w:spacing w:line="360" w:lineRule="auto"/>
        <w:contextualSpacing/>
        <w:jc w:val="both"/>
        <w:rPr>
          <w:rFonts w:asciiTheme="majorBidi" w:hAnsiTheme="majorBidi" w:cstheme="majorBidi"/>
          <w:sz w:val="24"/>
          <w:szCs w:val="24"/>
        </w:rPr>
      </w:pPr>
    </w:p>
    <w:p w14:paraId="403CA7AC" w14:textId="48F841A7" w:rsidR="00722DEE" w:rsidRPr="00CD4400" w:rsidRDefault="00722DEE" w:rsidP="004175B6">
      <w:pPr>
        <w:spacing w:line="360" w:lineRule="auto"/>
        <w:contextualSpacing/>
        <w:rPr>
          <w:rFonts w:asciiTheme="majorBidi" w:hAnsiTheme="majorBidi" w:cstheme="majorBidi"/>
          <w:b/>
          <w:bCs/>
          <w:sz w:val="24"/>
          <w:szCs w:val="24"/>
        </w:rPr>
      </w:pPr>
      <w:r w:rsidRPr="00CD4400">
        <w:rPr>
          <w:rFonts w:asciiTheme="majorBidi" w:hAnsiTheme="majorBidi" w:cstheme="majorBidi"/>
          <w:b/>
          <w:bCs/>
          <w:sz w:val="24"/>
          <w:szCs w:val="24"/>
        </w:rPr>
        <w:t xml:space="preserve">References </w:t>
      </w:r>
    </w:p>
    <w:p w14:paraId="05AB8B3B" w14:textId="3C319545"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 xml:space="preserve">Aboody, D., </w:t>
      </w:r>
      <w:proofErr w:type="spellStart"/>
      <w:r w:rsidRPr="00CD4400">
        <w:rPr>
          <w:rFonts w:asciiTheme="majorBidi" w:hAnsiTheme="majorBidi" w:cstheme="majorBidi"/>
          <w:color w:val="222222"/>
          <w:sz w:val="24"/>
          <w:szCs w:val="24"/>
          <w:shd w:val="clear" w:color="auto" w:fill="FFFFFF"/>
        </w:rPr>
        <w:t>Lehavy</w:t>
      </w:r>
      <w:proofErr w:type="spellEnd"/>
      <w:r w:rsidRPr="00CD4400">
        <w:rPr>
          <w:rFonts w:asciiTheme="majorBidi" w:hAnsiTheme="majorBidi" w:cstheme="majorBidi"/>
          <w:color w:val="222222"/>
          <w:sz w:val="24"/>
          <w:szCs w:val="24"/>
          <w:shd w:val="clear" w:color="auto" w:fill="FFFFFF"/>
        </w:rPr>
        <w:t xml:space="preserve">, R., &amp; Trueman, B. (2010). Limited attention and the earnings announcement </w:t>
      </w:r>
      <w:proofErr w:type="gramStart"/>
      <w:r w:rsidRPr="00CD4400">
        <w:rPr>
          <w:rFonts w:asciiTheme="majorBidi" w:hAnsiTheme="majorBidi" w:cstheme="majorBidi"/>
          <w:color w:val="222222"/>
          <w:sz w:val="24"/>
          <w:szCs w:val="24"/>
          <w:shd w:val="clear" w:color="auto" w:fill="FFFFFF"/>
        </w:rPr>
        <w:t>returns</w:t>
      </w:r>
      <w:proofErr w:type="gramEnd"/>
      <w:r w:rsidRPr="00CD4400">
        <w:rPr>
          <w:rFonts w:asciiTheme="majorBidi" w:hAnsiTheme="majorBidi" w:cstheme="majorBidi"/>
          <w:color w:val="222222"/>
          <w:sz w:val="24"/>
          <w:szCs w:val="24"/>
          <w:shd w:val="clear" w:color="auto" w:fill="FFFFFF"/>
        </w:rPr>
        <w:t xml:space="preserve"> of past stock market winners. </w:t>
      </w:r>
      <w:r w:rsidRPr="00CD4400">
        <w:rPr>
          <w:rFonts w:asciiTheme="majorBidi" w:hAnsiTheme="majorBidi" w:cstheme="majorBidi"/>
          <w:i/>
          <w:iCs/>
          <w:color w:val="222222"/>
          <w:sz w:val="24"/>
          <w:szCs w:val="24"/>
          <w:shd w:val="clear" w:color="auto" w:fill="FFFFFF"/>
        </w:rPr>
        <w:t>Review of Accounting Studies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15</w:t>
      </w:r>
      <w:r w:rsidRPr="00CD4400">
        <w:rPr>
          <w:rFonts w:asciiTheme="majorBidi" w:hAnsiTheme="majorBidi" w:cstheme="majorBidi"/>
          <w:color w:val="222222"/>
          <w:sz w:val="24"/>
          <w:szCs w:val="24"/>
          <w:shd w:val="clear" w:color="auto" w:fill="FFFFFF"/>
        </w:rPr>
        <w:t>, 317</w:t>
      </w:r>
      <w:r w:rsidR="00656BE8" w:rsidRPr="00CD4400">
        <w:rPr>
          <w:rFonts w:asciiTheme="majorBidi" w:hAnsiTheme="majorBidi" w:cstheme="majorBidi"/>
          <w:color w:val="222222"/>
          <w:sz w:val="24"/>
          <w:szCs w:val="24"/>
          <w:shd w:val="clear" w:color="auto" w:fill="FFFFFF"/>
        </w:rPr>
        <w:t>–</w:t>
      </w:r>
      <w:r w:rsidRPr="00CD4400">
        <w:rPr>
          <w:rFonts w:asciiTheme="majorBidi" w:hAnsiTheme="majorBidi" w:cstheme="majorBidi"/>
          <w:color w:val="222222"/>
          <w:sz w:val="24"/>
          <w:szCs w:val="24"/>
          <w:shd w:val="clear" w:color="auto" w:fill="FFFFFF"/>
        </w:rPr>
        <w:t>344.</w:t>
      </w:r>
    </w:p>
    <w:p w14:paraId="7318BDF3" w14:textId="69446E3A"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 xml:space="preserve">Barber, B. M., &amp; Odean, T. (2008). All that glitters: The effect of attention and news on the buying </w:t>
      </w:r>
      <w:proofErr w:type="spellStart"/>
      <w:r w:rsidR="00656BE8" w:rsidRPr="00CD4400">
        <w:rPr>
          <w:rFonts w:asciiTheme="majorBidi" w:hAnsiTheme="majorBidi" w:cstheme="majorBidi"/>
          <w:color w:val="222222"/>
          <w:sz w:val="24"/>
          <w:szCs w:val="24"/>
          <w:shd w:val="clear" w:color="auto" w:fill="FFFFFF"/>
        </w:rPr>
        <w:t>behaviour</w:t>
      </w:r>
      <w:proofErr w:type="spellEnd"/>
      <w:r w:rsidRPr="00CD4400">
        <w:rPr>
          <w:rFonts w:asciiTheme="majorBidi" w:hAnsiTheme="majorBidi" w:cstheme="majorBidi"/>
          <w:color w:val="222222"/>
          <w:sz w:val="24"/>
          <w:szCs w:val="24"/>
          <w:shd w:val="clear" w:color="auto" w:fill="FFFFFF"/>
        </w:rPr>
        <w:t xml:space="preserve"> of individual and institutional investors. </w:t>
      </w:r>
      <w:r w:rsidRPr="00CD4400">
        <w:rPr>
          <w:rFonts w:asciiTheme="majorBidi" w:hAnsiTheme="majorBidi" w:cstheme="majorBidi"/>
          <w:i/>
          <w:iCs/>
          <w:color w:val="222222"/>
          <w:sz w:val="24"/>
          <w:szCs w:val="24"/>
          <w:shd w:val="clear" w:color="auto" w:fill="FFFFFF"/>
        </w:rPr>
        <w:t>The review of financial studies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21</w:t>
      </w:r>
      <w:r w:rsidRPr="00CD4400">
        <w:rPr>
          <w:rFonts w:asciiTheme="majorBidi" w:hAnsiTheme="majorBidi" w:cstheme="majorBidi"/>
          <w:color w:val="222222"/>
          <w:sz w:val="24"/>
          <w:szCs w:val="24"/>
          <w:shd w:val="clear" w:color="auto" w:fill="FFFFFF"/>
        </w:rPr>
        <w:t>(2), 785-818.</w:t>
      </w:r>
    </w:p>
    <w:p w14:paraId="77E39A7F" w14:textId="77777777"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Chen, S., Song, Y., &amp; Gao, P. (2023). Environmental, social, and governance (ESG) performance and financial outcomes: Analyzing the impact of ESG on financial performance. </w:t>
      </w:r>
      <w:r w:rsidRPr="00CD4400">
        <w:rPr>
          <w:rFonts w:asciiTheme="majorBidi" w:hAnsiTheme="majorBidi" w:cstheme="majorBidi"/>
          <w:i/>
          <w:iCs/>
          <w:color w:val="222222"/>
          <w:sz w:val="24"/>
          <w:szCs w:val="24"/>
          <w:shd w:val="clear" w:color="auto" w:fill="FFFFFF"/>
        </w:rPr>
        <w:t>Journal of Environmental Management</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345</w:t>
      </w:r>
      <w:r w:rsidRPr="00CD4400">
        <w:rPr>
          <w:rFonts w:asciiTheme="majorBidi" w:hAnsiTheme="majorBidi" w:cstheme="majorBidi"/>
          <w:color w:val="222222"/>
          <w:sz w:val="24"/>
          <w:szCs w:val="24"/>
          <w:shd w:val="clear" w:color="auto" w:fill="FFFFFF"/>
        </w:rPr>
        <w:t>, 118829.</w:t>
      </w:r>
    </w:p>
    <w:p w14:paraId="44087352" w14:textId="77777777"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Chen, Z., &amp; Xie, G. (2022). ESG disclosure and financial performance: Moderating role of ESG investors. </w:t>
      </w:r>
      <w:r w:rsidRPr="00CD4400">
        <w:rPr>
          <w:rFonts w:asciiTheme="majorBidi" w:hAnsiTheme="majorBidi" w:cstheme="majorBidi"/>
          <w:i/>
          <w:iCs/>
          <w:color w:val="222222"/>
          <w:sz w:val="24"/>
          <w:szCs w:val="24"/>
          <w:shd w:val="clear" w:color="auto" w:fill="FFFFFF"/>
        </w:rPr>
        <w:t>International Review of Financial Analysis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83</w:t>
      </w:r>
      <w:r w:rsidRPr="00CD4400">
        <w:rPr>
          <w:rFonts w:asciiTheme="majorBidi" w:hAnsiTheme="majorBidi" w:cstheme="majorBidi"/>
          <w:color w:val="222222"/>
          <w:sz w:val="24"/>
          <w:szCs w:val="24"/>
          <w:shd w:val="clear" w:color="auto" w:fill="FFFFFF"/>
        </w:rPr>
        <w:t>, 102291.</w:t>
      </w:r>
    </w:p>
    <w:p w14:paraId="2204FF8B" w14:textId="77777777"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proofErr w:type="spellStart"/>
      <w:r w:rsidRPr="00CD4400">
        <w:rPr>
          <w:rFonts w:asciiTheme="majorBidi" w:hAnsiTheme="majorBidi" w:cstheme="majorBidi"/>
          <w:color w:val="222222"/>
          <w:sz w:val="24"/>
          <w:szCs w:val="24"/>
          <w:shd w:val="clear" w:color="auto" w:fill="FFFFFF"/>
        </w:rPr>
        <w:t>DellaVigna</w:t>
      </w:r>
      <w:proofErr w:type="spellEnd"/>
      <w:r w:rsidRPr="00CD4400">
        <w:rPr>
          <w:rFonts w:asciiTheme="majorBidi" w:hAnsiTheme="majorBidi" w:cstheme="majorBidi"/>
          <w:color w:val="222222"/>
          <w:sz w:val="24"/>
          <w:szCs w:val="24"/>
          <w:shd w:val="clear" w:color="auto" w:fill="FFFFFF"/>
        </w:rPr>
        <w:t>, S., &amp; Pollet, J. M. (2009). Investor inattention and Friday earnings announcements. </w:t>
      </w:r>
      <w:r w:rsidRPr="00CD4400">
        <w:rPr>
          <w:rFonts w:asciiTheme="majorBidi" w:hAnsiTheme="majorBidi" w:cstheme="majorBidi"/>
          <w:i/>
          <w:iCs/>
          <w:color w:val="222222"/>
          <w:sz w:val="24"/>
          <w:szCs w:val="24"/>
          <w:shd w:val="clear" w:color="auto" w:fill="FFFFFF"/>
        </w:rPr>
        <w:t>The journal of finance</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64</w:t>
      </w:r>
      <w:r w:rsidRPr="00CD4400">
        <w:rPr>
          <w:rFonts w:asciiTheme="majorBidi" w:hAnsiTheme="majorBidi" w:cstheme="majorBidi"/>
          <w:color w:val="222222"/>
          <w:sz w:val="24"/>
          <w:szCs w:val="24"/>
          <w:shd w:val="clear" w:color="auto" w:fill="FFFFFF"/>
        </w:rPr>
        <w:t>(2), 709-749.</w:t>
      </w:r>
    </w:p>
    <w:p w14:paraId="1A2306E7" w14:textId="77777777"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Doyle, J. T., Lundholm, R. J., &amp; Soliman, M. T. (2003). The predictive value of expenses excluded from pro forma earnings. </w:t>
      </w:r>
      <w:r w:rsidRPr="00CD4400">
        <w:rPr>
          <w:rFonts w:asciiTheme="majorBidi" w:hAnsiTheme="majorBidi" w:cstheme="majorBidi"/>
          <w:i/>
          <w:iCs/>
          <w:color w:val="222222"/>
          <w:sz w:val="24"/>
          <w:szCs w:val="24"/>
          <w:shd w:val="clear" w:color="auto" w:fill="FFFFFF"/>
        </w:rPr>
        <w:t>Review of Accounting Studies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8</w:t>
      </w:r>
      <w:r w:rsidRPr="00CD4400">
        <w:rPr>
          <w:rFonts w:asciiTheme="majorBidi" w:hAnsiTheme="majorBidi" w:cstheme="majorBidi"/>
          <w:color w:val="222222"/>
          <w:sz w:val="24"/>
          <w:szCs w:val="24"/>
          <w:shd w:val="clear" w:color="auto" w:fill="FFFFFF"/>
        </w:rPr>
        <w:t>, 145-174.</w:t>
      </w:r>
    </w:p>
    <w:p w14:paraId="60566849" w14:textId="77777777"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 xml:space="preserve">Duncombe, S., Park, M., </w:t>
      </w:r>
      <w:proofErr w:type="spellStart"/>
      <w:r w:rsidRPr="00CD4400">
        <w:rPr>
          <w:rFonts w:asciiTheme="majorBidi" w:hAnsiTheme="majorBidi" w:cstheme="majorBidi"/>
          <w:color w:val="222222"/>
          <w:sz w:val="24"/>
          <w:szCs w:val="24"/>
          <w:shd w:val="clear" w:color="auto" w:fill="FFFFFF"/>
        </w:rPr>
        <w:t>Tarsalewska</w:t>
      </w:r>
      <w:proofErr w:type="spellEnd"/>
      <w:r w:rsidRPr="00CD4400">
        <w:rPr>
          <w:rFonts w:asciiTheme="majorBidi" w:hAnsiTheme="majorBidi" w:cstheme="majorBidi"/>
          <w:color w:val="222222"/>
          <w:sz w:val="24"/>
          <w:szCs w:val="24"/>
          <w:shd w:val="clear" w:color="auto" w:fill="FFFFFF"/>
        </w:rPr>
        <w:t>, M., &amp; Trojanowski, G. (2023). ESG positioning in private infrastructure fundraising. </w:t>
      </w:r>
      <w:r w:rsidRPr="00CD4400">
        <w:rPr>
          <w:rFonts w:asciiTheme="majorBidi" w:hAnsiTheme="majorBidi" w:cstheme="majorBidi"/>
          <w:i/>
          <w:iCs/>
          <w:color w:val="222222"/>
          <w:sz w:val="24"/>
          <w:szCs w:val="24"/>
          <w:shd w:val="clear" w:color="auto" w:fill="FFFFFF"/>
        </w:rPr>
        <w:t>International Review of Financial Analysis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90</w:t>
      </w:r>
      <w:r w:rsidRPr="00CD4400">
        <w:rPr>
          <w:rFonts w:asciiTheme="majorBidi" w:hAnsiTheme="majorBidi" w:cstheme="majorBidi"/>
          <w:color w:val="222222"/>
          <w:sz w:val="24"/>
          <w:szCs w:val="24"/>
          <w:shd w:val="clear" w:color="auto" w:fill="FFFFFF"/>
        </w:rPr>
        <w:t>, 102924.</w:t>
      </w:r>
    </w:p>
    <w:p w14:paraId="0673AA62" w14:textId="77777777"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proofErr w:type="spellStart"/>
      <w:r w:rsidRPr="00CD4400">
        <w:rPr>
          <w:rFonts w:asciiTheme="majorBidi" w:hAnsiTheme="majorBidi" w:cstheme="majorBidi"/>
          <w:color w:val="222222"/>
          <w:sz w:val="24"/>
          <w:szCs w:val="24"/>
          <w:shd w:val="clear" w:color="auto" w:fill="FFFFFF"/>
        </w:rPr>
        <w:t>Elmawazini</w:t>
      </w:r>
      <w:proofErr w:type="spellEnd"/>
      <w:r w:rsidRPr="00CD4400">
        <w:rPr>
          <w:rFonts w:asciiTheme="majorBidi" w:hAnsiTheme="majorBidi" w:cstheme="majorBidi"/>
          <w:color w:val="222222"/>
          <w:sz w:val="24"/>
          <w:szCs w:val="24"/>
          <w:shd w:val="clear" w:color="auto" w:fill="FFFFFF"/>
        </w:rPr>
        <w:t xml:space="preserve">, K., </w:t>
      </w:r>
      <w:proofErr w:type="spellStart"/>
      <w:r w:rsidRPr="00CD4400">
        <w:rPr>
          <w:rFonts w:asciiTheme="majorBidi" w:hAnsiTheme="majorBidi" w:cstheme="majorBidi"/>
          <w:color w:val="222222"/>
          <w:sz w:val="24"/>
          <w:szCs w:val="24"/>
          <w:shd w:val="clear" w:color="auto" w:fill="FFFFFF"/>
        </w:rPr>
        <w:t>Chkir</w:t>
      </w:r>
      <w:proofErr w:type="spellEnd"/>
      <w:r w:rsidRPr="00CD4400">
        <w:rPr>
          <w:rFonts w:asciiTheme="majorBidi" w:hAnsiTheme="majorBidi" w:cstheme="majorBidi"/>
          <w:color w:val="222222"/>
          <w:sz w:val="24"/>
          <w:szCs w:val="24"/>
          <w:shd w:val="clear" w:color="auto" w:fill="FFFFFF"/>
        </w:rPr>
        <w:t xml:space="preserve">, I., </w:t>
      </w:r>
      <w:proofErr w:type="spellStart"/>
      <w:r w:rsidRPr="00CD4400">
        <w:rPr>
          <w:rFonts w:asciiTheme="majorBidi" w:hAnsiTheme="majorBidi" w:cstheme="majorBidi"/>
          <w:color w:val="222222"/>
          <w:sz w:val="24"/>
          <w:szCs w:val="24"/>
          <w:shd w:val="clear" w:color="auto" w:fill="FFFFFF"/>
        </w:rPr>
        <w:t>Mrad</w:t>
      </w:r>
      <w:proofErr w:type="spellEnd"/>
      <w:r w:rsidRPr="00CD4400">
        <w:rPr>
          <w:rFonts w:asciiTheme="majorBidi" w:hAnsiTheme="majorBidi" w:cstheme="majorBidi"/>
          <w:color w:val="222222"/>
          <w:sz w:val="24"/>
          <w:szCs w:val="24"/>
          <w:shd w:val="clear" w:color="auto" w:fill="FFFFFF"/>
        </w:rPr>
        <w:t xml:space="preserve">, F., &amp; </w:t>
      </w:r>
      <w:proofErr w:type="spellStart"/>
      <w:r w:rsidRPr="00CD4400">
        <w:rPr>
          <w:rFonts w:asciiTheme="majorBidi" w:hAnsiTheme="majorBidi" w:cstheme="majorBidi"/>
          <w:color w:val="222222"/>
          <w:sz w:val="24"/>
          <w:szCs w:val="24"/>
          <w:shd w:val="clear" w:color="auto" w:fill="FFFFFF"/>
        </w:rPr>
        <w:t>Rjiba</w:t>
      </w:r>
      <w:proofErr w:type="spellEnd"/>
      <w:r w:rsidRPr="00CD4400">
        <w:rPr>
          <w:rFonts w:asciiTheme="majorBidi" w:hAnsiTheme="majorBidi" w:cstheme="majorBidi"/>
          <w:color w:val="222222"/>
          <w:sz w:val="24"/>
          <w:szCs w:val="24"/>
          <w:shd w:val="clear" w:color="auto" w:fill="FFFFFF"/>
        </w:rPr>
        <w:t xml:space="preserve">, H. (2022). Does green technology innovation matter to the cost of equity </w:t>
      </w:r>
      <w:proofErr w:type="gramStart"/>
      <w:r w:rsidRPr="00CD4400">
        <w:rPr>
          <w:rFonts w:asciiTheme="majorBidi" w:hAnsiTheme="majorBidi" w:cstheme="majorBidi"/>
          <w:color w:val="222222"/>
          <w:sz w:val="24"/>
          <w:szCs w:val="24"/>
          <w:shd w:val="clear" w:color="auto" w:fill="FFFFFF"/>
        </w:rPr>
        <w:t>capital?.</w:t>
      </w:r>
      <w:proofErr w:type="gramEnd"/>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Research in International Business and Finance</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62</w:t>
      </w:r>
      <w:r w:rsidRPr="00CD4400">
        <w:rPr>
          <w:rFonts w:asciiTheme="majorBidi" w:hAnsiTheme="majorBidi" w:cstheme="majorBidi"/>
          <w:color w:val="222222"/>
          <w:sz w:val="24"/>
          <w:szCs w:val="24"/>
          <w:shd w:val="clear" w:color="auto" w:fill="FFFFFF"/>
        </w:rPr>
        <w:t>, 101735.</w:t>
      </w:r>
    </w:p>
    <w:p w14:paraId="51493374" w14:textId="77777777" w:rsidR="00722DEE" w:rsidRPr="00CD4400" w:rsidRDefault="00722DEE"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color w:val="222222"/>
          <w:sz w:val="24"/>
          <w:szCs w:val="24"/>
          <w:shd w:val="clear" w:color="auto" w:fill="FFFFFF"/>
        </w:rPr>
        <w:t>Frazzini, A., &amp; Lamont, O. A. (2007). The earnings announcement premium and trading volume. </w:t>
      </w:r>
      <w:r w:rsidRPr="00CD4400">
        <w:rPr>
          <w:rFonts w:asciiTheme="majorBidi" w:hAnsiTheme="majorBidi" w:cstheme="majorBidi"/>
          <w:i/>
          <w:iCs/>
          <w:color w:val="222222"/>
          <w:sz w:val="24"/>
          <w:szCs w:val="24"/>
          <w:shd w:val="clear" w:color="auto" w:fill="FFFFFF"/>
        </w:rPr>
        <w:t>NBER working paper</w:t>
      </w:r>
      <w:r w:rsidRPr="00CD4400">
        <w:rPr>
          <w:rFonts w:asciiTheme="majorBidi" w:hAnsiTheme="majorBidi" w:cstheme="majorBidi"/>
          <w:color w:val="222222"/>
          <w:sz w:val="24"/>
          <w:szCs w:val="24"/>
          <w:shd w:val="clear" w:color="auto" w:fill="FFFFFF"/>
        </w:rPr>
        <w:t>, (w13090).</w:t>
      </w:r>
    </w:p>
    <w:p w14:paraId="5BD0ABB3" w14:textId="5199A81B"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Hillenbrand, A., &amp; Schmelzer, A. (2017). Beyond information: Disclosure, distracted attention, and investor behavior. </w:t>
      </w:r>
      <w:r w:rsidRPr="00CD4400">
        <w:rPr>
          <w:rFonts w:asciiTheme="majorBidi" w:hAnsiTheme="majorBidi" w:cstheme="majorBidi"/>
          <w:i/>
          <w:iCs/>
          <w:color w:val="222222"/>
          <w:sz w:val="24"/>
          <w:szCs w:val="24"/>
          <w:shd w:val="clear" w:color="auto" w:fill="FFFFFF"/>
        </w:rPr>
        <w:t>Journal of Behavioral and Experimental Finance</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16</w:t>
      </w:r>
      <w:r w:rsidRPr="00CD4400">
        <w:rPr>
          <w:rFonts w:asciiTheme="majorBidi" w:hAnsiTheme="majorBidi" w:cstheme="majorBidi"/>
          <w:color w:val="222222"/>
          <w:sz w:val="24"/>
          <w:szCs w:val="24"/>
          <w:shd w:val="clear" w:color="auto" w:fill="FFFFFF"/>
        </w:rPr>
        <w:t>, 14-21.</w:t>
      </w:r>
    </w:p>
    <w:p w14:paraId="183A4C6E" w14:textId="77777777" w:rsidR="00722DEE" w:rsidRPr="00CD4400" w:rsidRDefault="00722DEE" w:rsidP="00CD4400">
      <w:pPr>
        <w:spacing w:line="360" w:lineRule="auto"/>
        <w:contextualSpacing/>
        <w:jc w:val="both"/>
        <w:rPr>
          <w:rFonts w:asciiTheme="majorBidi" w:hAnsiTheme="majorBidi" w:cstheme="majorBidi"/>
          <w:sz w:val="24"/>
          <w:szCs w:val="24"/>
        </w:rPr>
      </w:pPr>
      <w:proofErr w:type="spellStart"/>
      <w:r w:rsidRPr="00CD4400">
        <w:rPr>
          <w:rFonts w:asciiTheme="majorBidi" w:hAnsiTheme="majorBidi" w:cstheme="majorBidi"/>
          <w:color w:val="222222"/>
          <w:sz w:val="24"/>
          <w:szCs w:val="24"/>
          <w:shd w:val="clear" w:color="auto" w:fill="FFFFFF"/>
        </w:rPr>
        <w:t>Hirshleifer</w:t>
      </w:r>
      <w:proofErr w:type="spellEnd"/>
      <w:r w:rsidRPr="00CD4400">
        <w:rPr>
          <w:rFonts w:asciiTheme="majorBidi" w:hAnsiTheme="majorBidi" w:cstheme="majorBidi"/>
          <w:color w:val="222222"/>
          <w:sz w:val="24"/>
          <w:szCs w:val="24"/>
          <w:shd w:val="clear" w:color="auto" w:fill="FFFFFF"/>
        </w:rPr>
        <w:t>, D., &amp; Teoh, S. H. (2003). Limited attention, information disclosure, and financial reporting. </w:t>
      </w:r>
      <w:r w:rsidRPr="00CD4400">
        <w:rPr>
          <w:rFonts w:asciiTheme="majorBidi" w:hAnsiTheme="majorBidi" w:cstheme="majorBidi"/>
          <w:i/>
          <w:iCs/>
          <w:color w:val="222222"/>
          <w:sz w:val="24"/>
          <w:szCs w:val="24"/>
          <w:shd w:val="clear" w:color="auto" w:fill="FFFFFF"/>
        </w:rPr>
        <w:t>Journal of accounting and economics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36</w:t>
      </w:r>
      <w:r w:rsidRPr="00CD4400">
        <w:rPr>
          <w:rFonts w:asciiTheme="majorBidi" w:hAnsiTheme="majorBidi" w:cstheme="majorBidi"/>
          <w:color w:val="222222"/>
          <w:sz w:val="24"/>
          <w:szCs w:val="24"/>
          <w:shd w:val="clear" w:color="auto" w:fill="FFFFFF"/>
        </w:rPr>
        <w:t>(1-3), 337-386.</w:t>
      </w:r>
    </w:p>
    <w:p w14:paraId="10A13630" w14:textId="77777777" w:rsidR="00722DEE" w:rsidRPr="00CD4400" w:rsidRDefault="00722DEE"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color w:val="222222"/>
          <w:sz w:val="24"/>
          <w:szCs w:val="24"/>
          <w:shd w:val="clear" w:color="auto" w:fill="FFFFFF"/>
        </w:rPr>
        <w:t>Hou, K., Peng, L., &amp; Xiong, W. (2008). </w:t>
      </w:r>
      <w:r w:rsidRPr="00CD4400">
        <w:rPr>
          <w:rFonts w:asciiTheme="majorBidi" w:hAnsiTheme="majorBidi" w:cstheme="majorBidi"/>
          <w:i/>
          <w:iCs/>
          <w:color w:val="222222"/>
          <w:sz w:val="24"/>
          <w:szCs w:val="24"/>
          <w:shd w:val="clear" w:color="auto" w:fill="FFFFFF"/>
        </w:rPr>
        <w:t>A tale of two anomalies: The implications of investor attention for price and earnings momentum. SSRN</w:t>
      </w:r>
      <w:r w:rsidRPr="00CD4400">
        <w:rPr>
          <w:rFonts w:asciiTheme="majorBidi" w:hAnsiTheme="majorBidi" w:cstheme="majorBidi"/>
          <w:color w:val="222222"/>
          <w:sz w:val="24"/>
          <w:szCs w:val="24"/>
          <w:shd w:val="clear" w:color="auto" w:fill="FFFFFF"/>
        </w:rPr>
        <w:t>.</w:t>
      </w:r>
    </w:p>
    <w:p w14:paraId="415FEBF1" w14:textId="77777777"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 xml:space="preserve">Huang, H., </w:t>
      </w:r>
      <w:proofErr w:type="spellStart"/>
      <w:r w:rsidRPr="00CD4400">
        <w:rPr>
          <w:rFonts w:asciiTheme="majorBidi" w:hAnsiTheme="majorBidi" w:cstheme="majorBidi"/>
          <w:color w:val="222222"/>
          <w:sz w:val="24"/>
          <w:szCs w:val="24"/>
          <w:shd w:val="clear" w:color="auto" w:fill="FFFFFF"/>
        </w:rPr>
        <w:t>Mbanyele</w:t>
      </w:r>
      <w:proofErr w:type="spellEnd"/>
      <w:r w:rsidRPr="00CD4400">
        <w:rPr>
          <w:rFonts w:asciiTheme="majorBidi" w:hAnsiTheme="majorBidi" w:cstheme="majorBidi"/>
          <w:color w:val="222222"/>
          <w:sz w:val="24"/>
          <w:szCs w:val="24"/>
          <w:shd w:val="clear" w:color="auto" w:fill="FFFFFF"/>
        </w:rPr>
        <w:t xml:space="preserve">, W., Wang, F., Song, M., &amp; Wang, Y. (2022). Climbing the quality ladder of green innovation: does green finance </w:t>
      </w:r>
      <w:proofErr w:type="gramStart"/>
      <w:r w:rsidRPr="00CD4400">
        <w:rPr>
          <w:rFonts w:asciiTheme="majorBidi" w:hAnsiTheme="majorBidi" w:cstheme="majorBidi"/>
          <w:color w:val="222222"/>
          <w:sz w:val="24"/>
          <w:szCs w:val="24"/>
          <w:shd w:val="clear" w:color="auto" w:fill="FFFFFF"/>
        </w:rPr>
        <w:t>matter?.</w:t>
      </w:r>
      <w:proofErr w:type="gramEnd"/>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 xml:space="preserve">Technological Forecasting and </w:t>
      </w:r>
      <w:r w:rsidRPr="00CD4400">
        <w:rPr>
          <w:rFonts w:asciiTheme="majorBidi" w:hAnsiTheme="majorBidi" w:cstheme="majorBidi"/>
          <w:i/>
          <w:iCs/>
          <w:color w:val="222222"/>
          <w:sz w:val="24"/>
          <w:szCs w:val="24"/>
          <w:shd w:val="clear" w:color="auto" w:fill="FFFFFF"/>
        </w:rPr>
        <w:lastRenderedPageBreak/>
        <w:t>Social Change</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184</w:t>
      </w:r>
      <w:r w:rsidRPr="00CD4400">
        <w:rPr>
          <w:rFonts w:asciiTheme="majorBidi" w:hAnsiTheme="majorBidi" w:cstheme="majorBidi"/>
          <w:color w:val="222222"/>
          <w:sz w:val="24"/>
          <w:szCs w:val="24"/>
          <w:shd w:val="clear" w:color="auto" w:fill="FFFFFF"/>
        </w:rPr>
        <w:t>, 122007.</w:t>
      </w:r>
    </w:p>
    <w:p w14:paraId="3714B9CC" w14:textId="77777777" w:rsidR="00E755F5" w:rsidRPr="00CD4400" w:rsidRDefault="00E755F5"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sz w:val="24"/>
          <w:szCs w:val="24"/>
        </w:rPr>
        <w:t>Islam, M. U., Abdul Hamid, B., &amp; Shahid, M. N. (2025). ESG activities and bank performance with the moderating influence of competition and regulatory quality: a study in the organization of Islamic countries. </w:t>
      </w:r>
      <w:r w:rsidRPr="00CD4400">
        <w:rPr>
          <w:rFonts w:asciiTheme="majorBidi" w:hAnsiTheme="majorBidi" w:cstheme="majorBidi"/>
          <w:i/>
          <w:iCs/>
          <w:sz w:val="24"/>
          <w:szCs w:val="24"/>
        </w:rPr>
        <w:t>International Journal of Islamic and Middle Eastern Finance and Management</w:t>
      </w:r>
      <w:r w:rsidRPr="00CD4400">
        <w:rPr>
          <w:rFonts w:asciiTheme="majorBidi" w:hAnsiTheme="majorBidi" w:cstheme="majorBidi"/>
          <w:sz w:val="24"/>
          <w:szCs w:val="24"/>
        </w:rPr>
        <w:t>.</w:t>
      </w:r>
    </w:p>
    <w:p w14:paraId="386FA23F" w14:textId="0FC45779"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Liu, Y., Zhang, J., &amp; Dai, Y. (2023). Analyst following and greenwashing decision. </w:t>
      </w:r>
      <w:r w:rsidRPr="00CD4400">
        <w:rPr>
          <w:rFonts w:asciiTheme="majorBidi" w:hAnsiTheme="majorBidi" w:cstheme="majorBidi"/>
          <w:i/>
          <w:iCs/>
          <w:color w:val="222222"/>
          <w:sz w:val="24"/>
          <w:szCs w:val="24"/>
          <w:shd w:val="clear" w:color="auto" w:fill="FFFFFF"/>
        </w:rPr>
        <w:t>Finance Research Letters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58</w:t>
      </w:r>
      <w:r w:rsidRPr="00CD4400">
        <w:rPr>
          <w:rFonts w:asciiTheme="majorBidi" w:hAnsiTheme="majorBidi" w:cstheme="majorBidi"/>
          <w:color w:val="222222"/>
          <w:sz w:val="24"/>
          <w:szCs w:val="24"/>
          <w:shd w:val="clear" w:color="auto" w:fill="FFFFFF"/>
        </w:rPr>
        <w:t>, 104510.</w:t>
      </w:r>
    </w:p>
    <w:p w14:paraId="658726EF" w14:textId="77777777" w:rsidR="00E755F5" w:rsidRPr="00CD4400" w:rsidRDefault="00E755F5"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sz w:val="24"/>
          <w:szCs w:val="24"/>
        </w:rPr>
        <w:t xml:space="preserve">Li, Y., Shahid, M. N., Ali, A., &amp; Umer, U. (2025). Determinants of Stock Pledge Risk, ESG and Firm-specific Financial Factors. A novel model to measure Risk associated with Stock </w:t>
      </w:r>
      <w:proofErr w:type="gramStart"/>
      <w:r w:rsidRPr="00CD4400">
        <w:rPr>
          <w:rFonts w:asciiTheme="majorBidi" w:hAnsiTheme="majorBidi" w:cstheme="majorBidi"/>
          <w:sz w:val="24"/>
          <w:szCs w:val="24"/>
        </w:rPr>
        <w:t>Pledges .</w:t>
      </w:r>
      <w:proofErr w:type="gramEnd"/>
      <w:r w:rsidRPr="00CD4400">
        <w:rPr>
          <w:rFonts w:asciiTheme="majorBidi" w:hAnsiTheme="majorBidi" w:cstheme="majorBidi"/>
          <w:sz w:val="24"/>
          <w:szCs w:val="24"/>
        </w:rPr>
        <w:t> </w:t>
      </w:r>
      <w:r w:rsidRPr="00CD4400">
        <w:rPr>
          <w:rFonts w:asciiTheme="majorBidi" w:hAnsiTheme="majorBidi" w:cstheme="majorBidi"/>
          <w:i/>
          <w:iCs/>
          <w:sz w:val="24"/>
          <w:szCs w:val="24"/>
        </w:rPr>
        <w:t xml:space="preserve">Journal of Economics, Finance and Accounting </w:t>
      </w:r>
      <w:proofErr w:type="gramStart"/>
      <w:r w:rsidRPr="00CD4400">
        <w:rPr>
          <w:rFonts w:asciiTheme="majorBidi" w:hAnsiTheme="majorBidi" w:cstheme="majorBidi"/>
          <w:i/>
          <w:iCs/>
          <w:sz w:val="24"/>
          <w:szCs w:val="24"/>
        </w:rPr>
        <w:t>Studies </w:t>
      </w:r>
      <w:r w:rsidRPr="00CD4400">
        <w:rPr>
          <w:rFonts w:asciiTheme="majorBidi" w:hAnsiTheme="majorBidi" w:cstheme="majorBidi"/>
          <w:sz w:val="24"/>
          <w:szCs w:val="24"/>
        </w:rPr>
        <w:t>,</w:t>
      </w:r>
      <w:proofErr w:type="gramEnd"/>
      <w:r w:rsidRPr="00CD4400">
        <w:rPr>
          <w:rFonts w:asciiTheme="majorBidi" w:hAnsiTheme="majorBidi" w:cstheme="majorBidi"/>
          <w:sz w:val="24"/>
          <w:szCs w:val="24"/>
        </w:rPr>
        <w:t> </w:t>
      </w:r>
      <w:r w:rsidRPr="00CD4400">
        <w:rPr>
          <w:rFonts w:asciiTheme="majorBidi" w:hAnsiTheme="majorBidi" w:cstheme="majorBidi"/>
          <w:i/>
          <w:iCs/>
          <w:sz w:val="24"/>
          <w:szCs w:val="24"/>
        </w:rPr>
        <w:t>7</w:t>
      </w:r>
      <w:r w:rsidRPr="00CD4400">
        <w:rPr>
          <w:rFonts w:asciiTheme="majorBidi" w:hAnsiTheme="majorBidi" w:cstheme="majorBidi"/>
          <w:sz w:val="24"/>
          <w:szCs w:val="24"/>
        </w:rPr>
        <w:t>(1), 16-25.</w:t>
      </w:r>
    </w:p>
    <w:p w14:paraId="566A28AD" w14:textId="77777777" w:rsidR="00722DEE" w:rsidRPr="00CD4400" w:rsidRDefault="00722DEE"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color w:val="222222"/>
          <w:sz w:val="24"/>
          <w:szCs w:val="24"/>
          <w:shd w:val="clear" w:color="auto" w:fill="FFFFFF"/>
        </w:rPr>
        <w:t>Mielke, J., &amp; Steudle, G. A. (2018). Green investment and coordination failure: an investors' perspective. </w:t>
      </w:r>
      <w:r w:rsidRPr="00CD4400">
        <w:rPr>
          <w:rFonts w:asciiTheme="majorBidi" w:hAnsiTheme="majorBidi" w:cstheme="majorBidi"/>
          <w:i/>
          <w:iCs/>
          <w:color w:val="222222"/>
          <w:sz w:val="24"/>
          <w:szCs w:val="24"/>
          <w:shd w:val="clear" w:color="auto" w:fill="FFFFFF"/>
        </w:rPr>
        <w:t>Ecological Economics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150</w:t>
      </w:r>
      <w:r w:rsidRPr="00CD4400">
        <w:rPr>
          <w:rFonts w:asciiTheme="majorBidi" w:hAnsiTheme="majorBidi" w:cstheme="majorBidi"/>
          <w:color w:val="222222"/>
          <w:sz w:val="24"/>
          <w:szCs w:val="24"/>
          <w:shd w:val="clear" w:color="auto" w:fill="FFFFFF"/>
        </w:rPr>
        <w:t>, 88-95.</w:t>
      </w:r>
    </w:p>
    <w:p w14:paraId="4CEF6BAD" w14:textId="482C9A2B"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Razzaq, A., Sharif, A., Ozturk, I., &amp; Skare, M. (2023). Asymmetric influence of digital finance, and renewable energy technology innovation on green growth in China. </w:t>
      </w:r>
      <w:r w:rsidRPr="00CD4400">
        <w:rPr>
          <w:rFonts w:asciiTheme="majorBidi" w:hAnsiTheme="majorBidi" w:cstheme="majorBidi"/>
          <w:i/>
          <w:iCs/>
          <w:color w:val="222222"/>
          <w:sz w:val="24"/>
          <w:szCs w:val="24"/>
          <w:shd w:val="clear" w:color="auto" w:fill="FFFFFF"/>
        </w:rPr>
        <w:t>Renewable Energy</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202</w:t>
      </w:r>
      <w:r w:rsidRPr="00CD4400">
        <w:rPr>
          <w:rFonts w:asciiTheme="majorBidi" w:hAnsiTheme="majorBidi" w:cstheme="majorBidi"/>
          <w:color w:val="222222"/>
          <w:sz w:val="24"/>
          <w:szCs w:val="24"/>
          <w:shd w:val="clear" w:color="auto" w:fill="FFFFFF"/>
        </w:rPr>
        <w:t>, 310-319.</w:t>
      </w:r>
    </w:p>
    <w:p w14:paraId="0EE76B31" w14:textId="77777777" w:rsidR="00E755F5" w:rsidRPr="00CD4400" w:rsidRDefault="00E755F5" w:rsidP="00CD4400">
      <w:pPr>
        <w:pStyle w:val="BodyText"/>
        <w:spacing w:line="360" w:lineRule="auto"/>
        <w:contextualSpacing/>
        <w:jc w:val="both"/>
        <w:rPr>
          <w:rFonts w:asciiTheme="majorBidi" w:hAnsiTheme="majorBidi" w:cstheme="majorBidi"/>
          <w:sz w:val="24"/>
          <w:szCs w:val="24"/>
        </w:rPr>
      </w:pPr>
      <w:r w:rsidRPr="00CD4400">
        <w:rPr>
          <w:rFonts w:asciiTheme="majorBidi" w:hAnsiTheme="majorBidi" w:cstheme="majorBidi"/>
          <w:sz w:val="24"/>
          <w:szCs w:val="24"/>
        </w:rPr>
        <w:t>Shahid, M. N., Islam, M. U., Alam, N., &amp; Ali, M. (2022). Time-Varying Return Predictability and Adaptive Behavior in The US Commodity Markets During COVID-19. </w:t>
      </w:r>
      <w:r w:rsidRPr="00CD4400">
        <w:rPr>
          <w:rFonts w:asciiTheme="majorBidi" w:hAnsiTheme="majorBidi" w:cstheme="majorBidi"/>
          <w:i/>
          <w:iCs/>
          <w:sz w:val="24"/>
          <w:szCs w:val="24"/>
        </w:rPr>
        <w:t>International Journal of Economics &amp; Management</w:t>
      </w:r>
      <w:r w:rsidRPr="00CD4400">
        <w:rPr>
          <w:rFonts w:asciiTheme="majorBidi" w:hAnsiTheme="majorBidi" w:cstheme="majorBidi"/>
          <w:sz w:val="24"/>
          <w:szCs w:val="24"/>
        </w:rPr>
        <w:t>, </w:t>
      </w:r>
      <w:r w:rsidRPr="00CD4400">
        <w:rPr>
          <w:rFonts w:asciiTheme="majorBidi" w:hAnsiTheme="majorBidi" w:cstheme="majorBidi"/>
          <w:i/>
          <w:iCs/>
          <w:sz w:val="24"/>
          <w:szCs w:val="24"/>
        </w:rPr>
        <w:t>16</w:t>
      </w:r>
      <w:r w:rsidRPr="00CD4400">
        <w:rPr>
          <w:rFonts w:asciiTheme="majorBidi" w:hAnsiTheme="majorBidi" w:cstheme="majorBidi"/>
          <w:sz w:val="24"/>
          <w:szCs w:val="24"/>
        </w:rPr>
        <w:t>.</w:t>
      </w:r>
    </w:p>
    <w:p w14:paraId="5F07E255" w14:textId="77777777" w:rsidR="00E755F5" w:rsidRPr="00CD4400" w:rsidRDefault="00E755F5"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Shahid, M. N., Ateeq, A., Sattar. A., Lodhi, R. N., &amp; Islam, M. U. (2021). Monday anomaly manifests adaptive behavior. A firm level evidence from emerging market. </w:t>
      </w:r>
      <w:r w:rsidRPr="00CD4400">
        <w:rPr>
          <w:rFonts w:asciiTheme="majorBidi" w:hAnsiTheme="majorBidi" w:cstheme="majorBidi"/>
          <w:i/>
          <w:iCs/>
          <w:color w:val="222222"/>
          <w:sz w:val="24"/>
          <w:szCs w:val="24"/>
          <w:shd w:val="clear" w:color="auto" w:fill="FFFFFF"/>
        </w:rPr>
        <w:t>The journal of contemporary issues in business and government</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27</w:t>
      </w:r>
      <w:r w:rsidRPr="00CD4400">
        <w:rPr>
          <w:rFonts w:asciiTheme="majorBidi" w:hAnsiTheme="majorBidi" w:cstheme="majorBidi"/>
          <w:color w:val="222222"/>
          <w:sz w:val="24"/>
          <w:szCs w:val="24"/>
          <w:shd w:val="clear" w:color="auto" w:fill="FFFFFF"/>
        </w:rPr>
        <w:t>(3), 2421-2444.</w:t>
      </w:r>
    </w:p>
    <w:p w14:paraId="375EF0D6" w14:textId="5082D401" w:rsidR="00722DEE" w:rsidRPr="00CD4400" w:rsidRDefault="00722DEE"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color w:val="222222"/>
          <w:sz w:val="24"/>
          <w:szCs w:val="24"/>
          <w:shd w:val="clear" w:color="auto" w:fill="FFFFFF"/>
        </w:rPr>
        <w:t>Shen, H., Lin, H., Han, W., &amp; Wu, H. (2023). ESG in China: A review of practice and research, and future research avenues. </w:t>
      </w:r>
      <w:r w:rsidRPr="00CD4400">
        <w:rPr>
          <w:rFonts w:asciiTheme="majorBidi" w:hAnsiTheme="majorBidi" w:cstheme="majorBidi"/>
          <w:i/>
          <w:iCs/>
          <w:color w:val="222222"/>
          <w:sz w:val="24"/>
          <w:szCs w:val="24"/>
          <w:shd w:val="clear" w:color="auto" w:fill="FFFFFF"/>
        </w:rPr>
        <w:t>China Journal of Accounting Research</w:t>
      </w:r>
      <w:r w:rsidRPr="00CD4400">
        <w:rPr>
          <w:rFonts w:asciiTheme="majorBidi" w:hAnsiTheme="majorBidi" w:cstheme="majorBidi"/>
          <w:color w:val="222222"/>
          <w:sz w:val="24"/>
          <w:szCs w:val="24"/>
          <w:shd w:val="clear" w:color="auto" w:fill="FFFFFF"/>
        </w:rPr>
        <w:t>, 100325.</w:t>
      </w:r>
    </w:p>
    <w:p w14:paraId="44F181BC" w14:textId="08CB1B16" w:rsidR="00722DEE" w:rsidRPr="00CD4400" w:rsidRDefault="00722DEE"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color w:val="222222"/>
          <w:sz w:val="24"/>
          <w:szCs w:val="24"/>
          <w:shd w:val="clear" w:color="auto" w:fill="FFFFFF"/>
        </w:rPr>
        <w:t xml:space="preserve">Sohag, K., Hassan, M. K., </w:t>
      </w:r>
      <w:proofErr w:type="spellStart"/>
      <w:r w:rsidRPr="00CD4400">
        <w:rPr>
          <w:rFonts w:asciiTheme="majorBidi" w:hAnsiTheme="majorBidi" w:cstheme="majorBidi"/>
          <w:color w:val="222222"/>
          <w:sz w:val="24"/>
          <w:szCs w:val="24"/>
          <w:shd w:val="clear" w:color="auto" w:fill="FFFFFF"/>
        </w:rPr>
        <w:t>Bakhteyev</w:t>
      </w:r>
      <w:proofErr w:type="spellEnd"/>
      <w:r w:rsidRPr="00CD4400">
        <w:rPr>
          <w:rFonts w:asciiTheme="majorBidi" w:hAnsiTheme="majorBidi" w:cstheme="majorBidi"/>
          <w:color w:val="222222"/>
          <w:sz w:val="24"/>
          <w:szCs w:val="24"/>
          <w:shd w:val="clear" w:color="auto" w:fill="FFFFFF"/>
        </w:rPr>
        <w:t xml:space="preserve">, S., &amp; </w:t>
      </w:r>
      <w:proofErr w:type="spellStart"/>
      <w:r w:rsidRPr="00CD4400">
        <w:rPr>
          <w:rFonts w:asciiTheme="majorBidi" w:hAnsiTheme="majorBidi" w:cstheme="majorBidi"/>
          <w:color w:val="222222"/>
          <w:sz w:val="24"/>
          <w:szCs w:val="24"/>
          <w:shd w:val="clear" w:color="auto" w:fill="FFFFFF"/>
        </w:rPr>
        <w:t>Mariev</w:t>
      </w:r>
      <w:proofErr w:type="spellEnd"/>
      <w:r w:rsidRPr="00CD4400">
        <w:rPr>
          <w:rFonts w:asciiTheme="majorBidi" w:hAnsiTheme="majorBidi" w:cstheme="majorBidi"/>
          <w:color w:val="222222"/>
          <w:sz w:val="24"/>
          <w:szCs w:val="24"/>
          <w:shd w:val="clear" w:color="auto" w:fill="FFFFFF"/>
        </w:rPr>
        <w:t xml:space="preserve">, O. (2023). Do green and dirty investments hedge each </w:t>
      </w:r>
      <w:proofErr w:type="gramStart"/>
      <w:r w:rsidRPr="00CD4400">
        <w:rPr>
          <w:rFonts w:asciiTheme="majorBidi" w:hAnsiTheme="majorBidi" w:cstheme="majorBidi"/>
          <w:color w:val="222222"/>
          <w:sz w:val="24"/>
          <w:szCs w:val="24"/>
          <w:shd w:val="clear" w:color="auto" w:fill="FFFFFF"/>
        </w:rPr>
        <w:t>other?.</w:t>
      </w:r>
      <w:proofErr w:type="gramEnd"/>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Energy Economics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120</w:t>
      </w:r>
      <w:r w:rsidRPr="00CD4400">
        <w:rPr>
          <w:rFonts w:asciiTheme="majorBidi" w:hAnsiTheme="majorBidi" w:cstheme="majorBidi"/>
          <w:color w:val="222222"/>
          <w:sz w:val="24"/>
          <w:szCs w:val="24"/>
          <w:shd w:val="clear" w:color="auto" w:fill="FFFFFF"/>
        </w:rPr>
        <w:t>, 106573.</w:t>
      </w:r>
    </w:p>
    <w:p w14:paraId="3B2BD93C" w14:textId="48A7974E" w:rsidR="00722DEE" w:rsidRPr="00CD4400" w:rsidRDefault="00722DEE"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color w:val="222222"/>
          <w:sz w:val="24"/>
          <w:szCs w:val="24"/>
          <w:shd w:val="clear" w:color="auto" w:fill="FFFFFF"/>
        </w:rPr>
        <w:t>Tang, W., &amp; Zhu, L. (2017). How security prices respond to a surge in investor attention: Evidence from Google Search of ADRs. </w:t>
      </w:r>
      <w:r w:rsidRPr="00CD4400">
        <w:rPr>
          <w:rFonts w:asciiTheme="majorBidi" w:hAnsiTheme="majorBidi" w:cstheme="majorBidi"/>
          <w:i/>
          <w:iCs/>
          <w:color w:val="222222"/>
          <w:sz w:val="24"/>
          <w:szCs w:val="24"/>
          <w:shd w:val="clear" w:color="auto" w:fill="FFFFFF"/>
        </w:rPr>
        <w:t>Global Finance Journal</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33</w:t>
      </w:r>
      <w:r w:rsidRPr="00CD4400">
        <w:rPr>
          <w:rFonts w:asciiTheme="majorBidi" w:hAnsiTheme="majorBidi" w:cstheme="majorBidi"/>
          <w:color w:val="222222"/>
          <w:sz w:val="24"/>
          <w:szCs w:val="24"/>
          <w:shd w:val="clear" w:color="auto" w:fill="FFFFFF"/>
        </w:rPr>
        <w:t>, 38-50.</w:t>
      </w:r>
    </w:p>
    <w:p w14:paraId="6A8CD4F0" w14:textId="722B2653" w:rsidR="00722DEE" w:rsidRPr="00CD4400" w:rsidRDefault="00722DEE"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color w:val="222222"/>
          <w:sz w:val="24"/>
          <w:szCs w:val="24"/>
          <w:shd w:val="clear" w:color="auto" w:fill="FFFFFF"/>
        </w:rPr>
        <w:t xml:space="preserve">Wang, J., Ma, M., Dong, T., &amp; Zhang, Z. (2023). Do ESG ratings promote corporate green innovation? A quasi-natural experiment based on </w:t>
      </w:r>
      <w:proofErr w:type="spellStart"/>
      <w:r w:rsidRPr="00CD4400">
        <w:rPr>
          <w:rFonts w:asciiTheme="majorBidi" w:hAnsiTheme="majorBidi" w:cstheme="majorBidi"/>
          <w:color w:val="222222"/>
          <w:sz w:val="24"/>
          <w:szCs w:val="24"/>
          <w:shd w:val="clear" w:color="auto" w:fill="FFFFFF"/>
        </w:rPr>
        <w:t>SynTao</w:t>
      </w:r>
      <w:proofErr w:type="spellEnd"/>
      <w:r w:rsidRPr="00CD4400">
        <w:rPr>
          <w:rFonts w:asciiTheme="majorBidi" w:hAnsiTheme="majorBidi" w:cstheme="majorBidi"/>
          <w:color w:val="222222"/>
          <w:sz w:val="24"/>
          <w:szCs w:val="24"/>
          <w:shd w:val="clear" w:color="auto" w:fill="FFFFFF"/>
        </w:rPr>
        <w:t xml:space="preserve"> Green Finance's ESG ratings. </w:t>
      </w:r>
      <w:r w:rsidRPr="00CD4400">
        <w:rPr>
          <w:rFonts w:asciiTheme="majorBidi" w:hAnsiTheme="majorBidi" w:cstheme="majorBidi"/>
          <w:i/>
          <w:iCs/>
          <w:color w:val="222222"/>
          <w:sz w:val="24"/>
          <w:szCs w:val="24"/>
          <w:shd w:val="clear" w:color="auto" w:fill="FFFFFF"/>
        </w:rPr>
        <w:t>International Review of Financial Analysis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87</w:t>
      </w:r>
      <w:r w:rsidRPr="00CD4400">
        <w:rPr>
          <w:rFonts w:asciiTheme="majorBidi" w:hAnsiTheme="majorBidi" w:cstheme="majorBidi"/>
          <w:color w:val="222222"/>
          <w:sz w:val="24"/>
          <w:szCs w:val="24"/>
          <w:shd w:val="clear" w:color="auto" w:fill="FFFFFF"/>
        </w:rPr>
        <w:t>, 102623.</w:t>
      </w:r>
    </w:p>
    <w:p w14:paraId="09F7276C" w14:textId="48C423E3" w:rsidR="00722DEE" w:rsidRPr="00CD4400" w:rsidRDefault="00722DEE"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color w:val="222222"/>
          <w:sz w:val="24"/>
          <w:szCs w:val="24"/>
          <w:shd w:val="clear" w:color="auto" w:fill="FFFFFF"/>
        </w:rPr>
        <w:t>Wang, Z., &amp; Zhang, J. (2023). Nexus between corporate environmental performance and corporate environmental responsibility on innovation performance. </w:t>
      </w:r>
      <w:r w:rsidRPr="00CD4400">
        <w:rPr>
          <w:rFonts w:asciiTheme="majorBidi" w:hAnsiTheme="majorBidi" w:cstheme="majorBidi"/>
          <w:i/>
          <w:iCs/>
          <w:color w:val="222222"/>
          <w:sz w:val="24"/>
          <w:szCs w:val="24"/>
          <w:shd w:val="clear" w:color="auto" w:fill="FFFFFF"/>
        </w:rPr>
        <w:t>Environment, Development and Sustainability</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25</w:t>
      </w:r>
      <w:r w:rsidRPr="00CD4400">
        <w:rPr>
          <w:rFonts w:asciiTheme="majorBidi" w:hAnsiTheme="majorBidi" w:cstheme="majorBidi"/>
          <w:color w:val="222222"/>
          <w:sz w:val="24"/>
          <w:szCs w:val="24"/>
          <w:shd w:val="clear" w:color="auto" w:fill="FFFFFF"/>
        </w:rPr>
        <w:t>(10), 11645-11672.</w:t>
      </w:r>
    </w:p>
    <w:p w14:paraId="2352820C" w14:textId="26EDCCCE" w:rsidR="00722DEE" w:rsidRPr="00CD4400" w:rsidRDefault="00722DEE"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color w:val="222222"/>
          <w:sz w:val="24"/>
          <w:szCs w:val="24"/>
          <w:shd w:val="clear" w:color="auto" w:fill="FFFFFF"/>
        </w:rPr>
        <w:t xml:space="preserve">Zhang, X., Zhao, X., &amp; Qu, L. (2021). Do green policies catalyze green investment? </w:t>
      </w:r>
      <w:r w:rsidRPr="00CD4400">
        <w:rPr>
          <w:rFonts w:asciiTheme="majorBidi" w:hAnsiTheme="majorBidi" w:cstheme="majorBidi"/>
          <w:color w:val="222222"/>
          <w:sz w:val="24"/>
          <w:szCs w:val="24"/>
          <w:shd w:val="clear" w:color="auto" w:fill="FFFFFF"/>
        </w:rPr>
        <w:lastRenderedPageBreak/>
        <w:t>Evidence from ESG investing developments in China. </w:t>
      </w:r>
      <w:r w:rsidRPr="00CD4400">
        <w:rPr>
          <w:rFonts w:asciiTheme="majorBidi" w:hAnsiTheme="majorBidi" w:cstheme="majorBidi"/>
          <w:i/>
          <w:iCs/>
          <w:color w:val="222222"/>
          <w:sz w:val="24"/>
          <w:szCs w:val="24"/>
          <w:shd w:val="clear" w:color="auto" w:fill="FFFFFF"/>
        </w:rPr>
        <w:t>Economics Letters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207</w:t>
      </w:r>
      <w:r w:rsidRPr="00CD4400">
        <w:rPr>
          <w:rFonts w:asciiTheme="majorBidi" w:hAnsiTheme="majorBidi" w:cstheme="majorBidi"/>
          <w:color w:val="222222"/>
          <w:sz w:val="24"/>
          <w:szCs w:val="24"/>
          <w:shd w:val="clear" w:color="auto" w:fill="FFFFFF"/>
        </w:rPr>
        <w:t>, 110028.</w:t>
      </w:r>
    </w:p>
    <w:p w14:paraId="3E516745" w14:textId="4BFCB4EB" w:rsidR="00722DEE" w:rsidRPr="00CD4400" w:rsidRDefault="00722DEE"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color w:val="222222"/>
          <w:sz w:val="24"/>
          <w:szCs w:val="24"/>
          <w:shd w:val="clear" w:color="auto" w:fill="FFFFFF"/>
        </w:rPr>
        <w:t>Zhao, Y., Wang, N., Zhang, L., Sun, B., &amp; Yang, Y. (2022). The greater the investor attention, the better the post-IPO performance? A view of pre-IPO and post-IPO investor attention. </w:t>
      </w:r>
      <w:r w:rsidRPr="00CD4400">
        <w:rPr>
          <w:rFonts w:asciiTheme="majorBidi" w:hAnsiTheme="majorBidi" w:cstheme="majorBidi"/>
          <w:i/>
          <w:iCs/>
          <w:color w:val="222222"/>
          <w:sz w:val="24"/>
          <w:szCs w:val="24"/>
          <w:shd w:val="clear" w:color="auto" w:fill="FFFFFF"/>
        </w:rPr>
        <w:t>Research in International Business and Finance</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63</w:t>
      </w:r>
      <w:r w:rsidRPr="00CD4400">
        <w:rPr>
          <w:rFonts w:asciiTheme="majorBidi" w:hAnsiTheme="majorBidi" w:cstheme="majorBidi"/>
          <w:color w:val="222222"/>
          <w:sz w:val="24"/>
          <w:szCs w:val="24"/>
          <w:shd w:val="clear" w:color="auto" w:fill="FFFFFF"/>
        </w:rPr>
        <w:t>, 101789.</w:t>
      </w:r>
    </w:p>
    <w:p w14:paraId="3BDD9F7F" w14:textId="77777777" w:rsidR="00722DEE" w:rsidRPr="00CD4400" w:rsidRDefault="00722DEE" w:rsidP="004175B6">
      <w:pPr>
        <w:pStyle w:val="BodyText"/>
        <w:spacing w:line="360" w:lineRule="auto"/>
        <w:contextualSpacing/>
        <w:rPr>
          <w:rFonts w:asciiTheme="majorBidi" w:hAnsiTheme="majorBidi" w:cstheme="majorBidi"/>
          <w:sz w:val="24"/>
          <w:szCs w:val="24"/>
        </w:rPr>
      </w:pPr>
    </w:p>
    <w:p w14:paraId="4F5F2499" w14:textId="77777777" w:rsidR="003B3E75" w:rsidRPr="00CD4400" w:rsidRDefault="003B3E75" w:rsidP="004175B6">
      <w:pPr>
        <w:pStyle w:val="BodyText"/>
        <w:spacing w:line="360" w:lineRule="auto"/>
        <w:contextualSpacing/>
        <w:rPr>
          <w:rFonts w:asciiTheme="majorBidi" w:hAnsiTheme="majorBidi" w:cstheme="majorBidi"/>
          <w:sz w:val="24"/>
          <w:szCs w:val="24"/>
        </w:rPr>
      </w:pPr>
    </w:p>
    <w:p w14:paraId="43B52C51" w14:textId="77777777" w:rsidR="00E755F5" w:rsidRPr="00CD4400" w:rsidRDefault="00E755F5" w:rsidP="004175B6">
      <w:pPr>
        <w:pStyle w:val="BodyText"/>
        <w:spacing w:line="360" w:lineRule="auto"/>
        <w:contextualSpacing/>
        <w:rPr>
          <w:rFonts w:asciiTheme="majorBidi" w:hAnsiTheme="majorBidi" w:cstheme="majorBidi"/>
          <w:sz w:val="24"/>
          <w:szCs w:val="24"/>
        </w:rPr>
      </w:pPr>
    </w:p>
    <w:sectPr w:rsidR="00E755F5" w:rsidRPr="00CD4400" w:rsidSect="00E95E09">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032E9" w14:textId="77777777" w:rsidR="00322710" w:rsidRDefault="00322710" w:rsidP="006A121A">
      <w:r>
        <w:separator/>
      </w:r>
    </w:p>
  </w:endnote>
  <w:endnote w:type="continuationSeparator" w:id="0">
    <w:p w14:paraId="53AACA0A" w14:textId="77777777" w:rsidR="00322710" w:rsidRDefault="00322710" w:rsidP="006A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5084C" w14:textId="77777777" w:rsidR="006A121A" w:rsidRDefault="006A1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66AFB" w14:textId="77777777" w:rsidR="006A121A" w:rsidRDefault="006A1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C166" w14:textId="77777777" w:rsidR="006A121A" w:rsidRDefault="006A1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74C57" w14:textId="77777777" w:rsidR="00322710" w:rsidRDefault="00322710" w:rsidP="006A121A">
      <w:r>
        <w:separator/>
      </w:r>
    </w:p>
  </w:footnote>
  <w:footnote w:type="continuationSeparator" w:id="0">
    <w:p w14:paraId="54048245" w14:textId="77777777" w:rsidR="00322710" w:rsidRDefault="00322710" w:rsidP="006A1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CD190" w14:textId="5DEE2619" w:rsidR="006A121A" w:rsidRDefault="006A121A">
    <w:pPr>
      <w:pStyle w:val="Header"/>
    </w:pPr>
    <w:r>
      <w:rPr>
        <w:noProof/>
      </w:rPr>
      <w:pict w14:anchorId="0F703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158032" o:spid="_x0000_s2050"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rebuchet M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784FF" w14:textId="5EDB6F13" w:rsidR="006A121A" w:rsidRDefault="006A121A">
    <w:pPr>
      <w:pStyle w:val="Header"/>
    </w:pPr>
    <w:r>
      <w:rPr>
        <w:noProof/>
      </w:rPr>
      <w:pict w14:anchorId="15906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158033" o:spid="_x0000_s2051"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rebuchet M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D9BBA" w14:textId="77579BBB" w:rsidR="006A121A" w:rsidRDefault="006A121A">
    <w:pPr>
      <w:pStyle w:val="Header"/>
    </w:pPr>
    <w:r>
      <w:rPr>
        <w:noProof/>
      </w:rPr>
      <w:pict w14:anchorId="471B2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158031" o:spid="_x0000_s2049"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rebuchet M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6488D"/>
    <w:multiLevelType w:val="multilevel"/>
    <w:tmpl w:val="72907B2C"/>
    <w:lvl w:ilvl="0">
      <w:start w:val="4"/>
      <w:numFmt w:val="decimal"/>
      <w:lvlText w:val="%1"/>
      <w:lvlJc w:val="left"/>
      <w:pPr>
        <w:ind w:left="710" w:hanging="679"/>
      </w:pPr>
      <w:rPr>
        <w:rFonts w:hint="default"/>
        <w:lang w:val="en-US" w:eastAsia="en-US" w:bidi="ar-SA"/>
      </w:rPr>
    </w:lvl>
    <w:lvl w:ilvl="1">
      <w:start w:val="3"/>
      <w:numFmt w:val="decimal"/>
      <w:lvlText w:val="%1.%2"/>
      <w:lvlJc w:val="left"/>
      <w:pPr>
        <w:ind w:left="710" w:hanging="679"/>
      </w:pPr>
      <w:rPr>
        <w:rFonts w:hint="default"/>
        <w:lang w:val="en-US" w:eastAsia="en-US" w:bidi="ar-SA"/>
      </w:rPr>
    </w:lvl>
    <w:lvl w:ilvl="2">
      <w:start w:val="1"/>
      <w:numFmt w:val="decimal"/>
      <w:lvlText w:val="%1.%2.%3."/>
      <w:lvlJc w:val="left"/>
      <w:pPr>
        <w:ind w:left="710" w:hanging="679"/>
      </w:pPr>
      <w:rPr>
        <w:rFonts w:ascii="Trebuchet MS" w:eastAsia="Trebuchet MS" w:hAnsi="Trebuchet MS" w:cs="Trebuchet MS" w:hint="default"/>
        <w:b w:val="0"/>
        <w:bCs w:val="0"/>
        <w:i w:val="0"/>
        <w:iCs w:val="0"/>
        <w:color w:val="454545"/>
        <w:spacing w:val="-10"/>
        <w:w w:val="90"/>
        <w:sz w:val="23"/>
        <w:szCs w:val="23"/>
        <w:lang w:val="en-US" w:eastAsia="en-US" w:bidi="ar-SA"/>
      </w:rPr>
    </w:lvl>
    <w:lvl w:ilvl="3">
      <w:numFmt w:val="bullet"/>
      <w:lvlText w:val="•"/>
      <w:lvlJc w:val="left"/>
      <w:pPr>
        <w:ind w:left="3820" w:hanging="679"/>
      </w:pPr>
      <w:rPr>
        <w:rFonts w:hint="default"/>
        <w:lang w:val="en-US" w:eastAsia="en-US" w:bidi="ar-SA"/>
      </w:rPr>
    </w:lvl>
    <w:lvl w:ilvl="4">
      <w:numFmt w:val="bullet"/>
      <w:lvlText w:val="•"/>
      <w:lvlJc w:val="left"/>
      <w:pPr>
        <w:ind w:left="4854" w:hanging="679"/>
      </w:pPr>
      <w:rPr>
        <w:rFonts w:hint="default"/>
        <w:lang w:val="en-US" w:eastAsia="en-US" w:bidi="ar-SA"/>
      </w:rPr>
    </w:lvl>
    <w:lvl w:ilvl="5">
      <w:numFmt w:val="bullet"/>
      <w:lvlText w:val="•"/>
      <w:lvlJc w:val="left"/>
      <w:pPr>
        <w:ind w:left="5887" w:hanging="679"/>
      </w:pPr>
      <w:rPr>
        <w:rFonts w:hint="default"/>
        <w:lang w:val="en-US" w:eastAsia="en-US" w:bidi="ar-SA"/>
      </w:rPr>
    </w:lvl>
    <w:lvl w:ilvl="6">
      <w:numFmt w:val="bullet"/>
      <w:lvlText w:val="•"/>
      <w:lvlJc w:val="left"/>
      <w:pPr>
        <w:ind w:left="6921" w:hanging="679"/>
      </w:pPr>
      <w:rPr>
        <w:rFonts w:hint="default"/>
        <w:lang w:val="en-US" w:eastAsia="en-US" w:bidi="ar-SA"/>
      </w:rPr>
    </w:lvl>
    <w:lvl w:ilvl="7">
      <w:numFmt w:val="bullet"/>
      <w:lvlText w:val="•"/>
      <w:lvlJc w:val="left"/>
      <w:pPr>
        <w:ind w:left="7954" w:hanging="679"/>
      </w:pPr>
      <w:rPr>
        <w:rFonts w:hint="default"/>
        <w:lang w:val="en-US" w:eastAsia="en-US" w:bidi="ar-SA"/>
      </w:rPr>
    </w:lvl>
    <w:lvl w:ilvl="8">
      <w:numFmt w:val="bullet"/>
      <w:lvlText w:val="•"/>
      <w:lvlJc w:val="left"/>
      <w:pPr>
        <w:ind w:left="8988" w:hanging="679"/>
      </w:pPr>
      <w:rPr>
        <w:rFonts w:hint="default"/>
        <w:lang w:val="en-US" w:eastAsia="en-US" w:bidi="ar-SA"/>
      </w:rPr>
    </w:lvl>
  </w:abstractNum>
  <w:abstractNum w:abstractNumId="1" w15:restartNumberingAfterBreak="0">
    <w:nsid w:val="603E722D"/>
    <w:multiLevelType w:val="multilevel"/>
    <w:tmpl w:val="DEE8198C"/>
    <w:lvl w:ilvl="0">
      <w:start w:val="1"/>
      <w:numFmt w:val="decimal"/>
      <w:lvlText w:val="%1."/>
      <w:lvlJc w:val="left"/>
      <w:pPr>
        <w:ind w:left="312" w:hanging="281"/>
      </w:pPr>
      <w:rPr>
        <w:rFonts w:ascii="Times New Roman" w:eastAsia="Trebuchet MS" w:hAnsi="Times New Roman" w:cs="Times New Roman" w:hint="default"/>
        <w:b/>
        <w:bCs/>
        <w:i w:val="0"/>
        <w:iCs w:val="0"/>
        <w:color w:val="454545"/>
        <w:spacing w:val="-10"/>
        <w:w w:val="92"/>
        <w:sz w:val="24"/>
        <w:szCs w:val="24"/>
        <w:lang w:val="en-US" w:eastAsia="en-US" w:bidi="ar-SA"/>
      </w:rPr>
    </w:lvl>
    <w:lvl w:ilvl="1">
      <w:start w:val="1"/>
      <w:numFmt w:val="decimal"/>
      <w:lvlText w:val="%1.%2."/>
      <w:lvlJc w:val="left"/>
      <w:pPr>
        <w:ind w:left="490" w:hanging="459"/>
      </w:pPr>
      <w:rPr>
        <w:rFonts w:ascii="Trebuchet MS" w:eastAsia="Trebuchet MS" w:hAnsi="Trebuchet MS" w:cs="Trebuchet MS" w:hint="default"/>
        <w:b w:val="0"/>
        <w:bCs w:val="0"/>
        <w:i w:val="0"/>
        <w:iCs w:val="0"/>
        <w:color w:val="454545"/>
        <w:spacing w:val="-10"/>
        <w:w w:val="90"/>
        <w:sz w:val="23"/>
        <w:szCs w:val="23"/>
        <w:lang w:val="en-US" w:eastAsia="en-US" w:bidi="ar-SA"/>
      </w:rPr>
    </w:lvl>
    <w:lvl w:ilvl="2">
      <w:numFmt w:val="bullet"/>
      <w:lvlText w:val="•"/>
      <w:lvlJc w:val="left"/>
      <w:pPr>
        <w:ind w:left="1672" w:hanging="459"/>
      </w:pPr>
      <w:rPr>
        <w:rFonts w:hint="default"/>
        <w:lang w:val="en-US" w:eastAsia="en-US" w:bidi="ar-SA"/>
      </w:rPr>
    </w:lvl>
    <w:lvl w:ilvl="3">
      <w:numFmt w:val="bullet"/>
      <w:lvlText w:val="•"/>
      <w:lvlJc w:val="left"/>
      <w:pPr>
        <w:ind w:left="2845" w:hanging="459"/>
      </w:pPr>
      <w:rPr>
        <w:rFonts w:hint="default"/>
        <w:lang w:val="en-US" w:eastAsia="en-US" w:bidi="ar-SA"/>
      </w:rPr>
    </w:lvl>
    <w:lvl w:ilvl="4">
      <w:numFmt w:val="bullet"/>
      <w:lvlText w:val="•"/>
      <w:lvlJc w:val="left"/>
      <w:pPr>
        <w:ind w:left="4018" w:hanging="459"/>
      </w:pPr>
      <w:rPr>
        <w:rFonts w:hint="default"/>
        <w:lang w:val="en-US" w:eastAsia="en-US" w:bidi="ar-SA"/>
      </w:rPr>
    </w:lvl>
    <w:lvl w:ilvl="5">
      <w:numFmt w:val="bullet"/>
      <w:lvlText w:val="•"/>
      <w:lvlJc w:val="left"/>
      <w:pPr>
        <w:ind w:left="5191" w:hanging="459"/>
      </w:pPr>
      <w:rPr>
        <w:rFonts w:hint="default"/>
        <w:lang w:val="en-US" w:eastAsia="en-US" w:bidi="ar-SA"/>
      </w:rPr>
    </w:lvl>
    <w:lvl w:ilvl="6">
      <w:numFmt w:val="bullet"/>
      <w:lvlText w:val="•"/>
      <w:lvlJc w:val="left"/>
      <w:pPr>
        <w:ind w:left="6364" w:hanging="459"/>
      </w:pPr>
      <w:rPr>
        <w:rFonts w:hint="default"/>
        <w:lang w:val="en-US" w:eastAsia="en-US" w:bidi="ar-SA"/>
      </w:rPr>
    </w:lvl>
    <w:lvl w:ilvl="7">
      <w:numFmt w:val="bullet"/>
      <w:lvlText w:val="•"/>
      <w:lvlJc w:val="left"/>
      <w:pPr>
        <w:ind w:left="7537" w:hanging="459"/>
      </w:pPr>
      <w:rPr>
        <w:rFonts w:hint="default"/>
        <w:lang w:val="en-US" w:eastAsia="en-US" w:bidi="ar-SA"/>
      </w:rPr>
    </w:lvl>
    <w:lvl w:ilvl="8">
      <w:numFmt w:val="bullet"/>
      <w:lvlText w:val="•"/>
      <w:lvlJc w:val="left"/>
      <w:pPr>
        <w:ind w:left="8709" w:hanging="459"/>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93303"/>
    <w:rsid w:val="00003DD0"/>
    <w:rsid w:val="00047BB5"/>
    <w:rsid w:val="00067129"/>
    <w:rsid w:val="00093303"/>
    <w:rsid w:val="000A007A"/>
    <w:rsid w:val="000B04DC"/>
    <w:rsid w:val="000B2367"/>
    <w:rsid w:val="000B3532"/>
    <w:rsid w:val="000F34CE"/>
    <w:rsid w:val="00107606"/>
    <w:rsid w:val="00111839"/>
    <w:rsid w:val="00113C19"/>
    <w:rsid w:val="00143806"/>
    <w:rsid w:val="00146BE1"/>
    <w:rsid w:val="0016685F"/>
    <w:rsid w:val="001A61A0"/>
    <w:rsid w:val="001A64EE"/>
    <w:rsid w:val="002110F4"/>
    <w:rsid w:val="00252AFF"/>
    <w:rsid w:val="00271EB4"/>
    <w:rsid w:val="00274014"/>
    <w:rsid w:val="00302C86"/>
    <w:rsid w:val="00310F24"/>
    <w:rsid w:val="00322710"/>
    <w:rsid w:val="00325632"/>
    <w:rsid w:val="00341099"/>
    <w:rsid w:val="0034162E"/>
    <w:rsid w:val="00342553"/>
    <w:rsid w:val="00347369"/>
    <w:rsid w:val="003534EB"/>
    <w:rsid w:val="00357CF4"/>
    <w:rsid w:val="00371631"/>
    <w:rsid w:val="003A2A7E"/>
    <w:rsid w:val="003B3E75"/>
    <w:rsid w:val="003D2727"/>
    <w:rsid w:val="003D3075"/>
    <w:rsid w:val="0040656B"/>
    <w:rsid w:val="004175B6"/>
    <w:rsid w:val="00434616"/>
    <w:rsid w:val="00444C0D"/>
    <w:rsid w:val="00444E74"/>
    <w:rsid w:val="00481429"/>
    <w:rsid w:val="00485716"/>
    <w:rsid w:val="0049660F"/>
    <w:rsid w:val="004E700C"/>
    <w:rsid w:val="0050522C"/>
    <w:rsid w:val="00554898"/>
    <w:rsid w:val="00563509"/>
    <w:rsid w:val="00563854"/>
    <w:rsid w:val="00576A60"/>
    <w:rsid w:val="005B1EEC"/>
    <w:rsid w:val="005C116D"/>
    <w:rsid w:val="005C2B33"/>
    <w:rsid w:val="00656BE8"/>
    <w:rsid w:val="00660A13"/>
    <w:rsid w:val="00691488"/>
    <w:rsid w:val="006A121A"/>
    <w:rsid w:val="006C22FB"/>
    <w:rsid w:val="00722DEE"/>
    <w:rsid w:val="00763896"/>
    <w:rsid w:val="007A5FA4"/>
    <w:rsid w:val="007F569E"/>
    <w:rsid w:val="00800481"/>
    <w:rsid w:val="008535AD"/>
    <w:rsid w:val="0091522A"/>
    <w:rsid w:val="0092155F"/>
    <w:rsid w:val="00961651"/>
    <w:rsid w:val="00975B7D"/>
    <w:rsid w:val="009B51FA"/>
    <w:rsid w:val="009D1272"/>
    <w:rsid w:val="00A0534D"/>
    <w:rsid w:val="00A81A27"/>
    <w:rsid w:val="00AB1599"/>
    <w:rsid w:val="00AD636F"/>
    <w:rsid w:val="00B145F0"/>
    <w:rsid w:val="00B2146E"/>
    <w:rsid w:val="00B61C3C"/>
    <w:rsid w:val="00B77CD9"/>
    <w:rsid w:val="00BB648A"/>
    <w:rsid w:val="00BC4DC8"/>
    <w:rsid w:val="00BE4D97"/>
    <w:rsid w:val="00C26ADE"/>
    <w:rsid w:val="00C841CE"/>
    <w:rsid w:val="00C92D40"/>
    <w:rsid w:val="00C933C0"/>
    <w:rsid w:val="00CD4400"/>
    <w:rsid w:val="00CE78C7"/>
    <w:rsid w:val="00D01D04"/>
    <w:rsid w:val="00D13E9C"/>
    <w:rsid w:val="00D2234A"/>
    <w:rsid w:val="00D255C9"/>
    <w:rsid w:val="00D35C8C"/>
    <w:rsid w:val="00D661D6"/>
    <w:rsid w:val="00D74F2A"/>
    <w:rsid w:val="00D85D7D"/>
    <w:rsid w:val="00D8677D"/>
    <w:rsid w:val="00DB72A4"/>
    <w:rsid w:val="00E53E17"/>
    <w:rsid w:val="00E703BB"/>
    <w:rsid w:val="00E755F5"/>
    <w:rsid w:val="00E95E09"/>
    <w:rsid w:val="00EB073A"/>
    <w:rsid w:val="00EE67F8"/>
    <w:rsid w:val="00F02353"/>
    <w:rsid w:val="00F0553B"/>
    <w:rsid w:val="00F07DB2"/>
    <w:rsid w:val="00F215DA"/>
    <w:rsid w:val="00F278F3"/>
    <w:rsid w:val="00F34967"/>
    <w:rsid w:val="00F371DC"/>
    <w:rsid w:val="00F53D77"/>
    <w:rsid w:val="00F56DA4"/>
    <w:rsid w:val="00F650D0"/>
    <w:rsid w:val="00FA0DDA"/>
    <w:rsid w:val="00FD2294"/>
    <w:rsid w:val="00FE0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4B8A80"/>
  <w15:docId w15:val="{B89C1DE1-06E7-41D2-8041-2C5ACF9A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32"/>
      <w:outlineLvl w:val="0"/>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76"/>
      <w:ind w:left="32"/>
    </w:pPr>
    <w:rPr>
      <w:sz w:val="33"/>
      <w:szCs w:val="33"/>
    </w:rPr>
  </w:style>
  <w:style w:type="paragraph" w:styleId="ListParagraph">
    <w:name w:val="List Paragraph"/>
    <w:basedOn w:val="Normal"/>
    <w:uiPriority w:val="1"/>
    <w:qFormat/>
    <w:pPr>
      <w:ind w:left="311" w:hanging="716"/>
    </w:pPr>
  </w:style>
  <w:style w:type="paragraph" w:customStyle="1" w:styleId="TableParagraph">
    <w:name w:val="Table Paragraph"/>
    <w:basedOn w:val="Normal"/>
    <w:uiPriority w:val="1"/>
    <w:qFormat/>
  </w:style>
  <w:style w:type="table" w:styleId="TableGrid">
    <w:name w:val="Table Grid"/>
    <w:basedOn w:val="TableNormal"/>
    <w:uiPriority w:val="39"/>
    <w:rsid w:val="0091522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7606"/>
    <w:rPr>
      <w:color w:val="0000FF" w:themeColor="hyperlink"/>
      <w:u w:val="single"/>
    </w:rPr>
  </w:style>
  <w:style w:type="character" w:styleId="UnresolvedMention">
    <w:name w:val="Unresolved Mention"/>
    <w:basedOn w:val="DefaultParagraphFont"/>
    <w:uiPriority w:val="99"/>
    <w:semiHidden/>
    <w:unhideWhenUsed/>
    <w:rsid w:val="00107606"/>
    <w:rPr>
      <w:color w:val="605E5C"/>
      <w:shd w:val="clear" w:color="auto" w:fill="E1DFDD"/>
    </w:rPr>
  </w:style>
  <w:style w:type="paragraph" w:styleId="Header">
    <w:name w:val="header"/>
    <w:basedOn w:val="Normal"/>
    <w:link w:val="HeaderChar"/>
    <w:uiPriority w:val="99"/>
    <w:unhideWhenUsed/>
    <w:rsid w:val="006A121A"/>
    <w:pPr>
      <w:tabs>
        <w:tab w:val="center" w:pos="4680"/>
        <w:tab w:val="right" w:pos="9360"/>
      </w:tabs>
    </w:pPr>
  </w:style>
  <w:style w:type="character" w:customStyle="1" w:styleId="HeaderChar">
    <w:name w:val="Header Char"/>
    <w:basedOn w:val="DefaultParagraphFont"/>
    <w:link w:val="Header"/>
    <w:uiPriority w:val="99"/>
    <w:rsid w:val="006A121A"/>
    <w:rPr>
      <w:rFonts w:ascii="Trebuchet MS" w:eastAsia="Trebuchet MS" w:hAnsi="Trebuchet MS" w:cs="Trebuchet MS"/>
    </w:rPr>
  </w:style>
  <w:style w:type="paragraph" w:styleId="Footer">
    <w:name w:val="footer"/>
    <w:basedOn w:val="Normal"/>
    <w:link w:val="FooterChar"/>
    <w:uiPriority w:val="99"/>
    <w:unhideWhenUsed/>
    <w:rsid w:val="006A121A"/>
    <w:pPr>
      <w:tabs>
        <w:tab w:val="center" w:pos="4680"/>
        <w:tab w:val="right" w:pos="9360"/>
      </w:tabs>
    </w:pPr>
  </w:style>
  <w:style w:type="character" w:customStyle="1" w:styleId="FooterChar">
    <w:name w:val="Footer Char"/>
    <w:basedOn w:val="DefaultParagraphFont"/>
    <w:link w:val="Footer"/>
    <w:uiPriority w:val="99"/>
    <w:rsid w:val="006A121A"/>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006891">
      <w:bodyDiv w:val="1"/>
      <w:marLeft w:val="0"/>
      <w:marRight w:val="0"/>
      <w:marTop w:val="0"/>
      <w:marBottom w:val="0"/>
      <w:divBdr>
        <w:top w:val="none" w:sz="0" w:space="0" w:color="auto"/>
        <w:left w:val="none" w:sz="0" w:space="0" w:color="auto"/>
        <w:bottom w:val="none" w:sz="0" w:space="0" w:color="auto"/>
        <w:right w:val="none" w:sz="0" w:space="0" w:color="auto"/>
      </w:divBdr>
    </w:div>
    <w:div w:id="1482187499">
      <w:bodyDiv w:val="1"/>
      <w:marLeft w:val="0"/>
      <w:marRight w:val="0"/>
      <w:marTop w:val="0"/>
      <w:marBottom w:val="0"/>
      <w:divBdr>
        <w:top w:val="none" w:sz="0" w:space="0" w:color="auto"/>
        <w:left w:val="none" w:sz="0" w:space="0" w:color="auto"/>
        <w:bottom w:val="none" w:sz="0" w:space="0" w:color="auto"/>
        <w:right w:val="none" w:sz="0" w:space="0" w:color="auto"/>
      </w:divBdr>
    </w:div>
    <w:div w:id="1695885173">
      <w:bodyDiv w:val="1"/>
      <w:marLeft w:val="0"/>
      <w:marRight w:val="0"/>
      <w:marTop w:val="0"/>
      <w:marBottom w:val="0"/>
      <w:divBdr>
        <w:top w:val="none" w:sz="0" w:space="0" w:color="auto"/>
        <w:left w:val="none" w:sz="0" w:space="0" w:color="auto"/>
        <w:bottom w:val="none" w:sz="0" w:space="0" w:color="auto"/>
        <w:right w:val="none" w:sz="0" w:space="0" w:color="auto"/>
      </w:divBdr>
    </w:div>
    <w:div w:id="1983541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11</Pages>
  <Words>3447</Words>
  <Characters>19654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Investor attention and corporate ESG performance</vt:lpstr>
    </vt:vector>
  </TitlesOfParts>
  <Company/>
  <LinksUpToDate>false</LinksUpToDate>
  <CharactersWithSpaces>23055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Investor attention and corporate ESG performance</dc:title>
  <dc:subject/>
  <dc:creator>Syeda Fateha Iqbal</dc:creator>
  <cp:keywords/>
  <dc:description/>
  <cp:lastModifiedBy>SDI 1084</cp:lastModifiedBy>
  <cp:revision>92</cp:revision>
  <dcterms:created xsi:type="dcterms:W3CDTF">2025-01-09T18:32:00Z</dcterms:created>
  <dcterms:modified xsi:type="dcterms:W3CDTF">2025-03-03T12:42:00Z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Notes</vt:lpwstr>
  </property>
  <property fmtid="{D5CDD505-2E9C-101B-9397-08002B2CF9AE}" pid="4" name="LastSaved">
    <vt:filetime>2025-01-09T00:00:00Z</vt:filetime>
  </property>
  <property fmtid="{D5CDD505-2E9C-101B-9397-08002B2CF9AE}" pid="5" name="Producer">
    <vt:lpwstr>iOS Version 18.1.1 (Build 22B91) Quartz PDFContext</vt:lpwstr>
  </property>
  <property fmtid="{D5CDD505-2E9C-101B-9397-08002B2CF9AE}" pid="6" name="GrammarlyDocumentId">
    <vt:lpwstr>e1902a371a8149fc62076bea0750cc8fdd295ebfe125c1e7826ad0cf16c176c1</vt:lpwstr>
  </property>
</Properties>
</file>