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58BA" w14:textId="77777777" w:rsidR="00C46671" w:rsidRDefault="00C46671" w:rsidP="00C46671">
      <w:pPr>
        <w:pStyle w:val="NoSpacing"/>
        <w:jc w:val="center"/>
        <w:rPr>
          <w:rFonts w:ascii="Bookman Old Style" w:hAnsi="Bookman Old Style"/>
          <w:b/>
          <w:bCs/>
          <w:sz w:val="32"/>
          <w:szCs w:val="32"/>
        </w:rPr>
      </w:pPr>
    </w:p>
    <w:p w14:paraId="2887A247" w14:textId="77777777" w:rsidR="00C46671" w:rsidRDefault="00C46671" w:rsidP="00C46671">
      <w:pPr>
        <w:pStyle w:val="NoSpacing"/>
        <w:jc w:val="center"/>
        <w:rPr>
          <w:rFonts w:ascii="Bookman Old Style" w:hAnsi="Bookman Old Style"/>
          <w:b/>
          <w:bCs/>
          <w:sz w:val="32"/>
          <w:szCs w:val="32"/>
        </w:rPr>
      </w:pPr>
    </w:p>
    <w:p w14:paraId="766934F0" w14:textId="77777777" w:rsidR="00C46671" w:rsidRDefault="00C46671" w:rsidP="00C46671">
      <w:pPr>
        <w:pStyle w:val="NoSpacing"/>
        <w:jc w:val="center"/>
        <w:rPr>
          <w:rFonts w:ascii="Bookman Old Style" w:hAnsi="Bookman Old Style"/>
          <w:b/>
          <w:bCs/>
          <w:sz w:val="32"/>
          <w:szCs w:val="32"/>
        </w:rPr>
      </w:pPr>
    </w:p>
    <w:p w14:paraId="3D20CF67" w14:textId="77777777" w:rsidR="00C46671" w:rsidRDefault="00C46671" w:rsidP="00C46671">
      <w:pPr>
        <w:pStyle w:val="NoSpacing"/>
        <w:jc w:val="center"/>
        <w:rPr>
          <w:rFonts w:ascii="Bookman Old Style" w:hAnsi="Bookman Old Style"/>
          <w:b/>
          <w:bCs/>
          <w:sz w:val="32"/>
          <w:szCs w:val="32"/>
        </w:rPr>
      </w:pPr>
    </w:p>
    <w:p w14:paraId="2EC171C5" w14:textId="77777777" w:rsidR="00C46671" w:rsidRDefault="00C46671" w:rsidP="00C46671">
      <w:pPr>
        <w:pStyle w:val="NoSpacing"/>
        <w:jc w:val="center"/>
        <w:rPr>
          <w:rFonts w:ascii="Bookman Old Style" w:hAnsi="Bookman Old Style"/>
          <w:b/>
          <w:bCs/>
          <w:sz w:val="32"/>
          <w:szCs w:val="32"/>
        </w:rPr>
      </w:pPr>
    </w:p>
    <w:p w14:paraId="4E3653C1" w14:textId="77777777" w:rsidR="00C46671" w:rsidRDefault="00C46671" w:rsidP="00C46671">
      <w:pPr>
        <w:pStyle w:val="NoSpacing"/>
        <w:jc w:val="center"/>
        <w:rPr>
          <w:rFonts w:ascii="Bookman Old Style" w:hAnsi="Bookman Old Style"/>
          <w:b/>
          <w:bCs/>
          <w:sz w:val="32"/>
          <w:szCs w:val="32"/>
        </w:rPr>
      </w:pPr>
      <w:r w:rsidRPr="001B04C1">
        <w:rPr>
          <w:rFonts w:ascii="Bookman Old Style" w:hAnsi="Bookman Old Style"/>
          <w:b/>
          <w:bCs/>
          <w:sz w:val="32"/>
          <w:szCs w:val="32"/>
        </w:rPr>
        <w:t xml:space="preserve">REMOVAL OF HEAVY METALS FORM SPENT AUTOMOBILE </w:t>
      </w:r>
      <w:r>
        <w:rPr>
          <w:rFonts w:ascii="Bookman Old Style" w:hAnsi="Bookman Old Style"/>
          <w:b/>
          <w:bCs/>
          <w:sz w:val="32"/>
          <w:szCs w:val="32"/>
        </w:rPr>
        <w:t xml:space="preserve">ENGINE </w:t>
      </w:r>
      <w:r w:rsidRPr="001B04C1">
        <w:rPr>
          <w:rFonts w:ascii="Bookman Old Style" w:hAnsi="Bookman Old Style"/>
          <w:b/>
          <w:bCs/>
          <w:sz w:val="32"/>
          <w:szCs w:val="32"/>
        </w:rPr>
        <w:t>OIL USING OIL PALM BIOMASS</w:t>
      </w:r>
    </w:p>
    <w:p w14:paraId="1537EE01" w14:textId="77777777" w:rsidR="00C46671" w:rsidRDefault="00C46671" w:rsidP="00C46671">
      <w:pPr>
        <w:pStyle w:val="NoSpacing"/>
        <w:jc w:val="center"/>
        <w:rPr>
          <w:rFonts w:ascii="Bookman Old Style" w:hAnsi="Bookman Old Style"/>
          <w:b/>
          <w:bCs/>
          <w:sz w:val="32"/>
          <w:szCs w:val="32"/>
        </w:rPr>
      </w:pPr>
    </w:p>
    <w:p w14:paraId="70BE55C7" w14:textId="77777777" w:rsidR="00BA5893" w:rsidRDefault="00BA5893" w:rsidP="00C46671">
      <w:pPr>
        <w:pStyle w:val="NoSpacing"/>
        <w:jc w:val="both"/>
        <w:rPr>
          <w:rFonts w:ascii="Bookman Old Style" w:hAnsi="Bookman Old Style"/>
          <w:b/>
          <w:bCs/>
        </w:rPr>
      </w:pPr>
    </w:p>
    <w:p w14:paraId="74B5EE3C" w14:textId="215FBC0F" w:rsidR="00C46671" w:rsidRPr="001B04C1" w:rsidRDefault="00C46671" w:rsidP="00C46671">
      <w:pPr>
        <w:pStyle w:val="NoSpacing"/>
        <w:jc w:val="both"/>
        <w:rPr>
          <w:rFonts w:ascii="Bookman Old Style" w:hAnsi="Bookman Old Style"/>
          <w:b/>
          <w:bCs/>
        </w:rPr>
      </w:pPr>
      <w:r>
        <w:rPr>
          <w:rFonts w:ascii="Bookman Old Style" w:hAnsi="Bookman Old Style"/>
          <w:b/>
          <w:bCs/>
          <w:noProof/>
        </w:rPr>
        <mc:AlternateContent>
          <mc:Choice Requires="wps">
            <w:drawing>
              <wp:anchor distT="0" distB="0" distL="114300" distR="114300" simplePos="0" relativeHeight="251659264" behindDoc="0" locked="0" layoutInCell="1" allowOverlap="1" wp14:anchorId="5AEBA9D6" wp14:editId="1DDF700E">
                <wp:simplePos x="0" y="0"/>
                <wp:positionH relativeFrom="margin">
                  <wp:posOffset>4445</wp:posOffset>
                </wp:positionH>
                <wp:positionV relativeFrom="paragraph">
                  <wp:posOffset>101727</wp:posOffset>
                </wp:positionV>
                <wp:extent cx="6606540" cy="0"/>
                <wp:effectExtent l="38100" t="57150" r="80010" b="114300"/>
                <wp:wrapNone/>
                <wp:docPr id="1727900697" name="Straight Connector 1"/>
                <wp:cNvGraphicFramePr/>
                <a:graphic xmlns:a="http://schemas.openxmlformats.org/drawingml/2006/main">
                  <a:graphicData uri="http://schemas.microsoft.com/office/word/2010/wordprocessingShape">
                    <wps:wsp>
                      <wps:cNvCnPr/>
                      <wps:spPr>
                        <a:xfrm>
                          <a:off x="0" y="0"/>
                          <a:ext cx="6606540" cy="0"/>
                        </a:xfrm>
                        <a:prstGeom prst="line">
                          <a:avLst/>
                        </a:prstGeom>
                        <a:ln w="28575"/>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0765E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8pt" to="520.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" strokecolor="black [3200]" strokeweight="2.25pt">
                <v:stroke joinstyle="miter"/>
                <v:shadow on="t" color="black" opacity="26214f" origin="-.5,-.5" offset=".74836mm,.74836mm"/>
                <w10:wrap anchorx="margin"/>
              </v:line>
            </w:pict>
          </mc:Fallback>
        </mc:AlternateContent>
      </w:r>
    </w:p>
    <w:p w14:paraId="02815E59" w14:textId="77777777" w:rsidR="00C46671" w:rsidRDefault="00C46671" w:rsidP="00C46671">
      <w:pPr>
        <w:pStyle w:val="NoSpacing"/>
        <w:jc w:val="both"/>
        <w:rPr>
          <w:rFonts w:ascii="Bookman Old Style" w:hAnsi="Bookman Old Style"/>
          <w:sz w:val="20"/>
          <w:szCs w:val="20"/>
        </w:rPr>
      </w:pPr>
      <w:r w:rsidRPr="00020D90">
        <w:rPr>
          <w:rFonts w:ascii="Bookman Old Style" w:hAnsi="Bookman Old Style"/>
          <w:b/>
          <w:bCs/>
          <w:i/>
          <w:iCs/>
          <w:sz w:val="20"/>
          <w:szCs w:val="20"/>
        </w:rPr>
        <w:t>Abstract</w:t>
      </w:r>
      <w:r>
        <w:rPr>
          <w:rFonts w:ascii="Bookman Old Style" w:hAnsi="Bookman Old Style"/>
          <w:b/>
          <w:bCs/>
          <w:i/>
          <w:iCs/>
          <w:sz w:val="20"/>
          <w:szCs w:val="20"/>
        </w:rPr>
        <w:t>:</w:t>
      </w:r>
      <w:r>
        <w:rPr>
          <w:rFonts w:ascii="Bookman Old Style" w:hAnsi="Bookman Old Style"/>
          <w:i/>
          <w:iCs/>
          <w:sz w:val="20"/>
          <w:szCs w:val="20"/>
        </w:rPr>
        <w:t xml:space="preserve"> </w:t>
      </w:r>
      <w:r w:rsidRPr="00997DB7">
        <w:rPr>
          <w:rFonts w:ascii="Bookman Old Style" w:hAnsi="Bookman Old Style"/>
          <w:sz w:val="18"/>
          <w:szCs w:val="18"/>
        </w:rPr>
        <w:t xml:space="preserve">This research study </w:t>
      </w:r>
      <w:r>
        <w:rPr>
          <w:rFonts w:ascii="Bookman Old Style" w:hAnsi="Bookman Old Style"/>
          <w:sz w:val="18"/>
          <w:szCs w:val="18"/>
        </w:rPr>
        <w:t>examines</w:t>
      </w:r>
      <w:r w:rsidRPr="00997DB7">
        <w:rPr>
          <w:rFonts w:ascii="Bookman Old Style" w:hAnsi="Bookman Old Style"/>
          <w:sz w:val="18"/>
          <w:szCs w:val="18"/>
        </w:rPr>
        <w:t xml:space="preserve"> the efficiency of Oil Palm Biomass in the removal of metal contaminants from spent automotive oils.</w:t>
      </w:r>
      <w:r>
        <w:rPr>
          <w:rFonts w:ascii="Bookman Old Style" w:hAnsi="Bookman Old Style"/>
          <w:sz w:val="18"/>
          <w:szCs w:val="18"/>
        </w:rPr>
        <w:t xml:space="preserve"> A sedan with Four-cylinder engine specification was loaded with fresh automobile lubricating oil and allowed to operate for three months. The used automotive oil was drained from the car and sampled for this study. The fresh and the used oils were assessed quantitatively for the Zn and Fe alongside some performance parameters of lubricating oil such as density, particulate counts, Total Acid Number (TAN) and Total Base Number (TBN). Four different samples of Oil Palm Biomass (</w:t>
      </w:r>
      <w:bookmarkStart w:id="0" w:name="_Hlk188950897"/>
      <w:r>
        <w:rPr>
          <w:rFonts w:ascii="Bookman Old Style" w:hAnsi="Bookman Old Style"/>
          <w:sz w:val="18"/>
          <w:szCs w:val="18"/>
        </w:rPr>
        <w:t>Oil Palm Trunk, Mesocarp Fibers, Palm Kernel Shell and Palm Kernel Cake</w:t>
      </w:r>
      <w:bookmarkEnd w:id="0"/>
      <w:r>
        <w:rPr>
          <w:rFonts w:ascii="Bookman Old Style" w:hAnsi="Bookman Old Style"/>
          <w:sz w:val="18"/>
          <w:szCs w:val="18"/>
        </w:rPr>
        <w:t>) were collected from a local Palm Kernel Processing Facility. The Biomass samples were assessed to determine their absorbent properties such as SEM, FTIR, Bulk Density and Porosity, after which each of the biomass samples was used in the recycling of the spent automotive oil samples. The efficiency of the biomass was assessed by testing for heavy metals and performance parameters of the automotive oil, and the results compared with those of the spent and fresh automotive oils. The results suggest that the oil recovered after treatment with the oil palm biomass, exhibited better lubricating properties, and is recommendable as good base oil for automotive oil formulation</w:t>
      </w:r>
    </w:p>
    <w:p w14:paraId="380D3B33" w14:textId="77777777" w:rsidR="00C46671" w:rsidRDefault="00C46671" w:rsidP="00C46671">
      <w:pPr>
        <w:pStyle w:val="NoSpacing"/>
        <w:jc w:val="both"/>
        <w:rPr>
          <w:rFonts w:ascii="Bookman Old Style" w:hAnsi="Bookman Old Style"/>
          <w:sz w:val="20"/>
          <w:szCs w:val="20"/>
        </w:rPr>
      </w:pPr>
    </w:p>
    <w:p w14:paraId="6EA4D637" w14:textId="77777777" w:rsidR="00C46671" w:rsidRDefault="00C46671" w:rsidP="00C46671">
      <w:pPr>
        <w:pStyle w:val="NoSpacing"/>
        <w:jc w:val="both"/>
        <w:rPr>
          <w:rFonts w:ascii="Bookman Old Style" w:hAnsi="Bookman Old Style"/>
          <w:sz w:val="20"/>
          <w:szCs w:val="20"/>
        </w:rPr>
      </w:pPr>
      <w:r>
        <w:rPr>
          <w:rFonts w:ascii="Bookman Old Style" w:hAnsi="Bookman Old Style"/>
          <w:b/>
          <w:bCs/>
          <w:i/>
          <w:iCs/>
          <w:sz w:val="20"/>
          <w:szCs w:val="20"/>
        </w:rPr>
        <w:t xml:space="preserve">Index Terms: </w:t>
      </w:r>
      <w:r>
        <w:rPr>
          <w:rFonts w:ascii="Bookman Old Style" w:hAnsi="Bookman Old Style"/>
          <w:sz w:val="20"/>
          <w:szCs w:val="20"/>
        </w:rPr>
        <w:t>accumulation, metals, spent oils</w:t>
      </w:r>
    </w:p>
    <w:p w14:paraId="44BADFC9" w14:textId="77777777" w:rsidR="00C46671" w:rsidRDefault="00C46671" w:rsidP="00C46671">
      <w:pPr>
        <w:pStyle w:val="NoSpacing"/>
        <w:jc w:val="both"/>
        <w:rPr>
          <w:rFonts w:ascii="Bookman Old Style" w:hAnsi="Bookman Old Style"/>
          <w:sz w:val="20"/>
          <w:szCs w:val="20"/>
        </w:rPr>
      </w:pPr>
      <w:r>
        <w:rPr>
          <w:rFonts w:ascii="Bookman Old Style" w:hAnsi="Bookman Old Style"/>
          <w:b/>
          <w:bCs/>
          <w:noProof/>
        </w:rPr>
        <mc:AlternateContent>
          <mc:Choice Requires="wps">
            <w:drawing>
              <wp:anchor distT="0" distB="0" distL="114300" distR="114300" simplePos="0" relativeHeight="251660288" behindDoc="0" locked="0" layoutInCell="1" allowOverlap="1" wp14:anchorId="1FDA7F7C" wp14:editId="1C598CF1">
                <wp:simplePos x="0" y="0"/>
                <wp:positionH relativeFrom="margin">
                  <wp:posOffset>17145</wp:posOffset>
                </wp:positionH>
                <wp:positionV relativeFrom="paragraph">
                  <wp:posOffset>61087</wp:posOffset>
                </wp:positionV>
                <wp:extent cx="6606540" cy="0"/>
                <wp:effectExtent l="38100" t="57150" r="80010" b="114300"/>
                <wp:wrapNone/>
                <wp:docPr id="1442821497" name="Straight Connector 1"/>
                <wp:cNvGraphicFramePr/>
                <a:graphic xmlns:a="http://schemas.openxmlformats.org/drawingml/2006/main">
                  <a:graphicData uri="http://schemas.microsoft.com/office/word/2010/wordprocessingShape">
                    <wps:wsp>
                      <wps:cNvCnPr/>
                      <wps:spPr>
                        <a:xfrm>
                          <a:off x="0" y="0"/>
                          <a:ext cx="6606540" cy="0"/>
                        </a:xfrm>
                        <a:prstGeom prst="line">
                          <a:avLst/>
                        </a:prstGeom>
                        <a:ln w="28575"/>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402E4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4.8pt" to="521.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" strokecolor="black [3200]" strokeweight="2.25pt">
                <v:stroke joinstyle="miter"/>
                <v:shadow on="t" color="black" opacity="26214f" origin="-.5,-.5" offset=".74836mm,.74836mm"/>
                <w10:wrap anchorx="margin"/>
              </v:line>
            </w:pict>
          </mc:Fallback>
        </mc:AlternateContent>
      </w:r>
    </w:p>
    <w:p w14:paraId="5027F9C3" w14:textId="77777777" w:rsidR="00C46671" w:rsidRDefault="00C46671" w:rsidP="00C46671">
      <w:pPr>
        <w:pStyle w:val="NoSpacing"/>
        <w:ind w:left="284"/>
        <w:jc w:val="both"/>
        <w:rPr>
          <w:rFonts w:ascii="Bookman Old Style" w:hAnsi="Bookman Old Style"/>
          <w:b/>
          <w:bCs/>
          <w:sz w:val="20"/>
          <w:szCs w:val="20"/>
        </w:rPr>
      </w:pPr>
    </w:p>
    <w:p w14:paraId="28A57C37" w14:textId="77777777" w:rsidR="00C46671" w:rsidRDefault="00C46671" w:rsidP="00C46671">
      <w:pPr>
        <w:pStyle w:val="NoSpacing"/>
        <w:numPr>
          <w:ilvl w:val="0"/>
          <w:numId w:val="1"/>
        </w:numPr>
        <w:ind w:left="284" w:hanging="284"/>
        <w:jc w:val="both"/>
        <w:rPr>
          <w:rFonts w:ascii="Bookman Old Style" w:hAnsi="Bookman Old Style"/>
          <w:b/>
          <w:bCs/>
          <w:sz w:val="22"/>
          <w:szCs w:val="22"/>
        </w:rPr>
        <w:sectPr w:rsidR="00C46671" w:rsidSect="00D92290">
          <w:headerReference w:type="even" r:id="rId7"/>
          <w:headerReference w:type="default" r:id="rId8"/>
          <w:footerReference w:type="even" r:id="rId9"/>
          <w:footerReference w:type="default" r:id="rId10"/>
          <w:headerReference w:type="first" r:id="rId11"/>
          <w:footerReference w:type="first" r:id="rId12"/>
          <w:pgSz w:w="12240" w:h="15840"/>
          <w:pgMar w:top="1135" w:right="810" w:bottom="1440" w:left="993" w:header="708" w:footer="708" w:gutter="0"/>
          <w:cols w:space="708"/>
          <w:docGrid w:linePitch="360"/>
        </w:sectPr>
      </w:pPr>
    </w:p>
    <w:p w14:paraId="6F9B23AB" w14:textId="77777777" w:rsidR="00C46671" w:rsidRPr="00EE4387" w:rsidRDefault="00C46671" w:rsidP="00C46671">
      <w:pPr>
        <w:pStyle w:val="NoSpacing"/>
        <w:numPr>
          <w:ilvl w:val="0"/>
          <w:numId w:val="2"/>
        </w:numPr>
        <w:jc w:val="both"/>
        <w:rPr>
          <w:rFonts w:ascii="Bookman Old Style" w:hAnsi="Bookman Old Style"/>
          <w:b/>
          <w:bCs/>
          <w:sz w:val="22"/>
          <w:szCs w:val="22"/>
        </w:rPr>
      </w:pPr>
      <w:r w:rsidRPr="00EE4387">
        <w:rPr>
          <w:rFonts w:ascii="Bookman Old Style" w:hAnsi="Bookman Old Style"/>
          <w:b/>
          <w:bCs/>
          <w:sz w:val="22"/>
          <w:szCs w:val="22"/>
        </w:rPr>
        <w:t>Introductio</w:t>
      </w:r>
      <w:r>
        <w:rPr>
          <w:rFonts w:ascii="Bookman Old Style" w:hAnsi="Bookman Old Style"/>
          <w:b/>
          <w:bCs/>
          <w:sz w:val="22"/>
          <w:szCs w:val="22"/>
        </w:rPr>
        <w:t>n</w:t>
      </w:r>
    </w:p>
    <w:p w14:paraId="2DB44139"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 xml:space="preserve">A couple of decades ago, it was personally fascinating using spent automobile oils to lubricate and minimize squeaky sounds from rusty door hinges as much as it was also a puzzle when I wondered why green grass could not grow on portions of ground where spent automobile oils were discarded in nearby mechanic workshops. Even some neighbors employed similar practice to kill and disperse soldier ants around their homes. Though I could not figure out the phenomenon, I always knew that something about the spent lube oil was abhorrent to nature and did not support life forms. </w:t>
      </w:r>
    </w:p>
    <w:p w14:paraId="7736E2F9" w14:textId="77777777" w:rsidR="00C46671" w:rsidRDefault="00C46671" w:rsidP="00C46671">
      <w:pPr>
        <w:pStyle w:val="NoSpacing"/>
        <w:jc w:val="both"/>
        <w:rPr>
          <w:rFonts w:ascii="Bookman Old Style" w:hAnsi="Bookman Old Style"/>
          <w:sz w:val="22"/>
          <w:szCs w:val="22"/>
        </w:rPr>
      </w:pPr>
    </w:p>
    <w:p w14:paraId="0FAE5E4D" w14:textId="77777777" w:rsidR="00C46671" w:rsidRDefault="00C46671" w:rsidP="00C46671">
      <w:pPr>
        <w:pStyle w:val="NoSpacing"/>
        <w:jc w:val="both"/>
        <w:rPr>
          <w:rFonts w:ascii="Bookman Old Style" w:hAnsi="Bookman Old Style"/>
          <w:sz w:val="22"/>
          <w:szCs w:val="22"/>
        </w:rPr>
      </w:pPr>
      <w:r w:rsidRPr="00EE4387">
        <w:rPr>
          <w:rFonts w:ascii="Bookman Old Style" w:hAnsi="Bookman Old Style"/>
          <w:sz w:val="22"/>
          <w:szCs w:val="22"/>
        </w:rPr>
        <w:t xml:space="preserve">Automobile oils are formulated from base oil by incorporating additives that improve the oil’s lubricating properties, making it </w:t>
      </w:r>
      <w:r>
        <w:rPr>
          <w:rFonts w:ascii="Bookman Old Style" w:hAnsi="Bookman Old Style"/>
          <w:sz w:val="22"/>
          <w:szCs w:val="22"/>
        </w:rPr>
        <w:t xml:space="preserve">more </w:t>
      </w:r>
      <w:r w:rsidRPr="00EE4387">
        <w:rPr>
          <w:rFonts w:ascii="Bookman Old Style" w:hAnsi="Bookman Old Style"/>
          <w:sz w:val="22"/>
          <w:szCs w:val="22"/>
        </w:rPr>
        <w:t xml:space="preserve">useful as lubricants. These additives ensure that while within the compartments of automobile engine, the oil helps to </w:t>
      </w:r>
      <w:r>
        <w:rPr>
          <w:rFonts w:ascii="Bookman Old Style" w:hAnsi="Bookman Old Style"/>
          <w:sz w:val="22"/>
          <w:szCs w:val="22"/>
        </w:rPr>
        <w:t xml:space="preserve">achieve the following: </w:t>
      </w:r>
      <w:r w:rsidRPr="00EE4387">
        <w:rPr>
          <w:rFonts w:ascii="Bookman Old Style" w:hAnsi="Bookman Old Style"/>
          <w:sz w:val="22"/>
          <w:szCs w:val="22"/>
        </w:rPr>
        <w:t>minimiz</w:t>
      </w:r>
      <w:r>
        <w:rPr>
          <w:rFonts w:ascii="Bookman Old Style" w:hAnsi="Bookman Old Style"/>
          <w:sz w:val="22"/>
          <w:szCs w:val="22"/>
        </w:rPr>
        <w:t>es</w:t>
      </w:r>
      <w:r w:rsidRPr="00EE4387">
        <w:rPr>
          <w:rFonts w:ascii="Bookman Old Style" w:hAnsi="Bookman Old Style"/>
          <w:sz w:val="22"/>
          <w:szCs w:val="22"/>
        </w:rPr>
        <w:t xml:space="preserve"> friction by preventing direct surface contact between the metallic components of the engine, facilitates engine temperature stabilization by transferring heat from the engine to the </w:t>
      </w:r>
      <w:r>
        <w:rPr>
          <w:rFonts w:ascii="Bookman Old Style" w:hAnsi="Bookman Old Style"/>
          <w:sz w:val="22"/>
          <w:szCs w:val="22"/>
        </w:rPr>
        <w:t xml:space="preserve">oil </w:t>
      </w:r>
      <w:r w:rsidRPr="00EE4387">
        <w:rPr>
          <w:rFonts w:ascii="Bookman Old Style" w:hAnsi="Bookman Old Style"/>
          <w:sz w:val="22"/>
          <w:szCs w:val="22"/>
        </w:rPr>
        <w:t xml:space="preserve">cooler and removes dirt by conveying debris and combustion products formed in the engine to the oil filter. This activity destroys and depletes the additives in the oil. As the additive’s potency weakens, the metal components of the engine commence gradual but increasing </w:t>
      </w:r>
      <w:r>
        <w:rPr>
          <w:rFonts w:ascii="Bookman Old Style" w:hAnsi="Bookman Old Style"/>
          <w:sz w:val="22"/>
          <w:szCs w:val="22"/>
        </w:rPr>
        <w:t xml:space="preserve">frequency of </w:t>
      </w:r>
      <w:r w:rsidRPr="00EE4387">
        <w:rPr>
          <w:rFonts w:ascii="Bookman Old Style" w:hAnsi="Bookman Old Style"/>
          <w:sz w:val="22"/>
          <w:szCs w:val="22"/>
        </w:rPr>
        <w:t>metal-to-metal contact</w:t>
      </w:r>
      <w:r>
        <w:rPr>
          <w:rFonts w:ascii="Bookman Old Style" w:hAnsi="Bookman Old Style"/>
          <w:sz w:val="22"/>
          <w:szCs w:val="22"/>
        </w:rPr>
        <w:t xml:space="preserve"> as the engine operation continues</w:t>
      </w:r>
      <w:r w:rsidRPr="00EE4387">
        <w:rPr>
          <w:rFonts w:ascii="Bookman Old Style" w:hAnsi="Bookman Old Style"/>
          <w:sz w:val="22"/>
          <w:szCs w:val="22"/>
        </w:rPr>
        <w:t xml:space="preserve">. </w:t>
      </w:r>
      <w:r>
        <w:rPr>
          <w:rFonts w:ascii="Bookman Old Style" w:hAnsi="Bookman Old Style"/>
          <w:sz w:val="22"/>
          <w:szCs w:val="22"/>
        </w:rPr>
        <w:t>Most automobile engine components are made of alloys of different metals such as Fe, Zn, Mg and Al and at</w:t>
      </w:r>
      <w:r w:rsidRPr="00EE4387">
        <w:rPr>
          <w:rFonts w:ascii="Bookman Old Style" w:hAnsi="Bookman Old Style"/>
          <w:sz w:val="22"/>
          <w:szCs w:val="22"/>
        </w:rPr>
        <w:t xml:space="preserve"> the instance of each direct </w:t>
      </w:r>
      <w:r>
        <w:rPr>
          <w:rFonts w:ascii="Bookman Old Style" w:hAnsi="Bookman Old Style"/>
          <w:sz w:val="22"/>
          <w:szCs w:val="22"/>
        </w:rPr>
        <w:t xml:space="preserve">metal-to-metal </w:t>
      </w:r>
      <w:r w:rsidRPr="00EE4387">
        <w:rPr>
          <w:rFonts w:ascii="Bookman Old Style" w:hAnsi="Bookman Old Style"/>
          <w:sz w:val="22"/>
          <w:szCs w:val="22"/>
        </w:rPr>
        <w:t>contact, particles of the</w:t>
      </w:r>
      <w:r>
        <w:rPr>
          <w:rFonts w:ascii="Bookman Old Style" w:hAnsi="Bookman Old Style"/>
          <w:sz w:val="22"/>
          <w:szCs w:val="22"/>
        </w:rPr>
        <w:t>se</w:t>
      </w:r>
      <w:r w:rsidRPr="00EE4387">
        <w:rPr>
          <w:rFonts w:ascii="Bookman Old Style" w:hAnsi="Bookman Old Style"/>
          <w:sz w:val="22"/>
          <w:szCs w:val="22"/>
        </w:rPr>
        <w:t xml:space="preserve"> metal</w:t>
      </w:r>
      <w:r>
        <w:rPr>
          <w:rFonts w:ascii="Bookman Old Style" w:hAnsi="Bookman Old Style"/>
          <w:sz w:val="22"/>
          <w:szCs w:val="22"/>
        </w:rPr>
        <w:t>lic</w:t>
      </w:r>
      <w:r w:rsidRPr="00EE4387">
        <w:rPr>
          <w:rFonts w:ascii="Bookman Old Style" w:hAnsi="Bookman Old Style"/>
          <w:sz w:val="22"/>
          <w:szCs w:val="22"/>
        </w:rPr>
        <w:t xml:space="preserve"> components are dislodged due to friction and</w:t>
      </w:r>
      <w:r>
        <w:rPr>
          <w:rFonts w:ascii="Bookman Old Style" w:hAnsi="Bookman Old Style"/>
          <w:sz w:val="22"/>
          <w:szCs w:val="22"/>
        </w:rPr>
        <w:t xml:space="preserve"> </w:t>
      </w:r>
      <w:r w:rsidRPr="00EE4387">
        <w:rPr>
          <w:rFonts w:ascii="Bookman Old Style" w:hAnsi="Bookman Old Style"/>
          <w:sz w:val="22"/>
          <w:szCs w:val="22"/>
        </w:rPr>
        <w:t>entrained</w:t>
      </w:r>
      <w:r>
        <w:rPr>
          <w:rFonts w:ascii="Bookman Old Style" w:hAnsi="Bookman Old Style"/>
          <w:sz w:val="22"/>
          <w:szCs w:val="22"/>
        </w:rPr>
        <w:t xml:space="preserve"> within</w:t>
      </w:r>
      <w:r w:rsidRPr="00EE4387">
        <w:rPr>
          <w:rFonts w:ascii="Bookman Old Style" w:hAnsi="Bookman Old Style"/>
          <w:sz w:val="22"/>
          <w:szCs w:val="22"/>
        </w:rPr>
        <w:t xml:space="preserve"> the oil</w:t>
      </w:r>
      <w:r>
        <w:rPr>
          <w:rFonts w:ascii="Bookman Old Style" w:hAnsi="Bookman Old Style"/>
          <w:sz w:val="22"/>
          <w:szCs w:val="22"/>
        </w:rPr>
        <w:t xml:space="preserve">. When combined with the initial metal content of the fresh </w:t>
      </w:r>
      <w:r w:rsidRPr="00B8335C">
        <w:rPr>
          <w:rFonts w:ascii="Bookman Old Style" w:hAnsi="Bookman Old Style"/>
          <w:sz w:val="22"/>
          <w:szCs w:val="22"/>
        </w:rPr>
        <w:t>oil (</w:t>
      </w:r>
      <w:r w:rsidRPr="00B8335C">
        <w:rPr>
          <w:rFonts w:ascii="Bookman Old Style" w:eastAsia="Aptos" w:hAnsi="Bookman Old Style" w:cs="Times New Roman"/>
          <w:kern w:val="0"/>
          <w:sz w:val="22"/>
          <w:szCs w:val="22"/>
          <w14:ligatures w14:val="none"/>
        </w:rPr>
        <w:t xml:space="preserve">Irwin, 1997), </w:t>
      </w:r>
      <w:r>
        <w:rPr>
          <w:rFonts w:ascii="Bookman Old Style" w:eastAsia="Aptos" w:hAnsi="Bookman Old Style" w:cs="Times New Roman"/>
          <w:kern w:val="0"/>
          <w:sz w:val="22"/>
          <w:szCs w:val="22"/>
          <w14:ligatures w14:val="none"/>
        </w:rPr>
        <w:t>more metals are awaiting disposal.</w:t>
      </w:r>
      <w:r w:rsidRPr="00EE4387">
        <w:rPr>
          <w:rFonts w:ascii="Bookman Old Style" w:hAnsi="Bookman Old Style"/>
          <w:sz w:val="22"/>
          <w:szCs w:val="22"/>
        </w:rPr>
        <w:t xml:space="preserve"> This activity continues </w:t>
      </w:r>
      <w:r>
        <w:rPr>
          <w:rFonts w:ascii="Bookman Old Style" w:hAnsi="Bookman Old Style"/>
          <w:sz w:val="22"/>
          <w:szCs w:val="22"/>
        </w:rPr>
        <w:t>thereby weakening the potency of the additives and overtime rendering the automobile oil blend unfit to sustain lubrication and the oil due for change.</w:t>
      </w:r>
      <w:r w:rsidRPr="00EE4387">
        <w:rPr>
          <w:rFonts w:ascii="Bookman Old Style" w:hAnsi="Bookman Old Style"/>
          <w:sz w:val="22"/>
          <w:szCs w:val="22"/>
        </w:rPr>
        <w:t xml:space="preserve"> </w:t>
      </w:r>
      <w:r>
        <w:rPr>
          <w:rFonts w:ascii="Bookman Old Style" w:hAnsi="Bookman Old Style"/>
          <w:sz w:val="22"/>
          <w:szCs w:val="22"/>
        </w:rPr>
        <w:lastRenderedPageBreak/>
        <w:t>Unlike fresh oil, which was a blend of base oil and additives, spent automobile oil being removed is a mix of base oil and numerous metal particles alongside other contaminants.</w:t>
      </w:r>
    </w:p>
    <w:p w14:paraId="2F645C8E" w14:textId="77777777" w:rsidR="00C46671" w:rsidRDefault="00C46671" w:rsidP="00C46671">
      <w:pPr>
        <w:pStyle w:val="NoSpacing"/>
        <w:jc w:val="both"/>
        <w:rPr>
          <w:rFonts w:ascii="Bookman Old Style" w:hAnsi="Bookman Old Style"/>
          <w:sz w:val="22"/>
          <w:szCs w:val="22"/>
        </w:rPr>
      </w:pPr>
    </w:p>
    <w:p w14:paraId="383F9059" w14:textId="77777777" w:rsidR="00C46671" w:rsidRDefault="00C46671" w:rsidP="00C46671">
      <w:pPr>
        <w:pStyle w:val="NoSpacing"/>
        <w:jc w:val="both"/>
        <w:rPr>
          <w:rFonts w:ascii="Bookman Old Style" w:hAnsi="Bookman Old Style"/>
          <w:sz w:val="22"/>
          <w:szCs w:val="22"/>
        </w:rPr>
      </w:pPr>
      <w:r>
        <w:rPr>
          <w:rFonts w:ascii="Bookman Old Style" w:eastAsia="Aptos" w:hAnsi="Bookman Old Style" w:cs="Times New Roman"/>
          <w:kern w:val="0"/>
          <w:sz w:val="22"/>
          <w:szCs w:val="22"/>
          <w14:ligatures w14:val="none"/>
        </w:rPr>
        <w:t>Waste</w:t>
      </w:r>
      <w:r w:rsidRPr="00563FEC">
        <w:rPr>
          <w:rFonts w:ascii="Bookman Old Style" w:eastAsia="Aptos" w:hAnsi="Bookman Old Style" w:cs="Times New Roman"/>
          <w:kern w:val="0"/>
          <w:sz w:val="22"/>
          <w:szCs w:val="22"/>
          <w14:ligatures w14:val="none"/>
        </w:rPr>
        <w:t xml:space="preserve"> engine oil is a high pollutant material that </w:t>
      </w:r>
      <w:r w:rsidRPr="00B8335C">
        <w:rPr>
          <w:rFonts w:ascii="Bookman Old Style" w:eastAsia="Aptos" w:hAnsi="Bookman Old Style" w:cs="Times New Roman"/>
          <w:kern w:val="0"/>
          <w:sz w:val="22"/>
          <w:szCs w:val="22"/>
          <w14:ligatures w14:val="none"/>
        </w:rPr>
        <w:t xml:space="preserve">requires responsible management (Ihsan et al., 2013). </w:t>
      </w:r>
      <w:r w:rsidRPr="00B8335C">
        <w:rPr>
          <w:rFonts w:ascii="Bookman Old Style" w:hAnsi="Bookman Old Style"/>
          <w:sz w:val="22"/>
          <w:szCs w:val="22"/>
        </w:rPr>
        <w:t xml:space="preserve">Poor </w:t>
      </w:r>
      <w:r>
        <w:rPr>
          <w:rFonts w:ascii="Bookman Old Style" w:hAnsi="Bookman Old Style"/>
          <w:sz w:val="22"/>
          <w:szCs w:val="22"/>
        </w:rPr>
        <w:t xml:space="preserve">management of these spent automobile oils would result in indiscriminate disposal of the oil into the environment. </w:t>
      </w:r>
      <w:r w:rsidRPr="00894A4C">
        <w:rPr>
          <w:rFonts w:ascii="Bookman Old Style" w:hAnsi="Bookman Old Style"/>
          <w:sz w:val="22"/>
          <w:szCs w:val="22"/>
        </w:rPr>
        <w:t xml:space="preserve">According </w:t>
      </w:r>
      <w:r w:rsidRPr="00B8335C">
        <w:rPr>
          <w:rFonts w:ascii="Bookman Old Style" w:hAnsi="Bookman Old Style"/>
          <w:sz w:val="22"/>
          <w:szCs w:val="22"/>
        </w:rPr>
        <w:t xml:space="preserve">to </w:t>
      </w:r>
      <w:proofErr w:type="spellStart"/>
      <w:r w:rsidRPr="00B8335C">
        <w:rPr>
          <w:rFonts w:ascii="Bookman Old Style" w:hAnsi="Bookman Old Style"/>
          <w:sz w:val="22"/>
          <w:szCs w:val="22"/>
        </w:rPr>
        <w:t>Ekpo</w:t>
      </w:r>
      <w:proofErr w:type="spellEnd"/>
      <w:r w:rsidRPr="00B8335C">
        <w:rPr>
          <w:rFonts w:ascii="Bookman Old Style" w:hAnsi="Bookman Old Style"/>
          <w:sz w:val="22"/>
          <w:szCs w:val="22"/>
        </w:rPr>
        <w:t xml:space="preserve"> and </w:t>
      </w:r>
      <w:proofErr w:type="spellStart"/>
      <w:r w:rsidRPr="00B8335C">
        <w:rPr>
          <w:rFonts w:ascii="Bookman Old Style" w:hAnsi="Bookman Old Style"/>
          <w:sz w:val="22"/>
          <w:szCs w:val="22"/>
        </w:rPr>
        <w:t>Eghwere</w:t>
      </w:r>
      <w:proofErr w:type="spellEnd"/>
      <w:r w:rsidRPr="00B8335C">
        <w:rPr>
          <w:rFonts w:ascii="Bookman Old Style" w:hAnsi="Bookman Old Style"/>
          <w:sz w:val="22"/>
          <w:szCs w:val="22"/>
        </w:rPr>
        <w:t xml:space="preserve"> (2024), </w:t>
      </w:r>
      <w:r w:rsidRPr="00894A4C">
        <w:rPr>
          <w:rFonts w:ascii="Bookman Old Style" w:hAnsi="Bookman Old Style"/>
          <w:sz w:val="22"/>
          <w:szCs w:val="22"/>
        </w:rPr>
        <w:t>the increasing number of automobiles in the world has also contributed to a geometric increase in the amount of lubricating oil demand globally</w:t>
      </w:r>
      <w:r>
        <w:rPr>
          <w:rFonts w:ascii="Bookman Old Style" w:hAnsi="Bookman Old Style"/>
          <w:sz w:val="22"/>
          <w:szCs w:val="22"/>
        </w:rPr>
        <w:t xml:space="preserve">. </w:t>
      </w:r>
      <w:bookmarkStart w:id="1" w:name="_Hlk187492374"/>
      <w:r>
        <w:rPr>
          <w:rFonts w:ascii="Bookman Old Style" w:hAnsi="Bookman Old Style"/>
          <w:sz w:val="22"/>
          <w:szCs w:val="22"/>
        </w:rPr>
        <w:t xml:space="preserve">Current statistics of number of registered vehicles in Nigeria shows 1747000, 3210000, 37500000 and 11700000 in 2005, 2010, 2015 and 2020 respectively </w:t>
      </w:r>
      <w:r w:rsidRPr="00B8335C">
        <w:rPr>
          <w:rFonts w:ascii="Bookman Old Style" w:hAnsi="Bookman Old Style"/>
          <w:sz w:val="22"/>
          <w:szCs w:val="22"/>
        </w:rPr>
        <w:t>(Nigeria Registered Motor Vehicle, 2020).</w:t>
      </w:r>
      <w:r>
        <w:rPr>
          <w:rFonts w:ascii="Bookman Old Style" w:hAnsi="Bookman Old Style"/>
          <w:sz w:val="22"/>
          <w:szCs w:val="22"/>
        </w:rPr>
        <w:t xml:space="preserve"> New record was published during the West African automotive Council as 11869800 in 2023 (</w:t>
      </w:r>
      <w:bookmarkStart w:id="2" w:name="_Hlk189169739"/>
      <w:r w:rsidRPr="00B8335C">
        <w:rPr>
          <w:rFonts w:ascii="Bookman Old Style" w:hAnsi="Bookman Old Style"/>
          <w:sz w:val="22"/>
          <w:szCs w:val="22"/>
        </w:rPr>
        <w:t>National Automotive Design and development Council, 2023</w:t>
      </w:r>
      <w:bookmarkEnd w:id="2"/>
      <w:r>
        <w:rPr>
          <w:rFonts w:ascii="Bookman Old Style" w:hAnsi="Bookman Old Style"/>
          <w:sz w:val="22"/>
          <w:szCs w:val="22"/>
        </w:rPr>
        <w:t>)</w:t>
      </w:r>
      <w:bookmarkEnd w:id="1"/>
      <w:r>
        <w:rPr>
          <w:rFonts w:ascii="Bookman Old Style" w:hAnsi="Bookman Old Style"/>
          <w:sz w:val="22"/>
          <w:szCs w:val="22"/>
        </w:rPr>
        <w:t xml:space="preserve">. Estimating that each of these vehicles releases 4–6 liters of spent oil every 3-4 month, the sheer imagination of the quantity of used oils that could be generated from these vehicles gives a vivid picture of the heightened quantity of metals in the environment, considering the cumulative improper disposal of the used oils. This really poses severe risks to the environment, aquatic and </w:t>
      </w:r>
      <w:r w:rsidRPr="001C76D1">
        <w:rPr>
          <w:rFonts w:ascii="Bookman Old Style" w:hAnsi="Bookman Old Style"/>
          <w:sz w:val="22"/>
          <w:szCs w:val="22"/>
        </w:rPr>
        <w:t xml:space="preserve">terrestrial alike. </w:t>
      </w:r>
      <w:r w:rsidRPr="001C76D1">
        <w:rPr>
          <w:rFonts w:ascii="Bookman Old Style" w:eastAsia="Aptos" w:hAnsi="Bookman Old Style" w:cs="Times New Roman"/>
          <w:kern w:val="0"/>
          <w:sz w:val="22"/>
          <w:szCs w:val="22"/>
          <w14:ligatures w14:val="none"/>
        </w:rPr>
        <w:t xml:space="preserve">High concentrations of toxic heavy metals in the soil may inhibit the metabolism and growth of most plant species, and this may have a detrimental effect on the food chain </w:t>
      </w:r>
      <w:r w:rsidRPr="00CE216F">
        <w:rPr>
          <w:rFonts w:ascii="Bookman Old Style" w:eastAsia="Aptos" w:hAnsi="Bookman Old Style" w:cs="Times New Roman"/>
          <w:kern w:val="0"/>
          <w:sz w:val="22"/>
          <w:szCs w:val="22"/>
          <w14:ligatures w14:val="none"/>
        </w:rPr>
        <w:t xml:space="preserve">(Morkunas et al., 2018). Used oil poured onto soil surface can be washed into surface water by rain, or it </w:t>
      </w:r>
      <w:r w:rsidRPr="00255B0F">
        <w:rPr>
          <w:rFonts w:ascii="Bookman Old Style" w:eastAsia="Aptos" w:hAnsi="Bookman Old Style" w:cs="Times New Roman"/>
          <w:kern w:val="0"/>
          <w:sz w:val="22"/>
          <w:szCs w:val="22"/>
          <w14:ligatures w14:val="none"/>
        </w:rPr>
        <w:t xml:space="preserve">can seep through the soil into groundwater to contaminate </w:t>
      </w:r>
      <w:r>
        <w:rPr>
          <w:rFonts w:ascii="Bookman Old Style" w:eastAsia="Aptos" w:hAnsi="Bookman Old Style" w:cs="Times New Roman"/>
          <w:kern w:val="0"/>
          <w:sz w:val="22"/>
          <w:szCs w:val="22"/>
          <w14:ligatures w14:val="none"/>
        </w:rPr>
        <w:t>the</w:t>
      </w:r>
      <w:r w:rsidRPr="00255B0F">
        <w:rPr>
          <w:rFonts w:ascii="Bookman Old Style" w:eastAsia="Aptos" w:hAnsi="Bookman Old Style" w:cs="Times New Roman"/>
          <w:kern w:val="0"/>
          <w:sz w:val="22"/>
          <w:szCs w:val="22"/>
          <w14:ligatures w14:val="none"/>
        </w:rPr>
        <w:t xml:space="preserve"> water sources </w:t>
      </w:r>
      <w:r w:rsidRPr="005F5842">
        <w:rPr>
          <w:rFonts w:ascii="Bookman Old Style" w:eastAsia="Aptos" w:hAnsi="Bookman Old Style" w:cs="Times New Roman"/>
          <w:kern w:val="0"/>
          <w:sz w:val="22"/>
          <w:szCs w:val="22"/>
          <w14:ligatures w14:val="none"/>
        </w:rPr>
        <w:t xml:space="preserve">(Ali et al., 1996), </w:t>
      </w:r>
      <w:r w:rsidRPr="00255B0F">
        <w:rPr>
          <w:rFonts w:ascii="Bookman Old Style" w:eastAsia="Aptos" w:hAnsi="Bookman Old Style" w:cs="Times New Roman"/>
          <w:kern w:val="0"/>
          <w:sz w:val="22"/>
          <w:szCs w:val="22"/>
          <w14:ligatures w14:val="none"/>
        </w:rPr>
        <w:t xml:space="preserve">as each volume of it can largely pollute not less than two hundred and fifty thousand volumes of water </w:t>
      </w:r>
      <w:r w:rsidRPr="005F5842">
        <w:rPr>
          <w:rFonts w:ascii="Bookman Old Style" w:eastAsia="Aptos" w:hAnsi="Bookman Old Style" w:cs="Times New Roman"/>
          <w:kern w:val="0"/>
          <w:sz w:val="22"/>
          <w:szCs w:val="22"/>
          <w14:ligatures w14:val="none"/>
        </w:rPr>
        <w:t>(</w:t>
      </w:r>
      <w:proofErr w:type="spellStart"/>
      <w:r w:rsidRPr="005F5842">
        <w:rPr>
          <w:rFonts w:ascii="Bookman Old Style" w:eastAsia="Aptos" w:hAnsi="Bookman Old Style" w:cs="Times New Roman"/>
          <w:kern w:val="0"/>
          <w:sz w:val="22"/>
          <w:szCs w:val="22"/>
          <w14:ligatures w14:val="none"/>
        </w:rPr>
        <w:t>Udonne</w:t>
      </w:r>
      <w:proofErr w:type="spellEnd"/>
      <w:r w:rsidRPr="005F5842">
        <w:rPr>
          <w:rFonts w:ascii="Bookman Old Style" w:eastAsia="Aptos" w:hAnsi="Bookman Old Style" w:cs="Times New Roman"/>
          <w:kern w:val="0"/>
          <w:sz w:val="22"/>
          <w:szCs w:val="22"/>
          <w14:ligatures w14:val="none"/>
        </w:rPr>
        <w:t xml:space="preserve">, 2011). </w:t>
      </w:r>
      <w:r w:rsidRPr="000D7BF7">
        <w:rPr>
          <w:rFonts w:ascii="Bookman Old Style" w:eastAsia="Aptos" w:hAnsi="Bookman Old Style" w:cs="Times New Roman"/>
          <w:kern w:val="0"/>
          <w:sz w:val="22"/>
          <w:szCs w:val="22"/>
          <w14:ligatures w14:val="none"/>
        </w:rPr>
        <w:t>Studies</w:t>
      </w:r>
      <w:r>
        <w:rPr>
          <w:rFonts w:ascii="Bookman Old Style" w:eastAsia="Aptos" w:hAnsi="Bookman Old Style" w:cs="Times New Roman"/>
          <w:kern w:val="0"/>
          <w:sz w:val="22"/>
          <w:szCs w:val="22"/>
          <w14:ligatures w14:val="none"/>
        </w:rPr>
        <w:t xml:space="preserve"> by </w:t>
      </w:r>
      <w:proofErr w:type="spellStart"/>
      <w:r w:rsidRPr="0030373F">
        <w:rPr>
          <w:rFonts w:ascii="Bookman Old Style" w:eastAsia="Aptos" w:hAnsi="Bookman Old Style" w:cs="Times New Roman"/>
          <w:color w:val="000000" w:themeColor="text1"/>
          <w:kern w:val="0"/>
          <w:sz w:val="22"/>
          <w:szCs w:val="22"/>
          <w14:ligatures w14:val="none"/>
        </w:rPr>
        <w:t>Wenten</w:t>
      </w:r>
      <w:proofErr w:type="spellEnd"/>
      <w:r w:rsidRPr="0030373F">
        <w:rPr>
          <w:rFonts w:ascii="Bookman Old Style" w:eastAsia="Aptos" w:hAnsi="Bookman Old Style" w:cs="Times New Roman"/>
          <w:color w:val="000000" w:themeColor="text1"/>
          <w:kern w:val="0"/>
          <w:sz w:val="22"/>
          <w:szCs w:val="22"/>
          <w14:ligatures w14:val="none"/>
        </w:rPr>
        <w:t xml:space="preserve"> et al., (2018) </w:t>
      </w:r>
      <w:r>
        <w:rPr>
          <w:rFonts w:ascii="Bookman Old Style" w:eastAsia="Aptos" w:hAnsi="Bookman Old Style" w:cs="Times New Roman"/>
          <w:kern w:val="0"/>
          <w:sz w:val="22"/>
          <w:szCs w:val="22"/>
          <w14:ligatures w14:val="none"/>
        </w:rPr>
        <w:t>suggest that metal contents in automobile spent oils either as additives (antioxidants, anti-wear, and de-foaming agents) or wear metals (components of degraded engine parts) contribute to the hazardous nature of the oils and influence their toxicity when released into the environment.</w:t>
      </w:r>
    </w:p>
    <w:p w14:paraId="79917B39" w14:textId="77777777" w:rsidR="00C46671" w:rsidRDefault="00C46671" w:rsidP="00C46671">
      <w:pPr>
        <w:pStyle w:val="NoSpacing"/>
        <w:jc w:val="both"/>
        <w:rPr>
          <w:rFonts w:ascii="Bookman Old Style" w:hAnsi="Bookman Old Style"/>
          <w:sz w:val="22"/>
          <w:szCs w:val="22"/>
        </w:rPr>
      </w:pPr>
    </w:p>
    <w:p w14:paraId="5D313231" w14:textId="77777777" w:rsidR="00C46671" w:rsidRDefault="00C46671" w:rsidP="00C46671">
      <w:pPr>
        <w:pStyle w:val="NoSpacing"/>
        <w:jc w:val="both"/>
        <w:rPr>
          <w:rFonts w:ascii="Bookman Old Style" w:hAnsi="Bookman Old Style"/>
          <w:sz w:val="22"/>
          <w:szCs w:val="22"/>
        </w:rPr>
        <w:sectPr w:rsidR="00C46671" w:rsidSect="00D92290">
          <w:type w:val="continuous"/>
          <w:pgSz w:w="12240" w:h="15840"/>
          <w:pgMar w:top="1135" w:right="810" w:bottom="1440" w:left="993" w:header="708" w:footer="708" w:gutter="0"/>
          <w:cols w:space="708"/>
          <w:docGrid w:linePitch="360"/>
        </w:sectPr>
      </w:pPr>
      <w:r>
        <w:rPr>
          <w:rFonts w:ascii="Bookman Old Style" w:hAnsi="Bookman Old Style"/>
          <w:sz w:val="22"/>
          <w:szCs w:val="22"/>
        </w:rPr>
        <w:t xml:space="preserve">These realities become even much worse in areas where best practices on management of automotive oils are not adhered to. Non-adherence to best practices as exhibited in irresponsible disposal of spent automobile oil is partly due to the attendant cost of disposal. However, it is a much heavier price to pay when the environment is exposed to these harmful substances. </w:t>
      </w:r>
    </w:p>
    <w:p w14:paraId="435F5EA3" w14:textId="77777777" w:rsidR="00C46671" w:rsidRDefault="00C46671" w:rsidP="00C46671">
      <w:pPr>
        <w:pStyle w:val="NoSpacing"/>
        <w:jc w:val="both"/>
        <w:rPr>
          <w:rFonts w:ascii="Bookman Old Style" w:hAnsi="Bookman Old Style"/>
          <w:sz w:val="22"/>
          <w:szCs w:val="22"/>
        </w:rPr>
        <w:sectPr w:rsidR="00C46671" w:rsidSect="00D92290">
          <w:type w:val="continuous"/>
          <w:pgSz w:w="12240" w:h="15840"/>
          <w:pgMar w:top="1135" w:right="810" w:bottom="1440" w:left="993" w:header="708" w:footer="708" w:gutter="0"/>
          <w:cols w:space="708"/>
          <w:docGrid w:linePitch="360"/>
        </w:sectPr>
      </w:pPr>
    </w:p>
    <w:p w14:paraId="3CBE6F14" w14:textId="77777777" w:rsidR="00C46671" w:rsidRDefault="00C46671" w:rsidP="00C46671">
      <w:pPr>
        <w:spacing w:after="0" w:line="240" w:lineRule="auto"/>
        <w:jc w:val="both"/>
        <w:rPr>
          <w:rFonts w:ascii="Bookman Old Style" w:eastAsia="Aptos" w:hAnsi="Bookman Old Style" w:cs="Times New Roman"/>
          <w:kern w:val="0"/>
          <w:sz w:val="22"/>
          <w:szCs w:val="22"/>
          <w14:ligatures w14:val="none"/>
        </w:rPr>
      </w:pPr>
      <w:r w:rsidRPr="00405A82">
        <w:rPr>
          <w:rFonts w:ascii="Bookman Old Style" w:eastAsia="Aptos" w:hAnsi="Bookman Old Style" w:cs="Times New Roman"/>
          <w:kern w:val="0"/>
          <w:sz w:val="22"/>
          <w:szCs w:val="22"/>
          <w14:ligatures w14:val="none"/>
        </w:rPr>
        <w:t>In a recent study, Qasim et al., (2016) stated that the management and disposal of the used lubricating oil has become a major challenge as large amounts of engine oil are recorded as being used annually.</w:t>
      </w:r>
      <w:r>
        <w:rPr>
          <w:rFonts w:ascii="Bookman Old Style" w:eastAsia="Aptos" w:hAnsi="Bookman Old Style" w:cs="Times New Roman"/>
          <w:kern w:val="0"/>
          <w:sz w:val="22"/>
          <w:szCs w:val="22"/>
          <w14:ligatures w14:val="none"/>
        </w:rPr>
        <w:t xml:space="preserve"> P</w:t>
      </w:r>
      <w:r w:rsidRPr="00405A82">
        <w:rPr>
          <w:rFonts w:ascii="Bookman Old Style" w:eastAsia="Aptos" w:hAnsi="Bookman Old Style" w:cs="Times New Roman"/>
          <w:kern w:val="0"/>
          <w:sz w:val="22"/>
          <w:szCs w:val="22"/>
          <w14:ligatures w14:val="none"/>
        </w:rPr>
        <w:t xml:space="preserve">oor management manifests as indiscriminate discharge of the used oil in the immediate terrestrial and aquatic </w:t>
      </w:r>
      <w:r w:rsidRPr="00A07441">
        <w:rPr>
          <w:rFonts w:ascii="Bookman Old Style" w:eastAsia="Aptos" w:hAnsi="Bookman Old Style" w:cs="Times New Roman"/>
          <w:kern w:val="0"/>
          <w:sz w:val="22"/>
          <w:szCs w:val="22"/>
          <w14:ligatures w14:val="none"/>
        </w:rPr>
        <w:t>environment (</w:t>
      </w:r>
      <w:proofErr w:type="spellStart"/>
      <w:r w:rsidRPr="00A07441">
        <w:rPr>
          <w:rFonts w:ascii="Bookman Old Style" w:eastAsia="Aptos" w:hAnsi="Bookman Old Style" w:cs="Times New Roman"/>
          <w:kern w:val="0"/>
          <w:sz w:val="22"/>
          <w:szCs w:val="22"/>
          <w14:ligatures w14:val="none"/>
        </w:rPr>
        <w:t>Bamiro</w:t>
      </w:r>
      <w:proofErr w:type="spellEnd"/>
      <w:r w:rsidRPr="00A07441">
        <w:rPr>
          <w:rFonts w:ascii="Bookman Old Style" w:eastAsia="Aptos" w:hAnsi="Bookman Old Style" w:cs="Times New Roman"/>
          <w:kern w:val="0"/>
          <w:sz w:val="22"/>
          <w:szCs w:val="22"/>
          <w14:ligatures w14:val="none"/>
        </w:rPr>
        <w:t xml:space="preserve"> and </w:t>
      </w:r>
      <w:proofErr w:type="spellStart"/>
      <w:r w:rsidRPr="00A07441">
        <w:rPr>
          <w:rFonts w:ascii="Bookman Old Style" w:eastAsia="Aptos" w:hAnsi="Bookman Old Style" w:cs="Times New Roman"/>
          <w:kern w:val="0"/>
          <w:sz w:val="22"/>
          <w:szCs w:val="22"/>
          <w14:ligatures w14:val="none"/>
        </w:rPr>
        <w:t>Osibanjo</w:t>
      </w:r>
      <w:proofErr w:type="spellEnd"/>
      <w:r w:rsidRPr="00A07441">
        <w:rPr>
          <w:rFonts w:ascii="Bookman Old Style" w:eastAsia="Aptos" w:hAnsi="Bookman Old Style" w:cs="Times New Roman"/>
          <w:kern w:val="0"/>
          <w:sz w:val="22"/>
          <w:szCs w:val="22"/>
          <w14:ligatures w14:val="none"/>
        </w:rPr>
        <w:t xml:space="preserve">, 2004). The </w:t>
      </w:r>
      <w:r w:rsidRPr="00DB2FA7">
        <w:rPr>
          <w:rFonts w:ascii="Bookman Old Style" w:eastAsia="Aptos" w:hAnsi="Bookman Old Style" w:cs="Times New Roman"/>
          <w:kern w:val="0"/>
          <w:sz w:val="22"/>
          <w:szCs w:val="22"/>
          <w14:ligatures w14:val="none"/>
        </w:rPr>
        <w:t xml:space="preserve">negative effects owing to the improper management of used oil on the environment and on human health, as reported by Botas et al. (2017), make inevitable the exploration of </w:t>
      </w:r>
      <w:r>
        <w:rPr>
          <w:rFonts w:ascii="Bookman Old Style" w:eastAsia="Aptos" w:hAnsi="Bookman Old Style" w:cs="Times New Roman"/>
          <w:kern w:val="0"/>
          <w:sz w:val="22"/>
          <w:szCs w:val="22"/>
          <w14:ligatures w14:val="none"/>
        </w:rPr>
        <w:t xml:space="preserve">viable </w:t>
      </w:r>
      <w:r w:rsidRPr="00DB2FA7">
        <w:rPr>
          <w:rFonts w:ascii="Bookman Old Style" w:eastAsia="Aptos" w:hAnsi="Bookman Old Style" w:cs="Times New Roman"/>
          <w:kern w:val="0"/>
          <w:sz w:val="22"/>
          <w:szCs w:val="22"/>
          <w14:ligatures w14:val="none"/>
        </w:rPr>
        <w:t>options for regenerating these oils with the intent of producing new lubricants and other petroleum derived products. Hence, recycling.</w:t>
      </w:r>
    </w:p>
    <w:p w14:paraId="70B82043" w14:textId="77777777" w:rsidR="00C46671" w:rsidRDefault="00C46671" w:rsidP="00C46671">
      <w:pPr>
        <w:spacing w:after="0" w:line="240" w:lineRule="auto"/>
        <w:jc w:val="both"/>
        <w:rPr>
          <w:rFonts w:ascii="Bookman Old Style" w:eastAsia="Aptos" w:hAnsi="Bookman Old Style" w:cs="Times New Roman"/>
          <w:kern w:val="0"/>
          <w:sz w:val="22"/>
          <w:szCs w:val="22"/>
          <w14:ligatures w14:val="none"/>
        </w:rPr>
      </w:pPr>
    </w:p>
    <w:p w14:paraId="62BAADEA" w14:textId="77777777" w:rsidR="00C46671" w:rsidRPr="00DB2FA7" w:rsidRDefault="00C46671" w:rsidP="00C46671">
      <w:pPr>
        <w:spacing w:after="0" w:line="240" w:lineRule="auto"/>
        <w:jc w:val="both"/>
        <w:rPr>
          <w:rFonts w:ascii="Bookman Old Style" w:eastAsia="Aptos" w:hAnsi="Bookman Old Style" w:cs="Times New Roman"/>
          <w:kern w:val="0"/>
          <w:sz w:val="22"/>
          <w:szCs w:val="22"/>
          <w14:ligatures w14:val="none"/>
        </w:rPr>
      </w:pPr>
      <w:r w:rsidRPr="00DB2FA7">
        <w:rPr>
          <w:rFonts w:ascii="Bookman Old Style" w:eastAsia="Calibri" w:hAnsi="Bookman Old Style" w:cs="Times New Roman"/>
          <w:kern w:val="0"/>
          <w:sz w:val="22"/>
          <w:szCs w:val="22"/>
          <w:shd w:val="clear" w:color="auto" w:fill="FFFFFF"/>
          <w14:ligatures w14:val="none"/>
        </w:rPr>
        <w:t>Recycling of spent lube oil is an important issue that has gained research attention in recent years. The practice provides various processes in which the used oil is passed through a cycle of changes that restores it to good condition by removing entrained impurities and providing products or materials for re-use</w:t>
      </w:r>
      <w:r w:rsidRPr="00DB2FA7">
        <w:rPr>
          <w:rFonts w:ascii="Bookman Old Style" w:eastAsia="Aptos" w:hAnsi="Bookman Old Style" w:cs="Times New Roman"/>
          <w:kern w:val="0"/>
          <w:sz w:val="22"/>
          <w:szCs w:val="22"/>
          <w14:ligatures w14:val="none"/>
        </w:rPr>
        <w:t xml:space="preserve">. According to </w:t>
      </w:r>
      <w:proofErr w:type="spellStart"/>
      <w:r w:rsidRPr="00DB2FA7">
        <w:rPr>
          <w:rFonts w:ascii="Bookman Old Style" w:eastAsia="Aptos" w:hAnsi="Bookman Old Style" w:cs="Times New Roman"/>
          <w:kern w:val="0"/>
          <w:sz w:val="22"/>
          <w:szCs w:val="22"/>
          <w14:ligatures w14:val="none"/>
        </w:rPr>
        <w:t>Szyszlak-Bargłowicz</w:t>
      </w:r>
      <w:proofErr w:type="spellEnd"/>
      <w:r w:rsidRPr="00DB2FA7">
        <w:rPr>
          <w:rFonts w:ascii="Bookman Old Style" w:eastAsia="Aptos" w:hAnsi="Bookman Old Style" w:cs="Times New Roman"/>
          <w:kern w:val="0"/>
          <w:sz w:val="22"/>
          <w:szCs w:val="22"/>
          <w14:ligatures w14:val="none"/>
        </w:rPr>
        <w:t xml:space="preserve"> et al. (2021), the recycling of used lubricating oils involves subjecting them to a series of processes that lead to the elimination of most impurities, including water, oxidation products, and additives; thus, restoring the original properties of the base oil.</w:t>
      </w:r>
      <w:r>
        <w:rPr>
          <w:rFonts w:ascii="Bookman Old Style" w:eastAsia="Aptos" w:hAnsi="Bookman Old Style" w:cs="Times New Roman"/>
          <w:kern w:val="0"/>
          <w:sz w:val="22"/>
          <w:szCs w:val="22"/>
          <w14:ligatures w14:val="none"/>
        </w:rPr>
        <w:t xml:space="preserve"> </w:t>
      </w:r>
      <w:r w:rsidRPr="00DB2FA7">
        <w:rPr>
          <w:rFonts w:ascii="Bookman Old Style" w:eastAsia="Aptos" w:hAnsi="Bookman Old Style" w:cs="Times New Roman"/>
          <w:kern w:val="0"/>
          <w:sz w:val="22"/>
          <w:szCs w:val="22"/>
          <w14:ligatures w14:val="none"/>
        </w:rPr>
        <w:t xml:space="preserve">Spent lube oil recycling would be beneficial in reducing engine oil costs </w:t>
      </w:r>
      <w:r>
        <w:rPr>
          <w:rFonts w:ascii="Bookman Old Style" w:eastAsia="Aptos" w:hAnsi="Bookman Old Style" w:cs="Times New Roman"/>
          <w:kern w:val="0"/>
          <w:sz w:val="22"/>
          <w:szCs w:val="22"/>
          <w14:ligatures w14:val="none"/>
        </w:rPr>
        <w:t>besides</w:t>
      </w:r>
      <w:r w:rsidRPr="00DB2FA7">
        <w:rPr>
          <w:rFonts w:ascii="Bookman Old Style" w:eastAsia="Aptos" w:hAnsi="Bookman Old Style" w:cs="Times New Roman"/>
          <w:kern w:val="0"/>
          <w:sz w:val="22"/>
          <w:szCs w:val="22"/>
          <w14:ligatures w14:val="none"/>
        </w:rPr>
        <w:t xml:space="preserve"> having a significant positive impact on the environment (Boughton et al.,</w:t>
      </w:r>
      <w:r>
        <w:rPr>
          <w:rFonts w:ascii="Bookman Old Style" w:eastAsia="Aptos" w:hAnsi="Bookman Old Style" w:cs="Times New Roman"/>
          <w:kern w:val="0"/>
          <w:sz w:val="22"/>
          <w:szCs w:val="22"/>
          <w14:ligatures w14:val="none"/>
        </w:rPr>
        <w:t xml:space="preserve"> </w:t>
      </w:r>
      <w:r w:rsidRPr="00DB2FA7">
        <w:rPr>
          <w:rFonts w:ascii="Bookman Old Style" w:eastAsia="Aptos" w:hAnsi="Bookman Old Style" w:cs="Times New Roman"/>
          <w:kern w:val="0"/>
          <w:sz w:val="22"/>
          <w:szCs w:val="22"/>
          <w14:ligatures w14:val="none"/>
        </w:rPr>
        <w:t>2004).</w:t>
      </w:r>
      <w:r>
        <w:rPr>
          <w:rFonts w:ascii="Bookman Old Style" w:eastAsia="Aptos" w:hAnsi="Bookman Old Style" w:cs="Times New Roman"/>
          <w:kern w:val="0"/>
          <w:sz w:val="22"/>
          <w:szCs w:val="22"/>
          <w14:ligatures w14:val="none"/>
        </w:rPr>
        <w:t xml:space="preserve"> As confirmation, </w:t>
      </w:r>
      <w:r w:rsidRPr="00DB2FA7">
        <w:rPr>
          <w:rFonts w:ascii="Bookman Old Style" w:eastAsia="Aptos" w:hAnsi="Bookman Old Style" w:cs="Times New Roman"/>
          <w:kern w:val="0"/>
          <w:sz w:val="22"/>
          <w:szCs w:val="22"/>
          <w14:ligatures w14:val="none"/>
        </w:rPr>
        <w:t>Yanhong et al. (2016) found out that spent lube oils can achieve 70%~75% (by weight) base oil regeneration rate after removal of impurities and metamorphous materials.</w:t>
      </w:r>
    </w:p>
    <w:p w14:paraId="2EAEC25A" w14:textId="77777777" w:rsidR="00C46671" w:rsidRPr="00DB2FA7" w:rsidRDefault="00C46671" w:rsidP="00C46671">
      <w:pPr>
        <w:spacing w:after="0" w:line="240" w:lineRule="auto"/>
        <w:jc w:val="both"/>
        <w:rPr>
          <w:rFonts w:ascii="Bookman Old Style" w:eastAsia="Aptos" w:hAnsi="Bookman Old Style" w:cs="Times New Roman"/>
          <w:color w:val="FF0000"/>
          <w:kern w:val="0"/>
          <w:sz w:val="22"/>
          <w:szCs w:val="22"/>
          <w14:ligatures w14:val="none"/>
        </w:rPr>
      </w:pPr>
    </w:p>
    <w:p w14:paraId="0162B018" w14:textId="77777777" w:rsidR="00C46671" w:rsidRDefault="00C46671" w:rsidP="00C46671">
      <w:pPr>
        <w:pStyle w:val="NoSpacing"/>
        <w:jc w:val="both"/>
        <w:rPr>
          <w:rFonts w:ascii="Bookman Old Style" w:eastAsia="Aptos" w:hAnsi="Bookman Old Style" w:cs="Times New Roman"/>
          <w:kern w:val="0"/>
          <w:sz w:val="22"/>
          <w:szCs w:val="22"/>
          <w14:ligatures w14:val="none"/>
        </w:rPr>
      </w:pPr>
      <w:r w:rsidRPr="00DB2FA7">
        <w:rPr>
          <w:rFonts w:ascii="Bookman Old Style" w:eastAsia="Aptos" w:hAnsi="Bookman Old Style" w:cs="Times New Roman"/>
          <w:kern w:val="0"/>
          <w:sz w:val="22"/>
          <w:szCs w:val="22"/>
          <w14:ligatures w14:val="none"/>
        </w:rPr>
        <w:lastRenderedPageBreak/>
        <w:t xml:space="preserve">As of </w:t>
      </w:r>
      <w:r w:rsidRPr="00A07441">
        <w:rPr>
          <w:rFonts w:ascii="Bookman Old Style" w:eastAsia="Aptos" w:hAnsi="Bookman Old Style" w:cs="Times New Roman"/>
          <w:kern w:val="0"/>
          <w:sz w:val="22"/>
          <w:szCs w:val="22"/>
          <w14:ligatures w14:val="none"/>
        </w:rPr>
        <w:t xml:space="preserve">2014, </w:t>
      </w:r>
      <w:proofErr w:type="spellStart"/>
      <w:r w:rsidRPr="00A07441">
        <w:rPr>
          <w:rFonts w:ascii="Bookman Old Style" w:eastAsia="Aptos" w:hAnsi="Bookman Old Style" w:cs="Times New Roman"/>
          <w:kern w:val="0"/>
          <w:sz w:val="22"/>
          <w:szCs w:val="22"/>
          <w14:ligatures w14:val="none"/>
        </w:rPr>
        <w:t>Xiaong</w:t>
      </w:r>
      <w:proofErr w:type="spellEnd"/>
      <w:r w:rsidRPr="00A07441">
        <w:rPr>
          <w:rFonts w:ascii="Bookman Old Style" w:eastAsia="Aptos" w:hAnsi="Bookman Old Style" w:cs="Times New Roman"/>
          <w:kern w:val="0"/>
          <w:sz w:val="22"/>
          <w:szCs w:val="22"/>
          <w14:ligatures w14:val="none"/>
        </w:rPr>
        <w:t xml:space="preserve"> et al. (2014) </w:t>
      </w:r>
      <w:r w:rsidRPr="00DB2FA7">
        <w:rPr>
          <w:rFonts w:ascii="Bookman Old Style" w:eastAsia="Aptos" w:hAnsi="Bookman Old Style" w:cs="Times New Roman"/>
          <w:kern w:val="0"/>
          <w:sz w:val="22"/>
          <w:szCs w:val="22"/>
          <w14:ligatures w14:val="none"/>
        </w:rPr>
        <w:t xml:space="preserve">noted that regeneration methods for waste engine oil worldwide were mainly as follows: re-purging, re-purification, refinement, among which the former is the prerequisite and basis of the latter.  </w:t>
      </w:r>
      <w:r w:rsidRPr="00DB2FA7">
        <w:rPr>
          <w:rFonts w:ascii="Bookman Old Style" w:eastAsia="Times New Roman" w:hAnsi="Bookman Old Style" w:cs="Times New Roman"/>
          <w:kern w:val="0"/>
          <w:sz w:val="22"/>
          <w:szCs w:val="22"/>
          <w14:ligatures w14:val="none"/>
        </w:rPr>
        <w:t xml:space="preserve">Recent advancements in lube oil recycling have focused on improving the efficiency of the process while reducing its environmental impact. One such advancement is the use of adsorption </w:t>
      </w:r>
      <w:r w:rsidRPr="00DD5DF9">
        <w:rPr>
          <w:rFonts w:ascii="Bookman Old Style" w:eastAsia="Times New Roman" w:hAnsi="Bookman Old Style" w:cs="Times New Roman"/>
          <w:kern w:val="0"/>
          <w:sz w:val="22"/>
          <w:szCs w:val="22"/>
          <w14:ligatures w14:val="none"/>
        </w:rPr>
        <w:t xml:space="preserve">technology. </w:t>
      </w:r>
      <w:r w:rsidRPr="00DD5DF9">
        <w:rPr>
          <w:rFonts w:ascii="Bookman Old Style" w:eastAsia="Aptos" w:hAnsi="Bookman Old Style" w:cs="Times New Roman"/>
          <w:kern w:val="0"/>
          <w:sz w:val="22"/>
          <w:szCs w:val="22"/>
          <w14:ligatures w14:val="none"/>
        </w:rPr>
        <w:t xml:space="preserve">Nabil, M. A et al. (2010) and </w:t>
      </w:r>
      <w:proofErr w:type="spellStart"/>
      <w:r w:rsidRPr="00DD5DF9">
        <w:rPr>
          <w:rFonts w:ascii="Bookman Old Style" w:eastAsia="Aptos" w:hAnsi="Bookman Old Style" w:cs="Times New Roman"/>
          <w:kern w:val="0"/>
          <w:sz w:val="22"/>
          <w:szCs w:val="22"/>
          <w14:ligatures w14:val="none"/>
        </w:rPr>
        <w:t>Udonne</w:t>
      </w:r>
      <w:proofErr w:type="spellEnd"/>
      <w:r w:rsidRPr="00DD5DF9">
        <w:rPr>
          <w:rFonts w:ascii="Bookman Old Style" w:eastAsia="Aptos" w:hAnsi="Bookman Old Style" w:cs="Times New Roman"/>
          <w:kern w:val="0"/>
          <w:sz w:val="22"/>
          <w:szCs w:val="22"/>
          <w14:ligatures w14:val="none"/>
        </w:rPr>
        <w:t xml:space="preserve"> (2011). </w:t>
      </w:r>
      <w:r w:rsidRPr="00B17946">
        <w:rPr>
          <w:rFonts w:ascii="Bookman Old Style" w:eastAsia="Aptos" w:hAnsi="Bookman Old Style" w:cs="Times New Roman"/>
          <w:kern w:val="0"/>
          <w:sz w:val="22"/>
          <w:szCs w:val="22"/>
          <w14:ligatures w14:val="none"/>
        </w:rPr>
        <w:t>have independently studie</w:t>
      </w:r>
      <w:r>
        <w:rPr>
          <w:rFonts w:ascii="Bookman Old Style" w:eastAsia="Aptos" w:hAnsi="Bookman Old Style" w:cs="Times New Roman"/>
          <w:kern w:val="0"/>
          <w:sz w:val="22"/>
          <w:szCs w:val="22"/>
          <w14:ligatures w14:val="none"/>
        </w:rPr>
        <w:t>d</w:t>
      </w:r>
      <w:r w:rsidRPr="00B17946">
        <w:rPr>
          <w:rFonts w:ascii="Bookman Old Style" w:eastAsia="Aptos" w:hAnsi="Bookman Old Style" w:cs="Times New Roman"/>
          <w:kern w:val="0"/>
          <w:sz w:val="22"/>
          <w:szCs w:val="22"/>
          <w14:ligatures w14:val="none"/>
        </w:rPr>
        <w:t xml:space="preserve"> the treatment of used automobile oils using acid/clay treatment, and the results </w:t>
      </w:r>
      <w:r>
        <w:rPr>
          <w:rFonts w:ascii="Bookman Old Style" w:eastAsia="Aptos" w:hAnsi="Bookman Old Style" w:cs="Times New Roman"/>
          <w:kern w:val="0"/>
          <w:sz w:val="22"/>
          <w:szCs w:val="22"/>
          <w14:ligatures w14:val="none"/>
        </w:rPr>
        <w:t>show that acid-treated clay gave the highest adsorption capacity of the metals</w:t>
      </w:r>
      <w:r w:rsidRPr="00B17946">
        <w:rPr>
          <w:rFonts w:ascii="Bookman Old Style" w:eastAsia="Aptos" w:hAnsi="Bookman Old Style" w:cs="Times New Roman"/>
          <w:kern w:val="0"/>
          <w:sz w:val="22"/>
          <w:szCs w:val="22"/>
          <w14:ligatures w14:val="none"/>
        </w:rPr>
        <w:t>.</w:t>
      </w:r>
    </w:p>
    <w:p w14:paraId="420A4171" w14:textId="77777777" w:rsidR="00C46671" w:rsidRDefault="00C46671" w:rsidP="00C46671">
      <w:pPr>
        <w:pStyle w:val="NoSpacing"/>
        <w:jc w:val="both"/>
        <w:rPr>
          <w:rFonts w:ascii="Bookman Old Style" w:eastAsia="Aptos" w:hAnsi="Bookman Old Style" w:cs="Times New Roman"/>
          <w:kern w:val="0"/>
          <w:sz w:val="22"/>
          <w:szCs w:val="22"/>
          <w14:ligatures w14:val="none"/>
        </w:rPr>
      </w:pPr>
    </w:p>
    <w:p w14:paraId="1E7D52C9" w14:textId="77777777" w:rsidR="00C46671" w:rsidRPr="00A72E12" w:rsidRDefault="00C46671" w:rsidP="00C46671">
      <w:pPr>
        <w:pStyle w:val="NoSpacing"/>
        <w:jc w:val="both"/>
        <w:rPr>
          <w:rFonts w:ascii="Bookman Old Style" w:hAnsi="Bookman Old Style"/>
          <w:sz w:val="22"/>
          <w:szCs w:val="22"/>
        </w:rPr>
      </w:pPr>
      <w:r w:rsidRPr="00A72E12">
        <w:rPr>
          <w:rFonts w:ascii="Bookman Old Style" w:hAnsi="Bookman Old Style"/>
          <w:sz w:val="22"/>
          <w:szCs w:val="22"/>
        </w:rPr>
        <w:t>Oil Palm Biomass are classified as lignocellulosic residues that typically contain cellulose, hemicellulose, and lignin in their cell wall that can be converted into fine chemicals (</w:t>
      </w:r>
      <w:proofErr w:type="spellStart"/>
      <w:r w:rsidRPr="00A72E12">
        <w:rPr>
          <w:rFonts w:ascii="Bookman Old Style" w:hAnsi="Bookman Old Style"/>
          <w:sz w:val="22"/>
          <w:szCs w:val="22"/>
        </w:rPr>
        <w:t>Noorshamsiana</w:t>
      </w:r>
      <w:proofErr w:type="spellEnd"/>
      <w:r w:rsidRPr="00A72E12">
        <w:rPr>
          <w:rFonts w:ascii="Bookman Old Style" w:hAnsi="Bookman Old Style"/>
          <w:sz w:val="22"/>
          <w:szCs w:val="22"/>
        </w:rPr>
        <w:t xml:space="preserve"> et al., 2017). Over </w:t>
      </w:r>
      <w:r>
        <w:rPr>
          <w:rFonts w:ascii="Bookman Old Style" w:hAnsi="Bookman Old Style"/>
          <w:sz w:val="22"/>
          <w:szCs w:val="22"/>
        </w:rPr>
        <w:t>a few decades now</w:t>
      </w:r>
      <w:r w:rsidRPr="00A72E12">
        <w:rPr>
          <w:rFonts w:ascii="Bookman Old Style" w:hAnsi="Bookman Old Style"/>
          <w:sz w:val="22"/>
          <w:szCs w:val="22"/>
        </w:rPr>
        <w:t>, there have been studies that report the important adsorptive properties of oil palm biomass in the purification of substances. These properties are attributed to their inherent content of lignocellulosic compounds which</w:t>
      </w:r>
      <w:r>
        <w:rPr>
          <w:rFonts w:ascii="Bookman Old Style" w:hAnsi="Bookman Old Style"/>
          <w:sz w:val="22"/>
          <w:szCs w:val="22"/>
        </w:rPr>
        <w:t xml:space="preserve"> also</w:t>
      </w:r>
      <w:r w:rsidRPr="00A72E12">
        <w:rPr>
          <w:rFonts w:ascii="Bookman Old Style" w:hAnsi="Bookman Old Style"/>
          <w:sz w:val="22"/>
          <w:szCs w:val="22"/>
        </w:rPr>
        <w:t xml:space="preserve"> play important roles in food, chemicals and pharmaceuticals. According to Ma (2002) and Chuah et al., (2005) several studies were initiated to utilize palm kernel shell as crude material for activated carbon, and it was reported that a good quality product could be obtained. This discovery, coupled with</w:t>
      </w:r>
      <w:r>
        <w:rPr>
          <w:rFonts w:ascii="Bookman Old Style" w:hAnsi="Bookman Old Style"/>
          <w:sz w:val="22"/>
          <w:szCs w:val="22"/>
        </w:rPr>
        <w:t xml:space="preserve"> the</w:t>
      </w:r>
      <w:r w:rsidRPr="00A72E12">
        <w:rPr>
          <w:rFonts w:ascii="Bookman Old Style" w:hAnsi="Bookman Old Style"/>
          <w:sz w:val="22"/>
          <w:szCs w:val="22"/>
        </w:rPr>
        <w:t xml:space="preserve"> inexpensive </w:t>
      </w:r>
      <w:r>
        <w:rPr>
          <w:rFonts w:ascii="Bookman Old Style" w:hAnsi="Bookman Old Style"/>
          <w:sz w:val="22"/>
          <w:szCs w:val="22"/>
        </w:rPr>
        <w:t xml:space="preserve">and near-pollution </w:t>
      </w:r>
      <w:r w:rsidRPr="00A72E12">
        <w:rPr>
          <w:rFonts w:ascii="Bookman Old Style" w:hAnsi="Bookman Old Style"/>
          <w:sz w:val="22"/>
          <w:szCs w:val="22"/>
        </w:rPr>
        <w:t>availability</w:t>
      </w:r>
      <w:r>
        <w:rPr>
          <w:rFonts w:ascii="Bookman Old Style" w:hAnsi="Bookman Old Style"/>
          <w:sz w:val="22"/>
          <w:szCs w:val="22"/>
        </w:rPr>
        <w:t xml:space="preserve"> of oil palm biomass,</w:t>
      </w:r>
      <w:r w:rsidRPr="00A72E12">
        <w:rPr>
          <w:rFonts w:ascii="Bookman Old Style" w:hAnsi="Bookman Old Style"/>
          <w:sz w:val="22"/>
          <w:szCs w:val="22"/>
        </w:rPr>
        <w:t xml:space="preserve"> makes it even more attractive and promising for full scale investigation as </w:t>
      </w:r>
      <w:r>
        <w:rPr>
          <w:rFonts w:ascii="Bookman Old Style" w:hAnsi="Bookman Old Style"/>
          <w:sz w:val="22"/>
          <w:szCs w:val="22"/>
        </w:rPr>
        <w:t>per</w:t>
      </w:r>
      <w:r w:rsidRPr="00A72E12">
        <w:rPr>
          <w:rFonts w:ascii="Bookman Old Style" w:hAnsi="Bookman Old Style"/>
          <w:sz w:val="22"/>
          <w:szCs w:val="22"/>
        </w:rPr>
        <w:t xml:space="preserve"> its application to other areas of research.</w:t>
      </w:r>
    </w:p>
    <w:p w14:paraId="48DDB9F1" w14:textId="77777777" w:rsidR="00C46671" w:rsidRDefault="00C46671" w:rsidP="00C46671">
      <w:pPr>
        <w:pStyle w:val="NoSpacing"/>
        <w:jc w:val="both"/>
        <w:rPr>
          <w:rFonts w:ascii="Bookman Old Style" w:hAnsi="Bookman Old Style"/>
          <w:color w:val="FF0000"/>
          <w:sz w:val="22"/>
          <w:szCs w:val="22"/>
        </w:rPr>
      </w:pPr>
    </w:p>
    <w:p w14:paraId="7D3332FB"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While oil palm biomass can boast of having ready application in dye removal this research is investigating the suitability of Oil Palm Biomass as absorbents for the removal of heavy metals from spent automobile oil.</w:t>
      </w:r>
    </w:p>
    <w:p w14:paraId="3037BE9F" w14:textId="77777777" w:rsidR="00C46671" w:rsidRDefault="00C46671" w:rsidP="00C46671">
      <w:pPr>
        <w:pStyle w:val="NoSpacing"/>
        <w:jc w:val="both"/>
        <w:rPr>
          <w:rFonts w:ascii="Bookman Old Style" w:hAnsi="Bookman Old Style"/>
          <w:sz w:val="22"/>
          <w:szCs w:val="22"/>
        </w:rPr>
      </w:pPr>
    </w:p>
    <w:p w14:paraId="6598A1EA" w14:textId="77777777" w:rsidR="00C46671" w:rsidRPr="00D7325A" w:rsidRDefault="00C46671" w:rsidP="00C46671">
      <w:pPr>
        <w:pStyle w:val="NoSpacing"/>
        <w:numPr>
          <w:ilvl w:val="0"/>
          <w:numId w:val="2"/>
        </w:numPr>
        <w:ind w:left="1170" w:hanging="810"/>
        <w:jc w:val="both"/>
        <w:rPr>
          <w:rFonts w:ascii="Bookman Old Style" w:hAnsi="Bookman Old Style"/>
          <w:b/>
          <w:bCs/>
          <w:sz w:val="22"/>
          <w:szCs w:val="22"/>
        </w:rPr>
      </w:pPr>
      <w:r>
        <w:rPr>
          <w:rFonts w:ascii="Bookman Old Style" w:hAnsi="Bookman Old Style"/>
          <w:b/>
          <w:bCs/>
          <w:sz w:val="22"/>
          <w:szCs w:val="22"/>
        </w:rPr>
        <w:t>Materials and Methods</w:t>
      </w:r>
    </w:p>
    <w:p w14:paraId="2B888B24" w14:textId="77777777" w:rsidR="00C46671" w:rsidRPr="00EE4387" w:rsidRDefault="00C46671" w:rsidP="00C46671">
      <w:pPr>
        <w:pStyle w:val="NoSpacing"/>
        <w:ind w:left="1260" w:hanging="976"/>
        <w:jc w:val="both"/>
        <w:rPr>
          <w:rFonts w:ascii="Bookman Old Style" w:hAnsi="Bookman Old Style"/>
          <w:b/>
          <w:bCs/>
          <w:sz w:val="22"/>
          <w:szCs w:val="22"/>
        </w:rPr>
      </w:pPr>
      <w:r>
        <w:rPr>
          <w:rFonts w:ascii="Bookman Old Style" w:hAnsi="Bookman Old Style"/>
          <w:b/>
          <w:bCs/>
          <w:sz w:val="22"/>
          <w:szCs w:val="22"/>
        </w:rPr>
        <w:t xml:space="preserve"> 2.1      Materials</w:t>
      </w:r>
    </w:p>
    <w:p w14:paraId="304EA498"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In this study, four Oil Palm Biomass were used. These include Oil Palm Trunk (OPT), Mesocarp Fibers (MF), Palm Kernel Shells (PKS) and Palm Kernel Cake (PKC). To verify the efficacy of the biomass, samples of fresh automobile oil and used automobile oil were also used. Also used are the necessary reagents and instrumentation for the determination of the FTIR, SEM, metal content, bulk density, porosity alongside performance parameters (TAN, TBN, Particle Count) of the oil.</w:t>
      </w:r>
    </w:p>
    <w:p w14:paraId="540D1DC1" w14:textId="77777777" w:rsidR="00C46671" w:rsidRDefault="00C46671" w:rsidP="00C46671">
      <w:pPr>
        <w:pStyle w:val="NoSpacing"/>
        <w:jc w:val="both"/>
        <w:rPr>
          <w:rFonts w:ascii="Bookman Old Style" w:hAnsi="Bookman Old Style"/>
          <w:sz w:val="22"/>
          <w:szCs w:val="22"/>
        </w:rPr>
      </w:pPr>
    </w:p>
    <w:p w14:paraId="163B5A58" w14:textId="77777777" w:rsidR="00C46671" w:rsidRDefault="00C46671" w:rsidP="00C46671">
      <w:pPr>
        <w:pStyle w:val="NoSpacing"/>
        <w:numPr>
          <w:ilvl w:val="1"/>
          <w:numId w:val="2"/>
        </w:numPr>
        <w:ind w:left="1260" w:hanging="900"/>
        <w:jc w:val="both"/>
        <w:rPr>
          <w:rFonts w:ascii="Bookman Old Style" w:hAnsi="Bookman Old Style"/>
          <w:b/>
          <w:bCs/>
          <w:sz w:val="22"/>
          <w:szCs w:val="22"/>
        </w:rPr>
      </w:pPr>
      <w:r>
        <w:rPr>
          <w:rFonts w:ascii="Bookman Old Style" w:hAnsi="Bookman Old Style"/>
          <w:b/>
          <w:bCs/>
          <w:sz w:val="22"/>
          <w:szCs w:val="22"/>
        </w:rPr>
        <w:t>Methods</w:t>
      </w:r>
    </w:p>
    <w:p w14:paraId="7E05A4A7" w14:textId="77777777" w:rsidR="00C46671" w:rsidRPr="0040792D" w:rsidRDefault="00C46671" w:rsidP="00C46671">
      <w:pPr>
        <w:pStyle w:val="NoSpacing"/>
        <w:numPr>
          <w:ilvl w:val="2"/>
          <w:numId w:val="2"/>
        </w:numPr>
        <w:ind w:left="1170" w:hanging="810"/>
        <w:jc w:val="both"/>
        <w:rPr>
          <w:rFonts w:ascii="Bookman Old Style" w:hAnsi="Bookman Old Style"/>
          <w:b/>
          <w:bCs/>
          <w:sz w:val="22"/>
          <w:szCs w:val="22"/>
        </w:rPr>
      </w:pPr>
      <w:bookmarkStart w:id="3" w:name="_Hlk189082574"/>
      <w:r>
        <w:rPr>
          <w:rFonts w:ascii="Bookman Old Style" w:hAnsi="Bookman Old Style"/>
          <w:b/>
          <w:bCs/>
          <w:sz w:val="22"/>
          <w:szCs w:val="22"/>
        </w:rPr>
        <w:t xml:space="preserve"> Sampling Collection and Preparation</w:t>
      </w:r>
      <w:bookmarkStart w:id="4" w:name="_Hlk188950247"/>
    </w:p>
    <w:bookmarkEnd w:id="3"/>
    <w:p w14:paraId="398A8DD5" w14:textId="77777777" w:rsidR="00C46671" w:rsidRPr="00EE4387" w:rsidRDefault="00C46671" w:rsidP="00C46671">
      <w:pPr>
        <w:pStyle w:val="NoSpacing"/>
        <w:ind w:left="360"/>
        <w:jc w:val="both"/>
        <w:rPr>
          <w:rFonts w:ascii="Bookman Old Style" w:hAnsi="Bookman Old Style"/>
          <w:b/>
          <w:bCs/>
          <w:sz w:val="22"/>
          <w:szCs w:val="22"/>
        </w:rPr>
      </w:pPr>
      <w:r>
        <w:rPr>
          <w:rFonts w:ascii="Bookman Old Style" w:hAnsi="Bookman Old Style"/>
          <w:b/>
          <w:bCs/>
          <w:sz w:val="22"/>
          <w:szCs w:val="22"/>
        </w:rPr>
        <w:t>2.2.1.1 Lubricating Oil</w:t>
      </w:r>
    </w:p>
    <w:bookmarkEnd w:id="4"/>
    <w:p w14:paraId="13700544" w14:textId="77777777" w:rsidR="00C46671" w:rsidRDefault="00C46671" w:rsidP="00C46671">
      <w:pPr>
        <w:jc w:val="both"/>
        <w:rPr>
          <w:rFonts w:ascii="Bookman Old Style" w:hAnsi="Bookman Old Style"/>
          <w:sz w:val="22"/>
          <w:szCs w:val="22"/>
        </w:rPr>
      </w:pPr>
      <w:r>
        <w:rPr>
          <w:rFonts w:ascii="Bookman Old Style" w:hAnsi="Bookman Old Style"/>
          <w:sz w:val="22"/>
          <w:szCs w:val="22"/>
        </w:rPr>
        <w:t>Fresh Lube Oil was procured from an authorized dealer at a lube oil shop in Nigeria. A portion of the fresh/unused lube oil was poured into a container, labelled as FLO (Fresh Lube Oil) and preserved to be used for baseline property assessment while the rest of the oil was poured into a sedan with a 4-cylinder gasoline engine. The vehicle allowed to operate for a period of three months at the end of which the oil was evacuated from the engine and poured into four different containers labelled as SLO</w:t>
      </w:r>
      <w:r>
        <w:rPr>
          <w:rFonts w:ascii="Bookman Old Style" w:hAnsi="Bookman Old Style"/>
          <w:sz w:val="22"/>
          <w:szCs w:val="22"/>
          <w:vertAlign w:val="subscript"/>
        </w:rPr>
        <w:t>A</w:t>
      </w:r>
      <w:r>
        <w:rPr>
          <w:rFonts w:ascii="Bookman Old Style" w:hAnsi="Bookman Old Style"/>
          <w:sz w:val="22"/>
          <w:szCs w:val="22"/>
        </w:rPr>
        <w:t>, SLO</w:t>
      </w:r>
      <w:r>
        <w:rPr>
          <w:rFonts w:ascii="Bookman Old Style" w:hAnsi="Bookman Old Style"/>
          <w:sz w:val="22"/>
          <w:szCs w:val="22"/>
          <w:vertAlign w:val="subscript"/>
        </w:rPr>
        <w:t>B</w:t>
      </w:r>
      <w:r>
        <w:rPr>
          <w:rFonts w:ascii="Bookman Old Style" w:hAnsi="Bookman Old Style"/>
          <w:sz w:val="22"/>
          <w:szCs w:val="22"/>
        </w:rPr>
        <w:t>, SLO</w:t>
      </w:r>
      <w:r>
        <w:rPr>
          <w:rFonts w:ascii="Bookman Old Style" w:hAnsi="Bookman Old Style"/>
          <w:sz w:val="22"/>
          <w:szCs w:val="22"/>
          <w:vertAlign w:val="subscript"/>
        </w:rPr>
        <w:t>C</w:t>
      </w:r>
      <w:r>
        <w:rPr>
          <w:rFonts w:ascii="Bookman Old Style" w:hAnsi="Bookman Old Style"/>
          <w:sz w:val="22"/>
          <w:szCs w:val="22"/>
        </w:rPr>
        <w:t xml:space="preserve"> and SLO</w:t>
      </w:r>
      <w:r>
        <w:rPr>
          <w:rFonts w:ascii="Bookman Old Style" w:hAnsi="Bookman Old Style"/>
          <w:sz w:val="22"/>
          <w:szCs w:val="22"/>
          <w:vertAlign w:val="subscript"/>
        </w:rPr>
        <w:t>D</w:t>
      </w:r>
      <w:r>
        <w:rPr>
          <w:rFonts w:ascii="Bookman Old Style" w:hAnsi="Bookman Old Style"/>
          <w:sz w:val="22"/>
          <w:szCs w:val="22"/>
        </w:rPr>
        <w:t xml:space="preserve"> (</w:t>
      </w:r>
      <w:r w:rsidRPr="008B5A37">
        <w:rPr>
          <w:rFonts w:ascii="Bookman Old Style" w:hAnsi="Bookman Old Style"/>
          <w:i/>
          <w:iCs/>
          <w:sz w:val="22"/>
          <w:szCs w:val="22"/>
        </w:rPr>
        <w:t>NB: SLO: - Spent Lube Oil</w:t>
      </w:r>
      <w:r>
        <w:rPr>
          <w:rFonts w:ascii="Bookman Old Style" w:hAnsi="Bookman Old Style"/>
          <w:sz w:val="22"/>
          <w:szCs w:val="22"/>
        </w:rPr>
        <w:t>) to be used as Spent Automobile Engine Oil. The oil samples were well preserved in a cool and dry place pending laboratory experiment.</w:t>
      </w:r>
    </w:p>
    <w:p w14:paraId="4B86AFDC" w14:textId="77777777" w:rsidR="00C46671" w:rsidRDefault="00C46671" w:rsidP="00C46671">
      <w:pPr>
        <w:jc w:val="both"/>
        <w:rPr>
          <w:rFonts w:ascii="Bookman Old Style" w:hAnsi="Bookman Old Style"/>
          <w:sz w:val="22"/>
          <w:szCs w:val="22"/>
        </w:rPr>
      </w:pPr>
      <w:r>
        <w:rPr>
          <w:rFonts w:ascii="Bookman Old Style" w:hAnsi="Bookman Old Style"/>
          <w:sz w:val="22"/>
          <w:szCs w:val="22"/>
        </w:rPr>
        <w:t xml:space="preserve">    </w:t>
      </w:r>
      <w:r w:rsidRPr="00840047">
        <w:rPr>
          <w:noProof/>
        </w:rPr>
        <w:t xml:space="preserve"> </w:t>
      </w:r>
    </w:p>
    <w:p w14:paraId="09156092" w14:textId="77777777" w:rsidR="00C46671" w:rsidRDefault="00C46671" w:rsidP="00C46671">
      <w:pPr>
        <w:jc w:val="both"/>
        <w:rPr>
          <w:rFonts w:ascii="Bookman Old Style" w:hAnsi="Bookman Old Style"/>
          <w:sz w:val="22"/>
          <w:szCs w:val="22"/>
        </w:rPr>
      </w:pPr>
    </w:p>
    <w:p w14:paraId="142665C2" w14:textId="77777777" w:rsidR="00C46671" w:rsidRPr="00E67AE2" w:rsidRDefault="00C46671" w:rsidP="00C46671">
      <w:pPr>
        <w:jc w:val="both"/>
        <w:rPr>
          <w:rFonts w:ascii="Bookman Old Style" w:hAnsi="Bookman Old Style"/>
          <w:sz w:val="22"/>
          <w:szCs w:val="22"/>
        </w:rPr>
      </w:pPr>
    </w:p>
    <w:p w14:paraId="201A771B" w14:textId="048928D4" w:rsidR="00C46671" w:rsidRDefault="00C46671" w:rsidP="00C46671">
      <w:r>
        <w:rPr>
          <w:rFonts w:ascii="Bookman Old Style" w:hAnsi="Bookman Old Style"/>
          <w:b/>
          <w:bCs/>
          <w:sz w:val="18"/>
          <w:szCs w:val="18"/>
        </w:rPr>
        <w:t>Plate</w:t>
      </w:r>
      <w:r w:rsidRPr="0075713E">
        <w:rPr>
          <w:rFonts w:ascii="Bookman Old Style" w:hAnsi="Bookman Old Style"/>
          <w:b/>
          <w:bCs/>
          <w:sz w:val="18"/>
          <w:szCs w:val="18"/>
        </w:rPr>
        <w:t xml:space="preserve"> </w:t>
      </w:r>
      <w:r>
        <w:rPr>
          <w:rFonts w:ascii="Bookman Old Style" w:hAnsi="Bookman Old Style"/>
          <w:b/>
          <w:bCs/>
          <w:sz w:val="18"/>
          <w:szCs w:val="18"/>
        </w:rPr>
        <w:t>1</w:t>
      </w:r>
      <w:r w:rsidRPr="0075713E">
        <w:rPr>
          <w:rFonts w:ascii="Bookman Old Style" w:hAnsi="Bookman Old Style"/>
          <w:b/>
          <w:bCs/>
          <w:sz w:val="18"/>
          <w:szCs w:val="18"/>
        </w:rPr>
        <w:t xml:space="preserve">: Images of </w:t>
      </w:r>
      <w:r>
        <w:rPr>
          <w:rFonts w:ascii="Bookman Old Style" w:hAnsi="Bookman Old Style"/>
          <w:b/>
          <w:bCs/>
          <w:sz w:val="18"/>
          <w:szCs w:val="18"/>
        </w:rPr>
        <w:t xml:space="preserve">Fresh and Spent </w:t>
      </w:r>
      <w:r w:rsidRPr="0075713E">
        <w:rPr>
          <w:rFonts w:ascii="Bookman Old Style" w:hAnsi="Bookman Old Style"/>
          <w:b/>
          <w:bCs/>
          <w:sz w:val="18"/>
          <w:szCs w:val="18"/>
        </w:rPr>
        <w:t xml:space="preserve">Oil </w:t>
      </w:r>
      <w:r>
        <w:rPr>
          <w:rFonts w:ascii="Bookman Old Style" w:hAnsi="Bookman Old Style"/>
          <w:b/>
          <w:bCs/>
          <w:sz w:val="18"/>
          <w:szCs w:val="18"/>
        </w:rPr>
        <w:t>Sample</w:t>
      </w:r>
    </w:p>
    <w:p w14:paraId="3258000E" w14:textId="77777777" w:rsidR="00C46671" w:rsidRDefault="00C46671" w:rsidP="00C46671">
      <w:pPr>
        <w:pStyle w:val="NoSpacing"/>
        <w:tabs>
          <w:tab w:val="left" w:pos="990"/>
        </w:tabs>
        <w:jc w:val="both"/>
        <w:rPr>
          <w:rFonts w:ascii="Bookman Old Style" w:hAnsi="Bookman Old Style"/>
          <w:b/>
          <w:bCs/>
          <w:sz w:val="22"/>
          <w:szCs w:val="22"/>
        </w:rPr>
      </w:pPr>
      <w:r>
        <w:rPr>
          <w:rFonts w:ascii="Bookman Old Style" w:hAnsi="Bookman Old Style"/>
          <w:b/>
          <w:bCs/>
          <w:noProof/>
          <w:sz w:val="22"/>
          <w:szCs w:val="22"/>
        </w:rPr>
        <w:lastRenderedPageBreak/>
        <mc:AlternateContent>
          <mc:Choice Requires="wpg">
            <w:drawing>
              <wp:anchor distT="0" distB="0" distL="114300" distR="114300" simplePos="0" relativeHeight="251662336" behindDoc="0" locked="0" layoutInCell="1" allowOverlap="1" wp14:anchorId="3280CBAC" wp14:editId="12126253">
                <wp:simplePos x="0" y="0"/>
                <wp:positionH relativeFrom="column">
                  <wp:posOffset>373297</wp:posOffset>
                </wp:positionH>
                <wp:positionV relativeFrom="paragraph">
                  <wp:posOffset>43318</wp:posOffset>
                </wp:positionV>
                <wp:extent cx="5772150" cy="2544417"/>
                <wp:effectExtent l="0" t="0" r="0" b="8890"/>
                <wp:wrapNone/>
                <wp:docPr id="574097883" name="Group 23"/>
                <wp:cNvGraphicFramePr/>
                <a:graphic xmlns:a="http://schemas.openxmlformats.org/drawingml/2006/main">
                  <a:graphicData uri="http://schemas.microsoft.com/office/word/2010/wordprocessingGroup">
                    <wpg:wgp>
                      <wpg:cNvGrpSpPr/>
                      <wpg:grpSpPr>
                        <a:xfrm>
                          <a:off x="0" y="0"/>
                          <a:ext cx="5772150" cy="2544417"/>
                          <a:chOff x="0" y="0"/>
                          <a:chExt cx="5772150" cy="3124200"/>
                        </a:xfrm>
                      </wpg:grpSpPr>
                      <wps:wsp>
                        <wps:cNvPr id="1857699711" name="Text Box 2"/>
                        <wps:cNvSpPr txBox="1">
                          <a:spLocks noChangeArrowheads="1"/>
                        </wps:cNvSpPr>
                        <wps:spPr bwMode="auto">
                          <a:xfrm>
                            <a:off x="0" y="0"/>
                            <a:ext cx="5772150" cy="3124200"/>
                          </a:xfrm>
                          <a:prstGeom prst="rect">
                            <a:avLst/>
                          </a:prstGeom>
                          <a:solidFill>
                            <a:srgbClr val="FFFFFF"/>
                          </a:solidFill>
                          <a:ln w="28575">
                            <a:noFill/>
                            <a:miter lim="800000"/>
                            <a:headEnd/>
                            <a:tailEnd/>
                          </a:ln>
                        </wps:spPr>
                        <wps:txbx>
                          <w:txbxContent>
                            <w:p w14:paraId="71BED425" w14:textId="77777777" w:rsidR="00C46671" w:rsidRDefault="00C46671" w:rsidP="00C46671">
                              <w:r>
                                <w:rPr>
                                  <w:noProof/>
                                </w:rPr>
                                <w:drawing>
                                  <wp:inline distT="0" distB="0" distL="0" distR="0" wp14:anchorId="63B26F11" wp14:editId="4F5BD530">
                                    <wp:extent cx="2205659" cy="2050682"/>
                                    <wp:effectExtent l="0" t="0" r="4445" b="6985"/>
                                    <wp:docPr id="319047501" name="Picture 15" descr="A beaker with a red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47501" name="Picture 15" descr="A beaker with a red liqui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5303" cy="2068945"/>
                                            </a:xfrm>
                                            <a:prstGeom prst="rect">
                                              <a:avLst/>
                                            </a:prstGeom>
                                            <a:noFill/>
                                            <a:ln>
                                              <a:noFill/>
                                            </a:ln>
                                          </pic:spPr>
                                        </pic:pic>
                                      </a:graphicData>
                                    </a:graphic>
                                  </wp:inline>
                                </w:drawing>
                              </w:r>
                              <w:r>
                                <w:t xml:space="preserve">         </w:t>
                              </w:r>
                              <w:r>
                                <w:rPr>
                                  <w:noProof/>
                                </w:rPr>
                                <w:drawing>
                                  <wp:inline distT="0" distB="0" distL="0" distR="0" wp14:anchorId="110E6F80" wp14:editId="71D84BE7">
                                    <wp:extent cx="2037522" cy="2037522"/>
                                    <wp:effectExtent l="0" t="0" r="1270" b="1270"/>
                                    <wp:docPr id="1438729003" name="Picture 16" descr="A beaker with dar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9003" name="Picture 16" descr="A beaker with dark liqui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5854" cy="2045854"/>
                                            </a:xfrm>
                                            <a:prstGeom prst="rect">
                                              <a:avLst/>
                                            </a:prstGeom>
                                            <a:noFill/>
                                            <a:ln>
                                              <a:noFill/>
                                            </a:ln>
                                          </pic:spPr>
                                        </pic:pic>
                                      </a:graphicData>
                                    </a:graphic>
                                  </wp:inline>
                                </w:drawing>
                              </w:r>
                            </w:p>
                            <w:p w14:paraId="40DD8168" w14:textId="77777777" w:rsidR="00C46671" w:rsidRDefault="00C46671" w:rsidP="00C46671">
                              <w:r>
                                <w:t xml:space="preserve">                                                                                                                                                                </w:t>
                              </w:r>
                            </w:p>
                          </w:txbxContent>
                        </wps:txbx>
                        <wps:bodyPr rot="0" vert="horz" wrap="square" lIns="91440" tIns="45720" rIns="91440" bIns="45720" anchor="t" anchorCtr="0">
                          <a:noAutofit/>
                        </wps:bodyPr>
                      </wps:wsp>
                      <wps:wsp>
                        <wps:cNvPr id="1438098484" name="TextBox 9"/>
                        <wps:cNvSpPr txBox="1"/>
                        <wps:spPr>
                          <a:xfrm>
                            <a:off x="294707" y="2576548"/>
                            <a:ext cx="1771650" cy="35239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1E4C4EC" w14:textId="77777777" w:rsidR="00C46671" w:rsidRPr="00D2667F" w:rsidRDefault="00C46671" w:rsidP="00C46671">
                              <w:pPr>
                                <w:pStyle w:val="ListParagraph"/>
                                <w:numPr>
                                  <w:ilvl w:val="0"/>
                                  <w:numId w:val="3"/>
                                </w:numPr>
                                <w:textAlignment w:val="baseline"/>
                                <w:rPr>
                                  <w:rFonts w:hAnsi="Aptos"/>
                                  <w:b/>
                                  <w:bCs/>
                                  <w:color w:val="000000" w:themeColor="dark1"/>
                                  <w:kern w:val="0"/>
                                  <w:sz w:val="18"/>
                                  <w:szCs w:val="18"/>
                                  <w14:ligatures w14:val="none"/>
                                </w:rPr>
                              </w:pPr>
                              <w:r>
                                <w:rPr>
                                  <w:rFonts w:hAnsi="Aptos"/>
                                  <w:b/>
                                  <w:bCs/>
                                  <w:color w:val="000000" w:themeColor="dark1"/>
                                  <w:kern w:val="0"/>
                                  <w:sz w:val="18"/>
                                  <w:szCs w:val="18"/>
                                  <w14:ligatures w14:val="none"/>
                                </w:rPr>
                                <w:t>Fresh Lube Oil (FLO)</w:t>
                              </w:r>
                              <w:r w:rsidRPr="003340AD">
                                <w:rPr>
                                  <w:noProof/>
                                </w:rPr>
                                <w:t xml:space="preserve"> </w:t>
                              </w:r>
                            </w:p>
                          </w:txbxContent>
                        </wps:txbx>
                        <wps:bodyPr wrap="square" rtlCol="0" anchor="t"/>
                      </wps:wsp>
                      <wps:wsp>
                        <wps:cNvPr id="1953124197" name="TextBox 2"/>
                        <wps:cNvSpPr txBox="1"/>
                        <wps:spPr>
                          <a:xfrm>
                            <a:off x="2743614" y="2566439"/>
                            <a:ext cx="1581150" cy="399111"/>
                          </a:xfrm>
                          <a:prstGeom prst="rect">
                            <a:avLst/>
                          </a:prstGeom>
                          <a:noFill/>
                          <a:ln w="9525" cmpd="sng">
                            <a:noFill/>
                          </a:ln>
                          <a:effectLst/>
                        </wps:spPr>
                        <wps:txbx>
                          <w:txbxContent>
                            <w:p w14:paraId="4C0F7287" w14:textId="77777777" w:rsidR="00C46671" w:rsidRPr="003340AD" w:rsidRDefault="00C46671" w:rsidP="00C46671">
                              <w:pPr>
                                <w:jc w:val="center"/>
                                <w:textAlignment w:val="baseline"/>
                                <w:rPr>
                                  <w:rFonts w:ascii="Aptos Narrow" w:hAnsi="Aptos Narrow"/>
                                  <w:b/>
                                  <w:bCs/>
                                  <w:color w:val="000000"/>
                                  <w:kern w:val="0"/>
                                  <w:sz w:val="20"/>
                                  <w:szCs w:val="20"/>
                                  <w14:ligatures w14:val="none"/>
                                </w:rPr>
                              </w:pPr>
                              <w:r w:rsidRPr="003340AD">
                                <w:rPr>
                                  <w:rFonts w:ascii="Aptos Narrow" w:hAnsi="Aptos Narrow"/>
                                  <w:b/>
                                  <w:bCs/>
                                  <w:color w:val="000000"/>
                                  <w:sz w:val="20"/>
                                  <w:szCs w:val="20"/>
                                </w:rPr>
                                <w:t>(b) Spent Lube Oil (SLO)</w:t>
                              </w:r>
                            </w:p>
                          </w:txbxContent>
                        </wps:txbx>
                        <wps:bodyPr wrap="square" rtlCol="0" anchor="t"/>
                      </wps:wsp>
                    </wpg:wgp>
                  </a:graphicData>
                </a:graphic>
                <wp14:sizeRelV relativeFrom="margin">
                  <wp14:pctHeight>0</wp14:pctHeight>
                </wp14:sizeRelV>
              </wp:anchor>
            </w:drawing>
          </mc:Choice>
          <mc:Fallback>
            <w:pict>
              <v:group w14:anchorId="3280CBAC" id="Group 23" o:spid="_x0000_s1026" style="position:absolute;left:0;text-align:left;margin-left:29.4pt;margin-top:3.4pt;width:454.5pt;height:200.35pt;z-index:251662336;mso-height-relative:margin" coordsize="57721,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">
                <v:shapetype id="_x0000_t202" coordsize="21600,21600" o:spt="202" path="m,l,21600r21600,l21600,xe">
                  <v:stroke joinstyle="miter"/>
                  <v:path gradientshapeok="t" o:connecttype="rect"/>
                </v:shapetype>
                <v:shape id="Text Box 2" o:spid="_x0000_s1027" type="#_x0000_t202" style="position:absolute;width:57721;height:3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" stroked="f" strokeweight="2.25pt">
                  <v:textbox>
                    <w:txbxContent>
                      <w:p w14:paraId="71BED425" w14:textId="77777777" w:rsidR="00C46671" w:rsidRDefault="00C46671" w:rsidP="00C46671">
                        <w:r>
                          <w:rPr>
                            <w:noProof/>
                          </w:rPr>
                          <w:drawing>
                            <wp:inline distT="0" distB="0" distL="0" distR="0" wp14:anchorId="63B26F11" wp14:editId="4F5BD530">
                              <wp:extent cx="2205659" cy="2050682"/>
                              <wp:effectExtent l="0" t="0" r="4445" b="6985"/>
                              <wp:docPr id="319047501" name="Picture 15" descr="A beaker with a red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47501" name="Picture 15" descr="A beaker with a red liqui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5303" cy="2068945"/>
                                      </a:xfrm>
                                      <a:prstGeom prst="rect">
                                        <a:avLst/>
                                      </a:prstGeom>
                                      <a:noFill/>
                                      <a:ln>
                                        <a:noFill/>
                                      </a:ln>
                                    </pic:spPr>
                                  </pic:pic>
                                </a:graphicData>
                              </a:graphic>
                            </wp:inline>
                          </w:drawing>
                        </w:r>
                        <w:r>
                          <w:t xml:space="preserve">         </w:t>
                        </w:r>
                        <w:r>
                          <w:rPr>
                            <w:noProof/>
                          </w:rPr>
                          <w:drawing>
                            <wp:inline distT="0" distB="0" distL="0" distR="0" wp14:anchorId="110E6F80" wp14:editId="71D84BE7">
                              <wp:extent cx="2037522" cy="2037522"/>
                              <wp:effectExtent l="0" t="0" r="1270" b="1270"/>
                              <wp:docPr id="1438729003" name="Picture 16" descr="A beaker with dark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29003" name="Picture 16" descr="A beaker with dark liqui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5854" cy="2045854"/>
                                      </a:xfrm>
                                      <a:prstGeom prst="rect">
                                        <a:avLst/>
                                      </a:prstGeom>
                                      <a:noFill/>
                                      <a:ln>
                                        <a:noFill/>
                                      </a:ln>
                                    </pic:spPr>
                                  </pic:pic>
                                </a:graphicData>
                              </a:graphic>
                            </wp:inline>
                          </w:drawing>
                        </w:r>
                      </w:p>
                      <w:p w14:paraId="40DD8168" w14:textId="77777777" w:rsidR="00C46671" w:rsidRDefault="00C46671" w:rsidP="00C46671">
                        <w:r>
                          <w:t xml:space="preserve">                                                                                                                                                                </w:t>
                        </w:r>
                      </w:p>
                    </w:txbxContent>
                  </v:textbox>
                </v:shape>
                <v:shape id="TextBox 9" o:spid="_x0000_s1028" type="#_x0000_t202" style="position:absolute;left:2947;top:25765;width:1771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" fillcolor="white [3201]" stroked="f">
                  <v:textbox>
                    <w:txbxContent>
                      <w:p w14:paraId="11E4C4EC" w14:textId="77777777" w:rsidR="00C46671" w:rsidRPr="00D2667F" w:rsidRDefault="00C46671" w:rsidP="00C46671">
                        <w:pPr>
                          <w:pStyle w:val="ListParagraph"/>
                          <w:numPr>
                            <w:ilvl w:val="0"/>
                            <w:numId w:val="3"/>
                          </w:numPr>
                          <w:textAlignment w:val="baseline"/>
                          <w:rPr>
                            <w:rFonts w:hAnsi="Aptos"/>
                            <w:b/>
                            <w:bCs/>
                            <w:color w:val="000000" w:themeColor="dark1"/>
                            <w:kern w:val="0"/>
                            <w:sz w:val="18"/>
                            <w:szCs w:val="18"/>
                            <w14:ligatures w14:val="none"/>
                          </w:rPr>
                        </w:pPr>
                        <w:r>
                          <w:rPr>
                            <w:rFonts w:hAnsi="Aptos"/>
                            <w:b/>
                            <w:bCs/>
                            <w:color w:val="000000" w:themeColor="dark1"/>
                            <w:kern w:val="0"/>
                            <w:sz w:val="18"/>
                            <w:szCs w:val="18"/>
                            <w14:ligatures w14:val="none"/>
                          </w:rPr>
                          <w:t>Fresh Lube Oil (FLO)</w:t>
                        </w:r>
                        <w:r w:rsidRPr="003340AD">
                          <w:rPr>
                            <w:noProof/>
                          </w:rPr>
                          <w:t xml:space="preserve"> </w:t>
                        </w:r>
                      </w:p>
                    </w:txbxContent>
                  </v:textbox>
                </v:shape>
                <v:shape id="TextBox 2" o:spid="_x0000_s1029" type="#_x0000_t202" style="position:absolute;left:27436;top:25664;width:15811;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" filled="f" stroked="f">
                  <v:textbox>
                    <w:txbxContent>
                      <w:p w14:paraId="4C0F7287" w14:textId="77777777" w:rsidR="00C46671" w:rsidRPr="003340AD" w:rsidRDefault="00C46671" w:rsidP="00C46671">
                        <w:pPr>
                          <w:jc w:val="center"/>
                          <w:textAlignment w:val="baseline"/>
                          <w:rPr>
                            <w:rFonts w:ascii="Aptos Narrow" w:hAnsi="Aptos Narrow"/>
                            <w:b/>
                            <w:bCs/>
                            <w:color w:val="000000"/>
                            <w:kern w:val="0"/>
                            <w:sz w:val="20"/>
                            <w:szCs w:val="20"/>
                            <w14:ligatures w14:val="none"/>
                          </w:rPr>
                        </w:pPr>
                        <w:r w:rsidRPr="003340AD">
                          <w:rPr>
                            <w:rFonts w:ascii="Aptos Narrow" w:hAnsi="Aptos Narrow"/>
                            <w:b/>
                            <w:bCs/>
                            <w:color w:val="000000"/>
                            <w:sz w:val="20"/>
                            <w:szCs w:val="20"/>
                          </w:rPr>
                          <w:t>(b) Spent Lube Oil (SLO)</w:t>
                        </w:r>
                      </w:p>
                    </w:txbxContent>
                  </v:textbox>
                </v:shape>
              </v:group>
            </w:pict>
          </mc:Fallback>
        </mc:AlternateContent>
      </w:r>
    </w:p>
    <w:p w14:paraId="7506EA3B" w14:textId="77777777" w:rsidR="00C46671" w:rsidRDefault="00C46671" w:rsidP="00C46671">
      <w:pPr>
        <w:pStyle w:val="NoSpacing"/>
        <w:tabs>
          <w:tab w:val="left" w:pos="990"/>
        </w:tabs>
        <w:jc w:val="both"/>
        <w:rPr>
          <w:rFonts w:ascii="Bookman Old Style" w:hAnsi="Bookman Old Style"/>
          <w:b/>
          <w:bCs/>
          <w:sz w:val="22"/>
          <w:szCs w:val="22"/>
        </w:rPr>
      </w:pPr>
    </w:p>
    <w:p w14:paraId="2554CEC6" w14:textId="77777777" w:rsidR="00C46671" w:rsidRDefault="00C46671" w:rsidP="00C46671">
      <w:pPr>
        <w:pStyle w:val="NoSpacing"/>
        <w:tabs>
          <w:tab w:val="left" w:pos="990"/>
        </w:tabs>
        <w:jc w:val="both"/>
        <w:rPr>
          <w:rFonts w:ascii="Bookman Old Style" w:hAnsi="Bookman Old Style"/>
          <w:b/>
          <w:bCs/>
          <w:sz w:val="22"/>
          <w:szCs w:val="22"/>
        </w:rPr>
      </w:pPr>
    </w:p>
    <w:p w14:paraId="418D46CA" w14:textId="77777777" w:rsidR="00C46671" w:rsidRDefault="00C46671" w:rsidP="00C46671">
      <w:pPr>
        <w:pStyle w:val="NoSpacing"/>
        <w:tabs>
          <w:tab w:val="left" w:pos="990"/>
        </w:tabs>
        <w:jc w:val="both"/>
        <w:rPr>
          <w:rFonts w:ascii="Bookman Old Style" w:hAnsi="Bookman Old Style"/>
          <w:b/>
          <w:bCs/>
          <w:sz w:val="22"/>
          <w:szCs w:val="22"/>
        </w:rPr>
      </w:pPr>
    </w:p>
    <w:p w14:paraId="63E18A73" w14:textId="77777777" w:rsidR="00C46671" w:rsidRDefault="00C46671" w:rsidP="00C46671">
      <w:pPr>
        <w:pStyle w:val="NoSpacing"/>
        <w:tabs>
          <w:tab w:val="left" w:pos="990"/>
        </w:tabs>
        <w:jc w:val="both"/>
        <w:rPr>
          <w:rFonts w:ascii="Bookman Old Style" w:hAnsi="Bookman Old Style"/>
          <w:b/>
          <w:bCs/>
          <w:sz w:val="22"/>
          <w:szCs w:val="22"/>
        </w:rPr>
      </w:pPr>
    </w:p>
    <w:p w14:paraId="5E893A2A" w14:textId="77777777" w:rsidR="00C46671" w:rsidRDefault="00C46671" w:rsidP="00C46671">
      <w:pPr>
        <w:pStyle w:val="NoSpacing"/>
        <w:tabs>
          <w:tab w:val="left" w:pos="990"/>
        </w:tabs>
        <w:jc w:val="both"/>
        <w:rPr>
          <w:rFonts w:ascii="Bookman Old Style" w:hAnsi="Bookman Old Style"/>
          <w:b/>
          <w:bCs/>
          <w:sz w:val="22"/>
          <w:szCs w:val="22"/>
        </w:rPr>
      </w:pPr>
    </w:p>
    <w:p w14:paraId="518935AC" w14:textId="77777777" w:rsidR="00C46671" w:rsidRDefault="00C46671" w:rsidP="00C46671">
      <w:pPr>
        <w:pStyle w:val="NoSpacing"/>
        <w:tabs>
          <w:tab w:val="left" w:pos="990"/>
        </w:tabs>
        <w:jc w:val="both"/>
        <w:rPr>
          <w:rFonts w:ascii="Bookman Old Style" w:hAnsi="Bookman Old Style"/>
          <w:b/>
          <w:bCs/>
          <w:sz w:val="22"/>
          <w:szCs w:val="22"/>
        </w:rPr>
      </w:pPr>
    </w:p>
    <w:p w14:paraId="17DCEE37" w14:textId="77777777" w:rsidR="00C46671" w:rsidRDefault="00C46671" w:rsidP="00C46671">
      <w:pPr>
        <w:pStyle w:val="NoSpacing"/>
        <w:tabs>
          <w:tab w:val="left" w:pos="990"/>
        </w:tabs>
        <w:jc w:val="both"/>
        <w:rPr>
          <w:rFonts w:ascii="Bookman Old Style" w:hAnsi="Bookman Old Style"/>
          <w:b/>
          <w:bCs/>
          <w:sz w:val="22"/>
          <w:szCs w:val="22"/>
        </w:rPr>
      </w:pPr>
    </w:p>
    <w:p w14:paraId="11AB6895" w14:textId="77777777" w:rsidR="00C46671" w:rsidRDefault="00C46671" w:rsidP="00C46671">
      <w:pPr>
        <w:pStyle w:val="NoSpacing"/>
        <w:tabs>
          <w:tab w:val="left" w:pos="990"/>
        </w:tabs>
        <w:jc w:val="both"/>
        <w:rPr>
          <w:rFonts w:ascii="Bookman Old Style" w:hAnsi="Bookman Old Style"/>
          <w:b/>
          <w:bCs/>
          <w:sz w:val="22"/>
          <w:szCs w:val="22"/>
        </w:rPr>
      </w:pPr>
    </w:p>
    <w:p w14:paraId="77D7E33C" w14:textId="77777777" w:rsidR="00C46671" w:rsidRDefault="00C46671" w:rsidP="00C46671">
      <w:pPr>
        <w:pStyle w:val="NoSpacing"/>
        <w:tabs>
          <w:tab w:val="left" w:pos="990"/>
        </w:tabs>
        <w:jc w:val="both"/>
        <w:rPr>
          <w:rFonts w:ascii="Bookman Old Style" w:hAnsi="Bookman Old Style"/>
          <w:b/>
          <w:bCs/>
          <w:sz w:val="22"/>
          <w:szCs w:val="22"/>
        </w:rPr>
      </w:pPr>
    </w:p>
    <w:p w14:paraId="30355D19" w14:textId="77777777" w:rsidR="00C46671" w:rsidRDefault="00C46671" w:rsidP="00C46671">
      <w:pPr>
        <w:pStyle w:val="NoSpacing"/>
        <w:tabs>
          <w:tab w:val="left" w:pos="990"/>
        </w:tabs>
        <w:jc w:val="both"/>
        <w:rPr>
          <w:rFonts w:ascii="Bookman Old Style" w:hAnsi="Bookman Old Style"/>
          <w:b/>
          <w:bCs/>
          <w:sz w:val="22"/>
          <w:szCs w:val="22"/>
        </w:rPr>
      </w:pPr>
    </w:p>
    <w:p w14:paraId="0A415BEE" w14:textId="77777777" w:rsidR="00C46671" w:rsidRDefault="00C46671" w:rsidP="00C46671">
      <w:pPr>
        <w:pStyle w:val="NoSpacing"/>
        <w:tabs>
          <w:tab w:val="left" w:pos="990"/>
        </w:tabs>
        <w:jc w:val="both"/>
        <w:rPr>
          <w:rFonts w:ascii="Bookman Old Style" w:hAnsi="Bookman Old Style"/>
          <w:b/>
          <w:bCs/>
          <w:sz w:val="22"/>
          <w:szCs w:val="22"/>
        </w:rPr>
      </w:pPr>
    </w:p>
    <w:p w14:paraId="087076C2" w14:textId="77777777" w:rsidR="00C46671" w:rsidRDefault="00C46671" w:rsidP="00C46671">
      <w:pPr>
        <w:pStyle w:val="NoSpacing"/>
        <w:tabs>
          <w:tab w:val="left" w:pos="990"/>
        </w:tabs>
        <w:ind w:left="360"/>
        <w:jc w:val="both"/>
        <w:rPr>
          <w:rFonts w:ascii="Bookman Old Style" w:hAnsi="Bookman Old Style"/>
          <w:b/>
          <w:bCs/>
          <w:sz w:val="22"/>
          <w:szCs w:val="22"/>
        </w:rPr>
      </w:pPr>
    </w:p>
    <w:p w14:paraId="5D8893EB" w14:textId="77777777" w:rsidR="00C46671" w:rsidRDefault="00C46671" w:rsidP="00C46671">
      <w:pPr>
        <w:pStyle w:val="NoSpacing"/>
        <w:tabs>
          <w:tab w:val="left" w:pos="990"/>
        </w:tabs>
        <w:ind w:left="360"/>
        <w:jc w:val="both"/>
        <w:rPr>
          <w:rFonts w:ascii="Bookman Old Style" w:hAnsi="Bookman Old Style"/>
          <w:b/>
          <w:bCs/>
          <w:sz w:val="22"/>
          <w:szCs w:val="22"/>
        </w:rPr>
      </w:pPr>
    </w:p>
    <w:p w14:paraId="5B9F74FD" w14:textId="77777777" w:rsidR="00C46671" w:rsidRDefault="00C46671" w:rsidP="00C46671">
      <w:pPr>
        <w:pStyle w:val="NoSpacing"/>
        <w:tabs>
          <w:tab w:val="left" w:pos="990"/>
        </w:tabs>
        <w:ind w:left="360"/>
        <w:jc w:val="both"/>
        <w:rPr>
          <w:rFonts w:ascii="Bookman Old Style" w:hAnsi="Bookman Old Style"/>
          <w:b/>
          <w:bCs/>
          <w:sz w:val="22"/>
          <w:szCs w:val="22"/>
        </w:rPr>
      </w:pPr>
    </w:p>
    <w:p w14:paraId="0F57E6DA" w14:textId="77777777" w:rsidR="00C46671" w:rsidRDefault="00C46671" w:rsidP="00C46671">
      <w:pPr>
        <w:pStyle w:val="NoSpacing"/>
        <w:tabs>
          <w:tab w:val="left" w:pos="990"/>
        </w:tabs>
        <w:ind w:left="360"/>
        <w:jc w:val="both"/>
        <w:rPr>
          <w:rFonts w:ascii="Bookman Old Style" w:hAnsi="Bookman Old Style"/>
          <w:b/>
          <w:bCs/>
          <w:sz w:val="22"/>
          <w:szCs w:val="22"/>
        </w:rPr>
      </w:pPr>
    </w:p>
    <w:p w14:paraId="3A4003F9" w14:textId="77777777" w:rsidR="00C46671" w:rsidRPr="00EE4387" w:rsidRDefault="00C46671" w:rsidP="00C46671">
      <w:pPr>
        <w:pStyle w:val="NoSpacing"/>
        <w:tabs>
          <w:tab w:val="left" w:pos="990"/>
        </w:tabs>
        <w:ind w:left="360"/>
        <w:jc w:val="both"/>
        <w:rPr>
          <w:rFonts w:ascii="Bookman Old Style" w:hAnsi="Bookman Old Style"/>
          <w:b/>
          <w:bCs/>
          <w:sz w:val="22"/>
          <w:szCs w:val="22"/>
        </w:rPr>
      </w:pPr>
      <w:r>
        <w:rPr>
          <w:rFonts w:ascii="Bookman Old Style" w:hAnsi="Bookman Old Style"/>
          <w:b/>
          <w:bCs/>
          <w:sz w:val="22"/>
          <w:szCs w:val="22"/>
        </w:rPr>
        <w:t>2.2.1.2 Oil Palm Biomass</w:t>
      </w:r>
    </w:p>
    <w:p w14:paraId="44E54BF0" w14:textId="77777777" w:rsidR="00C46671" w:rsidRDefault="00C46671" w:rsidP="00C46671">
      <w:pPr>
        <w:jc w:val="both"/>
        <w:rPr>
          <w:rFonts w:ascii="Bookman Old Style" w:hAnsi="Bookman Old Style"/>
          <w:sz w:val="22"/>
          <w:szCs w:val="22"/>
        </w:rPr>
      </w:pPr>
      <w:bookmarkStart w:id="5" w:name="_Hlk189082657"/>
      <w:r>
        <w:rPr>
          <w:rFonts w:ascii="Bookman Old Style" w:hAnsi="Bookman Old Style"/>
          <w:sz w:val="22"/>
          <w:szCs w:val="22"/>
        </w:rPr>
        <w:t xml:space="preserve">The Oil Palm Biomass samples: </w:t>
      </w:r>
      <w:r w:rsidRPr="00A96171">
        <w:rPr>
          <w:rFonts w:ascii="Bookman Old Style" w:hAnsi="Bookman Old Style"/>
          <w:sz w:val="22"/>
          <w:szCs w:val="22"/>
        </w:rPr>
        <w:t>Oil Palm Trunk</w:t>
      </w:r>
      <w:r>
        <w:rPr>
          <w:rFonts w:ascii="Bookman Old Style" w:hAnsi="Bookman Old Style"/>
          <w:sz w:val="22"/>
          <w:szCs w:val="22"/>
        </w:rPr>
        <w:t xml:space="preserve"> (OPT)</w:t>
      </w:r>
      <w:r w:rsidRPr="00A96171">
        <w:rPr>
          <w:rFonts w:ascii="Bookman Old Style" w:hAnsi="Bookman Old Style"/>
          <w:sz w:val="22"/>
          <w:szCs w:val="22"/>
        </w:rPr>
        <w:t>, Mesocarp Fibers</w:t>
      </w:r>
      <w:r>
        <w:rPr>
          <w:rFonts w:ascii="Bookman Old Style" w:hAnsi="Bookman Old Style"/>
          <w:sz w:val="22"/>
          <w:szCs w:val="22"/>
        </w:rPr>
        <w:t xml:space="preserve"> (MF)</w:t>
      </w:r>
      <w:r w:rsidRPr="00A96171">
        <w:rPr>
          <w:rFonts w:ascii="Bookman Old Style" w:hAnsi="Bookman Old Style"/>
          <w:sz w:val="22"/>
          <w:szCs w:val="22"/>
        </w:rPr>
        <w:t>, Palm Kernel Shell</w:t>
      </w:r>
      <w:r>
        <w:rPr>
          <w:rFonts w:ascii="Bookman Old Style" w:hAnsi="Bookman Old Style"/>
          <w:sz w:val="22"/>
          <w:szCs w:val="22"/>
        </w:rPr>
        <w:t xml:space="preserve"> (PKS)</w:t>
      </w:r>
      <w:r w:rsidRPr="00A96171">
        <w:rPr>
          <w:rFonts w:ascii="Bookman Old Style" w:hAnsi="Bookman Old Style"/>
          <w:sz w:val="22"/>
          <w:szCs w:val="22"/>
        </w:rPr>
        <w:t xml:space="preserve"> and Palm Kernel Cake</w:t>
      </w:r>
      <w:r>
        <w:rPr>
          <w:rFonts w:ascii="Bookman Old Style" w:hAnsi="Bookman Old Style"/>
          <w:sz w:val="22"/>
          <w:szCs w:val="22"/>
        </w:rPr>
        <w:t xml:space="preserve"> (PKC</w:t>
      </w:r>
      <w:bookmarkEnd w:id="5"/>
      <w:r>
        <w:rPr>
          <w:rFonts w:ascii="Bookman Old Style" w:hAnsi="Bookman Old Style"/>
          <w:sz w:val="22"/>
          <w:szCs w:val="22"/>
        </w:rPr>
        <w:t>)</w:t>
      </w:r>
      <w:r w:rsidRPr="00A96171">
        <w:rPr>
          <w:rFonts w:ascii="Bookman Old Style" w:hAnsi="Bookman Old Style"/>
          <w:sz w:val="22"/>
          <w:szCs w:val="22"/>
        </w:rPr>
        <w:t xml:space="preserve"> </w:t>
      </w:r>
      <w:r>
        <w:rPr>
          <w:rFonts w:ascii="Bookman Old Style" w:hAnsi="Bookman Old Style"/>
          <w:sz w:val="22"/>
          <w:szCs w:val="22"/>
        </w:rPr>
        <w:t xml:space="preserve">were collected from a local Palm Plantation in </w:t>
      </w:r>
      <w:proofErr w:type="spellStart"/>
      <w:r>
        <w:rPr>
          <w:rFonts w:ascii="Bookman Old Style" w:hAnsi="Bookman Old Style"/>
          <w:sz w:val="22"/>
          <w:szCs w:val="22"/>
        </w:rPr>
        <w:t>Agbokim</w:t>
      </w:r>
      <w:proofErr w:type="spellEnd"/>
      <w:r>
        <w:rPr>
          <w:rFonts w:ascii="Bookman Old Style" w:hAnsi="Bookman Old Style"/>
          <w:sz w:val="22"/>
          <w:szCs w:val="22"/>
        </w:rPr>
        <w:t xml:space="preserve"> Waterfalls area of Etung Local Government of Cross River State, Nigeria. The biomass samples were washed in de-ionized water and later sun-dried to eradicate dust and dirt particles. The dried samples were pulverized in accordance with ASTM D2862 (2016).</w:t>
      </w:r>
    </w:p>
    <w:p w14:paraId="2B9EFFEB" w14:textId="77777777" w:rsidR="00C46671" w:rsidRDefault="00C46671" w:rsidP="00C46671">
      <w:pPr>
        <w:pStyle w:val="NormalWeb"/>
        <w:keepNext/>
      </w:pPr>
      <w:r>
        <w:rPr>
          <w:noProof/>
          <w14:ligatures w14:val="standardContextual"/>
        </w:rPr>
        <mc:AlternateContent>
          <mc:Choice Requires="wpg">
            <w:drawing>
              <wp:anchor distT="0" distB="0" distL="114300" distR="114300" simplePos="0" relativeHeight="251661312" behindDoc="0" locked="0" layoutInCell="1" allowOverlap="1" wp14:anchorId="6652BFA6" wp14:editId="0F8F37AC">
                <wp:simplePos x="0" y="0"/>
                <wp:positionH relativeFrom="column">
                  <wp:posOffset>-4390</wp:posOffset>
                </wp:positionH>
                <wp:positionV relativeFrom="paragraph">
                  <wp:posOffset>69740</wp:posOffset>
                </wp:positionV>
                <wp:extent cx="6467475" cy="3876675"/>
                <wp:effectExtent l="0" t="0" r="9525" b="9525"/>
                <wp:wrapNone/>
                <wp:docPr id="316356052" name="Group 9"/>
                <wp:cNvGraphicFramePr/>
                <a:graphic xmlns:a="http://schemas.openxmlformats.org/drawingml/2006/main">
                  <a:graphicData uri="http://schemas.microsoft.com/office/word/2010/wordprocessingGroup">
                    <wpg:wgp>
                      <wpg:cNvGrpSpPr/>
                      <wpg:grpSpPr>
                        <a:xfrm>
                          <a:off x="0" y="0"/>
                          <a:ext cx="6467475" cy="3876675"/>
                          <a:chOff x="0" y="0"/>
                          <a:chExt cx="6467475" cy="3876675"/>
                        </a:xfrm>
                      </wpg:grpSpPr>
                      <wpg:grpSp>
                        <wpg:cNvPr id="895692656" name="Group 9"/>
                        <wpg:cNvGrpSpPr/>
                        <wpg:grpSpPr>
                          <a:xfrm>
                            <a:off x="0" y="0"/>
                            <a:ext cx="6467475" cy="3876675"/>
                            <a:chOff x="0" y="0"/>
                            <a:chExt cx="6467475" cy="3876675"/>
                          </a:xfrm>
                        </wpg:grpSpPr>
                        <wpg:grpSp>
                          <wpg:cNvPr id="1818278803" name="Group 8"/>
                          <wpg:cNvGrpSpPr/>
                          <wpg:grpSpPr>
                            <a:xfrm>
                              <a:off x="0" y="0"/>
                              <a:ext cx="6467475" cy="3876675"/>
                              <a:chOff x="0" y="0"/>
                              <a:chExt cx="6467475" cy="3882679"/>
                            </a:xfrm>
                          </wpg:grpSpPr>
                          <wps:wsp>
                            <wps:cNvPr id="223015605" name="Text Box 2"/>
                            <wps:cNvSpPr txBox="1">
                              <a:spLocks noChangeArrowheads="1"/>
                            </wps:cNvSpPr>
                            <wps:spPr bwMode="auto">
                              <a:xfrm>
                                <a:off x="0" y="257175"/>
                                <a:ext cx="6467475" cy="3625504"/>
                              </a:xfrm>
                              <a:prstGeom prst="rect">
                                <a:avLst/>
                              </a:prstGeom>
                              <a:solidFill>
                                <a:srgbClr val="FFFFFF"/>
                              </a:solidFill>
                              <a:ln w="9525">
                                <a:noFill/>
                                <a:miter lim="800000"/>
                                <a:headEnd/>
                                <a:tailEnd/>
                              </a:ln>
                            </wps:spPr>
                            <wps:txbx>
                              <w:txbxContent>
                                <w:p w14:paraId="0F9491D3" w14:textId="77777777" w:rsidR="00C46671" w:rsidRDefault="00C46671" w:rsidP="00C46671">
                                  <w:pPr>
                                    <w:jc w:val="center"/>
                                    <w:rPr>
                                      <w:rFonts w:ascii="Times New Roman" w:hAnsi="Times New Roman" w:cs="Times New Roman"/>
                                      <w:b/>
                                      <w:bCs/>
                                      <w:sz w:val="16"/>
                                      <w:szCs w:val="16"/>
                                    </w:rPr>
                                  </w:pPr>
                                  <w:r>
                                    <w:rPr>
                                      <w:noProof/>
                                    </w:rPr>
                                    <w:drawing>
                                      <wp:inline distT="0" distB="0" distL="0" distR="0" wp14:anchorId="2D1D0C39" wp14:editId="4E6AB741">
                                        <wp:extent cx="1662546" cy="1471930"/>
                                        <wp:effectExtent l="0" t="0" r="0" b="0"/>
                                        <wp:docPr id="741582463" name="Picture 1" descr="Oil Palm Trunk (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l Palm Trunk (O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210" cy="1520326"/>
                                                </a:xfrm>
                                                <a:prstGeom prst="rect">
                                                  <a:avLst/>
                                                </a:prstGeom>
                                                <a:noFill/>
                                                <a:ln>
                                                  <a:noFill/>
                                                </a:ln>
                                              </pic:spPr>
                                            </pic:pic>
                                          </a:graphicData>
                                        </a:graphic>
                                      </wp:inline>
                                    </w:drawing>
                                  </w:r>
                                  <w:r>
                                    <w:rPr>
                                      <w:noProof/>
                                    </w:rPr>
                                    <w:drawing>
                                      <wp:inline distT="0" distB="0" distL="0" distR="0" wp14:anchorId="6F051C91" wp14:editId="3225CC5B">
                                        <wp:extent cx="1543792" cy="1483668"/>
                                        <wp:effectExtent l="0" t="0" r="0" b="2540"/>
                                        <wp:docPr id="174965042" name="Picture 3" descr="A pile of brown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36453" name="Picture 3" descr="A pile of brown hai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6890" cy="1515477"/>
                                                </a:xfrm>
                                                <a:prstGeom prst="rect">
                                                  <a:avLst/>
                                                </a:prstGeom>
                                                <a:noFill/>
                                                <a:ln>
                                                  <a:noFill/>
                                                </a:ln>
                                              </pic:spPr>
                                            </pic:pic>
                                          </a:graphicData>
                                        </a:graphic>
                                      </wp:inline>
                                    </w:drawing>
                                  </w:r>
                                  <w:r>
                                    <w:rPr>
                                      <w:noProof/>
                                    </w:rPr>
                                    <w:drawing>
                                      <wp:inline distT="0" distB="0" distL="0" distR="0" wp14:anchorId="6F1D8544" wp14:editId="5A8E631C">
                                        <wp:extent cx="1460483" cy="1470594"/>
                                        <wp:effectExtent l="0" t="0" r="6985" b="0"/>
                                        <wp:docPr id="1533281049" name="Picture 4" descr="A pile of black sh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74700" name="Picture 4" descr="A pile of black shell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081" cy="1503417"/>
                                                </a:xfrm>
                                                <a:prstGeom prst="rect">
                                                  <a:avLst/>
                                                </a:prstGeom>
                                                <a:noFill/>
                                                <a:ln>
                                                  <a:noFill/>
                                                </a:ln>
                                              </pic:spPr>
                                            </pic:pic>
                                          </a:graphicData>
                                        </a:graphic>
                                      </wp:inline>
                                    </w:drawing>
                                  </w:r>
                                  <w:r>
                                    <w:rPr>
                                      <w:noProof/>
                                    </w:rPr>
                                    <w:drawing>
                                      <wp:inline distT="0" distB="0" distL="0" distR="0" wp14:anchorId="237D081C" wp14:editId="0EACD2F9">
                                        <wp:extent cx="1562100" cy="1459865"/>
                                        <wp:effectExtent l="0" t="0" r="0" b="6985"/>
                                        <wp:docPr id="878383105" name="Picture 5" descr="A pile of black pe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02367" name="Picture 5" descr="A pile of black pebb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869" cy="1478340"/>
                                                </a:xfrm>
                                                <a:prstGeom prst="rect">
                                                  <a:avLst/>
                                                </a:prstGeom>
                                                <a:noFill/>
                                                <a:ln>
                                                  <a:noFill/>
                                                </a:ln>
                                              </pic:spPr>
                                            </pic:pic>
                                          </a:graphicData>
                                        </a:graphic>
                                      </wp:inline>
                                    </w:drawing>
                                  </w:r>
                                </w:p>
                                <w:p w14:paraId="51AB03EC" w14:textId="77777777" w:rsidR="00C46671" w:rsidRDefault="00C46671" w:rsidP="00C46671">
                                  <w:pPr>
                                    <w:jc w:val="center"/>
                                    <w:rPr>
                                      <w:rFonts w:ascii="Times New Roman" w:hAnsi="Times New Roman" w:cs="Times New Roman"/>
                                      <w:b/>
                                      <w:bCs/>
                                      <w:sz w:val="16"/>
                                      <w:szCs w:val="16"/>
                                    </w:rPr>
                                  </w:pPr>
                                </w:p>
                                <w:p w14:paraId="28C25E63" w14:textId="77777777" w:rsidR="00C46671" w:rsidRPr="008C092A" w:rsidRDefault="00C46671" w:rsidP="00C46671">
                                  <w:pPr>
                                    <w:jc w:val="center"/>
                                    <w:rPr>
                                      <w:rFonts w:ascii="Times New Roman" w:hAnsi="Times New Roman" w:cs="Times New Roman"/>
                                      <w:b/>
                                      <w:bCs/>
                                      <w:sz w:val="16"/>
                                      <w:szCs w:val="16"/>
                                    </w:rPr>
                                  </w:pPr>
                                  <w:r>
                                    <w:rPr>
                                      <w:noProof/>
                                    </w:rPr>
                                    <w:drawing>
                                      <wp:inline distT="0" distB="0" distL="0" distR="0" wp14:anchorId="172641CC" wp14:editId="31B6F073">
                                        <wp:extent cx="1638795" cy="1447165"/>
                                        <wp:effectExtent l="0" t="0" r="0" b="635"/>
                                        <wp:docPr id="921936314" name="Picture 6" descr="A pile of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48534" name="Picture 6" descr="A pile of green gras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4890" cy="1470209"/>
                                                </a:xfrm>
                                                <a:prstGeom prst="rect">
                                                  <a:avLst/>
                                                </a:prstGeom>
                                                <a:noFill/>
                                                <a:ln>
                                                  <a:noFill/>
                                                </a:ln>
                                              </pic:spPr>
                                            </pic:pic>
                                          </a:graphicData>
                                        </a:graphic>
                                      </wp:inline>
                                    </w:drawing>
                                  </w:r>
                                  <w:r>
                                    <w:rPr>
                                      <w:noProof/>
                                    </w:rPr>
                                    <w:drawing>
                                      <wp:inline distT="0" distB="0" distL="0" distR="0" wp14:anchorId="52332E3D" wp14:editId="1081B86C">
                                        <wp:extent cx="1531917" cy="1445252"/>
                                        <wp:effectExtent l="0" t="0" r="0" b="3175"/>
                                        <wp:docPr id="1055777658" name="Picture 7" descr="A pile of grass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8218" name="Picture 7" descr="A pile of grass on a white surfac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9299" cy="1461651"/>
                                                </a:xfrm>
                                                <a:prstGeom prst="rect">
                                                  <a:avLst/>
                                                </a:prstGeom>
                                                <a:noFill/>
                                                <a:ln>
                                                  <a:noFill/>
                                                </a:ln>
                                              </pic:spPr>
                                            </pic:pic>
                                          </a:graphicData>
                                        </a:graphic>
                                      </wp:inline>
                                    </w:drawing>
                                  </w:r>
                                  <w:r>
                                    <w:rPr>
                                      <w:noProof/>
                                    </w:rPr>
                                    <w:drawing>
                                      <wp:inline distT="0" distB="0" distL="0" distR="0" wp14:anchorId="5B8CCE0A" wp14:editId="43C9486C">
                                        <wp:extent cx="1507869" cy="1426254"/>
                                        <wp:effectExtent l="0" t="0" r="0" b="2540"/>
                                        <wp:docPr id="830107308" name="Picture 8" descr="A pile of green s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942" name="Picture 8" descr="A pile of green sa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1870" cy="1448956"/>
                                                </a:xfrm>
                                                <a:prstGeom prst="rect">
                                                  <a:avLst/>
                                                </a:prstGeom>
                                                <a:noFill/>
                                                <a:ln>
                                                  <a:noFill/>
                                                </a:ln>
                                              </pic:spPr>
                                            </pic:pic>
                                          </a:graphicData>
                                        </a:graphic>
                                      </wp:inline>
                                    </w:drawing>
                                  </w:r>
                                  <w:r>
                                    <w:rPr>
                                      <w:noProof/>
                                    </w:rPr>
                                    <w:drawing>
                                      <wp:inline distT="0" distB="0" distL="0" distR="0" wp14:anchorId="1BEC3B91" wp14:editId="50B5E578">
                                        <wp:extent cx="1590675" cy="1429741"/>
                                        <wp:effectExtent l="0" t="0" r="0" b="0"/>
                                        <wp:docPr id="1780353590" name="Picture 9" descr="A pile of dirt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09434" name="Picture 9" descr="A pile of dirt on a white surfac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6435" cy="1452895"/>
                                                </a:xfrm>
                                                <a:prstGeom prst="rect">
                                                  <a:avLst/>
                                                </a:prstGeom>
                                                <a:noFill/>
                                                <a:ln>
                                                  <a:noFill/>
                                                </a:ln>
                                              </pic:spPr>
                                            </pic:pic>
                                          </a:graphicData>
                                        </a:graphic>
                                      </wp:inline>
                                    </w:drawing>
                                  </w:r>
                                  <w:r w:rsidRPr="0075713E">
                                    <w:rPr>
                                      <w:rFonts w:ascii="Times New Roman" w:hAnsi="Times New Roman" w:cs="Times New Roman"/>
                                      <w:b/>
                                      <w:bCs/>
                                      <w:sz w:val="16"/>
                                      <w:szCs w:val="16"/>
                                    </w:rPr>
                                    <w:t>Oil Palm trunk (</w:t>
                                  </w:r>
                                  <w:proofErr w:type="gramStart"/>
                                  <w:r w:rsidRPr="0075713E">
                                    <w:rPr>
                                      <w:rFonts w:ascii="Times New Roman" w:hAnsi="Times New Roman" w:cs="Times New Roman"/>
                                      <w:b/>
                                      <w:bCs/>
                                      <w:sz w:val="16"/>
                                      <w:szCs w:val="16"/>
                                    </w:rPr>
                                    <w:t>OPT)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proofErr w:type="gramEnd"/>
                                  <w:r>
                                    <w:rPr>
                                      <w:rFonts w:ascii="Times New Roman" w:hAnsi="Times New Roman" w:cs="Times New Roman"/>
                                      <w:b/>
                                      <w:bCs/>
                                      <w:sz w:val="16"/>
                                      <w:szCs w:val="16"/>
                                    </w:rPr>
                                    <w:t xml:space="preserve">                     Mesocarp Fibers</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MF</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                            Palm Kernel Shell</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PKS</w:t>
                                  </w:r>
                                  <w:r w:rsidRPr="0075713E">
                                    <w:rPr>
                                      <w:rFonts w:ascii="Times New Roman" w:hAnsi="Times New Roman" w:cs="Times New Roman"/>
                                      <w:b/>
                                      <w:bCs/>
                                      <w:sz w:val="16"/>
                                      <w:szCs w:val="16"/>
                                    </w:rPr>
                                    <w: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Oil Palm Kernel </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OPK </w:t>
                                  </w:r>
                                  <w:r w:rsidRPr="0075713E">
                                    <w:rPr>
                                      <w:rFonts w:ascii="Times New Roman" w:hAnsi="Times New Roman" w:cs="Times New Roman"/>
                                      <w:b/>
                                      <w:bCs/>
                                      <w:sz w:val="16"/>
                                      <w:szCs w:val="16"/>
                                    </w:rPr>
                                    <w:t>)</w:t>
                                  </w:r>
                                </w:p>
                              </w:txbxContent>
                            </wps:txbx>
                            <wps:bodyPr rot="0" vert="horz" wrap="square" lIns="91440" tIns="45720" rIns="91440" bIns="45720" anchor="t" anchorCtr="0">
                              <a:noAutofit/>
                            </wps:bodyPr>
                          </wps:wsp>
                          <wps:wsp>
                            <wps:cNvPr id="1588122558" name="Text Box 7"/>
                            <wps:cNvSpPr txBox="1"/>
                            <wps:spPr>
                              <a:xfrm>
                                <a:off x="9525" y="0"/>
                                <a:ext cx="6457950" cy="247650"/>
                              </a:xfrm>
                              <a:prstGeom prst="rect">
                                <a:avLst/>
                              </a:prstGeom>
                              <a:noFill/>
                              <a:ln w="6350">
                                <a:noFill/>
                              </a:ln>
                            </wps:spPr>
                            <wps:txbx>
                              <w:txbxContent>
                                <w:p w14:paraId="6D31047B" w14:textId="1CEFFEFF" w:rsidR="00C46671" w:rsidRDefault="00C46671" w:rsidP="00C46671">
                                  <w:bookmarkStart w:id="6" w:name="_Hlk189489247"/>
                                  <w:bookmarkStart w:id="7" w:name="_Hlk189489248"/>
                                  <w:bookmarkStart w:id="8" w:name="_Hlk189489249"/>
                                  <w:bookmarkStart w:id="9" w:name="_Hlk189489250"/>
                                  <w:r>
                                    <w:rPr>
                                      <w:rFonts w:ascii="Bookman Old Style" w:hAnsi="Bookman Old Style"/>
                                      <w:b/>
                                      <w:bCs/>
                                      <w:sz w:val="18"/>
                                      <w:szCs w:val="18"/>
                                    </w:rPr>
                                    <w:t>Plate</w:t>
                                  </w:r>
                                  <w:r w:rsidRPr="0075713E">
                                    <w:rPr>
                                      <w:rFonts w:ascii="Bookman Old Style" w:hAnsi="Bookman Old Style"/>
                                      <w:b/>
                                      <w:bCs/>
                                      <w:sz w:val="18"/>
                                      <w:szCs w:val="18"/>
                                    </w:rPr>
                                    <w:t xml:space="preserve"> </w:t>
                                  </w:r>
                                  <w:r>
                                    <w:rPr>
                                      <w:rFonts w:ascii="Bookman Old Style" w:hAnsi="Bookman Old Style"/>
                                      <w:b/>
                                      <w:bCs/>
                                      <w:sz w:val="18"/>
                                      <w:szCs w:val="18"/>
                                    </w:rPr>
                                    <w:t>2</w:t>
                                  </w:r>
                                  <w:r w:rsidRPr="0075713E">
                                    <w:rPr>
                                      <w:rFonts w:ascii="Bookman Old Style" w:hAnsi="Bookman Old Style"/>
                                      <w:b/>
                                      <w:bCs/>
                                      <w:sz w:val="18"/>
                                      <w:szCs w:val="18"/>
                                    </w:rPr>
                                    <w:t>: Images of Oil Palm Biomass samples as collected</w:t>
                                  </w:r>
                                  <w:r>
                                    <w:rPr>
                                      <w:rFonts w:ascii="Bookman Old Style" w:hAnsi="Bookman Old Style"/>
                                      <w:b/>
                                      <w:bCs/>
                                      <w:sz w:val="18"/>
                                      <w:szCs w:val="18"/>
                                    </w:rPr>
                                    <w:t xml:space="preserve"> natural</w:t>
                                  </w:r>
                                  <w:r w:rsidRPr="0075713E">
                                    <w:rPr>
                                      <w:rFonts w:ascii="Bookman Old Style" w:hAnsi="Bookman Old Style"/>
                                      <w:b/>
                                      <w:bCs/>
                                      <w:sz w:val="18"/>
                                      <w:szCs w:val="18"/>
                                    </w:rPr>
                                    <w:t xml:space="preserve"> and blended.</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08593451" name="Group 11"/>
                          <wpg:cNvGrpSpPr/>
                          <wpg:grpSpPr>
                            <a:xfrm>
                              <a:off x="619125" y="1895475"/>
                              <a:ext cx="4952003" cy="165991"/>
                              <a:chOff x="0" y="0"/>
                              <a:chExt cx="4952003" cy="165991"/>
                            </a:xfrm>
                          </wpg:grpSpPr>
                          <wps:wsp>
                            <wps:cNvPr id="504712275" name="Arrow: Down 10"/>
                            <wps:cNvSpPr/>
                            <wps:spPr>
                              <a:xfrm>
                                <a:off x="0" y="11876"/>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164759" name="Arrow: Down 10"/>
                            <wps:cNvSpPr/>
                            <wps:spPr>
                              <a:xfrm>
                                <a:off x="1686296" y="0"/>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013928" name="Arrow: Down 10"/>
                            <wps:cNvSpPr/>
                            <wps:spPr>
                              <a:xfrm>
                                <a:off x="3277590" y="23751"/>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122250" name="Arrow: Down 10"/>
                            <wps:cNvSpPr/>
                            <wps:spPr>
                              <a:xfrm>
                                <a:off x="4833258" y="23751"/>
                                <a:ext cx="118745" cy="1422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571910708" name="Text Box 2"/>
                        <wps:cNvSpPr txBox="1">
                          <a:spLocks noChangeArrowheads="1"/>
                        </wps:cNvSpPr>
                        <wps:spPr bwMode="auto">
                          <a:xfrm>
                            <a:off x="2815026" y="1855992"/>
                            <a:ext cx="822696" cy="267335"/>
                          </a:xfrm>
                          <a:prstGeom prst="rect">
                            <a:avLst/>
                          </a:prstGeom>
                          <a:noFill/>
                          <a:ln w="9525">
                            <a:noFill/>
                            <a:miter lim="800000"/>
                            <a:headEnd/>
                            <a:tailEnd/>
                          </a:ln>
                        </wps:spPr>
                        <wps:txbx>
                          <w:txbxContent>
                            <w:p w14:paraId="07BCCBDF" w14:textId="77777777" w:rsidR="00C46671" w:rsidRPr="002537B1" w:rsidRDefault="00C46671" w:rsidP="00C46671">
                              <w:pPr>
                                <w:rPr>
                                  <w:b/>
                                  <w:bCs/>
                                  <w:sz w:val="20"/>
                                  <w:szCs w:val="20"/>
                                </w:rPr>
                              </w:pPr>
                              <w:r w:rsidRPr="002537B1">
                                <w:rPr>
                                  <w:b/>
                                  <w:bCs/>
                                  <w:sz w:val="20"/>
                                  <w:szCs w:val="20"/>
                                </w:rPr>
                                <w:t>BLENDING</w:t>
                              </w:r>
                            </w:p>
                          </w:txbxContent>
                        </wps:txbx>
                        <wps:bodyPr rot="0" vert="horz" wrap="square" lIns="91440" tIns="45720" rIns="91440" bIns="45720" anchor="t" anchorCtr="0">
                          <a:noAutofit/>
                        </wps:bodyPr>
                      </wps:wsp>
                    </wpg:wgp>
                  </a:graphicData>
                </a:graphic>
              </wp:anchor>
            </w:drawing>
          </mc:Choice>
          <mc:Fallback>
            <w:pict>
              <v:group w14:anchorId="6652BFA6" id="Group 9" o:spid="_x0000_s1030" style="position:absolute;margin-left:-.35pt;margin-top:5.5pt;width:509.25pt;height:305.25pt;z-index:251661312" coordsize="64674,38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">
                <v:group id="_x0000_s1031" style="position:absolute;width:64674;height:38766" coordsize="64674,3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">
                  <v:group id="Group 8" o:spid="_x0000_s1032" style="position:absolute;width:64674;height:38766" coordsize="64674,3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">
                    <v:shape id="Text Box 2" o:spid="_x0000_s1033" type="#_x0000_t202" style="position:absolute;top:2571;width:64674;height:3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" stroked="f">
                      <v:textbox>
                        <w:txbxContent>
                          <w:p w14:paraId="0F9491D3" w14:textId="77777777" w:rsidR="00C46671" w:rsidRDefault="00C46671" w:rsidP="00C46671">
                            <w:pPr>
                              <w:jc w:val="center"/>
                              <w:rPr>
                                <w:rFonts w:ascii="Times New Roman" w:hAnsi="Times New Roman" w:cs="Times New Roman"/>
                                <w:b/>
                                <w:bCs/>
                                <w:sz w:val="16"/>
                                <w:szCs w:val="16"/>
                              </w:rPr>
                            </w:pPr>
                            <w:r>
                              <w:rPr>
                                <w:noProof/>
                              </w:rPr>
                              <w:drawing>
                                <wp:inline distT="0" distB="0" distL="0" distR="0" wp14:anchorId="2D1D0C39" wp14:editId="4E6AB741">
                                  <wp:extent cx="1662546" cy="1471930"/>
                                  <wp:effectExtent l="0" t="0" r="0" b="0"/>
                                  <wp:docPr id="741582463" name="Picture 1" descr="Oil Palm Trunk (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il Palm Trunk (O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7210" cy="1520326"/>
                                          </a:xfrm>
                                          <a:prstGeom prst="rect">
                                            <a:avLst/>
                                          </a:prstGeom>
                                          <a:noFill/>
                                          <a:ln>
                                            <a:noFill/>
                                          </a:ln>
                                        </pic:spPr>
                                      </pic:pic>
                                    </a:graphicData>
                                  </a:graphic>
                                </wp:inline>
                              </w:drawing>
                            </w:r>
                            <w:r>
                              <w:rPr>
                                <w:noProof/>
                              </w:rPr>
                              <w:drawing>
                                <wp:inline distT="0" distB="0" distL="0" distR="0" wp14:anchorId="6F051C91" wp14:editId="3225CC5B">
                                  <wp:extent cx="1543792" cy="1483668"/>
                                  <wp:effectExtent l="0" t="0" r="0" b="2540"/>
                                  <wp:docPr id="174965042" name="Picture 3" descr="A pile of brown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36453" name="Picture 3" descr="A pile of brown hai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6890" cy="1515477"/>
                                          </a:xfrm>
                                          <a:prstGeom prst="rect">
                                            <a:avLst/>
                                          </a:prstGeom>
                                          <a:noFill/>
                                          <a:ln>
                                            <a:noFill/>
                                          </a:ln>
                                        </pic:spPr>
                                      </pic:pic>
                                    </a:graphicData>
                                  </a:graphic>
                                </wp:inline>
                              </w:drawing>
                            </w:r>
                            <w:r>
                              <w:rPr>
                                <w:noProof/>
                              </w:rPr>
                              <w:drawing>
                                <wp:inline distT="0" distB="0" distL="0" distR="0" wp14:anchorId="6F1D8544" wp14:editId="5A8E631C">
                                  <wp:extent cx="1460483" cy="1470594"/>
                                  <wp:effectExtent l="0" t="0" r="6985" b="0"/>
                                  <wp:docPr id="1533281049" name="Picture 4" descr="A pile of black sh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74700" name="Picture 4" descr="A pile of black shell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081" cy="1503417"/>
                                          </a:xfrm>
                                          <a:prstGeom prst="rect">
                                            <a:avLst/>
                                          </a:prstGeom>
                                          <a:noFill/>
                                          <a:ln>
                                            <a:noFill/>
                                          </a:ln>
                                        </pic:spPr>
                                      </pic:pic>
                                    </a:graphicData>
                                  </a:graphic>
                                </wp:inline>
                              </w:drawing>
                            </w:r>
                            <w:r>
                              <w:rPr>
                                <w:noProof/>
                              </w:rPr>
                              <w:drawing>
                                <wp:inline distT="0" distB="0" distL="0" distR="0" wp14:anchorId="237D081C" wp14:editId="0EACD2F9">
                                  <wp:extent cx="1562100" cy="1459865"/>
                                  <wp:effectExtent l="0" t="0" r="0" b="6985"/>
                                  <wp:docPr id="878383105" name="Picture 5" descr="A pile of black pe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02367" name="Picture 5" descr="A pile of black pebbl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869" cy="1478340"/>
                                          </a:xfrm>
                                          <a:prstGeom prst="rect">
                                            <a:avLst/>
                                          </a:prstGeom>
                                          <a:noFill/>
                                          <a:ln>
                                            <a:noFill/>
                                          </a:ln>
                                        </pic:spPr>
                                      </pic:pic>
                                    </a:graphicData>
                                  </a:graphic>
                                </wp:inline>
                              </w:drawing>
                            </w:r>
                          </w:p>
                          <w:p w14:paraId="51AB03EC" w14:textId="77777777" w:rsidR="00C46671" w:rsidRDefault="00C46671" w:rsidP="00C46671">
                            <w:pPr>
                              <w:jc w:val="center"/>
                              <w:rPr>
                                <w:rFonts w:ascii="Times New Roman" w:hAnsi="Times New Roman" w:cs="Times New Roman"/>
                                <w:b/>
                                <w:bCs/>
                                <w:sz w:val="16"/>
                                <w:szCs w:val="16"/>
                              </w:rPr>
                            </w:pPr>
                          </w:p>
                          <w:p w14:paraId="28C25E63" w14:textId="77777777" w:rsidR="00C46671" w:rsidRPr="008C092A" w:rsidRDefault="00C46671" w:rsidP="00C46671">
                            <w:pPr>
                              <w:jc w:val="center"/>
                              <w:rPr>
                                <w:rFonts w:ascii="Times New Roman" w:hAnsi="Times New Roman" w:cs="Times New Roman"/>
                                <w:b/>
                                <w:bCs/>
                                <w:sz w:val="16"/>
                                <w:szCs w:val="16"/>
                              </w:rPr>
                            </w:pPr>
                            <w:r>
                              <w:rPr>
                                <w:noProof/>
                              </w:rPr>
                              <w:drawing>
                                <wp:inline distT="0" distB="0" distL="0" distR="0" wp14:anchorId="172641CC" wp14:editId="31B6F073">
                                  <wp:extent cx="1638795" cy="1447165"/>
                                  <wp:effectExtent l="0" t="0" r="0" b="635"/>
                                  <wp:docPr id="921936314" name="Picture 6" descr="A pile of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48534" name="Picture 6" descr="A pile of green gras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4890" cy="1470209"/>
                                          </a:xfrm>
                                          <a:prstGeom prst="rect">
                                            <a:avLst/>
                                          </a:prstGeom>
                                          <a:noFill/>
                                          <a:ln>
                                            <a:noFill/>
                                          </a:ln>
                                        </pic:spPr>
                                      </pic:pic>
                                    </a:graphicData>
                                  </a:graphic>
                                </wp:inline>
                              </w:drawing>
                            </w:r>
                            <w:r>
                              <w:rPr>
                                <w:noProof/>
                              </w:rPr>
                              <w:drawing>
                                <wp:inline distT="0" distB="0" distL="0" distR="0" wp14:anchorId="52332E3D" wp14:editId="1081B86C">
                                  <wp:extent cx="1531917" cy="1445252"/>
                                  <wp:effectExtent l="0" t="0" r="0" b="3175"/>
                                  <wp:docPr id="1055777658" name="Picture 7" descr="A pile of grass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8218" name="Picture 7" descr="A pile of grass on a white surfac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9299" cy="1461651"/>
                                          </a:xfrm>
                                          <a:prstGeom prst="rect">
                                            <a:avLst/>
                                          </a:prstGeom>
                                          <a:noFill/>
                                          <a:ln>
                                            <a:noFill/>
                                          </a:ln>
                                        </pic:spPr>
                                      </pic:pic>
                                    </a:graphicData>
                                  </a:graphic>
                                </wp:inline>
                              </w:drawing>
                            </w:r>
                            <w:r>
                              <w:rPr>
                                <w:noProof/>
                              </w:rPr>
                              <w:drawing>
                                <wp:inline distT="0" distB="0" distL="0" distR="0" wp14:anchorId="5B8CCE0A" wp14:editId="43C9486C">
                                  <wp:extent cx="1507869" cy="1426254"/>
                                  <wp:effectExtent l="0" t="0" r="0" b="2540"/>
                                  <wp:docPr id="830107308" name="Picture 8" descr="A pile of green s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0942" name="Picture 8" descr="A pile of green sa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1870" cy="1448956"/>
                                          </a:xfrm>
                                          <a:prstGeom prst="rect">
                                            <a:avLst/>
                                          </a:prstGeom>
                                          <a:noFill/>
                                          <a:ln>
                                            <a:noFill/>
                                          </a:ln>
                                        </pic:spPr>
                                      </pic:pic>
                                    </a:graphicData>
                                  </a:graphic>
                                </wp:inline>
                              </w:drawing>
                            </w:r>
                            <w:r>
                              <w:rPr>
                                <w:noProof/>
                              </w:rPr>
                              <w:drawing>
                                <wp:inline distT="0" distB="0" distL="0" distR="0" wp14:anchorId="1BEC3B91" wp14:editId="50B5E578">
                                  <wp:extent cx="1590675" cy="1429741"/>
                                  <wp:effectExtent l="0" t="0" r="0" b="0"/>
                                  <wp:docPr id="1780353590" name="Picture 9" descr="A pile of dirt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09434" name="Picture 9" descr="A pile of dirt on a white surfac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6435" cy="1452895"/>
                                          </a:xfrm>
                                          <a:prstGeom prst="rect">
                                            <a:avLst/>
                                          </a:prstGeom>
                                          <a:noFill/>
                                          <a:ln>
                                            <a:noFill/>
                                          </a:ln>
                                        </pic:spPr>
                                      </pic:pic>
                                    </a:graphicData>
                                  </a:graphic>
                                </wp:inline>
                              </w:drawing>
                            </w:r>
                            <w:r w:rsidRPr="0075713E">
                              <w:rPr>
                                <w:rFonts w:ascii="Times New Roman" w:hAnsi="Times New Roman" w:cs="Times New Roman"/>
                                <w:b/>
                                <w:bCs/>
                                <w:sz w:val="16"/>
                                <w:szCs w:val="16"/>
                              </w:rPr>
                              <w:t>Oil Palm trunk (</w:t>
                            </w:r>
                            <w:proofErr w:type="gramStart"/>
                            <w:r w:rsidRPr="0075713E">
                              <w:rPr>
                                <w:rFonts w:ascii="Times New Roman" w:hAnsi="Times New Roman" w:cs="Times New Roman"/>
                                <w:b/>
                                <w:bCs/>
                                <w:sz w:val="16"/>
                                <w:szCs w:val="16"/>
                              </w:rPr>
                              <w:t>OPT)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proofErr w:type="gramEnd"/>
                            <w:r>
                              <w:rPr>
                                <w:rFonts w:ascii="Times New Roman" w:hAnsi="Times New Roman" w:cs="Times New Roman"/>
                                <w:b/>
                                <w:bCs/>
                                <w:sz w:val="16"/>
                                <w:szCs w:val="16"/>
                              </w:rPr>
                              <w:t xml:space="preserve">                     Mesocarp Fibers</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MF</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                            Palm Kernel Shell</w:t>
                            </w:r>
                            <w:r w:rsidRPr="0075713E">
                              <w:rPr>
                                <w:rFonts w:ascii="Times New Roman" w:hAnsi="Times New Roman" w:cs="Times New Roman"/>
                                <w:b/>
                                <w:bCs/>
                                <w:sz w:val="16"/>
                                <w:szCs w:val="16"/>
                              </w:rPr>
                              <w:t xml:space="preserve"> (</w:t>
                            </w:r>
                            <w:r>
                              <w:rPr>
                                <w:rFonts w:ascii="Times New Roman" w:hAnsi="Times New Roman" w:cs="Times New Roman"/>
                                <w:b/>
                                <w:bCs/>
                                <w:sz w:val="16"/>
                                <w:szCs w:val="16"/>
                              </w:rPr>
                              <w:t>PKS</w:t>
                            </w:r>
                            <w:r w:rsidRPr="0075713E">
                              <w:rPr>
                                <w:rFonts w:ascii="Times New Roman" w:hAnsi="Times New Roman" w:cs="Times New Roman"/>
                                <w:b/>
                                <w:bCs/>
                                <w:sz w:val="16"/>
                                <w:szCs w:val="16"/>
                              </w:rPr>
                              <w:t>)</w:t>
                            </w:r>
                            <w:r w:rsidRPr="007A4359">
                              <w:rPr>
                                <w:rFonts w:ascii="Times New Roman" w:hAnsi="Times New Roman" w:cs="Times New Roman"/>
                                <w:b/>
                                <w:bCs/>
                                <w:sz w:val="16"/>
                                <w:szCs w:val="16"/>
                              </w:rPr>
                              <w:t xml:space="preserve"> </w:t>
                            </w:r>
                            <w:r>
                              <w:rPr>
                                <w:rFonts w:ascii="Times New Roman" w:hAnsi="Times New Roman" w:cs="Times New Roman"/>
                                <w:b/>
                                <w:bCs/>
                                <w:sz w:val="16"/>
                                <w:szCs w:val="16"/>
                              </w:rPr>
                              <w:t xml:space="preserve">                  Oil Palm Kernel </w:t>
                            </w:r>
                            <w:r w:rsidRPr="0075713E">
                              <w:rPr>
                                <w:rFonts w:ascii="Times New Roman" w:hAnsi="Times New Roman" w:cs="Times New Roman"/>
                                <w:b/>
                                <w:bCs/>
                                <w:sz w:val="16"/>
                                <w:szCs w:val="16"/>
                              </w:rPr>
                              <w:t>(</w:t>
                            </w:r>
                            <w:r>
                              <w:rPr>
                                <w:rFonts w:ascii="Times New Roman" w:hAnsi="Times New Roman" w:cs="Times New Roman"/>
                                <w:b/>
                                <w:bCs/>
                                <w:sz w:val="16"/>
                                <w:szCs w:val="16"/>
                              </w:rPr>
                              <w:t xml:space="preserve">OPK </w:t>
                            </w:r>
                            <w:r w:rsidRPr="0075713E">
                              <w:rPr>
                                <w:rFonts w:ascii="Times New Roman" w:hAnsi="Times New Roman" w:cs="Times New Roman"/>
                                <w:b/>
                                <w:bCs/>
                                <w:sz w:val="16"/>
                                <w:szCs w:val="16"/>
                              </w:rPr>
                              <w:t>)</w:t>
                            </w:r>
                          </w:p>
                        </w:txbxContent>
                      </v:textbox>
                    </v:shape>
                    <v:shape id="Text Box 7" o:spid="_x0000_s1034" type="#_x0000_t202" style="position:absolute;left:95;width:6457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" filled="f" stroked="f" strokeweight=".5pt">
                      <v:textbox>
                        <w:txbxContent>
                          <w:p w14:paraId="6D31047B" w14:textId="1CEFFEFF" w:rsidR="00C46671" w:rsidRDefault="00C46671" w:rsidP="00C46671">
                            <w:bookmarkStart w:id="10" w:name="_Hlk189489247"/>
                            <w:bookmarkStart w:id="11" w:name="_Hlk189489248"/>
                            <w:bookmarkStart w:id="12" w:name="_Hlk189489249"/>
                            <w:bookmarkStart w:id="13" w:name="_Hlk189489250"/>
                            <w:r>
                              <w:rPr>
                                <w:rFonts w:ascii="Bookman Old Style" w:hAnsi="Bookman Old Style"/>
                                <w:b/>
                                <w:bCs/>
                                <w:sz w:val="18"/>
                                <w:szCs w:val="18"/>
                              </w:rPr>
                              <w:t>Plate</w:t>
                            </w:r>
                            <w:r w:rsidRPr="0075713E">
                              <w:rPr>
                                <w:rFonts w:ascii="Bookman Old Style" w:hAnsi="Bookman Old Style"/>
                                <w:b/>
                                <w:bCs/>
                                <w:sz w:val="18"/>
                                <w:szCs w:val="18"/>
                              </w:rPr>
                              <w:t xml:space="preserve"> </w:t>
                            </w:r>
                            <w:r>
                              <w:rPr>
                                <w:rFonts w:ascii="Bookman Old Style" w:hAnsi="Bookman Old Style"/>
                                <w:b/>
                                <w:bCs/>
                                <w:sz w:val="18"/>
                                <w:szCs w:val="18"/>
                              </w:rPr>
                              <w:t>2</w:t>
                            </w:r>
                            <w:r w:rsidRPr="0075713E">
                              <w:rPr>
                                <w:rFonts w:ascii="Bookman Old Style" w:hAnsi="Bookman Old Style"/>
                                <w:b/>
                                <w:bCs/>
                                <w:sz w:val="18"/>
                                <w:szCs w:val="18"/>
                              </w:rPr>
                              <w:t>: Images of Oil Palm Biomass samples as collected</w:t>
                            </w:r>
                            <w:r>
                              <w:rPr>
                                <w:rFonts w:ascii="Bookman Old Style" w:hAnsi="Bookman Old Style"/>
                                <w:b/>
                                <w:bCs/>
                                <w:sz w:val="18"/>
                                <w:szCs w:val="18"/>
                              </w:rPr>
                              <w:t xml:space="preserve"> natural</w:t>
                            </w:r>
                            <w:r w:rsidRPr="0075713E">
                              <w:rPr>
                                <w:rFonts w:ascii="Bookman Old Style" w:hAnsi="Bookman Old Style"/>
                                <w:b/>
                                <w:bCs/>
                                <w:sz w:val="18"/>
                                <w:szCs w:val="18"/>
                              </w:rPr>
                              <w:t xml:space="preserve"> and blended.</w:t>
                            </w:r>
                            <w:bookmarkEnd w:id="10"/>
                            <w:bookmarkEnd w:id="11"/>
                            <w:bookmarkEnd w:id="12"/>
                            <w:bookmarkEnd w:id="13"/>
                          </w:p>
                        </w:txbxContent>
                      </v:textbox>
                    </v:shape>
                  </v:group>
                  <v:group id="Group 11" o:spid="_x0000_s1035" style="position:absolute;left:6191;top:18954;width:49520;height:1660" coordsize="49520,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36" type="#_x0000_t67" style="position:absolute;top:118;width:118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" adj="12584" fillcolor="#4472c4 [3204]" strokecolor="#09101d [484]" strokeweight="1pt"/>
                    <v:shape id="Arrow: Down 10" o:spid="_x0000_s1037" type="#_x0000_t67" style="position:absolute;left:16862;width:1188;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" adj="12584" fillcolor="#4472c4 [3204]" strokecolor="#09101d [484]" strokeweight="1pt"/>
                    <v:shape id="Arrow: Down 10" o:spid="_x0000_s1038" type="#_x0000_t67" style="position:absolute;left:32775;top:237;width:1188;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" adj="12584" fillcolor="#4472c4 [3204]" strokecolor="#09101d [484]" strokeweight="1pt"/>
                    <v:shape id="Arrow: Down 10" o:spid="_x0000_s1039" type="#_x0000_t67" style="position:absolute;left:48332;top:237;width:1188;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" adj="12584" fillcolor="#4472c4 [3204]" strokecolor="#09101d [484]" strokeweight="1pt"/>
                  </v:group>
                </v:group>
                <v:shape id="Text Box 2" o:spid="_x0000_s1040" type="#_x0000_t202" style="position:absolute;left:28150;top:18559;width:8227;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" filled="f" stroked="f">
                  <v:textbox>
                    <w:txbxContent>
                      <w:p w14:paraId="07BCCBDF" w14:textId="77777777" w:rsidR="00C46671" w:rsidRPr="002537B1" w:rsidRDefault="00C46671" w:rsidP="00C46671">
                        <w:pPr>
                          <w:rPr>
                            <w:b/>
                            <w:bCs/>
                            <w:sz w:val="20"/>
                            <w:szCs w:val="20"/>
                          </w:rPr>
                        </w:pPr>
                        <w:r w:rsidRPr="002537B1">
                          <w:rPr>
                            <w:b/>
                            <w:bCs/>
                            <w:sz w:val="20"/>
                            <w:szCs w:val="20"/>
                          </w:rPr>
                          <w:t>BLENDING</w:t>
                        </w:r>
                      </w:p>
                    </w:txbxContent>
                  </v:textbox>
                </v:shape>
              </v:group>
            </w:pict>
          </mc:Fallback>
        </mc:AlternateContent>
      </w:r>
      <w:r>
        <w:t xml:space="preserve">        </w:t>
      </w:r>
    </w:p>
    <w:p w14:paraId="0DCCAA06" w14:textId="77777777" w:rsidR="00C46671" w:rsidRDefault="00C46671" w:rsidP="00C46671">
      <w:pPr>
        <w:pStyle w:val="NoSpacing"/>
        <w:tabs>
          <w:tab w:val="left" w:pos="1365"/>
        </w:tabs>
        <w:jc w:val="both"/>
      </w:pPr>
      <w:r>
        <w:t xml:space="preserve">          </w:t>
      </w:r>
      <w:r>
        <w:tab/>
      </w:r>
    </w:p>
    <w:p w14:paraId="7FA35EE0" w14:textId="77777777" w:rsidR="00C46671" w:rsidRDefault="00C46671" w:rsidP="00C46671">
      <w:pPr>
        <w:pStyle w:val="NoSpacing"/>
        <w:tabs>
          <w:tab w:val="left" w:pos="1365"/>
        </w:tabs>
        <w:jc w:val="both"/>
      </w:pPr>
    </w:p>
    <w:p w14:paraId="397BA825" w14:textId="77777777" w:rsidR="00C46671" w:rsidRDefault="00C46671" w:rsidP="00C46671">
      <w:pPr>
        <w:pStyle w:val="NoSpacing"/>
        <w:tabs>
          <w:tab w:val="left" w:pos="1365"/>
        </w:tabs>
        <w:jc w:val="both"/>
      </w:pPr>
    </w:p>
    <w:p w14:paraId="57EE5527" w14:textId="77777777" w:rsidR="00C46671" w:rsidRDefault="00C46671" w:rsidP="00C46671">
      <w:pPr>
        <w:pStyle w:val="NoSpacing"/>
        <w:tabs>
          <w:tab w:val="left" w:pos="1365"/>
        </w:tabs>
        <w:jc w:val="both"/>
      </w:pPr>
    </w:p>
    <w:p w14:paraId="6D459E78" w14:textId="77777777" w:rsidR="00C46671" w:rsidRDefault="00C46671" w:rsidP="00C46671">
      <w:pPr>
        <w:pStyle w:val="NoSpacing"/>
        <w:tabs>
          <w:tab w:val="left" w:pos="1365"/>
        </w:tabs>
        <w:jc w:val="both"/>
      </w:pPr>
    </w:p>
    <w:p w14:paraId="22DD519D" w14:textId="77777777" w:rsidR="00C46671" w:rsidRDefault="00C46671" w:rsidP="00C46671">
      <w:pPr>
        <w:pStyle w:val="NoSpacing"/>
        <w:tabs>
          <w:tab w:val="left" w:pos="1365"/>
        </w:tabs>
        <w:jc w:val="both"/>
      </w:pPr>
    </w:p>
    <w:p w14:paraId="1F90BCCB" w14:textId="77777777" w:rsidR="00C46671" w:rsidRDefault="00C46671" w:rsidP="00C46671">
      <w:pPr>
        <w:pStyle w:val="NoSpacing"/>
        <w:tabs>
          <w:tab w:val="left" w:pos="1365"/>
        </w:tabs>
        <w:jc w:val="both"/>
      </w:pPr>
    </w:p>
    <w:p w14:paraId="0EA77989" w14:textId="77777777" w:rsidR="00C46671" w:rsidRDefault="00C46671" w:rsidP="00C46671">
      <w:pPr>
        <w:pStyle w:val="NoSpacing"/>
        <w:tabs>
          <w:tab w:val="left" w:pos="1365"/>
        </w:tabs>
        <w:jc w:val="both"/>
      </w:pPr>
    </w:p>
    <w:p w14:paraId="49EE42AD" w14:textId="77777777" w:rsidR="00C46671" w:rsidRDefault="00C46671" w:rsidP="00C46671">
      <w:pPr>
        <w:pStyle w:val="NoSpacing"/>
        <w:tabs>
          <w:tab w:val="left" w:pos="1365"/>
        </w:tabs>
        <w:jc w:val="both"/>
      </w:pPr>
    </w:p>
    <w:p w14:paraId="5480D2BE" w14:textId="77777777" w:rsidR="00C46671" w:rsidRDefault="00C46671" w:rsidP="00C46671">
      <w:pPr>
        <w:pStyle w:val="NoSpacing"/>
        <w:tabs>
          <w:tab w:val="left" w:pos="1365"/>
        </w:tabs>
        <w:jc w:val="both"/>
      </w:pPr>
    </w:p>
    <w:p w14:paraId="6D21B270" w14:textId="77777777" w:rsidR="00C46671" w:rsidRDefault="00C46671" w:rsidP="00C46671">
      <w:pPr>
        <w:pStyle w:val="NoSpacing"/>
        <w:tabs>
          <w:tab w:val="left" w:pos="1365"/>
        </w:tabs>
        <w:jc w:val="both"/>
      </w:pPr>
    </w:p>
    <w:p w14:paraId="40C776B6" w14:textId="77777777" w:rsidR="00C46671" w:rsidRDefault="00C46671" w:rsidP="00C46671">
      <w:pPr>
        <w:pStyle w:val="NoSpacing"/>
        <w:tabs>
          <w:tab w:val="left" w:pos="1365"/>
        </w:tabs>
        <w:jc w:val="both"/>
      </w:pPr>
    </w:p>
    <w:p w14:paraId="3F22000E" w14:textId="77777777" w:rsidR="00C46671" w:rsidRDefault="00C46671" w:rsidP="00C46671">
      <w:pPr>
        <w:pStyle w:val="NoSpacing"/>
        <w:tabs>
          <w:tab w:val="left" w:pos="1365"/>
        </w:tabs>
        <w:jc w:val="both"/>
      </w:pPr>
    </w:p>
    <w:p w14:paraId="1668EE0F" w14:textId="77777777" w:rsidR="00C46671" w:rsidRDefault="00C46671" w:rsidP="00C46671">
      <w:pPr>
        <w:pStyle w:val="NoSpacing"/>
        <w:tabs>
          <w:tab w:val="left" w:pos="1365"/>
        </w:tabs>
        <w:jc w:val="both"/>
      </w:pPr>
    </w:p>
    <w:p w14:paraId="5281682D" w14:textId="77777777" w:rsidR="00C46671" w:rsidRDefault="00C46671" w:rsidP="00C46671">
      <w:pPr>
        <w:pStyle w:val="NoSpacing"/>
        <w:tabs>
          <w:tab w:val="left" w:pos="1365"/>
        </w:tabs>
        <w:jc w:val="both"/>
      </w:pPr>
    </w:p>
    <w:p w14:paraId="49865F10" w14:textId="77777777" w:rsidR="00C46671" w:rsidRPr="008D45BA" w:rsidRDefault="00C46671" w:rsidP="00C46671"/>
    <w:p w14:paraId="42F9C50D" w14:textId="77777777" w:rsidR="00C46671" w:rsidRPr="0040792D" w:rsidRDefault="00C46671" w:rsidP="00C46671">
      <w:pPr>
        <w:pStyle w:val="NoSpacing"/>
        <w:numPr>
          <w:ilvl w:val="2"/>
          <w:numId w:val="2"/>
        </w:numPr>
        <w:jc w:val="both"/>
        <w:rPr>
          <w:rFonts w:ascii="Bookman Old Style" w:hAnsi="Bookman Old Style"/>
          <w:b/>
          <w:bCs/>
          <w:sz w:val="22"/>
          <w:szCs w:val="22"/>
        </w:rPr>
      </w:pPr>
      <w:bookmarkStart w:id="14" w:name="_Hlk189083320"/>
      <w:r>
        <w:rPr>
          <w:rFonts w:ascii="Bookman Old Style" w:hAnsi="Bookman Old Style"/>
          <w:b/>
          <w:bCs/>
          <w:sz w:val="22"/>
          <w:szCs w:val="22"/>
        </w:rPr>
        <w:t>Determination of Heavy Metal Content in Lube Oil Samples</w:t>
      </w:r>
    </w:p>
    <w:p w14:paraId="03094E35" w14:textId="77777777" w:rsidR="00C46671" w:rsidRDefault="00C46671" w:rsidP="00C46671">
      <w:pPr>
        <w:pStyle w:val="NoSpacing"/>
        <w:jc w:val="both"/>
        <w:rPr>
          <w:rFonts w:ascii="Bookman Old Style" w:hAnsi="Bookman Old Style"/>
          <w:sz w:val="22"/>
          <w:szCs w:val="22"/>
        </w:rPr>
      </w:pPr>
      <w:bookmarkStart w:id="15" w:name="_Hlk189087210"/>
      <w:bookmarkEnd w:id="14"/>
      <w:r w:rsidRPr="0040792D">
        <w:rPr>
          <w:rFonts w:ascii="Bookman Old Style" w:hAnsi="Bookman Old Style"/>
          <w:sz w:val="22"/>
          <w:szCs w:val="22"/>
        </w:rPr>
        <w:t>The lub</w:t>
      </w:r>
      <w:r>
        <w:rPr>
          <w:rFonts w:ascii="Bookman Old Style" w:hAnsi="Bookman Old Style"/>
          <w:sz w:val="22"/>
          <w:szCs w:val="22"/>
        </w:rPr>
        <w:t>e oil</w:t>
      </w:r>
      <w:r w:rsidRPr="0040792D">
        <w:rPr>
          <w:rFonts w:ascii="Bookman Old Style" w:hAnsi="Bookman Old Style"/>
          <w:sz w:val="22"/>
          <w:szCs w:val="22"/>
        </w:rPr>
        <w:t xml:space="preserve"> to be analyzed was </w:t>
      </w:r>
      <w:r>
        <w:rPr>
          <w:rFonts w:ascii="Bookman Old Style" w:hAnsi="Bookman Old Style"/>
          <w:sz w:val="22"/>
          <w:szCs w:val="22"/>
        </w:rPr>
        <w:t>reduced to ashes</w:t>
      </w:r>
      <w:r w:rsidRPr="0040792D">
        <w:rPr>
          <w:rFonts w:ascii="Bookman Old Style" w:hAnsi="Bookman Old Style"/>
          <w:sz w:val="22"/>
          <w:szCs w:val="22"/>
        </w:rPr>
        <w:t xml:space="preserve"> using a crucible, 50 ml aqua regia solution (1:3 volume HNO3 and HCl) </w:t>
      </w:r>
      <w:r>
        <w:rPr>
          <w:rFonts w:ascii="Bookman Old Style" w:hAnsi="Bookman Old Style"/>
          <w:sz w:val="22"/>
          <w:szCs w:val="22"/>
        </w:rPr>
        <w:t xml:space="preserve">was added to it </w:t>
      </w:r>
      <w:r w:rsidRPr="0040792D">
        <w:rPr>
          <w:rFonts w:ascii="Bookman Old Style" w:hAnsi="Bookman Old Style"/>
          <w:sz w:val="22"/>
          <w:szCs w:val="22"/>
        </w:rPr>
        <w:t xml:space="preserve">using a 250 ml volumetric </w:t>
      </w:r>
      <w:bookmarkEnd w:id="15"/>
      <w:r w:rsidRPr="0040792D">
        <w:rPr>
          <w:rFonts w:ascii="Bookman Old Style" w:hAnsi="Bookman Old Style"/>
          <w:sz w:val="22"/>
          <w:szCs w:val="22"/>
        </w:rPr>
        <w:t xml:space="preserve">flask. The mixture was </w:t>
      </w:r>
      <w:r>
        <w:rPr>
          <w:rFonts w:ascii="Bookman Old Style" w:hAnsi="Bookman Old Style"/>
          <w:sz w:val="22"/>
          <w:szCs w:val="22"/>
        </w:rPr>
        <w:t>subjected to heat on a hot plate</w:t>
      </w:r>
      <w:r w:rsidRPr="0040792D">
        <w:rPr>
          <w:rFonts w:ascii="Bookman Old Style" w:hAnsi="Bookman Old Style"/>
          <w:sz w:val="22"/>
          <w:szCs w:val="22"/>
        </w:rPr>
        <w:t xml:space="preserve"> until the volume reduced to half</w:t>
      </w:r>
      <w:r>
        <w:rPr>
          <w:rFonts w:ascii="Bookman Old Style" w:hAnsi="Bookman Old Style"/>
          <w:sz w:val="22"/>
          <w:szCs w:val="22"/>
        </w:rPr>
        <w:t>. Distilled water</w:t>
      </w:r>
      <w:r w:rsidRPr="0040792D">
        <w:rPr>
          <w:rFonts w:ascii="Bookman Old Style" w:hAnsi="Bookman Old Style"/>
          <w:sz w:val="22"/>
          <w:szCs w:val="22"/>
        </w:rPr>
        <w:t xml:space="preserve"> was added to make up the displaced volume; </w:t>
      </w:r>
      <w:r>
        <w:rPr>
          <w:rFonts w:ascii="Bookman Old Style" w:hAnsi="Bookman Old Style"/>
          <w:sz w:val="22"/>
          <w:szCs w:val="22"/>
        </w:rPr>
        <w:t>this process was repeated</w:t>
      </w:r>
      <w:r w:rsidRPr="0040792D">
        <w:rPr>
          <w:rFonts w:ascii="Bookman Old Style" w:hAnsi="Bookman Old Style"/>
          <w:sz w:val="22"/>
          <w:szCs w:val="22"/>
        </w:rPr>
        <w:t xml:space="preserve"> three times. The concentration of six heavy metals (Mg, Al, Sn, Fe, Zn and V) were detected from the extracted sample solutions using a BUCK Scientific Model </w:t>
      </w:r>
      <w:r w:rsidRPr="00DD5DF9">
        <w:rPr>
          <w:rFonts w:ascii="Bookman Old Style" w:hAnsi="Bookman Old Style"/>
          <w:sz w:val="22"/>
          <w:szCs w:val="22"/>
        </w:rPr>
        <w:t xml:space="preserve">210VGP Atomic Absorption Spectrometer (AAS) as has been done by </w:t>
      </w:r>
      <w:r w:rsidRPr="00DD5DF9">
        <w:rPr>
          <w:rFonts w:ascii="Bookman Old Style" w:hAnsi="Bookman Old Style"/>
          <w:sz w:val="22"/>
          <w:szCs w:val="22"/>
        </w:rPr>
        <w:lastRenderedPageBreak/>
        <w:t xml:space="preserve">Ekpo and Obi, (2017) and Shihab et al., (2019). </w:t>
      </w:r>
      <w:r w:rsidRPr="0040792D">
        <w:rPr>
          <w:rFonts w:ascii="Bookman Old Style" w:hAnsi="Bookman Old Style"/>
          <w:sz w:val="22"/>
          <w:szCs w:val="22"/>
        </w:rPr>
        <w:t xml:space="preserve">The </w:t>
      </w:r>
      <w:r>
        <w:rPr>
          <w:rFonts w:ascii="Bookman Old Style" w:hAnsi="Bookman Old Style"/>
          <w:sz w:val="22"/>
          <w:szCs w:val="22"/>
        </w:rPr>
        <w:t xml:space="preserve">reference analytical </w:t>
      </w:r>
      <w:r w:rsidRPr="0040792D">
        <w:rPr>
          <w:rFonts w:ascii="Bookman Old Style" w:hAnsi="Bookman Old Style"/>
          <w:sz w:val="22"/>
          <w:szCs w:val="22"/>
        </w:rPr>
        <w:t xml:space="preserve">method </w:t>
      </w:r>
      <w:r>
        <w:rPr>
          <w:rFonts w:ascii="Bookman Old Style" w:hAnsi="Bookman Old Style"/>
          <w:sz w:val="22"/>
          <w:szCs w:val="22"/>
        </w:rPr>
        <w:t>employed</w:t>
      </w:r>
      <w:r w:rsidRPr="0040792D">
        <w:rPr>
          <w:rFonts w:ascii="Bookman Old Style" w:hAnsi="Bookman Old Style"/>
          <w:sz w:val="22"/>
          <w:szCs w:val="22"/>
        </w:rPr>
        <w:t xml:space="preserve"> </w:t>
      </w:r>
      <w:r>
        <w:rPr>
          <w:rFonts w:ascii="Bookman Old Style" w:hAnsi="Bookman Old Style"/>
          <w:sz w:val="22"/>
          <w:szCs w:val="22"/>
        </w:rPr>
        <w:t>for this purpose conforms</w:t>
      </w:r>
      <w:r w:rsidRPr="0040792D">
        <w:rPr>
          <w:rFonts w:ascii="Bookman Old Style" w:hAnsi="Bookman Old Style"/>
          <w:sz w:val="22"/>
          <w:szCs w:val="22"/>
        </w:rPr>
        <w:t xml:space="preserve"> with ASTM D6598.</w:t>
      </w:r>
    </w:p>
    <w:p w14:paraId="1709E980" w14:textId="77777777" w:rsidR="00C46671" w:rsidRPr="00FC1B09" w:rsidRDefault="00C46671" w:rsidP="00C46671">
      <w:pPr>
        <w:pStyle w:val="NoSpacing"/>
        <w:jc w:val="both"/>
        <w:rPr>
          <w:rFonts w:ascii="Bookman Old Style" w:hAnsi="Bookman Old Style"/>
          <w:b/>
          <w:bCs/>
          <w:sz w:val="22"/>
          <w:szCs w:val="22"/>
        </w:rPr>
      </w:pPr>
    </w:p>
    <w:p w14:paraId="724F875A"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Total Acid Number Analysis</w:t>
      </w:r>
    </w:p>
    <w:p w14:paraId="70086CD9" w14:textId="77777777" w:rsidR="00C46671" w:rsidRDefault="00C46671" w:rsidP="00C46671">
      <w:pPr>
        <w:pStyle w:val="NoSpacing"/>
        <w:jc w:val="both"/>
        <w:rPr>
          <w:rFonts w:ascii="Bookman Old Style" w:hAnsi="Bookman Old Style"/>
        </w:rPr>
      </w:pPr>
      <w:r>
        <w:rPr>
          <w:rFonts w:ascii="Bookman Old Style" w:hAnsi="Bookman Old Style"/>
        </w:rPr>
        <w:t>According to t</w:t>
      </w:r>
      <w:r w:rsidRPr="00FA6A2D">
        <w:rPr>
          <w:rFonts w:ascii="Bookman Old Style" w:hAnsi="Bookman Old Style"/>
        </w:rPr>
        <w:t>he procedure in ASTM D664</w:t>
      </w:r>
      <w:r>
        <w:rPr>
          <w:rFonts w:ascii="Bookman Old Style" w:hAnsi="Bookman Old Style"/>
        </w:rPr>
        <w:t xml:space="preserve">, TAN </w:t>
      </w:r>
      <w:r w:rsidRPr="00FA6A2D">
        <w:rPr>
          <w:rFonts w:ascii="Bookman Old Style" w:hAnsi="Bookman Old Style"/>
        </w:rPr>
        <w:t>determine</w:t>
      </w:r>
      <w:r>
        <w:rPr>
          <w:rFonts w:ascii="Bookman Old Style" w:hAnsi="Bookman Old Style"/>
        </w:rPr>
        <w:t>s</w:t>
      </w:r>
      <w:r w:rsidRPr="00FA6A2D">
        <w:rPr>
          <w:rFonts w:ascii="Bookman Old Style" w:hAnsi="Bookman Old Style"/>
        </w:rPr>
        <w:t xml:space="preserve"> the sum of total acid compounds that are present in petrochemical samples, using the principle of acid-base titration</w:t>
      </w:r>
      <w:r>
        <w:rPr>
          <w:rFonts w:ascii="Bookman Old Style" w:hAnsi="Bookman Old Style"/>
        </w:rPr>
        <w:t xml:space="preserve">, </w:t>
      </w:r>
      <w:r w:rsidRPr="00FA6A2D">
        <w:rPr>
          <w:rFonts w:ascii="Bookman Old Style" w:hAnsi="Bookman Old Style"/>
        </w:rPr>
        <w:t xml:space="preserve">the result expressed in mg of KOH per mass (g) of sample. </w:t>
      </w:r>
      <w:r>
        <w:rPr>
          <w:rFonts w:ascii="Bookman Old Style" w:hAnsi="Bookman Old Style"/>
        </w:rPr>
        <w:t xml:space="preserve">In this study, </w:t>
      </w:r>
      <w:r w:rsidRPr="00FA6A2D">
        <w:rPr>
          <w:rFonts w:ascii="Bookman Old Style" w:hAnsi="Bookman Old Style"/>
        </w:rPr>
        <w:t>0.1 eq/L KOH was used as titrant; a mixture of 5 ml water</w:t>
      </w:r>
      <w:r>
        <w:rPr>
          <w:rFonts w:ascii="Bookman Old Style" w:hAnsi="Bookman Old Style"/>
        </w:rPr>
        <w:t xml:space="preserve"> in </w:t>
      </w:r>
      <w:r w:rsidRPr="00FA6A2D">
        <w:rPr>
          <w:rFonts w:ascii="Bookman Old Style" w:hAnsi="Bookman Old Style"/>
        </w:rPr>
        <w:t>495 ml of isopropyl alcohol and 500 ml chloroform</w:t>
      </w:r>
      <w:r>
        <w:rPr>
          <w:rFonts w:ascii="Bookman Old Style" w:hAnsi="Bookman Old Style"/>
        </w:rPr>
        <w:t xml:space="preserve"> would serve as the solvent</w:t>
      </w:r>
      <w:r w:rsidRPr="00FA6A2D">
        <w:rPr>
          <w:rFonts w:ascii="Bookman Old Style" w:hAnsi="Bookman Old Style"/>
        </w:rPr>
        <w:t>.</w:t>
      </w:r>
    </w:p>
    <w:p w14:paraId="0E44A311" w14:textId="77777777" w:rsidR="00C46671" w:rsidRDefault="00C46671" w:rsidP="00C46671">
      <w:pPr>
        <w:pStyle w:val="NoSpacing"/>
        <w:jc w:val="both"/>
        <w:rPr>
          <w:rFonts w:ascii="Bookman Old Style" w:hAnsi="Bookman Old Style"/>
        </w:rPr>
      </w:pPr>
    </w:p>
    <w:p w14:paraId="7A307BBE" w14:textId="77777777" w:rsidR="00C46671" w:rsidRDefault="00C46671" w:rsidP="00C46671">
      <w:pPr>
        <w:pStyle w:val="NoSpacing"/>
        <w:jc w:val="both"/>
        <w:rPr>
          <w:rFonts w:ascii="Bookman Old Style" w:hAnsi="Bookman Old Style"/>
        </w:rPr>
      </w:pPr>
      <w:r>
        <w:rPr>
          <w:rFonts w:ascii="Bookman Old Style" w:hAnsi="Bookman Old Style"/>
        </w:rPr>
        <w:t>A</w:t>
      </w:r>
      <w:r w:rsidRPr="00FA6A2D">
        <w:rPr>
          <w:rFonts w:ascii="Bookman Old Style" w:hAnsi="Bookman Old Style"/>
        </w:rPr>
        <w:t xml:space="preserve"> mixture of chloroform and isopropyl alcohol </w:t>
      </w:r>
      <w:r>
        <w:rPr>
          <w:rFonts w:ascii="Bookman Old Style" w:hAnsi="Bookman Old Style"/>
        </w:rPr>
        <w:t xml:space="preserve">was used to dilute the samples </w:t>
      </w:r>
      <w:r w:rsidRPr="00FA6A2D">
        <w:rPr>
          <w:rFonts w:ascii="Bookman Old Style" w:hAnsi="Bookman Old Style"/>
        </w:rPr>
        <w:t>when required. The indicator was prepared with 200 ml of toluene and 2 ml of water as solvent, then 0.5g of phenolphthalein was dissolved in 10 ml of the solution of toluene.</w:t>
      </w:r>
    </w:p>
    <w:p w14:paraId="31082D8C" w14:textId="77777777" w:rsidR="00C46671" w:rsidRDefault="00C46671" w:rsidP="00C46671">
      <w:pPr>
        <w:pStyle w:val="NoSpacing"/>
        <w:jc w:val="both"/>
        <w:rPr>
          <w:rFonts w:ascii="Bookman Old Style" w:hAnsi="Bookman Old Style"/>
        </w:rPr>
      </w:pPr>
    </w:p>
    <w:p w14:paraId="21C821B6" w14:textId="77777777" w:rsidR="00C46671" w:rsidRDefault="00C46671" w:rsidP="00C46671">
      <w:pPr>
        <w:pStyle w:val="NoSpacing"/>
        <w:jc w:val="both"/>
        <w:rPr>
          <w:rFonts w:ascii="Bookman Old Style" w:hAnsi="Bookman Old Style"/>
        </w:rPr>
      </w:pPr>
      <w:r w:rsidRPr="00FA6A2D">
        <w:rPr>
          <w:rFonts w:ascii="Bookman Old Style" w:hAnsi="Bookman Old Style"/>
        </w:rPr>
        <w:t>5.0 ± 0.5 g of the engine oil</w:t>
      </w:r>
      <w:r>
        <w:rPr>
          <w:rFonts w:ascii="Bookman Old Style" w:hAnsi="Bookman Old Style"/>
        </w:rPr>
        <w:t xml:space="preserve"> mixed with</w:t>
      </w:r>
      <w:r w:rsidRPr="00FA6A2D">
        <w:rPr>
          <w:rFonts w:ascii="Bookman Old Style" w:hAnsi="Bookman Old Style"/>
        </w:rPr>
        <w:t xml:space="preserve"> 3 drops of indicator was equally added a</w:t>
      </w:r>
      <w:r>
        <w:rPr>
          <w:rFonts w:ascii="Bookman Old Style" w:hAnsi="Bookman Old Style"/>
        </w:rPr>
        <w:t>nd was</w:t>
      </w:r>
      <w:r w:rsidRPr="00FA6A2D">
        <w:rPr>
          <w:rFonts w:ascii="Bookman Old Style" w:hAnsi="Bookman Old Style"/>
        </w:rPr>
        <w:t xml:space="preserve"> titrate</w:t>
      </w:r>
      <w:r>
        <w:rPr>
          <w:rFonts w:ascii="Bookman Old Style" w:hAnsi="Bookman Old Style"/>
        </w:rPr>
        <w:t>d</w:t>
      </w:r>
      <w:r w:rsidRPr="00FA6A2D">
        <w:rPr>
          <w:rFonts w:ascii="Bookman Old Style" w:hAnsi="Bookman Old Style"/>
        </w:rPr>
        <w:t xml:space="preserve"> with the prepared KOH standard solution. At the end point, the color change</w:t>
      </w:r>
      <w:r>
        <w:rPr>
          <w:rFonts w:ascii="Bookman Old Style" w:hAnsi="Bookman Old Style"/>
        </w:rPr>
        <w:t>d</w:t>
      </w:r>
      <w:r w:rsidRPr="00FA6A2D">
        <w:rPr>
          <w:rFonts w:ascii="Bookman Old Style" w:hAnsi="Bookman Old Style"/>
        </w:rPr>
        <w:t xml:space="preserve"> from colorless to pink</w:t>
      </w:r>
      <w:r>
        <w:rPr>
          <w:rFonts w:ascii="Bookman Old Style" w:hAnsi="Bookman Old Style"/>
        </w:rPr>
        <w:t xml:space="preserve"> as expected</w:t>
      </w:r>
      <w:r w:rsidRPr="00FA6A2D">
        <w:rPr>
          <w:rFonts w:ascii="Bookman Old Style" w:hAnsi="Bookman Old Style"/>
        </w:rPr>
        <w:t>. The titer value (</w:t>
      </w:r>
      <w:proofErr w:type="spellStart"/>
      <w:r w:rsidRPr="00FA6A2D">
        <w:rPr>
          <w:rFonts w:ascii="Bookman Old Style" w:hAnsi="Bookman Old Style"/>
        </w:rPr>
        <w:t>V</w:t>
      </w:r>
      <w:r w:rsidRPr="0067176C">
        <w:rPr>
          <w:rFonts w:ascii="Bookman Old Style" w:hAnsi="Bookman Old Style"/>
          <w:vertAlign w:val="subscript"/>
        </w:rPr>
        <w:t>titrant</w:t>
      </w:r>
      <w:proofErr w:type="spellEnd"/>
      <w:r w:rsidRPr="00FA6A2D">
        <w:rPr>
          <w:rFonts w:ascii="Bookman Old Style" w:hAnsi="Bookman Old Style"/>
        </w:rPr>
        <w:t xml:space="preserve">) was noted and the TAN calculated as shown in </w:t>
      </w:r>
      <w:proofErr w:type="spellStart"/>
      <w:r w:rsidRPr="00D14A97">
        <w:rPr>
          <w:rFonts w:ascii="Bookman Old Style" w:hAnsi="Bookman Old Style"/>
        </w:rPr>
        <w:t>Equ</w:t>
      </w:r>
      <w:proofErr w:type="spellEnd"/>
      <w:r w:rsidRPr="00D14A97">
        <w:rPr>
          <w:rFonts w:ascii="Bookman Old Style" w:hAnsi="Bookman Old Style"/>
        </w:rPr>
        <w:t xml:space="preserve">. 2.1 and 2.2 </w:t>
      </w:r>
      <w:r w:rsidRPr="00FA6A2D">
        <w:rPr>
          <w:rFonts w:ascii="Bookman Old Style" w:hAnsi="Bookman Old Style"/>
        </w:rPr>
        <w:t>(ASTM D664, 2023).</w:t>
      </w:r>
    </w:p>
    <w:p w14:paraId="15C21265"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b/>
          <w:bCs/>
          <w:sz w:val="20"/>
          <w:szCs w:val="20"/>
        </w:rPr>
        <w:t>Calculations</w:t>
      </w:r>
      <w:r w:rsidRPr="00E84903">
        <w:rPr>
          <w:rFonts w:ascii="Bookman Old Style" w:hAnsi="Bookman Old Style"/>
          <w:sz w:val="20"/>
          <w:szCs w:val="20"/>
        </w:rPr>
        <w:t xml:space="preserve">: </w:t>
      </w:r>
    </w:p>
    <w:p w14:paraId="514866E9" w14:textId="77777777" w:rsidR="00C46671" w:rsidRDefault="00C46671" w:rsidP="00C46671">
      <w:pPr>
        <w:pStyle w:val="NoSpacing"/>
        <w:jc w:val="both"/>
        <w:rPr>
          <w:rFonts w:ascii="Bookman Old Style" w:hAnsi="Bookman Old Style"/>
        </w:rPr>
      </w:pPr>
    </w:p>
    <w:p w14:paraId="61A0D7A7"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TAN (</w:t>
      </w:r>
      <w:proofErr w:type="spellStart"/>
      <w:r w:rsidRPr="00E84903">
        <w:rPr>
          <w:rFonts w:ascii="Bookman Old Style" w:hAnsi="Bookman Old Style"/>
          <w:sz w:val="20"/>
          <w:szCs w:val="20"/>
        </w:rPr>
        <w:t>mgKOH</w:t>
      </w:r>
      <w:proofErr w:type="spellEnd"/>
      <w:r w:rsidRPr="00E84903">
        <w:rPr>
          <w:rFonts w:ascii="Bookman Old Style" w:hAnsi="Bookman Old Style"/>
          <w:sz w:val="20"/>
          <w:szCs w:val="20"/>
        </w:rPr>
        <w:t>/g) = [</w:t>
      </w:r>
      <w:proofErr w:type="spellStart"/>
      <w:r w:rsidRPr="00E84903">
        <w:rPr>
          <w:rFonts w:ascii="Bookman Old Style" w:hAnsi="Bookman Old Style"/>
          <w:sz w:val="20"/>
          <w:szCs w:val="20"/>
        </w:rPr>
        <w:t>C</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vertAlign w:val="subscript"/>
        </w:rPr>
        <w:t xml:space="preserve"> </w:t>
      </w:r>
      <w:r w:rsidRPr="00E84903">
        <w:rPr>
          <w:rFonts w:ascii="Bookman Old Style" w:hAnsi="Bookman Old Style"/>
          <w:sz w:val="20"/>
          <w:szCs w:val="20"/>
        </w:rPr>
        <w:t xml:space="preserve">(eq/L) × 0.1N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 x MKOH (g/mol)] / n</w:t>
      </w:r>
      <w:r w:rsidRPr="00E84903">
        <w:rPr>
          <w:rFonts w:ascii="Bookman Old Style" w:hAnsi="Bookman Old Style"/>
          <w:sz w:val="20"/>
          <w:szCs w:val="20"/>
          <w:vertAlign w:val="subscript"/>
        </w:rPr>
        <w:t xml:space="preserve">e-titrant </w:t>
      </w:r>
      <w:r w:rsidRPr="00E84903">
        <w:rPr>
          <w:rFonts w:ascii="Bookman Old Style" w:hAnsi="Bookman Old Style"/>
          <w:sz w:val="20"/>
          <w:szCs w:val="20"/>
        </w:rPr>
        <w:t xml:space="preserve">x </w:t>
      </w:r>
      <w:proofErr w:type="spellStart"/>
      <w:r w:rsidRPr="00E84903">
        <w:rPr>
          <w:rFonts w:ascii="Bookman Old Style" w:hAnsi="Bookman Old Style"/>
          <w:sz w:val="20"/>
          <w:szCs w:val="20"/>
        </w:rPr>
        <w:t>m</w:t>
      </w:r>
      <w:r w:rsidRPr="00E84903">
        <w:rPr>
          <w:rFonts w:ascii="Bookman Old Style" w:hAnsi="Bookman Old Style"/>
          <w:sz w:val="20"/>
          <w:szCs w:val="20"/>
          <w:vertAlign w:val="subscript"/>
        </w:rPr>
        <w:t>sample</w:t>
      </w:r>
      <w:proofErr w:type="spellEnd"/>
      <w:r w:rsidRPr="00E84903">
        <w:rPr>
          <w:rFonts w:ascii="Bookman Old Style" w:hAnsi="Bookman Old Style"/>
          <w:sz w:val="20"/>
          <w:szCs w:val="20"/>
        </w:rPr>
        <w:t>(g)…</w:t>
      </w:r>
      <w:r>
        <w:rPr>
          <w:rFonts w:ascii="Bookman Old Style" w:hAnsi="Bookman Old Style"/>
          <w:sz w:val="20"/>
          <w:szCs w:val="20"/>
        </w:rPr>
        <w:t>…………</w:t>
      </w:r>
      <w:proofErr w:type="gramStart"/>
      <w:r>
        <w:rPr>
          <w:rFonts w:ascii="Bookman Old Style" w:hAnsi="Bookman Old Style"/>
          <w:sz w:val="20"/>
          <w:szCs w:val="20"/>
        </w:rPr>
        <w:t>…..</w:t>
      </w:r>
      <w:proofErr w:type="gramEnd"/>
      <w:r w:rsidRPr="00E84903">
        <w:rPr>
          <w:rFonts w:ascii="Bookman Old Style" w:hAnsi="Bookman Old Style"/>
          <w:sz w:val="20"/>
          <w:szCs w:val="20"/>
        </w:rPr>
        <w:t xml:space="preserve">(2.1)      </w:t>
      </w:r>
    </w:p>
    <w:p w14:paraId="727E07CB"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 xml:space="preserve">                          = [0.1 (eq/L) × 0.1N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 x 56.11 g/mol (2.6)] / 1 x 5 g………………</w:t>
      </w:r>
      <w:r>
        <w:rPr>
          <w:rFonts w:ascii="Bookman Old Style" w:hAnsi="Bookman Old Style"/>
          <w:sz w:val="20"/>
          <w:szCs w:val="20"/>
        </w:rPr>
        <w:t>…………</w:t>
      </w:r>
      <w:proofErr w:type="gramStart"/>
      <w:r>
        <w:rPr>
          <w:rFonts w:ascii="Bookman Old Style" w:hAnsi="Bookman Old Style"/>
          <w:sz w:val="20"/>
          <w:szCs w:val="20"/>
        </w:rPr>
        <w:t>…..</w:t>
      </w:r>
      <w:proofErr w:type="gramEnd"/>
      <w:r w:rsidRPr="00E84903">
        <w:rPr>
          <w:rFonts w:ascii="Bookman Old Style" w:hAnsi="Bookman Old Style"/>
          <w:sz w:val="20"/>
          <w:szCs w:val="20"/>
        </w:rPr>
        <w:t>(2.2)</w:t>
      </w:r>
    </w:p>
    <w:p w14:paraId="67FDE6B0" w14:textId="77777777" w:rsidR="00C46671" w:rsidRPr="0097570F" w:rsidRDefault="00C46671" w:rsidP="00C46671">
      <w:pPr>
        <w:pStyle w:val="NoSpacing"/>
        <w:jc w:val="both"/>
        <w:rPr>
          <w:rFonts w:ascii="Bookman Old Style" w:hAnsi="Bookman Old Style"/>
          <w:b/>
          <w:bCs/>
          <w:sz w:val="22"/>
          <w:szCs w:val="22"/>
        </w:rPr>
      </w:pPr>
    </w:p>
    <w:p w14:paraId="1287D62A"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Total Base Number Analysis</w:t>
      </w:r>
    </w:p>
    <w:p w14:paraId="002FD623" w14:textId="77777777" w:rsidR="00C46671" w:rsidRDefault="00C46671" w:rsidP="00C46671">
      <w:pPr>
        <w:pStyle w:val="NoSpacing"/>
        <w:jc w:val="both"/>
        <w:rPr>
          <w:rFonts w:ascii="Bookman Old Style" w:hAnsi="Bookman Old Style"/>
        </w:rPr>
      </w:pPr>
      <w:r w:rsidRPr="0097570F">
        <w:rPr>
          <w:rFonts w:ascii="Bookman Old Style" w:hAnsi="Bookman Old Style"/>
        </w:rPr>
        <w:t>60 mL of titration solvent (glacial acetic acid chlorobenzene</w:t>
      </w:r>
      <w:r>
        <w:rPr>
          <w:rFonts w:ascii="Bookman Old Style" w:hAnsi="Bookman Old Style"/>
        </w:rPr>
        <w:t xml:space="preserve"> in a volume ratio of 1:2) was mixed with 2.5g of oil sample and was contained in a 150mls beaker</w:t>
      </w:r>
      <w:r w:rsidRPr="0097570F">
        <w:rPr>
          <w:rFonts w:ascii="Bookman Old Style" w:hAnsi="Bookman Old Style"/>
        </w:rPr>
        <w:t>. 0.1 eq/L Sodium acetate in acetic acid (5.3g of anhydrous Na</w:t>
      </w:r>
      <w:r w:rsidRPr="00B12EBF">
        <w:rPr>
          <w:rFonts w:ascii="Bookman Old Style" w:hAnsi="Bookman Old Style"/>
          <w:vertAlign w:val="subscript"/>
        </w:rPr>
        <w:t>2</w:t>
      </w:r>
      <w:r w:rsidRPr="0097570F">
        <w:rPr>
          <w:rFonts w:ascii="Bookman Old Style" w:hAnsi="Bookman Old Style"/>
        </w:rPr>
        <w:t>CO</w:t>
      </w:r>
      <w:r w:rsidRPr="00B12EBF">
        <w:rPr>
          <w:rFonts w:ascii="Bookman Old Style" w:hAnsi="Bookman Old Style"/>
          <w:vertAlign w:val="subscript"/>
        </w:rPr>
        <w:t>3</w:t>
      </w:r>
      <w:r w:rsidRPr="0097570F">
        <w:rPr>
          <w:rFonts w:ascii="Bookman Old Style" w:hAnsi="Bookman Old Style"/>
        </w:rPr>
        <w:t xml:space="preserve"> in 300 mL of glacial acetic acid, then diluted to 1 L)</w:t>
      </w:r>
      <w:r>
        <w:rPr>
          <w:rFonts w:ascii="Bookman Old Style" w:hAnsi="Bookman Old Style"/>
        </w:rPr>
        <w:t xml:space="preserve"> would serve as the titrant</w:t>
      </w:r>
      <w:r w:rsidRPr="0097570F">
        <w:rPr>
          <w:rFonts w:ascii="Bookman Old Style" w:hAnsi="Bookman Old Style"/>
        </w:rPr>
        <w:t>. A Back titration was carried out by taking 4 mL of 0.1 eq/L HClO</w:t>
      </w:r>
      <w:r w:rsidRPr="00B12EBF">
        <w:rPr>
          <w:rFonts w:ascii="Bookman Old Style" w:hAnsi="Bookman Old Style"/>
          <w:vertAlign w:val="subscript"/>
        </w:rPr>
        <w:t>4</w:t>
      </w:r>
      <w:r w:rsidRPr="0097570F">
        <w:rPr>
          <w:rFonts w:ascii="Bookman Old Style" w:hAnsi="Bookman Old Style"/>
        </w:rPr>
        <w:t xml:space="preserve"> excess in a pipette to be titrated with the titrant. At the end of the titration. TBN was calculated in mg of KOH per g of sample as shown in </w:t>
      </w:r>
      <w:proofErr w:type="spellStart"/>
      <w:r w:rsidRPr="00E84903">
        <w:rPr>
          <w:rFonts w:ascii="Bookman Old Style" w:hAnsi="Bookman Old Style"/>
        </w:rPr>
        <w:t>Equ</w:t>
      </w:r>
      <w:proofErr w:type="spellEnd"/>
      <w:r w:rsidRPr="00E84903">
        <w:rPr>
          <w:rFonts w:ascii="Bookman Old Style" w:hAnsi="Bookman Old Style"/>
        </w:rPr>
        <w:t>. 2.3 and 2.4</w:t>
      </w:r>
      <w:r w:rsidRPr="0097570F">
        <w:rPr>
          <w:rFonts w:ascii="Bookman Old Style" w:hAnsi="Bookman Old Style"/>
        </w:rPr>
        <w:t xml:space="preserve"> (ASTM D2896-11, 2015).</w:t>
      </w:r>
    </w:p>
    <w:p w14:paraId="4636BE21"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b/>
          <w:bCs/>
          <w:sz w:val="20"/>
          <w:szCs w:val="20"/>
        </w:rPr>
        <w:t>Calculations:</w:t>
      </w:r>
    </w:p>
    <w:p w14:paraId="3D28C16C" w14:textId="77777777" w:rsidR="00C46671" w:rsidRDefault="00C46671" w:rsidP="00C46671">
      <w:pPr>
        <w:pStyle w:val="NoSpacing"/>
        <w:jc w:val="both"/>
        <w:rPr>
          <w:sz w:val="20"/>
          <w:szCs w:val="20"/>
        </w:rPr>
      </w:pPr>
    </w:p>
    <w:p w14:paraId="5F910E65" w14:textId="77777777" w:rsidR="00C46671" w:rsidRDefault="00C46671" w:rsidP="00C46671">
      <w:pPr>
        <w:pStyle w:val="NoSpacing"/>
        <w:jc w:val="both"/>
        <w:rPr>
          <w:rFonts w:ascii="Bookman Old Style" w:hAnsi="Bookman Old Style"/>
          <w:sz w:val="22"/>
          <w:szCs w:val="22"/>
        </w:rPr>
      </w:pPr>
      <w:r w:rsidRPr="00534D9D">
        <w:rPr>
          <w:rFonts w:ascii="Bookman Old Style" w:hAnsi="Bookman Old Style"/>
          <w:sz w:val="22"/>
          <w:szCs w:val="22"/>
        </w:rPr>
        <w:t>TBN (</w:t>
      </w:r>
      <w:proofErr w:type="spellStart"/>
      <w:r w:rsidRPr="00534D9D">
        <w:rPr>
          <w:rFonts w:ascii="Bookman Old Style" w:hAnsi="Bookman Old Style"/>
          <w:sz w:val="22"/>
          <w:szCs w:val="22"/>
        </w:rPr>
        <w:t>mgKOH⁄g</w:t>
      </w:r>
      <w:proofErr w:type="spellEnd"/>
      <w:r w:rsidRPr="00534D9D">
        <w:rPr>
          <w:rFonts w:ascii="Bookman Old Style" w:hAnsi="Bookman Old Style"/>
          <w:sz w:val="22"/>
          <w:szCs w:val="22"/>
        </w:rPr>
        <w:t xml:space="preserve">) = </w:t>
      </w:r>
    </w:p>
    <w:p w14:paraId="5AE22171" w14:textId="77777777" w:rsidR="00C46671" w:rsidRPr="00E84903" w:rsidRDefault="00C46671" w:rsidP="00C46671">
      <w:pPr>
        <w:pStyle w:val="NoSpacing"/>
        <w:jc w:val="both"/>
        <w:rPr>
          <w:sz w:val="20"/>
          <w:szCs w:val="20"/>
        </w:rPr>
      </w:pPr>
      <w:r>
        <w:rPr>
          <w:rFonts w:ascii="Bookman Old Style" w:hAnsi="Bookman Old Style"/>
          <w:sz w:val="22"/>
          <w:szCs w:val="22"/>
        </w:rPr>
        <w:t xml:space="preserve">    </w:t>
      </w:r>
      <w:proofErr w:type="gramStart"/>
      <w:r w:rsidRPr="00E84903">
        <w:rPr>
          <w:rFonts w:ascii="Bookman Old Style" w:hAnsi="Bookman Old Style"/>
          <w:sz w:val="20"/>
          <w:szCs w:val="20"/>
        </w:rPr>
        <w:t>=[</w:t>
      </w:r>
      <w:proofErr w:type="spellStart"/>
      <w:proofErr w:type="gramEnd"/>
      <w:r w:rsidRPr="00E84903">
        <w:rPr>
          <w:rFonts w:ascii="Bookman Old Style" w:hAnsi="Bookman Old Style"/>
          <w:sz w:val="20"/>
          <w:szCs w:val="20"/>
        </w:rPr>
        <w:t>C</w:t>
      </w:r>
      <w:r w:rsidRPr="00E84903">
        <w:rPr>
          <w:rFonts w:ascii="Bookman Old Style" w:hAnsi="Bookman Old Style"/>
          <w:sz w:val="20"/>
          <w:szCs w:val="20"/>
          <w:vertAlign w:val="subscript"/>
        </w:rPr>
        <w:t>back</w:t>
      </w:r>
      <w:proofErr w:type="spellEnd"/>
      <w:r w:rsidRPr="00E84903">
        <w:rPr>
          <w:rFonts w:ascii="Bookman Old Style" w:hAnsi="Bookman Old Style"/>
          <w:sz w:val="20"/>
          <w:szCs w:val="20"/>
          <w:vertAlign w:val="subscript"/>
        </w:rPr>
        <w:t xml:space="preserve"> titrant</w:t>
      </w:r>
      <w:r w:rsidRPr="00E84903">
        <w:rPr>
          <w:rFonts w:ascii="Bookman Old Style" w:hAnsi="Bookman Old Style"/>
          <w:sz w:val="20"/>
          <w:szCs w:val="20"/>
        </w:rPr>
        <w:t xml:space="preserve"> (eq/L)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back</w:t>
      </w:r>
      <w:proofErr w:type="spellEnd"/>
      <w:r w:rsidRPr="00E84903">
        <w:rPr>
          <w:rFonts w:ascii="Bookman Old Style" w:hAnsi="Bookman Old Style"/>
          <w:sz w:val="20"/>
          <w:szCs w:val="20"/>
          <w:vertAlign w:val="subscript"/>
        </w:rPr>
        <w:t xml:space="preserve"> titrant </w:t>
      </w:r>
      <w:r w:rsidRPr="00E84903">
        <w:rPr>
          <w:rFonts w:ascii="Bookman Old Style" w:hAnsi="Bookman Old Style"/>
          <w:sz w:val="20"/>
          <w:szCs w:val="20"/>
        </w:rPr>
        <w:t xml:space="preserve">- </w:t>
      </w:r>
      <w:proofErr w:type="spellStart"/>
      <w:r w:rsidRPr="00E84903">
        <w:rPr>
          <w:rFonts w:ascii="Bookman Old Style" w:hAnsi="Bookman Old Style"/>
          <w:sz w:val="20"/>
          <w:szCs w:val="20"/>
        </w:rPr>
        <w:t>C</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vertAlign w:val="subscript"/>
        </w:rPr>
        <w:t xml:space="preserve"> </w:t>
      </w:r>
      <w:r w:rsidRPr="00E84903">
        <w:rPr>
          <w:rFonts w:ascii="Bookman Old Style" w:hAnsi="Bookman Old Style"/>
          <w:sz w:val="20"/>
          <w:szCs w:val="20"/>
        </w:rPr>
        <w:t xml:space="preserve">(eq/L)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(mL)×MKOH (g/mol)] / </w:t>
      </w:r>
      <w:proofErr w:type="spellStart"/>
      <w:r w:rsidRPr="00E84903">
        <w:rPr>
          <w:rFonts w:ascii="Bookman Old Style" w:hAnsi="Bookman Old Style"/>
          <w:sz w:val="20"/>
          <w:szCs w:val="20"/>
        </w:rPr>
        <w:t>m</w:t>
      </w:r>
      <w:r w:rsidRPr="00E84903">
        <w:rPr>
          <w:rFonts w:ascii="Bookman Old Style" w:hAnsi="Bookman Old Style"/>
          <w:sz w:val="20"/>
          <w:szCs w:val="20"/>
          <w:vertAlign w:val="subscript"/>
        </w:rPr>
        <w:t>sample</w:t>
      </w:r>
      <w:proofErr w:type="spellEnd"/>
      <w:r w:rsidRPr="00E84903">
        <w:rPr>
          <w:rFonts w:ascii="Bookman Old Style" w:hAnsi="Bookman Old Style"/>
          <w:sz w:val="20"/>
          <w:szCs w:val="20"/>
        </w:rPr>
        <w:t>(g)………</w:t>
      </w:r>
      <w:r>
        <w:rPr>
          <w:rFonts w:ascii="Bookman Old Style" w:hAnsi="Bookman Old Style"/>
          <w:sz w:val="20"/>
          <w:szCs w:val="20"/>
        </w:rPr>
        <w:t>……………</w:t>
      </w:r>
      <w:r w:rsidRPr="00E84903">
        <w:rPr>
          <w:rFonts w:ascii="Bookman Old Style" w:hAnsi="Bookman Old Style"/>
          <w:sz w:val="20"/>
          <w:szCs w:val="20"/>
        </w:rPr>
        <w:t>(2.3)</w:t>
      </w:r>
    </w:p>
    <w:p w14:paraId="3029C358"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 xml:space="preserve">    = [0.1 (</w:t>
      </w:r>
      <w:proofErr w:type="spellStart"/>
      <w:r w:rsidRPr="00E84903">
        <w:rPr>
          <w:rFonts w:ascii="Bookman Old Style" w:hAnsi="Bookman Old Style"/>
          <w:sz w:val="20"/>
          <w:szCs w:val="20"/>
        </w:rPr>
        <w:t>eq⁄L</w:t>
      </w:r>
      <w:proofErr w:type="spellEnd"/>
      <w:r w:rsidRPr="00E84903">
        <w:rPr>
          <w:rFonts w:ascii="Bookman Old Style" w:hAnsi="Bookman Old Style"/>
          <w:sz w:val="20"/>
          <w:szCs w:val="20"/>
        </w:rPr>
        <w:t xml:space="preserve">) × 4 (mL) - 0.1 (eq/L) × </w:t>
      </w:r>
      <w:proofErr w:type="spellStart"/>
      <w:r w:rsidRPr="00E84903">
        <w:rPr>
          <w:rFonts w:ascii="Bookman Old Style" w:hAnsi="Bookman Old Style"/>
          <w:sz w:val="20"/>
          <w:szCs w:val="20"/>
        </w:rPr>
        <w:t>V</w:t>
      </w:r>
      <w:r w:rsidRPr="00E84903">
        <w:rPr>
          <w:rFonts w:ascii="Bookman Old Style" w:hAnsi="Bookman Old Style"/>
          <w:sz w:val="20"/>
          <w:szCs w:val="20"/>
          <w:vertAlign w:val="subscript"/>
        </w:rPr>
        <w:t>titrant</w:t>
      </w:r>
      <w:proofErr w:type="spellEnd"/>
      <w:r w:rsidRPr="00E84903">
        <w:rPr>
          <w:rFonts w:ascii="Bookman Old Style" w:hAnsi="Bookman Old Style"/>
          <w:sz w:val="20"/>
          <w:szCs w:val="20"/>
        </w:rPr>
        <w:t xml:space="preserve"> (mL) × 56.11 (g/mol)] / 2.5 g…………………………</w:t>
      </w:r>
      <w:r>
        <w:rPr>
          <w:rFonts w:ascii="Bookman Old Style" w:hAnsi="Bookman Old Style"/>
          <w:sz w:val="20"/>
          <w:szCs w:val="20"/>
        </w:rPr>
        <w:t>…………</w:t>
      </w:r>
      <w:proofErr w:type="gramStart"/>
      <w:r>
        <w:rPr>
          <w:rFonts w:ascii="Bookman Old Style" w:hAnsi="Bookman Old Style"/>
          <w:sz w:val="20"/>
          <w:szCs w:val="20"/>
        </w:rPr>
        <w:t>….</w:t>
      </w:r>
      <w:r w:rsidRPr="00E84903">
        <w:rPr>
          <w:rFonts w:ascii="Bookman Old Style" w:hAnsi="Bookman Old Style"/>
          <w:sz w:val="20"/>
          <w:szCs w:val="20"/>
        </w:rPr>
        <w:t>(</w:t>
      </w:r>
      <w:proofErr w:type="gramEnd"/>
      <w:r w:rsidRPr="00E84903">
        <w:rPr>
          <w:rFonts w:ascii="Bookman Old Style" w:hAnsi="Bookman Old Style"/>
          <w:sz w:val="20"/>
          <w:szCs w:val="20"/>
        </w:rPr>
        <w:t>2.4)</w:t>
      </w:r>
    </w:p>
    <w:p w14:paraId="4D37D1E6" w14:textId="77777777" w:rsidR="00C46671" w:rsidRDefault="00C46671" w:rsidP="00C46671">
      <w:pPr>
        <w:pStyle w:val="NoSpacing"/>
        <w:jc w:val="both"/>
        <w:rPr>
          <w:rFonts w:ascii="Bookman Old Style" w:hAnsi="Bookman Old Style"/>
          <w:b/>
          <w:bCs/>
          <w:sz w:val="22"/>
          <w:szCs w:val="22"/>
        </w:rPr>
      </w:pPr>
    </w:p>
    <w:p w14:paraId="717C309B"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Density Measurement</w:t>
      </w:r>
    </w:p>
    <w:p w14:paraId="44619229" w14:textId="77777777" w:rsidR="00C46671" w:rsidRPr="00E84903" w:rsidRDefault="00C46671" w:rsidP="00C46671">
      <w:pPr>
        <w:pStyle w:val="NoSpacing"/>
        <w:jc w:val="both"/>
        <w:rPr>
          <w:rFonts w:ascii="Bookman Old Style" w:hAnsi="Bookman Old Style"/>
        </w:rPr>
      </w:pPr>
      <w:r>
        <w:rPr>
          <w:rFonts w:ascii="Bookman Old Style" w:hAnsi="Bookman Old Style"/>
        </w:rPr>
        <w:t>API thermohydrometer was used to measure the API gravities of both t</w:t>
      </w:r>
      <w:r w:rsidRPr="00534D9D">
        <w:rPr>
          <w:rFonts w:ascii="Bookman Old Style" w:hAnsi="Bookman Old Style"/>
        </w:rPr>
        <w:t>h</w:t>
      </w:r>
      <w:r>
        <w:rPr>
          <w:rFonts w:ascii="Bookman Old Style" w:hAnsi="Bookman Old Style"/>
        </w:rPr>
        <w:t>e Fresh Oil, Spent Oil and Recycled Oil at ambient conditions, while correction table was used to correct the API gravity data from the ambient conditions to 60</w:t>
      </w:r>
      <w:r w:rsidRPr="00D14A97">
        <w:rPr>
          <w:rFonts w:ascii="Bookman Old Style" w:hAnsi="Bookman Old Style"/>
          <w:vertAlign w:val="superscript"/>
        </w:rPr>
        <w:t>0</w:t>
      </w:r>
      <w:r>
        <w:rPr>
          <w:rFonts w:ascii="Bookman Old Style" w:hAnsi="Bookman Old Style"/>
        </w:rPr>
        <w:t xml:space="preserve">F. further evaluations were implemented to arrive at specific gravity and density values as shown in </w:t>
      </w:r>
      <w:proofErr w:type="spellStart"/>
      <w:r>
        <w:rPr>
          <w:rFonts w:ascii="Bookman Old Style" w:hAnsi="Bookman Old Style"/>
        </w:rPr>
        <w:t>Equ</w:t>
      </w:r>
      <w:proofErr w:type="spellEnd"/>
      <w:r>
        <w:rPr>
          <w:rFonts w:ascii="Bookman Old Style" w:hAnsi="Bookman Old Style"/>
        </w:rPr>
        <w:t>. 2.5</w:t>
      </w:r>
    </w:p>
    <w:p w14:paraId="6E30FF71" w14:textId="77777777" w:rsidR="00C46671" w:rsidRDefault="00C46671" w:rsidP="00C46671">
      <w:pPr>
        <w:pStyle w:val="NoSpacing"/>
        <w:jc w:val="both"/>
        <w:rPr>
          <w:rFonts w:ascii="Bookman Old Style" w:hAnsi="Bookman Old Style"/>
          <w:b/>
          <w:bCs/>
          <w:sz w:val="20"/>
          <w:szCs w:val="20"/>
        </w:rPr>
      </w:pPr>
    </w:p>
    <w:p w14:paraId="68C47601"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b/>
          <w:bCs/>
          <w:sz w:val="20"/>
          <w:szCs w:val="20"/>
        </w:rPr>
        <w:t>Calculations:</w:t>
      </w:r>
    </w:p>
    <w:p w14:paraId="53EFEA31" w14:textId="77777777" w:rsidR="00C46671" w:rsidRDefault="00C46671" w:rsidP="00C46671">
      <w:pPr>
        <w:pStyle w:val="NoSpacing"/>
        <w:jc w:val="both"/>
        <w:rPr>
          <w:sz w:val="20"/>
          <w:szCs w:val="20"/>
        </w:rPr>
      </w:pPr>
    </w:p>
    <w:p w14:paraId="35F82DDF"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API Gravity at 60</w:t>
      </w:r>
      <w:r w:rsidRPr="00E84903">
        <w:rPr>
          <w:rFonts w:ascii="Bookman Old Style" w:hAnsi="Bookman Old Style"/>
          <w:sz w:val="20"/>
          <w:szCs w:val="20"/>
          <w:vertAlign w:val="superscript"/>
        </w:rPr>
        <w:t>0</w:t>
      </w:r>
      <w:r w:rsidRPr="00E84903">
        <w:rPr>
          <w:rFonts w:ascii="Bookman Old Style" w:hAnsi="Bookman Old Style"/>
          <w:sz w:val="20"/>
          <w:szCs w:val="20"/>
        </w:rPr>
        <w:t>F = (141.3/Specific Gravity at 60</w:t>
      </w:r>
      <w:r w:rsidRPr="00E84903">
        <w:rPr>
          <w:rFonts w:ascii="Bookman Old Style" w:hAnsi="Bookman Old Style"/>
          <w:sz w:val="20"/>
          <w:szCs w:val="20"/>
          <w:vertAlign w:val="superscript"/>
        </w:rPr>
        <w:t>0</w:t>
      </w:r>
      <w:r w:rsidRPr="00E84903">
        <w:rPr>
          <w:rFonts w:ascii="Bookman Old Style" w:hAnsi="Bookman Old Style"/>
          <w:sz w:val="20"/>
          <w:szCs w:val="20"/>
        </w:rPr>
        <w:t>F)-131.1…………………………………………</w:t>
      </w:r>
      <w:r>
        <w:rPr>
          <w:rFonts w:ascii="Bookman Old Style" w:hAnsi="Bookman Old Style"/>
          <w:sz w:val="20"/>
          <w:szCs w:val="20"/>
        </w:rPr>
        <w:t>………</w:t>
      </w:r>
      <w:proofErr w:type="gramStart"/>
      <w:r>
        <w:rPr>
          <w:rFonts w:ascii="Bookman Old Style" w:hAnsi="Bookman Old Style"/>
          <w:sz w:val="20"/>
          <w:szCs w:val="20"/>
        </w:rPr>
        <w:t>….</w:t>
      </w:r>
      <w:r w:rsidRPr="00E84903">
        <w:rPr>
          <w:rFonts w:ascii="Bookman Old Style" w:hAnsi="Bookman Old Style"/>
          <w:sz w:val="20"/>
          <w:szCs w:val="20"/>
        </w:rPr>
        <w:t>(</w:t>
      </w:r>
      <w:proofErr w:type="gramEnd"/>
      <w:r w:rsidRPr="00E84903">
        <w:rPr>
          <w:rFonts w:ascii="Bookman Old Style" w:hAnsi="Bookman Old Style"/>
          <w:sz w:val="20"/>
          <w:szCs w:val="20"/>
        </w:rPr>
        <w:t>2.5)</w:t>
      </w:r>
    </w:p>
    <w:p w14:paraId="0D049636" w14:textId="77777777" w:rsidR="00C46671" w:rsidRPr="00E84903" w:rsidRDefault="00C46671" w:rsidP="00C46671">
      <w:pPr>
        <w:pStyle w:val="NoSpacing"/>
        <w:jc w:val="both"/>
        <w:rPr>
          <w:rFonts w:ascii="Bookman Old Style" w:hAnsi="Bookman Old Style"/>
          <w:sz w:val="20"/>
          <w:szCs w:val="20"/>
        </w:rPr>
      </w:pPr>
      <w:r w:rsidRPr="00E84903">
        <w:rPr>
          <w:rFonts w:ascii="Bookman Old Style" w:hAnsi="Bookman Old Style"/>
          <w:sz w:val="20"/>
          <w:szCs w:val="20"/>
        </w:rPr>
        <w:t>Specific Gravity at 600F = density of Oil at 60</w:t>
      </w:r>
      <w:r w:rsidRPr="00E84903">
        <w:rPr>
          <w:rFonts w:ascii="Bookman Old Style" w:hAnsi="Bookman Old Style"/>
          <w:sz w:val="20"/>
          <w:szCs w:val="20"/>
          <w:vertAlign w:val="superscript"/>
        </w:rPr>
        <w:t>0</w:t>
      </w:r>
      <w:r w:rsidRPr="00E84903">
        <w:rPr>
          <w:rFonts w:ascii="Bookman Old Style" w:hAnsi="Bookman Old Style"/>
          <w:sz w:val="20"/>
          <w:szCs w:val="20"/>
        </w:rPr>
        <w:t>F/Density of Equal Volume of Water at 60</w:t>
      </w:r>
      <w:r w:rsidRPr="00E84903">
        <w:rPr>
          <w:rFonts w:ascii="Bookman Old Style" w:hAnsi="Bookman Old Style"/>
          <w:sz w:val="20"/>
          <w:szCs w:val="20"/>
          <w:vertAlign w:val="superscript"/>
        </w:rPr>
        <w:t>0</w:t>
      </w:r>
      <w:r w:rsidRPr="00E84903">
        <w:rPr>
          <w:rFonts w:ascii="Bookman Old Style" w:hAnsi="Bookman Old Style"/>
          <w:sz w:val="20"/>
          <w:szCs w:val="20"/>
        </w:rPr>
        <w:t>F…</w:t>
      </w:r>
      <w:r>
        <w:rPr>
          <w:rFonts w:ascii="Bookman Old Style" w:hAnsi="Bookman Old Style"/>
          <w:sz w:val="20"/>
          <w:szCs w:val="20"/>
        </w:rPr>
        <w:t>…………</w:t>
      </w:r>
      <w:proofErr w:type="gramStart"/>
      <w:r>
        <w:rPr>
          <w:rFonts w:ascii="Bookman Old Style" w:hAnsi="Bookman Old Style"/>
          <w:sz w:val="20"/>
          <w:szCs w:val="20"/>
        </w:rPr>
        <w:t>…</w:t>
      </w:r>
      <w:r w:rsidRPr="00E84903">
        <w:rPr>
          <w:rFonts w:ascii="Bookman Old Style" w:hAnsi="Bookman Old Style"/>
          <w:sz w:val="20"/>
          <w:szCs w:val="20"/>
        </w:rPr>
        <w:t>(</w:t>
      </w:r>
      <w:proofErr w:type="gramEnd"/>
      <w:r w:rsidRPr="00E84903">
        <w:rPr>
          <w:rFonts w:ascii="Bookman Old Style" w:hAnsi="Bookman Old Style"/>
          <w:sz w:val="20"/>
          <w:szCs w:val="20"/>
        </w:rPr>
        <w:t>2.6)</w:t>
      </w:r>
    </w:p>
    <w:p w14:paraId="04035310" w14:textId="77777777" w:rsidR="00C46671" w:rsidRDefault="00C46671" w:rsidP="00C46671">
      <w:pPr>
        <w:pStyle w:val="NoSpacing"/>
        <w:jc w:val="both"/>
        <w:rPr>
          <w:rFonts w:ascii="Bookman Old Style" w:hAnsi="Bookman Old Style"/>
          <w:b/>
          <w:bCs/>
          <w:sz w:val="22"/>
          <w:szCs w:val="22"/>
        </w:rPr>
      </w:pPr>
    </w:p>
    <w:p w14:paraId="0E963E32"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Particle Count Measurement</w:t>
      </w:r>
    </w:p>
    <w:p w14:paraId="34DCAC2D" w14:textId="77777777" w:rsidR="00C46671" w:rsidRDefault="00C46671" w:rsidP="00C46671">
      <w:pPr>
        <w:pStyle w:val="NoSpacing"/>
        <w:jc w:val="both"/>
        <w:rPr>
          <w:rFonts w:ascii="Bookman Old Style" w:hAnsi="Bookman Old Style"/>
        </w:rPr>
      </w:pPr>
      <w:r w:rsidRPr="00534D9D">
        <w:rPr>
          <w:rFonts w:ascii="Bookman Old Style" w:hAnsi="Bookman Old Style"/>
        </w:rPr>
        <w:lastRenderedPageBreak/>
        <w:t>Th</w:t>
      </w:r>
      <w:r>
        <w:rPr>
          <w:rFonts w:ascii="Bookman Old Style" w:hAnsi="Bookman Old Style"/>
        </w:rPr>
        <w:t>e Particle Count</w:t>
      </w:r>
      <w:r w:rsidRPr="00534D9D">
        <w:rPr>
          <w:rFonts w:ascii="Bookman Old Style" w:hAnsi="Bookman Old Style"/>
        </w:rPr>
        <w:t xml:space="preserve"> was </w:t>
      </w:r>
      <w:r>
        <w:rPr>
          <w:rFonts w:ascii="Bookman Old Style" w:hAnsi="Bookman Old Style"/>
        </w:rPr>
        <w:t>measured in accordance with</w:t>
      </w:r>
      <w:r w:rsidRPr="00534D9D">
        <w:rPr>
          <w:rFonts w:ascii="Bookman Old Style" w:hAnsi="Bookman Old Style"/>
        </w:rPr>
        <w:t xml:space="preserve"> ASTM D7647. </w:t>
      </w:r>
      <w:r>
        <w:rPr>
          <w:rFonts w:ascii="Bookman Old Style" w:hAnsi="Bookman Old Style"/>
        </w:rPr>
        <w:t>20ml of properly agitated oil sample was added to</w:t>
      </w:r>
      <w:r w:rsidRPr="00534D9D">
        <w:rPr>
          <w:rFonts w:ascii="Bookman Old Style" w:hAnsi="Bookman Old Style"/>
        </w:rPr>
        <w:t xml:space="preserve"> 50 ml of reagent grade kerosene was added to the sample and mixed properly. The mixture was filtered using vacuum filtration apparatus and dr</w:t>
      </w:r>
      <w:r>
        <w:rPr>
          <w:rFonts w:ascii="Bookman Old Style" w:hAnsi="Bookman Old Style"/>
        </w:rPr>
        <w:t>y</w:t>
      </w:r>
      <w:r w:rsidRPr="00534D9D">
        <w:rPr>
          <w:rFonts w:ascii="Bookman Old Style" w:hAnsi="Bookman Old Style"/>
        </w:rPr>
        <w:t xml:space="preserve"> filter paper of 10 microns. The analysis was carried out in triplicate and the particle count calculated as shown </w:t>
      </w:r>
      <w:r w:rsidRPr="00E84903">
        <w:rPr>
          <w:rFonts w:ascii="Bookman Old Style" w:hAnsi="Bookman Old Style"/>
        </w:rPr>
        <w:t xml:space="preserve">in </w:t>
      </w:r>
      <w:proofErr w:type="spellStart"/>
      <w:r w:rsidRPr="00E84903">
        <w:rPr>
          <w:rFonts w:ascii="Bookman Old Style" w:hAnsi="Bookman Old Style"/>
        </w:rPr>
        <w:t>Equ</w:t>
      </w:r>
      <w:proofErr w:type="spellEnd"/>
      <w:r w:rsidRPr="00E84903">
        <w:rPr>
          <w:rFonts w:ascii="Bookman Old Style" w:hAnsi="Bookman Old Style"/>
        </w:rPr>
        <w:t>. 2.</w:t>
      </w:r>
      <w:r>
        <w:rPr>
          <w:rFonts w:ascii="Bookman Old Style" w:hAnsi="Bookman Old Style"/>
        </w:rPr>
        <w:t>7</w:t>
      </w:r>
      <w:r w:rsidRPr="00E84903">
        <w:rPr>
          <w:rFonts w:ascii="Bookman Old Style" w:hAnsi="Bookman Old Style"/>
        </w:rPr>
        <w:t xml:space="preserve"> </w:t>
      </w:r>
      <w:r w:rsidRPr="00534D9D">
        <w:rPr>
          <w:rFonts w:ascii="Bookman Old Style" w:hAnsi="Bookman Old Style"/>
        </w:rPr>
        <w:t>(ASTM D7647,2010</w:t>
      </w:r>
      <w:r w:rsidRPr="00DD5DF9">
        <w:rPr>
          <w:rFonts w:ascii="Bookman Old Style" w:hAnsi="Bookman Old Style"/>
        </w:rPr>
        <w:t>; Quesnel &amp; Geach, 2023)</w:t>
      </w:r>
    </w:p>
    <w:p w14:paraId="10C6140A" w14:textId="77777777" w:rsidR="00C46671" w:rsidRPr="00E84903" w:rsidRDefault="00C46671" w:rsidP="00C46671">
      <w:pPr>
        <w:pStyle w:val="NoSpacing"/>
        <w:jc w:val="both"/>
        <w:rPr>
          <w:rFonts w:ascii="Bookman Old Style" w:hAnsi="Bookman Old Style"/>
          <w:b/>
          <w:bCs/>
          <w:sz w:val="20"/>
          <w:szCs w:val="20"/>
        </w:rPr>
      </w:pPr>
      <w:r w:rsidRPr="00E84903">
        <w:rPr>
          <w:rFonts w:ascii="Bookman Old Style" w:hAnsi="Bookman Old Style"/>
          <w:b/>
          <w:bCs/>
          <w:sz w:val="20"/>
          <w:szCs w:val="20"/>
        </w:rPr>
        <w:t>Calculations:</w:t>
      </w:r>
    </w:p>
    <w:p w14:paraId="19FB875F" w14:textId="77777777" w:rsidR="00C46671" w:rsidRDefault="00C46671" w:rsidP="00C46671">
      <w:pPr>
        <w:pStyle w:val="NoSpacing"/>
        <w:jc w:val="both"/>
        <w:rPr>
          <w:rFonts w:ascii="Bookman Old Style" w:hAnsi="Bookman Old Style"/>
          <w:sz w:val="22"/>
          <w:szCs w:val="22"/>
        </w:rPr>
      </w:pPr>
    </w:p>
    <w:p w14:paraId="618502C7" w14:textId="77777777" w:rsidR="00C46671" w:rsidRDefault="00C46671" w:rsidP="00C46671">
      <w:pPr>
        <w:pStyle w:val="NoSpacing"/>
        <w:jc w:val="both"/>
        <w:rPr>
          <w:rFonts w:ascii="Bookman Old Style" w:hAnsi="Bookman Old Style"/>
          <w:sz w:val="22"/>
          <w:szCs w:val="22"/>
        </w:rPr>
      </w:pPr>
      <w:r w:rsidRPr="00C362F7">
        <w:rPr>
          <w:rFonts w:ascii="Bookman Old Style" w:hAnsi="Bookman Old Style"/>
          <w:sz w:val="22"/>
          <w:szCs w:val="22"/>
        </w:rPr>
        <w:t>Particulate count (particles/ml) = particles / volume of samples (ml)</w:t>
      </w:r>
      <w:r>
        <w:rPr>
          <w:rFonts w:ascii="Bookman Old Style" w:hAnsi="Bookman Old Style"/>
          <w:sz w:val="22"/>
          <w:szCs w:val="22"/>
        </w:rPr>
        <w:t>……………………………</w:t>
      </w:r>
      <w:proofErr w:type="gramStart"/>
      <w:r>
        <w:rPr>
          <w:rFonts w:ascii="Bookman Old Style" w:hAnsi="Bookman Old Style"/>
          <w:sz w:val="22"/>
          <w:szCs w:val="22"/>
        </w:rPr>
        <w:t>….(</w:t>
      </w:r>
      <w:proofErr w:type="gramEnd"/>
      <w:r>
        <w:rPr>
          <w:rFonts w:ascii="Bookman Old Style" w:hAnsi="Bookman Old Style"/>
          <w:sz w:val="22"/>
          <w:szCs w:val="22"/>
        </w:rPr>
        <w:t>2.7)</w:t>
      </w:r>
    </w:p>
    <w:p w14:paraId="46C88022" w14:textId="77777777" w:rsidR="00C46671" w:rsidRPr="00C362F7" w:rsidRDefault="00C46671" w:rsidP="00C46671">
      <w:pPr>
        <w:pStyle w:val="NoSpacing"/>
        <w:jc w:val="both"/>
        <w:rPr>
          <w:rFonts w:ascii="Bookman Old Style" w:hAnsi="Bookman Old Style"/>
          <w:b/>
          <w:bCs/>
          <w:sz w:val="22"/>
          <w:szCs w:val="22"/>
        </w:rPr>
      </w:pPr>
    </w:p>
    <w:p w14:paraId="14E86B26" w14:textId="77777777" w:rsidR="00C46671" w:rsidRDefault="00C46671" w:rsidP="00C46671">
      <w:pPr>
        <w:pStyle w:val="NoSpacing"/>
        <w:numPr>
          <w:ilvl w:val="2"/>
          <w:numId w:val="2"/>
        </w:numPr>
        <w:jc w:val="both"/>
        <w:rPr>
          <w:rFonts w:ascii="Bookman Old Style" w:hAnsi="Bookman Old Style"/>
          <w:b/>
          <w:bCs/>
          <w:sz w:val="22"/>
          <w:szCs w:val="22"/>
        </w:rPr>
      </w:pPr>
      <w:r>
        <w:rPr>
          <w:rFonts w:ascii="Bookman Old Style" w:hAnsi="Bookman Old Style"/>
          <w:b/>
          <w:bCs/>
          <w:sz w:val="22"/>
          <w:szCs w:val="22"/>
        </w:rPr>
        <w:t>Recycling of Spent Lube Oil using the Oil Palm Biomass Samples</w:t>
      </w:r>
    </w:p>
    <w:p w14:paraId="33635FA1"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150ml of the Spent Automobile engine oil was poured into four different 250ml conical flasks and labelled as SLO</w:t>
      </w:r>
      <w:r>
        <w:rPr>
          <w:rFonts w:ascii="Bookman Old Style" w:hAnsi="Bookman Old Style"/>
          <w:sz w:val="22"/>
          <w:szCs w:val="22"/>
          <w:vertAlign w:val="subscript"/>
        </w:rPr>
        <w:t>A</w:t>
      </w:r>
      <w:r>
        <w:rPr>
          <w:rFonts w:ascii="Bookman Old Style" w:hAnsi="Bookman Old Style"/>
          <w:sz w:val="22"/>
          <w:szCs w:val="22"/>
        </w:rPr>
        <w:t>, SLO</w:t>
      </w:r>
      <w:r>
        <w:rPr>
          <w:rFonts w:ascii="Bookman Old Style" w:hAnsi="Bookman Old Style"/>
          <w:sz w:val="22"/>
          <w:szCs w:val="22"/>
          <w:vertAlign w:val="subscript"/>
        </w:rPr>
        <w:t>B</w:t>
      </w:r>
      <w:r>
        <w:rPr>
          <w:rFonts w:ascii="Bookman Old Style" w:hAnsi="Bookman Old Style"/>
          <w:sz w:val="22"/>
          <w:szCs w:val="22"/>
        </w:rPr>
        <w:t>, SLO</w:t>
      </w:r>
      <w:r>
        <w:rPr>
          <w:rFonts w:ascii="Bookman Old Style" w:hAnsi="Bookman Old Style"/>
          <w:sz w:val="22"/>
          <w:szCs w:val="22"/>
          <w:vertAlign w:val="subscript"/>
        </w:rPr>
        <w:t>C</w:t>
      </w:r>
      <w:r>
        <w:rPr>
          <w:rFonts w:ascii="Bookman Old Style" w:hAnsi="Bookman Old Style"/>
          <w:sz w:val="22"/>
          <w:szCs w:val="22"/>
        </w:rPr>
        <w:t xml:space="preserve"> and SLO</w:t>
      </w:r>
      <w:r>
        <w:rPr>
          <w:rFonts w:ascii="Bookman Old Style" w:hAnsi="Bookman Old Style"/>
          <w:sz w:val="22"/>
          <w:szCs w:val="22"/>
          <w:vertAlign w:val="subscript"/>
        </w:rPr>
        <w:t>D</w:t>
      </w:r>
      <w:r>
        <w:rPr>
          <w:rFonts w:ascii="Bookman Old Style" w:hAnsi="Bookman Old Style"/>
          <w:sz w:val="22"/>
          <w:szCs w:val="22"/>
        </w:rPr>
        <w:t>. The unmodified oil palm substrates (</w:t>
      </w:r>
      <w:r w:rsidRPr="00A96171">
        <w:rPr>
          <w:rFonts w:ascii="Bookman Old Style" w:hAnsi="Bookman Old Style"/>
          <w:sz w:val="22"/>
          <w:szCs w:val="22"/>
        </w:rPr>
        <w:t>Oil Palm Trunk</w:t>
      </w:r>
      <w:r>
        <w:rPr>
          <w:rFonts w:ascii="Bookman Old Style" w:hAnsi="Bookman Old Style"/>
          <w:sz w:val="22"/>
          <w:szCs w:val="22"/>
        </w:rPr>
        <w:t xml:space="preserve"> (OPT)</w:t>
      </w:r>
      <w:r w:rsidRPr="00A96171">
        <w:rPr>
          <w:rFonts w:ascii="Bookman Old Style" w:hAnsi="Bookman Old Style"/>
          <w:sz w:val="22"/>
          <w:szCs w:val="22"/>
        </w:rPr>
        <w:t>, Mesocarp Fibers</w:t>
      </w:r>
      <w:r>
        <w:rPr>
          <w:rFonts w:ascii="Bookman Old Style" w:hAnsi="Bookman Old Style"/>
          <w:sz w:val="22"/>
          <w:szCs w:val="22"/>
        </w:rPr>
        <w:t xml:space="preserve"> (MF)</w:t>
      </w:r>
      <w:r w:rsidRPr="00A96171">
        <w:rPr>
          <w:rFonts w:ascii="Bookman Old Style" w:hAnsi="Bookman Old Style"/>
          <w:sz w:val="22"/>
          <w:szCs w:val="22"/>
        </w:rPr>
        <w:t>, Palm Kernel Shell</w:t>
      </w:r>
      <w:r>
        <w:rPr>
          <w:rFonts w:ascii="Bookman Old Style" w:hAnsi="Bookman Old Style"/>
          <w:sz w:val="22"/>
          <w:szCs w:val="22"/>
        </w:rPr>
        <w:t xml:space="preserve"> (PKS)</w:t>
      </w:r>
      <w:r w:rsidRPr="00A96171">
        <w:rPr>
          <w:rFonts w:ascii="Bookman Old Style" w:hAnsi="Bookman Old Style"/>
          <w:sz w:val="22"/>
          <w:szCs w:val="22"/>
        </w:rPr>
        <w:t xml:space="preserve"> and Palm Kernel Cake</w:t>
      </w:r>
      <w:r>
        <w:rPr>
          <w:rFonts w:ascii="Bookman Old Style" w:hAnsi="Bookman Old Style"/>
          <w:sz w:val="22"/>
          <w:szCs w:val="22"/>
        </w:rPr>
        <w:t xml:space="preserve"> (PKC)) were sieved with electric test sieve machines to a sieve size of 500 micrometers each. 2.5 g of each sieved substrate was mixed with any one of the four beakers containing</w:t>
      </w:r>
      <w:r w:rsidRPr="004351BB">
        <w:rPr>
          <w:rFonts w:ascii="Bookman Old Style" w:hAnsi="Bookman Old Style"/>
          <w:sz w:val="22"/>
          <w:szCs w:val="22"/>
        </w:rPr>
        <w:t xml:space="preserve"> </w:t>
      </w:r>
      <w:r>
        <w:rPr>
          <w:rFonts w:ascii="Bookman Old Style" w:hAnsi="Bookman Old Style"/>
          <w:sz w:val="22"/>
          <w:szCs w:val="22"/>
        </w:rPr>
        <w:t>the S</w:t>
      </w:r>
      <w:r w:rsidRPr="004351BB">
        <w:rPr>
          <w:rFonts w:ascii="Bookman Old Style" w:hAnsi="Bookman Old Style"/>
          <w:sz w:val="22"/>
          <w:szCs w:val="22"/>
        </w:rPr>
        <w:t>LO</w:t>
      </w:r>
      <w:r>
        <w:rPr>
          <w:rFonts w:ascii="Bookman Old Style" w:hAnsi="Bookman Old Style"/>
          <w:sz w:val="22"/>
          <w:szCs w:val="22"/>
        </w:rPr>
        <w:t>s and placed inside an electric water bath with a heating temperature of 60</w:t>
      </w:r>
      <w:r w:rsidRPr="00D44FA7">
        <w:rPr>
          <w:rFonts w:ascii="Bookman Old Style" w:hAnsi="Bookman Old Style"/>
          <w:sz w:val="22"/>
          <w:szCs w:val="22"/>
          <w:vertAlign w:val="superscript"/>
        </w:rPr>
        <w:t>0</w:t>
      </w:r>
      <w:r>
        <w:rPr>
          <w:rFonts w:ascii="Bookman Old Style" w:hAnsi="Bookman Old Style"/>
          <w:sz w:val="22"/>
          <w:szCs w:val="22"/>
        </w:rPr>
        <w:t>C. The mixture was steadily stirred with a magnetic stirrer for 30min followed by vacuum filtration using Whatman 63 filter paper (pore size 3) mounted upon a vacuum filtration pump to recover the recycled oil samples (Kurniawan et al., 2006)</w:t>
      </w:r>
    </w:p>
    <w:p w14:paraId="065880A1" w14:textId="77777777" w:rsidR="00C46671" w:rsidRPr="0040792D" w:rsidRDefault="00C46671" w:rsidP="00C46671">
      <w:pPr>
        <w:pStyle w:val="NoSpacing"/>
        <w:jc w:val="both"/>
        <w:rPr>
          <w:rFonts w:ascii="Bookman Old Style" w:hAnsi="Bookman Old Style"/>
          <w:b/>
          <w:bCs/>
          <w:sz w:val="22"/>
          <w:szCs w:val="22"/>
        </w:rPr>
      </w:pPr>
    </w:p>
    <w:p w14:paraId="0C4B4B80" w14:textId="77777777" w:rsidR="00C46671" w:rsidRPr="00635611" w:rsidRDefault="00C46671" w:rsidP="00C46671">
      <w:pPr>
        <w:pStyle w:val="NoSpacing"/>
        <w:numPr>
          <w:ilvl w:val="0"/>
          <w:numId w:val="2"/>
        </w:numPr>
        <w:jc w:val="both"/>
        <w:rPr>
          <w:rFonts w:ascii="Bookman Old Style" w:hAnsi="Bookman Old Style"/>
          <w:b/>
          <w:bCs/>
          <w:sz w:val="22"/>
          <w:szCs w:val="22"/>
        </w:rPr>
      </w:pPr>
      <w:bookmarkStart w:id="16" w:name="_Hlk189086804"/>
      <w:r w:rsidRPr="00635611">
        <w:rPr>
          <w:rFonts w:ascii="Bookman Old Style" w:hAnsi="Bookman Old Style"/>
          <w:b/>
          <w:bCs/>
          <w:sz w:val="22"/>
          <w:szCs w:val="22"/>
        </w:rPr>
        <w:t>Results and Discussion</w:t>
      </w:r>
    </w:p>
    <w:bookmarkEnd w:id="16"/>
    <w:p w14:paraId="3F9C2B04" w14:textId="078CABAB" w:rsidR="00C46671" w:rsidRDefault="00C46671" w:rsidP="00C46671">
      <w:pPr>
        <w:pStyle w:val="NoSpacing"/>
        <w:jc w:val="both"/>
        <w:rPr>
          <w:rFonts w:ascii="Bookman Old Style" w:hAnsi="Bookman Old Style"/>
          <w:sz w:val="22"/>
          <w:szCs w:val="22"/>
        </w:rPr>
      </w:pPr>
      <w:r w:rsidRPr="0020272E">
        <w:rPr>
          <w:rFonts w:ascii="Bookman Old Style" w:hAnsi="Bookman Old Style"/>
          <w:sz w:val="22"/>
          <w:szCs w:val="22"/>
        </w:rPr>
        <w:t>Considering the six metals studied, the fresh lube oil (FLO) contains a significant amount of only Sn (Table 1). This may be attributed to the use of Sn as part of the ingredients of detergent and dispersant additive which facilitates the suspension of particulate matters within the oil matrix. Zn and Sn having densities of 7.133 and 7.310 g/cm3 respectively are used as anti-wear, antioxidant, and corrosion inhibitory additives. The other analyzed metals Al and V might not have had useful applications in the fresh oils (Negash, 2016). The result shows that there was a significant increase in concentration of metals in the SLO as compared to FLO. This is from the engine components due to the tear and wear that would have occurred in the engine during the service life of the lube oil.</w:t>
      </w:r>
    </w:p>
    <w:p w14:paraId="652B1729" w14:textId="77777777" w:rsidR="00C46671" w:rsidRDefault="00C46671" w:rsidP="00C46671">
      <w:pPr>
        <w:pStyle w:val="NoSpacing"/>
        <w:jc w:val="both"/>
        <w:rPr>
          <w:rFonts w:ascii="Bookman Old Style" w:hAnsi="Bookman Old Style"/>
          <w:sz w:val="22"/>
          <w:szCs w:val="22"/>
        </w:rPr>
      </w:pPr>
    </w:p>
    <w:p w14:paraId="41247083" w14:textId="3AA26DA7" w:rsidR="00C46671" w:rsidRDefault="00C46671" w:rsidP="00C46671">
      <w:pPr>
        <w:pStyle w:val="NoSpacing"/>
        <w:jc w:val="both"/>
        <w:rPr>
          <w:rFonts w:ascii="Bookman Old Style" w:hAnsi="Bookman Old Style"/>
          <w:b/>
          <w:bCs/>
          <w:sz w:val="18"/>
          <w:szCs w:val="18"/>
        </w:rPr>
      </w:pPr>
      <w:r w:rsidRPr="00323AC5">
        <w:rPr>
          <w:rFonts w:ascii="Bookman Old Style" w:hAnsi="Bookman Old Style"/>
          <w:b/>
          <w:bCs/>
          <w:sz w:val="18"/>
          <w:szCs w:val="18"/>
        </w:rPr>
        <w:t>Table 1: Metal Content</w:t>
      </w:r>
      <w:r>
        <w:rPr>
          <w:rFonts w:ascii="Bookman Old Style" w:hAnsi="Bookman Old Style"/>
          <w:b/>
          <w:bCs/>
          <w:sz w:val="18"/>
          <w:szCs w:val="18"/>
        </w:rPr>
        <w:t>s</w:t>
      </w:r>
      <w:r w:rsidRPr="00323AC5">
        <w:rPr>
          <w:rFonts w:ascii="Bookman Old Style" w:hAnsi="Bookman Old Style"/>
          <w:b/>
          <w:bCs/>
          <w:sz w:val="18"/>
          <w:szCs w:val="18"/>
        </w:rPr>
        <w:t xml:space="preserve"> (ppm) in the Oil Samples</w:t>
      </w:r>
      <w:r>
        <w:rPr>
          <w:rFonts w:ascii="Bookman Old Style" w:hAnsi="Bookman Old Style"/>
          <w:b/>
          <w:bCs/>
          <w:sz w:val="18"/>
          <w:szCs w:val="18"/>
        </w:rPr>
        <w:t xml:space="preserve">: Fresh Lube Oil (FLO), Spent Lube Oil (SLO) and Recycled </w:t>
      </w:r>
    </w:p>
    <w:p w14:paraId="2DFD2BA8" w14:textId="77777777" w:rsidR="00C46671" w:rsidRPr="00323AC5" w:rsidRDefault="00C46671" w:rsidP="00C46671">
      <w:pPr>
        <w:pStyle w:val="NoSpacing"/>
        <w:jc w:val="both"/>
        <w:rPr>
          <w:rFonts w:ascii="Bookman Old Style" w:hAnsi="Bookman Old Style"/>
          <w:b/>
          <w:bCs/>
          <w:sz w:val="18"/>
          <w:szCs w:val="18"/>
        </w:rPr>
      </w:pPr>
      <w:r>
        <w:rPr>
          <w:rFonts w:ascii="Bookman Old Style" w:hAnsi="Bookman Old Style"/>
          <w:b/>
          <w:bCs/>
          <w:sz w:val="18"/>
          <w:szCs w:val="18"/>
        </w:rPr>
        <w:t xml:space="preserve">                Lube Oils (RLOs)</w:t>
      </w:r>
    </w:p>
    <w:tbl>
      <w:tblPr>
        <w:tblW w:w="10348" w:type="dxa"/>
        <w:tblLook w:val="04A0" w:firstRow="1" w:lastRow="0" w:firstColumn="1" w:lastColumn="0" w:noHBand="0" w:noVBand="1"/>
      </w:tblPr>
      <w:tblGrid>
        <w:gridCol w:w="1418"/>
        <w:gridCol w:w="1417"/>
        <w:gridCol w:w="1418"/>
        <w:gridCol w:w="1559"/>
        <w:gridCol w:w="1559"/>
        <w:gridCol w:w="1560"/>
        <w:gridCol w:w="1417"/>
      </w:tblGrid>
      <w:tr w:rsidR="00C46671" w:rsidRPr="00323AC5" w14:paraId="2B3C9600" w14:textId="77777777" w:rsidTr="007D10A9">
        <w:trPr>
          <w:trHeight w:val="255"/>
        </w:trPr>
        <w:tc>
          <w:tcPr>
            <w:tcW w:w="1418" w:type="dxa"/>
            <w:tcBorders>
              <w:top w:val="single" w:sz="12" w:space="0" w:color="000000"/>
              <w:left w:val="nil"/>
              <w:bottom w:val="single" w:sz="12" w:space="0" w:color="auto"/>
              <w:right w:val="single" w:sz="4" w:space="0" w:color="auto"/>
            </w:tcBorders>
            <w:shd w:val="clear" w:color="auto" w:fill="auto"/>
            <w:noWrap/>
            <w:hideMark/>
          </w:tcPr>
          <w:p w14:paraId="64808C3E"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p>
        </w:tc>
        <w:tc>
          <w:tcPr>
            <w:tcW w:w="1417" w:type="dxa"/>
            <w:tcBorders>
              <w:top w:val="single" w:sz="12" w:space="0" w:color="000000"/>
              <w:left w:val="nil"/>
              <w:bottom w:val="single" w:sz="12" w:space="0" w:color="auto"/>
              <w:right w:val="single" w:sz="4" w:space="0" w:color="auto"/>
            </w:tcBorders>
            <w:shd w:val="clear" w:color="auto" w:fill="auto"/>
            <w:noWrap/>
            <w:hideMark/>
          </w:tcPr>
          <w:p w14:paraId="329119EA"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FLO</w:t>
            </w:r>
          </w:p>
        </w:tc>
        <w:tc>
          <w:tcPr>
            <w:tcW w:w="1418" w:type="dxa"/>
            <w:tcBorders>
              <w:top w:val="single" w:sz="12" w:space="0" w:color="000000"/>
              <w:left w:val="nil"/>
              <w:bottom w:val="single" w:sz="12" w:space="0" w:color="auto"/>
              <w:right w:val="single" w:sz="4" w:space="0" w:color="auto"/>
            </w:tcBorders>
            <w:shd w:val="clear" w:color="auto" w:fill="auto"/>
            <w:noWrap/>
            <w:hideMark/>
          </w:tcPr>
          <w:p w14:paraId="039BF55C"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SLO</w:t>
            </w:r>
          </w:p>
        </w:tc>
        <w:tc>
          <w:tcPr>
            <w:tcW w:w="1559" w:type="dxa"/>
            <w:tcBorders>
              <w:top w:val="single" w:sz="12" w:space="0" w:color="000000"/>
              <w:left w:val="nil"/>
              <w:bottom w:val="single" w:sz="12" w:space="0" w:color="auto"/>
              <w:right w:val="single" w:sz="4" w:space="0" w:color="auto"/>
            </w:tcBorders>
            <w:shd w:val="clear" w:color="auto" w:fill="auto"/>
            <w:noWrap/>
            <w:hideMark/>
          </w:tcPr>
          <w:p w14:paraId="11208B9D"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OPK</w:t>
            </w:r>
          </w:p>
        </w:tc>
        <w:tc>
          <w:tcPr>
            <w:tcW w:w="1559" w:type="dxa"/>
            <w:tcBorders>
              <w:top w:val="single" w:sz="12" w:space="0" w:color="000000"/>
              <w:left w:val="nil"/>
              <w:bottom w:val="single" w:sz="12" w:space="0" w:color="auto"/>
              <w:right w:val="single" w:sz="4" w:space="0" w:color="auto"/>
            </w:tcBorders>
            <w:shd w:val="clear" w:color="auto" w:fill="auto"/>
            <w:noWrap/>
            <w:hideMark/>
          </w:tcPr>
          <w:p w14:paraId="2898BA90"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OPT</w:t>
            </w:r>
          </w:p>
        </w:tc>
        <w:tc>
          <w:tcPr>
            <w:tcW w:w="1560" w:type="dxa"/>
            <w:tcBorders>
              <w:top w:val="single" w:sz="12" w:space="0" w:color="000000"/>
              <w:left w:val="nil"/>
              <w:bottom w:val="single" w:sz="12" w:space="0" w:color="auto"/>
              <w:right w:val="single" w:sz="4" w:space="0" w:color="auto"/>
            </w:tcBorders>
            <w:shd w:val="clear" w:color="auto" w:fill="auto"/>
            <w:noWrap/>
            <w:hideMark/>
          </w:tcPr>
          <w:p w14:paraId="0639E674"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PKS</w:t>
            </w:r>
          </w:p>
        </w:tc>
        <w:tc>
          <w:tcPr>
            <w:tcW w:w="1417" w:type="dxa"/>
            <w:tcBorders>
              <w:top w:val="single" w:sz="12" w:space="0" w:color="000000"/>
              <w:left w:val="nil"/>
              <w:bottom w:val="single" w:sz="12" w:space="0" w:color="auto"/>
              <w:right w:val="nil"/>
            </w:tcBorders>
            <w:shd w:val="clear" w:color="auto" w:fill="auto"/>
            <w:noWrap/>
            <w:hideMark/>
          </w:tcPr>
          <w:p w14:paraId="764AB632" w14:textId="77777777" w:rsidR="00C46671" w:rsidRPr="004338F5"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4338F5">
              <w:rPr>
                <w:rFonts w:ascii="Bookman Old Style" w:hAnsi="Bookman Old Style"/>
                <w:b/>
                <w:bCs/>
                <w:sz w:val="16"/>
                <w:szCs w:val="16"/>
              </w:rPr>
              <w:t>RLO</w:t>
            </w:r>
            <w:r w:rsidRPr="004338F5">
              <w:rPr>
                <w:rFonts w:ascii="Bookman Old Style" w:hAnsi="Bookman Old Style"/>
                <w:b/>
                <w:bCs/>
                <w:sz w:val="16"/>
                <w:szCs w:val="16"/>
                <w:vertAlign w:val="subscript"/>
              </w:rPr>
              <w:t>MF</w:t>
            </w:r>
          </w:p>
        </w:tc>
      </w:tr>
      <w:tr w:rsidR="00C46671" w:rsidRPr="00323AC5" w14:paraId="010D78A7" w14:textId="77777777" w:rsidTr="007D10A9">
        <w:trPr>
          <w:trHeight w:val="240"/>
        </w:trPr>
        <w:tc>
          <w:tcPr>
            <w:tcW w:w="1418" w:type="dxa"/>
            <w:tcBorders>
              <w:top w:val="single" w:sz="12" w:space="0" w:color="auto"/>
              <w:left w:val="nil"/>
              <w:bottom w:val="single" w:sz="4" w:space="0" w:color="auto"/>
              <w:right w:val="single" w:sz="4" w:space="0" w:color="auto"/>
            </w:tcBorders>
            <w:shd w:val="clear" w:color="auto" w:fill="auto"/>
            <w:noWrap/>
            <w:hideMark/>
          </w:tcPr>
          <w:p w14:paraId="4E533EF6"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Al (ppm)</w:t>
            </w:r>
          </w:p>
        </w:tc>
        <w:tc>
          <w:tcPr>
            <w:tcW w:w="1417" w:type="dxa"/>
            <w:tcBorders>
              <w:top w:val="single" w:sz="12" w:space="0" w:color="auto"/>
              <w:left w:val="nil"/>
              <w:bottom w:val="single" w:sz="4" w:space="0" w:color="auto"/>
              <w:right w:val="single" w:sz="4" w:space="0" w:color="auto"/>
            </w:tcBorders>
            <w:shd w:val="clear" w:color="auto" w:fill="auto"/>
            <w:noWrap/>
            <w:hideMark/>
          </w:tcPr>
          <w:p w14:paraId="6AA34FB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0.009</w:t>
            </w:r>
          </w:p>
        </w:tc>
        <w:tc>
          <w:tcPr>
            <w:tcW w:w="1418" w:type="dxa"/>
            <w:tcBorders>
              <w:top w:val="single" w:sz="12" w:space="0" w:color="auto"/>
              <w:left w:val="nil"/>
              <w:bottom w:val="single" w:sz="4" w:space="0" w:color="auto"/>
              <w:right w:val="single" w:sz="4" w:space="0" w:color="auto"/>
            </w:tcBorders>
            <w:shd w:val="clear" w:color="auto" w:fill="auto"/>
            <w:noWrap/>
            <w:hideMark/>
          </w:tcPr>
          <w:p w14:paraId="1635EBFC"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2.11</w:t>
            </w:r>
          </w:p>
        </w:tc>
        <w:tc>
          <w:tcPr>
            <w:tcW w:w="1559" w:type="dxa"/>
            <w:tcBorders>
              <w:top w:val="single" w:sz="12" w:space="0" w:color="auto"/>
              <w:left w:val="nil"/>
              <w:bottom w:val="single" w:sz="4" w:space="0" w:color="auto"/>
              <w:right w:val="single" w:sz="4" w:space="0" w:color="auto"/>
            </w:tcBorders>
            <w:shd w:val="clear" w:color="auto" w:fill="auto"/>
            <w:noWrap/>
            <w:hideMark/>
          </w:tcPr>
          <w:p w14:paraId="2DAAE77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1.11</w:t>
            </w:r>
          </w:p>
        </w:tc>
        <w:tc>
          <w:tcPr>
            <w:tcW w:w="1559" w:type="dxa"/>
            <w:tcBorders>
              <w:top w:val="single" w:sz="12" w:space="0" w:color="auto"/>
              <w:left w:val="nil"/>
              <w:bottom w:val="single" w:sz="4" w:space="0" w:color="auto"/>
              <w:right w:val="single" w:sz="4" w:space="0" w:color="auto"/>
            </w:tcBorders>
            <w:shd w:val="clear" w:color="auto" w:fill="auto"/>
            <w:noWrap/>
            <w:hideMark/>
          </w:tcPr>
          <w:p w14:paraId="107F37B9"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0.51</w:t>
            </w:r>
          </w:p>
        </w:tc>
        <w:tc>
          <w:tcPr>
            <w:tcW w:w="1560" w:type="dxa"/>
            <w:tcBorders>
              <w:top w:val="single" w:sz="12" w:space="0" w:color="auto"/>
              <w:left w:val="nil"/>
              <w:bottom w:val="single" w:sz="4" w:space="0" w:color="auto"/>
              <w:right w:val="single" w:sz="4" w:space="0" w:color="auto"/>
            </w:tcBorders>
            <w:shd w:val="clear" w:color="auto" w:fill="auto"/>
            <w:noWrap/>
            <w:hideMark/>
          </w:tcPr>
          <w:p w14:paraId="7B89661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1.17</w:t>
            </w:r>
          </w:p>
        </w:tc>
        <w:tc>
          <w:tcPr>
            <w:tcW w:w="1417" w:type="dxa"/>
            <w:tcBorders>
              <w:top w:val="single" w:sz="12" w:space="0" w:color="auto"/>
              <w:left w:val="nil"/>
              <w:bottom w:val="single" w:sz="4" w:space="0" w:color="auto"/>
              <w:right w:val="nil"/>
            </w:tcBorders>
            <w:shd w:val="clear" w:color="auto" w:fill="auto"/>
            <w:noWrap/>
            <w:hideMark/>
          </w:tcPr>
          <w:p w14:paraId="611F18F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1.47</w:t>
            </w:r>
          </w:p>
        </w:tc>
      </w:tr>
      <w:tr w:rsidR="00C46671" w:rsidRPr="00323AC5" w14:paraId="556309C8" w14:textId="77777777" w:rsidTr="007D10A9">
        <w:trPr>
          <w:trHeight w:val="255"/>
        </w:trPr>
        <w:tc>
          <w:tcPr>
            <w:tcW w:w="1418" w:type="dxa"/>
            <w:tcBorders>
              <w:top w:val="nil"/>
              <w:left w:val="nil"/>
              <w:bottom w:val="single" w:sz="4" w:space="0" w:color="auto"/>
              <w:right w:val="single" w:sz="4" w:space="0" w:color="auto"/>
            </w:tcBorders>
            <w:shd w:val="clear" w:color="auto" w:fill="auto"/>
            <w:noWrap/>
            <w:hideMark/>
          </w:tcPr>
          <w:p w14:paraId="7CDA45A1"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Fe (ppm)</w:t>
            </w:r>
          </w:p>
        </w:tc>
        <w:tc>
          <w:tcPr>
            <w:tcW w:w="1417" w:type="dxa"/>
            <w:tcBorders>
              <w:top w:val="nil"/>
              <w:left w:val="nil"/>
              <w:bottom w:val="single" w:sz="4" w:space="0" w:color="auto"/>
              <w:right w:val="single" w:sz="4" w:space="0" w:color="auto"/>
            </w:tcBorders>
            <w:shd w:val="clear" w:color="auto" w:fill="auto"/>
            <w:noWrap/>
            <w:hideMark/>
          </w:tcPr>
          <w:p w14:paraId="5CAE1CB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0.009</w:t>
            </w:r>
          </w:p>
        </w:tc>
        <w:tc>
          <w:tcPr>
            <w:tcW w:w="1418" w:type="dxa"/>
            <w:tcBorders>
              <w:top w:val="nil"/>
              <w:left w:val="nil"/>
              <w:bottom w:val="single" w:sz="4" w:space="0" w:color="auto"/>
              <w:right w:val="single" w:sz="4" w:space="0" w:color="auto"/>
            </w:tcBorders>
            <w:shd w:val="clear" w:color="auto" w:fill="auto"/>
            <w:noWrap/>
            <w:hideMark/>
          </w:tcPr>
          <w:p w14:paraId="1E9054C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13.16</w:t>
            </w:r>
          </w:p>
        </w:tc>
        <w:tc>
          <w:tcPr>
            <w:tcW w:w="1559" w:type="dxa"/>
            <w:tcBorders>
              <w:top w:val="nil"/>
              <w:left w:val="nil"/>
              <w:bottom w:val="single" w:sz="4" w:space="0" w:color="auto"/>
              <w:right w:val="single" w:sz="4" w:space="0" w:color="auto"/>
            </w:tcBorders>
            <w:shd w:val="clear" w:color="auto" w:fill="auto"/>
            <w:noWrap/>
            <w:hideMark/>
          </w:tcPr>
          <w:p w14:paraId="2211F86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6.75</w:t>
            </w:r>
          </w:p>
        </w:tc>
        <w:tc>
          <w:tcPr>
            <w:tcW w:w="1559" w:type="dxa"/>
            <w:tcBorders>
              <w:top w:val="nil"/>
              <w:left w:val="nil"/>
              <w:bottom w:val="single" w:sz="4" w:space="0" w:color="auto"/>
              <w:right w:val="single" w:sz="4" w:space="0" w:color="auto"/>
            </w:tcBorders>
            <w:shd w:val="clear" w:color="auto" w:fill="auto"/>
            <w:noWrap/>
            <w:hideMark/>
          </w:tcPr>
          <w:p w14:paraId="2673E056"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4.1</w:t>
            </w:r>
          </w:p>
        </w:tc>
        <w:tc>
          <w:tcPr>
            <w:tcW w:w="1560" w:type="dxa"/>
            <w:tcBorders>
              <w:top w:val="nil"/>
              <w:left w:val="nil"/>
              <w:bottom w:val="single" w:sz="4" w:space="0" w:color="auto"/>
              <w:right w:val="single" w:sz="4" w:space="0" w:color="auto"/>
            </w:tcBorders>
            <w:shd w:val="clear" w:color="auto" w:fill="auto"/>
            <w:noWrap/>
            <w:hideMark/>
          </w:tcPr>
          <w:p w14:paraId="46721750"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8.3</w:t>
            </w:r>
          </w:p>
        </w:tc>
        <w:tc>
          <w:tcPr>
            <w:tcW w:w="1417" w:type="dxa"/>
            <w:tcBorders>
              <w:top w:val="nil"/>
              <w:left w:val="nil"/>
              <w:bottom w:val="single" w:sz="4" w:space="0" w:color="auto"/>
              <w:right w:val="nil"/>
            </w:tcBorders>
            <w:shd w:val="clear" w:color="auto" w:fill="auto"/>
            <w:noWrap/>
            <w:hideMark/>
          </w:tcPr>
          <w:p w14:paraId="21F52A4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10.1</w:t>
            </w:r>
          </w:p>
        </w:tc>
      </w:tr>
      <w:tr w:rsidR="00C46671" w:rsidRPr="00323AC5" w14:paraId="101261FB" w14:textId="77777777" w:rsidTr="007D10A9">
        <w:trPr>
          <w:trHeight w:val="240"/>
        </w:trPr>
        <w:tc>
          <w:tcPr>
            <w:tcW w:w="1418" w:type="dxa"/>
            <w:tcBorders>
              <w:top w:val="nil"/>
              <w:left w:val="nil"/>
              <w:bottom w:val="single" w:sz="4" w:space="0" w:color="auto"/>
              <w:right w:val="single" w:sz="4" w:space="0" w:color="auto"/>
            </w:tcBorders>
            <w:shd w:val="clear" w:color="auto" w:fill="auto"/>
            <w:noWrap/>
            <w:hideMark/>
          </w:tcPr>
          <w:p w14:paraId="537B1565"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Mg (ppm)</w:t>
            </w:r>
          </w:p>
        </w:tc>
        <w:tc>
          <w:tcPr>
            <w:tcW w:w="1417" w:type="dxa"/>
            <w:tcBorders>
              <w:top w:val="nil"/>
              <w:left w:val="nil"/>
              <w:bottom w:val="single" w:sz="4" w:space="0" w:color="auto"/>
              <w:right w:val="single" w:sz="4" w:space="0" w:color="auto"/>
            </w:tcBorders>
            <w:shd w:val="clear" w:color="auto" w:fill="auto"/>
            <w:noWrap/>
            <w:hideMark/>
          </w:tcPr>
          <w:p w14:paraId="33F0B86E"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0.18</w:t>
            </w:r>
          </w:p>
        </w:tc>
        <w:tc>
          <w:tcPr>
            <w:tcW w:w="1418" w:type="dxa"/>
            <w:tcBorders>
              <w:top w:val="nil"/>
              <w:left w:val="nil"/>
              <w:bottom w:val="single" w:sz="4" w:space="0" w:color="auto"/>
              <w:right w:val="single" w:sz="4" w:space="0" w:color="auto"/>
            </w:tcBorders>
            <w:shd w:val="clear" w:color="auto" w:fill="auto"/>
            <w:noWrap/>
            <w:hideMark/>
          </w:tcPr>
          <w:p w14:paraId="34E02DA7"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2.37</w:t>
            </w:r>
          </w:p>
        </w:tc>
        <w:tc>
          <w:tcPr>
            <w:tcW w:w="1559" w:type="dxa"/>
            <w:tcBorders>
              <w:top w:val="nil"/>
              <w:left w:val="nil"/>
              <w:bottom w:val="single" w:sz="4" w:space="0" w:color="auto"/>
              <w:right w:val="single" w:sz="4" w:space="0" w:color="auto"/>
            </w:tcBorders>
            <w:shd w:val="clear" w:color="auto" w:fill="auto"/>
            <w:noWrap/>
            <w:hideMark/>
          </w:tcPr>
          <w:p w14:paraId="17442368"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1.18</w:t>
            </w:r>
          </w:p>
        </w:tc>
        <w:tc>
          <w:tcPr>
            <w:tcW w:w="1559" w:type="dxa"/>
            <w:tcBorders>
              <w:top w:val="nil"/>
              <w:left w:val="nil"/>
              <w:bottom w:val="single" w:sz="4" w:space="0" w:color="auto"/>
              <w:right w:val="single" w:sz="4" w:space="0" w:color="auto"/>
            </w:tcBorders>
            <w:shd w:val="clear" w:color="auto" w:fill="auto"/>
            <w:noWrap/>
            <w:hideMark/>
          </w:tcPr>
          <w:p w14:paraId="2C0F080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0.78</w:t>
            </w:r>
          </w:p>
        </w:tc>
        <w:tc>
          <w:tcPr>
            <w:tcW w:w="1560" w:type="dxa"/>
            <w:tcBorders>
              <w:top w:val="nil"/>
              <w:left w:val="nil"/>
              <w:bottom w:val="single" w:sz="4" w:space="0" w:color="auto"/>
              <w:right w:val="single" w:sz="4" w:space="0" w:color="auto"/>
            </w:tcBorders>
            <w:shd w:val="clear" w:color="auto" w:fill="auto"/>
            <w:noWrap/>
            <w:hideMark/>
          </w:tcPr>
          <w:p w14:paraId="57B4A83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1.39</w:t>
            </w:r>
          </w:p>
        </w:tc>
        <w:tc>
          <w:tcPr>
            <w:tcW w:w="1417" w:type="dxa"/>
            <w:tcBorders>
              <w:top w:val="nil"/>
              <w:left w:val="nil"/>
              <w:bottom w:val="single" w:sz="4" w:space="0" w:color="auto"/>
              <w:right w:val="nil"/>
            </w:tcBorders>
            <w:shd w:val="clear" w:color="auto" w:fill="auto"/>
            <w:noWrap/>
            <w:hideMark/>
          </w:tcPr>
          <w:p w14:paraId="48A57F5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1.81</w:t>
            </w:r>
          </w:p>
        </w:tc>
      </w:tr>
      <w:tr w:rsidR="00C46671" w:rsidRPr="00323AC5" w14:paraId="3E8DABE3" w14:textId="77777777" w:rsidTr="007D10A9">
        <w:trPr>
          <w:trHeight w:val="240"/>
        </w:trPr>
        <w:tc>
          <w:tcPr>
            <w:tcW w:w="1418" w:type="dxa"/>
            <w:tcBorders>
              <w:top w:val="nil"/>
              <w:left w:val="nil"/>
              <w:bottom w:val="single" w:sz="4" w:space="0" w:color="auto"/>
              <w:right w:val="single" w:sz="4" w:space="0" w:color="auto"/>
            </w:tcBorders>
            <w:shd w:val="clear" w:color="auto" w:fill="auto"/>
            <w:noWrap/>
            <w:hideMark/>
          </w:tcPr>
          <w:p w14:paraId="2C4590F5"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Sn (ppm)</w:t>
            </w:r>
          </w:p>
        </w:tc>
        <w:tc>
          <w:tcPr>
            <w:tcW w:w="1417" w:type="dxa"/>
            <w:tcBorders>
              <w:top w:val="nil"/>
              <w:left w:val="nil"/>
              <w:bottom w:val="single" w:sz="4" w:space="0" w:color="auto"/>
              <w:right w:val="single" w:sz="4" w:space="0" w:color="auto"/>
            </w:tcBorders>
            <w:shd w:val="clear" w:color="auto" w:fill="auto"/>
            <w:noWrap/>
            <w:hideMark/>
          </w:tcPr>
          <w:p w14:paraId="03D6D861"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1.64</w:t>
            </w:r>
          </w:p>
        </w:tc>
        <w:tc>
          <w:tcPr>
            <w:tcW w:w="1418" w:type="dxa"/>
            <w:tcBorders>
              <w:top w:val="nil"/>
              <w:left w:val="nil"/>
              <w:bottom w:val="single" w:sz="4" w:space="0" w:color="auto"/>
              <w:right w:val="single" w:sz="4" w:space="0" w:color="auto"/>
            </w:tcBorders>
            <w:shd w:val="clear" w:color="auto" w:fill="auto"/>
            <w:noWrap/>
            <w:hideMark/>
          </w:tcPr>
          <w:p w14:paraId="6437BEC1"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1.5</w:t>
            </w:r>
          </w:p>
        </w:tc>
        <w:tc>
          <w:tcPr>
            <w:tcW w:w="1559" w:type="dxa"/>
            <w:tcBorders>
              <w:top w:val="nil"/>
              <w:left w:val="nil"/>
              <w:bottom w:val="single" w:sz="4" w:space="0" w:color="auto"/>
              <w:right w:val="single" w:sz="4" w:space="0" w:color="auto"/>
            </w:tcBorders>
            <w:shd w:val="clear" w:color="auto" w:fill="auto"/>
            <w:noWrap/>
            <w:hideMark/>
          </w:tcPr>
          <w:p w14:paraId="499DD0D3"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c>
          <w:tcPr>
            <w:tcW w:w="1559" w:type="dxa"/>
            <w:tcBorders>
              <w:top w:val="nil"/>
              <w:left w:val="nil"/>
              <w:bottom w:val="single" w:sz="4" w:space="0" w:color="auto"/>
              <w:right w:val="single" w:sz="4" w:space="0" w:color="auto"/>
            </w:tcBorders>
            <w:shd w:val="clear" w:color="auto" w:fill="auto"/>
            <w:noWrap/>
            <w:hideMark/>
          </w:tcPr>
          <w:p w14:paraId="4660F8E8"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c>
          <w:tcPr>
            <w:tcW w:w="1560" w:type="dxa"/>
            <w:tcBorders>
              <w:top w:val="nil"/>
              <w:left w:val="nil"/>
              <w:bottom w:val="single" w:sz="4" w:space="0" w:color="auto"/>
              <w:right w:val="single" w:sz="4" w:space="0" w:color="auto"/>
            </w:tcBorders>
            <w:shd w:val="clear" w:color="auto" w:fill="auto"/>
            <w:noWrap/>
            <w:hideMark/>
          </w:tcPr>
          <w:p w14:paraId="1139B659"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c>
          <w:tcPr>
            <w:tcW w:w="1417" w:type="dxa"/>
            <w:tcBorders>
              <w:top w:val="nil"/>
              <w:left w:val="nil"/>
              <w:bottom w:val="single" w:sz="4" w:space="0" w:color="auto"/>
              <w:right w:val="nil"/>
            </w:tcBorders>
            <w:shd w:val="clear" w:color="auto" w:fill="auto"/>
            <w:noWrap/>
            <w:hideMark/>
          </w:tcPr>
          <w:p w14:paraId="6E15348B"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w:t>
            </w:r>
          </w:p>
        </w:tc>
      </w:tr>
      <w:tr w:rsidR="00C46671" w:rsidRPr="00323AC5" w14:paraId="79A5CDBC" w14:textId="77777777" w:rsidTr="007D10A9">
        <w:trPr>
          <w:trHeight w:val="255"/>
        </w:trPr>
        <w:tc>
          <w:tcPr>
            <w:tcW w:w="1418" w:type="dxa"/>
            <w:tcBorders>
              <w:top w:val="nil"/>
              <w:left w:val="nil"/>
              <w:bottom w:val="single" w:sz="4" w:space="0" w:color="auto"/>
              <w:right w:val="single" w:sz="4" w:space="0" w:color="auto"/>
            </w:tcBorders>
            <w:shd w:val="clear" w:color="auto" w:fill="auto"/>
            <w:noWrap/>
            <w:hideMark/>
          </w:tcPr>
          <w:p w14:paraId="5C07F2D0"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V (ppm)</w:t>
            </w:r>
          </w:p>
        </w:tc>
        <w:tc>
          <w:tcPr>
            <w:tcW w:w="1417" w:type="dxa"/>
            <w:tcBorders>
              <w:top w:val="nil"/>
              <w:left w:val="nil"/>
              <w:bottom w:val="single" w:sz="4" w:space="0" w:color="auto"/>
              <w:right w:val="single" w:sz="4" w:space="0" w:color="auto"/>
            </w:tcBorders>
            <w:shd w:val="clear" w:color="auto" w:fill="auto"/>
            <w:noWrap/>
            <w:hideMark/>
          </w:tcPr>
          <w:p w14:paraId="37FAFD1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418" w:type="dxa"/>
            <w:tcBorders>
              <w:top w:val="nil"/>
              <w:left w:val="nil"/>
              <w:bottom w:val="single" w:sz="4" w:space="0" w:color="auto"/>
              <w:right w:val="single" w:sz="4" w:space="0" w:color="auto"/>
            </w:tcBorders>
            <w:shd w:val="clear" w:color="auto" w:fill="auto"/>
            <w:noWrap/>
            <w:hideMark/>
          </w:tcPr>
          <w:p w14:paraId="32CD1C6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0.14</w:t>
            </w:r>
          </w:p>
        </w:tc>
        <w:tc>
          <w:tcPr>
            <w:tcW w:w="1559" w:type="dxa"/>
            <w:tcBorders>
              <w:top w:val="nil"/>
              <w:left w:val="nil"/>
              <w:bottom w:val="single" w:sz="4" w:space="0" w:color="auto"/>
              <w:right w:val="single" w:sz="4" w:space="0" w:color="auto"/>
            </w:tcBorders>
            <w:shd w:val="clear" w:color="auto" w:fill="auto"/>
            <w:noWrap/>
            <w:hideMark/>
          </w:tcPr>
          <w:p w14:paraId="01C841BE"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559" w:type="dxa"/>
            <w:tcBorders>
              <w:top w:val="nil"/>
              <w:left w:val="nil"/>
              <w:bottom w:val="single" w:sz="4" w:space="0" w:color="auto"/>
              <w:right w:val="single" w:sz="4" w:space="0" w:color="auto"/>
            </w:tcBorders>
            <w:shd w:val="clear" w:color="auto" w:fill="auto"/>
            <w:noWrap/>
            <w:hideMark/>
          </w:tcPr>
          <w:p w14:paraId="7A8EB5B7"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560" w:type="dxa"/>
            <w:tcBorders>
              <w:top w:val="nil"/>
              <w:left w:val="nil"/>
              <w:bottom w:val="single" w:sz="4" w:space="0" w:color="auto"/>
              <w:right w:val="single" w:sz="4" w:space="0" w:color="auto"/>
            </w:tcBorders>
            <w:shd w:val="clear" w:color="auto" w:fill="auto"/>
            <w:noWrap/>
            <w:hideMark/>
          </w:tcPr>
          <w:p w14:paraId="4FDE2751"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c>
          <w:tcPr>
            <w:tcW w:w="1417" w:type="dxa"/>
            <w:tcBorders>
              <w:top w:val="nil"/>
              <w:left w:val="nil"/>
              <w:bottom w:val="single" w:sz="4" w:space="0" w:color="auto"/>
              <w:right w:val="nil"/>
            </w:tcBorders>
            <w:shd w:val="clear" w:color="auto" w:fill="auto"/>
            <w:noWrap/>
            <w:hideMark/>
          </w:tcPr>
          <w:p w14:paraId="18972652"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0.12</w:t>
            </w:r>
          </w:p>
        </w:tc>
      </w:tr>
      <w:tr w:rsidR="00C46671" w:rsidRPr="00323AC5" w14:paraId="65C51F69" w14:textId="77777777" w:rsidTr="007D10A9">
        <w:trPr>
          <w:trHeight w:val="225"/>
        </w:trPr>
        <w:tc>
          <w:tcPr>
            <w:tcW w:w="1418" w:type="dxa"/>
            <w:tcBorders>
              <w:top w:val="nil"/>
              <w:left w:val="nil"/>
              <w:bottom w:val="single" w:sz="12" w:space="0" w:color="000000"/>
              <w:right w:val="single" w:sz="4" w:space="0" w:color="auto"/>
            </w:tcBorders>
            <w:shd w:val="clear" w:color="auto" w:fill="auto"/>
            <w:noWrap/>
            <w:hideMark/>
          </w:tcPr>
          <w:p w14:paraId="68D29D1B" w14:textId="77777777" w:rsidR="00C46671" w:rsidRPr="00E55B23"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55B23">
              <w:rPr>
                <w:rFonts w:ascii="Bookman Old Style" w:hAnsi="Bookman Old Style"/>
                <w:b/>
                <w:bCs/>
                <w:sz w:val="16"/>
                <w:szCs w:val="16"/>
              </w:rPr>
              <w:t>Zn (ppm)</w:t>
            </w:r>
          </w:p>
        </w:tc>
        <w:tc>
          <w:tcPr>
            <w:tcW w:w="1417" w:type="dxa"/>
            <w:tcBorders>
              <w:top w:val="nil"/>
              <w:left w:val="nil"/>
              <w:bottom w:val="single" w:sz="12" w:space="0" w:color="000000"/>
              <w:right w:val="single" w:sz="4" w:space="0" w:color="auto"/>
            </w:tcBorders>
            <w:shd w:val="clear" w:color="auto" w:fill="auto"/>
            <w:noWrap/>
            <w:hideMark/>
          </w:tcPr>
          <w:p w14:paraId="72E1FFBA"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0.009</w:t>
            </w:r>
          </w:p>
        </w:tc>
        <w:tc>
          <w:tcPr>
            <w:tcW w:w="1418" w:type="dxa"/>
            <w:tcBorders>
              <w:top w:val="nil"/>
              <w:left w:val="nil"/>
              <w:bottom w:val="single" w:sz="12" w:space="0" w:color="000000"/>
              <w:right w:val="single" w:sz="4" w:space="0" w:color="auto"/>
            </w:tcBorders>
            <w:shd w:val="clear" w:color="auto" w:fill="auto"/>
            <w:noWrap/>
            <w:hideMark/>
          </w:tcPr>
          <w:p w14:paraId="631C8A7D"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7.28</w:t>
            </w:r>
          </w:p>
        </w:tc>
        <w:tc>
          <w:tcPr>
            <w:tcW w:w="1559" w:type="dxa"/>
            <w:tcBorders>
              <w:top w:val="nil"/>
              <w:left w:val="nil"/>
              <w:bottom w:val="single" w:sz="12" w:space="0" w:color="000000"/>
              <w:right w:val="single" w:sz="4" w:space="0" w:color="auto"/>
            </w:tcBorders>
            <w:shd w:val="clear" w:color="auto" w:fill="auto"/>
            <w:noWrap/>
            <w:hideMark/>
          </w:tcPr>
          <w:p w14:paraId="58F9CA6E"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3.72</w:t>
            </w:r>
          </w:p>
        </w:tc>
        <w:tc>
          <w:tcPr>
            <w:tcW w:w="1559" w:type="dxa"/>
            <w:tcBorders>
              <w:top w:val="nil"/>
              <w:left w:val="nil"/>
              <w:bottom w:val="single" w:sz="12" w:space="0" w:color="000000"/>
              <w:right w:val="single" w:sz="4" w:space="0" w:color="auto"/>
            </w:tcBorders>
            <w:shd w:val="clear" w:color="auto" w:fill="auto"/>
            <w:noWrap/>
            <w:hideMark/>
          </w:tcPr>
          <w:p w14:paraId="01D7C2D2"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2.19</w:t>
            </w:r>
          </w:p>
        </w:tc>
        <w:tc>
          <w:tcPr>
            <w:tcW w:w="1560" w:type="dxa"/>
            <w:tcBorders>
              <w:top w:val="nil"/>
              <w:left w:val="nil"/>
              <w:bottom w:val="single" w:sz="12" w:space="0" w:color="000000"/>
              <w:right w:val="single" w:sz="4" w:space="0" w:color="auto"/>
            </w:tcBorders>
            <w:shd w:val="clear" w:color="auto" w:fill="auto"/>
            <w:noWrap/>
            <w:hideMark/>
          </w:tcPr>
          <w:p w14:paraId="4D599222"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4.44</w:t>
            </w:r>
          </w:p>
        </w:tc>
        <w:tc>
          <w:tcPr>
            <w:tcW w:w="1417" w:type="dxa"/>
            <w:tcBorders>
              <w:top w:val="nil"/>
              <w:left w:val="nil"/>
              <w:bottom w:val="single" w:sz="12" w:space="0" w:color="000000"/>
              <w:right w:val="nil"/>
            </w:tcBorders>
            <w:shd w:val="clear" w:color="auto" w:fill="auto"/>
            <w:noWrap/>
            <w:hideMark/>
          </w:tcPr>
          <w:p w14:paraId="004803C4" w14:textId="77777777" w:rsidR="00C46671" w:rsidRPr="004338F5"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4338F5">
              <w:rPr>
                <w:rFonts w:ascii="Bookman Old Style" w:hAnsi="Bookman Old Style"/>
                <w:sz w:val="16"/>
                <w:szCs w:val="16"/>
              </w:rPr>
              <w:t>5.41</w:t>
            </w:r>
          </w:p>
        </w:tc>
      </w:tr>
    </w:tbl>
    <w:p w14:paraId="5652FB9A" w14:textId="77777777" w:rsidR="00C46671" w:rsidRPr="009C6DCD" w:rsidRDefault="00C46671" w:rsidP="00C46671">
      <w:pPr>
        <w:pStyle w:val="NoSpacing"/>
        <w:jc w:val="both"/>
        <w:rPr>
          <w:i/>
          <w:iCs/>
          <w:sz w:val="18"/>
          <w:szCs w:val="18"/>
        </w:rPr>
      </w:pPr>
      <w:r w:rsidRPr="0064351C">
        <w:rPr>
          <w:i/>
          <w:iCs/>
          <w:sz w:val="18"/>
          <w:szCs w:val="18"/>
        </w:rPr>
        <w:t>Data was taken with analysis carried out in triplicate; standard deviation was calculated with P-value = 0.05</w:t>
      </w:r>
    </w:p>
    <w:p w14:paraId="488B1FDB" w14:textId="77777777" w:rsidR="00C46671" w:rsidRDefault="00C46671" w:rsidP="00C46671">
      <w:pPr>
        <w:pStyle w:val="NoSpacing"/>
        <w:jc w:val="both"/>
        <w:rPr>
          <w:rFonts w:ascii="Bookman Old Style" w:hAnsi="Bookman Old Style"/>
          <w:b/>
          <w:bCs/>
          <w:sz w:val="18"/>
          <w:szCs w:val="18"/>
        </w:rPr>
      </w:pPr>
    </w:p>
    <w:p w14:paraId="1C51F764" w14:textId="77777777" w:rsidR="00C46671" w:rsidRDefault="00C46671" w:rsidP="00C46671">
      <w:pPr>
        <w:pStyle w:val="NoSpacing"/>
        <w:jc w:val="both"/>
        <w:rPr>
          <w:rFonts w:ascii="Bookman Old Style" w:hAnsi="Bookman Old Style"/>
          <w:b/>
          <w:bCs/>
          <w:sz w:val="18"/>
          <w:szCs w:val="18"/>
        </w:rPr>
      </w:pPr>
    </w:p>
    <w:p w14:paraId="0F8C8136" w14:textId="77777777" w:rsidR="00C46671" w:rsidRDefault="00C46671" w:rsidP="00C46671">
      <w:pPr>
        <w:pStyle w:val="NoSpacing"/>
        <w:jc w:val="both"/>
        <w:rPr>
          <w:rFonts w:ascii="Bookman Old Style" w:hAnsi="Bookman Old Style"/>
          <w:b/>
          <w:bCs/>
          <w:sz w:val="18"/>
          <w:szCs w:val="18"/>
        </w:rPr>
      </w:pPr>
    </w:p>
    <w:p w14:paraId="1C45ABD8" w14:textId="77777777" w:rsidR="00C46671" w:rsidRDefault="00C46671" w:rsidP="00C46671">
      <w:pPr>
        <w:pStyle w:val="NoSpacing"/>
        <w:jc w:val="both"/>
        <w:rPr>
          <w:rFonts w:ascii="Bookman Old Style" w:hAnsi="Bookman Old Style"/>
          <w:b/>
          <w:bCs/>
          <w:sz w:val="18"/>
          <w:szCs w:val="18"/>
        </w:rPr>
      </w:pPr>
    </w:p>
    <w:p w14:paraId="37DE2BED" w14:textId="77777777" w:rsidR="00C46671" w:rsidRDefault="00C46671" w:rsidP="00C46671">
      <w:pPr>
        <w:pStyle w:val="NoSpacing"/>
        <w:jc w:val="both"/>
        <w:rPr>
          <w:rFonts w:ascii="Bookman Old Style" w:hAnsi="Bookman Old Style"/>
          <w:b/>
          <w:bCs/>
          <w:sz w:val="18"/>
          <w:szCs w:val="18"/>
        </w:rPr>
      </w:pPr>
    </w:p>
    <w:p w14:paraId="6147EE40" w14:textId="77777777" w:rsidR="00C46671" w:rsidRDefault="00C46671" w:rsidP="00C46671">
      <w:pPr>
        <w:pStyle w:val="NoSpacing"/>
        <w:jc w:val="both"/>
        <w:rPr>
          <w:rFonts w:ascii="Bookman Old Style" w:hAnsi="Bookman Old Style"/>
          <w:b/>
          <w:bCs/>
          <w:sz w:val="18"/>
          <w:szCs w:val="18"/>
        </w:rPr>
      </w:pPr>
    </w:p>
    <w:p w14:paraId="1F8BEE36" w14:textId="77777777" w:rsidR="00C46671" w:rsidRDefault="00C46671" w:rsidP="00C46671">
      <w:pPr>
        <w:pStyle w:val="NoSpacing"/>
        <w:jc w:val="both"/>
        <w:rPr>
          <w:rFonts w:ascii="Bookman Old Style" w:hAnsi="Bookman Old Style"/>
          <w:b/>
          <w:bCs/>
          <w:sz w:val="18"/>
          <w:szCs w:val="18"/>
        </w:rPr>
      </w:pPr>
    </w:p>
    <w:p w14:paraId="563E42BE" w14:textId="77777777" w:rsidR="00C46671" w:rsidRDefault="00C46671" w:rsidP="00C46671">
      <w:pPr>
        <w:pStyle w:val="NoSpacing"/>
        <w:jc w:val="both"/>
        <w:rPr>
          <w:rFonts w:ascii="Bookman Old Style" w:hAnsi="Bookman Old Style"/>
          <w:b/>
          <w:bCs/>
          <w:sz w:val="18"/>
          <w:szCs w:val="18"/>
        </w:rPr>
      </w:pPr>
    </w:p>
    <w:p w14:paraId="2D93448C" w14:textId="77777777" w:rsidR="00C46671" w:rsidRDefault="00C46671" w:rsidP="00C46671">
      <w:pPr>
        <w:pStyle w:val="NoSpacing"/>
        <w:jc w:val="both"/>
        <w:rPr>
          <w:rFonts w:ascii="Bookman Old Style" w:hAnsi="Bookman Old Style"/>
          <w:b/>
          <w:bCs/>
          <w:sz w:val="18"/>
          <w:szCs w:val="18"/>
        </w:rPr>
      </w:pPr>
    </w:p>
    <w:p w14:paraId="05B97A51" w14:textId="77777777" w:rsidR="00C46671" w:rsidRDefault="00C46671" w:rsidP="00C46671">
      <w:pPr>
        <w:pStyle w:val="NoSpacing"/>
        <w:jc w:val="both"/>
        <w:rPr>
          <w:rFonts w:ascii="Bookman Old Style" w:hAnsi="Bookman Old Style"/>
          <w:b/>
          <w:bCs/>
          <w:sz w:val="18"/>
          <w:szCs w:val="18"/>
        </w:rPr>
      </w:pPr>
    </w:p>
    <w:p w14:paraId="37962588" w14:textId="77777777" w:rsidR="00C46671" w:rsidRDefault="00C46671" w:rsidP="00C46671">
      <w:pPr>
        <w:pStyle w:val="NoSpacing"/>
        <w:jc w:val="both"/>
        <w:rPr>
          <w:rFonts w:ascii="Bookman Old Style" w:hAnsi="Bookman Old Style"/>
          <w:b/>
          <w:bCs/>
          <w:sz w:val="18"/>
          <w:szCs w:val="18"/>
        </w:rPr>
      </w:pPr>
    </w:p>
    <w:p w14:paraId="162A9D6A" w14:textId="77777777" w:rsidR="00C46671" w:rsidRDefault="00C46671" w:rsidP="00C46671">
      <w:pPr>
        <w:pStyle w:val="NoSpacing"/>
        <w:jc w:val="both"/>
        <w:rPr>
          <w:rFonts w:ascii="Bookman Old Style" w:hAnsi="Bookman Old Style"/>
          <w:b/>
          <w:bCs/>
          <w:sz w:val="18"/>
          <w:szCs w:val="18"/>
        </w:rPr>
      </w:pPr>
    </w:p>
    <w:p w14:paraId="7BE59829" w14:textId="7523AFFD" w:rsidR="00C46671" w:rsidRPr="006C284D" w:rsidRDefault="00C46671" w:rsidP="00C46671">
      <w:pPr>
        <w:pStyle w:val="NoSpacing"/>
        <w:jc w:val="both"/>
        <w:rPr>
          <w:rFonts w:ascii="Bookman Old Style" w:hAnsi="Bookman Old Style"/>
          <w:b/>
          <w:bCs/>
          <w:sz w:val="18"/>
          <w:szCs w:val="18"/>
        </w:rPr>
      </w:pPr>
      <w:r w:rsidRPr="006C284D">
        <w:rPr>
          <w:rFonts w:ascii="Bookman Old Style" w:hAnsi="Bookman Old Style"/>
          <w:b/>
          <w:bCs/>
          <w:sz w:val="18"/>
          <w:szCs w:val="18"/>
        </w:rPr>
        <w:t>Figure 1: Amount</w:t>
      </w:r>
      <w:r>
        <w:rPr>
          <w:rFonts w:ascii="Bookman Old Style" w:hAnsi="Bookman Old Style"/>
          <w:b/>
          <w:bCs/>
          <w:sz w:val="18"/>
          <w:szCs w:val="18"/>
        </w:rPr>
        <w:t>s</w:t>
      </w:r>
      <w:r w:rsidRPr="006C284D">
        <w:rPr>
          <w:rFonts w:ascii="Bookman Old Style" w:hAnsi="Bookman Old Style"/>
          <w:b/>
          <w:bCs/>
          <w:sz w:val="18"/>
          <w:szCs w:val="18"/>
        </w:rPr>
        <w:t xml:space="preserve"> of Metals (ppm) in Oil Samples</w:t>
      </w:r>
    </w:p>
    <w:p w14:paraId="320B66FD" w14:textId="77777777" w:rsidR="00C46671" w:rsidRDefault="00C46671" w:rsidP="00C46671">
      <w:pPr>
        <w:pStyle w:val="NoSpacing"/>
        <w:jc w:val="both"/>
        <w:rPr>
          <w:rFonts w:ascii="Bookman Old Style" w:hAnsi="Bookman Old Style"/>
          <w:sz w:val="22"/>
          <w:szCs w:val="22"/>
        </w:rPr>
      </w:pPr>
      <w:r>
        <w:rPr>
          <w:noProof/>
        </w:rPr>
        <w:lastRenderedPageBreak/>
        <w:drawing>
          <wp:inline distT="0" distB="0" distL="0" distR="0" wp14:anchorId="04577856" wp14:editId="2AB02D39">
            <wp:extent cx="6520898" cy="2225040"/>
            <wp:effectExtent l="19050" t="19050" r="13335" b="22860"/>
            <wp:docPr id="815802288" name="Chart 1">
              <a:extLst xmlns:a="http://schemas.openxmlformats.org/drawingml/2006/main">
                <a:ext uri="{FF2B5EF4-FFF2-40B4-BE49-F238E27FC236}">
                  <a16:creationId xmlns:a16="http://schemas.microsoft.com/office/drawing/2014/main" id="{849BB794-FF9C-E274-1D95-D25C77980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7AC8C1" w14:textId="77777777" w:rsidR="00C46671" w:rsidRDefault="00C46671" w:rsidP="00C46671">
      <w:pPr>
        <w:pStyle w:val="NoSpacing"/>
        <w:jc w:val="both"/>
        <w:rPr>
          <w:rFonts w:ascii="Bookman Old Style" w:hAnsi="Bookman Old Style"/>
          <w:sz w:val="22"/>
          <w:szCs w:val="22"/>
        </w:rPr>
      </w:pPr>
    </w:p>
    <w:p w14:paraId="537493F1" w14:textId="75236A01" w:rsidR="00C46671" w:rsidRDefault="00C46671" w:rsidP="00C46671">
      <w:pPr>
        <w:pStyle w:val="NoSpacing"/>
        <w:jc w:val="both"/>
        <w:rPr>
          <w:rFonts w:ascii="Bookman Old Style" w:hAnsi="Bookman Old Style"/>
          <w:sz w:val="22"/>
          <w:szCs w:val="22"/>
        </w:rPr>
      </w:pPr>
      <w:proofErr w:type="spellStart"/>
      <w:r>
        <w:rPr>
          <w:rFonts w:ascii="Bookman Old Style" w:hAnsi="Bookman Old Style"/>
          <w:sz w:val="22"/>
          <w:szCs w:val="22"/>
        </w:rPr>
        <w:t>Ekpo</w:t>
      </w:r>
      <w:proofErr w:type="spellEnd"/>
      <w:r>
        <w:rPr>
          <w:rFonts w:ascii="Bookman Old Style" w:hAnsi="Bookman Old Style"/>
          <w:sz w:val="22"/>
          <w:szCs w:val="22"/>
        </w:rPr>
        <w:t xml:space="preserve"> and </w:t>
      </w:r>
      <w:proofErr w:type="spellStart"/>
      <w:r>
        <w:rPr>
          <w:rFonts w:ascii="Bookman Old Style" w:hAnsi="Bookman Old Style"/>
          <w:sz w:val="22"/>
          <w:szCs w:val="22"/>
        </w:rPr>
        <w:t>Eghwere</w:t>
      </w:r>
      <w:proofErr w:type="spellEnd"/>
      <w:r>
        <w:rPr>
          <w:rFonts w:ascii="Bookman Old Style" w:hAnsi="Bookman Old Style"/>
          <w:sz w:val="22"/>
          <w:szCs w:val="22"/>
        </w:rPr>
        <w:t xml:space="preserve"> (2024) provided a decreasing order arrangement for the relative amounts of metals extracted into the spent oil as follows: </w:t>
      </w:r>
      <w:r w:rsidRPr="00B350B9">
        <w:rPr>
          <w:rFonts w:ascii="Bookman Old Style" w:hAnsi="Bookman Old Style"/>
          <w:sz w:val="22"/>
          <w:szCs w:val="22"/>
        </w:rPr>
        <w:t>Fe &gt; Zn &gt; Al &gt; Mg &gt; Sn &gt; V</w:t>
      </w:r>
      <w:r>
        <w:rPr>
          <w:rFonts w:ascii="Bookman Old Style" w:hAnsi="Bookman Old Style"/>
          <w:sz w:val="22"/>
          <w:szCs w:val="22"/>
        </w:rPr>
        <w:t xml:space="preserve">, with Iron being the most extracted. This agrees with the findings of </w:t>
      </w:r>
      <w:proofErr w:type="spellStart"/>
      <w:r>
        <w:rPr>
          <w:rFonts w:ascii="Bookman Old Style" w:hAnsi="Bookman Old Style"/>
          <w:sz w:val="22"/>
          <w:szCs w:val="22"/>
        </w:rPr>
        <w:t>Nagash</w:t>
      </w:r>
      <w:proofErr w:type="spellEnd"/>
      <w:r>
        <w:rPr>
          <w:rFonts w:ascii="Bookman Old Style" w:hAnsi="Bookman Old Style"/>
          <w:sz w:val="22"/>
          <w:szCs w:val="22"/>
        </w:rPr>
        <w:t xml:space="preserve"> (2016) that in consideration that most part of </w:t>
      </w:r>
      <w:r w:rsidRPr="005B56B0">
        <w:rPr>
          <w:rFonts w:ascii="Bookman Old Style" w:hAnsi="Bookman Old Style"/>
          <w:sz w:val="22"/>
          <w:szCs w:val="22"/>
        </w:rPr>
        <w:t xml:space="preserve">the engine e.g. engine cylinders, camshafts and oil pumps, are made from Iron, it then follows </w:t>
      </w:r>
      <w:r w:rsidRPr="005B56B0">
        <w:rPr>
          <w:rFonts w:ascii="Bookman Old Style" w:hAnsi="Bookman Old Style" w:cs="Times New Roman"/>
        </w:rPr>
        <w:t>Iron is the most dominantly extracted metal into the engine oil</w:t>
      </w:r>
      <w:r>
        <w:rPr>
          <w:rFonts w:ascii="Bookman Old Style" w:hAnsi="Bookman Old Style" w:cs="Times New Roman"/>
        </w:rPr>
        <w:t xml:space="preserve">. </w:t>
      </w:r>
      <w:r w:rsidRPr="005B56B0">
        <w:rPr>
          <w:rFonts w:ascii="Bookman Old Style" w:hAnsi="Bookman Old Style" w:cs="Times New Roman"/>
          <w:sz w:val="22"/>
          <w:szCs w:val="22"/>
        </w:rPr>
        <w:t>These</w:t>
      </w:r>
      <w:r w:rsidRPr="005B56B0">
        <w:rPr>
          <w:rFonts w:ascii="Bookman Old Style" w:hAnsi="Bookman Old Style"/>
          <w:sz w:val="22"/>
          <w:szCs w:val="22"/>
        </w:rPr>
        <w:t xml:space="preserve"> findings explain why </w:t>
      </w:r>
      <w:proofErr w:type="gramStart"/>
      <w:r w:rsidRPr="005B56B0">
        <w:rPr>
          <w:rFonts w:ascii="Bookman Old Style" w:hAnsi="Bookman Old Style"/>
          <w:sz w:val="22"/>
          <w:szCs w:val="22"/>
        </w:rPr>
        <w:t>the  trendlines</w:t>
      </w:r>
      <w:proofErr w:type="gramEnd"/>
      <w:r w:rsidRPr="005B56B0">
        <w:rPr>
          <w:rFonts w:ascii="Bookman Old Style" w:hAnsi="Bookman Old Style"/>
          <w:sz w:val="22"/>
          <w:szCs w:val="22"/>
        </w:rPr>
        <w:t xml:space="preserve"> in Fig 1 shows Iron as the metal with the highest abundance</w:t>
      </w:r>
      <w:r>
        <w:rPr>
          <w:rFonts w:ascii="Bookman Old Style" w:hAnsi="Bookman Old Style"/>
          <w:sz w:val="22"/>
          <w:szCs w:val="22"/>
        </w:rPr>
        <w:t xml:space="preserve"> in the SLO.</w:t>
      </w:r>
    </w:p>
    <w:p w14:paraId="3A5C59E5" w14:textId="77777777" w:rsidR="00C46671" w:rsidRDefault="00C46671" w:rsidP="00C46671">
      <w:pPr>
        <w:pStyle w:val="NoSpacing"/>
        <w:jc w:val="both"/>
        <w:rPr>
          <w:rFonts w:ascii="Bookman Old Style" w:hAnsi="Bookman Old Style"/>
          <w:sz w:val="22"/>
          <w:szCs w:val="22"/>
        </w:rPr>
      </w:pPr>
    </w:p>
    <w:p w14:paraId="03F17BC3" w14:textId="77777777"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 xml:space="preserve">While the amounts of other metals increased in SLO relative to FLO, Sn appears to show the opposite trend. According to </w:t>
      </w:r>
      <w:proofErr w:type="spellStart"/>
      <w:r>
        <w:rPr>
          <w:rFonts w:ascii="Bookman Old Style" w:hAnsi="Bookman Old Style"/>
          <w:sz w:val="22"/>
          <w:szCs w:val="22"/>
        </w:rPr>
        <w:t>Nagash</w:t>
      </w:r>
      <w:proofErr w:type="spellEnd"/>
      <w:r>
        <w:rPr>
          <w:rFonts w:ascii="Bookman Old Style" w:hAnsi="Bookman Old Style"/>
          <w:sz w:val="22"/>
          <w:szCs w:val="22"/>
        </w:rPr>
        <w:t xml:space="preserve"> (2016), Sn is used as part of anti-wear, antioxidant and corrosion inhibitory additives. Most additive packages in the oil are designed to be sacrificial, as such, the decrease in the amount of the metal Sn proves adequate performance of its role as an additive.</w:t>
      </w:r>
    </w:p>
    <w:p w14:paraId="6225ABF3" w14:textId="77777777" w:rsidR="00C46671" w:rsidRDefault="00C46671" w:rsidP="00C46671">
      <w:pPr>
        <w:pStyle w:val="NoSpacing"/>
        <w:jc w:val="both"/>
        <w:rPr>
          <w:rFonts w:ascii="Bookman Old Style" w:hAnsi="Bookman Old Style"/>
          <w:sz w:val="22"/>
          <w:szCs w:val="22"/>
        </w:rPr>
      </w:pPr>
    </w:p>
    <w:p w14:paraId="5A426763" w14:textId="6AA6942F" w:rsidR="00C46671" w:rsidRDefault="00C46671" w:rsidP="00C46671">
      <w:pPr>
        <w:pStyle w:val="NoSpacing"/>
        <w:jc w:val="both"/>
        <w:rPr>
          <w:rFonts w:ascii="Bookman Old Style" w:hAnsi="Bookman Old Style"/>
          <w:sz w:val="22"/>
          <w:szCs w:val="22"/>
        </w:rPr>
      </w:pPr>
      <w:r>
        <w:rPr>
          <w:rFonts w:ascii="Bookman Old Style" w:hAnsi="Bookman Old Style"/>
          <w:sz w:val="22"/>
          <w:szCs w:val="22"/>
        </w:rPr>
        <w:t>According to Fig. 1, the amounts of metals in the RLO, as treated with the biomass, are quite lower relative to those of the SLO. This shows that the substrates were effective in treating SLOs. Besides the substrates being effective in removing the metals, the metal adsorption processes showed similar trends for all the metals. This can be explained as being dependent upon the relative abundance of the metals in SLO with the most abundant being the moved removed. Further examination of the results shows that among the four biomass samples used in this work, Oil Palm Trunk (OPT) showed best efficiency in the metal adsorption.</w:t>
      </w:r>
    </w:p>
    <w:p w14:paraId="40852033" w14:textId="77777777" w:rsidR="00C46671" w:rsidRDefault="00C46671" w:rsidP="00C46671">
      <w:pPr>
        <w:pStyle w:val="NoSpacing"/>
        <w:jc w:val="both"/>
        <w:rPr>
          <w:rFonts w:ascii="Bookman Old Style" w:hAnsi="Bookman Old Style"/>
          <w:b/>
          <w:bCs/>
          <w:color w:val="70AD47" w:themeColor="accent6"/>
          <w:sz w:val="18"/>
          <w:szCs w:val="18"/>
        </w:rPr>
      </w:pPr>
    </w:p>
    <w:p w14:paraId="4E311932" w14:textId="045571CB" w:rsidR="00C46671" w:rsidRPr="009B0EC8" w:rsidRDefault="00C46671" w:rsidP="00C46671">
      <w:pPr>
        <w:pStyle w:val="NoSpacing"/>
        <w:jc w:val="both"/>
        <w:rPr>
          <w:rFonts w:ascii="Bookman Old Style" w:hAnsi="Bookman Old Style"/>
          <w:b/>
          <w:bCs/>
          <w:sz w:val="18"/>
          <w:szCs w:val="18"/>
        </w:rPr>
      </w:pPr>
      <w:r w:rsidRPr="00A26E77">
        <w:rPr>
          <w:rFonts w:ascii="Bookman Old Style" w:hAnsi="Bookman Old Style"/>
          <w:b/>
          <w:bCs/>
          <w:sz w:val="18"/>
          <w:szCs w:val="18"/>
        </w:rPr>
        <w:t>Table 2: Total Acid Number (TAN) of Oil Samples</w:t>
      </w:r>
    </w:p>
    <w:tbl>
      <w:tblPr>
        <w:tblpPr w:leftFromText="180" w:rightFromText="180" w:vertAnchor="text" w:horzAnchor="margin" w:tblpY="40"/>
        <w:tblW w:w="10348" w:type="dxa"/>
        <w:tblLook w:val="04A0" w:firstRow="1" w:lastRow="0" w:firstColumn="1" w:lastColumn="0" w:noHBand="0" w:noVBand="1"/>
      </w:tblPr>
      <w:tblGrid>
        <w:gridCol w:w="1418"/>
        <w:gridCol w:w="1559"/>
        <w:gridCol w:w="1559"/>
        <w:gridCol w:w="1418"/>
        <w:gridCol w:w="1559"/>
        <w:gridCol w:w="1276"/>
        <w:gridCol w:w="1559"/>
      </w:tblGrid>
      <w:tr w:rsidR="00C46671" w:rsidRPr="00E86201" w14:paraId="6C323D7D" w14:textId="77777777" w:rsidTr="007D10A9">
        <w:trPr>
          <w:trHeight w:val="300"/>
        </w:trPr>
        <w:tc>
          <w:tcPr>
            <w:tcW w:w="1418" w:type="dxa"/>
            <w:tcBorders>
              <w:top w:val="single" w:sz="12" w:space="0" w:color="000000"/>
              <w:left w:val="nil"/>
              <w:bottom w:val="single" w:sz="4" w:space="0" w:color="auto"/>
              <w:right w:val="single" w:sz="12" w:space="0" w:color="auto"/>
            </w:tcBorders>
            <w:shd w:val="clear" w:color="auto" w:fill="auto"/>
            <w:noWrap/>
            <w:vAlign w:val="center"/>
            <w:hideMark/>
          </w:tcPr>
          <w:p w14:paraId="4CA076BE"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Sample</w:t>
            </w:r>
          </w:p>
        </w:tc>
        <w:tc>
          <w:tcPr>
            <w:tcW w:w="1559"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42F84039"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FLO</w:t>
            </w:r>
          </w:p>
        </w:tc>
        <w:tc>
          <w:tcPr>
            <w:tcW w:w="1559"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48C4A572"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SLO</w:t>
            </w:r>
          </w:p>
        </w:tc>
        <w:tc>
          <w:tcPr>
            <w:tcW w:w="1418"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3B0BDEFB"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OPK</w:t>
            </w:r>
          </w:p>
        </w:tc>
        <w:tc>
          <w:tcPr>
            <w:tcW w:w="1559" w:type="dxa"/>
            <w:tcBorders>
              <w:top w:val="single" w:sz="12" w:space="0" w:color="000000"/>
              <w:left w:val="single" w:sz="12" w:space="0" w:color="auto"/>
              <w:bottom w:val="single" w:sz="4" w:space="0" w:color="auto"/>
              <w:right w:val="single" w:sz="12" w:space="0" w:color="auto"/>
            </w:tcBorders>
            <w:shd w:val="clear" w:color="auto" w:fill="auto"/>
            <w:noWrap/>
            <w:vAlign w:val="center"/>
            <w:hideMark/>
          </w:tcPr>
          <w:p w14:paraId="5176117C"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OPT</w:t>
            </w:r>
          </w:p>
        </w:tc>
        <w:tc>
          <w:tcPr>
            <w:tcW w:w="127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98994C5"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PKS</w:t>
            </w:r>
          </w:p>
        </w:tc>
        <w:tc>
          <w:tcPr>
            <w:tcW w:w="1559" w:type="dxa"/>
            <w:tcBorders>
              <w:top w:val="single" w:sz="12" w:space="0" w:color="auto"/>
              <w:left w:val="single" w:sz="12" w:space="0" w:color="auto"/>
              <w:bottom w:val="single" w:sz="4" w:space="0" w:color="auto"/>
              <w:right w:val="nil"/>
            </w:tcBorders>
            <w:shd w:val="clear" w:color="auto" w:fill="auto"/>
            <w:noWrap/>
            <w:vAlign w:val="center"/>
            <w:hideMark/>
          </w:tcPr>
          <w:p w14:paraId="6E1D116C"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RLO</w:t>
            </w:r>
            <w:r w:rsidRPr="00E86201">
              <w:rPr>
                <w:rFonts w:ascii="Bookman Old Style" w:eastAsia="Times New Roman" w:hAnsi="Bookman Old Style" w:cs="Times New Roman"/>
                <w:b/>
                <w:bCs/>
                <w:color w:val="000000"/>
                <w:kern w:val="0"/>
                <w:sz w:val="10"/>
                <w:szCs w:val="10"/>
                <w14:ligatures w14:val="none"/>
              </w:rPr>
              <w:t>MF</w:t>
            </w:r>
          </w:p>
        </w:tc>
      </w:tr>
      <w:tr w:rsidR="00C46671" w:rsidRPr="00E86201" w14:paraId="6DFAC682" w14:textId="77777777" w:rsidTr="007D10A9">
        <w:trPr>
          <w:trHeight w:val="315"/>
        </w:trPr>
        <w:tc>
          <w:tcPr>
            <w:tcW w:w="1418" w:type="dxa"/>
            <w:tcBorders>
              <w:top w:val="nil"/>
              <w:left w:val="nil"/>
              <w:bottom w:val="single" w:sz="12" w:space="0" w:color="auto"/>
              <w:right w:val="single" w:sz="12" w:space="0" w:color="auto"/>
            </w:tcBorders>
            <w:shd w:val="clear" w:color="auto" w:fill="auto"/>
            <w:noWrap/>
            <w:vAlign w:val="center"/>
            <w:hideMark/>
          </w:tcPr>
          <w:p w14:paraId="5E6DDBEB" w14:textId="77777777" w:rsidR="00C46671" w:rsidRPr="00E8620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E86201">
              <w:rPr>
                <w:rFonts w:ascii="Bookman Old Style" w:eastAsia="Times New Roman" w:hAnsi="Bookman Old Style" w:cs="Times New Roman"/>
                <w:b/>
                <w:bCs/>
                <w:color w:val="000000"/>
                <w:kern w:val="0"/>
                <w:sz w:val="16"/>
                <w:szCs w:val="16"/>
                <w14:ligatures w14:val="none"/>
              </w:rPr>
              <w:t>TAN</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379ABBC9"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0.4875</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4622D9B2"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2.41</w:t>
            </w:r>
          </w:p>
        </w:tc>
        <w:tc>
          <w:tcPr>
            <w:tcW w:w="1418" w:type="dxa"/>
            <w:tcBorders>
              <w:top w:val="nil"/>
              <w:left w:val="single" w:sz="12" w:space="0" w:color="auto"/>
              <w:bottom w:val="single" w:sz="12" w:space="0" w:color="auto"/>
              <w:right w:val="single" w:sz="12" w:space="0" w:color="auto"/>
            </w:tcBorders>
            <w:shd w:val="clear" w:color="auto" w:fill="auto"/>
            <w:noWrap/>
            <w:vAlign w:val="center"/>
            <w:hideMark/>
          </w:tcPr>
          <w:p w14:paraId="42066D09"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0.91</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0B91D747"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1.05</w:t>
            </w:r>
          </w:p>
        </w:tc>
        <w:tc>
          <w:tcPr>
            <w:tcW w:w="1276" w:type="dxa"/>
            <w:tcBorders>
              <w:top w:val="nil"/>
              <w:left w:val="single" w:sz="12" w:space="0" w:color="auto"/>
              <w:bottom w:val="single" w:sz="12" w:space="0" w:color="auto"/>
              <w:right w:val="single" w:sz="12" w:space="0" w:color="auto"/>
            </w:tcBorders>
            <w:shd w:val="clear" w:color="auto" w:fill="auto"/>
            <w:noWrap/>
            <w:vAlign w:val="center"/>
            <w:hideMark/>
          </w:tcPr>
          <w:p w14:paraId="74FC6C92"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0.832</w:t>
            </w:r>
          </w:p>
        </w:tc>
        <w:tc>
          <w:tcPr>
            <w:tcW w:w="1559" w:type="dxa"/>
            <w:tcBorders>
              <w:top w:val="nil"/>
              <w:left w:val="single" w:sz="12" w:space="0" w:color="auto"/>
              <w:bottom w:val="single" w:sz="12" w:space="0" w:color="auto"/>
              <w:right w:val="nil"/>
            </w:tcBorders>
            <w:shd w:val="clear" w:color="auto" w:fill="auto"/>
            <w:noWrap/>
            <w:vAlign w:val="center"/>
            <w:hideMark/>
          </w:tcPr>
          <w:p w14:paraId="12DE1C92" w14:textId="77777777" w:rsidR="00C46671" w:rsidRPr="00E8620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E86201">
              <w:rPr>
                <w:rFonts w:ascii="Bookman Old Style" w:eastAsia="Times New Roman" w:hAnsi="Bookman Old Style" w:cs="Times New Roman"/>
                <w:color w:val="000000"/>
                <w:kern w:val="0"/>
                <w:sz w:val="16"/>
                <w:szCs w:val="16"/>
                <w14:ligatures w14:val="none"/>
              </w:rPr>
              <w:t>0.85</w:t>
            </w:r>
          </w:p>
        </w:tc>
      </w:tr>
    </w:tbl>
    <w:p w14:paraId="489E4F47" w14:textId="77777777" w:rsidR="00C46671" w:rsidRDefault="00C46671" w:rsidP="00C46671">
      <w:pPr>
        <w:pStyle w:val="NoSpacing"/>
        <w:jc w:val="both"/>
        <w:rPr>
          <w:rFonts w:ascii="Bookman Old Style" w:hAnsi="Bookman Old Style"/>
          <w:b/>
          <w:bCs/>
          <w:color w:val="70AD47" w:themeColor="accent6"/>
          <w:sz w:val="18"/>
          <w:szCs w:val="18"/>
        </w:rPr>
      </w:pPr>
    </w:p>
    <w:p w14:paraId="7C543FEA" w14:textId="2B3DBFEA" w:rsidR="00C46671" w:rsidRDefault="00C46671" w:rsidP="00C46671">
      <w:pPr>
        <w:pStyle w:val="NoSpacing"/>
        <w:jc w:val="both"/>
        <w:rPr>
          <w:rFonts w:ascii="Bookman Old Style" w:hAnsi="Bookman Old Style"/>
        </w:rPr>
      </w:pPr>
      <w:r>
        <w:rPr>
          <w:rFonts w:ascii="Bookman Old Style" w:hAnsi="Bookman Old Style"/>
        </w:rPr>
        <w:t>A</w:t>
      </w:r>
      <w:r w:rsidRPr="009B0EC8">
        <w:rPr>
          <w:rFonts w:ascii="Bookman Old Style" w:hAnsi="Bookman Old Style"/>
        </w:rPr>
        <w:t xml:space="preserve">cid anhydrides </w:t>
      </w:r>
      <w:r>
        <w:rPr>
          <w:rFonts w:ascii="Bookman Old Style" w:hAnsi="Bookman Old Style"/>
        </w:rPr>
        <w:t xml:space="preserve">are formed during the combustion process that occurs in the engine. These anhydrides </w:t>
      </w:r>
      <w:r w:rsidRPr="009B0EC8">
        <w:rPr>
          <w:rFonts w:ascii="Bookman Old Style" w:hAnsi="Bookman Old Style"/>
        </w:rPr>
        <w:t>react with water</w:t>
      </w:r>
      <w:r>
        <w:rPr>
          <w:rFonts w:ascii="Bookman Old Style" w:hAnsi="Bookman Old Style"/>
        </w:rPr>
        <w:t>,</w:t>
      </w:r>
      <w:r w:rsidRPr="009B0EC8">
        <w:rPr>
          <w:rFonts w:ascii="Bookman Old Style" w:hAnsi="Bookman Old Style"/>
        </w:rPr>
        <w:t xml:space="preserve"> </w:t>
      </w:r>
      <w:r>
        <w:rPr>
          <w:rFonts w:ascii="Bookman Old Style" w:hAnsi="Bookman Old Style"/>
        </w:rPr>
        <w:t xml:space="preserve">from either leakage in water cooling system or vapor from fuel combustion, to </w:t>
      </w:r>
      <w:r w:rsidRPr="009B0EC8">
        <w:rPr>
          <w:rFonts w:ascii="Bookman Old Style" w:hAnsi="Bookman Old Style"/>
        </w:rPr>
        <w:t xml:space="preserve">form acids. </w:t>
      </w:r>
      <w:r>
        <w:rPr>
          <w:rFonts w:ascii="Bookman Old Style" w:hAnsi="Bookman Old Style"/>
        </w:rPr>
        <w:t>Continuous operation of the engine, alongside formation of these acidic substances, increases the acidity of the lube oil. This explains the</w:t>
      </w:r>
      <w:r w:rsidRPr="009B0EC8">
        <w:rPr>
          <w:rFonts w:ascii="Bookman Old Style" w:hAnsi="Bookman Old Style"/>
        </w:rPr>
        <w:t xml:space="preserve"> increase </w:t>
      </w:r>
      <w:r>
        <w:rPr>
          <w:rFonts w:ascii="Bookman Old Style" w:hAnsi="Bookman Old Style"/>
        </w:rPr>
        <w:t>in</w:t>
      </w:r>
      <w:r w:rsidRPr="009B0EC8">
        <w:rPr>
          <w:rFonts w:ascii="Bookman Old Style" w:hAnsi="Bookman Old Style"/>
        </w:rPr>
        <w:t xml:space="preserve"> total acid number (TAN) from the unused oil samples to the used oil samples as shown on </w:t>
      </w:r>
      <w:r w:rsidRPr="00434E37">
        <w:rPr>
          <w:rFonts w:ascii="Bookman Old Style" w:hAnsi="Bookman Old Style"/>
          <w:b/>
          <w:bCs/>
        </w:rPr>
        <w:t>Fig. 2</w:t>
      </w:r>
      <w:r w:rsidRPr="009B0EC8">
        <w:rPr>
          <w:rFonts w:ascii="Bookman Old Style" w:hAnsi="Bookman Old Style"/>
        </w:rPr>
        <w:t xml:space="preserve">. The total acid number </w:t>
      </w:r>
      <w:proofErr w:type="gramStart"/>
      <w:r w:rsidRPr="009B0EC8">
        <w:rPr>
          <w:rFonts w:ascii="Bookman Old Style" w:hAnsi="Bookman Old Style"/>
        </w:rPr>
        <w:t>From</w:t>
      </w:r>
      <w:proofErr w:type="gramEnd"/>
      <w:r w:rsidRPr="009B0EC8">
        <w:rPr>
          <w:rFonts w:ascii="Bookman Old Style" w:hAnsi="Bookman Old Style"/>
        </w:rPr>
        <w:t xml:space="preserve"> the unused oil samples increased in the used oil samples by </w:t>
      </w:r>
      <w:r>
        <w:rPr>
          <w:rFonts w:ascii="Bookman Old Style" w:hAnsi="Bookman Old Style"/>
        </w:rPr>
        <w:t>about 500</w:t>
      </w:r>
      <w:r w:rsidRPr="009B0EC8">
        <w:rPr>
          <w:rFonts w:ascii="Bookman Old Style" w:hAnsi="Bookman Old Style"/>
        </w:rPr>
        <w:t xml:space="preserve">% (Fig. </w:t>
      </w:r>
      <w:r>
        <w:rPr>
          <w:rFonts w:ascii="Bookman Old Style" w:hAnsi="Bookman Old Style"/>
        </w:rPr>
        <w:t>2</w:t>
      </w:r>
      <w:r w:rsidRPr="009B0EC8">
        <w:rPr>
          <w:rFonts w:ascii="Bookman Old Style" w:hAnsi="Bookman Old Style"/>
        </w:rPr>
        <w:t xml:space="preserve">). This may cause the engine block to be prone to corrosion via chemical attack. To adjust the effects of acids generated in the engine block, the lube oils are formulated to contain acid neutralizing substances as additives. The technical specification of TBN in automobile lube oils </w:t>
      </w:r>
      <w:r>
        <w:rPr>
          <w:rFonts w:ascii="Bookman Old Style" w:hAnsi="Bookman Old Style"/>
        </w:rPr>
        <w:t>designed</w:t>
      </w:r>
      <w:r w:rsidRPr="009B0EC8">
        <w:rPr>
          <w:rFonts w:ascii="Bookman Old Style" w:hAnsi="Bookman Old Style"/>
        </w:rPr>
        <w:t xml:space="preserve"> to make </w:t>
      </w:r>
      <w:r w:rsidRPr="009B0EC8">
        <w:rPr>
          <w:rFonts w:ascii="Bookman Old Style" w:hAnsi="Bookman Old Style"/>
        </w:rPr>
        <w:lastRenderedPageBreak/>
        <w:t xml:space="preserve">for acid produced is 10.8 </w:t>
      </w:r>
      <w:proofErr w:type="spellStart"/>
      <w:r w:rsidRPr="009B0EC8">
        <w:rPr>
          <w:rFonts w:ascii="Bookman Old Style" w:hAnsi="Bookman Old Style"/>
        </w:rPr>
        <w:t>mgKOH</w:t>
      </w:r>
      <w:proofErr w:type="spellEnd"/>
      <w:r w:rsidRPr="009B0EC8">
        <w:rPr>
          <w:rFonts w:ascii="Bookman Old Style" w:hAnsi="Bookman Old Style"/>
        </w:rPr>
        <w:t>/</w:t>
      </w:r>
      <w:proofErr w:type="gramStart"/>
      <w:r w:rsidRPr="009B0EC8">
        <w:rPr>
          <w:rFonts w:ascii="Bookman Old Style" w:hAnsi="Bookman Old Style"/>
        </w:rPr>
        <w:t>g .</w:t>
      </w:r>
      <w:proofErr w:type="gramEnd"/>
      <w:r w:rsidRPr="009B0EC8">
        <w:rPr>
          <w:rFonts w:ascii="Bookman Old Style" w:hAnsi="Bookman Old Style"/>
        </w:rPr>
        <w:t xml:space="preserve"> </w:t>
      </w:r>
      <w:r>
        <w:rPr>
          <w:rFonts w:ascii="Bookman Old Style" w:hAnsi="Bookman Old Style"/>
        </w:rPr>
        <w:t xml:space="preserve">Comparing Fig. 2 and Fig. 3, it is noticeable that an increase in TAN in the SLO caused a similar collapse in TBN. This can be attributed to the fact that formation in acidic substances in the engine resulted in a proportional depletion in the TBN properties. </w:t>
      </w:r>
      <w:r w:rsidRPr="009B0EC8">
        <w:rPr>
          <w:rFonts w:ascii="Bookman Old Style" w:hAnsi="Bookman Old Style"/>
        </w:rPr>
        <w:t xml:space="preserve">The </w:t>
      </w:r>
      <w:r>
        <w:rPr>
          <w:rFonts w:ascii="Bookman Old Style" w:hAnsi="Bookman Old Style"/>
        </w:rPr>
        <w:t>value</w:t>
      </w:r>
      <w:r w:rsidRPr="009B0EC8">
        <w:rPr>
          <w:rFonts w:ascii="Bookman Old Style" w:hAnsi="Bookman Old Style"/>
        </w:rPr>
        <w:t xml:space="preserve"> of TBN in the used oil sample was </w:t>
      </w:r>
      <w:r>
        <w:rPr>
          <w:rFonts w:ascii="Bookman Old Style" w:hAnsi="Bookman Old Style"/>
        </w:rPr>
        <w:t xml:space="preserve">about 5 </w:t>
      </w:r>
      <w:r w:rsidRPr="009B0EC8">
        <w:rPr>
          <w:rFonts w:ascii="Bookman Old Style" w:hAnsi="Bookman Old Style"/>
        </w:rPr>
        <w:t xml:space="preserve">mg KOH/g as shown on </w:t>
      </w:r>
      <w:r>
        <w:rPr>
          <w:rFonts w:ascii="Bookman Old Style" w:hAnsi="Bookman Old Style"/>
        </w:rPr>
        <w:t>Table</w:t>
      </w:r>
      <w:r w:rsidRPr="009B0EC8">
        <w:rPr>
          <w:rFonts w:ascii="Bookman Old Style" w:hAnsi="Bookman Old Style"/>
        </w:rPr>
        <w:t xml:space="preserve">. </w:t>
      </w:r>
      <w:r>
        <w:rPr>
          <w:rFonts w:ascii="Bookman Old Style" w:hAnsi="Bookman Old Style"/>
        </w:rPr>
        <w:t>3</w:t>
      </w:r>
      <w:r w:rsidRPr="009B0EC8">
        <w:rPr>
          <w:rFonts w:ascii="Bookman Old Style" w:hAnsi="Bookman Old Style"/>
        </w:rPr>
        <w:t>; this is an indication that the engine oils were due to be drained from the engine block and replaced as the amounts were below the technical specification for TBN in automobile engines (Papadopoulos, 2016; REPSOL, 2018).</w:t>
      </w:r>
    </w:p>
    <w:p w14:paraId="4724EE24" w14:textId="77777777" w:rsidR="00C46671" w:rsidRDefault="00C46671" w:rsidP="00C46671">
      <w:pPr>
        <w:pStyle w:val="NoSpacing"/>
        <w:jc w:val="both"/>
        <w:rPr>
          <w:rFonts w:ascii="Bookman Old Style" w:hAnsi="Bookman Old Style"/>
        </w:rPr>
      </w:pPr>
    </w:p>
    <w:p w14:paraId="6ED0B7E9" w14:textId="77777777" w:rsidR="00C46671" w:rsidRPr="009B0EC8" w:rsidRDefault="00C46671" w:rsidP="00C46671">
      <w:pPr>
        <w:pStyle w:val="NoSpacing"/>
        <w:jc w:val="both"/>
        <w:rPr>
          <w:rFonts w:ascii="Bookman Old Style" w:hAnsi="Bookman Old Style"/>
          <w:b/>
          <w:bCs/>
          <w:color w:val="70AD47" w:themeColor="accent6"/>
          <w:sz w:val="18"/>
          <w:szCs w:val="18"/>
        </w:rPr>
      </w:pPr>
      <w:r>
        <w:rPr>
          <w:rFonts w:ascii="Bookman Old Style" w:hAnsi="Bookman Old Style"/>
        </w:rPr>
        <w:t>Further observation also showed that there were improvements in TBN of some of the treated oil samples. The oil sample treated with OPT (Oil Palm Trunk) showed the best improvements.</w:t>
      </w:r>
    </w:p>
    <w:p w14:paraId="582C67DE" w14:textId="77777777" w:rsidR="00C46671" w:rsidRDefault="00C46671" w:rsidP="00C46671">
      <w:pPr>
        <w:pStyle w:val="NoSpacing"/>
        <w:jc w:val="both"/>
        <w:rPr>
          <w:rFonts w:ascii="Bookman Old Style" w:hAnsi="Bookman Old Style"/>
          <w:b/>
          <w:bCs/>
          <w:color w:val="70AD47" w:themeColor="accent6"/>
          <w:sz w:val="18"/>
          <w:szCs w:val="18"/>
        </w:rPr>
      </w:pPr>
    </w:p>
    <w:p w14:paraId="3A99A42A" w14:textId="7AF8400F" w:rsidR="00C46671" w:rsidRPr="00F5630B" w:rsidRDefault="00C46671" w:rsidP="00C46671">
      <w:pPr>
        <w:pStyle w:val="NoSpacing"/>
        <w:jc w:val="both"/>
        <w:rPr>
          <w:rFonts w:ascii="Bookman Old Style" w:hAnsi="Bookman Old Style"/>
          <w:b/>
          <w:bCs/>
          <w:sz w:val="18"/>
          <w:szCs w:val="18"/>
        </w:rPr>
      </w:pPr>
      <w:r w:rsidRPr="00A26E77">
        <w:rPr>
          <w:rFonts w:ascii="Bookman Old Style" w:hAnsi="Bookman Old Style"/>
          <w:b/>
          <w:bCs/>
          <w:sz w:val="18"/>
          <w:szCs w:val="18"/>
        </w:rPr>
        <w:t>Figure 2: Total Acid Number (TAN) of Oil Samples</w:t>
      </w:r>
    </w:p>
    <w:p w14:paraId="333BA40B" w14:textId="77777777" w:rsidR="00C46671" w:rsidRDefault="00C46671" w:rsidP="00C46671">
      <w:pPr>
        <w:pStyle w:val="NoSpacing"/>
        <w:jc w:val="both"/>
        <w:rPr>
          <w:rFonts w:ascii="Bookman Old Style" w:hAnsi="Bookman Old Style"/>
          <w:b/>
          <w:bCs/>
          <w:color w:val="70AD47" w:themeColor="accent6"/>
          <w:sz w:val="18"/>
          <w:szCs w:val="18"/>
        </w:rPr>
      </w:pPr>
      <w:r>
        <w:rPr>
          <w:noProof/>
        </w:rPr>
        <w:drawing>
          <wp:inline distT="0" distB="0" distL="0" distR="0" wp14:anchorId="43C39D1A" wp14:editId="426ECD88">
            <wp:extent cx="6540776" cy="2108200"/>
            <wp:effectExtent l="19050" t="19050" r="12700" b="25400"/>
            <wp:docPr id="1839322769" name="Chart 1">
              <a:extLst xmlns:a="http://schemas.openxmlformats.org/drawingml/2006/main">
                <a:ext uri="{FF2B5EF4-FFF2-40B4-BE49-F238E27FC236}">
                  <a16:creationId xmlns:a16="http://schemas.microsoft.com/office/drawing/2014/main" id="{B51E9789-7203-9619-3AC0-24B6107842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110A19" w14:textId="77777777" w:rsidR="00C46671" w:rsidRDefault="00C46671" w:rsidP="00C46671">
      <w:pPr>
        <w:pStyle w:val="NoSpacing"/>
        <w:jc w:val="both"/>
        <w:rPr>
          <w:rFonts w:ascii="Bookman Old Style" w:hAnsi="Bookman Old Style"/>
          <w:b/>
          <w:bCs/>
          <w:color w:val="70AD47" w:themeColor="accent6"/>
          <w:sz w:val="18"/>
          <w:szCs w:val="18"/>
        </w:rPr>
      </w:pPr>
    </w:p>
    <w:p w14:paraId="32BD1B3A" w14:textId="77777777" w:rsidR="00C46671" w:rsidRDefault="00C46671" w:rsidP="00C46671">
      <w:pPr>
        <w:pStyle w:val="NoSpacing"/>
        <w:jc w:val="both"/>
        <w:rPr>
          <w:rFonts w:ascii="Bookman Old Style" w:hAnsi="Bookman Old Style"/>
          <w:b/>
          <w:bCs/>
          <w:color w:val="70AD47" w:themeColor="accent6"/>
          <w:sz w:val="18"/>
          <w:szCs w:val="18"/>
        </w:rPr>
      </w:pPr>
    </w:p>
    <w:p w14:paraId="1BCA581D" w14:textId="2B4F5335" w:rsidR="00C46671" w:rsidRPr="00DF32C1" w:rsidRDefault="00C46671" w:rsidP="00C46671">
      <w:pPr>
        <w:pStyle w:val="NoSpacing"/>
        <w:jc w:val="both"/>
        <w:rPr>
          <w:rFonts w:ascii="Bookman Old Style" w:hAnsi="Bookman Old Style"/>
          <w:b/>
          <w:bCs/>
          <w:sz w:val="18"/>
          <w:szCs w:val="18"/>
        </w:rPr>
      </w:pPr>
      <w:r w:rsidRPr="00DF32C1">
        <w:rPr>
          <w:rFonts w:ascii="Bookman Old Style" w:hAnsi="Bookman Old Style"/>
          <w:b/>
          <w:bCs/>
          <w:sz w:val="18"/>
          <w:szCs w:val="18"/>
        </w:rPr>
        <w:t>Table 3: Total Base Number (TBN) of Oil Samples</w:t>
      </w:r>
    </w:p>
    <w:tbl>
      <w:tblPr>
        <w:tblW w:w="10129" w:type="dxa"/>
        <w:tblLook w:val="04A0" w:firstRow="1" w:lastRow="0" w:firstColumn="1" w:lastColumn="0" w:noHBand="0" w:noVBand="1"/>
      </w:tblPr>
      <w:tblGrid>
        <w:gridCol w:w="1418"/>
        <w:gridCol w:w="1559"/>
        <w:gridCol w:w="1559"/>
        <w:gridCol w:w="1560"/>
        <w:gridCol w:w="1417"/>
        <w:gridCol w:w="1276"/>
        <w:gridCol w:w="1340"/>
      </w:tblGrid>
      <w:tr w:rsidR="00C46671" w:rsidRPr="00DF32C1" w14:paraId="54755CD0" w14:textId="77777777" w:rsidTr="007D10A9">
        <w:trPr>
          <w:trHeight w:val="300"/>
        </w:trPr>
        <w:tc>
          <w:tcPr>
            <w:tcW w:w="1418" w:type="dxa"/>
            <w:tcBorders>
              <w:top w:val="single" w:sz="12" w:space="0" w:color="auto"/>
              <w:left w:val="nil"/>
              <w:bottom w:val="single" w:sz="4" w:space="0" w:color="auto"/>
              <w:right w:val="single" w:sz="12" w:space="0" w:color="auto"/>
            </w:tcBorders>
            <w:shd w:val="clear" w:color="auto" w:fill="auto"/>
            <w:noWrap/>
            <w:vAlign w:val="center"/>
            <w:hideMark/>
          </w:tcPr>
          <w:p w14:paraId="3CA3146C"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Sample</w:t>
            </w:r>
          </w:p>
        </w:tc>
        <w:tc>
          <w:tcPr>
            <w:tcW w:w="155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7533C70"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FLO</w:t>
            </w:r>
          </w:p>
        </w:tc>
        <w:tc>
          <w:tcPr>
            <w:tcW w:w="1559"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F428049"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SLO</w:t>
            </w:r>
          </w:p>
        </w:tc>
        <w:tc>
          <w:tcPr>
            <w:tcW w:w="156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5404411"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OPK</w:t>
            </w:r>
          </w:p>
        </w:tc>
        <w:tc>
          <w:tcPr>
            <w:tcW w:w="1417"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D8007F5"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OPT</w:t>
            </w:r>
          </w:p>
        </w:tc>
        <w:tc>
          <w:tcPr>
            <w:tcW w:w="127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3BE1C4B"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PKS</w:t>
            </w:r>
          </w:p>
        </w:tc>
        <w:tc>
          <w:tcPr>
            <w:tcW w:w="1340" w:type="dxa"/>
            <w:tcBorders>
              <w:top w:val="single" w:sz="12" w:space="0" w:color="auto"/>
              <w:left w:val="single" w:sz="12" w:space="0" w:color="auto"/>
              <w:bottom w:val="single" w:sz="4" w:space="0" w:color="auto"/>
              <w:right w:val="nil"/>
            </w:tcBorders>
            <w:shd w:val="clear" w:color="auto" w:fill="auto"/>
            <w:noWrap/>
            <w:vAlign w:val="center"/>
            <w:hideMark/>
          </w:tcPr>
          <w:p w14:paraId="4F503E5D"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MF</w:t>
            </w:r>
          </w:p>
        </w:tc>
      </w:tr>
      <w:tr w:rsidR="00C46671" w:rsidRPr="00DF32C1" w14:paraId="557ED477" w14:textId="77777777" w:rsidTr="007D10A9">
        <w:trPr>
          <w:trHeight w:val="315"/>
        </w:trPr>
        <w:tc>
          <w:tcPr>
            <w:tcW w:w="1418" w:type="dxa"/>
            <w:tcBorders>
              <w:top w:val="nil"/>
              <w:left w:val="nil"/>
              <w:bottom w:val="single" w:sz="12" w:space="0" w:color="auto"/>
              <w:right w:val="single" w:sz="12" w:space="0" w:color="auto"/>
            </w:tcBorders>
            <w:shd w:val="clear" w:color="auto" w:fill="auto"/>
            <w:noWrap/>
            <w:vAlign w:val="center"/>
            <w:hideMark/>
          </w:tcPr>
          <w:p w14:paraId="35766809"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TBN</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1A81FE42"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6.2225</w:t>
            </w: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0803ED6A"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5.555</w:t>
            </w:r>
          </w:p>
        </w:tc>
        <w:tc>
          <w:tcPr>
            <w:tcW w:w="1560" w:type="dxa"/>
            <w:tcBorders>
              <w:top w:val="nil"/>
              <w:left w:val="single" w:sz="12" w:space="0" w:color="auto"/>
              <w:bottom w:val="single" w:sz="12" w:space="0" w:color="auto"/>
              <w:right w:val="single" w:sz="12" w:space="0" w:color="auto"/>
            </w:tcBorders>
            <w:shd w:val="clear" w:color="auto" w:fill="auto"/>
            <w:noWrap/>
            <w:vAlign w:val="center"/>
            <w:hideMark/>
          </w:tcPr>
          <w:p w14:paraId="19B7C145"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5.621</w:t>
            </w:r>
          </w:p>
        </w:tc>
        <w:tc>
          <w:tcPr>
            <w:tcW w:w="1417" w:type="dxa"/>
            <w:tcBorders>
              <w:top w:val="nil"/>
              <w:left w:val="single" w:sz="12" w:space="0" w:color="auto"/>
              <w:bottom w:val="single" w:sz="12" w:space="0" w:color="auto"/>
              <w:right w:val="single" w:sz="12" w:space="0" w:color="auto"/>
            </w:tcBorders>
            <w:shd w:val="clear" w:color="auto" w:fill="auto"/>
            <w:noWrap/>
            <w:vAlign w:val="center"/>
            <w:hideMark/>
          </w:tcPr>
          <w:p w14:paraId="397E2BAA"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5.64</w:t>
            </w:r>
          </w:p>
        </w:tc>
        <w:tc>
          <w:tcPr>
            <w:tcW w:w="1276" w:type="dxa"/>
            <w:tcBorders>
              <w:top w:val="nil"/>
              <w:left w:val="single" w:sz="12" w:space="0" w:color="auto"/>
              <w:bottom w:val="single" w:sz="12" w:space="0" w:color="auto"/>
              <w:right w:val="single" w:sz="12" w:space="0" w:color="auto"/>
            </w:tcBorders>
            <w:shd w:val="clear" w:color="auto" w:fill="auto"/>
            <w:noWrap/>
            <w:vAlign w:val="center"/>
            <w:hideMark/>
          </w:tcPr>
          <w:p w14:paraId="385DEA0E"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5.4</w:t>
            </w:r>
          </w:p>
        </w:tc>
        <w:tc>
          <w:tcPr>
            <w:tcW w:w="1340" w:type="dxa"/>
            <w:tcBorders>
              <w:top w:val="nil"/>
              <w:left w:val="single" w:sz="12" w:space="0" w:color="auto"/>
              <w:bottom w:val="single" w:sz="12" w:space="0" w:color="auto"/>
              <w:right w:val="nil"/>
            </w:tcBorders>
            <w:shd w:val="clear" w:color="auto" w:fill="auto"/>
            <w:noWrap/>
            <w:vAlign w:val="center"/>
            <w:hideMark/>
          </w:tcPr>
          <w:p w14:paraId="05E8F800"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5.55</w:t>
            </w:r>
          </w:p>
        </w:tc>
      </w:tr>
    </w:tbl>
    <w:p w14:paraId="7DA9C978" w14:textId="77777777" w:rsidR="00C46671" w:rsidRPr="0064351C" w:rsidRDefault="00C46671" w:rsidP="00C46671">
      <w:pPr>
        <w:pStyle w:val="NoSpacing"/>
        <w:jc w:val="both"/>
        <w:rPr>
          <w:rFonts w:ascii="Bookman Old Style" w:hAnsi="Bookman Old Style"/>
          <w:b/>
          <w:bCs/>
          <w:color w:val="70AD47" w:themeColor="accent6"/>
          <w:sz w:val="18"/>
          <w:szCs w:val="18"/>
        </w:rPr>
      </w:pPr>
    </w:p>
    <w:p w14:paraId="75A3048A" w14:textId="20BE674D" w:rsidR="00C46671" w:rsidRDefault="00C46671" w:rsidP="00C46671">
      <w:pPr>
        <w:pStyle w:val="NoSpacing"/>
        <w:jc w:val="both"/>
        <w:rPr>
          <w:rFonts w:ascii="Bookman Old Style" w:hAnsi="Bookman Old Style"/>
          <w:b/>
          <w:bCs/>
          <w:color w:val="70AD47" w:themeColor="accent6"/>
          <w:sz w:val="18"/>
          <w:szCs w:val="18"/>
        </w:rPr>
      </w:pPr>
      <w:r w:rsidRPr="00810422">
        <w:rPr>
          <w:rFonts w:ascii="Bookman Old Style" w:hAnsi="Bookman Old Style"/>
          <w:b/>
          <w:bCs/>
          <w:sz w:val="18"/>
          <w:szCs w:val="18"/>
        </w:rPr>
        <w:t>Figure 3: Total Base Number (TBN) of Oil Samples</w:t>
      </w:r>
    </w:p>
    <w:p w14:paraId="09F21D65" w14:textId="77777777" w:rsidR="00C46671" w:rsidRPr="0064351C" w:rsidRDefault="00C46671" w:rsidP="00C46671">
      <w:pPr>
        <w:pStyle w:val="NoSpacing"/>
        <w:jc w:val="both"/>
        <w:rPr>
          <w:rFonts w:ascii="Bookman Old Style" w:hAnsi="Bookman Old Style"/>
          <w:b/>
          <w:bCs/>
          <w:color w:val="70AD47" w:themeColor="accent6"/>
          <w:sz w:val="18"/>
          <w:szCs w:val="18"/>
        </w:rPr>
      </w:pPr>
      <w:r>
        <w:rPr>
          <w:noProof/>
        </w:rPr>
        <w:drawing>
          <wp:inline distT="0" distB="0" distL="0" distR="0" wp14:anchorId="2FCFA124" wp14:editId="4B65A789">
            <wp:extent cx="6448425" cy="2333625"/>
            <wp:effectExtent l="19050" t="19050" r="9525" b="9525"/>
            <wp:docPr id="1298591973" name="Chart 1">
              <a:extLst xmlns:a="http://schemas.openxmlformats.org/drawingml/2006/main">
                <a:ext uri="{FF2B5EF4-FFF2-40B4-BE49-F238E27FC236}">
                  <a16:creationId xmlns:a16="http://schemas.microsoft.com/office/drawing/2014/main" id="{35C4D2B7-6843-FC64-2C4C-44FB4ED22F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5E5787" w14:textId="77777777" w:rsidR="00C46671" w:rsidRDefault="00C46671" w:rsidP="00C46671">
      <w:pPr>
        <w:pStyle w:val="NoSpacing"/>
        <w:jc w:val="both"/>
        <w:rPr>
          <w:rFonts w:ascii="Bookman Old Style" w:hAnsi="Bookman Old Style"/>
          <w:b/>
          <w:bCs/>
          <w:color w:val="70AD47" w:themeColor="accent6"/>
          <w:sz w:val="18"/>
          <w:szCs w:val="18"/>
        </w:rPr>
      </w:pPr>
    </w:p>
    <w:p w14:paraId="4650937C" w14:textId="77777777" w:rsidR="00C46671" w:rsidRDefault="00C46671" w:rsidP="00C46671">
      <w:pPr>
        <w:pStyle w:val="NoSpacing"/>
        <w:jc w:val="both"/>
        <w:rPr>
          <w:rFonts w:ascii="Bookman Old Style" w:hAnsi="Bookman Old Style"/>
          <w:b/>
          <w:bCs/>
          <w:color w:val="70AD47" w:themeColor="accent6"/>
          <w:sz w:val="18"/>
          <w:szCs w:val="18"/>
        </w:rPr>
      </w:pPr>
    </w:p>
    <w:p w14:paraId="1C36D3CA" w14:textId="77777777" w:rsidR="00C46671" w:rsidRDefault="00C46671" w:rsidP="00C46671">
      <w:pPr>
        <w:pStyle w:val="NoSpacing"/>
        <w:jc w:val="both"/>
        <w:rPr>
          <w:rFonts w:ascii="Bookman Old Style" w:hAnsi="Bookman Old Style"/>
          <w:b/>
          <w:bCs/>
          <w:color w:val="70AD47" w:themeColor="accent6"/>
          <w:sz w:val="18"/>
          <w:szCs w:val="18"/>
        </w:rPr>
      </w:pPr>
    </w:p>
    <w:p w14:paraId="7E67BAC1" w14:textId="04F033BF" w:rsidR="00C46671" w:rsidRDefault="00C46671" w:rsidP="00C46671">
      <w:pPr>
        <w:pStyle w:val="NoSpacing"/>
        <w:jc w:val="both"/>
        <w:rPr>
          <w:rFonts w:ascii="Bookman Old Style" w:hAnsi="Bookman Old Style"/>
          <w:b/>
          <w:bCs/>
          <w:color w:val="70AD47" w:themeColor="accent6"/>
          <w:sz w:val="18"/>
          <w:szCs w:val="18"/>
        </w:rPr>
      </w:pPr>
      <w:r w:rsidRPr="005D66DA">
        <w:rPr>
          <w:rFonts w:ascii="Bookman Old Style" w:hAnsi="Bookman Old Style"/>
          <w:sz w:val="22"/>
          <w:szCs w:val="22"/>
        </w:rPr>
        <w:lastRenderedPageBreak/>
        <w:t>Based on the classification by Society of Automobile Engineers (SAE), the Fresh Lube Oil used in this work are identified as SAE 20W-50; 20 describes the flow behavior of the oil at cold condition in a way that at low temperature conditions efficient lubrication is still obtainable with the oil; this shows that at low conditions the oil can retain its liquid state more than another oil with a higher number at this position</w:t>
      </w:r>
      <w:r w:rsidRPr="00F52BB7">
        <w:rPr>
          <w:rFonts w:ascii="Bookman Old Style" w:hAnsi="Bookman Old Style"/>
          <w:color w:val="FF0000"/>
          <w:sz w:val="22"/>
          <w:szCs w:val="22"/>
        </w:rPr>
        <w:t>.</w:t>
      </w:r>
      <w:r w:rsidRPr="005D66DA">
        <w:rPr>
          <w:rFonts w:ascii="Bookman Old Style" w:hAnsi="Bookman Old Style"/>
          <w:sz w:val="22"/>
          <w:szCs w:val="22"/>
        </w:rPr>
        <w:t xml:space="preserve"> The number after W “Winter” describes the Kinematic viscosity rating of the oil at 100</w:t>
      </w:r>
      <w:r w:rsidRPr="005D66DA">
        <w:rPr>
          <w:rFonts w:ascii="Bookman Old Style" w:hAnsi="Bookman Old Style"/>
          <w:sz w:val="22"/>
          <w:szCs w:val="22"/>
          <w:vertAlign w:val="superscript"/>
        </w:rPr>
        <w:t>0</w:t>
      </w:r>
      <w:r w:rsidRPr="005D66DA">
        <w:rPr>
          <w:rFonts w:ascii="Bookman Old Style" w:hAnsi="Bookman Old Style"/>
          <w:sz w:val="22"/>
          <w:szCs w:val="22"/>
        </w:rPr>
        <w:t>C; here the higher the number, the more resistance the oil exerts to withstand l</w:t>
      </w:r>
      <w:r w:rsidRPr="008204CF">
        <w:rPr>
          <w:rFonts w:ascii="Bookman Old Style" w:hAnsi="Bookman Old Style"/>
          <w:sz w:val="22"/>
          <w:szCs w:val="22"/>
        </w:rPr>
        <w:t xml:space="preserve">oads (ADINOL, 2023). The </w:t>
      </w:r>
      <w:r w:rsidRPr="005D66DA">
        <w:rPr>
          <w:rFonts w:ascii="Bookman Old Style" w:hAnsi="Bookman Old Style"/>
          <w:sz w:val="22"/>
          <w:szCs w:val="22"/>
        </w:rPr>
        <w:t xml:space="preserve">standard specification of SAE 20W-50 lubricating oils for density at 15 </w:t>
      </w:r>
      <w:r w:rsidRPr="005D66DA">
        <w:rPr>
          <w:rFonts w:ascii="Bookman Old Style" w:hAnsi="Bookman Old Style"/>
          <w:sz w:val="22"/>
          <w:szCs w:val="22"/>
          <w:vertAlign w:val="superscript"/>
        </w:rPr>
        <w:t>0</w:t>
      </w:r>
      <w:r w:rsidRPr="005D66DA">
        <w:rPr>
          <w:rFonts w:ascii="Bookman Old Style" w:hAnsi="Bookman Old Style"/>
          <w:sz w:val="22"/>
          <w:szCs w:val="22"/>
        </w:rPr>
        <w:t xml:space="preserve">C is 889 kg/m3 </w:t>
      </w:r>
      <w:r w:rsidRPr="0030373F">
        <w:rPr>
          <w:rFonts w:ascii="Bookman Old Style" w:hAnsi="Bookman Old Style"/>
          <w:color w:val="000000" w:themeColor="text1"/>
          <w:sz w:val="22"/>
          <w:szCs w:val="22"/>
        </w:rPr>
        <w:t>and the unused oil for this work has its density value as 883.8kg/m3 (Fig.</w:t>
      </w:r>
      <w:r w:rsidR="008869F4" w:rsidRPr="0030373F">
        <w:rPr>
          <w:rFonts w:ascii="Bookman Old Style" w:hAnsi="Bookman Old Style"/>
          <w:color w:val="000000" w:themeColor="text1"/>
          <w:sz w:val="22"/>
          <w:szCs w:val="22"/>
        </w:rPr>
        <w:t xml:space="preserve"> </w:t>
      </w:r>
      <w:r w:rsidRPr="0030373F">
        <w:rPr>
          <w:rFonts w:ascii="Bookman Old Style" w:hAnsi="Bookman Old Style"/>
          <w:color w:val="000000" w:themeColor="text1"/>
          <w:sz w:val="22"/>
          <w:szCs w:val="22"/>
        </w:rPr>
        <w:t>4); this signifies that the fresh oils attained the standard specification for density for this category of engine oils (</w:t>
      </w:r>
      <w:proofErr w:type="spellStart"/>
      <w:r w:rsidRPr="0030373F">
        <w:rPr>
          <w:rFonts w:ascii="Bookman Old Style" w:hAnsi="Bookman Old Style"/>
          <w:color w:val="000000" w:themeColor="text1"/>
          <w:sz w:val="22"/>
          <w:szCs w:val="22"/>
        </w:rPr>
        <w:t>Ettefaghi</w:t>
      </w:r>
      <w:proofErr w:type="spellEnd"/>
      <w:r w:rsidRPr="0030373F">
        <w:rPr>
          <w:rFonts w:ascii="Bookman Old Style" w:hAnsi="Bookman Old Style"/>
          <w:color w:val="000000" w:themeColor="text1"/>
          <w:sz w:val="22"/>
          <w:szCs w:val="22"/>
        </w:rPr>
        <w:t xml:space="preserve"> et </w:t>
      </w:r>
      <w:r w:rsidRPr="007426AB">
        <w:rPr>
          <w:rFonts w:ascii="Bookman Old Style" w:hAnsi="Bookman Old Style"/>
          <w:sz w:val="22"/>
          <w:szCs w:val="22"/>
        </w:rPr>
        <w:t>al.,</w:t>
      </w:r>
      <w:r>
        <w:rPr>
          <w:rFonts w:ascii="Bookman Old Style" w:hAnsi="Bookman Old Style"/>
          <w:sz w:val="22"/>
          <w:szCs w:val="22"/>
        </w:rPr>
        <w:t xml:space="preserve"> </w:t>
      </w:r>
      <w:r w:rsidRPr="007426AB">
        <w:rPr>
          <w:rFonts w:ascii="Bookman Old Style" w:hAnsi="Bookman Old Style"/>
          <w:sz w:val="22"/>
          <w:szCs w:val="22"/>
        </w:rPr>
        <w:t xml:space="preserve">2013; REPSOL, </w:t>
      </w:r>
      <w:r w:rsidRPr="00323AC5">
        <w:rPr>
          <w:rFonts w:ascii="Bookman Old Style" w:hAnsi="Bookman Old Style"/>
          <w:sz w:val="22"/>
          <w:szCs w:val="22"/>
        </w:rPr>
        <w:t xml:space="preserve">2018). </w:t>
      </w:r>
      <w:r w:rsidRPr="00E55B23">
        <w:rPr>
          <w:rFonts w:ascii="Bookman Old Style" w:hAnsi="Bookman Old Style"/>
          <w:b/>
          <w:bCs/>
          <w:sz w:val="22"/>
          <w:szCs w:val="22"/>
        </w:rPr>
        <w:t>Fig..4</w:t>
      </w:r>
      <w:r w:rsidRPr="00323AC5">
        <w:rPr>
          <w:rFonts w:ascii="Bookman Old Style" w:hAnsi="Bookman Old Style"/>
          <w:sz w:val="22"/>
          <w:szCs w:val="22"/>
        </w:rPr>
        <w:t xml:space="preserve"> </w:t>
      </w:r>
      <w:r w:rsidRPr="005D66DA">
        <w:rPr>
          <w:rFonts w:ascii="Bookman Old Style" w:hAnsi="Bookman Old Style"/>
          <w:sz w:val="22"/>
          <w:szCs w:val="22"/>
        </w:rPr>
        <w:t xml:space="preserve">also shows that the used oil samples were denser than the unused oil samples. This is attributed to adequate performance of engine oil functions of cleaning the engine block preventing it from malfunctioning, alongside its primary function of providing lubrication to </w:t>
      </w:r>
      <w:r>
        <w:rPr>
          <w:rFonts w:ascii="Bookman Old Style" w:hAnsi="Bookman Old Style"/>
          <w:sz w:val="22"/>
          <w:szCs w:val="22"/>
        </w:rPr>
        <w:t>minimize</w:t>
      </w:r>
      <w:r w:rsidRPr="005D66DA">
        <w:rPr>
          <w:rFonts w:ascii="Bookman Old Style" w:hAnsi="Bookman Old Style"/>
          <w:sz w:val="22"/>
          <w:szCs w:val="22"/>
        </w:rPr>
        <w:t xml:space="preserve"> friction in the engine block</w:t>
      </w:r>
    </w:p>
    <w:p w14:paraId="6C747E2A" w14:textId="77777777" w:rsidR="00C46671" w:rsidRDefault="00C46671" w:rsidP="00C46671">
      <w:pPr>
        <w:pStyle w:val="NoSpacing"/>
        <w:jc w:val="both"/>
        <w:rPr>
          <w:rFonts w:ascii="Bookman Old Style" w:hAnsi="Bookman Old Style"/>
          <w:b/>
          <w:bCs/>
          <w:color w:val="70AD47" w:themeColor="accent6"/>
          <w:sz w:val="18"/>
          <w:szCs w:val="18"/>
        </w:rPr>
      </w:pPr>
    </w:p>
    <w:p w14:paraId="4C18FB6E" w14:textId="1D37E642" w:rsidR="00C46671" w:rsidRPr="00DF32C1" w:rsidRDefault="00C46671" w:rsidP="00C46671">
      <w:pPr>
        <w:pStyle w:val="NoSpacing"/>
        <w:jc w:val="both"/>
        <w:rPr>
          <w:rFonts w:ascii="Bookman Old Style" w:hAnsi="Bookman Old Style"/>
          <w:b/>
          <w:bCs/>
          <w:sz w:val="18"/>
          <w:szCs w:val="18"/>
        </w:rPr>
      </w:pPr>
      <w:r w:rsidRPr="00DF32C1">
        <w:rPr>
          <w:rFonts w:ascii="Bookman Old Style" w:hAnsi="Bookman Old Style"/>
          <w:b/>
          <w:bCs/>
          <w:sz w:val="18"/>
          <w:szCs w:val="18"/>
        </w:rPr>
        <w:t xml:space="preserve">Table 4: Densities of Oil Samples: Fresh Lube Oil (FLO), Spent Lube Oil (SLO) and Recycled </w:t>
      </w:r>
    </w:p>
    <w:p w14:paraId="757293A2" w14:textId="77777777" w:rsidR="00C46671" w:rsidRPr="00DF32C1" w:rsidRDefault="00C46671" w:rsidP="00C46671">
      <w:pPr>
        <w:pStyle w:val="NoSpacing"/>
        <w:jc w:val="both"/>
        <w:rPr>
          <w:rFonts w:ascii="Bookman Old Style" w:hAnsi="Bookman Old Style"/>
          <w:b/>
          <w:bCs/>
          <w:sz w:val="18"/>
          <w:szCs w:val="18"/>
        </w:rPr>
      </w:pPr>
      <w:r w:rsidRPr="00DF32C1">
        <w:rPr>
          <w:rFonts w:ascii="Bookman Old Style" w:hAnsi="Bookman Old Style"/>
          <w:b/>
          <w:bCs/>
          <w:sz w:val="18"/>
          <w:szCs w:val="18"/>
        </w:rPr>
        <w:t xml:space="preserve">                Lube Oils (RLOs)</w:t>
      </w:r>
    </w:p>
    <w:tbl>
      <w:tblPr>
        <w:tblW w:w="9960" w:type="dxa"/>
        <w:tblLook w:val="04A0" w:firstRow="1" w:lastRow="0" w:firstColumn="1" w:lastColumn="0" w:noHBand="0" w:noVBand="1"/>
      </w:tblPr>
      <w:tblGrid>
        <w:gridCol w:w="1920"/>
        <w:gridCol w:w="1340"/>
        <w:gridCol w:w="1340"/>
        <w:gridCol w:w="1340"/>
        <w:gridCol w:w="1340"/>
        <w:gridCol w:w="1340"/>
        <w:gridCol w:w="1340"/>
      </w:tblGrid>
      <w:tr w:rsidR="00C46671" w:rsidRPr="00DF32C1" w14:paraId="2B0A8B58" w14:textId="77777777" w:rsidTr="007D10A9">
        <w:trPr>
          <w:trHeight w:val="300"/>
        </w:trPr>
        <w:tc>
          <w:tcPr>
            <w:tcW w:w="1920" w:type="dxa"/>
            <w:tcBorders>
              <w:top w:val="single" w:sz="12" w:space="0" w:color="auto"/>
              <w:left w:val="nil"/>
              <w:bottom w:val="single" w:sz="4" w:space="0" w:color="auto"/>
              <w:right w:val="single" w:sz="12" w:space="0" w:color="auto"/>
            </w:tcBorders>
            <w:shd w:val="clear" w:color="auto" w:fill="auto"/>
            <w:noWrap/>
            <w:vAlign w:val="center"/>
            <w:hideMark/>
          </w:tcPr>
          <w:p w14:paraId="4796A48A" w14:textId="77777777" w:rsidR="00C46671" w:rsidRPr="00DF32C1" w:rsidRDefault="00C46671" w:rsidP="007D10A9">
            <w:pPr>
              <w:spacing w:after="0" w:line="240" w:lineRule="auto"/>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Sample</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933112E"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FLO</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72703C1"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SLO</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EC7C845"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OPK</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15AF203"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OPT</w:t>
            </w:r>
          </w:p>
        </w:tc>
        <w:tc>
          <w:tcPr>
            <w:tcW w:w="134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190302C8"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PKS</w:t>
            </w:r>
          </w:p>
        </w:tc>
        <w:tc>
          <w:tcPr>
            <w:tcW w:w="1340" w:type="dxa"/>
            <w:tcBorders>
              <w:top w:val="single" w:sz="12" w:space="0" w:color="auto"/>
              <w:left w:val="single" w:sz="12" w:space="0" w:color="auto"/>
              <w:bottom w:val="single" w:sz="4" w:space="0" w:color="auto"/>
              <w:right w:val="nil"/>
            </w:tcBorders>
            <w:shd w:val="clear" w:color="auto" w:fill="auto"/>
            <w:noWrap/>
            <w:vAlign w:val="center"/>
            <w:hideMark/>
          </w:tcPr>
          <w:p w14:paraId="238E7426" w14:textId="77777777" w:rsidR="00C46671" w:rsidRPr="00DF32C1" w:rsidRDefault="00C46671" w:rsidP="007D10A9">
            <w:pPr>
              <w:spacing w:after="0" w:line="240" w:lineRule="auto"/>
              <w:jc w:val="center"/>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RLO</w:t>
            </w:r>
            <w:r w:rsidRPr="00DF32C1">
              <w:rPr>
                <w:rFonts w:ascii="Bookman Old Style" w:eastAsia="Times New Roman" w:hAnsi="Bookman Old Style" w:cs="Times New Roman"/>
                <w:b/>
                <w:bCs/>
                <w:color w:val="000000"/>
                <w:kern w:val="0"/>
                <w:sz w:val="10"/>
                <w:szCs w:val="10"/>
                <w14:ligatures w14:val="none"/>
              </w:rPr>
              <w:t>MF</w:t>
            </w:r>
          </w:p>
        </w:tc>
      </w:tr>
      <w:tr w:rsidR="00C46671" w:rsidRPr="00DF32C1" w14:paraId="17B5AB9A" w14:textId="77777777" w:rsidTr="007D10A9">
        <w:trPr>
          <w:trHeight w:val="315"/>
        </w:trPr>
        <w:tc>
          <w:tcPr>
            <w:tcW w:w="1920" w:type="dxa"/>
            <w:tcBorders>
              <w:top w:val="nil"/>
              <w:left w:val="nil"/>
              <w:bottom w:val="single" w:sz="12" w:space="0" w:color="auto"/>
              <w:right w:val="single" w:sz="12" w:space="0" w:color="auto"/>
            </w:tcBorders>
            <w:shd w:val="clear" w:color="auto" w:fill="auto"/>
            <w:noWrap/>
            <w:vAlign w:val="center"/>
            <w:hideMark/>
          </w:tcPr>
          <w:p w14:paraId="4E906D45" w14:textId="77777777" w:rsidR="00C46671" w:rsidRPr="00DF32C1" w:rsidRDefault="00C46671" w:rsidP="007D10A9">
            <w:pPr>
              <w:spacing w:after="0" w:line="240" w:lineRule="auto"/>
              <w:rPr>
                <w:rFonts w:ascii="Bookman Old Style" w:eastAsia="Times New Roman" w:hAnsi="Bookman Old Style" w:cs="Times New Roman"/>
                <w:b/>
                <w:bCs/>
                <w:color w:val="000000"/>
                <w:kern w:val="0"/>
                <w:sz w:val="16"/>
                <w:szCs w:val="16"/>
                <w14:ligatures w14:val="none"/>
              </w:rPr>
            </w:pPr>
            <w:r w:rsidRPr="00DF32C1">
              <w:rPr>
                <w:rFonts w:ascii="Bookman Old Style" w:eastAsia="Times New Roman" w:hAnsi="Bookman Old Style" w:cs="Times New Roman"/>
                <w:b/>
                <w:bCs/>
                <w:color w:val="000000"/>
                <w:kern w:val="0"/>
                <w:sz w:val="16"/>
                <w:szCs w:val="16"/>
                <w14:ligatures w14:val="none"/>
              </w:rPr>
              <w:t xml:space="preserve">DENSITY </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15BCDE67"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0.89385</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09ACC7A0"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0.91625</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4472ED10"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0.8834</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07FD5189"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0.8826</w:t>
            </w:r>
          </w:p>
        </w:tc>
        <w:tc>
          <w:tcPr>
            <w:tcW w:w="1340" w:type="dxa"/>
            <w:tcBorders>
              <w:top w:val="nil"/>
              <w:left w:val="single" w:sz="12" w:space="0" w:color="auto"/>
              <w:bottom w:val="single" w:sz="12" w:space="0" w:color="auto"/>
              <w:right w:val="single" w:sz="12" w:space="0" w:color="auto"/>
            </w:tcBorders>
            <w:shd w:val="clear" w:color="auto" w:fill="auto"/>
            <w:noWrap/>
            <w:vAlign w:val="center"/>
            <w:hideMark/>
          </w:tcPr>
          <w:p w14:paraId="1C2DBCA1"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0.8831</w:t>
            </w:r>
          </w:p>
        </w:tc>
        <w:tc>
          <w:tcPr>
            <w:tcW w:w="1340" w:type="dxa"/>
            <w:tcBorders>
              <w:top w:val="nil"/>
              <w:left w:val="single" w:sz="12" w:space="0" w:color="auto"/>
              <w:bottom w:val="single" w:sz="12" w:space="0" w:color="auto"/>
              <w:right w:val="nil"/>
            </w:tcBorders>
            <w:shd w:val="clear" w:color="auto" w:fill="auto"/>
            <w:noWrap/>
            <w:vAlign w:val="center"/>
            <w:hideMark/>
          </w:tcPr>
          <w:p w14:paraId="21AA2762" w14:textId="77777777" w:rsidR="00C46671" w:rsidRPr="00DF32C1" w:rsidRDefault="00C46671" w:rsidP="007D10A9">
            <w:pPr>
              <w:spacing w:after="0" w:line="240" w:lineRule="auto"/>
              <w:jc w:val="center"/>
              <w:rPr>
                <w:rFonts w:ascii="Bookman Old Style" w:eastAsia="Times New Roman" w:hAnsi="Bookman Old Style" w:cs="Times New Roman"/>
                <w:color w:val="000000"/>
                <w:kern w:val="0"/>
                <w:sz w:val="16"/>
                <w:szCs w:val="16"/>
                <w14:ligatures w14:val="none"/>
              </w:rPr>
            </w:pPr>
            <w:r w:rsidRPr="00DF32C1">
              <w:rPr>
                <w:rFonts w:ascii="Bookman Old Style" w:eastAsia="Times New Roman" w:hAnsi="Bookman Old Style" w:cs="Times New Roman"/>
                <w:color w:val="000000"/>
                <w:kern w:val="0"/>
                <w:sz w:val="16"/>
                <w:szCs w:val="16"/>
                <w14:ligatures w14:val="none"/>
              </w:rPr>
              <w:t>0.8837</w:t>
            </w:r>
          </w:p>
        </w:tc>
      </w:tr>
    </w:tbl>
    <w:p w14:paraId="2F84F3FC" w14:textId="77777777" w:rsidR="00C46671" w:rsidRPr="0064351C" w:rsidRDefault="00C46671" w:rsidP="00C46671">
      <w:pPr>
        <w:pStyle w:val="NoSpacing"/>
        <w:jc w:val="both"/>
        <w:rPr>
          <w:rFonts w:ascii="Bookman Old Style" w:hAnsi="Bookman Old Style"/>
          <w:b/>
          <w:bCs/>
          <w:color w:val="70AD47" w:themeColor="accent6"/>
          <w:sz w:val="18"/>
          <w:szCs w:val="18"/>
        </w:rPr>
      </w:pPr>
    </w:p>
    <w:p w14:paraId="1A90D780" w14:textId="0DFDEC86" w:rsidR="00C46671" w:rsidRDefault="00C46671" w:rsidP="00C46671">
      <w:pPr>
        <w:pStyle w:val="NoSpacing"/>
        <w:jc w:val="both"/>
        <w:rPr>
          <w:rFonts w:ascii="Bookman Old Style" w:hAnsi="Bookman Old Style"/>
          <w:b/>
          <w:bCs/>
          <w:color w:val="70AD47" w:themeColor="accent6"/>
          <w:sz w:val="18"/>
          <w:szCs w:val="18"/>
        </w:rPr>
      </w:pPr>
      <w:r w:rsidRPr="00DF32C1">
        <w:rPr>
          <w:rFonts w:ascii="Bookman Old Style" w:hAnsi="Bookman Old Style"/>
          <w:b/>
          <w:bCs/>
          <w:sz w:val="18"/>
          <w:szCs w:val="18"/>
        </w:rPr>
        <w:t>Figure 4: Densities (mg KHO/g) of Oil Samples</w:t>
      </w:r>
    </w:p>
    <w:p w14:paraId="41A811E2" w14:textId="77777777" w:rsidR="00C46671" w:rsidRDefault="00C46671" w:rsidP="00C46671">
      <w:pPr>
        <w:pStyle w:val="NoSpacing"/>
        <w:jc w:val="both"/>
        <w:rPr>
          <w:rFonts w:ascii="Bookman Old Style" w:hAnsi="Bookman Old Style"/>
          <w:b/>
          <w:bCs/>
          <w:color w:val="70AD47" w:themeColor="accent6"/>
          <w:sz w:val="18"/>
          <w:szCs w:val="18"/>
        </w:rPr>
      </w:pPr>
      <w:r>
        <w:rPr>
          <w:noProof/>
        </w:rPr>
        <w:drawing>
          <wp:inline distT="0" distB="0" distL="0" distR="0" wp14:anchorId="15D91B39" wp14:editId="44F61520">
            <wp:extent cx="6550715" cy="2171700"/>
            <wp:effectExtent l="19050" t="19050" r="21590" b="19050"/>
            <wp:docPr id="1676345166" name="Chart 1">
              <a:extLst xmlns:a="http://schemas.openxmlformats.org/drawingml/2006/main">
                <a:ext uri="{FF2B5EF4-FFF2-40B4-BE49-F238E27FC236}">
                  <a16:creationId xmlns:a16="http://schemas.microsoft.com/office/drawing/2014/main" id="{953DEBEF-08AC-8560-D043-B28A46BD7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C2D068" w14:textId="77777777" w:rsidR="00C46671" w:rsidRDefault="00C46671" w:rsidP="00C46671">
      <w:pPr>
        <w:pStyle w:val="NoSpacing"/>
        <w:jc w:val="both"/>
        <w:rPr>
          <w:rFonts w:ascii="Bookman Old Style" w:hAnsi="Bookman Old Style"/>
          <w:b/>
          <w:bCs/>
          <w:color w:val="70AD47" w:themeColor="accent6"/>
          <w:sz w:val="18"/>
          <w:szCs w:val="18"/>
        </w:rPr>
      </w:pPr>
    </w:p>
    <w:p w14:paraId="37C226A9" w14:textId="616784C1" w:rsidR="00C46671" w:rsidRDefault="00C46671" w:rsidP="00C46671">
      <w:pPr>
        <w:pStyle w:val="NoSpacing"/>
        <w:jc w:val="both"/>
        <w:rPr>
          <w:rFonts w:ascii="Bookman Old Style" w:hAnsi="Bookman Old Style"/>
          <w:b/>
          <w:bCs/>
          <w:color w:val="70AD47" w:themeColor="accent6"/>
          <w:sz w:val="18"/>
          <w:szCs w:val="18"/>
        </w:rPr>
      </w:pPr>
      <w:r>
        <w:rPr>
          <w:rFonts w:ascii="Bookman Old Style" w:hAnsi="Bookman Old Style"/>
          <w:sz w:val="22"/>
          <w:szCs w:val="22"/>
        </w:rPr>
        <w:t xml:space="preserve">However, there is a significand decrease in the density of the lube oil after treatment with the biomass. This is attributed to the removal of the numerous impurities that were accumulated and entrained in the SLO during its service life in the engine compartment. Further, FLO is obtained when a base oil has been formulated with various ingredients to improve its performance efficiency. The process consequently makes the density of the FLO higher than that of the base oil. From Fig. 4, it is observable that the densities of the treated oil samples are lower than the density of the FLO. This can be attributed to the fact that the biomass removed the impurities so much that it practically restored the lube oil to its base oil. </w:t>
      </w:r>
    </w:p>
    <w:p w14:paraId="2E51E50E" w14:textId="77777777" w:rsidR="00C46671" w:rsidRPr="004338F5" w:rsidRDefault="00C46671" w:rsidP="00C46671">
      <w:pPr>
        <w:pStyle w:val="NoSpacing"/>
        <w:jc w:val="both"/>
        <w:rPr>
          <w:rFonts w:ascii="Bookman Old Style" w:hAnsi="Bookman Old Style"/>
          <w:b/>
          <w:bCs/>
          <w:color w:val="70AD47" w:themeColor="accent6"/>
          <w:sz w:val="18"/>
          <w:szCs w:val="18"/>
        </w:rPr>
      </w:pPr>
    </w:p>
    <w:p w14:paraId="16CD24C1" w14:textId="77777777" w:rsidR="00C46671" w:rsidRDefault="00C46671" w:rsidP="00C46671">
      <w:pPr>
        <w:pStyle w:val="NoSpacing"/>
        <w:numPr>
          <w:ilvl w:val="0"/>
          <w:numId w:val="2"/>
        </w:numPr>
        <w:jc w:val="both"/>
        <w:rPr>
          <w:rFonts w:ascii="Bookman Old Style" w:hAnsi="Bookman Old Style"/>
          <w:b/>
          <w:bCs/>
          <w:sz w:val="22"/>
          <w:szCs w:val="22"/>
        </w:rPr>
      </w:pPr>
      <w:r>
        <w:rPr>
          <w:rFonts w:ascii="Bookman Old Style" w:hAnsi="Bookman Old Style"/>
          <w:b/>
          <w:bCs/>
          <w:sz w:val="22"/>
          <w:szCs w:val="22"/>
        </w:rPr>
        <w:t>Conclusion</w:t>
      </w:r>
    </w:p>
    <w:p w14:paraId="5707AB59" w14:textId="77777777" w:rsidR="00C46671" w:rsidRPr="0030373F" w:rsidRDefault="00C46671" w:rsidP="00C46671">
      <w:pPr>
        <w:pStyle w:val="NoSpacing"/>
        <w:jc w:val="both"/>
        <w:rPr>
          <w:rFonts w:ascii="Bookman Old Style" w:hAnsi="Bookman Old Style"/>
          <w:sz w:val="22"/>
          <w:szCs w:val="22"/>
        </w:rPr>
      </w:pPr>
      <w:r w:rsidRPr="0030373F">
        <w:rPr>
          <w:rFonts w:ascii="Bookman Old Style" w:hAnsi="Bookman Old Style"/>
          <w:sz w:val="22"/>
          <w:szCs w:val="22"/>
        </w:rPr>
        <w:t>Reducing the frictional forces exerted during the operation of mechanical systems tends to minimize the harsh effects imparted on the mechanical components associated with such operations</w:t>
      </w:r>
      <w:r>
        <w:rPr>
          <w:rFonts w:ascii="Bookman Old Style" w:hAnsi="Bookman Old Style"/>
          <w:sz w:val="22"/>
          <w:szCs w:val="22"/>
        </w:rPr>
        <w:t>, which</w:t>
      </w:r>
      <w:r w:rsidRPr="0030373F">
        <w:rPr>
          <w:rFonts w:ascii="Bookman Old Style" w:hAnsi="Bookman Old Style"/>
          <w:sz w:val="22"/>
          <w:szCs w:val="22"/>
        </w:rPr>
        <w:t xml:space="preserve"> underscores the importance of engine oils. However, the same oil of tremendous importance during engine operation endangers the environment upon </w:t>
      </w:r>
      <w:proofErr w:type="gramStart"/>
      <w:r w:rsidRPr="0030373F">
        <w:rPr>
          <w:rFonts w:ascii="Bookman Old Style" w:hAnsi="Bookman Old Style"/>
          <w:sz w:val="22"/>
          <w:szCs w:val="22"/>
        </w:rPr>
        <w:t>its  inevitable</w:t>
      </w:r>
      <w:proofErr w:type="gramEnd"/>
      <w:r w:rsidRPr="0030373F">
        <w:rPr>
          <w:rFonts w:ascii="Bookman Old Style" w:hAnsi="Bookman Old Style"/>
          <w:sz w:val="22"/>
          <w:szCs w:val="22"/>
        </w:rPr>
        <w:t xml:space="preserve"> accumulation accompanied by indiscriminate disposal. A major contributor to these harmful effects is the heightened presence of metals in the spent oil. Recycling the spent lube oil has proven to be the safest approach to effective management of spent lube oil and, by extension, its </w:t>
      </w:r>
      <w:r w:rsidRPr="0030373F">
        <w:rPr>
          <w:rFonts w:ascii="Bookman Old Style" w:hAnsi="Bookman Old Style"/>
          <w:sz w:val="22"/>
          <w:szCs w:val="22"/>
        </w:rPr>
        <w:lastRenderedPageBreak/>
        <w:t xml:space="preserve">environmental hazards. </w:t>
      </w:r>
      <w:r>
        <w:rPr>
          <w:rFonts w:ascii="Bookman Old Style" w:hAnsi="Bookman Old Style"/>
          <w:sz w:val="22"/>
          <w:szCs w:val="22"/>
        </w:rPr>
        <w:t>Prior to now, most of the recognition accorded to the oil palm was based on its Plam Oil value while its biomass, especially the Tree Trunk, was treated more like a waste than a resource. This research has projected the further importance of the Oil palm in environmental protection and industrial revolution by revealing its biomass as effective substrate in facilitating an efficient spent automobile engine oil recycling process.</w:t>
      </w:r>
    </w:p>
    <w:p w14:paraId="5C4547C0" w14:textId="77777777" w:rsidR="00C46671" w:rsidRDefault="00C46671" w:rsidP="00C46671">
      <w:pPr>
        <w:pStyle w:val="NoSpacing"/>
        <w:jc w:val="both"/>
        <w:rPr>
          <w:rFonts w:ascii="Bookman Old Style" w:hAnsi="Bookman Old Style"/>
          <w:b/>
          <w:bCs/>
          <w:sz w:val="22"/>
          <w:szCs w:val="22"/>
        </w:rPr>
      </w:pPr>
    </w:p>
    <w:p w14:paraId="54232362" w14:textId="77777777" w:rsidR="00C46671" w:rsidRDefault="00C46671" w:rsidP="00C46671">
      <w:pPr>
        <w:pStyle w:val="NoSpacing"/>
        <w:rPr>
          <w:rFonts w:ascii="Bookman Old Style" w:hAnsi="Bookman Old Style"/>
          <w:b/>
          <w:bCs/>
          <w:sz w:val="22"/>
          <w:szCs w:val="22"/>
        </w:rPr>
      </w:pPr>
      <w:bookmarkStart w:id="17" w:name="_GoBack"/>
      <w:bookmarkEnd w:id="17"/>
    </w:p>
    <w:p w14:paraId="63115C16" w14:textId="77777777" w:rsidR="00C46671" w:rsidRPr="00B8335C" w:rsidRDefault="00C46671" w:rsidP="00C46671">
      <w:pPr>
        <w:pStyle w:val="NoSpacing"/>
        <w:jc w:val="both"/>
        <w:rPr>
          <w:rFonts w:ascii="Bookman Old Style" w:hAnsi="Bookman Old Style"/>
          <w:b/>
          <w:bCs/>
          <w:sz w:val="22"/>
          <w:szCs w:val="22"/>
          <w:lang w:val="en-GB" w:eastAsia="en-GB"/>
        </w:rPr>
      </w:pPr>
      <w:r w:rsidRPr="00B8335C">
        <w:rPr>
          <w:rFonts w:ascii="Bookman Old Style" w:hAnsi="Bookman Old Style"/>
          <w:b/>
          <w:bCs/>
          <w:sz w:val="22"/>
          <w:szCs w:val="22"/>
          <w:lang w:val="en-GB" w:eastAsia="en-GB"/>
        </w:rPr>
        <w:t>REFERENCES</w:t>
      </w:r>
    </w:p>
    <w:p w14:paraId="2C06B101" w14:textId="77777777" w:rsidR="00C46671" w:rsidRPr="00CE216F" w:rsidRDefault="00C46671" w:rsidP="00C46671">
      <w:pPr>
        <w:jc w:val="both"/>
        <w:rPr>
          <w:rFonts w:ascii="Bookman Old Style" w:hAnsi="Bookman Old Style"/>
          <w:sz w:val="20"/>
          <w:szCs w:val="20"/>
          <w:lang w:val="en-GB" w:eastAsia="en-GB"/>
        </w:rPr>
      </w:pPr>
      <w:r w:rsidRPr="005F5842">
        <w:rPr>
          <w:rFonts w:ascii="Bookman Old Style" w:hAnsi="Bookman Old Style"/>
          <w:b/>
          <w:bCs/>
          <w:sz w:val="20"/>
          <w:szCs w:val="20"/>
          <w:lang w:val="en-GB" w:eastAsia="en-GB"/>
        </w:rPr>
        <w:t xml:space="preserve">Ali MF, Rahman F, </w:t>
      </w:r>
      <w:r w:rsidRPr="00A07441">
        <w:rPr>
          <w:rFonts w:ascii="Bookman Old Style" w:hAnsi="Bookman Old Style"/>
          <w:sz w:val="20"/>
          <w:szCs w:val="20"/>
          <w:lang w:val="en-GB" w:eastAsia="en-GB"/>
        </w:rPr>
        <w:t>and</w:t>
      </w:r>
      <w:r>
        <w:rPr>
          <w:rFonts w:ascii="Bookman Old Style" w:hAnsi="Bookman Old Style"/>
          <w:b/>
          <w:bCs/>
          <w:sz w:val="20"/>
          <w:szCs w:val="20"/>
          <w:lang w:val="en-GB" w:eastAsia="en-GB"/>
        </w:rPr>
        <w:t xml:space="preserve"> </w:t>
      </w:r>
      <w:r w:rsidRPr="005F5842">
        <w:rPr>
          <w:rFonts w:ascii="Bookman Old Style" w:hAnsi="Bookman Old Style"/>
          <w:b/>
          <w:bCs/>
          <w:sz w:val="20"/>
          <w:szCs w:val="20"/>
          <w:lang w:val="en-GB" w:eastAsia="en-GB"/>
        </w:rPr>
        <w:t xml:space="preserve">Hamdan AJ </w:t>
      </w:r>
      <w:r w:rsidRPr="00A07441">
        <w:rPr>
          <w:rFonts w:ascii="Bookman Old Style" w:hAnsi="Bookman Old Style"/>
          <w:sz w:val="20"/>
          <w:szCs w:val="20"/>
          <w:lang w:val="en-GB" w:eastAsia="en-GB"/>
        </w:rPr>
        <w:t>(1996)</w:t>
      </w:r>
      <w:r w:rsidRPr="00B8335C">
        <w:rPr>
          <w:rFonts w:ascii="Bookman Old Style" w:hAnsi="Bookman Old Style"/>
          <w:sz w:val="20"/>
          <w:szCs w:val="20"/>
          <w:lang w:val="en-GB" w:eastAsia="en-GB"/>
        </w:rPr>
        <w:t xml:space="preserve">: </w:t>
      </w:r>
      <w:r w:rsidRPr="00A07441">
        <w:rPr>
          <w:rFonts w:ascii="Bookman Old Style" w:hAnsi="Bookman Old Style"/>
          <w:sz w:val="20"/>
          <w:szCs w:val="20"/>
          <w:lang w:val="en-GB" w:eastAsia="en-GB"/>
        </w:rPr>
        <w:t xml:space="preserve">Techno-economic evaluation of waste lube oil </w:t>
      </w:r>
      <w:r>
        <w:rPr>
          <w:rFonts w:ascii="Bookman Old Style" w:hAnsi="Bookman Old Style"/>
          <w:sz w:val="20"/>
          <w:szCs w:val="20"/>
          <w:lang w:val="en-GB" w:eastAsia="en-GB"/>
        </w:rPr>
        <w:t>R</w:t>
      </w:r>
      <w:r w:rsidRPr="00A07441">
        <w:rPr>
          <w:rFonts w:ascii="Bookman Old Style" w:hAnsi="Bookman Old Style"/>
          <w:sz w:val="20"/>
          <w:szCs w:val="20"/>
          <w:lang w:val="en-GB" w:eastAsia="en-GB"/>
        </w:rPr>
        <w:t>e</w:t>
      </w:r>
      <w:r>
        <w:rPr>
          <w:rFonts w:ascii="Bookman Old Style" w:hAnsi="Bookman Old Style"/>
          <w:sz w:val="20"/>
          <w:szCs w:val="20"/>
          <w:lang w:val="en-GB" w:eastAsia="en-GB"/>
        </w:rPr>
        <w:t>-</w:t>
      </w:r>
      <w:r w:rsidRPr="00A07441">
        <w:rPr>
          <w:rFonts w:ascii="Bookman Old Style" w:hAnsi="Bookman Old Style"/>
          <w:sz w:val="20"/>
          <w:szCs w:val="20"/>
          <w:lang w:val="en-GB" w:eastAsia="en-GB"/>
        </w:rPr>
        <w:t>refining. Int J Prod Econ 42: 263-273.</w:t>
      </w:r>
    </w:p>
    <w:p w14:paraId="17C13441" w14:textId="77777777" w:rsidR="00C46671" w:rsidRDefault="00C46671" w:rsidP="00C46671">
      <w:pPr>
        <w:jc w:val="both"/>
        <w:rPr>
          <w:rFonts w:ascii="Bookman Old Style" w:hAnsi="Bookman Old Style"/>
          <w:sz w:val="20"/>
          <w:szCs w:val="20"/>
          <w:lang w:val="en-GB" w:eastAsia="en-GB"/>
        </w:rPr>
      </w:pPr>
      <w:proofErr w:type="spellStart"/>
      <w:r w:rsidRPr="00A07441">
        <w:rPr>
          <w:rFonts w:ascii="Bookman Old Style" w:hAnsi="Bookman Old Style"/>
          <w:b/>
          <w:bCs/>
          <w:sz w:val="20"/>
          <w:szCs w:val="20"/>
          <w:lang w:val="en-GB" w:eastAsia="en-GB"/>
        </w:rPr>
        <w:t>Bamiro</w:t>
      </w:r>
      <w:proofErr w:type="spellEnd"/>
      <w:r w:rsidRPr="00A07441">
        <w:rPr>
          <w:rFonts w:ascii="Bookman Old Style" w:hAnsi="Bookman Old Style"/>
          <w:b/>
          <w:bCs/>
          <w:sz w:val="20"/>
          <w:szCs w:val="20"/>
          <w:lang w:val="en-GB" w:eastAsia="en-GB"/>
        </w:rPr>
        <w:t xml:space="preserve"> AO, </w:t>
      </w:r>
      <w:proofErr w:type="spellStart"/>
      <w:r w:rsidRPr="00A07441">
        <w:rPr>
          <w:rFonts w:ascii="Bookman Old Style" w:hAnsi="Bookman Old Style"/>
          <w:b/>
          <w:bCs/>
          <w:sz w:val="20"/>
          <w:szCs w:val="20"/>
          <w:lang w:val="en-GB" w:eastAsia="en-GB"/>
        </w:rPr>
        <w:t>Osibanjo</w:t>
      </w:r>
      <w:proofErr w:type="spellEnd"/>
      <w:r w:rsidRPr="00A07441">
        <w:rPr>
          <w:rFonts w:ascii="Bookman Old Style" w:hAnsi="Bookman Old Style"/>
          <w:b/>
          <w:bCs/>
          <w:sz w:val="20"/>
          <w:szCs w:val="20"/>
          <w:lang w:val="en-GB" w:eastAsia="en-GB"/>
        </w:rPr>
        <w:t xml:space="preserve"> O </w:t>
      </w:r>
      <w:r w:rsidRPr="00A07441">
        <w:rPr>
          <w:rFonts w:ascii="Bookman Old Style" w:hAnsi="Bookman Old Style"/>
          <w:sz w:val="20"/>
          <w:szCs w:val="20"/>
          <w:lang w:val="en-GB" w:eastAsia="en-GB"/>
        </w:rPr>
        <w:t>(2004):</w:t>
      </w:r>
      <w:r w:rsidRPr="00B8335C">
        <w:rPr>
          <w:rFonts w:ascii="Bookman Old Style" w:hAnsi="Bookman Old Style"/>
          <w:sz w:val="20"/>
          <w:szCs w:val="20"/>
          <w:lang w:val="en-GB" w:eastAsia="en-GB"/>
        </w:rPr>
        <w:t xml:space="preserve"> </w:t>
      </w:r>
      <w:r w:rsidRPr="00A07441">
        <w:rPr>
          <w:rFonts w:ascii="Bookman Old Style" w:hAnsi="Bookman Old Style"/>
          <w:sz w:val="20"/>
          <w:szCs w:val="20"/>
          <w:lang w:val="en-GB" w:eastAsia="en-GB"/>
        </w:rPr>
        <w:t xml:space="preserve">Pilot study of used oils in Nigeria. </w:t>
      </w:r>
      <w:r w:rsidRPr="00DB05F5">
        <w:rPr>
          <w:rFonts w:ascii="Bookman Old Style" w:hAnsi="Bookman Old Style"/>
          <w:i/>
          <w:iCs/>
          <w:sz w:val="20"/>
          <w:szCs w:val="20"/>
          <w:lang w:val="en-GB" w:eastAsia="en-GB"/>
        </w:rPr>
        <w:t>Int J Math Comp Sci</w:t>
      </w:r>
      <w:r w:rsidRPr="00A07441">
        <w:rPr>
          <w:rFonts w:ascii="Bookman Old Style" w:hAnsi="Bookman Old Style"/>
          <w:sz w:val="20"/>
          <w:szCs w:val="20"/>
          <w:lang w:val="en-GB" w:eastAsia="en-GB"/>
        </w:rPr>
        <w:t xml:space="preserve"> 15: 100-165.</w:t>
      </w:r>
    </w:p>
    <w:p w14:paraId="69FE60A0" w14:textId="77777777" w:rsidR="00C46671" w:rsidRPr="00CE216F" w:rsidRDefault="00C46671" w:rsidP="00C46671">
      <w:pPr>
        <w:jc w:val="both"/>
        <w:rPr>
          <w:rFonts w:ascii="Bookman Old Style" w:hAnsi="Bookman Old Style"/>
          <w:sz w:val="20"/>
          <w:szCs w:val="20"/>
          <w:lang w:val="en-GB" w:eastAsia="en-GB"/>
        </w:rPr>
      </w:pPr>
      <w:r>
        <w:rPr>
          <w:rFonts w:ascii="Bookman Old Style" w:hAnsi="Bookman Old Style"/>
          <w:b/>
          <w:bCs/>
          <w:sz w:val="20"/>
          <w:szCs w:val="20"/>
          <w:lang w:val="en-GB" w:eastAsia="en-GB"/>
        </w:rPr>
        <w:t>Chuah T. G</w:t>
      </w:r>
      <w:r w:rsidRPr="00A07441">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 xml:space="preserve">M.M. </w:t>
      </w:r>
      <w:proofErr w:type="spellStart"/>
      <w:r>
        <w:rPr>
          <w:rFonts w:ascii="Bookman Old Style" w:hAnsi="Bookman Old Style"/>
          <w:b/>
          <w:bCs/>
          <w:sz w:val="20"/>
          <w:szCs w:val="20"/>
          <w:lang w:val="en-GB" w:eastAsia="en-GB"/>
        </w:rPr>
        <w:t>Nourouzi</w:t>
      </w:r>
      <w:proofErr w:type="spellEnd"/>
      <w:r>
        <w:rPr>
          <w:rFonts w:ascii="Bookman Old Style" w:hAnsi="Bookman Old Style"/>
          <w:b/>
          <w:bCs/>
          <w:sz w:val="20"/>
          <w:szCs w:val="20"/>
          <w:lang w:val="en-GB" w:eastAsia="en-GB"/>
        </w:rPr>
        <w:t>, Thomas S.Y. Choong</w:t>
      </w:r>
      <w:r w:rsidRPr="00A07441">
        <w:rPr>
          <w:rFonts w:ascii="Bookman Old Style" w:hAnsi="Bookman Old Style"/>
          <w:b/>
          <w:bCs/>
          <w:sz w:val="20"/>
          <w:szCs w:val="20"/>
          <w:lang w:val="en-GB" w:eastAsia="en-GB"/>
        </w:rPr>
        <w:t xml:space="preserve"> </w:t>
      </w:r>
      <w:r w:rsidRPr="00A07441">
        <w:rPr>
          <w:rFonts w:ascii="Bookman Old Style" w:hAnsi="Bookman Old Style"/>
          <w:sz w:val="20"/>
          <w:szCs w:val="20"/>
          <w:lang w:val="en-GB" w:eastAsia="en-GB"/>
        </w:rPr>
        <w:t>(200</w:t>
      </w:r>
      <w:r>
        <w:rPr>
          <w:rFonts w:ascii="Bookman Old Style" w:hAnsi="Bookman Old Style"/>
          <w:sz w:val="20"/>
          <w:szCs w:val="20"/>
          <w:lang w:val="en-GB" w:eastAsia="en-GB"/>
        </w:rPr>
        <w:t>9</w:t>
      </w:r>
      <w:r w:rsidRPr="00A07441">
        <w:rPr>
          <w:rFonts w:ascii="Bookman Old Style" w:hAnsi="Bookman Old Style"/>
          <w:sz w:val="20"/>
          <w:szCs w:val="20"/>
          <w:lang w:val="en-GB" w:eastAsia="en-GB"/>
        </w:rPr>
        <w:t>):</w:t>
      </w:r>
      <w:r w:rsidRPr="00B8335C">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Journal of Environmental Engineering</w:t>
      </w:r>
    </w:p>
    <w:p w14:paraId="5ECDD11C" w14:textId="77777777" w:rsidR="00C46671" w:rsidRPr="004639E1" w:rsidRDefault="00C46671" w:rsidP="00C46671">
      <w:pPr>
        <w:jc w:val="both"/>
        <w:rPr>
          <w:rFonts w:ascii="Bookman Old Style" w:hAnsi="Bookman Old Style"/>
          <w:sz w:val="20"/>
          <w:szCs w:val="20"/>
          <w:lang w:val="en-GB" w:eastAsia="en-GB"/>
        </w:rPr>
      </w:pPr>
      <w:proofErr w:type="spellStart"/>
      <w:r w:rsidRPr="004639E1">
        <w:rPr>
          <w:rFonts w:ascii="Bookman Old Style" w:hAnsi="Bookman Old Style"/>
          <w:b/>
          <w:bCs/>
          <w:sz w:val="20"/>
          <w:szCs w:val="20"/>
          <w:lang w:val="en-GB" w:eastAsia="en-GB"/>
        </w:rPr>
        <w:t>Ettefaghi</w:t>
      </w:r>
      <w:proofErr w:type="spellEnd"/>
      <w:r w:rsidRPr="004639E1">
        <w:rPr>
          <w:rFonts w:ascii="Bookman Old Style" w:hAnsi="Bookman Old Style"/>
          <w:b/>
          <w:bCs/>
          <w:sz w:val="20"/>
          <w:szCs w:val="20"/>
          <w:lang w:val="en-GB" w:eastAsia="en-GB"/>
        </w:rPr>
        <w:t xml:space="preserve">, E., Ahmadi, H., Rashidi, A. </w:t>
      </w:r>
      <w:r w:rsidRPr="004639E1">
        <w:rPr>
          <w:rFonts w:ascii="Bookman Old Style" w:hAnsi="Bookman Old Style"/>
          <w:sz w:val="20"/>
          <w:szCs w:val="20"/>
          <w:lang w:val="en-GB" w:eastAsia="en-GB"/>
        </w:rPr>
        <w:t>and</w:t>
      </w:r>
      <w:r w:rsidRPr="004639E1">
        <w:rPr>
          <w:rFonts w:ascii="Bookman Old Style" w:hAnsi="Bookman Old Style"/>
          <w:b/>
          <w:bCs/>
          <w:sz w:val="20"/>
          <w:szCs w:val="20"/>
          <w:lang w:val="en-GB" w:eastAsia="en-GB"/>
        </w:rPr>
        <w:t xml:space="preserve"> </w:t>
      </w:r>
      <w:proofErr w:type="spellStart"/>
      <w:r w:rsidRPr="004639E1">
        <w:rPr>
          <w:rFonts w:ascii="Bookman Old Style" w:hAnsi="Bookman Old Style"/>
          <w:b/>
          <w:bCs/>
          <w:sz w:val="20"/>
          <w:szCs w:val="20"/>
          <w:lang w:val="en-GB" w:eastAsia="en-GB"/>
        </w:rPr>
        <w:t>Mohtasebi</w:t>
      </w:r>
      <w:proofErr w:type="spellEnd"/>
      <w:r w:rsidRPr="004639E1">
        <w:rPr>
          <w:rFonts w:ascii="Bookman Old Style" w:hAnsi="Bookman Old Style"/>
          <w:b/>
          <w:bCs/>
          <w:sz w:val="20"/>
          <w:szCs w:val="20"/>
          <w:lang w:val="en-GB" w:eastAsia="en-GB"/>
        </w:rPr>
        <w:t xml:space="preserve">, S., S. </w:t>
      </w:r>
      <w:r w:rsidRPr="004639E1">
        <w:rPr>
          <w:rFonts w:ascii="Bookman Old Style" w:hAnsi="Bookman Old Style"/>
          <w:sz w:val="20"/>
          <w:szCs w:val="20"/>
          <w:lang w:val="en-GB" w:eastAsia="en-GB"/>
        </w:rPr>
        <w:t>(2013)</w:t>
      </w:r>
      <w:r w:rsidRPr="00DD5DF9">
        <w:rPr>
          <w:rFonts w:ascii="Bookman Old Style" w:hAnsi="Bookman Old Style"/>
          <w:sz w:val="20"/>
          <w:szCs w:val="20"/>
          <w:lang w:val="en-GB" w:eastAsia="en-GB"/>
        </w:rPr>
        <w:t xml:space="preserve">: </w:t>
      </w:r>
      <w:r w:rsidRPr="004639E1">
        <w:rPr>
          <w:rFonts w:ascii="Bookman Old Style" w:hAnsi="Bookman Old Style"/>
          <w:sz w:val="20"/>
          <w:szCs w:val="20"/>
          <w:lang w:val="en-GB" w:eastAsia="en-GB"/>
        </w:rPr>
        <w:t xml:space="preserve">Experimental evaluation of engine oil properties containing copper oxide nanoparticles as a nano additive.  </w:t>
      </w:r>
      <w:r w:rsidRPr="00DB05F5">
        <w:rPr>
          <w:rFonts w:ascii="Bookman Old Style" w:hAnsi="Bookman Old Style"/>
          <w:i/>
          <w:iCs/>
          <w:sz w:val="20"/>
          <w:szCs w:val="20"/>
          <w:lang w:val="en-GB" w:eastAsia="en-GB"/>
        </w:rPr>
        <w:t>International Journal of Industrial Chemistry</w:t>
      </w:r>
      <w:r w:rsidRPr="004639E1">
        <w:rPr>
          <w:rFonts w:ascii="Bookman Old Style" w:hAnsi="Bookman Old Style"/>
          <w:sz w:val="20"/>
          <w:szCs w:val="20"/>
          <w:lang w:val="en-GB" w:eastAsia="en-GB"/>
        </w:rPr>
        <w:t>, 4 (28): 1-6.</w:t>
      </w:r>
    </w:p>
    <w:p w14:paraId="18DC0A19" w14:textId="77777777" w:rsidR="00C46671" w:rsidRDefault="00C46671" w:rsidP="00C46671">
      <w:pPr>
        <w:jc w:val="both"/>
        <w:rPr>
          <w:rFonts w:ascii="Bookman Old Style" w:hAnsi="Bookman Old Style"/>
          <w:sz w:val="20"/>
          <w:szCs w:val="20"/>
          <w:lang w:val="en-GB" w:eastAsia="en-GB"/>
        </w:rPr>
      </w:pPr>
      <w:proofErr w:type="spellStart"/>
      <w:r w:rsidRPr="00B8335C">
        <w:rPr>
          <w:rFonts w:ascii="Bookman Old Style" w:hAnsi="Bookman Old Style"/>
          <w:b/>
          <w:bCs/>
          <w:sz w:val="20"/>
          <w:szCs w:val="20"/>
          <w:lang w:val="en-GB" w:eastAsia="en-GB"/>
        </w:rPr>
        <w:t>Idongesit</w:t>
      </w:r>
      <w:proofErr w:type="spellEnd"/>
      <w:r w:rsidRPr="00B8335C">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I</w:t>
      </w:r>
      <w:r w:rsidRPr="00B8335C">
        <w:rPr>
          <w:rFonts w:ascii="Bookman Old Style" w:hAnsi="Bookman Old Style"/>
          <w:b/>
          <w:bCs/>
          <w:sz w:val="20"/>
          <w:szCs w:val="20"/>
          <w:lang w:val="en-GB" w:eastAsia="en-GB"/>
        </w:rPr>
        <w:t>. E</w:t>
      </w:r>
      <w:r w:rsidRPr="00B8335C">
        <w:rPr>
          <w:rFonts w:ascii="Bookman Old Style" w:hAnsi="Bookman Old Style"/>
          <w:sz w:val="20"/>
          <w:szCs w:val="20"/>
          <w:lang w:val="en-GB" w:eastAsia="en-GB"/>
        </w:rPr>
        <w:t xml:space="preserve">, and </w:t>
      </w:r>
      <w:r>
        <w:rPr>
          <w:rFonts w:ascii="Bookman Old Style" w:hAnsi="Bookman Old Style"/>
          <w:b/>
          <w:bCs/>
          <w:sz w:val="20"/>
          <w:szCs w:val="20"/>
          <w:lang w:val="en-GB" w:eastAsia="en-GB"/>
        </w:rPr>
        <w:t>Obi, C.</w:t>
      </w:r>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17</w:t>
      </w:r>
      <w:r w:rsidRPr="00B8335C">
        <w:rPr>
          <w:rFonts w:ascii="Bookman Old Style" w:hAnsi="Bookman Old Style"/>
          <w:sz w:val="20"/>
          <w:szCs w:val="20"/>
          <w:lang w:val="en-GB" w:eastAsia="en-GB"/>
        </w:rPr>
        <w:t xml:space="preserve">): </w:t>
      </w:r>
      <w:r w:rsidRPr="00DD5DF9">
        <w:rPr>
          <w:rFonts w:ascii="Bookman Old Style" w:hAnsi="Bookman Old Style"/>
          <w:sz w:val="20"/>
          <w:szCs w:val="20"/>
          <w:lang w:val="en-GB" w:eastAsia="en-GB"/>
        </w:rPr>
        <w:t xml:space="preserve">Chemical speciation dynamics and bio-availability quantification of trace metals distribution in non-detrital sediments phase of Cross River Estuary. Nigeria. </w:t>
      </w:r>
      <w:r w:rsidRPr="00DB05F5">
        <w:rPr>
          <w:rFonts w:ascii="Bookman Old Style" w:hAnsi="Bookman Old Style"/>
          <w:i/>
          <w:iCs/>
          <w:sz w:val="20"/>
          <w:szCs w:val="20"/>
          <w:lang w:val="en-GB" w:eastAsia="en-GB"/>
        </w:rPr>
        <w:t>International Journal of Chemical Studies</w:t>
      </w:r>
      <w:r w:rsidRPr="00DD5DF9">
        <w:rPr>
          <w:rFonts w:ascii="Bookman Old Style" w:hAnsi="Bookman Old Style"/>
          <w:sz w:val="20"/>
          <w:szCs w:val="20"/>
          <w:lang w:val="en-GB" w:eastAsia="en-GB"/>
        </w:rPr>
        <w:t xml:space="preserve">, 5(2): 8-13  </w:t>
      </w:r>
    </w:p>
    <w:p w14:paraId="4C7C1C46" w14:textId="77777777" w:rsidR="00C46671" w:rsidRPr="00B8335C" w:rsidRDefault="00C46671" w:rsidP="00C46671">
      <w:pPr>
        <w:jc w:val="both"/>
        <w:rPr>
          <w:rFonts w:ascii="Bookman Old Style" w:hAnsi="Bookman Old Style"/>
          <w:sz w:val="20"/>
          <w:szCs w:val="20"/>
          <w:lang w:val="en-GB" w:eastAsia="en-GB"/>
        </w:rPr>
      </w:pPr>
      <w:bookmarkStart w:id="18" w:name="_Hlk189171638"/>
      <w:proofErr w:type="spellStart"/>
      <w:r w:rsidRPr="00B8335C">
        <w:rPr>
          <w:rFonts w:ascii="Bookman Old Style" w:hAnsi="Bookman Old Style"/>
          <w:b/>
          <w:bCs/>
          <w:sz w:val="20"/>
          <w:szCs w:val="20"/>
          <w:lang w:val="en-GB" w:eastAsia="en-GB"/>
        </w:rPr>
        <w:t>Idongesit</w:t>
      </w:r>
      <w:proofErr w:type="spellEnd"/>
      <w:r w:rsidRPr="00B8335C">
        <w:rPr>
          <w:rFonts w:ascii="Bookman Old Style" w:hAnsi="Bookman Old Style"/>
          <w:b/>
          <w:bCs/>
          <w:sz w:val="20"/>
          <w:szCs w:val="20"/>
          <w:lang w:val="en-GB" w:eastAsia="en-GB"/>
        </w:rPr>
        <w:t xml:space="preserve"> E. Ekpo</w:t>
      </w:r>
      <w:r w:rsidRPr="00B8335C">
        <w:rPr>
          <w:rFonts w:ascii="Bookman Old Style" w:hAnsi="Bookman Old Style"/>
          <w:sz w:val="20"/>
          <w:szCs w:val="20"/>
          <w:lang w:val="en-GB" w:eastAsia="en-GB"/>
        </w:rPr>
        <w:t xml:space="preserve">, and </w:t>
      </w:r>
      <w:r w:rsidRPr="00B8335C">
        <w:rPr>
          <w:rFonts w:ascii="Bookman Old Style" w:hAnsi="Bookman Old Style"/>
          <w:b/>
          <w:bCs/>
          <w:sz w:val="20"/>
          <w:szCs w:val="20"/>
          <w:lang w:val="en-GB" w:eastAsia="en-GB"/>
        </w:rPr>
        <w:t xml:space="preserve">Kenneth E. </w:t>
      </w:r>
      <w:proofErr w:type="spellStart"/>
      <w:r w:rsidRPr="00B8335C">
        <w:rPr>
          <w:rFonts w:ascii="Bookman Old Style" w:hAnsi="Bookman Old Style"/>
          <w:b/>
          <w:bCs/>
          <w:sz w:val="20"/>
          <w:szCs w:val="20"/>
          <w:lang w:val="en-GB" w:eastAsia="en-GB"/>
        </w:rPr>
        <w:t>Eghwere</w:t>
      </w:r>
      <w:proofErr w:type="spellEnd"/>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 xml:space="preserve">(2024): Assessment of Metals Accumulation in The Environment from Automobile Spent Oils in Nigeria </w:t>
      </w:r>
      <w:bookmarkEnd w:id="18"/>
      <w:r w:rsidRPr="00B8335C">
        <w:rPr>
          <w:rFonts w:ascii="Bookman Old Style" w:hAnsi="Bookman Old Style"/>
          <w:sz w:val="20"/>
          <w:szCs w:val="20"/>
          <w:lang w:val="en-GB" w:eastAsia="en-GB"/>
        </w:rPr>
        <w:t xml:space="preserve">2024 IJCRT | Volume 12, Issue 2 February 2024 | ISSN: 2320-2882 </w:t>
      </w:r>
      <w:hyperlink r:id="rId27" w:history="1">
        <w:r w:rsidRPr="00B8335C">
          <w:rPr>
            <w:rStyle w:val="Hyperlink"/>
            <w:rFonts w:ascii="Bookman Old Style" w:hAnsi="Bookman Old Style"/>
            <w:sz w:val="20"/>
            <w:szCs w:val="20"/>
            <w:lang w:val="en-GB" w:eastAsia="en-GB"/>
          </w:rPr>
          <w:t>www.ijcrt.org</w:t>
        </w:r>
      </w:hyperlink>
    </w:p>
    <w:p w14:paraId="5055964D"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t>Ihsan Hamawand</w:t>
      </w:r>
      <w:r w:rsidRPr="00B8335C">
        <w:rPr>
          <w:rFonts w:ascii="Bookman Old Style" w:hAnsi="Bookman Old Style"/>
          <w:sz w:val="20"/>
          <w:szCs w:val="20"/>
          <w:lang w:val="en-GB" w:eastAsia="en-GB"/>
        </w:rPr>
        <w:t xml:space="preserve">, </w:t>
      </w:r>
      <w:r w:rsidRPr="00B8335C">
        <w:rPr>
          <w:rFonts w:ascii="Bookman Old Style" w:hAnsi="Bookman Old Style"/>
          <w:b/>
          <w:bCs/>
          <w:sz w:val="20"/>
          <w:szCs w:val="20"/>
          <w:lang w:val="en-GB" w:eastAsia="en-GB"/>
        </w:rPr>
        <w:t xml:space="preserve">Talal </w:t>
      </w:r>
      <w:proofErr w:type="spellStart"/>
      <w:r w:rsidRPr="00B8335C">
        <w:rPr>
          <w:rFonts w:ascii="Bookman Old Style" w:hAnsi="Bookman Old Style"/>
          <w:b/>
          <w:bCs/>
          <w:sz w:val="20"/>
          <w:szCs w:val="20"/>
          <w:lang w:val="en-GB" w:eastAsia="en-GB"/>
        </w:rPr>
        <w:t>Yusaf</w:t>
      </w:r>
      <w:proofErr w:type="spellEnd"/>
      <w:r w:rsidRPr="00B8335C">
        <w:rPr>
          <w:rFonts w:ascii="Bookman Old Style" w:hAnsi="Bookman Old Style"/>
          <w:sz w:val="20"/>
          <w:szCs w:val="20"/>
          <w:lang w:val="en-GB" w:eastAsia="en-GB"/>
        </w:rPr>
        <w:t xml:space="preserve">, and </w:t>
      </w:r>
      <w:proofErr w:type="spellStart"/>
      <w:r w:rsidRPr="00B8335C">
        <w:rPr>
          <w:rFonts w:ascii="Bookman Old Style" w:hAnsi="Bookman Old Style"/>
          <w:b/>
          <w:bCs/>
          <w:sz w:val="20"/>
          <w:szCs w:val="20"/>
          <w:lang w:val="en-GB" w:eastAsia="en-GB"/>
        </w:rPr>
        <w:t>Sardasht</w:t>
      </w:r>
      <w:proofErr w:type="spellEnd"/>
      <w:r w:rsidRPr="00B8335C">
        <w:rPr>
          <w:rFonts w:ascii="Bookman Old Style" w:hAnsi="Bookman Old Style"/>
          <w:b/>
          <w:bCs/>
          <w:sz w:val="20"/>
          <w:szCs w:val="20"/>
          <w:lang w:val="en-GB" w:eastAsia="en-GB"/>
        </w:rPr>
        <w:t xml:space="preserve"> </w:t>
      </w:r>
      <w:proofErr w:type="spellStart"/>
      <w:r w:rsidRPr="00B8335C">
        <w:rPr>
          <w:rFonts w:ascii="Bookman Old Style" w:hAnsi="Bookman Old Style"/>
          <w:b/>
          <w:bCs/>
          <w:sz w:val="20"/>
          <w:szCs w:val="20"/>
          <w:lang w:val="en-GB" w:eastAsia="en-GB"/>
        </w:rPr>
        <w:t>Rafat</w:t>
      </w:r>
      <w:proofErr w:type="spellEnd"/>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 xml:space="preserve">(2013): Recycling of Waste Engine Oils Using a New Washing Agent Energies 2013, 6, 1023-1049; doi:10.3390/en6021023 ISSN 1996-1073 </w:t>
      </w:r>
      <w:hyperlink r:id="rId28" w:history="1">
        <w:r w:rsidRPr="00B8335C">
          <w:rPr>
            <w:rStyle w:val="Hyperlink"/>
            <w:rFonts w:ascii="Bookman Old Style" w:hAnsi="Bookman Old Style"/>
            <w:sz w:val="20"/>
            <w:szCs w:val="20"/>
            <w:lang w:val="en-GB" w:eastAsia="en-GB"/>
          </w:rPr>
          <w:t>www.mdpi.com/journal/energies</w:t>
        </w:r>
      </w:hyperlink>
    </w:p>
    <w:p w14:paraId="7E73DEE3" w14:textId="77777777" w:rsidR="00C46671" w:rsidRDefault="00C46671" w:rsidP="00C46671">
      <w:pPr>
        <w:pStyle w:val="NoSpacing"/>
        <w:jc w:val="both"/>
        <w:rPr>
          <w:rFonts w:ascii="Bookman Old Style" w:hAnsi="Bookman Old Style"/>
          <w:b/>
          <w:bCs/>
          <w:sz w:val="20"/>
          <w:szCs w:val="20"/>
          <w:lang w:val="en-GB" w:eastAsia="en-GB"/>
        </w:rPr>
      </w:pPr>
    </w:p>
    <w:p w14:paraId="3E3A9F47"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t xml:space="preserve">Irwin, R. J </w:t>
      </w:r>
      <w:r w:rsidRPr="00B8335C">
        <w:rPr>
          <w:rFonts w:ascii="Bookman Old Style" w:hAnsi="Bookman Old Style"/>
          <w:sz w:val="20"/>
          <w:szCs w:val="20"/>
          <w:lang w:val="en-GB" w:eastAsia="en-GB"/>
        </w:rPr>
        <w:t xml:space="preserve">(1997): Environmental Contaminants Encyclopaedia oil used motor oil entry. </w:t>
      </w:r>
      <w:r w:rsidRPr="00DB05F5">
        <w:rPr>
          <w:rFonts w:ascii="Bookman Old Style" w:hAnsi="Bookman Old Style"/>
          <w:i/>
          <w:iCs/>
          <w:sz w:val="20"/>
          <w:szCs w:val="20"/>
          <w:lang w:val="en-GB" w:eastAsia="en-GB"/>
        </w:rPr>
        <w:t>National Park Service Water Resources Division</w:t>
      </w:r>
      <w:r w:rsidRPr="00B8335C">
        <w:rPr>
          <w:rFonts w:ascii="Bookman Old Style" w:hAnsi="Bookman Old Style"/>
          <w:sz w:val="20"/>
          <w:szCs w:val="20"/>
          <w:lang w:val="en-GB" w:eastAsia="en-GB"/>
        </w:rPr>
        <w:t>, Water Operation Branch, 1201, Oakridge drive, suite 250 port Collins Colorado. 80525.</w:t>
      </w:r>
    </w:p>
    <w:p w14:paraId="69FD4786" w14:textId="77777777" w:rsidR="00C46671" w:rsidRDefault="00C46671" w:rsidP="00C46671">
      <w:pPr>
        <w:pStyle w:val="NoSpacing"/>
        <w:jc w:val="both"/>
        <w:rPr>
          <w:rFonts w:ascii="Bookman Old Style" w:hAnsi="Bookman Old Style"/>
          <w:sz w:val="20"/>
          <w:szCs w:val="20"/>
          <w:lang w:val="en-GB" w:eastAsia="en-GB"/>
        </w:rPr>
      </w:pPr>
    </w:p>
    <w:p w14:paraId="34ADCCA0" w14:textId="77777777" w:rsidR="00C46671" w:rsidRPr="00DB05F5" w:rsidRDefault="00C46671" w:rsidP="00C46671">
      <w:pPr>
        <w:jc w:val="both"/>
      </w:pPr>
      <w:r>
        <w:rPr>
          <w:rFonts w:ascii="Bookman Old Style" w:hAnsi="Bookman Old Style"/>
          <w:b/>
          <w:bCs/>
          <w:sz w:val="20"/>
          <w:szCs w:val="20"/>
          <w:lang w:val="en-GB" w:eastAsia="en-GB"/>
        </w:rPr>
        <w:t>Kurniawan</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T.A</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Chan</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G.Y.S</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Lo</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W.H</w:t>
      </w:r>
      <w:r w:rsidRPr="005F5842">
        <w:rPr>
          <w:rFonts w:ascii="Bookman Old Style" w:hAnsi="Bookman Old Style"/>
          <w:b/>
          <w:bCs/>
          <w:sz w:val="20"/>
          <w:szCs w:val="20"/>
          <w:lang w:val="en-GB" w:eastAsia="en-GB"/>
        </w:rPr>
        <w:t>.,</w:t>
      </w:r>
      <w:r>
        <w:rPr>
          <w:rFonts w:ascii="Bookman Old Style" w:hAnsi="Bookman Old Style"/>
          <w:b/>
          <w:bCs/>
          <w:sz w:val="20"/>
          <w:szCs w:val="20"/>
          <w:lang w:val="en-GB" w:eastAsia="en-GB"/>
        </w:rPr>
        <w:t xml:space="preserve"> </w:t>
      </w:r>
      <w:r w:rsidRPr="00DB05F5">
        <w:rPr>
          <w:rFonts w:ascii="Bookman Old Style" w:hAnsi="Bookman Old Style"/>
          <w:sz w:val="20"/>
          <w:szCs w:val="20"/>
          <w:lang w:val="en-GB" w:eastAsia="en-GB"/>
        </w:rPr>
        <w:t>and</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Babel</w:t>
      </w:r>
      <w:r w:rsidRPr="005F5842">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S</w:t>
      </w:r>
      <w:r w:rsidRPr="005F5842">
        <w:rPr>
          <w:rFonts w:ascii="Bookman Old Style" w:hAnsi="Bookman Old Style"/>
          <w:b/>
          <w:bCs/>
          <w:sz w:val="20"/>
          <w:szCs w:val="20"/>
          <w:lang w:val="en-GB" w:eastAsia="en-GB"/>
        </w:rPr>
        <w:t>.</w:t>
      </w:r>
      <w:r w:rsidRPr="00A07441">
        <w:rPr>
          <w:rFonts w:ascii="Bookman Old Style" w:hAnsi="Bookman Old Style"/>
          <w:sz w:val="20"/>
          <w:szCs w:val="20"/>
          <w:lang w:val="en-GB" w:eastAsia="en-GB"/>
        </w:rPr>
        <w:t xml:space="preserve"> </w:t>
      </w:r>
      <w:r w:rsidRPr="005F5842">
        <w:rPr>
          <w:rFonts w:ascii="Bookman Old Style" w:hAnsi="Bookman Old Style"/>
          <w:sz w:val="20"/>
          <w:szCs w:val="20"/>
          <w:lang w:val="en-GB" w:eastAsia="en-GB"/>
        </w:rPr>
        <w:t>(20</w:t>
      </w:r>
      <w:r>
        <w:rPr>
          <w:rFonts w:ascii="Bookman Old Style" w:hAnsi="Bookman Old Style"/>
          <w:sz w:val="20"/>
          <w:szCs w:val="20"/>
          <w:lang w:val="en-GB" w:eastAsia="en-GB"/>
        </w:rPr>
        <w:t>06</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Comparison of Low-Cost for Treating Wastewaters Laden with Heavy Metals</w:t>
      </w:r>
      <w:r w:rsidRPr="005F5842">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Science of The Total Environment</w:t>
      </w:r>
      <w:r w:rsidRPr="005F5842">
        <w:rPr>
          <w:rFonts w:ascii="Bookman Old Style" w:hAnsi="Bookman Old Style"/>
          <w:sz w:val="20"/>
          <w:szCs w:val="20"/>
          <w:lang w:val="en-GB" w:eastAsia="en-GB"/>
        </w:rPr>
        <w:t xml:space="preserve">, </w:t>
      </w:r>
      <w:r>
        <w:rPr>
          <w:rFonts w:ascii="Bookman Old Style" w:hAnsi="Bookman Old Style"/>
          <w:sz w:val="20"/>
          <w:szCs w:val="20"/>
          <w:lang w:val="en-GB" w:eastAsia="en-GB"/>
        </w:rPr>
        <w:t>366</w:t>
      </w:r>
      <w:r w:rsidRPr="005F5842">
        <w:rPr>
          <w:rFonts w:ascii="Bookman Old Style" w:hAnsi="Bookman Old Style"/>
          <w:sz w:val="20"/>
          <w:szCs w:val="20"/>
          <w:lang w:val="en-GB" w:eastAsia="en-GB"/>
        </w:rPr>
        <w:t>(</w:t>
      </w:r>
      <w:r>
        <w:rPr>
          <w:rFonts w:ascii="Bookman Old Style" w:hAnsi="Bookman Old Style"/>
          <w:sz w:val="20"/>
          <w:szCs w:val="20"/>
          <w:lang w:val="en-GB" w:eastAsia="en-GB"/>
        </w:rPr>
        <w:t>2-3</w:t>
      </w:r>
      <w:r w:rsidRPr="005F5842">
        <w:rPr>
          <w:rFonts w:ascii="Bookman Old Style" w:hAnsi="Bookman Old Style"/>
          <w:sz w:val="20"/>
          <w:szCs w:val="20"/>
          <w:lang w:val="en-GB" w:eastAsia="en-GB"/>
        </w:rPr>
        <w:t xml:space="preserve">), </w:t>
      </w:r>
      <w:r>
        <w:rPr>
          <w:rFonts w:ascii="Bookman Old Style" w:hAnsi="Bookman Old Style"/>
          <w:sz w:val="20"/>
          <w:szCs w:val="20"/>
          <w:lang w:val="en-GB" w:eastAsia="en-GB"/>
        </w:rPr>
        <w:t>409-206.</w:t>
      </w:r>
    </w:p>
    <w:p w14:paraId="0A8FF404" w14:textId="77777777" w:rsidR="00C46671" w:rsidRPr="00596163" w:rsidRDefault="00C46671" w:rsidP="00C46671">
      <w:pPr>
        <w:jc w:val="both"/>
      </w:pPr>
      <w:r w:rsidRPr="005F5842">
        <w:rPr>
          <w:rFonts w:ascii="Bookman Old Style" w:hAnsi="Bookman Old Style"/>
          <w:b/>
          <w:bCs/>
          <w:sz w:val="20"/>
          <w:szCs w:val="20"/>
          <w:lang w:val="en-GB" w:eastAsia="en-GB"/>
        </w:rPr>
        <w:t>Morkunas, I., Woźniak, A., Mai, V. C., Rucińska-Sobkowiak, R.</w:t>
      </w:r>
      <w:r w:rsidRPr="00A07441">
        <w:rPr>
          <w:rFonts w:ascii="Bookman Old Style" w:hAnsi="Bookman Old Style"/>
          <w:sz w:val="20"/>
          <w:szCs w:val="20"/>
          <w:lang w:val="en-GB" w:eastAsia="en-GB"/>
        </w:rPr>
        <w:t xml:space="preserve"> and</w:t>
      </w:r>
      <w:r w:rsidRPr="005F5842">
        <w:rPr>
          <w:rFonts w:ascii="Bookman Old Style" w:hAnsi="Bookman Old Style"/>
          <w:b/>
          <w:bCs/>
          <w:sz w:val="20"/>
          <w:szCs w:val="20"/>
          <w:lang w:val="en-GB" w:eastAsia="en-GB"/>
        </w:rPr>
        <w:t xml:space="preserve"> </w:t>
      </w:r>
      <w:proofErr w:type="spellStart"/>
      <w:r w:rsidRPr="005F5842">
        <w:rPr>
          <w:rFonts w:ascii="Bookman Old Style" w:hAnsi="Bookman Old Style"/>
          <w:b/>
          <w:bCs/>
          <w:sz w:val="20"/>
          <w:szCs w:val="20"/>
          <w:lang w:val="en-GB" w:eastAsia="en-GB"/>
        </w:rPr>
        <w:t>Jeandet</w:t>
      </w:r>
      <w:proofErr w:type="spellEnd"/>
      <w:r w:rsidRPr="005F5842">
        <w:rPr>
          <w:rFonts w:ascii="Bookman Old Style" w:hAnsi="Bookman Old Style"/>
          <w:b/>
          <w:bCs/>
          <w:sz w:val="20"/>
          <w:szCs w:val="20"/>
          <w:lang w:val="en-GB" w:eastAsia="en-GB"/>
        </w:rPr>
        <w:t xml:space="preserve">, P </w:t>
      </w:r>
      <w:r w:rsidRPr="005F5842">
        <w:rPr>
          <w:rFonts w:ascii="Bookman Old Style" w:hAnsi="Bookman Old Style"/>
          <w:sz w:val="20"/>
          <w:szCs w:val="20"/>
          <w:lang w:val="en-GB" w:eastAsia="en-GB"/>
        </w:rPr>
        <w:t>(2018</w:t>
      </w:r>
      <w:r w:rsidRPr="00B8335C">
        <w:rPr>
          <w:rFonts w:ascii="Bookman Old Style" w:hAnsi="Bookman Old Style"/>
          <w:sz w:val="20"/>
          <w:szCs w:val="20"/>
          <w:lang w:val="en-GB" w:eastAsia="en-GB"/>
        </w:rPr>
        <w:t xml:space="preserve">): </w:t>
      </w:r>
      <w:r w:rsidRPr="005F5842">
        <w:rPr>
          <w:rFonts w:ascii="Bookman Old Style" w:hAnsi="Bookman Old Style"/>
          <w:sz w:val="20"/>
          <w:szCs w:val="20"/>
          <w:lang w:val="en-GB" w:eastAsia="en-GB"/>
        </w:rPr>
        <w:t>The Role of Heavy Metals in Plant Response to Biotic Stress. Molecules, 23(9), DOI: 10.3390/ molecules23092320</w:t>
      </w:r>
      <w:r>
        <w:rPr>
          <w:rFonts w:ascii="Bookman Old Style" w:hAnsi="Bookman Old Style"/>
          <w:sz w:val="20"/>
          <w:szCs w:val="20"/>
          <w:lang w:val="en-GB" w:eastAsia="en-GB"/>
        </w:rPr>
        <w:t>.</w:t>
      </w:r>
    </w:p>
    <w:p w14:paraId="4F90E16B" w14:textId="77777777" w:rsidR="00C46671" w:rsidRDefault="00C46671" w:rsidP="00C46671">
      <w:pPr>
        <w:pStyle w:val="NoSpacing"/>
        <w:jc w:val="both"/>
        <w:rPr>
          <w:rFonts w:ascii="Bookman Old Style" w:hAnsi="Bookman Old Style"/>
          <w:b/>
          <w:bCs/>
          <w:sz w:val="20"/>
          <w:szCs w:val="20"/>
          <w:lang w:val="en-GB" w:eastAsia="en-GB"/>
        </w:rPr>
      </w:pPr>
      <w:r w:rsidRPr="00A07441">
        <w:rPr>
          <w:rFonts w:ascii="Bookman Old Style" w:hAnsi="Bookman Old Style"/>
          <w:b/>
          <w:bCs/>
          <w:sz w:val="20"/>
          <w:szCs w:val="20"/>
          <w:lang w:val="en-GB" w:eastAsia="en-GB"/>
        </w:rPr>
        <w:t xml:space="preserve">Nabil M. Abdel-Jabbar, Essam A.H. Al </w:t>
      </w:r>
      <w:proofErr w:type="spellStart"/>
      <w:r w:rsidRPr="00A07441">
        <w:rPr>
          <w:rFonts w:ascii="Bookman Old Style" w:hAnsi="Bookman Old Style"/>
          <w:b/>
          <w:bCs/>
          <w:sz w:val="20"/>
          <w:szCs w:val="20"/>
          <w:lang w:val="en-GB" w:eastAsia="en-GB"/>
        </w:rPr>
        <w:t>Zubaidy</w:t>
      </w:r>
      <w:proofErr w:type="spellEnd"/>
      <w:r w:rsidRPr="00A07441">
        <w:rPr>
          <w:rFonts w:ascii="Bookman Old Style" w:hAnsi="Bookman Old Style"/>
          <w:b/>
          <w:bCs/>
          <w:sz w:val="20"/>
          <w:szCs w:val="20"/>
          <w:lang w:val="en-GB" w:eastAsia="en-GB"/>
        </w:rPr>
        <w:t>,</w:t>
      </w:r>
      <w:r w:rsidRPr="00A07441">
        <w:rPr>
          <w:rFonts w:ascii="Bookman Old Style" w:hAnsi="Bookman Old Style"/>
          <w:sz w:val="20"/>
          <w:szCs w:val="20"/>
          <w:lang w:val="en-GB" w:eastAsia="en-GB"/>
        </w:rPr>
        <w:t xml:space="preserve"> and</w:t>
      </w:r>
      <w:r w:rsidRPr="00A07441">
        <w:rPr>
          <w:rFonts w:ascii="Bookman Old Style" w:hAnsi="Bookman Old Style"/>
          <w:b/>
          <w:bCs/>
          <w:sz w:val="20"/>
          <w:szCs w:val="20"/>
          <w:lang w:val="en-GB" w:eastAsia="en-GB"/>
        </w:rPr>
        <w:t xml:space="preserve"> </w:t>
      </w:r>
      <w:proofErr w:type="spellStart"/>
      <w:r w:rsidRPr="00A07441">
        <w:rPr>
          <w:rFonts w:ascii="Bookman Old Style" w:hAnsi="Bookman Old Style"/>
          <w:b/>
          <w:bCs/>
          <w:sz w:val="20"/>
          <w:szCs w:val="20"/>
          <w:lang w:val="en-GB" w:eastAsia="en-GB"/>
        </w:rPr>
        <w:t>Mehrab</w:t>
      </w:r>
      <w:proofErr w:type="spellEnd"/>
      <w:r w:rsidRPr="00A07441">
        <w:rPr>
          <w:rFonts w:ascii="Bookman Old Style" w:hAnsi="Bookman Old Style"/>
          <w:b/>
          <w:bCs/>
          <w:sz w:val="20"/>
          <w:szCs w:val="20"/>
          <w:lang w:val="en-GB" w:eastAsia="en-GB"/>
        </w:rPr>
        <w:t xml:space="preserve"> </w:t>
      </w:r>
      <w:proofErr w:type="spellStart"/>
      <w:r w:rsidRPr="00A07441">
        <w:rPr>
          <w:rFonts w:ascii="Bookman Old Style" w:hAnsi="Bookman Old Style"/>
          <w:b/>
          <w:bCs/>
          <w:sz w:val="20"/>
          <w:szCs w:val="20"/>
          <w:lang w:val="en-GB" w:eastAsia="en-GB"/>
        </w:rPr>
        <w:t>Mehrvar</w:t>
      </w:r>
      <w:proofErr w:type="spellEnd"/>
      <w:r w:rsidRPr="00A07441">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10</w:t>
      </w:r>
      <w:r w:rsidRPr="00B8335C">
        <w:rPr>
          <w:rFonts w:ascii="Bookman Old Style" w:hAnsi="Bookman Old Style"/>
          <w:sz w:val="20"/>
          <w:szCs w:val="20"/>
          <w:lang w:val="en-GB" w:eastAsia="en-GB"/>
        </w:rPr>
        <w:t xml:space="preserve">): </w:t>
      </w:r>
      <w:r w:rsidRPr="00A07441">
        <w:rPr>
          <w:rFonts w:ascii="Bookman Old Style" w:hAnsi="Bookman Old Style"/>
          <w:sz w:val="20"/>
          <w:szCs w:val="20"/>
          <w:lang w:val="en-GB" w:eastAsia="en-GB"/>
        </w:rPr>
        <w:t>Waste Lubricating Oil Treatment by Adsorption Process Using Different Adsorbents</w:t>
      </w:r>
      <w:r>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International Journal of Chemical and Biological Engineering</w:t>
      </w:r>
      <w:r w:rsidRPr="00DD5DF9">
        <w:rPr>
          <w:rFonts w:ascii="Bookman Old Style" w:hAnsi="Bookman Old Style"/>
          <w:sz w:val="20"/>
          <w:szCs w:val="20"/>
          <w:lang w:val="en-GB" w:eastAsia="en-GB"/>
        </w:rPr>
        <w:t xml:space="preserve"> 3:2 2010</w:t>
      </w:r>
    </w:p>
    <w:p w14:paraId="0424A6E8" w14:textId="77777777" w:rsidR="00C46671" w:rsidRDefault="00C46671" w:rsidP="00C46671">
      <w:pPr>
        <w:pStyle w:val="NoSpacing"/>
        <w:jc w:val="both"/>
        <w:rPr>
          <w:rFonts w:ascii="Bookman Old Style" w:hAnsi="Bookman Old Style"/>
          <w:b/>
          <w:bCs/>
          <w:sz w:val="20"/>
          <w:szCs w:val="20"/>
          <w:lang w:val="en-GB" w:eastAsia="en-GB"/>
        </w:rPr>
      </w:pPr>
    </w:p>
    <w:p w14:paraId="0D23CE61" w14:textId="77777777" w:rsidR="00C46671" w:rsidRDefault="00C46671" w:rsidP="00C46671">
      <w:pPr>
        <w:pStyle w:val="NoSpacing"/>
        <w:jc w:val="both"/>
        <w:rPr>
          <w:rFonts w:ascii="Bookman Old Style" w:hAnsi="Bookman Old Style"/>
          <w:b/>
          <w:bCs/>
          <w:sz w:val="20"/>
          <w:szCs w:val="20"/>
          <w:lang w:val="en-GB" w:eastAsia="en-GB"/>
        </w:rPr>
      </w:pPr>
      <w:proofErr w:type="spellStart"/>
      <w:r w:rsidRPr="00A07441">
        <w:rPr>
          <w:rFonts w:ascii="Bookman Old Style" w:hAnsi="Bookman Old Style"/>
          <w:b/>
          <w:bCs/>
          <w:sz w:val="20"/>
          <w:szCs w:val="20"/>
          <w:lang w:val="en-GB" w:eastAsia="en-GB"/>
        </w:rPr>
        <w:t>Na</w:t>
      </w:r>
      <w:r>
        <w:rPr>
          <w:rFonts w:ascii="Bookman Old Style" w:hAnsi="Bookman Old Style"/>
          <w:b/>
          <w:bCs/>
          <w:sz w:val="20"/>
          <w:szCs w:val="20"/>
          <w:lang w:val="en-GB" w:eastAsia="en-GB"/>
        </w:rPr>
        <w:t>gash</w:t>
      </w:r>
      <w:proofErr w:type="spellEnd"/>
      <w:r w:rsidRPr="00A07441">
        <w:rPr>
          <w:rFonts w:ascii="Bookman Old Style" w:hAnsi="Bookman Old Style"/>
          <w:b/>
          <w:bCs/>
          <w:sz w:val="20"/>
          <w:szCs w:val="20"/>
          <w:lang w:val="en-GB" w:eastAsia="en-GB"/>
        </w:rPr>
        <w:t xml:space="preserve"> </w:t>
      </w:r>
      <w:r>
        <w:rPr>
          <w:rFonts w:ascii="Bookman Old Style" w:hAnsi="Bookman Old Style"/>
          <w:b/>
          <w:bCs/>
          <w:sz w:val="20"/>
          <w:szCs w:val="20"/>
          <w:lang w:val="en-GB" w:eastAsia="en-GB"/>
        </w:rPr>
        <w:t>T</w:t>
      </w:r>
      <w:r w:rsidRPr="00A07441">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16</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Refining of Used Motor Oil Using Solvent Extraction. A Thesis Submitted to the Graduate Studies of Addis Ababa University in Partial Fulfilment of the Degree of Master of Science in Chemical Engineering (</w:t>
      </w:r>
      <w:r w:rsidRPr="00A07441">
        <w:rPr>
          <w:rFonts w:ascii="Bookman Old Style" w:hAnsi="Bookman Old Style"/>
          <w:sz w:val="20"/>
          <w:szCs w:val="20"/>
          <w:lang w:val="en-GB" w:eastAsia="en-GB"/>
        </w:rPr>
        <w:t xml:space="preserve">Process </w:t>
      </w:r>
      <w:r>
        <w:rPr>
          <w:rFonts w:ascii="Bookman Old Style" w:hAnsi="Bookman Old Style"/>
          <w:sz w:val="20"/>
          <w:szCs w:val="20"/>
          <w:lang w:val="en-GB" w:eastAsia="en-GB"/>
        </w:rPr>
        <w:t>Engineering)</w:t>
      </w:r>
    </w:p>
    <w:p w14:paraId="31B10647" w14:textId="77777777" w:rsidR="00C46671" w:rsidRDefault="00C46671" w:rsidP="00C46671">
      <w:pPr>
        <w:pStyle w:val="NoSpacing"/>
        <w:jc w:val="both"/>
        <w:rPr>
          <w:rFonts w:ascii="Bookman Old Style" w:hAnsi="Bookman Old Style"/>
          <w:b/>
          <w:bCs/>
          <w:sz w:val="20"/>
          <w:szCs w:val="20"/>
          <w:lang w:val="en-GB" w:eastAsia="en-GB"/>
        </w:rPr>
      </w:pPr>
    </w:p>
    <w:p w14:paraId="6F4A9D9E"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t>National Automotive Design and development Council</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w:t>
      </w:r>
      <w:r w:rsidRPr="00B8335C">
        <w:rPr>
          <w:rFonts w:ascii="Bookman Old Style" w:hAnsi="Bookman Old Style"/>
          <w:sz w:val="20"/>
          <w:szCs w:val="20"/>
          <w:lang w:val="en-GB" w:eastAsia="en-GB"/>
        </w:rPr>
        <w:t>2023</w:t>
      </w:r>
      <w:r>
        <w:rPr>
          <w:rFonts w:ascii="Bookman Old Style" w:hAnsi="Bookman Old Style"/>
          <w:sz w:val="20"/>
          <w:szCs w:val="20"/>
          <w:lang w:val="en-GB" w:eastAsia="en-GB"/>
        </w:rPr>
        <w:t>):</w:t>
      </w:r>
    </w:p>
    <w:p w14:paraId="1C8DAFB6" w14:textId="77777777" w:rsidR="00C46671" w:rsidRPr="0064351C" w:rsidRDefault="00C46671" w:rsidP="00C46671">
      <w:pPr>
        <w:jc w:val="both"/>
        <w:rPr>
          <w:rFonts w:ascii="Bookman Old Style" w:hAnsi="Bookman Old Style"/>
          <w:sz w:val="18"/>
          <w:szCs w:val="18"/>
        </w:rPr>
      </w:pPr>
      <w:r w:rsidRPr="00A07441">
        <w:rPr>
          <w:rFonts w:ascii="Bookman Old Style" w:hAnsi="Bookman Old Style"/>
          <w:sz w:val="18"/>
          <w:szCs w:val="18"/>
          <w:u w:val="single"/>
        </w:rPr>
        <w:t xml:space="preserve">11869800 by national automotive design and development council </w:t>
      </w:r>
    </w:p>
    <w:p w14:paraId="029A8F98" w14:textId="77777777" w:rsidR="00C46671" w:rsidRPr="00B8335C"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b/>
          <w:bCs/>
          <w:sz w:val="20"/>
          <w:szCs w:val="20"/>
          <w:lang w:val="en-GB" w:eastAsia="en-GB"/>
        </w:rPr>
        <w:t>Nigeria Registered motor vehicles</w:t>
      </w:r>
      <w:r w:rsidRPr="00B8335C">
        <w:rPr>
          <w:rFonts w:ascii="Bookman Old Style" w:hAnsi="Bookman Old Style"/>
          <w:sz w:val="20"/>
          <w:szCs w:val="20"/>
          <w:lang w:val="en-GB" w:eastAsia="en-GB"/>
        </w:rPr>
        <w:t xml:space="preserve"> (2020). International Organization of Motor Vehicle Manufacturers 2005-2020. </w:t>
      </w:r>
    </w:p>
    <w:p w14:paraId="7E836FB7" w14:textId="77777777" w:rsidR="00C46671" w:rsidRDefault="00C46671" w:rsidP="00C46671">
      <w:pPr>
        <w:pStyle w:val="NoSpacing"/>
        <w:jc w:val="both"/>
        <w:rPr>
          <w:rFonts w:ascii="Bookman Old Style" w:hAnsi="Bookman Old Style"/>
          <w:sz w:val="20"/>
          <w:szCs w:val="20"/>
          <w:lang w:val="en-GB" w:eastAsia="en-GB"/>
        </w:rPr>
      </w:pPr>
      <w:r w:rsidRPr="00B8335C">
        <w:rPr>
          <w:rFonts w:ascii="Bookman Old Style" w:hAnsi="Bookman Old Style"/>
          <w:sz w:val="20"/>
          <w:szCs w:val="20"/>
          <w:lang w:val="en-GB" w:eastAsia="en-GB"/>
        </w:rPr>
        <w:t>https://www.ceicdata.com/en/indicator/nigeria/motorvehicleregistered#:~:text=Key%20information%20about%20Nigeria%20Registered, Unit%20th%20for%20Dec%202015.</w:t>
      </w:r>
    </w:p>
    <w:p w14:paraId="1361B3D9" w14:textId="77777777" w:rsidR="00C46671" w:rsidRDefault="00C46671" w:rsidP="00C46671">
      <w:pPr>
        <w:pStyle w:val="NoSpacing"/>
        <w:jc w:val="both"/>
        <w:rPr>
          <w:rFonts w:ascii="Bookman Old Style" w:hAnsi="Bookman Old Style"/>
          <w:sz w:val="20"/>
          <w:szCs w:val="20"/>
          <w:lang w:val="en-GB" w:eastAsia="en-GB"/>
        </w:rPr>
      </w:pPr>
    </w:p>
    <w:p w14:paraId="263D59AF" w14:textId="77777777" w:rsidR="00C46671" w:rsidRDefault="00C46671" w:rsidP="00C46671">
      <w:pPr>
        <w:jc w:val="both"/>
        <w:rPr>
          <w:rFonts w:ascii="Bookman Old Style" w:hAnsi="Bookman Old Style"/>
          <w:b/>
          <w:bCs/>
          <w:sz w:val="20"/>
          <w:szCs w:val="20"/>
          <w:lang w:val="en-GB" w:eastAsia="en-GB"/>
        </w:rPr>
      </w:pPr>
      <w:r w:rsidRPr="00DD5DF9">
        <w:rPr>
          <w:rFonts w:ascii="Bookman Old Style" w:hAnsi="Bookman Old Style"/>
          <w:b/>
          <w:bCs/>
          <w:sz w:val="20"/>
          <w:szCs w:val="20"/>
          <w:lang w:val="en-GB" w:eastAsia="en-GB"/>
        </w:rPr>
        <w:t xml:space="preserve">Shihab, E. A. W. Hassan, K. H </w:t>
      </w:r>
      <w:r w:rsidRPr="00DD5DF9">
        <w:rPr>
          <w:rFonts w:ascii="Bookman Old Style" w:hAnsi="Bookman Old Style"/>
          <w:sz w:val="20"/>
          <w:szCs w:val="20"/>
          <w:lang w:val="en-GB" w:eastAsia="en-GB"/>
        </w:rPr>
        <w:t>and</w:t>
      </w:r>
      <w:r w:rsidRPr="00DD5DF9">
        <w:rPr>
          <w:rFonts w:ascii="Bookman Old Style" w:hAnsi="Bookman Old Style"/>
          <w:b/>
          <w:bCs/>
          <w:sz w:val="20"/>
          <w:szCs w:val="20"/>
          <w:lang w:val="en-GB" w:eastAsia="en-GB"/>
        </w:rPr>
        <w:t xml:space="preserve"> Abd, A. N. </w:t>
      </w:r>
      <w:r w:rsidRPr="00DD5DF9">
        <w:rPr>
          <w:rFonts w:ascii="Bookman Old Style" w:hAnsi="Bookman Old Style"/>
          <w:sz w:val="20"/>
          <w:szCs w:val="20"/>
          <w:lang w:val="en-GB" w:eastAsia="en-GB"/>
        </w:rPr>
        <w:t>(2019): Determination of carbon</w:t>
      </w:r>
    </w:p>
    <w:p w14:paraId="1AA65DDA" w14:textId="77777777" w:rsidR="00C46671" w:rsidRDefault="00C46671" w:rsidP="00C46671">
      <w:pPr>
        <w:jc w:val="both"/>
        <w:rPr>
          <w:rFonts w:ascii="Bookman Old Style" w:hAnsi="Bookman Old Style"/>
          <w:b/>
          <w:bCs/>
          <w:sz w:val="20"/>
          <w:szCs w:val="20"/>
          <w:lang w:val="en-GB" w:eastAsia="en-GB"/>
        </w:rPr>
      </w:pPr>
      <w:proofErr w:type="spellStart"/>
      <w:r>
        <w:rPr>
          <w:rFonts w:ascii="Bookman Old Style" w:hAnsi="Bookman Old Style"/>
          <w:b/>
          <w:bCs/>
          <w:sz w:val="20"/>
          <w:szCs w:val="20"/>
          <w:lang w:val="en-GB" w:eastAsia="en-GB"/>
        </w:rPr>
        <w:t>Noorshamsiana</w:t>
      </w:r>
      <w:proofErr w:type="spellEnd"/>
      <w:r w:rsidRPr="00DD5DF9">
        <w:rPr>
          <w:rFonts w:ascii="Bookman Old Style" w:hAnsi="Bookman Old Style"/>
          <w:b/>
          <w:bCs/>
          <w:sz w:val="20"/>
          <w:szCs w:val="20"/>
          <w:lang w:val="en-GB" w:eastAsia="en-GB"/>
        </w:rPr>
        <w:t xml:space="preserve"> A</w:t>
      </w:r>
      <w:r>
        <w:rPr>
          <w:rFonts w:ascii="Bookman Old Style" w:hAnsi="Bookman Old Style"/>
          <w:b/>
          <w:bCs/>
          <w:sz w:val="20"/>
          <w:szCs w:val="20"/>
          <w:lang w:val="en-GB" w:eastAsia="en-GB"/>
        </w:rPr>
        <w:t>.</w:t>
      </w:r>
      <w:r w:rsidRPr="00DD5DF9">
        <w:rPr>
          <w:rFonts w:ascii="Bookman Old Style" w:hAnsi="Bookman Old Style"/>
          <w:b/>
          <w:bCs/>
          <w:sz w:val="20"/>
          <w:szCs w:val="20"/>
          <w:lang w:val="en-GB" w:eastAsia="en-GB"/>
        </w:rPr>
        <w:t xml:space="preserve"> W</w:t>
      </w:r>
      <w:r>
        <w:rPr>
          <w:rFonts w:ascii="Bookman Old Style" w:hAnsi="Bookman Old Style"/>
          <w:b/>
          <w:bCs/>
          <w:sz w:val="20"/>
          <w:szCs w:val="20"/>
          <w:lang w:val="en-GB" w:eastAsia="en-GB"/>
        </w:rPr>
        <w:t xml:space="preserve">, Nur </w:t>
      </w:r>
      <w:proofErr w:type="spellStart"/>
      <w:r>
        <w:rPr>
          <w:rFonts w:ascii="Bookman Old Style" w:hAnsi="Bookman Old Style"/>
          <w:b/>
          <w:bCs/>
          <w:sz w:val="20"/>
          <w:szCs w:val="20"/>
          <w:lang w:val="en-GB" w:eastAsia="en-GB"/>
        </w:rPr>
        <w:t>Eliyanti</w:t>
      </w:r>
      <w:proofErr w:type="spellEnd"/>
      <w:r>
        <w:rPr>
          <w:rFonts w:ascii="Bookman Old Style" w:hAnsi="Bookman Old Style"/>
          <w:b/>
          <w:bCs/>
          <w:sz w:val="20"/>
          <w:szCs w:val="20"/>
          <w:lang w:val="en-GB" w:eastAsia="en-GB"/>
        </w:rPr>
        <w:t xml:space="preserve"> A.O, </w:t>
      </w:r>
      <w:proofErr w:type="spellStart"/>
      <w:r>
        <w:rPr>
          <w:rFonts w:ascii="Bookman Old Style" w:hAnsi="Bookman Old Style"/>
          <w:b/>
          <w:bCs/>
          <w:sz w:val="20"/>
          <w:szCs w:val="20"/>
          <w:lang w:val="en-GB" w:eastAsia="en-GB"/>
        </w:rPr>
        <w:t>Fathian</w:t>
      </w:r>
      <w:proofErr w:type="spellEnd"/>
      <w:r>
        <w:rPr>
          <w:rFonts w:ascii="Bookman Old Style" w:hAnsi="Bookman Old Style"/>
          <w:b/>
          <w:bCs/>
          <w:sz w:val="20"/>
          <w:szCs w:val="20"/>
          <w:lang w:val="en-GB" w:eastAsia="en-GB"/>
        </w:rPr>
        <w:t xml:space="preserve"> I</w:t>
      </w:r>
      <w:r w:rsidRPr="00DD5DF9">
        <w:rPr>
          <w:rFonts w:ascii="Bookman Old Style" w:hAnsi="Bookman Old Style"/>
          <w:b/>
          <w:bCs/>
          <w:sz w:val="20"/>
          <w:szCs w:val="20"/>
          <w:lang w:val="en-GB" w:eastAsia="en-GB"/>
        </w:rPr>
        <w:t xml:space="preserve"> </w:t>
      </w:r>
      <w:r w:rsidRPr="00DD5DF9">
        <w:rPr>
          <w:rFonts w:ascii="Bookman Old Style" w:hAnsi="Bookman Old Style"/>
          <w:sz w:val="20"/>
          <w:szCs w:val="20"/>
          <w:lang w:val="en-GB" w:eastAsia="en-GB"/>
        </w:rPr>
        <w:t>and</w:t>
      </w:r>
      <w:r w:rsidRPr="00DD5DF9">
        <w:rPr>
          <w:rFonts w:ascii="Bookman Old Style" w:hAnsi="Bookman Old Style"/>
          <w:b/>
          <w:bCs/>
          <w:sz w:val="20"/>
          <w:szCs w:val="20"/>
          <w:lang w:val="en-GB" w:eastAsia="en-GB"/>
        </w:rPr>
        <w:t xml:space="preserve"> </w:t>
      </w:r>
      <w:proofErr w:type="spellStart"/>
      <w:r>
        <w:rPr>
          <w:rFonts w:ascii="Bookman Old Style" w:hAnsi="Bookman Old Style"/>
          <w:b/>
          <w:bCs/>
          <w:sz w:val="20"/>
          <w:szCs w:val="20"/>
          <w:lang w:val="en-GB" w:eastAsia="en-GB"/>
        </w:rPr>
        <w:t>Astimar</w:t>
      </w:r>
      <w:proofErr w:type="spellEnd"/>
      <w:r w:rsidRPr="00DD5DF9">
        <w:rPr>
          <w:rFonts w:ascii="Bookman Old Style" w:hAnsi="Bookman Old Style"/>
          <w:b/>
          <w:bCs/>
          <w:sz w:val="20"/>
          <w:szCs w:val="20"/>
          <w:lang w:val="en-GB" w:eastAsia="en-GB"/>
        </w:rPr>
        <w:t xml:space="preserve"> A. </w:t>
      </w:r>
      <w:r>
        <w:rPr>
          <w:rFonts w:ascii="Bookman Old Style" w:hAnsi="Bookman Old Style"/>
          <w:b/>
          <w:bCs/>
          <w:sz w:val="20"/>
          <w:szCs w:val="20"/>
          <w:lang w:val="en-GB" w:eastAsia="en-GB"/>
        </w:rPr>
        <w:t>A</w:t>
      </w:r>
      <w:r w:rsidRPr="00DD5DF9">
        <w:rPr>
          <w:rFonts w:ascii="Bookman Old Style" w:hAnsi="Bookman Old Style"/>
          <w:b/>
          <w:bCs/>
          <w:sz w:val="20"/>
          <w:szCs w:val="20"/>
          <w:lang w:val="en-GB" w:eastAsia="en-GB"/>
        </w:rPr>
        <w:t xml:space="preserve">. </w:t>
      </w:r>
      <w:r w:rsidRPr="00DD5DF9">
        <w:rPr>
          <w:rFonts w:ascii="Bookman Old Style" w:hAnsi="Bookman Old Style"/>
          <w:sz w:val="20"/>
          <w:szCs w:val="20"/>
          <w:lang w:val="en-GB" w:eastAsia="en-GB"/>
        </w:rPr>
        <w:t>(201</w:t>
      </w:r>
      <w:r>
        <w:rPr>
          <w:rFonts w:ascii="Bookman Old Style" w:hAnsi="Bookman Old Style"/>
          <w:sz w:val="20"/>
          <w:szCs w:val="20"/>
          <w:lang w:val="en-GB" w:eastAsia="en-GB"/>
        </w:rPr>
        <w:t>7</w:t>
      </w:r>
      <w:r w:rsidRPr="00DD5DF9">
        <w:rPr>
          <w:rFonts w:ascii="Bookman Old Style" w:hAnsi="Bookman Old Style"/>
          <w:sz w:val="20"/>
          <w:szCs w:val="20"/>
          <w:lang w:val="en-GB" w:eastAsia="en-GB"/>
        </w:rPr>
        <w:t xml:space="preserve">): </w:t>
      </w:r>
      <w:r>
        <w:rPr>
          <w:rFonts w:ascii="Bookman Old Style" w:hAnsi="Bookman Old Style"/>
          <w:sz w:val="20"/>
          <w:szCs w:val="20"/>
          <w:lang w:val="en-GB" w:eastAsia="en-GB"/>
        </w:rPr>
        <w:t>A Review on Extraction Processes of Lignocellulosic chemicals from Oil Palm Biomass</w:t>
      </w:r>
      <w:r w:rsidRPr="00DD5DF9">
        <w:rPr>
          <w:rFonts w:ascii="Bookman Old Style" w:hAnsi="Bookman Old Style"/>
          <w:sz w:val="20"/>
          <w:szCs w:val="20"/>
          <w:lang w:val="en-GB" w:eastAsia="en-GB"/>
        </w:rPr>
        <w:t xml:space="preserve">.  </w:t>
      </w:r>
      <w:r w:rsidRPr="00DB05F5">
        <w:rPr>
          <w:rFonts w:ascii="Bookman Old Style" w:hAnsi="Bookman Old Style"/>
          <w:i/>
          <w:iCs/>
          <w:sz w:val="20"/>
          <w:szCs w:val="20"/>
          <w:lang w:val="en-GB" w:eastAsia="en-GB"/>
        </w:rPr>
        <w:t xml:space="preserve">Journal of Oil Palm </w:t>
      </w:r>
      <w:r>
        <w:rPr>
          <w:rFonts w:ascii="Bookman Old Style" w:hAnsi="Bookman Old Style"/>
          <w:i/>
          <w:iCs/>
          <w:sz w:val="20"/>
          <w:szCs w:val="20"/>
          <w:lang w:val="en-GB" w:eastAsia="en-GB"/>
        </w:rPr>
        <w:t>R</w:t>
      </w:r>
      <w:r w:rsidRPr="00DB05F5">
        <w:rPr>
          <w:rFonts w:ascii="Bookman Old Style" w:hAnsi="Bookman Old Style"/>
          <w:i/>
          <w:iCs/>
          <w:sz w:val="20"/>
          <w:szCs w:val="20"/>
          <w:lang w:val="en-GB" w:eastAsia="en-GB"/>
        </w:rPr>
        <w:t>esearch</w:t>
      </w:r>
      <w:r>
        <w:rPr>
          <w:rFonts w:ascii="Bookman Old Style" w:hAnsi="Bookman Old Style"/>
          <w:sz w:val="20"/>
          <w:szCs w:val="20"/>
          <w:lang w:val="en-GB" w:eastAsia="en-GB"/>
        </w:rPr>
        <w:t xml:space="preserve"> Vol. 29 (4) p. 512-</w:t>
      </w:r>
      <w:r w:rsidRPr="001D4A4E">
        <w:rPr>
          <w:rFonts w:ascii="Bookman Old Style" w:hAnsi="Bookman Old Style"/>
          <w:sz w:val="20"/>
          <w:szCs w:val="20"/>
          <w:lang w:val="en-GB" w:eastAsia="en-GB"/>
        </w:rPr>
        <w:t xml:space="preserve">527 </w:t>
      </w:r>
      <w:r w:rsidRPr="001D4A4E">
        <w:rPr>
          <w:i/>
          <w:iCs/>
          <w:sz w:val="20"/>
          <w:szCs w:val="20"/>
        </w:rPr>
        <w:t>DOI: hppts://doi.org/10.21894/jopr.2017.00016</w:t>
      </w:r>
    </w:p>
    <w:p w14:paraId="7B6B2E69" w14:textId="77777777" w:rsidR="00C46671" w:rsidRDefault="00C46671" w:rsidP="00C46671">
      <w:pPr>
        <w:jc w:val="both"/>
        <w:rPr>
          <w:rFonts w:ascii="Bookman Old Style" w:hAnsi="Bookman Old Style"/>
          <w:sz w:val="20"/>
          <w:szCs w:val="20"/>
          <w:lang w:val="en-GB" w:eastAsia="en-GB"/>
        </w:rPr>
      </w:pPr>
      <w:proofErr w:type="spellStart"/>
      <w:r>
        <w:rPr>
          <w:rFonts w:ascii="Bookman Old Style" w:hAnsi="Bookman Old Style"/>
          <w:b/>
          <w:bCs/>
          <w:sz w:val="20"/>
          <w:szCs w:val="20"/>
          <w:lang w:val="en-GB" w:eastAsia="en-GB"/>
        </w:rPr>
        <w:t>Udonne</w:t>
      </w:r>
      <w:proofErr w:type="spellEnd"/>
      <w:r>
        <w:rPr>
          <w:rFonts w:ascii="Bookman Old Style" w:hAnsi="Bookman Old Style"/>
          <w:b/>
          <w:bCs/>
          <w:sz w:val="20"/>
          <w:szCs w:val="20"/>
          <w:lang w:val="en-GB" w:eastAsia="en-GB"/>
        </w:rPr>
        <w:t xml:space="preserve"> J</w:t>
      </w:r>
      <w:r w:rsidRPr="00B8335C">
        <w:rPr>
          <w:rFonts w:ascii="Bookman Old Style" w:hAnsi="Bookman Old Style"/>
          <w:sz w:val="20"/>
          <w:szCs w:val="20"/>
          <w:lang w:val="en-GB" w:eastAsia="en-GB"/>
        </w:rPr>
        <w:t>,</w:t>
      </w:r>
      <w:r w:rsidRPr="00B8335C">
        <w:rPr>
          <w:rFonts w:ascii="Bookman Old Style" w:hAnsi="Bookman Old Style"/>
          <w:b/>
          <w:bCs/>
          <w:sz w:val="20"/>
          <w:szCs w:val="20"/>
          <w:lang w:val="en-GB" w:eastAsia="en-GB"/>
        </w:rPr>
        <w:t xml:space="preserve"> </w:t>
      </w:r>
      <w:r w:rsidRPr="00B8335C">
        <w:rPr>
          <w:rFonts w:ascii="Bookman Old Style" w:hAnsi="Bookman Old Style"/>
          <w:sz w:val="20"/>
          <w:szCs w:val="20"/>
          <w:lang w:val="en-GB" w:eastAsia="en-GB"/>
        </w:rPr>
        <w:t>(20</w:t>
      </w:r>
      <w:r>
        <w:rPr>
          <w:rFonts w:ascii="Bookman Old Style" w:hAnsi="Bookman Old Style"/>
          <w:sz w:val="20"/>
          <w:szCs w:val="20"/>
          <w:lang w:val="en-GB" w:eastAsia="en-GB"/>
        </w:rPr>
        <w:t>11</w:t>
      </w:r>
      <w:r w:rsidRPr="00B8335C">
        <w:rPr>
          <w:rFonts w:ascii="Bookman Old Style" w:hAnsi="Bookman Old Style"/>
          <w:sz w:val="20"/>
          <w:szCs w:val="20"/>
          <w:lang w:val="en-GB" w:eastAsia="en-GB"/>
        </w:rPr>
        <w:t xml:space="preserve">): </w:t>
      </w:r>
      <w:r>
        <w:rPr>
          <w:rFonts w:ascii="Bookman Old Style" w:hAnsi="Bookman Old Style"/>
          <w:sz w:val="20"/>
          <w:szCs w:val="20"/>
          <w:lang w:val="en-GB" w:eastAsia="en-GB"/>
        </w:rPr>
        <w:t xml:space="preserve">A Comparative Study of Recycling of Used Lubrication Oils Using Distillation, Acid and Activated Charcoal with Clay Methods. </w:t>
      </w:r>
      <w:r w:rsidRPr="00DB05F5">
        <w:rPr>
          <w:rFonts w:ascii="Bookman Old Style" w:hAnsi="Bookman Old Style"/>
          <w:i/>
          <w:iCs/>
          <w:sz w:val="20"/>
          <w:szCs w:val="20"/>
          <w:lang w:val="en-GB" w:eastAsia="en-GB"/>
        </w:rPr>
        <w:t>Petroleum and Gas Engineering</w:t>
      </w:r>
      <w:r>
        <w:rPr>
          <w:rFonts w:ascii="Bookman Old Style" w:hAnsi="Bookman Old Style"/>
          <w:sz w:val="20"/>
          <w:szCs w:val="20"/>
          <w:lang w:val="en-GB" w:eastAsia="en-GB"/>
        </w:rPr>
        <w:t>, 2, 12-19</w:t>
      </w:r>
    </w:p>
    <w:p w14:paraId="59E07784" w14:textId="77777777" w:rsidR="00C46671" w:rsidRDefault="00C46671" w:rsidP="00C46671">
      <w:pPr>
        <w:jc w:val="both"/>
        <w:rPr>
          <w:rFonts w:ascii="Bookman Old Style" w:hAnsi="Bookman Old Style"/>
          <w:sz w:val="20"/>
          <w:szCs w:val="20"/>
          <w:lang w:val="en-GB" w:eastAsia="en-GB"/>
        </w:rPr>
      </w:pPr>
      <w:r w:rsidRPr="00DD5DF9">
        <w:rPr>
          <w:rFonts w:ascii="Bookman Old Style" w:hAnsi="Bookman Old Style"/>
          <w:b/>
          <w:bCs/>
          <w:sz w:val="20"/>
          <w:szCs w:val="20"/>
          <w:lang w:val="en-GB" w:eastAsia="en-GB"/>
        </w:rPr>
        <w:t>Quesnel, W. A.</w:t>
      </w:r>
      <w:r w:rsidRPr="00DD5DF9">
        <w:rPr>
          <w:rFonts w:ascii="Bookman Old Style" w:hAnsi="Bookman Old Style"/>
          <w:sz w:val="20"/>
          <w:szCs w:val="20"/>
          <w:lang w:val="en-GB" w:eastAsia="en-GB"/>
        </w:rPr>
        <w:t xml:space="preserve"> and</w:t>
      </w:r>
      <w:r w:rsidRPr="00DD5DF9">
        <w:rPr>
          <w:rFonts w:ascii="Bookman Old Style" w:hAnsi="Bookman Old Style"/>
          <w:b/>
          <w:bCs/>
          <w:sz w:val="20"/>
          <w:szCs w:val="20"/>
          <w:lang w:val="en-GB" w:eastAsia="en-GB"/>
        </w:rPr>
        <w:t xml:space="preserve"> Geach, A. </w:t>
      </w:r>
      <w:r w:rsidRPr="00DD5DF9">
        <w:rPr>
          <w:rFonts w:ascii="Bookman Old Style" w:hAnsi="Bookman Old Style"/>
          <w:sz w:val="20"/>
          <w:szCs w:val="20"/>
          <w:lang w:val="en-GB" w:eastAsia="en-GB"/>
        </w:rPr>
        <w:t xml:space="preserve">(2023): Particle counting of heavy contaminated </w:t>
      </w:r>
      <w:proofErr w:type="spellStart"/>
      <w:r w:rsidRPr="00DD5DF9">
        <w:rPr>
          <w:rFonts w:ascii="Bookman Old Style" w:hAnsi="Bookman Old Style"/>
          <w:sz w:val="20"/>
          <w:szCs w:val="20"/>
          <w:lang w:val="en-GB" w:eastAsia="en-GB"/>
        </w:rPr>
        <w:t>oil</w:t>
      </w:r>
      <w:proofErr w:type="spellEnd"/>
      <w:r w:rsidRPr="00DD5DF9">
        <w:rPr>
          <w:rFonts w:ascii="Bookman Old Style" w:hAnsi="Bookman Old Style"/>
          <w:sz w:val="20"/>
          <w:szCs w:val="20"/>
          <w:lang w:val="en-GB" w:eastAsia="en-GB"/>
        </w:rPr>
        <w:t xml:space="preserve"> samples.            </w:t>
      </w:r>
      <w:proofErr w:type="gramStart"/>
      <w:r w:rsidRPr="00DD5DF9">
        <w:rPr>
          <w:rFonts w:ascii="Bookman Old Style" w:hAnsi="Bookman Old Style"/>
          <w:sz w:val="20"/>
          <w:szCs w:val="20"/>
          <w:lang w:val="en-GB" w:eastAsia="en-GB"/>
        </w:rPr>
        <w:t>https://cinrg.com/docs/OilDoc.CINRGParticle_Counting_of_Heavily_ContaminatedOil_Samples.pdf  [</w:t>
      </w:r>
      <w:proofErr w:type="gramEnd"/>
      <w:r w:rsidRPr="00DD5DF9">
        <w:rPr>
          <w:rFonts w:ascii="Bookman Old Style" w:hAnsi="Bookman Old Style"/>
          <w:sz w:val="20"/>
          <w:szCs w:val="20"/>
          <w:lang w:val="en-GB" w:eastAsia="en-GB"/>
        </w:rPr>
        <w:t>Retrieved: 12</w:t>
      </w:r>
      <w:r>
        <w:rPr>
          <w:rFonts w:ascii="Bookman Old Style" w:hAnsi="Bookman Old Style"/>
          <w:sz w:val="20"/>
          <w:szCs w:val="20"/>
          <w:lang w:val="en-GB" w:eastAsia="en-GB"/>
        </w:rPr>
        <w:t>-</w:t>
      </w:r>
      <w:r w:rsidRPr="00DD5DF9">
        <w:rPr>
          <w:rFonts w:ascii="Bookman Old Style" w:hAnsi="Bookman Old Style"/>
          <w:sz w:val="20"/>
          <w:szCs w:val="20"/>
          <w:lang w:val="en-GB" w:eastAsia="en-GB"/>
        </w:rPr>
        <w:t>11-2023]</w:t>
      </w:r>
    </w:p>
    <w:p w14:paraId="1355E915" w14:textId="77777777" w:rsidR="00C46671" w:rsidRDefault="00C46671" w:rsidP="00C46671">
      <w:pPr>
        <w:rPr>
          <w:rFonts w:ascii="Bookman Old Style" w:hAnsi="Bookman Old Style"/>
          <w:sz w:val="20"/>
          <w:szCs w:val="20"/>
          <w:lang w:val="en-GB" w:eastAsia="en-GB"/>
        </w:rPr>
      </w:pPr>
    </w:p>
    <w:p w14:paraId="61DB9435" w14:textId="77777777" w:rsidR="00C46671" w:rsidRPr="00CC1EEF" w:rsidRDefault="00C46671" w:rsidP="00C46671">
      <w:pPr>
        <w:rPr>
          <w:rFonts w:ascii="Bookman Old Style" w:hAnsi="Bookman Old Style"/>
          <w:sz w:val="20"/>
          <w:szCs w:val="20"/>
          <w:lang w:val="en-GB" w:eastAsia="en-GB"/>
        </w:rPr>
      </w:pPr>
    </w:p>
    <w:p w14:paraId="3FD19D54" w14:textId="77777777" w:rsidR="00C46671" w:rsidRPr="00CC1EEF" w:rsidRDefault="00C46671" w:rsidP="00C46671">
      <w:pPr>
        <w:rPr>
          <w:rFonts w:ascii="Bookman Old Style" w:hAnsi="Bookman Old Style"/>
          <w:sz w:val="20"/>
          <w:szCs w:val="20"/>
          <w:lang w:val="en-GB" w:eastAsia="en-GB"/>
        </w:rPr>
      </w:pPr>
    </w:p>
    <w:p w14:paraId="678D84D1" w14:textId="77777777" w:rsidR="00C46671" w:rsidRPr="00CC1EEF" w:rsidRDefault="00C46671" w:rsidP="00C46671">
      <w:pPr>
        <w:rPr>
          <w:rFonts w:ascii="Bookman Old Style" w:hAnsi="Bookman Old Style"/>
          <w:sz w:val="20"/>
          <w:szCs w:val="20"/>
          <w:lang w:val="en-GB" w:eastAsia="en-GB"/>
        </w:rPr>
      </w:pPr>
    </w:p>
    <w:p w14:paraId="3B2D35F2" w14:textId="77777777" w:rsidR="00C46671" w:rsidRPr="00CC1EEF" w:rsidRDefault="00C46671" w:rsidP="00C46671">
      <w:pPr>
        <w:rPr>
          <w:rFonts w:ascii="Bookman Old Style" w:hAnsi="Bookman Old Style"/>
          <w:sz w:val="20"/>
          <w:szCs w:val="20"/>
          <w:lang w:val="en-GB" w:eastAsia="en-GB"/>
        </w:rPr>
      </w:pPr>
    </w:p>
    <w:p w14:paraId="507B4D98" w14:textId="77777777" w:rsidR="00C46671" w:rsidRPr="00CC1EEF" w:rsidRDefault="00C46671" w:rsidP="00C46671">
      <w:pPr>
        <w:rPr>
          <w:rFonts w:ascii="Bookman Old Style" w:hAnsi="Bookman Old Style"/>
          <w:sz w:val="20"/>
          <w:szCs w:val="20"/>
          <w:lang w:val="en-GB" w:eastAsia="en-GB"/>
        </w:rPr>
      </w:pPr>
    </w:p>
    <w:p w14:paraId="255CA167" w14:textId="77777777" w:rsidR="00C46671" w:rsidRPr="00CC1EEF" w:rsidRDefault="00C46671" w:rsidP="00C46671">
      <w:pPr>
        <w:rPr>
          <w:rFonts w:ascii="Bookman Old Style" w:hAnsi="Bookman Old Style"/>
          <w:sz w:val="20"/>
          <w:szCs w:val="20"/>
          <w:lang w:val="en-GB" w:eastAsia="en-GB"/>
        </w:rPr>
      </w:pPr>
    </w:p>
    <w:p w14:paraId="6DA8B672" w14:textId="77777777" w:rsidR="00C46671" w:rsidRPr="00CC1EEF" w:rsidRDefault="00C46671" w:rsidP="00C46671">
      <w:pPr>
        <w:rPr>
          <w:rFonts w:ascii="Bookman Old Style" w:hAnsi="Bookman Old Style"/>
          <w:sz w:val="20"/>
          <w:szCs w:val="20"/>
          <w:lang w:val="en-GB" w:eastAsia="en-GB"/>
        </w:rPr>
      </w:pPr>
    </w:p>
    <w:p w14:paraId="7C6C1EEF" w14:textId="77777777" w:rsidR="00C46671" w:rsidRPr="00CC1EEF" w:rsidRDefault="00C46671" w:rsidP="00C46671">
      <w:pPr>
        <w:rPr>
          <w:rFonts w:ascii="Bookman Old Style" w:hAnsi="Bookman Old Style"/>
          <w:sz w:val="20"/>
          <w:szCs w:val="20"/>
          <w:lang w:val="en-GB" w:eastAsia="en-GB"/>
        </w:rPr>
      </w:pPr>
    </w:p>
    <w:p w14:paraId="0D3AA05B" w14:textId="77777777" w:rsidR="00986D26" w:rsidRDefault="00986D26"/>
    <w:sectPr w:rsidR="00986D26" w:rsidSect="0020272E">
      <w:type w:val="continuous"/>
      <w:pgSz w:w="12240" w:h="15840"/>
      <w:pgMar w:top="993" w:right="90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CFE2F" w14:textId="77777777" w:rsidR="00C847CF" w:rsidRDefault="00C847CF">
      <w:pPr>
        <w:spacing w:after="0" w:line="240" w:lineRule="auto"/>
      </w:pPr>
      <w:r>
        <w:separator/>
      </w:r>
    </w:p>
  </w:endnote>
  <w:endnote w:type="continuationSeparator" w:id="0">
    <w:p w14:paraId="7B3642BD" w14:textId="77777777" w:rsidR="00C847CF" w:rsidRDefault="00C84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27F2" w14:textId="77777777" w:rsidR="00BA5893" w:rsidRDefault="00BA5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025206"/>
      <w:docPartObj>
        <w:docPartGallery w:val="Page Numbers (Bottom of Page)"/>
        <w:docPartUnique/>
      </w:docPartObj>
    </w:sdtPr>
    <w:sdtEndPr>
      <w:rPr>
        <w:color w:val="7F7F7F" w:themeColor="background1" w:themeShade="7F"/>
        <w:spacing w:val="60"/>
      </w:rPr>
    </w:sdtEndPr>
    <w:sdtContent>
      <w:p w14:paraId="2F95480A" w14:textId="77777777" w:rsidR="00D8733A" w:rsidRDefault="00C4667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F97231" w14:textId="77777777" w:rsidR="00D8733A" w:rsidRDefault="00D8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E9D3" w14:textId="77777777" w:rsidR="00BA5893" w:rsidRDefault="00BA5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91E74" w14:textId="77777777" w:rsidR="00C847CF" w:rsidRDefault="00C847CF">
      <w:pPr>
        <w:spacing w:after="0" w:line="240" w:lineRule="auto"/>
      </w:pPr>
      <w:r>
        <w:separator/>
      </w:r>
    </w:p>
  </w:footnote>
  <w:footnote w:type="continuationSeparator" w:id="0">
    <w:p w14:paraId="7F5452DA" w14:textId="77777777" w:rsidR="00C847CF" w:rsidRDefault="00C84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6F4D" w14:textId="5E3B1B42" w:rsidR="00BA5893" w:rsidRDefault="00BA5893">
    <w:pPr>
      <w:pStyle w:val="Header"/>
    </w:pPr>
    <w:r>
      <w:rPr>
        <w:noProof/>
      </w:rPr>
      <w:pict w14:anchorId="7EC17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11735" o:spid="_x0000_s2050" type="#_x0000_t136" style="position:absolute;margin-left:0;margin-top:0;width:614.25pt;height:11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B4A3" w14:textId="5B0EBC03" w:rsidR="00BA5893" w:rsidRDefault="00BA5893">
    <w:pPr>
      <w:pStyle w:val="Header"/>
    </w:pPr>
    <w:r>
      <w:rPr>
        <w:noProof/>
      </w:rPr>
      <w:pict w14:anchorId="0AA79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11736" o:spid="_x0000_s2051" type="#_x0000_t136" style="position:absolute;margin-left:0;margin-top:0;width:614.25pt;height:11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01E4" w14:textId="2F7B4C8D" w:rsidR="00BA5893" w:rsidRDefault="00BA5893">
    <w:pPr>
      <w:pStyle w:val="Header"/>
    </w:pPr>
    <w:r>
      <w:rPr>
        <w:noProof/>
      </w:rPr>
      <w:pict w14:anchorId="58577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11734" o:spid="_x0000_s2049" type="#_x0000_t136" style="position:absolute;margin-left:0;margin-top:0;width:614.25pt;height:11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A5821"/>
    <w:multiLevelType w:val="hybridMultilevel"/>
    <w:tmpl w:val="9F98F0C8"/>
    <w:lvl w:ilvl="0" w:tplc="A06A9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35C70"/>
    <w:multiLevelType w:val="multilevel"/>
    <w:tmpl w:val="576A1210"/>
    <w:lvl w:ilvl="0">
      <w:start w:val="1"/>
      <w:numFmt w:val="decimal"/>
      <w:lvlText w:val="%1."/>
      <w:lvlJc w:val="left"/>
      <w:pPr>
        <w:ind w:left="5039" w:hanging="360"/>
      </w:pPr>
      <w:rPr>
        <w:rFonts w:hint="default"/>
      </w:rPr>
    </w:lvl>
    <w:lvl w:ilvl="1">
      <w:start w:val="1"/>
      <w:numFmt w:val="decimal"/>
      <w:isLgl/>
      <w:lvlText w:val="%1.%2"/>
      <w:lvlJc w:val="left"/>
      <w:pPr>
        <w:ind w:left="5054" w:hanging="375"/>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479" w:hanging="1800"/>
      </w:pPr>
      <w:rPr>
        <w:rFonts w:hint="default"/>
      </w:rPr>
    </w:lvl>
  </w:abstractNum>
  <w:abstractNum w:abstractNumId="2" w15:restartNumberingAfterBreak="0">
    <w:nsid w:val="714818F9"/>
    <w:multiLevelType w:val="multilevel"/>
    <w:tmpl w:val="C5D4D0E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71"/>
    <w:rsid w:val="0057363F"/>
    <w:rsid w:val="008869F4"/>
    <w:rsid w:val="00986D26"/>
    <w:rsid w:val="009C54C4"/>
    <w:rsid w:val="00BA5893"/>
    <w:rsid w:val="00C04721"/>
    <w:rsid w:val="00C46671"/>
    <w:rsid w:val="00C847CF"/>
    <w:rsid w:val="00D3422A"/>
    <w:rsid w:val="00D8733A"/>
    <w:rsid w:val="00E56531"/>
    <w:rsid w:val="00F0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94B19"/>
  <w15:chartTrackingRefBased/>
  <w15:docId w15:val="{D1C641BE-A400-4012-B070-C0DC4581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671"/>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671"/>
    <w:pPr>
      <w:ind w:left="720"/>
      <w:contextualSpacing/>
    </w:pPr>
  </w:style>
  <w:style w:type="paragraph" w:styleId="NoSpacing">
    <w:name w:val="No Spacing"/>
    <w:uiPriority w:val="1"/>
    <w:qFormat/>
    <w:rsid w:val="00C46671"/>
    <w:pPr>
      <w:spacing w:after="0" w:line="240" w:lineRule="auto"/>
    </w:pPr>
    <w:rPr>
      <w:kern w:val="2"/>
      <w:sz w:val="24"/>
      <w:szCs w:val="24"/>
      <w14:ligatures w14:val="standardContextual"/>
    </w:rPr>
  </w:style>
  <w:style w:type="paragraph" w:styleId="Footer">
    <w:name w:val="footer"/>
    <w:basedOn w:val="Normal"/>
    <w:link w:val="FooterChar"/>
    <w:uiPriority w:val="99"/>
    <w:unhideWhenUsed/>
    <w:rsid w:val="00C46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71"/>
    <w:rPr>
      <w:kern w:val="2"/>
      <w:sz w:val="24"/>
      <w:szCs w:val="24"/>
      <w:lang w:val="en-US"/>
      <w14:ligatures w14:val="standardContextual"/>
    </w:rPr>
  </w:style>
  <w:style w:type="character" w:styleId="Hyperlink">
    <w:name w:val="Hyperlink"/>
    <w:basedOn w:val="DefaultParagraphFont"/>
    <w:uiPriority w:val="99"/>
    <w:unhideWhenUsed/>
    <w:rsid w:val="00C46671"/>
    <w:rPr>
      <w:color w:val="0563C1" w:themeColor="hyperlink"/>
      <w:u w:val="single"/>
    </w:rPr>
  </w:style>
  <w:style w:type="paragraph" w:styleId="NormalWeb">
    <w:name w:val="Normal (Web)"/>
    <w:basedOn w:val="Normal"/>
    <w:uiPriority w:val="99"/>
    <w:unhideWhenUsed/>
    <w:rsid w:val="00C466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04721"/>
    <w:rPr>
      <w:color w:val="605E5C"/>
      <w:shd w:val="clear" w:color="auto" w:fill="E1DFDD"/>
    </w:rPr>
  </w:style>
  <w:style w:type="paragraph" w:styleId="Header">
    <w:name w:val="header"/>
    <w:basedOn w:val="Normal"/>
    <w:link w:val="HeaderChar"/>
    <w:uiPriority w:val="99"/>
    <w:unhideWhenUsed/>
    <w:rsid w:val="00BA5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93"/>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chart" Target="charts/chart1.xml"/><Relationship Id="rId28" Type="http://schemas.openxmlformats.org/officeDocument/2006/relationships/hyperlink" Target="http://www.mdpi.com/journal/energies" TargetMode="Externa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yperlink" Target="http://www.ijcrt.org"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G:\ONLY%20PhD%20RESEARCH\NEW%20Research\WRITE-UPs\ON-GOING%20WRITE-UPs\TABLES_CHARTS_FIGURE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G:\ONLY%20PhD%20RESEARCH\NEW%20Research\WRITE-UPs\ON-GOING%20WRITE-UPs\TABLES_CHARTS_FIGUR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G:\ONLY%20PhD%20RESEARCH\NEW%20Research\WRITE-UPs\ON-GOING%20WRITE-UPs\TABLES_CHARTS_FIGURE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Amount of Metals (ppm) in Samples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544596071482999E-2"/>
          <c:y val="0.13748671500569598"/>
          <c:w val="0.81398383154154152"/>
          <c:h val="0.7476940844981812"/>
        </c:manualLayout>
      </c:layout>
      <c:lineChart>
        <c:grouping val="standard"/>
        <c:varyColors val="0"/>
        <c:ser>
          <c:idx val="0"/>
          <c:order val="0"/>
          <c:tx>
            <c:strRef>
              <c:f>'Heavy Metals'!$B$4</c:f>
              <c:strCache>
                <c:ptCount val="1"/>
                <c:pt idx="0">
                  <c:v>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Metals'!$C$4:$H$4</c:f>
              <c:numCache>
                <c:formatCode>General</c:formatCode>
                <c:ptCount val="6"/>
                <c:pt idx="0">
                  <c:v>8.9999999999999993E-3</c:v>
                </c:pt>
                <c:pt idx="1">
                  <c:v>2.11</c:v>
                </c:pt>
                <c:pt idx="2">
                  <c:v>1.1100000000000001</c:v>
                </c:pt>
                <c:pt idx="3">
                  <c:v>0.51</c:v>
                </c:pt>
                <c:pt idx="4">
                  <c:v>1.17</c:v>
                </c:pt>
                <c:pt idx="5">
                  <c:v>1.47</c:v>
                </c:pt>
              </c:numCache>
            </c:numRef>
          </c:val>
          <c:smooth val="0"/>
          <c:extLst>
            <c:ext xmlns:c16="http://schemas.microsoft.com/office/drawing/2014/chart" uri="{C3380CC4-5D6E-409C-BE32-E72D297353CC}">
              <c16:uniqueId val="{00000000-005F-4138-8E4D-4B7A7F230ADC}"/>
            </c:ext>
          </c:extLst>
        </c:ser>
        <c:ser>
          <c:idx val="1"/>
          <c:order val="1"/>
          <c:tx>
            <c:strRef>
              <c:f>'Heavy Metals'!$B$5</c:f>
              <c:strCache>
                <c:ptCount val="1"/>
                <c:pt idx="0">
                  <c:v>Fe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Metals'!$C$5:$H$5</c:f>
              <c:numCache>
                <c:formatCode>General</c:formatCode>
                <c:ptCount val="6"/>
                <c:pt idx="0">
                  <c:v>8.9999999999999993E-3</c:v>
                </c:pt>
                <c:pt idx="1">
                  <c:v>13.16</c:v>
                </c:pt>
                <c:pt idx="2">
                  <c:v>6.75</c:v>
                </c:pt>
                <c:pt idx="3">
                  <c:v>4.0999999999999996</c:v>
                </c:pt>
                <c:pt idx="4">
                  <c:v>8.3000000000000007</c:v>
                </c:pt>
                <c:pt idx="5">
                  <c:v>10.1</c:v>
                </c:pt>
              </c:numCache>
            </c:numRef>
          </c:val>
          <c:smooth val="0"/>
          <c:extLst>
            <c:ext xmlns:c16="http://schemas.microsoft.com/office/drawing/2014/chart" uri="{C3380CC4-5D6E-409C-BE32-E72D297353CC}">
              <c16:uniqueId val="{00000001-005F-4138-8E4D-4B7A7F230ADC}"/>
            </c:ext>
          </c:extLst>
        </c:ser>
        <c:ser>
          <c:idx val="2"/>
          <c:order val="2"/>
          <c:tx>
            <c:strRef>
              <c:f>'Heavy Metals'!$B$6</c:f>
              <c:strCache>
                <c:ptCount val="1"/>
                <c:pt idx="0">
                  <c:v>Mg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Metals'!$C$6:$H$6</c:f>
              <c:numCache>
                <c:formatCode>General</c:formatCode>
                <c:ptCount val="6"/>
                <c:pt idx="0">
                  <c:v>0.18</c:v>
                </c:pt>
                <c:pt idx="1">
                  <c:v>2.37</c:v>
                </c:pt>
                <c:pt idx="2">
                  <c:v>1.18</c:v>
                </c:pt>
                <c:pt idx="3">
                  <c:v>0.78</c:v>
                </c:pt>
                <c:pt idx="4">
                  <c:v>1.39</c:v>
                </c:pt>
                <c:pt idx="5">
                  <c:v>1.81</c:v>
                </c:pt>
              </c:numCache>
            </c:numRef>
          </c:val>
          <c:smooth val="0"/>
          <c:extLst>
            <c:ext xmlns:c16="http://schemas.microsoft.com/office/drawing/2014/chart" uri="{C3380CC4-5D6E-409C-BE32-E72D297353CC}">
              <c16:uniqueId val="{00000002-005F-4138-8E4D-4B7A7F230ADC}"/>
            </c:ext>
          </c:extLst>
        </c:ser>
        <c:ser>
          <c:idx val="3"/>
          <c:order val="3"/>
          <c:tx>
            <c:strRef>
              <c:f>'Heavy Metals'!$B$7</c:f>
              <c:strCache>
                <c:ptCount val="1"/>
                <c:pt idx="0">
                  <c:v>Sn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Metals'!$C$7:$H$7</c:f>
              <c:numCache>
                <c:formatCode>General</c:formatCode>
                <c:ptCount val="6"/>
                <c:pt idx="0">
                  <c:v>1.64</c:v>
                </c:pt>
                <c:pt idx="1">
                  <c:v>1.5</c:v>
                </c:pt>
                <c:pt idx="2">
                  <c:v>0.1</c:v>
                </c:pt>
                <c:pt idx="3">
                  <c:v>0.1</c:v>
                </c:pt>
                <c:pt idx="4">
                  <c:v>0.1</c:v>
                </c:pt>
                <c:pt idx="5">
                  <c:v>0.1</c:v>
                </c:pt>
              </c:numCache>
            </c:numRef>
          </c:val>
          <c:smooth val="0"/>
          <c:extLst>
            <c:ext xmlns:c16="http://schemas.microsoft.com/office/drawing/2014/chart" uri="{C3380CC4-5D6E-409C-BE32-E72D297353CC}">
              <c16:uniqueId val="{00000003-005F-4138-8E4D-4B7A7F230ADC}"/>
            </c:ext>
          </c:extLst>
        </c:ser>
        <c:ser>
          <c:idx val="4"/>
          <c:order val="4"/>
          <c:tx>
            <c:strRef>
              <c:f>'Heavy Metals'!$B$8</c:f>
              <c:strCache>
                <c:ptCount val="1"/>
                <c:pt idx="0">
                  <c:v>V</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Metals'!$C$8:$H$8</c:f>
              <c:numCache>
                <c:formatCode>General</c:formatCode>
                <c:ptCount val="6"/>
                <c:pt idx="0">
                  <c:v>0.12</c:v>
                </c:pt>
                <c:pt idx="1">
                  <c:v>0.14000000000000001</c:v>
                </c:pt>
                <c:pt idx="2">
                  <c:v>0.12</c:v>
                </c:pt>
                <c:pt idx="3">
                  <c:v>0.12</c:v>
                </c:pt>
                <c:pt idx="4">
                  <c:v>0.12</c:v>
                </c:pt>
                <c:pt idx="5">
                  <c:v>0.12</c:v>
                </c:pt>
              </c:numCache>
            </c:numRef>
          </c:val>
          <c:smooth val="0"/>
          <c:extLst>
            <c:ext xmlns:c16="http://schemas.microsoft.com/office/drawing/2014/chart" uri="{C3380CC4-5D6E-409C-BE32-E72D297353CC}">
              <c16:uniqueId val="{00000004-005F-4138-8E4D-4B7A7F230ADC}"/>
            </c:ext>
          </c:extLst>
        </c:ser>
        <c:ser>
          <c:idx val="5"/>
          <c:order val="5"/>
          <c:tx>
            <c:strRef>
              <c:f>'Heavy Metals'!$B$9</c:f>
              <c:strCache>
                <c:ptCount val="1"/>
                <c:pt idx="0">
                  <c:v>Zn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'Heavy Metals'!$C$3:$H$3</c:f>
              <c:strCache>
                <c:ptCount val="6"/>
                <c:pt idx="0">
                  <c:v>FLO</c:v>
                </c:pt>
                <c:pt idx="1">
                  <c:v>SLO</c:v>
                </c:pt>
                <c:pt idx="2">
                  <c:v>RLO-OPK</c:v>
                </c:pt>
                <c:pt idx="3">
                  <c:v>RLO-OPT</c:v>
                </c:pt>
                <c:pt idx="4">
                  <c:v>RLO-PKS</c:v>
                </c:pt>
                <c:pt idx="5">
                  <c:v>RLO-MF</c:v>
                </c:pt>
              </c:strCache>
            </c:strRef>
          </c:cat>
          <c:val>
            <c:numRef>
              <c:f>'Heavy Metals'!$C$9:$H$9</c:f>
              <c:numCache>
                <c:formatCode>General</c:formatCode>
                <c:ptCount val="6"/>
                <c:pt idx="0">
                  <c:v>8.9999999999999993E-3</c:v>
                </c:pt>
                <c:pt idx="1">
                  <c:v>7.28</c:v>
                </c:pt>
                <c:pt idx="2">
                  <c:v>3.72</c:v>
                </c:pt>
                <c:pt idx="3">
                  <c:v>2.19</c:v>
                </c:pt>
                <c:pt idx="4">
                  <c:v>4.4400000000000004</c:v>
                </c:pt>
                <c:pt idx="5">
                  <c:v>5.41</c:v>
                </c:pt>
              </c:numCache>
            </c:numRef>
          </c:val>
          <c:smooth val="0"/>
          <c:extLst>
            <c:ext xmlns:c16="http://schemas.microsoft.com/office/drawing/2014/chart" uri="{C3380CC4-5D6E-409C-BE32-E72D297353CC}">
              <c16:uniqueId val="{00000005-005F-4138-8E4D-4B7A7F230ADC}"/>
            </c:ext>
          </c:extLst>
        </c:ser>
        <c:dLbls>
          <c:showLegendKey val="0"/>
          <c:showVal val="0"/>
          <c:showCatName val="0"/>
          <c:showSerName val="0"/>
          <c:showPercent val="0"/>
          <c:showBubbleSize val="0"/>
        </c:dLbls>
        <c:marker val="1"/>
        <c:smooth val="0"/>
        <c:axId val="1591644160"/>
        <c:axId val="1591641760"/>
      </c:lineChart>
      <c:catAx>
        <c:axId val="159164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641760"/>
        <c:crosses val="autoZero"/>
        <c:auto val="1"/>
        <c:lblAlgn val="ctr"/>
        <c:lblOffset val="100"/>
        <c:noMultiLvlLbl val="0"/>
      </c:catAx>
      <c:valAx>
        <c:axId val="159164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1644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bg1">
          <a:lumMod val="6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a:t>Total Acid Number (mg KOH/g</a:t>
            </a:r>
            <a:r>
              <a:rPr lang="en-US" b="1" u="sng" baseline="0"/>
              <a:t>)</a:t>
            </a:r>
            <a:r>
              <a:rPr lang="en-US" b="1" u="sng"/>
              <a:t> of Oil Samples</a:t>
            </a:r>
          </a:p>
        </c:rich>
      </c:tx>
      <c:layout>
        <c:manualLayout>
          <c:xMode val="edge"/>
          <c:yMode val="edge"/>
          <c:x val="0.22037629343599405"/>
          <c:y val="1.80699174651361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8738733652359231E-2"/>
          <c:y val="0.15834732050923914"/>
          <c:w val="0.79997565296952355"/>
          <c:h val="0.68335990066773256"/>
        </c:manualLayout>
      </c:layout>
      <c:lineChart>
        <c:grouping val="standard"/>
        <c:varyColors val="0"/>
        <c:ser>
          <c:idx val="1"/>
          <c:order val="0"/>
          <c:tx>
            <c:strRef>
              <c:f>TAN!$B$14</c:f>
              <c:strCache>
                <c:ptCount val="1"/>
                <c:pt idx="0">
                  <c:v>TAN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TAN!$C$13:$H$13</c:f>
              <c:strCache>
                <c:ptCount val="6"/>
                <c:pt idx="0">
                  <c:v>FLO</c:v>
                </c:pt>
                <c:pt idx="1">
                  <c:v>SLO</c:v>
                </c:pt>
                <c:pt idx="2">
                  <c:v>RLOOPK</c:v>
                </c:pt>
                <c:pt idx="3">
                  <c:v>RLOOPT</c:v>
                </c:pt>
                <c:pt idx="4">
                  <c:v>RLOPKS</c:v>
                </c:pt>
                <c:pt idx="5">
                  <c:v>RLOMF</c:v>
                </c:pt>
              </c:strCache>
            </c:strRef>
          </c:cat>
          <c:val>
            <c:numRef>
              <c:f>TAN!$C$14:$H$14</c:f>
              <c:numCache>
                <c:formatCode>General</c:formatCode>
                <c:ptCount val="6"/>
                <c:pt idx="0">
                  <c:v>0.48750000000000004</c:v>
                </c:pt>
                <c:pt idx="1">
                  <c:v>2.41</c:v>
                </c:pt>
                <c:pt idx="2">
                  <c:v>0.91</c:v>
                </c:pt>
                <c:pt idx="3">
                  <c:v>1.05</c:v>
                </c:pt>
                <c:pt idx="4">
                  <c:v>0.83199999999999996</c:v>
                </c:pt>
                <c:pt idx="5">
                  <c:v>0.85</c:v>
                </c:pt>
              </c:numCache>
            </c:numRef>
          </c:val>
          <c:smooth val="0"/>
          <c:extLst>
            <c:ext xmlns:c16="http://schemas.microsoft.com/office/drawing/2014/chart" uri="{C3380CC4-5D6E-409C-BE32-E72D297353CC}">
              <c16:uniqueId val="{00000000-DC50-4B7A-85FA-195091A896C4}"/>
            </c:ext>
          </c:extLst>
        </c:ser>
        <c:dLbls>
          <c:showLegendKey val="0"/>
          <c:showVal val="0"/>
          <c:showCatName val="0"/>
          <c:showSerName val="0"/>
          <c:showPercent val="0"/>
          <c:showBubbleSize val="0"/>
        </c:dLbls>
        <c:marker val="1"/>
        <c:smooth val="0"/>
        <c:axId val="122180431"/>
        <c:axId val="122170351"/>
      </c:lineChart>
      <c:catAx>
        <c:axId val="12218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70351"/>
        <c:crosses val="autoZero"/>
        <c:auto val="1"/>
        <c:lblAlgn val="ctr"/>
        <c:lblOffset val="100"/>
        <c:noMultiLvlLbl val="0"/>
      </c:catAx>
      <c:valAx>
        <c:axId val="122170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80431"/>
        <c:crosses val="autoZero"/>
        <c:crossBetween val="between"/>
      </c:valAx>
      <c:spPr>
        <a:noFill/>
        <a:ln>
          <a:noFill/>
        </a:ln>
        <a:effectLst/>
      </c:spPr>
    </c:plotArea>
    <c:legend>
      <c:legendPos val="r"/>
      <c:layout>
        <c:manualLayout>
          <c:xMode val="edge"/>
          <c:yMode val="edge"/>
          <c:x val="0.89215778692208902"/>
          <c:y val="0.46544132483009271"/>
          <c:w val="9.5038160948279521E-2"/>
          <c:h val="0.150694144699819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38100" cap="flat" cmpd="sng" algn="ctr">
      <a:solidFill>
        <a:schemeClr val="tx1">
          <a:lumMod val="50000"/>
          <a:lumOff val="50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baseline="0"/>
              <a:t>Total Base Number (mg KOH/g) of Oil Samples</a:t>
            </a:r>
            <a:endParaRPr lang="en-US" b="1" u="sn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45552072981168"/>
          <c:y val="0.13004629629629633"/>
          <c:w val="0.78863168802928763"/>
          <c:h val="0.7629246864975211"/>
        </c:manualLayout>
      </c:layout>
      <c:lineChart>
        <c:grouping val="standard"/>
        <c:varyColors val="0"/>
        <c:ser>
          <c:idx val="1"/>
          <c:order val="0"/>
          <c:tx>
            <c:strRef>
              <c:f>TBN!$B$12</c:f>
              <c:strCache>
                <c:ptCount val="1"/>
                <c:pt idx="0">
                  <c:v>TBN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TBN!$C$11:$H$11</c:f>
              <c:strCache>
                <c:ptCount val="6"/>
                <c:pt idx="0">
                  <c:v>FLO</c:v>
                </c:pt>
                <c:pt idx="1">
                  <c:v>SLO</c:v>
                </c:pt>
                <c:pt idx="2">
                  <c:v>RLOOPK</c:v>
                </c:pt>
                <c:pt idx="3">
                  <c:v>RLOOPT</c:v>
                </c:pt>
                <c:pt idx="4">
                  <c:v>RLOPKS</c:v>
                </c:pt>
                <c:pt idx="5">
                  <c:v>RLOMF</c:v>
                </c:pt>
              </c:strCache>
            </c:strRef>
          </c:cat>
          <c:val>
            <c:numRef>
              <c:f>TBN!$C$12:$H$12</c:f>
              <c:numCache>
                <c:formatCode>General</c:formatCode>
                <c:ptCount val="6"/>
                <c:pt idx="0">
                  <c:v>6.2225000000000001</c:v>
                </c:pt>
                <c:pt idx="1">
                  <c:v>5.5550000000000006</c:v>
                </c:pt>
                <c:pt idx="2">
                  <c:v>5.6210000000000004</c:v>
                </c:pt>
                <c:pt idx="3">
                  <c:v>5.64</c:v>
                </c:pt>
                <c:pt idx="4">
                  <c:v>5.4</c:v>
                </c:pt>
                <c:pt idx="5">
                  <c:v>5.55</c:v>
                </c:pt>
              </c:numCache>
            </c:numRef>
          </c:val>
          <c:smooth val="0"/>
          <c:extLst>
            <c:ext xmlns:c16="http://schemas.microsoft.com/office/drawing/2014/chart" uri="{C3380CC4-5D6E-409C-BE32-E72D297353CC}">
              <c16:uniqueId val="{00000000-41E6-42DB-8890-3B0AA25F5138}"/>
            </c:ext>
          </c:extLst>
        </c:ser>
        <c:dLbls>
          <c:showLegendKey val="0"/>
          <c:showVal val="0"/>
          <c:showCatName val="0"/>
          <c:showSerName val="0"/>
          <c:showPercent val="0"/>
          <c:showBubbleSize val="0"/>
        </c:dLbls>
        <c:marker val="1"/>
        <c:smooth val="0"/>
        <c:axId val="1790255872"/>
        <c:axId val="1790256352"/>
      </c:lineChart>
      <c:catAx>
        <c:axId val="179025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56352"/>
        <c:crosses val="autoZero"/>
        <c:auto val="1"/>
        <c:lblAlgn val="ctr"/>
        <c:lblOffset val="100"/>
        <c:noMultiLvlLbl val="0"/>
      </c:catAx>
      <c:valAx>
        <c:axId val="1790256352"/>
        <c:scaling>
          <c:orientation val="minMax"/>
          <c:min val="5.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55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bg1">
          <a:lumMod val="50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a:t>Density</a:t>
            </a:r>
            <a:r>
              <a:rPr lang="en-US" b="1" u="sng" baseline="0"/>
              <a:t> </a:t>
            </a:r>
            <a:r>
              <a:rPr lang="en-US" b="1" u="sng"/>
              <a:t> (g/cm3) of </a:t>
            </a:r>
            <a:r>
              <a:rPr lang="en-US" b="1" u="sng" baseline="0"/>
              <a:t>Oil Samples</a:t>
            </a:r>
            <a:endParaRPr lang="en-US" b="1" u="sng"/>
          </a:p>
        </c:rich>
      </c:tx>
      <c:layout>
        <c:manualLayout>
          <c:xMode val="edge"/>
          <c:yMode val="edge"/>
          <c:x val="0.27092009054259131"/>
          <c:y val="3.2989683580445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26692947181785"/>
          <c:y val="0.20393122733312177"/>
          <c:w val="0.76803219320521798"/>
          <c:h val="0.66895804985078877"/>
        </c:manualLayout>
      </c:layout>
      <c:lineChart>
        <c:grouping val="standard"/>
        <c:varyColors val="0"/>
        <c:ser>
          <c:idx val="0"/>
          <c:order val="0"/>
          <c:tx>
            <c:strRef>
              <c:f>Density!$B$8</c:f>
              <c:strCache>
                <c:ptCount val="1"/>
                <c:pt idx="0">
                  <c:v>DENSITY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Density!$C$7:$H$7</c:f>
              <c:strCache>
                <c:ptCount val="6"/>
                <c:pt idx="0">
                  <c:v>FLO</c:v>
                </c:pt>
                <c:pt idx="1">
                  <c:v>SLO</c:v>
                </c:pt>
                <c:pt idx="2">
                  <c:v>RLOOPK</c:v>
                </c:pt>
                <c:pt idx="3">
                  <c:v>RLOOPT</c:v>
                </c:pt>
                <c:pt idx="4">
                  <c:v>RLOPKS</c:v>
                </c:pt>
                <c:pt idx="5">
                  <c:v>RLOMF</c:v>
                </c:pt>
              </c:strCache>
            </c:strRef>
          </c:cat>
          <c:val>
            <c:numRef>
              <c:f>Density!$C$8:$H$8</c:f>
              <c:numCache>
                <c:formatCode>General</c:formatCode>
                <c:ptCount val="6"/>
                <c:pt idx="0">
                  <c:v>0.89385000000000003</c:v>
                </c:pt>
                <c:pt idx="1">
                  <c:v>0.91625000000000001</c:v>
                </c:pt>
                <c:pt idx="2">
                  <c:v>0.88339999999999996</c:v>
                </c:pt>
                <c:pt idx="3">
                  <c:v>0.88260000000000005</c:v>
                </c:pt>
                <c:pt idx="4">
                  <c:v>0.8831</c:v>
                </c:pt>
                <c:pt idx="5">
                  <c:v>0.88370000000000004</c:v>
                </c:pt>
              </c:numCache>
            </c:numRef>
          </c:val>
          <c:smooth val="0"/>
          <c:extLst>
            <c:ext xmlns:c16="http://schemas.microsoft.com/office/drawing/2014/chart" uri="{C3380CC4-5D6E-409C-BE32-E72D297353CC}">
              <c16:uniqueId val="{00000000-0F10-443A-95E4-6BF671DE723E}"/>
            </c:ext>
          </c:extLst>
        </c:ser>
        <c:dLbls>
          <c:showLegendKey val="0"/>
          <c:showVal val="0"/>
          <c:showCatName val="0"/>
          <c:showSerName val="0"/>
          <c:showPercent val="0"/>
          <c:showBubbleSize val="0"/>
        </c:dLbls>
        <c:marker val="1"/>
        <c:smooth val="0"/>
        <c:axId val="1193649136"/>
        <c:axId val="1193656336"/>
      </c:lineChart>
      <c:catAx>
        <c:axId val="119364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3656336"/>
        <c:crosses val="autoZero"/>
        <c:auto val="1"/>
        <c:lblAlgn val="ctr"/>
        <c:lblOffset val="100"/>
        <c:noMultiLvlLbl val="0"/>
      </c:catAx>
      <c:valAx>
        <c:axId val="1193656336"/>
        <c:scaling>
          <c:orientation val="minMax"/>
          <c:max val="0.92"/>
          <c:min val="0.8780000000000001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3649136"/>
        <c:crosses val="autoZero"/>
        <c:crossBetween val="between"/>
        <c:majorUnit val="8.0000000000000019E-3"/>
      </c:valAx>
      <c:spPr>
        <a:noFill/>
        <a:ln>
          <a:noFill/>
        </a:ln>
        <a:effectLst/>
      </c:spPr>
    </c:plotArea>
    <c:legend>
      <c:legendPos val="r"/>
      <c:layout>
        <c:manualLayout>
          <c:xMode val="edge"/>
          <c:yMode val="edge"/>
          <c:x val="0.87034688619327671"/>
          <c:y val="0.52533300314787401"/>
          <c:w val="0.12762523057192054"/>
          <c:h val="0.109278976263446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8100" cap="flat" cmpd="sng" algn="ctr">
      <a:solidFill>
        <a:schemeClr val="bg1">
          <a:lumMod val="6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0.00779</cdr:x>
      <cdr:y>0.30859</cdr:y>
    </cdr:from>
    <cdr:to>
      <cdr:x>0.04467</cdr:x>
      <cdr:y>0.71508</cdr:y>
    </cdr:to>
    <cdr:sp macro="" textlink="">
      <cdr:nvSpPr>
        <cdr:cNvPr id="2" name="TextBox 9">
          <a:extLst xmlns:a="http://schemas.openxmlformats.org/drawingml/2006/main">
            <a:ext uri="{FF2B5EF4-FFF2-40B4-BE49-F238E27FC236}">
              <a16:creationId xmlns:a16="http://schemas.microsoft.com/office/drawing/2014/main" id="{73FA951F-D2F4-C641-1A43-82531B8C0D0E}"/>
            </a:ext>
          </a:extLst>
        </cdr:cNvPr>
        <cdr:cNvSpPr txBox="1"/>
      </cdr:nvSpPr>
      <cdr:spPr>
        <a:xfrm xmlns:a="http://schemas.openxmlformats.org/drawingml/2006/main" rot="16200000">
          <a:off x="-281185" y="1018614"/>
          <a:ext cx="904461" cy="24048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baseline="0"/>
            <a:t>Amount (ppm)</a:t>
          </a:r>
          <a:endParaRPr lang="en-US" sz="900" b="1"/>
        </a:p>
      </cdr:txBody>
    </cdr:sp>
  </cdr:relSizeAnchor>
</c:userShapes>
</file>

<file path=word/drawings/drawing2.xml><?xml version="1.0" encoding="utf-8"?>
<c:userShapes xmlns:c="http://schemas.openxmlformats.org/drawingml/2006/chart">
  <cdr:relSizeAnchor xmlns:cdr="http://schemas.openxmlformats.org/drawingml/2006/chartDrawing">
    <cdr:from>
      <cdr:x>0.02413</cdr:x>
      <cdr:y>0.2259</cdr:y>
    </cdr:from>
    <cdr:to>
      <cdr:x>0.06308</cdr:x>
      <cdr:y>0.73296</cdr:y>
    </cdr:to>
    <cdr:sp macro="" textlink="">
      <cdr:nvSpPr>
        <cdr:cNvPr id="2" name="TextBox 2">
          <a:extLst xmlns:a="http://schemas.openxmlformats.org/drawingml/2006/main">
            <a:ext uri="{FF2B5EF4-FFF2-40B4-BE49-F238E27FC236}">
              <a16:creationId xmlns:a16="http://schemas.microsoft.com/office/drawing/2014/main" id="{7140F76F-D238-4F50-B76B-4768D48FDE18}"/>
            </a:ext>
          </a:extLst>
        </cdr:cNvPr>
        <cdr:cNvSpPr txBox="1"/>
      </cdr:nvSpPr>
      <cdr:spPr>
        <a:xfrm xmlns:a="http://schemas.openxmlformats.org/drawingml/2006/main" rot="16200000">
          <a:off x="-253304" y="885131"/>
          <a:ext cx="1068974" cy="25121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US" sz="900" b="1" i="0" u="none" strike="noStrike" kern="0" cap="none" spc="0" normalizeH="0" baseline="0" noProof="0">
              <a:ln>
                <a:noFill/>
              </a:ln>
              <a:solidFill>
                <a:sysClr val="windowText" lastClr="000000"/>
              </a:solidFill>
              <a:effectLst/>
              <a:uLnTx/>
              <a:uFillTx/>
              <a:latin typeface="Aptos Narrow" panose="02110004020202020204"/>
              <a:ea typeface="+mn-ea"/>
              <a:cs typeface="+mn-cs"/>
            </a:rPr>
            <a:t>TAN  (mg KOH/g)</a:t>
          </a:r>
        </a:p>
      </cdr:txBody>
    </cdr:sp>
  </cdr:relSizeAnchor>
</c:userShapes>
</file>

<file path=word/drawings/drawing3.xml><?xml version="1.0" encoding="utf-8"?>
<c:userShapes xmlns:c="http://schemas.openxmlformats.org/drawingml/2006/chart">
  <cdr:relSizeAnchor xmlns:cdr="http://schemas.openxmlformats.org/drawingml/2006/chartDrawing">
    <cdr:from>
      <cdr:x>0.01025</cdr:x>
      <cdr:y>0.31713</cdr:y>
    </cdr:from>
    <cdr:to>
      <cdr:x>0.05292</cdr:x>
      <cdr:y>0.7126</cdr:y>
    </cdr:to>
    <cdr:sp macro="" textlink="">
      <cdr:nvSpPr>
        <cdr:cNvPr id="2" name="TextBox 2">
          <a:extLst xmlns:a="http://schemas.openxmlformats.org/drawingml/2006/main">
            <a:ext uri="{FF2B5EF4-FFF2-40B4-BE49-F238E27FC236}">
              <a16:creationId xmlns:a16="http://schemas.microsoft.com/office/drawing/2014/main" id="{7140F76F-D238-4F50-B76B-4768D48FDE18}"/>
            </a:ext>
          </a:extLst>
        </cdr:cNvPr>
        <cdr:cNvSpPr txBox="1"/>
      </cdr:nvSpPr>
      <cdr:spPr>
        <a:xfrm xmlns:a="http://schemas.openxmlformats.org/drawingml/2006/main" rot="16200000">
          <a:off x="-356494" y="1286769"/>
          <a:ext cx="1084849" cy="25121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US" sz="900" b="1" i="0" u="none" strike="noStrike" kern="0" cap="none" spc="0" normalizeH="0" baseline="0" noProof="0">
              <a:ln>
                <a:noFill/>
              </a:ln>
              <a:solidFill>
                <a:sysClr val="windowText" lastClr="000000"/>
              </a:solidFill>
              <a:effectLst/>
              <a:uLnTx/>
              <a:uFillTx/>
              <a:latin typeface="Aptos Narrow" panose="02110004020202020204"/>
              <a:ea typeface="+mn-ea"/>
              <a:cs typeface="+mn-cs"/>
            </a:rPr>
            <a:t>TBN  (mg KOH/g)</a:t>
          </a:r>
        </a:p>
      </cdr:txBody>
    </cdr:sp>
  </cdr:relSizeAnchor>
</c:userShapes>
</file>

<file path=word/drawings/drawing4.xml><?xml version="1.0" encoding="utf-8"?>
<c:userShapes xmlns:c="http://schemas.openxmlformats.org/drawingml/2006/chart">
  <cdr:relSizeAnchor xmlns:cdr="http://schemas.openxmlformats.org/drawingml/2006/chartDrawing">
    <cdr:from>
      <cdr:x>0.00659</cdr:x>
      <cdr:y>0.30653</cdr:y>
    </cdr:from>
    <cdr:to>
      <cdr:x>0.0467</cdr:x>
      <cdr:y>0.7762</cdr:y>
    </cdr:to>
    <cdr:sp macro="" textlink="">
      <cdr:nvSpPr>
        <cdr:cNvPr id="2" name="TextBox 2">
          <a:extLst xmlns:a="http://schemas.openxmlformats.org/drawingml/2006/main">
            <a:ext uri="{FF2B5EF4-FFF2-40B4-BE49-F238E27FC236}">
              <a16:creationId xmlns:a16="http://schemas.microsoft.com/office/drawing/2014/main" id="{95FD0542-23D5-CC72-7054-B980100E72B7}"/>
            </a:ext>
          </a:extLst>
        </cdr:cNvPr>
        <cdr:cNvSpPr txBox="1"/>
      </cdr:nvSpPr>
      <cdr:spPr>
        <a:xfrm xmlns:a="http://schemas.openxmlformats.org/drawingml/2006/main" rot="16200000">
          <a:off x="-375544" y="1124844"/>
          <a:ext cx="1084849" cy="251211"/>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kumimoji="0" lang="en-US" sz="900" b="1" i="0" u="none" strike="noStrike" kern="0" cap="none" spc="0" normalizeH="0" baseline="0" noProof="0">
              <a:ln>
                <a:noFill/>
              </a:ln>
              <a:solidFill>
                <a:sysClr val="windowText" lastClr="000000"/>
              </a:solidFill>
              <a:effectLst/>
              <a:uLnTx/>
              <a:uFillTx/>
              <a:latin typeface="Aptos Narrow" panose="02110004020202020204"/>
              <a:ea typeface="+mn-ea"/>
              <a:cs typeface="+mn-cs"/>
            </a:rPr>
            <a:t>Density (g/cm3)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11</Pages>
  <Words>4181</Words>
  <Characters>23833</Characters>
  <Application>Microsoft Office Word</Application>
  <DocSecurity>0</DocSecurity>
  <Lines>198</Lines>
  <Paragraphs>55</Paragraphs>
  <ScaleCrop>false</ScaleCrop>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1084</cp:lastModifiedBy>
  <cp:revision>5</cp:revision>
  <dcterms:created xsi:type="dcterms:W3CDTF">2025-02-04T14:01:00Z</dcterms:created>
  <dcterms:modified xsi:type="dcterms:W3CDTF">2025-02-05T12:57:00Z</dcterms:modified>
</cp:coreProperties>
</file>