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82333" w14:textId="77777777" w:rsidR="00512C1B" w:rsidRPr="00074755" w:rsidRDefault="00000000">
      <w:pPr>
        <w:spacing w:line="240" w:lineRule="auto"/>
        <w:jc w:val="center"/>
        <w:rPr>
          <w:rFonts w:ascii="Times New Roman" w:hAnsi="Times New Roman"/>
          <w:b/>
          <w:sz w:val="24"/>
          <w:szCs w:val="24"/>
        </w:rPr>
      </w:pPr>
      <w:r w:rsidRPr="00074755">
        <w:rPr>
          <w:rFonts w:ascii="Times New Roman" w:hAnsi="Times New Roman"/>
          <w:b/>
          <w:sz w:val="24"/>
          <w:szCs w:val="24"/>
        </w:rPr>
        <w:t>ANTIMICROBIAL ACTIVITIES OF UNRIPE PLANTAIN PEELS IN THE TREATMENT OF SKIN FUNGAL INFECTION (RINGWORM)</w:t>
      </w:r>
    </w:p>
    <w:p w14:paraId="7A69B5EF" w14:textId="77777777" w:rsidR="00512C1B" w:rsidRPr="00074755" w:rsidRDefault="00512C1B">
      <w:pPr>
        <w:jc w:val="center"/>
        <w:rPr>
          <w:rFonts w:ascii="Times New Roman" w:hAnsi="Times New Roman"/>
          <w:b/>
          <w:sz w:val="24"/>
          <w:szCs w:val="24"/>
        </w:rPr>
      </w:pPr>
    </w:p>
    <w:p w14:paraId="6D81DC78" w14:textId="77777777" w:rsidR="00074755" w:rsidRDefault="00074755" w:rsidP="00771E47">
      <w:pPr>
        <w:spacing w:line="360" w:lineRule="auto"/>
        <w:rPr>
          <w:rFonts w:ascii="Times New Roman" w:hAnsi="Times New Roman"/>
          <w:b/>
          <w:sz w:val="24"/>
          <w:szCs w:val="24"/>
        </w:rPr>
      </w:pPr>
    </w:p>
    <w:p w14:paraId="3F8F52C4" w14:textId="2E938C80" w:rsidR="00512C1B" w:rsidRPr="00074755" w:rsidRDefault="00000000">
      <w:pPr>
        <w:spacing w:line="360" w:lineRule="auto"/>
        <w:jc w:val="center"/>
        <w:rPr>
          <w:rFonts w:ascii="Times New Roman" w:hAnsi="Times New Roman"/>
          <w:b/>
          <w:sz w:val="24"/>
          <w:szCs w:val="24"/>
        </w:rPr>
      </w:pPr>
      <w:r w:rsidRPr="00074755">
        <w:rPr>
          <w:rFonts w:ascii="Times New Roman" w:hAnsi="Times New Roman"/>
          <w:b/>
          <w:sz w:val="24"/>
          <w:szCs w:val="24"/>
        </w:rPr>
        <w:t>ABSTRACT</w:t>
      </w:r>
    </w:p>
    <w:p w14:paraId="7866FCBF" w14:textId="77777777" w:rsidR="00512C1B" w:rsidRPr="00074755" w:rsidRDefault="00000000">
      <w:pPr>
        <w:spacing w:after="0" w:line="240" w:lineRule="auto"/>
        <w:jc w:val="both"/>
        <w:rPr>
          <w:rFonts w:ascii="Times New Roman" w:hAnsi="Times New Roman"/>
          <w:sz w:val="24"/>
          <w:szCs w:val="24"/>
        </w:rPr>
      </w:pPr>
      <w:r w:rsidRPr="00074755">
        <w:rPr>
          <w:rFonts w:ascii="Times New Roman" w:hAnsi="Times New Roman"/>
          <w:sz w:val="24"/>
          <w:szCs w:val="24"/>
        </w:rPr>
        <w:t>Ringworm, caused by dermatophytes, is a common fungal infection affecting millions of people worldwide each year. In recent years, there has been growing interest in natural remedies for the treatment of skin fungal infections due to concerns about drug resistance and side effects of conventional antifungal medications. Unripe plantain (</w:t>
      </w:r>
      <w:r w:rsidRPr="00074755">
        <w:rPr>
          <w:rFonts w:ascii="Times New Roman" w:hAnsi="Times New Roman"/>
          <w:i/>
          <w:sz w:val="24"/>
          <w:szCs w:val="24"/>
        </w:rPr>
        <w:t>Musa paradisiaca</w:t>
      </w:r>
      <w:r w:rsidRPr="00074755">
        <w:rPr>
          <w:rFonts w:ascii="Times New Roman" w:hAnsi="Times New Roman"/>
          <w:sz w:val="24"/>
          <w:szCs w:val="24"/>
        </w:rPr>
        <w:t xml:space="preserve">) peel, a byproduct of the plantain fruit, has been identified as a potential natural treatment option for ringworm due to its reported antimicrobial activities. Phytochemicals identified and isolated from the unripe plantain peel included: saponins, steroids, tannins, flavonoids, alkaloids, glycosides, terpenoids and phenols. Saponins and terpenoids have the highest concentration under ethanol and water contents. Most of the phytochemicals, appear to be in high concentrations under ethanol </w:t>
      </w:r>
      <w:proofErr w:type="gramStart"/>
      <w:r w:rsidRPr="00074755">
        <w:rPr>
          <w:rFonts w:ascii="Times New Roman" w:hAnsi="Times New Roman"/>
          <w:sz w:val="24"/>
          <w:szCs w:val="24"/>
        </w:rPr>
        <w:t>content  and</w:t>
      </w:r>
      <w:proofErr w:type="gramEnd"/>
      <w:r w:rsidRPr="00074755">
        <w:rPr>
          <w:rFonts w:ascii="Times New Roman" w:hAnsi="Times New Roman"/>
          <w:sz w:val="24"/>
          <w:szCs w:val="24"/>
        </w:rPr>
        <w:t xml:space="preserve"> they include: saponins, flavonoids, alkaloid, terpenoids and phenol. Ethanol and water contents recorded absence of steroids.  Macroscopic and microscopic examination of fungi were done from fungal skin infection, with the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This work shows that all the four (4) isolated fungi are susceptible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While these findings are promising, it is important to note that all studies were conducted in vitro, and further research is needed to evaluate the efficacy and safety of using unripe plantain peels for ringworm treatment in clinical settings. Additional studies are warranted to determine the optimal formulation and dosage of unripe plantain peel extract for effective treatment.</w:t>
      </w:r>
    </w:p>
    <w:p w14:paraId="7C518507" w14:textId="77777777" w:rsidR="00A31996" w:rsidRDefault="00A31996" w:rsidP="00074755">
      <w:pPr>
        <w:rPr>
          <w:rFonts w:ascii="Times New Roman" w:hAnsi="Times New Roman"/>
          <w:b/>
          <w:sz w:val="24"/>
          <w:szCs w:val="24"/>
        </w:rPr>
      </w:pPr>
    </w:p>
    <w:p w14:paraId="062F926F" w14:textId="18BF41F1" w:rsidR="00512C1B" w:rsidRDefault="00074755" w:rsidP="00074755">
      <w:pPr>
        <w:rPr>
          <w:rFonts w:ascii="Times New Roman" w:hAnsi="Times New Roman"/>
          <w:b/>
          <w:sz w:val="24"/>
          <w:szCs w:val="24"/>
        </w:rPr>
      </w:pPr>
      <w:r>
        <w:rPr>
          <w:rFonts w:ascii="Times New Roman" w:hAnsi="Times New Roman"/>
          <w:b/>
          <w:sz w:val="24"/>
          <w:szCs w:val="24"/>
        </w:rPr>
        <w:t xml:space="preserve">KEY WORDS: antimicrobial, </w:t>
      </w:r>
      <w:r w:rsidR="00771E47">
        <w:rPr>
          <w:rFonts w:ascii="Times New Roman" w:hAnsi="Times New Roman"/>
          <w:b/>
          <w:sz w:val="24"/>
          <w:szCs w:val="24"/>
        </w:rPr>
        <w:t xml:space="preserve">peels, ringworm, skin fungal infection, </w:t>
      </w:r>
      <w:r>
        <w:rPr>
          <w:rFonts w:ascii="Times New Roman" w:hAnsi="Times New Roman"/>
          <w:b/>
          <w:sz w:val="24"/>
          <w:szCs w:val="24"/>
        </w:rPr>
        <w:t>unripe plantain</w:t>
      </w:r>
      <w:r w:rsidR="00771E47">
        <w:rPr>
          <w:rFonts w:ascii="Times New Roman" w:hAnsi="Times New Roman"/>
          <w:b/>
          <w:sz w:val="24"/>
          <w:szCs w:val="24"/>
        </w:rPr>
        <w:t>.</w:t>
      </w:r>
    </w:p>
    <w:p w14:paraId="3519C9BA"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INTRODUCTION</w:t>
      </w:r>
    </w:p>
    <w:p w14:paraId="395CB3FF" w14:textId="77777777" w:rsidR="00512C1B" w:rsidRPr="00074755" w:rsidRDefault="00000000" w:rsidP="00074755">
      <w:pPr>
        <w:autoSpaceDE w:val="0"/>
        <w:autoSpaceDN w:val="0"/>
        <w:adjustRightInd w:val="0"/>
        <w:spacing w:after="0" w:line="360" w:lineRule="auto"/>
        <w:jc w:val="both"/>
        <w:rPr>
          <w:rFonts w:ascii="Times New Roman" w:eastAsiaTheme="minorHAnsi" w:hAnsi="Times New Roman"/>
          <w:sz w:val="24"/>
          <w:szCs w:val="24"/>
        </w:rPr>
      </w:pPr>
      <w:r w:rsidRPr="00074755">
        <w:rPr>
          <w:rFonts w:ascii="Times New Roman" w:eastAsiaTheme="minorHAnsi" w:hAnsi="Times New Roman"/>
          <w:sz w:val="24"/>
          <w:szCs w:val="24"/>
        </w:rPr>
        <w:t>Plantain (</w:t>
      </w:r>
      <w:r w:rsidRPr="00074755">
        <w:rPr>
          <w:rFonts w:ascii="Times New Roman" w:eastAsiaTheme="minorHAnsi" w:hAnsi="Times New Roman"/>
          <w:i/>
          <w:iCs/>
          <w:sz w:val="24"/>
          <w:szCs w:val="24"/>
        </w:rPr>
        <w:t>Musa paradisiaca</w:t>
      </w:r>
      <w:r w:rsidRPr="00074755">
        <w:rPr>
          <w:rFonts w:ascii="Times New Roman" w:eastAsiaTheme="minorHAnsi" w:hAnsi="Times New Roman"/>
          <w:sz w:val="24"/>
          <w:szCs w:val="24"/>
        </w:rPr>
        <w:t xml:space="preserve">) is a major food crops in the humid and sub-humid parts of Africa where its starchy fruits are generally cooked or fried before consumption and serves as major sources of energy for millions of people in these regions (John and Marchal, 2010). It belongs to the natural order, </w:t>
      </w:r>
      <w:proofErr w:type="spellStart"/>
      <w:r w:rsidRPr="00074755">
        <w:rPr>
          <w:rFonts w:ascii="Times New Roman" w:eastAsiaTheme="minorHAnsi" w:hAnsi="Times New Roman"/>
          <w:sz w:val="24"/>
          <w:szCs w:val="24"/>
        </w:rPr>
        <w:t>plantaginaceae</w:t>
      </w:r>
      <w:proofErr w:type="spellEnd"/>
      <w:r w:rsidRPr="00074755">
        <w:rPr>
          <w:rFonts w:ascii="Times New Roman" w:eastAsiaTheme="minorHAnsi" w:hAnsi="Times New Roman"/>
          <w:sz w:val="24"/>
          <w:szCs w:val="24"/>
        </w:rPr>
        <w:t xml:space="preserve">, which contains more than 200 species, twenty-five or thirty of which have been reported. The common plantain has broad, irregular oval leaves, abruptly contracted at the base into a long broad, </w:t>
      </w:r>
      <w:proofErr w:type="spellStart"/>
      <w:r w:rsidRPr="00074755">
        <w:rPr>
          <w:rFonts w:ascii="Times New Roman" w:eastAsiaTheme="minorHAnsi" w:hAnsi="Times New Roman"/>
          <w:sz w:val="24"/>
          <w:szCs w:val="24"/>
        </w:rPr>
        <w:t>channelled</w:t>
      </w:r>
      <w:proofErr w:type="spellEnd"/>
      <w:r w:rsidRPr="00074755">
        <w:rPr>
          <w:rFonts w:ascii="Times New Roman" w:eastAsiaTheme="minorHAnsi" w:hAnsi="Times New Roman"/>
          <w:sz w:val="24"/>
          <w:szCs w:val="24"/>
        </w:rPr>
        <w:t xml:space="preserve"> foot stalk. The fully grown blade is 1.3–2.4 meters long and about two- third as broad, usually smooth, with several parallel veins. Plantain grows more than any other plant in compacted soils, is abundant beside paths, roadside </w:t>
      </w:r>
      <w:r w:rsidRPr="00074755">
        <w:rPr>
          <w:rFonts w:ascii="Times New Roman" w:eastAsiaTheme="minorHAnsi" w:hAnsi="Times New Roman"/>
          <w:sz w:val="24"/>
          <w:szCs w:val="24"/>
        </w:rPr>
        <w:lastRenderedPageBreak/>
        <w:t xml:space="preserve">and other areas with frequent soil compaction (Johann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2007). It is also common in grassland and as a weed among crops.</w:t>
      </w:r>
    </w:p>
    <w:p w14:paraId="347205CB"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Ringworm,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is a common fungal infection affecting millions of people worldwide each year according to World Health Organization (2019). Unripe plantain peel (</w:t>
      </w:r>
      <w:r w:rsidRPr="00074755">
        <w:rPr>
          <w:rFonts w:ascii="Times New Roman" w:hAnsi="Times New Roman"/>
          <w:i/>
          <w:sz w:val="24"/>
          <w:szCs w:val="24"/>
        </w:rPr>
        <w:t>Musa paradisiaca</w:t>
      </w:r>
      <w:r w:rsidRPr="00074755">
        <w:rPr>
          <w:rFonts w:ascii="Times New Roman" w:hAnsi="Times New Roman"/>
          <w:sz w:val="24"/>
          <w:szCs w:val="24"/>
        </w:rPr>
        <w:t xml:space="preserve">), a byproduct of the plantain fruit, has been identified as a potential natural treatment option for ringworm due to its reported antimicrobial activities. Ogbe </w:t>
      </w:r>
      <w:r w:rsidRPr="00074755">
        <w:rPr>
          <w:rFonts w:ascii="Times New Roman" w:hAnsi="Times New Roman"/>
          <w:i/>
          <w:sz w:val="24"/>
          <w:szCs w:val="24"/>
        </w:rPr>
        <w:t>et al.</w:t>
      </w:r>
      <w:r w:rsidRPr="00074755">
        <w:rPr>
          <w:rFonts w:ascii="Times New Roman" w:hAnsi="Times New Roman"/>
          <w:sz w:val="24"/>
          <w:szCs w:val="24"/>
        </w:rPr>
        <w:t xml:space="preserve"> (2020), opined that the peel of unripe plantain contains several bioactive compounds, including alkaloids, flavonoids, tannins, saponins, and phenols, which have been proven to exhibit antimicrobial properties. Research has shown that unripe plantain peel may inhibit the growth and proliferation of dermatophytes responsible for causing the infection. Further studies are required to investigate the mechanisms of action and optimize the use of unripe plantain peel as an adjunct therapy for ringworm (Njoku </w:t>
      </w:r>
      <w:r w:rsidRPr="00074755">
        <w:rPr>
          <w:rFonts w:ascii="Times New Roman" w:hAnsi="Times New Roman"/>
          <w:i/>
          <w:sz w:val="24"/>
          <w:szCs w:val="24"/>
        </w:rPr>
        <w:t>et al.</w:t>
      </w:r>
      <w:r w:rsidRPr="00074755">
        <w:rPr>
          <w:rFonts w:ascii="Times New Roman" w:hAnsi="Times New Roman"/>
          <w:sz w:val="24"/>
          <w:szCs w:val="24"/>
        </w:rPr>
        <w:t>, 2019).</w:t>
      </w:r>
    </w:p>
    <w:p w14:paraId="15551384" w14:textId="77777777" w:rsidR="00512C1B" w:rsidRPr="00074755" w:rsidRDefault="00000000">
      <w:pPr>
        <w:pStyle w:val="ListParagraph"/>
        <w:numPr>
          <w:ilvl w:val="1"/>
          <w:numId w:val="1"/>
        </w:numPr>
        <w:jc w:val="both"/>
        <w:rPr>
          <w:rFonts w:ascii="Times New Roman" w:hAnsi="Times New Roman"/>
          <w:sz w:val="24"/>
          <w:szCs w:val="24"/>
        </w:rPr>
      </w:pPr>
      <w:r w:rsidRPr="00074755">
        <w:rPr>
          <w:rFonts w:ascii="Times New Roman" w:hAnsi="Times New Roman"/>
          <w:sz w:val="24"/>
          <w:szCs w:val="24"/>
        </w:rPr>
        <w:t xml:space="preserve">BACKGROUND TO THE STUDY </w:t>
      </w:r>
    </w:p>
    <w:p w14:paraId="7BDA6F7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Ringworm is a common fungal infection of the skin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According to the World Health Organization (2019), ringworm affects around 20 million people worldwide each year, with an estimated 10% of the global population affected at some point in their life. Traditional antifungal treatments for ringworm include topical and oral medications such as terbinafine, clotrimazole, and griseofulvin. However, these treatments can be costly, have potential side effects, and resistance to some antifungal agents has been reported (Gupta and Cooper, 2008).</w:t>
      </w:r>
    </w:p>
    <w:p w14:paraId="05F31122" w14:textId="77777777" w:rsidR="00512C1B" w:rsidRPr="00074755" w:rsidRDefault="00000000">
      <w:pPr>
        <w:spacing w:before="240" w:line="480" w:lineRule="auto"/>
        <w:jc w:val="both"/>
        <w:rPr>
          <w:rFonts w:ascii="Times New Roman" w:hAnsi="Times New Roman"/>
          <w:sz w:val="24"/>
          <w:szCs w:val="24"/>
        </w:rPr>
      </w:pPr>
      <w:r w:rsidRPr="00074755">
        <w:rPr>
          <w:rFonts w:ascii="Times New Roman" w:hAnsi="Times New Roman"/>
          <w:sz w:val="24"/>
          <w:szCs w:val="24"/>
        </w:rPr>
        <w:t>The use of natural products as alternative therapies for ringworm has gained attention in recent years. Unripe plantain (</w:t>
      </w:r>
      <w:r w:rsidRPr="00074755">
        <w:rPr>
          <w:rFonts w:ascii="Times New Roman" w:hAnsi="Times New Roman"/>
          <w:i/>
          <w:sz w:val="24"/>
          <w:szCs w:val="24"/>
        </w:rPr>
        <w:t>Musa paradisiaca</w:t>
      </w:r>
      <w:r w:rsidRPr="00074755">
        <w:rPr>
          <w:rFonts w:ascii="Times New Roman" w:hAnsi="Times New Roman"/>
          <w:sz w:val="24"/>
          <w:szCs w:val="24"/>
        </w:rPr>
        <w:t xml:space="preserve">) peel, a byproduct of the plantain fruit, has been identified as a potential natural treatment option for ringworm due to its reported antimicrobial activities (Sanchez, 2014). The peel of unripe plantain contains several bioactive compounds, </w:t>
      </w:r>
      <w:r w:rsidRPr="00074755">
        <w:rPr>
          <w:rFonts w:ascii="Times New Roman" w:hAnsi="Times New Roman"/>
          <w:sz w:val="24"/>
          <w:szCs w:val="24"/>
        </w:rPr>
        <w:lastRenderedPageBreak/>
        <w:t>including alkaloids, flavonoids, tannins, saponins, and phenols, which have been proven to exhibit antimicrobial properties (Adeyemi and Akanji, 2011). Several studies have explored the potential of unripe plantain peels in the treatment of ringworm, suggesting that it may inhibit the growth and proliferation of dermatophytes responsible for causing the infection.</w:t>
      </w:r>
    </w:p>
    <w:p w14:paraId="58E5043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One study by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(2018), reported that silver nanoparticles synthesized with the extract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leaves exhibited potent anti-dermatophyte activity. The authors proposed that bioactive compounds present in unripe plantain contributed to the antifungal activity by disrupting the structural integrity of fungal cell membranes. Another study by Ogbe </w:t>
      </w:r>
      <w:r w:rsidRPr="00074755">
        <w:rPr>
          <w:rFonts w:ascii="Times New Roman" w:hAnsi="Times New Roman"/>
          <w:i/>
          <w:sz w:val="24"/>
          <w:szCs w:val="24"/>
        </w:rPr>
        <w:t>et al.</w:t>
      </w:r>
      <w:r w:rsidRPr="00074755">
        <w:rPr>
          <w:rFonts w:ascii="Times New Roman" w:hAnsi="Times New Roman"/>
          <w:sz w:val="24"/>
          <w:szCs w:val="24"/>
        </w:rPr>
        <w:t xml:space="preserve"> (2020b), evaluated the phytochemical content and antifungal properties of unripe plantain peel extract. The study revealed the presence of various bioactive compounds known for their antimicrobial properties, and the extract exhibited the ability to inhibit fungal growth. Similarly,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(2014), investigated the antimicrobial activities of different plantain varieties, including unripe plantain, against dermatophytes and found significant antifungal activity. Njoku </w:t>
      </w:r>
      <w:r w:rsidRPr="00074755">
        <w:rPr>
          <w:rFonts w:ascii="Times New Roman" w:hAnsi="Times New Roman"/>
          <w:i/>
          <w:sz w:val="24"/>
          <w:szCs w:val="24"/>
        </w:rPr>
        <w:t>et al.</w:t>
      </w:r>
      <w:r w:rsidRPr="00074755">
        <w:rPr>
          <w:rFonts w:ascii="Times New Roman" w:hAnsi="Times New Roman"/>
          <w:sz w:val="24"/>
          <w:szCs w:val="24"/>
        </w:rPr>
        <w:t xml:space="preserve"> (2019) further demonstrated the antifungal activity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peel extract, further highlighting the potential use of this natural product as an alternative therapy for ringworm.</w:t>
      </w:r>
    </w:p>
    <w:p w14:paraId="64DF9B07"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 As a consequence of the resistance to antifungal agents, standards and protocols have been developed in order to ensure the delivery of herbal medicine services in a systematic manner (WHO, 2013). The antibacterial activities of the plantain (</w:t>
      </w:r>
      <w:r w:rsidRPr="00074755">
        <w:rPr>
          <w:rFonts w:ascii="Times New Roman" w:eastAsiaTheme="minorHAnsi" w:hAnsi="Times New Roman"/>
          <w:i/>
          <w:iCs/>
          <w:sz w:val="24"/>
          <w:szCs w:val="24"/>
        </w:rPr>
        <w:t>M. paradisiaca</w:t>
      </w:r>
      <w:r w:rsidRPr="00074755">
        <w:rPr>
          <w:rFonts w:ascii="Times New Roman" w:eastAsiaTheme="minorHAnsi" w:hAnsi="Times New Roman"/>
          <w:sz w:val="24"/>
          <w:szCs w:val="24"/>
        </w:rPr>
        <w:t xml:space="preserve">) have been demonstrated in a number of investigations, with a wide variety of organisms serving as test subjects (most commonly fungus and bacteria, but also parasites and viruses). </w:t>
      </w:r>
    </w:p>
    <w:p w14:paraId="05336709" w14:textId="6160A305" w:rsidR="00512C1B" w:rsidRPr="00F11993" w:rsidRDefault="00000000" w:rsidP="00F11993">
      <w:pPr>
        <w:autoSpaceDE w:val="0"/>
        <w:autoSpaceDN w:val="0"/>
        <w:adjustRightInd w:val="0"/>
        <w:spacing w:after="0" w:line="480" w:lineRule="auto"/>
        <w:jc w:val="both"/>
        <w:rPr>
          <w:rFonts w:ascii="Times New Roman" w:eastAsiaTheme="minorHAnsi" w:hAnsi="Times New Roman"/>
          <w:sz w:val="24"/>
          <w:szCs w:val="24"/>
        </w:rPr>
      </w:pP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demonstrated the antibacterial activity of plantain peel and fruit extracts against </w:t>
      </w:r>
      <w:r w:rsidRPr="00074755">
        <w:rPr>
          <w:rFonts w:ascii="Times New Roman" w:eastAsiaTheme="minorHAnsi" w:hAnsi="Times New Roman"/>
          <w:i/>
          <w:sz w:val="24"/>
          <w:szCs w:val="24"/>
        </w:rPr>
        <w:t>Escherichia coli</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 aureus</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Salmonella, Shigella, Klebsiella pneumonia,</w:t>
      </w:r>
      <w:r w:rsidRPr="00074755">
        <w:rPr>
          <w:rFonts w:ascii="Times New Roman" w:eastAsiaTheme="minorHAnsi" w:hAnsi="Times New Roman"/>
          <w:sz w:val="24"/>
          <w:szCs w:val="24"/>
        </w:rPr>
        <w:t xml:space="preserve"> and </w:t>
      </w:r>
      <w:r w:rsidRPr="00074755">
        <w:rPr>
          <w:rFonts w:ascii="Times New Roman" w:eastAsiaTheme="minorHAnsi" w:hAnsi="Times New Roman"/>
          <w:i/>
          <w:sz w:val="24"/>
          <w:szCs w:val="24"/>
        </w:rPr>
        <w:t>Bacillus subtilis</w:t>
      </w:r>
      <w:r w:rsidRPr="00074755">
        <w:rPr>
          <w:rFonts w:ascii="Times New Roman" w:eastAsiaTheme="minorHAnsi" w:hAnsi="Times New Roman"/>
          <w:sz w:val="24"/>
          <w:szCs w:val="24"/>
        </w:rPr>
        <w:t>. The researchers used the agar well diffusion method to conduct their research.</w:t>
      </w:r>
    </w:p>
    <w:p w14:paraId="2004738D" w14:textId="77777777" w:rsidR="00512C1B" w:rsidRPr="00074755" w:rsidRDefault="00512C1B">
      <w:pPr>
        <w:jc w:val="center"/>
        <w:rPr>
          <w:rFonts w:ascii="Times New Roman" w:hAnsi="Times New Roman"/>
          <w:b/>
          <w:sz w:val="24"/>
          <w:szCs w:val="24"/>
        </w:rPr>
      </w:pPr>
    </w:p>
    <w:p w14:paraId="65D1B34C" w14:textId="620BA56B"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 xml:space="preserve"> OVERVIEW OF SKIN FUNGAL INFECTIONS AND RINGWORM</w:t>
      </w:r>
    </w:p>
    <w:p w14:paraId="38D86AF6"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i/>
          <w:color w:val="000000"/>
          <w:sz w:val="24"/>
          <w:szCs w:val="24"/>
        </w:rPr>
        <w:t>Tinea corporis</w:t>
      </w:r>
      <w:r w:rsidRPr="00074755">
        <w:rPr>
          <w:rFonts w:ascii="Times New Roman" w:hAnsi="Times New Roman"/>
          <w:color w:val="000000"/>
          <w:sz w:val="24"/>
          <w:szCs w:val="24"/>
        </w:rPr>
        <w:t>, also known as ‘ringworm,’ is a superficial dermatophyte infection of the skin, other than on the hands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manuum</w:t>
      </w:r>
      <w:proofErr w:type="spellEnd"/>
      <w:r w:rsidRPr="00074755">
        <w:rPr>
          <w:rFonts w:ascii="Times New Roman" w:hAnsi="Times New Roman"/>
          <w:color w:val="000000"/>
          <w:sz w:val="24"/>
          <w:szCs w:val="24"/>
        </w:rPr>
        <w:t>), feet (</w:t>
      </w:r>
      <w:r w:rsidRPr="00074755">
        <w:rPr>
          <w:rFonts w:ascii="Times New Roman" w:hAnsi="Times New Roman"/>
          <w:i/>
          <w:color w:val="000000"/>
          <w:sz w:val="24"/>
          <w:szCs w:val="24"/>
        </w:rPr>
        <w:t>Tinea pedis</w:t>
      </w:r>
      <w:r w:rsidRPr="00074755">
        <w:rPr>
          <w:rFonts w:ascii="Times New Roman" w:hAnsi="Times New Roman"/>
          <w:color w:val="000000"/>
          <w:sz w:val="24"/>
          <w:szCs w:val="24"/>
        </w:rPr>
        <w:t>), scalp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bearded areas (</w:t>
      </w:r>
      <w:r w:rsidRPr="00074755">
        <w:rPr>
          <w:rFonts w:ascii="Times New Roman" w:hAnsi="Times New Roman"/>
          <w:i/>
          <w:color w:val="000000"/>
          <w:sz w:val="24"/>
          <w:szCs w:val="24"/>
        </w:rPr>
        <w:t>Tinea barbae</w:t>
      </w:r>
      <w:r w:rsidRPr="00074755">
        <w:rPr>
          <w:rFonts w:ascii="Times New Roman" w:hAnsi="Times New Roman"/>
          <w:color w:val="000000"/>
          <w:sz w:val="24"/>
          <w:szCs w:val="24"/>
        </w:rPr>
        <w:t>), face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faciei</w:t>
      </w:r>
      <w:proofErr w:type="spellEnd"/>
      <w:r w:rsidRPr="00074755">
        <w:rPr>
          <w:rFonts w:ascii="Times New Roman" w:hAnsi="Times New Roman"/>
          <w:color w:val="000000"/>
          <w:sz w:val="24"/>
          <w:szCs w:val="24"/>
        </w:rPr>
        <w:t>), groin (</w:t>
      </w:r>
      <w:r w:rsidRPr="00074755">
        <w:rPr>
          <w:rFonts w:ascii="Times New Roman" w:hAnsi="Times New Roman"/>
          <w:i/>
          <w:color w:val="000000"/>
          <w:sz w:val="24"/>
          <w:szCs w:val="24"/>
        </w:rPr>
        <w:t>Tinea cruris</w:t>
      </w:r>
      <w:r w:rsidRPr="00074755">
        <w:rPr>
          <w:rFonts w:ascii="Times New Roman" w:hAnsi="Times New Roman"/>
          <w:color w:val="000000"/>
          <w:sz w:val="24"/>
          <w:szCs w:val="24"/>
        </w:rPr>
        <w:t xml:space="preserve">), and nails (Onychomycosis or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unguium</w:t>
      </w:r>
      <w:proofErr w:type="spellEnd"/>
      <w:r w:rsidRPr="00074755">
        <w:rPr>
          <w:rFonts w:ascii="Times New Roman" w:hAnsi="Times New Roman"/>
          <w:color w:val="000000"/>
          <w:sz w:val="24"/>
          <w:szCs w:val="24"/>
        </w:rPr>
        <w:t xml:space="preserve">) (Hsu, 2001). </w:t>
      </w:r>
      <w:r w:rsidRPr="00074755">
        <w:rPr>
          <w:rFonts w:ascii="Times New Roman" w:hAnsi="Times New Roman"/>
          <w:i/>
          <w:color w:val="000000"/>
          <w:sz w:val="24"/>
          <w:szCs w:val="24"/>
        </w:rPr>
        <w:t>Tinea corporis</w:t>
      </w:r>
      <w:r w:rsidRPr="00074755">
        <w:rPr>
          <w:rFonts w:ascii="Times New Roman" w:hAnsi="Times New Roman"/>
          <w:color w:val="000000"/>
          <w:sz w:val="24"/>
          <w:szCs w:val="24"/>
        </w:rPr>
        <w:t xml:space="preserve"> is most commonly caused by dermatophytes belonging to one of the three genera, namely, </w:t>
      </w:r>
      <w:r w:rsidRPr="00074755">
        <w:rPr>
          <w:rFonts w:ascii="Times New Roman" w:hAnsi="Times New Roman"/>
          <w:i/>
          <w:iCs/>
          <w:color w:val="000000"/>
          <w:sz w:val="24"/>
          <w:szCs w:val="24"/>
        </w:rPr>
        <w:t xml:space="preserve">Trichophyton </w:t>
      </w:r>
      <w:r w:rsidRPr="00074755">
        <w:rPr>
          <w:rFonts w:ascii="Times New Roman" w:hAnsi="Times New Roman"/>
          <w:color w:val="000000"/>
          <w:sz w:val="24"/>
          <w:szCs w:val="24"/>
        </w:rPr>
        <w:t xml:space="preserve">(which causes infections on skin, hair, and nails), </w:t>
      </w:r>
      <w:proofErr w:type="spellStart"/>
      <w:r w:rsidRPr="00074755">
        <w:rPr>
          <w:rFonts w:ascii="Times New Roman" w:hAnsi="Times New Roman"/>
          <w:i/>
          <w:iCs/>
          <w:color w:val="000000"/>
          <w:sz w:val="24"/>
          <w:szCs w:val="24"/>
        </w:rPr>
        <w:t>Microsporum</w:t>
      </w:r>
      <w:proofErr w:type="spellEnd"/>
      <w:r w:rsidRPr="00074755">
        <w:rPr>
          <w:rFonts w:ascii="Times New Roman" w:hAnsi="Times New Roman"/>
          <w:i/>
          <w:iCs/>
          <w:color w:val="000000"/>
          <w:sz w:val="24"/>
          <w:szCs w:val="24"/>
        </w:rPr>
        <w:t xml:space="preserve"> </w:t>
      </w:r>
      <w:r w:rsidRPr="00074755">
        <w:rPr>
          <w:rFonts w:ascii="Times New Roman" w:hAnsi="Times New Roman"/>
          <w:color w:val="000000"/>
          <w:sz w:val="24"/>
          <w:szCs w:val="24"/>
        </w:rPr>
        <w:t xml:space="preserve">(which causes infections on skin and hair), and </w:t>
      </w:r>
      <w:r w:rsidRPr="00074755">
        <w:rPr>
          <w:rFonts w:ascii="Times New Roman" w:hAnsi="Times New Roman"/>
          <w:i/>
          <w:iCs/>
          <w:color w:val="000000"/>
          <w:sz w:val="24"/>
          <w:szCs w:val="24"/>
        </w:rPr>
        <w:t xml:space="preserve">Epidermophyton </w:t>
      </w:r>
      <w:r w:rsidRPr="00074755">
        <w:rPr>
          <w:rFonts w:ascii="Times New Roman" w:hAnsi="Times New Roman"/>
          <w:color w:val="000000"/>
          <w:sz w:val="24"/>
          <w:szCs w:val="24"/>
        </w:rPr>
        <w:t xml:space="preserve">(which causes infections on skin and nails). Sahoo and Mahajan, (2016) suggested that Dermatophytes are grouped as either anthropophilic, zoophilic, or geophilic, depending on whether their primary source is human, animal, or soil, respectively (Surendran </w:t>
      </w:r>
      <w:r w:rsidRPr="00074755">
        <w:rPr>
          <w:rFonts w:ascii="Times New Roman" w:hAnsi="Times New Roman"/>
          <w:i/>
          <w:color w:val="000000"/>
          <w:sz w:val="24"/>
          <w:szCs w:val="24"/>
        </w:rPr>
        <w:t>et al</w:t>
      </w:r>
      <w:r w:rsidRPr="00074755">
        <w:rPr>
          <w:rFonts w:ascii="Times New Roman" w:hAnsi="Times New Roman"/>
          <w:color w:val="000000"/>
          <w:sz w:val="24"/>
          <w:szCs w:val="24"/>
        </w:rPr>
        <w:t>., 2014).</w:t>
      </w:r>
      <w:r w:rsidRPr="00074755">
        <w:rPr>
          <w:rFonts w:ascii="Times New Roman" w:hAnsi="Times New Roman"/>
          <w:i/>
          <w:color w:val="000000"/>
          <w:sz w:val="24"/>
          <w:szCs w:val="24"/>
        </w:rPr>
        <w:t xml:space="preserve"> Tinea corporis</w:t>
      </w:r>
      <w:r w:rsidRPr="00074755">
        <w:rPr>
          <w:rFonts w:ascii="Times New Roman" w:hAnsi="Times New Roman"/>
          <w:color w:val="000000"/>
          <w:sz w:val="24"/>
          <w:szCs w:val="24"/>
        </w:rPr>
        <w:t xml:space="preserve"> is common and many other annular lesions can mimic this fungal infection, physicians must familiarize themselves with its etiology and its treatment.</w:t>
      </w:r>
    </w:p>
    <w:p w14:paraId="618C3EF9"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Humans may become infected through close contact with an infected individual, an infected animal (in particular, domestic dog or cat), contaminated fomites, or contaminated soil (Andrews and Burns, 2008). Infection may be acquired as a result of spread from another site of dermatophyte infection (e.g. </w:t>
      </w:r>
      <w:r w:rsidRPr="00074755">
        <w:rPr>
          <w:rFonts w:ascii="Times New Roman" w:hAnsi="Times New Roman" w:cs="Times New Roman"/>
          <w:i/>
        </w:rPr>
        <w:t xml:space="preserve">Tinea capitis, Tinea pedis, </w:t>
      </w:r>
      <w:r w:rsidRPr="00074755">
        <w:rPr>
          <w:rFonts w:ascii="Times New Roman" w:hAnsi="Times New Roman" w:cs="Times New Roman"/>
        </w:rPr>
        <w:t>Onychomycosis), (</w:t>
      </w:r>
      <w:proofErr w:type="spellStart"/>
      <w:r w:rsidRPr="00074755">
        <w:rPr>
          <w:rFonts w:ascii="Times New Roman" w:hAnsi="Times New Roman" w:cs="Times New Roman"/>
        </w:rPr>
        <w:t>Nenoff</w:t>
      </w:r>
      <w:proofErr w:type="spellEnd"/>
      <w:r w:rsidRPr="00074755">
        <w:rPr>
          <w:rFonts w:ascii="Times New Roman" w:hAnsi="Times New Roman" w:cs="Times New Roman"/>
        </w:rPr>
        <w:t xml:space="preserve"> </w:t>
      </w:r>
      <w:r w:rsidRPr="00074755">
        <w:rPr>
          <w:rFonts w:ascii="Times New Roman" w:hAnsi="Times New Roman" w:cs="Times New Roman"/>
          <w:i/>
        </w:rPr>
        <w:t>et al.,</w:t>
      </w:r>
      <w:r w:rsidRPr="00074755">
        <w:rPr>
          <w:rFonts w:ascii="Times New Roman" w:hAnsi="Times New Roman" w:cs="Times New Roman"/>
        </w:rPr>
        <w:t xml:space="preserve"> 2014). Transmission among household family members is by far the most common route; children often become infected by spores shed by an infected household family member (Leung, 2020). Autoinfection by dermatophytes elsewhere in the body may also occur (Gupta, </w:t>
      </w:r>
      <w:r w:rsidRPr="00074755">
        <w:rPr>
          <w:rStyle w:val="A10"/>
          <w:rFonts w:ascii="Times New Roman" w:hAnsi="Times New Roman" w:cs="Times New Roman"/>
          <w:sz w:val="24"/>
          <w:szCs w:val="24"/>
        </w:rPr>
        <w:t xml:space="preserve">2003). </w:t>
      </w:r>
      <w:r w:rsidRPr="00074755">
        <w:rPr>
          <w:rFonts w:ascii="Times New Roman" w:hAnsi="Times New Roman" w:cs="Times New Roman"/>
        </w:rPr>
        <w:t xml:space="preserve">Transmission of the fungus is facilitated by a moist, warm environment, sharing of towels and clothing, and wearing of occlusive clothing. Predisposing factors include personal history of dermatophytosis (e.g. </w:t>
      </w:r>
      <w:r w:rsidRPr="00074755">
        <w:rPr>
          <w:rFonts w:ascii="Times New Roman" w:hAnsi="Times New Roman" w:cs="Times New Roman"/>
          <w:i/>
        </w:rPr>
        <w:t>Tinea capitis, Tinea pedis, Tinea cruris,</w:t>
      </w:r>
      <w:r w:rsidRPr="00074755">
        <w:rPr>
          <w:rFonts w:ascii="Times New Roman" w:hAnsi="Times New Roman" w:cs="Times New Roman"/>
        </w:rPr>
        <w:t xml:space="preserve"> and </w:t>
      </w:r>
      <w:r w:rsidRPr="00074755">
        <w:rPr>
          <w:rFonts w:ascii="Times New Roman" w:hAnsi="Times New Roman" w:cs="Times New Roman"/>
          <w:i/>
        </w:rPr>
        <w:t xml:space="preserve">Tinea </w:t>
      </w:r>
      <w:proofErr w:type="spellStart"/>
      <w:r w:rsidRPr="00074755">
        <w:rPr>
          <w:rFonts w:ascii="Times New Roman" w:hAnsi="Times New Roman" w:cs="Times New Roman"/>
          <w:i/>
        </w:rPr>
        <w:t>unguium</w:t>
      </w:r>
      <w:proofErr w:type="spellEnd"/>
      <w:r w:rsidRPr="00074755">
        <w:rPr>
          <w:rFonts w:ascii="Times New Roman" w:hAnsi="Times New Roman" w:cs="Times New Roman"/>
        </w:rPr>
        <w:t xml:space="preserve">), concurrent affected family members, pets in the home, crowding in home, recreational exposure (e.g. wrestling and marital arts), hyperhidrosis, low β-defensin 4 levels, </w:t>
      </w:r>
      <w:r w:rsidRPr="00074755">
        <w:rPr>
          <w:rFonts w:ascii="Times New Roman" w:hAnsi="Times New Roman" w:cs="Times New Roman"/>
        </w:rPr>
        <w:lastRenderedPageBreak/>
        <w:t xml:space="preserve">immunodeficiency, diabetes mellitus, genetic predisposition (in particular, </w:t>
      </w:r>
      <w:r w:rsidRPr="00074755">
        <w:rPr>
          <w:rFonts w:ascii="Times New Roman" w:hAnsi="Times New Roman" w:cs="Times New Roman"/>
          <w:i/>
        </w:rPr>
        <w:t>Tinea imbricata</w:t>
      </w:r>
      <w:r w:rsidRPr="00074755">
        <w:rPr>
          <w:rFonts w:ascii="Times New Roman" w:hAnsi="Times New Roman" w:cs="Times New Roman"/>
        </w:rPr>
        <w:t>), xerosis, and ichthyosis (Singh, 2019).</w:t>
      </w:r>
    </w:p>
    <w:p w14:paraId="5C58CDF7" w14:textId="77777777" w:rsidR="00512C1B" w:rsidRPr="00074755" w:rsidRDefault="00512C1B">
      <w:pPr>
        <w:pStyle w:val="Default"/>
        <w:rPr>
          <w:rFonts w:ascii="Times New Roman" w:hAnsi="Times New Roman" w:cs="Times New Roman"/>
        </w:rPr>
      </w:pPr>
    </w:p>
    <w:p w14:paraId="55E27211" w14:textId="77777777" w:rsidR="00512C1B" w:rsidRPr="00074755" w:rsidRDefault="00512C1B">
      <w:pPr>
        <w:pStyle w:val="Default"/>
        <w:rPr>
          <w:rFonts w:ascii="Times New Roman" w:hAnsi="Times New Roman" w:cs="Times New Roman"/>
        </w:rPr>
      </w:pPr>
    </w:p>
    <w:p w14:paraId="6B3EE13F" w14:textId="1A037B7E"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CURRENT TREATMENT OPTIONS FOR RINGWORM</w:t>
      </w:r>
    </w:p>
    <w:p w14:paraId="66541D61" w14:textId="77777777" w:rsidR="00512C1B" w:rsidRPr="00074755" w:rsidRDefault="00000000">
      <w:pPr>
        <w:pStyle w:val="Default"/>
        <w:spacing w:after="100" w:line="480" w:lineRule="auto"/>
        <w:jc w:val="both"/>
        <w:rPr>
          <w:rFonts w:ascii="Times New Roman" w:hAnsi="Times New Roman" w:cs="Times New Roman"/>
          <w:b/>
        </w:rPr>
      </w:pPr>
      <w:r w:rsidRPr="00074755">
        <w:rPr>
          <w:rFonts w:ascii="Times New Roman" w:hAnsi="Times New Roman" w:cs="Times New Roman"/>
          <w:b/>
        </w:rPr>
        <w:t xml:space="preserve">Non-pharmacologic measures </w:t>
      </w:r>
    </w:p>
    <w:p w14:paraId="43F7F6DE"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As fungi thrive best in moist and warm environments, patients should be advised to wear light and loose-fitting clothing (Weinstein and Berman, 2002). The skin should be kept clean and dry. </w:t>
      </w:r>
    </w:p>
    <w:p w14:paraId="1AC67A51" w14:textId="77777777" w:rsidR="00512C1B" w:rsidRPr="00074755" w:rsidRDefault="00000000">
      <w:pPr>
        <w:pStyle w:val="Default"/>
        <w:spacing w:before="380" w:after="100" w:line="480" w:lineRule="auto"/>
        <w:jc w:val="both"/>
        <w:rPr>
          <w:rFonts w:ascii="Times New Roman" w:hAnsi="Times New Roman" w:cs="Times New Roman"/>
          <w:b/>
        </w:rPr>
      </w:pPr>
      <w:r w:rsidRPr="00074755">
        <w:rPr>
          <w:rFonts w:ascii="Times New Roman" w:hAnsi="Times New Roman" w:cs="Times New Roman"/>
          <w:b/>
        </w:rPr>
        <w:t xml:space="preserve">Pharmacotherapy </w:t>
      </w:r>
    </w:p>
    <w:p w14:paraId="4B4F3CD5"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The standard treatment of </w:t>
      </w:r>
      <w:r w:rsidRPr="00074755">
        <w:rPr>
          <w:rFonts w:ascii="Times New Roman" w:hAnsi="Times New Roman" w:cs="Times New Roman"/>
          <w:i/>
        </w:rPr>
        <w:t>Tinea corporis</w:t>
      </w:r>
      <w:r w:rsidRPr="00074755">
        <w:rPr>
          <w:rFonts w:ascii="Times New Roman" w:hAnsi="Times New Roman" w:cs="Times New Roman"/>
        </w:rPr>
        <w:t xml:space="preserve"> is with topical antifungals and there is evidence of the superiority of topical antifungals over the use of placebo (Rajagopalan </w:t>
      </w:r>
      <w:r w:rsidRPr="00074755">
        <w:rPr>
          <w:rFonts w:ascii="Times New Roman" w:hAnsi="Times New Roman" w:cs="Times New Roman"/>
          <w:i/>
        </w:rPr>
        <w:t>et al.,</w:t>
      </w:r>
      <w:r w:rsidRPr="00074755">
        <w:rPr>
          <w:rFonts w:ascii="Times New Roman" w:hAnsi="Times New Roman" w:cs="Times New Roman"/>
        </w:rPr>
        <w:t xml:space="preserve"> 2018). Localized or superficial </w:t>
      </w:r>
      <w:r w:rsidRPr="00074755">
        <w:rPr>
          <w:rFonts w:ascii="Times New Roman" w:hAnsi="Times New Roman" w:cs="Times New Roman"/>
          <w:i/>
        </w:rPr>
        <w:t>Tinea corporis</w:t>
      </w:r>
      <w:r w:rsidRPr="00074755">
        <w:rPr>
          <w:rFonts w:ascii="Times New Roman" w:hAnsi="Times New Roman" w:cs="Times New Roman"/>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cs="Times New Roman"/>
        </w:rPr>
        <w:t>sulconazole</w:t>
      </w:r>
      <w:proofErr w:type="spellEnd"/>
      <w:r w:rsidRPr="00074755">
        <w:rPr>
          <w:rFonts w:ascii="Times New Roman" w:hAnsi="Times New Roman" w:cs="Times New Roman"/>
        </w:rPr>
        <w:t xml:space="preserve">, </w:t>
      </w:r>
      <w:proofErr w:type="spellStart"/>
      <w:r w:rsidRPr="00074755">
        <w:rPr>
          <w:rFonts w:ascii="Times New Roman" w:hAnsi="Times New Roman" w:cs="Times New Roman"/>
        </w:rPr>
        <w:t>sertaconazole</w:t>
      </w:r>
      <w:proofErr w:type="spellEnd"/>
      <w:r w:rsidRPr="00074755">
        <w:rPr>
          <w:rFonts w:ascii="Times New Roman" w:hAnsi="Times New Roman" w:cs="Times New Roman"/>
        </w:rPr>
        <w:t xml:space="preserve">, eberconazole, and luliconazole), allylamines (e.g.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terbinafine), benzylamine (butenafine), ciclopirox, and tolnaftate (Abdul, 2012). In this regard, nystatin, which is an effective treatment for Candida infections, is not effective for </w:t>
      </w:r>
      <w:r w:rsidRPr="00074755">
        <w:rPr>
          <w:rFonts w:ascii="Times New Roman" w:hAnsi="Times New Roman" w:cs="Times New Roman"/>
          <w:i/>
        </w:rPr>
        <w:t>Tinea corporis</w:t>
      </w:r>
      <w:r w:rsidRPr="00074755">
        <w:rPr>
          <w:rFonts w:ascii="Times New Roman" w:hAnsi="Times New Roman" w:cs="Times New Roman"/>
        </w:rPr>
        <w:t xml:space="preserve">. In a 2013 meta-analysis of 65 trials (trials with a common comparator and head-to-head trials) involving 14 topical antifungals, there was no significant difference among the antifungals regarding the outcome of mycologic cure at the end of the treatment (Rotta </w:t>
      </w:r>
      <w:r w:rsidRPr="00074755">
        <w:rPr>
          <w:rFonts w:ascii="Times New Roman" w:hAnsi="Times New Roman" w:cs="Times New Roman"/>
          <w:i/>
        </w:rPr>
        <w:t>et al</w:t>
      </w:r>
      <w:r w:rsidRPr="00074755">
        <w:rPr>
          <w:rFonts w:ascii="Times New Roman" w:hAnsi="Times New Roman" w:cs="Times New Roman"/>
        </w:rPr>
        <w:t xml:space="preserve">., 2013). Pairwise comparison of topical antifungals showed that butenafine,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and terbinafine were significantly more efficacious in sustaining the cured </w:t>
      </w:r>
      <w:proofErr w:type="spellStart"/>
      <w:proofErr w:type="gramStart"/>
      <w:r w:rsidRPr="00074755">
        <w:rPr>
          <w:rFonts w:ascii="Times New Roman" w:hAnsi="Times New Roman" w:cs="Times New Roman"/>
        </w:rPr>
        <w:t>outcome.A</w:t>
      </w:r>
      <w:proofErr w:type="spellEnd"/>
      <w:proofErr w:type="gramEnd"/>
      <w:r w:rsidRPr="00074755">
        <w:rPr>
          <w:rFonts w:ascii="Times New Roman" w:hAnsi="Times New Roman" w:cs="Times New Roman"/>
        </w:rPr>
        <w:t xml:space="preserve"> 2014 Cochrane review suggests that individual treatments with terbinafine and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are effective and have few mild adverse events (El-Gohary </w:t>
      </w:r>
      <w:r w:rsidRPr="00074755">
        <w:rPr>
          <w:rFonts w:ascii="Times New Roman" w:hAnsi="Times New Roman" w:cs="Times New Roman"/>
          <w:i/>
        </w:rPr>
        <w:t>et al</w:t>
      </w:r>
      <w:r w:rsidRPr="00074755">
        <w:rPr>
          <w:rFonts w:ascii="Times New Roman" w:hAnsi="Times New Roman" w:cs="Times New Roman"/>
        </w:rPr>
        <w:t xml:space="preserve">., </w:t>
      </w:r>
      <w:r w:rsidRPr="00074755">
        <w:rPr>
          <w:rFonts w:ascii="Times New Roman" w:hAnsi="Times New Roman" w:cs="Times New Roman"/>
        </w:rPr>
        <w:lastRenderedPageBreak/>
        <w:t xml:space="preserve">2014). Topical antifungal agents are generally well tolerated. Side effects are uncommon, except for rare instances of contact dermatitis. Common causes of treatment failure include poor compliance, drug resistance, reinfection from close contact and auto-inoculation, and misdiagnosis (Moriarty </w:t>
      </w:r>
      <w:r w:rsidRPr="00074755">
        <w:rPr>
          <w:rFonts w:ascii="Times New Roman" w:hAnsi="Times New Roman" w:cs="Times New Roman"/>
          <w:i/>
        </w:rPr>
        <w:t>et al</w:t>
      </w:r>
      <w:r w:rsidRPr="00074755">
        <w:rPr>
          <w:rFonts w:ascii="Times New Roman" w:hAnsi="Times New Roman" w:cs="Times New Roman"/>
        </w:rPr>
        <w:t xml:space="preserve">., 2012). Some authors suggest the addition of a topical corticosteroid to the topical antifungal agent, especially in individuals with inflammatory dermatomycosis (Hube </w:t>
      </w:r>
      <w:r w:rsidRPr="00074755">
        <w:rPr>
          <w:rFonts w:ascii="Times New Roman" w:hAnsi="Times New Roman" w:cs="Times New Roman"/>
          <w:i/>
        </w:rPr>
        <w:t>et al.,</w:t>
      </w:r>
      <w:r w:rsidRPr="00074755">
        <w:rPr>
          <w:rFonts w:ascii="Times New Roman" w:hAnsi="Times New Roman" w:cs="Times New Roman"/>
        </w:rPr>
        <w:t xml:space="preserve"> 2015).</w:t>
      </w:r>
    </w:p>
    <w:p w14:paraId="39DD9531" w14:textId="77777777" w:rsidR="00512C1B" w:rsidRPr="00074755" w:rsidRDefault="00000000">
      <w:pPr>
        <w:tabs>
          <w:tab w:val="left" w:pos="255"/>
        </w:tabs>
        <w:spacing w:line="480" w:lineRule="auto"/>
        <w:jc w:val="both"/>
        <w:rPr>
          <w:rFonts w:ascii="Times New Roman" w:hAnsi="Times New Roman"/>
          <w:color w:val="000000"/>
          <w:sz w:val="24"/>
          <w:szCs w:val="24"/>
        </w:rPr>
      </w:pPr>
      <w:r w:rsidRPr="00074755">
        <w:rPr>
          <w:rFonts w:ascii="Times New Roman" w:hAnsi="Times New Roman"/>
          <w:color w:val="000000"/>
          <w:sz w:val="24"/>
          <w:szCs w:val="24"/>
        </w:rPr>
        <w:t xml:space="preserve">Systemic antifungal treatment is indicated if the lesion is extensive, deep (e.g. </w:t>
      </w:r>
      <w:r w:rsidRPr="00074755">
        <w:rPr>
          <w:rFonts w:ascii="Times New Roman" w:hAnsi="Times New Roman"/>
          <w:i/>
          <w:color w:val="000000"/>
          <w:sz w:val="24"/>
          <w:szCs w:val="24"/>
        </w:rPr>
        <w:t>Majocchi granuloma</w:t>
      </w:r>
      <w:r w:rsidRPr="00074755">
        <w:rPr>
          <w:rFonts w:ascii="Times New Roman" w:hAnsi="Times New Roman"/>
          <w:color w:val="000000"/>
          <w:sz w:val="24"/>
          <w:szCs w:val="24"/>
        </w:rPr>
        <w:t xml:space="preserve">), recurrent, chronic, or unresponsive to topical antifungal treatment; if the patient is immunodeficient; or if there are multiple site lesions (Goldstein and Goldstein, 2020). Randomized control trials support the efficacy of systemic treatment with oral antifungal agents (Bhatia </w:t>
      </w:r>
      <w:r w:rsidRPr="00074755">
        <w:rPr>
          <w:rFonts w:ascii="Times New Roman" w:hAnsi="Times New Roman"/>
          <w:i/>
          <w:color w:val="000000"/>
          <w:sz w:val="24"/>
          <w:szCs w:val="24"/>
        </w:rPr>
        <w:t>et al</w:t>
      </w:r>
      <w:r w:rsidRPr="00074755">
        <w:rPr>
          <w:rFonts w:ascii="Times New Roman" w:hAnsi="Times New Roman"/>
          <w:color w:val="000000"/>
          <w:sz w:val="24"/>
          <w:szCs w:val="24"/>
        </w:rPr>
        <w:t>., 2019).</w:t>
      </w:r>
    </w:p>
    <w:p w14:paraId="04B13C2A" w14:textId="77777777" w:rsidR="00512C1B" w:rsidRPr="00074755" w:rsidRDefault="00512C1B">
      <w:pPr>
        <w:tabs>
          <w:tab w:val="left" w:pos="255"/>
        </w:tabs>
        <w:spacing w:line="480" w:lineRule="auto"/>
        <w:jc w:val="both"/>
        <w:rPr>
          <w:rFonts w:ascii="Times New Roman" w:hAnsi="Times New Roman"/>
          <w:b/>
          <w:sz w:val="24"/>
          <w:szCs w:val="24"/>
        </w:rPr>
      </w:pPr>
    </w:p>
    <w:p w14:paraId="1E5DD60D" w14:textId="26570AA2"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 POTENTIAL ANTIMICROBIAL ACTIVITIES OF UNRIPE PLANTAIN PEELS</w:t>
      </w:r>
    </w:p>
    <w:p w14:paraId="10E96C72"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growing in tropical and subtropical countries, is used globally for its nutritional value. Phytochemical screening showed that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contains tannins, alkaloids, steroids, saponin, flavonoids, and carbohydrates, while cyanogenic glycoside was absent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2010). The fruit, peels, and leaves of </w:t>
      </w:r>
      <w:r w:rsidRPr="00074755">
        <w:rPr>
          <w:rFonts w:ascii="Times New Roman" w:eastAsiaTheme="minorHAnsi" w:hAnsi="Times New Roman"/>
          <w:i/>
          <w:color w:val="000000"/>
          <w:sz w:val="24"/>
          <w:szCs w:val="24"/>
        </w:rPr>
        <w:t>M. paradisiaca</w:t>
      </w:r>
      <w:r w:rsidRPr="00074755">
        <w:rPr>
          <w:rFonts w:ascii="Times New Roman" w:eastAsiaTheme="minorHAnsi" w:hAnsi="Times New Roman"/>
          <w:color w:val="000000"/>
          <w:sz w:val="24"/>
          <w:szCs w:val="24"/>
        </w:rPr>
        <w:t xml:space="preserve"> are used in traditional medicines (</w:t>
      </w: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w:t>
      </w:r>
    </w:p>
    <w:p w14:paraId="65F1FBF9"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Banana peels have been reported as a good source of phenolic and flavonoid compounds (Darsini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2012).</w:t>
      </w:r>
    </w:p>
    <w:p w14:paraId="0F5C5FE5"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The extracts of peels from different cultivars of banana were observed to have good antioxidant activity, which is correlated with the presence of phenolic and flavonoid compounds (Nagarajaiah, and Prakash, 2011).</w:t>
      </w:r>
    </w:p>
    <w:p w14:paraId="65D77EE6"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Among the extracts of peels from different cultivars, plantain peel flour was shown to have the</w:t>
      </w:r>
    </w:p>
    <w:p w14:paraId="172C2BED"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lastRenderedPageBreak/>
        <w:t xml:space="preserve">lowest level of extractable polyphenols, but the highest antioxidant capacity (Agama-Acevedo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2016). Phenolic compounds in peel extracts of </w:t>
      </w:r>
      <w:proofErr w:type="spellStart"/>
      <w:r w:rsidRPr="00074755">
        <w:rPr>
          <w:rFonts w:ascii="Times New Roman" w:eastAsiaTheme="minorHAnsi" w:hAnsi="Times New Roman"/>
          <w:color w:val="000000"/>
          <w:sz w:val="24"/>
          <w:szCs w:val="24"/>
        </w:rPr>
        <w:t>tanduk</w:t>
      </w:r>
      <w:proofErr w:type="spellEnd"/>
      <w:r w:rsidRPr="00074755">
        <w:rPr>
          <w:rFonts w:ascii="Times New Roman" w:eastAsiaTheme="minorHAnsi" w:hAnsi="Times New Roman"/>
          <w:color w:val="000000"/>
          <w:sz w:val="24"/>
          <w:szCs w:val="24"/>
        </w:rPr>
        <w:t xml:space="preserve"> and </w:t>
      </w:r>
      <w:proofErr w:type="spellStart"/>
      <w:r w:rsidRPr="00074755">
        <w:rPr>
          <w:rFonts w:ascii="Times New Roman" w:eastAsiaTheme="minorHAnsi" w:hAnsi="Times New Roman"/>
          <w:color w:val="000000"/>
          <w:sz w:val="24"/>
          <w:szCs w:val="24"/>
        </w:rPr>
        <w:t>nangka</w:t>
      </w:r>
      <w:proofErr w:type="spellEnd"/>
      <w:r w:rsidRPr="00074755">
        <w:rPr>
          <w:rFonts w:ascii="Times New Roman" w:eastAsiaTheme="minorHAnsi" w:hAnsi="Times New Roman"/>
          <w:color w:val="000000"/>
          <w:sz w:val="24"/>
          <w:szCs w:val="24"/>
        </w:rPr>
        <w:t xml:space="preserve"> bananas, which were grown in West Java-Indonesia, were major contributors to their antioxidant activities (</w:t>
      </w: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 The fatty acids that were observed in banana peel extract were responsible for its antimicrobial activity (Brooks, 2008). In addition, in fully ripe bananas, peel and pulp had reported to have antibiotic and antifungal properties.</w:t>
      </w:r>
    </w:p>
    <w:p w14:paraId="149DEBEE"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Both the plantain peel and fruit extracts exhibited antibacterial potentials on Gram positive and </w:t>
      </w:r>
      <w:proofErr w:type="gramStart"/>
      <w:r w:rsidRPr="00074755">
        <w:rPr>
          <w:rFonts w:ascii="Times New Roman" w:eastAsiaTheme="minorHAnsi" w:hAnsi="Times New Roman"/>
          <w:sz w:val="24"/>
          <w:szCs w:val="24"/>
        </w:rPr>
        <w:t>Gram negative</w:t>
      </w:r>
      <w:proofErr w:type="gramEnd"/>
      <w:r w:rsidRPr="00074755">
        <w:rPr>
          <w:rFonts w:ascii="Times New Roman" w:eastAsiaTheme="minorHAnsi" w:hAnsi="Times New Roman"/>
          <w:sz w:val="24"/>
          <w:szCs w:val="24"/>
        </w:rPr>
        <w:t xml:space="preserve"> bacteria most especially with methanol extract. However, the bacterial species were more susceptible to plantain peel extracts than fruit extracts. Similar result was reported by (</w:t>
      </w:r>
      <w:r w:rsidRPr="00074755">
        <w:rPr>
          <w:rFonts w:ascii="Times New Roman" w:eastAsiaTheme="minorHAnsi" w:hAnsi="Times New Roman"/>
          <w:color w:val="000000"/>
          <w:sz w:val="24"/>
          <w:szCs w:val="24"/>
        </w:rPr>
        <w:t>Ighodaro, 2012).</w:t>
      </w:r>
      <w:r w:rsidRPr="00074755">
        <w:rPr>
          <w:rFonts w:ascii="Times New Roman" w:eastAsiaTheme="minorHAnsi" w:hAnsi="Times New Roman"/>
          <w:sz w:val="24"/>
          <w:szCs w:val="24"/>
        </w:rPr>
        <w:t xml:space="preserve"> Effects proving this might be the higher percentage of hydrocarbon, monoterpene and oxygenated monoterpene appreciated for their antibacterial potentials in the peel than fruit. It could also be noted that hence methanol extract exhibited higher antibacterial activity; it then signified that methanol has the potential of extracting the antibacterial substances from the plantain samples than other solvents. The antibacterial results obtained are similar to that reported by </w:t>
      </w:r>
      <w:r w:rsidRPr="00074755">
        <w:rPr>
          <w:rFonts w:ascii="Times New Roman" w:eastAsiaTheme="minorHAnsi" w:hAnsi="Times New Roman"/>
          <w:color w:val="000000"/>
          <w:sz w:val="24"/>
          <w:szCs w:val="24"/>
        </w:rPr>
        <w:t>Ahmad (2001</w:t>
      </w:r>
      <w:proofErr w:type="gramStart"/>
      <w:r w:rsidRPr="00074755">
        <w:rPr>
          <w:rFonts w:ascii="Times New Roman" w:eastAsiaTheme="minorHAnsi" w:hAnsi="Times New Roman"/>
          <w:color w:val="000000"/>
          <w:sz w:val="24"/>
          <w:szCs w:val="24"/>
        </w:rPr>
        <w:t>).</w:t>
      </w:r>
      <w:r w:rsidRPr="00074755">
        <w:rPr>
          <w:rFonts w:ascii="Times New Roman" w:eastAsiaTheme="minorHAnsi" w:hAnsi="Times New Roman"/>
          <w:sz w:val="24"/>
          <w:szCs w:val="24"/>
        </w:rPr>
        <w:t>Some</w:t>
      </w:r>
      <w:proofErr w:type="gramEnd"/>
      <w:r w:rsidRPr="00074755">
        <w:rPr>
          <w:rFonts w:ascii="Times New Roman" w:eastAsiaTheme="minorHAnsi" w:hAnsi="Times New Roman"/>
          <w:sz w:val="24"/>
          <w:szCs w:val="24"/>
        </w:rPr>
        <w:t xml:space="preserve"> literatures have reported information on the presence of bioactive molecules in many plants, which have served as food and medicine in health care for man. Since the event of this scientific research on such discovery has been till date. The ideal about such research is to find lasting solutions to replacing synthetic antibiotics with naturally available phytochemicals present in plants for their low toxicity, low cost and readily available for human employment in disease treatment. </w:t>
      </w:r>
      <w:proofErr w:type="spellStart"/>
      <w:r w:rsidRPr="00074755">
        <w:rPr>
          <w:rFonts w:ascii="Times New Roman" w:eastAsiaTheme="minorHAnsi" w:hAnsi="Times New Roman"/>
          <w:color w:val="000000"/>
          <w:sz w:val="24"/>
          <w:szCs w:val="24"/>
        </w:rPr>
        <w:t>Fagbemi</w:t>
      </w:r>
      <w:r w:rsidRPr="00074755">
        <w:rPr>
          <w:rFonts w:ascii="Times New Roman" w:eastAsiaTheme="minorHAnsi" w:hAnsi="Times New Roman"/>
          <w:i/>
          <w:sz w:val="24"/>
          <w:szCs w:val="24"/>
        </w:rPr>
        <w:t>et</w:t>
      </w:r>
      <w:proofErr w:type="spellEnd"/>
      <w:r w:rsidRPr="00074755">
        <w:rPr>
          <w:rFonts w:ascii="Times New Roman" w:eastAsiaTheme="minorHAnsi" w:hAnsi="Times New Roman"/>
          <w:i/>
          <w:sz w:val="24"/>
          <w:szCs w:val="24"/>
        </w:rPr>
        <w:t xml:space="preserve"> al</w:t>
      </w:r>
      <w:r w:rsidRPr="00074755">
        <w:rPr>
          <w:rFonts w:ascii="Times New Roman" w:eastAsiaTheme="minorHAnsi" w:hAnsi="Times New Roman"/>
          <w:sz w:val="24"/>
          <w:szCs w:val="24"/>
        </w:rPr>
        <w:t xml:space="preserve">. (2009) has reported ethanolic and aqueous extract of unripe </w:t>
      </w:r>
      <w:r w:rsidRPr="00074755">
        <w:rPr>
          <w:rFonts w:ascii="Times New Roman" w:eastAsiaTheme="minorHAnsi" w:hAnsi="Times New Roman"/>
          <w:i/>
          <w:iCs/>
          <w:sz w:val="24"/>
          <w:szCs w:val="24"/>
        </w:rPr>
        <w:t xml:space="preserve">M. </w:t>
      </w:r>
      <w:proofErr w:type="spellStart"/>
      <w:r w:rsidRPr="00074755">
        <w:rPr>
          <w:rFonts w:ascii="Times New Roman" w:eastAsiaTheme="minorHAnsi" w:hAnsi="Times New Roman"/>
          <w:i/>
          <w:iCs/>
          <w:sz w:val="24"/>
          <w:szCs w:val="24"/>
        </w:rPr>
        <w:t>sapientum</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fruit. In this study similar result was obtained with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peel and fruit extracts. </w:t>
      </w: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 xml:space="preserve">et al. </w:t>
      </w:r>
      <w:r w:rsidRPr="00074755">
        <w:rPr>
          <w:rFonts w:ascii="Times New Roman" w:eastAsiaTheme="minorHAnsi" w:hAnsi="Times New Roman"/>
          <w:color w:val="000000"/>
          <w:sz w:val="24"/>
          <w:szCs w:val="24"/>
        </w:rPr>
        <w:t>(</w:t>
      </w:r>
      <w:proofErr w:type="gramStart"/>
      <w:r w:rsidRPr="00074755">
        <w:rPr>
          <w:rFonts w:ascii="Times New Roman" w:eastAsiaTheme="minorHAnsi" w:hAnsi="Times New Roman"/>
          <w:color w:val="000000"/>
          <w:sz w:val="24"/>
          <w:szCs w:val="24"/>
        </w:rPr>
        <w:t>2013)</w:t>
      </w:r>
      <w:r w:rsidRPr="00074755">
        <w:rPr>
          <w:rFonts w:ascii="Times New Roman" w:eastAsiaTheme="minorHAnsi" w:hAnsi="Times New Roman"/>
          <w:sz w:val="24"/>
          <w:szCs w:val="24"/>
        </w:rPr>
        <w:t>has</w:t>
      </w:r>
      <w:proofErr w:type="gramEnd"/>
      <w:r w:rsidRPr="00074755">
        <w:rPr>
          <w:rFonts w:ascii="Times New Roman" w:eastAsiaTheme="minorHAnsi" w:hAnsi="Times New Roman"/>
          <w:sz w:val="24"/>
          <w:szCs w:val="24"/>
        </w:rPr>
        <w:t xml:space="preserve"> reported on the antibacterial activity of </w:t>
      </w:r>
      <w:r w:rsidRPr="00074755">
        <w:rPr>
          <w:rFonts w:ascii="Times New Roman" w:eastAsiaTheme="minorHAnsi" w:hAnsi="Times New Roman"/>
          <w:i/>
          <w:sz w:val="24"/>
          <w:szCs w:val="24"/>
        </w:rPr>
        <w:t xml:space="preserve">M. </w:t>
      </w:r>
      <w:proofErr w:type="spellStart"/>
      <w:r w:rsidRPr="00074755">
        <w:rPr>
          <w:rFonts w:ascii="Times New Roman" w:eastAsiaTheme="minorHAnsi" w:hAnsi="Times New Roman"/>
          <w:i/>
          <w:sz w:val="24"/>
          <w:szCs w:val="24"/>
        </w:rPr>
        <w:t>sapientum</w:t>
      </w:r>
      <w:proofErr w:type="spellEnd"/>
      <w:r w:rsidRPr="00074755">
        <w:rPr>
          <w:rFonts w:ascii="Times New Roman" w:eastAsiaTheme="minorHAnsi" w:hAnsi="Times New Roman"/>
          <w:sz w:val="24"/>
          <w:szCs w:val="24"/>
        </w:rPr>
        <w:t xml:space="preserve"> on some pathogenic bacteria.</w:t>
      </w:r>
    </w:p>
    <w:p w14:paraId="0970D238" w14:textId="77777777" w:rsidR="00512C1B" w:rsidRPr="00074755" w:rsidRDefault="00512C1B">
      <w:pPr>
        <w:jc w:val="center"/>
        <w:rPr>
          <w:rFonts w:ascii="Times New Roman" w:hAnsi="Times New Roman"/>
          <w:b/>
          <w:sz w:val="24"/>
          <w:szCs w:val="24"/>
        </w:rPr>
      </w:pPr>
    </w:p>
    <w:p w14:paraId="483D7021" w14:textId="77777777" w:rsidR="00512C1B" w:rsidRPr="00074755" w:rsidRDefault="00512C1B">
      <w:pPr>
        <w:jc w:val="center"/>
        <w:rPr>
          <w:rFonts w:ascii="Times New Roman" w:hAnsi="Times New Roman"/>
          <w:b/>
          <w:sz w:val="24"/>
          <w:szCs w:val="24"/>
        </w:rPr>
      </w:pPr>
    </w:p>
    <w:p w14:paraId="78038E42" w14:textId="701F254B" w:rsidR="00512C1B" w:rsidRPr="00074755" w:rsidRDefault="00000000">
      <w:pPr>
        <w:jc w:val="both"/>
        <w:rPr>
          <w:rFonts w:ascii="Times New Roman" w:hAnsi="Times New Roman"/>
          <w:sz w:val="24"/>
          <w:szCs w:val="24"/>
        </w:rPr>
      </w:pPr>
      <w:r w:rsidRPr="00074755">
        <w:rPr>
          <w:rFonts w:ascii="Times New Roman" w:hAnsi="Times New Roman"/>
          <w:sz w:val="24"/>
          <w:szCs w:val="24"/>
        </w:rPr>
        <w:lastRenderedPageBreak/>
        <w:t>CURRENT KNOWLEDGE GAP AND RATIONALE FOR THE STUDY</w:t>
      </w:r>
    </w:p>
    <w:p w14:paraId="3B7565E0"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A study by </w:t>
      </w: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shows that higher antibacterial effects than known synthetic antibiotics were exhibited on test bacterial species. The methanol extract of both peel and fruit had higher inhibition value on test bacteria than ethanol and acetone extracts. The microbes against which the extracts were effective are pathogens already implicated in the etiologic and severity of human diseases. Thus, the plant extract may be useful in antibacterial application. As a natural health product, </w:t>
      </w:r>
      <w:proofErr w:type="spellStart"/>
      <w:proofErr w:type="gramStart"/>
      <w:r w:rsidRPr="00074755">
        <w:rPr>
          <w:rFonts w:ascii="Times New Roman" w:eastAsiaTheme="minorHAnsi" w:hAnsi="Times New Roman"/>
          <w:i/>
          <w:iCs/>
          <w:sz w:val="24"/>
          <w:szCs w:val="24"/>
        </w:rPr>
        <w:t>M.parasidiaca</w:t>
      </w:r>
      <w:proofErr w:type="spellEnd"/>
      <w:proofErr w:type="gram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preparations as food may be accepted more readily than prescription drugs for some patient groups, particularly in some communities afflicted with varying incidence of bacterial diseases and a paucity of culturally acceptable treatment options. This result showed that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though taken as food for carbohydrate source could serve as agent of bacterial inhibition.</w:t>
      </w:r>
    </w:p>
    <w:p w14:paraId="21D20B6F"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While there are anecdotal claims about the benefits of using unripe plantain peels as a natural treatment for ringworm, it’s important to note that scientific research and clinical studies in this area are limited. However, the components found in unripe plantain peels may provide certain potential benefits in treating ringworm. A study by Umar (2014), investigated the antimicrobial activity of unripe plantain extracts against various dermatophytes, including those causing ringworm. The researchers found that the extracts showed inhibitory effects against the tested dermatophytes, indicating its potential use in the treatment of ringworm.</w:t>
      </w:r>
    </w:p>
    <w:p w14:paraId="120D58A0"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Another study by </w:t>
      </w: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(2012) examined the antifungal properties of unripe plantain peel extract against dermatophytes causing ringworm. The researchers observed significant inhibition of dermatophyte growth when treated with the extract, suggesting its potential as an </w:t>
      </w:r>
      <w:proofErr w:type="spellStart"/>
      <w:r w:rsidRPr="00074755">
        <w:rPr>
          <w:rFonts w:ascii="Times New Roman" w:hAnsi="Times New Roman"/>
          <w:sz w:val="24"/>
          <w:szCs w:val="24"/>
        </w:rPr>
        <w:t>antidermatophytic</w:t>
      </w:r>
      <w:proofErr w:type="spellEnd"/>
      <w:r w:rsidRPr="00074755">
        <w:rPr>
          <w:rFonts w:ascii="Times New Roman" w:hAnsi="Times New Roman"/>
          <w:sz w:val="24"/>
          <w:szCs w:val="24"/>
        </w:rPr>
        <w:t xml:space="preserve"> agent.</w:t>
      </w:r>
    </w:p>
    <w:p w14:paraId="7144EBD9" w14:textId="77777777" w:rsidR="00512C1B" w:rsidRPr="00074755" w:rsidRDefault="00512C1B">
      <w:pPr>
        <w:jc w:val="center"/>
        <w:rPr>
          <w:rFonts w:ascii="Times New Roman" w:hAnsi="Times New Roman"/>
          <w:b/>
          <w:sz w:val="24"/>
          <w:szCs w:val="24"/>
        </w:rPr>
      </w:pPr>
    </w:p>
    <w:p w14:paraId="7C18DD4A"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MATERIALS AND METHODS</w:t>
      </w:r>
    </w:p>
    <w:p w14:paraId="60EE4AA7" w14:textId="2E7BE126" w:rsidR="00512C1B" w:rsidRPr="00074755" w:rsidRDefault="00000000">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STUDY AREA</w:t>
      </w:r>
    </w:p>
    <w:p w14:paraId="30B2E2BA" w14:textId="77777777" w:rsidR="00512C1B" w:rsidRPr="00074755" w:rsidRDefault="00000000">
      <w:pPr>
        <w:spacing w:line="480" w:lineRule="auto"/>
        <w:ind w:right="60"/>
        <w:jc w:val="both"/>
        <w:rPr>
          <w:rFonts w:ascii="Times New Roman" w:eastAsia="Times New Roman" w:hAnsi="Times New Roman"/>
          <w:sz w:val="24"/>
          <w:szCs w:val="24"/>
        </w:rPr>
      </w:pPr>
      <w:r w:rsidRPr="00074755">
        <w:rPr>
          <w:rFonts w:ascii="Times New Roman" w:eastAsia="Times New Roman" w:hAnsi="Times New Roman"/>
          <w:sz w:val="24"/>
          <w:szCs w:val="24"/>
        </w:rPr>
        <w:lastRenderedPageBreak/>
        <w:t xml:space="preserve">This work was conducted at Alpha laboratory </w:t>
      </w:r>
      <w:proofErr w:type="spellStart"/>
      <w:r w:rsidRPr="00074755">
        <w:rPr>
          <w:rFonts w:ascii="Times New Roman" w:eastAsia="Times New Roman" w:hAnsi="Times New Roman"/>
          <w:sz w:val="24"/>
          <w:szCs w:val="24"/>
        </w:rPr>
        <w:t>Awka</w:t>
      </w:r>
      <w:proofErr w:type="spellEnd"/>
      <w:r w:rsidRPr="00074755">
        <w:rPr>
          <w:rFonts w:ascii="Times New Roman" w:eastAsia="Times New Roman" w:hAnsi="Times New Roman"/>
          <w:sz w:val="24"/>
          <w:szCs w:val="24"/>
        </w:rPr>
        <w:t>, Anambra State. Anambra State is located in the south-eastern part of Nigeria and situated between latitudes 5° 32' and 6° 45' N and longitude 6° 43' and 7° 22' E respectively (</w:t>
      </w:r>
      <w:proofErr w:type="spellStart"/>
      <w:r w:rsidRPr="00074755">
        <w:rPr>
          <w:rFonts w:ascii="Times New Roman" w:eastAsia="Times New Roman" w:hAnsi="Times New Roman"/>
          <w:sz w:val="24"/>
          <w:szCs w:val="24"/>
        </w:rPr>
        <w:t>Ezenwaji</w:t>
      </w:r>
      <w:proofErr w:type="spellEnd"/>
      <w:r w:rsidRPr="00074755">
        <w:rPr>
          <w:rFonts w:ascii="Times New Roman" w:eastAsia="Times New Roman" w:hAnsi="Times New Roman"/>
          <w:sz w:val="24"/>
          <w:szCs w:val="24"/>
        </w:rPr>
        <w:t xml:space="preserve"> </w:t>
      </w:r>
      <w:r w:rsidRPr="00074755">
        <w:rPr>
          <w:rFonts w:ascii="Times New Roman" w:eastAsia="Times New Roman" w:hAnsi="Times New Roman"/>
          <w:i/>
          <w:sz w:val="24"/>
          <w:szCs w:val="24"/>
        </w:rPr>
        <w:t>et al</w:t>
      </w:r>
      <w:r w:rsidRPr="00074755">
        <w:rPr>
          <w:rFonts w:ascii="Times New Roman" w:eastAsia="Times New Roman" w:hAnsi="Times New Roman"/>
          <w:sz w:val="24"/>
          <w:szCs w:val="24"/>
        </w:rPr>
        <w:t xml:space="preserve">., 2014). The research is based on </w:t>
      </w:r>
      <w:r w:rsidRPr="00074755">
        <w:rPr>
          <w:rFonts w:ascii="Times New Roman" w:eastAsia="Times New Roman" w:hAnsi="Times New Roman"/>
          <w:i/>
          <w:sz w:val="24"/>
          <w:szCs w:val="24"/>
        </w:rPr>
        <w:t>in vitro</w:t>
      </w:r>
      <w:r w:rsidRPr="00074755">
        <w:rPr>
          <w:rFonts w:ascii="Times New Roman" w:eastAsia="Times New Roman" w:hAnsi="Times New Roman"/>
          <w:sz w:val="24"/>
          <w:szCs w:val="24"/>
        </w:rPr>
        <w:t xml:space="preserve"> antifungal activity of plantain peel extracts on ringworm causing fungi.</w:t>
      </w:r>
    </w:p>
    <w:p w14:paraId="59B0CF49" w14:textId="1E15185B" w:rsidR="00512C1B" w:rsidRPr="00074755" w:rsidRDefault="00000000">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 MATERIALS USED</w:t>
      </w:r>
    </w:p>
    <w:p w14:paraId="6F0D1BED" w14:textId="77777777" w:rsidR="00512C1B" w:rsidRPr="00074755" w:rsidRDefault="00000000">
      <w:pPr>
        <w:spacing w:line="480" w:lineRule="auto"/>
        <w:ind w:right="120"/>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The materials used for the study included plant specimens (wonderful kola stem/leaf), Whitman's filter paper No 42, beakers, volumetric flasks, measuring cylinder, spatula, inoculating loop, Bunsen burner, aluminum foil, cotton wool, </w:t>
      </w:r>
      <w:proofErr w:type="spellStart"/>
      <w:r w:rsidRPr="00074755">
        <w:rPr>
          <w:rFonts w:ascii="Times New Roman" w:eastAsia="Times New Roman" w:hAnsi="Times New Roman"/>
          <w:sz w:val="24"/>
          <w:szCs w:val="24"/>
        </w:rPr>
        <w:t>scapel</w:t>
      </w:r>
      <w:proofErr w:type="spellEnd"/>
      <w:r w:rsidRPr="00074755">
        <w:rPr>
          <w:rFonts w:ascii="Times New Roman" w:eastAsia="Times New Roman" w:hAnsi="Times New Roman"/>
          <w:sz w:val="24"/>
          <w:szCs w:val="24"/>
        </w:rPr>
        <w:t>, microscope, sterile polythene bags, masking tape, Petri dishes, blotting paper, sodium hypochlorite, test tubes and rack, micro pipette, funnels, slide, cover slip.</w:t>
      </w:r>
    </w:p>
    <w:p w14:paraId="64F54F54" w14:textId="156009A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hAnsi="Times New Roman"/>
          <w:sz w:val="24"/>
          <w:szCs w:val="24"/>
        </w:rPr>
        <w:t xml:space="preserve">SAMPLE COLLECTION </w:t>
      </w:r>
    </w:p>
    <w:p w14:paraId="31F129A6"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medicinal plant used in this study was the </w:t>
      </w:r>
      <w:r w:rsidRPr="00074755">
        <w:rPr>
          <w:rFonts w:ascii="Times New Roman" w:hAnsi="Times New Roman"/>
          <w:iCs/>
          <w:color w:val="212529"/>
          <w:sz w:val="24"/>
          <w:szCs w:val="24"/>
        </w:rPr>
        <w:t>plantain peel.</w:t>
      </w:r>
      <w:r w:rsidRPr="00074755">
        <w:rPr>
          <w:rFonts w:ascii="Times New Roman" w:eastAsia="TimesNewRomanPSMT" w:hAnsi="Times New Roman"/>
          <w:bCs/>
          <w:sz w:val="24"/>
          <w:szCs w:val="24"/>
        </w:rPr>
        <w:t xml:space="preserve"> They were obtained from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Anambra State, Nigeria and identified at the Botany Department of Nnamdi Azikiwe University,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The samples were immediately transported to the laboratory for use. </w:t>
      </w:r>
    </w:p>
    <w:p w14:paraId="0BD7A0DF" w14:textId="4663072D"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SAMPLE PREPARATION</w:t>
      </w:r>
    </w:p>
    <w:p w14:paraId="6A433D23"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samples were sliced into very small sizes and sun dried for 7 days to constant weight. This was </w:t>
      </w:r>
      <w:proofErr w:type="spellStart"/>
      <w:r w:rsidRPr="00074755">
        <w:rPr>
          <w:rFonts w:ascii="Times New Roman" w:eastAsia="TimesNewRomanPSMT" w:hAnsi="Times New Roman"/>
          <w:bCs/>
          <w:sz w:val="24"/>
          <w:szCs w:val="24"/>
        </w:rPr>
        <w:t>futher</w:t>
      </w:r>
      <w:proofErr w:type="spellEnd"/>
      <w:r w:rsidRPr="00074755">
        <w:rPr>
          <w:rFonts w:ascii="Times New Roman" w:eastAsia="TimesNewRomanPSMT" w:hAnsi="Times New Roman"/>
          <w:bCs/>
          <w:sz w:val="24"/>
          <w:szCs w:val="24"/>
        </w:rPr>
        <w:t xml:space="preserve"> ground into fine powder and stored in an air tight plastic container for extraction. </w:t>
      </w:r>
    </w:p>
    <w:p w14:paraId="308D5569" w14:textId="77777777" w:rsidR="00512C1B" w:rsidRPr="00074755" w:rsidRDefault="00512C1B">
      <w:pPr>
        <w:spacing w:line="480" w:lineRule="auto"/>
        <w:jc w:val="both"/>
        <w:rPr>
          <w:rFonts w:ascii="Times New Roman" w:eastAsia="TimesNewRomanPSMT" w:hAnsi="Times New Roman"/>
          <w:b/>
          <w:bCs/>
          <w:sz w:val="24"/>
          <w:szCs w:val="24"/>
        </w:rPr>
      </w:pPr>
    </w:p>
    <w:p w14:paraId="391273FD" w14:textId="2791CCDE"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w:t>
      </w:r>
    </w:p>
    <w:p w14:paraId="13F87865"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 was done with ethanol using the Soxhlet extractor, and by cold maceration with fresh distilled water.</w:t>
      </w:r>
    </w:p>
    <w:p w14:paraId="3E2F791B"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Soxhlet extraction</w:t>
      </w:r>
    </w:p>
    <w:p w14:paraId="3E45E669"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 xml:space="preserve">250g of the dried plant powder was put in a Soxhlet apparatus to which enough ethanol (70 % v/v) was added to submerge the powder and continuously extract it, until the extracting solvent became clear in the thimble indicating that the extraction of the phytochemicals soluble in the solvent ethanol was complete. The volume was noted; the extract was dried in an oven at a temperature of 70 °C and the weight of the dry ethanol extract taken. </w:t>
      </w:r>
    </w:p>
    <w:p w14:paraId="1AA52FAD"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Cold maceration</w:t>
      </w:r>
    </w:p>
    <w:p w14:paraId="4E22B80B"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250g of powder sample was weighed into a glass and extracting solvent (water) was added until the medicinal plant residues were fully immersed. The vessel was closed with a tight-fitting glass cover and the contents in the vessel were shaken after every 4 h except at night, and left to stand for three days (72 h) but with subsequent agitation until this period was over. The contents of the flask were then strained through two clean pieces of cotton cloth placed on top of filter paper, both supported by a funnel, and the extracted solution (miscella) collected in a flask with a tight-fitting cover. The maximum yield of water extract was obtained by squeezing the marc (solid residue) in the top clean dry piece of cloth, while drippings of liquid extract were allowed to pass through the second clean dry piece of cloth, to the contents of the flask through Whatman’s filter paper. The volume of the yield was noted. Both the ethanol and water extracts were transferred to a hot-air oven for drying at temperatures between 50 °C and 70 °C, and later transferred into a </w:t>
      </w:r>
      <w:proofErr w:type="gramStart"/>
      <w:r w:rsidRPr="00074755">
        <w:rPr>
          <w:rFonts w:ascii="Times New Roman" w:eastAsia="TimesNewRomanPSMT" w:hAnsi="Times New Roman"/>
          <w:bCs/>
          <w:sz w:val="24"/>
          <w:szCs w:val="24"/>
        </w:rPr>
        <w:t>desiccators</w:t>
      </w:r>
      <w:proofErr w:type="gramEnd"/>
      <w:r w:rsidRPr="00074755">
        <w:rPr>
          <w:rFonts w:ascii="Times New Roman" w:eastAsia="TimesNewRomanPSMT" w:hAnsi="Times New Roman"/>
          <w:bCs/>
          <w:sz w:val="24"/>
          <w:szCs w:val="24"/>
        </w:rPr>
        <w:t xml:space="preserve"> for further drying.</w:t>
      </w:r>
    </w:p>
    <w:p w14:paraId="24FB60AE" w14:textId="3F33E178"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 PHYTOCHEMICAL SCREENING</w:t>
      </w:r>
    </w:p>
    <w:p w14:paraId="5AB8AF27" w14:textId="77777777" w:rsidR="00512C1B" w:rsidRPr="00074755" w:rsidRDefault="00000000">
      <w:pPr>
        <w:pStyle w:val="ListParagraph"/>
        <w:numPr>
          <w:ilvl w:val="0"/>
          <w:numId w:val="2"/>
        </w:numPr>
        <w:spacing w:line="480" w:lineRule="auto"/>
        <w:jc w:val="both"/>
        <w:rPr>
          <w:rFonts w:ascii="Times New Roman" w:hAnsi="Times New Roman"/>
          <w:sz w:val="24"/>
          <w:szCs w:val="24"/>
        </w:rPr>
      </w:pPr>
      <w:r w:rsidRPr="00074755">
        <w:rPr>
          <w:rFonts w:ascii="Times New Roman" w:hAnsi="Times New Roman"/>
          <w:b/>
          <w:sz w:val="24"/>
          <w:szCs w:val="24"/>
        </w:rPr>
        <w:t>Preliminary Phytochemical Screening</w:t>
      </w:r>
    </w:p>
    <w:p w14:paraId="7A2450FE"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sz w:val="24"/>
          <w:szCs w:val="24"/>
        </w:rPr>
        <w:t>The extracts will be subjected to preliminary chemical screening for their presence or absence of active phytochemical constituents by the following methods according to (AOAC. 2010).</w:t>
      </w:r>
    </w:p>
    <w:p w14:paraId="5E441AB4"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Alkaloids</w:t>
      </w:r>
    </w:p>
    <w:p w14:paraId="75C1641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 xml:space="preserve"> The extracts were treated with dilute (10%) hydrochloric acid and filtered.  The filtrates were treated with various alkaloidal reagents.</w:t>
      </w:r>
    </w:p>
    <w:p w14:paraId="172A04D3"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a. Mayer’s Test: </w:t>
      </w:r>
      <w:r w:rsidRPr="00074755">
        <w:rPr>
          <w:rFonts w:ascii="Times New Roman" w:hAnsi="Times New Roman"/>
          <w:sz w:val="24"/>
          <w:szCs w:val="24"/>
        </w:rPr>
        <w:t xml:space="preserve">The extracts were treated with Mayer’s reagent (Potassium mercuric iodide). Appearance of cream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presence of alkaloids in chloroform, methanolic and aqueous extracts. </w:t>
      </w:r>
    </w:p>
    <w:p w14:paraId="4207E24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b. Wagner’s Test:</w:t>
      </w:r>
      <w:r w:rsidRPr="00074755">
        <w:rPr>
          <w:rFonts w:ascii="Times New Roman" w:hAnsi="Times New Roman"/>
          <w:sz w:val="24"/>
          <w:szCs w:val="24"/>
        </w:rPr>
        <w:t xml:space="preserve"> The extracts were treated with the Wagner’s reagent (Iodine solution) the appearance of brown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alkaloids in chloroform, methanolic and aqueous extracts.  </w:t>
      </w:r>
    </w:p>
    <w:p w14:paraId="43818109"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Phenolics</w:t>
      </w:r>
    </w:p>
    <w:p w14:paraId="5A4000A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0.5 g of the powdered dried seeds of each sample was boiled with 10 ml of distilled water for 5 mins and filtered while hot. Then 1ml of Ferric chloride solution was added. Formation of blue-black or brown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indicated the presence of phenol.</w:t>
      </w:r>
    </w:p>
    <w:p w14:paraId="6466AE7C" w14:textId="77777777" w:rsidR="00512C1B" w:rsidRPr="00074755" w:rsidRDefault="00512C1B">
      <w:pPr>
        <w:spacing w:line="480" w:lineRule="auto"/>
        <w:jc w:val="both"/>
        <w:rPr>
          <w:rFonts w:ascii="Times New Roman" w:hAnsi="Times New Roman"/>
          <w:sz w:val="24"/>
          <w:szCs w:val="24"/>
        </w:rPr>
      </w:pPr>
    </w:p>
    <w:p w14:paraId="5240A961" w14:textId="77777777" w:rsidR="00512C1B" w:rsidRPr="00074755" w:rsidRDefault="00512C1B">
      <w:pPr>
        <w:spacing w:line="480" w:lineRule="auto"/>
        <w:jc w:val="both"/>
        <w:rPr>
          <w:rFonts w:ascii="Times New Roman" w:hAnsi="Times New Roman"/>
          <w:sz w:val="24"/>
          <w:szCs w:val="24"/>
        </w:rPr>
      </w:pPr>
    </w:p>
    <w:p w14:paraId="15AEE261"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terpenoids</w:t>
      </w:r>
    </w:p>
    <w:p w14:paraId="712F6B8B"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5 ml of each extract was mixed in 2 ml of chloroform. 3 ml of concentrated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was then added to form a layer. A reddish-brown precipitate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at the interface formed indicated the presence of terpenoids</w:t>
      </w:r>
    </w:p>
    <w:p w14:paraId="433D9833" w14:textId="77777777" w:rsidR="00512C1B" w:rsidRPr="00074755" w:rsidRDefault="00512C1B">
      <w:pPr>
        <w:spacing w:line="480" w:lineRule="auto"/>
        <w:jc w:val="both"/>
        <w:rPr>
          <w:rFonts w:ascii="Times New Roman" w:hAnsi="Times New Roman"/>
          <w:b/>
          <w:sz w:val="24"/>
          <w:szCs w:val="24"/>
        </w:rPr>
      </w:pPr>
    </w:p>
    <w:p w14:paraId="2D04BB2A"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Cardiac Glycosides </w:t>
      </w:r>
    </w:p>
    <w:p w14:paraId="298CFD8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lastRenderedPageBreak/>
        <w:t>Keller-</w:t>
      </w:r>
      <w:proofErr w:type="spellStart"/>
      <w:r w:rsidRPr="00074755">
        <w:rPr>
          <w:rFonts w:ascii="Times New Roman" w:hAnsi="Times New Roman"/>
          <w:b/>
          <w:sz w:val="24"/>
          <w:szCs w:val="24"/>
        </w:rPr>
        <w:t>Killani</w:t>
      </w:r>
      <w:proofErr w:type="spellEnd"/>
      <w:r w:rsidRPr="00074755">
        <w:rPr>
          <w:rFonts w:ascii="Times New Roman" w:hAnsi="Times New Roman"/>
          <w:b/>
          <w:sz w:val="24"/>
          <w:szCs w:val="24"/>
        </w:rPr>
        <w:t xml:space="preserve"> </w:t>
      </w:r>
      <w:proofErr w:type="gramStart"/>
      <w:r w:rsidRPr="00074755">
        <w:rPr>
          <w:rFonts w:ascii="Times New Roman" w:hAnsi="Times New Roman"/>
          <w:b/>
          <w:sz w:val="24"/>
          <w:szCs w:val="24"/>
        </w:rPr>
        <w:t>Test :</w:t>
      </w:r>
      <w:proofErr w:type="gramEnd"/>
      <w:r w:rsidRPr="00074755">
        <w:rPr>
          <w:rFonts w:ascii="Times New Roman" w:hAnsi="Times New Roman"/>
          <w:sz w:val="24"/>
          <w:szCs w:val="24"/>
        </w:rPr>
        <w:t xml:space="preserve"> When a pinch of the extracts were dissolved in the Glacial acetic acid and few drops of ferric chloride solution was added, followed by the addition of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formation of red ring at the junction of two liquids indicates the presence of glycosides in methanolic and aqueous extracts.</w:t>
      </w:r>
    </w:p>
    <w:p w14:paraId="20E79BAF"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Flavonoids</w:t>
      </w:r>
    </w:p>
    <w:p w14:paraId="704C486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Shinoda’s Test:</w:t>
      </w:r>
      <w:r w:rsidRPr="00074755">
        <w:rPr>
          <w:rFonts w:ascii="Times New Roman" w:hAnsi="Times New Roman"/>
          <w:sz w:val="24"/>
          <w:szCs w:val="24"/>
        </w:rPr>
        <w:t xml:space="preserve"> The extracts were dissolved in alcohol, to that one piece of magnesium followed by conc.  hydrochloric acid </w:t>
      </w:r>
      <w:proofErr w:type="gramStart"/>
      <w:r w:rsidRPr="00074755">
        <w:rPr>
          <w:rFonts w:ascii="Times New Roman" w:hAnsi="Times New Roman"/>
          <w:sz w:val="24"/>
          <w:szCs w:val="24"/>
        </w:rPr>
        <w:t>were</w:t>
      </w:r>
      <w:proofErr w:type="gramEnd"/>
      <w:r w:rsidRPr="00074755">
        <w:rPr>
          <w:rFonts w:ascii="Times New Roman" w:hAnsi="Times New Roman"/>
          <w:sz w:val="24"/>
          <w:szCs w:val="24"/>
        </w:rPr>
        <w:t xml:space="preserve"> added drop wise and heated.  Appearance of magenta color shows the presence of flavonoids in methanolic and aqueous extracts.</w:t>
      </w:r>
    </w:p>
    <w:p w14:paraId="3982DB0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b. Ferric Chloride Test:</w:t>
      </w:r>
      <w:r w:rsidRPr="00074755">
        <w:rPr>
          <w:rFonts w:ascii="Times New Roman" w:hAnsi="Times New Roman"/>
          <w:sz w:val="24"/>
          <w:szCs w:val="24"/>
        </w:rPr>
        <w:t xml:space="preserve"> To the extracts, few drops of neutral ferric chloride were added. Blackish red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was observed in methanolic and aqueous extracts.</w:t>
      </w:r>
    </w:p>
    <w:p w14:paraId="6C1A8C1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Saponins</w:t>
      </w:r>
    </w:p>
    <w:p w14:paraId="517E212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Foam Test:</w:t>
      </w:r>
      <w:r w:rsidRPr="00074755">
        <w:rPr>
          <w:rFonts w:ascii="Times New Roman" w:hAnsi="Times New Roman"/>
          <w:sz w:val="24"/>
          <w:szCs w:val="24"/>
        </w:rPr>
        <w:t xml:space="preserve"> The extracts were diluted to 20 ml with distilled water and shaken well in a graduated cylinder for 15 minutes.  The formation of foam in the upper part of the test tube indicates the presence of saponins in each </w:t>
      </w:r>
      <w:proofErr w:type="gramStart"/>
      <w:r w:rsidRPr="00074755">
        <w:rPr>
          <w:rFonts w:ascii="Times New Roman" w:hAnsi="Times New Roman"/>
          <w:sz w:val="24"/>
          <w:szCs w:val="24"/>
        </w:rPr>
        <w:t>extracts</w:t>
      </w:r>
      <w:proofErr w:type="gramEnd"/>
      <w:r w:rsidRPr="00074755">
        <w:rPr>
          <w:rFonts w:ascii="Times New Roman" w:hAnsi="Times New Roman"/>
          <w:sz w:val="24"/>
          <w:szCs w:val="24"/>
        </w:rPr>
        <w:t>.</w:t>
      </w:r>
    </w:p>
    <w:p w14:paraId="6ECBCA3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b. Demonstration of emulsifying properties:</w:t>
      </w:r>
      <w:r w:rsidRPr="00074755">
        <w:rPr>
          <w:rFonts w:ascii="Times New Roman" w:hAnsi="Times New Roman"/>
          <w:sz w:val="24"/>
          <w:szCs w:val="24"/>
        </w:rPr>
        <w:t xml:space="preserve"> 2 drops of olive oil was added to the solution obtained from diluting 2.5 ml filtrate to 10 ml with distilled water (above), shaken vigorously for a few minutes, formation of a fairly stable emulsion indicated the presence of saponins.</w:t>
      </w:r>
    </w:p>
    <w:p w14:paraId="1B1A488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Steroids </w:t>
      </w:r>
    </w:p>
    <w:p w14:paraId="5A5DFA4D"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Salkowski Reaction:</w:t>
      </w:r>
      <w:r w:rsidRPr="00074755">
        <w:rPr>
          <w:rFonts w:ascii="Times New Roman" w:hAnsi="Times New Roman"/>
          <w:sz w:val="24"/>
          <w:szCs w:val="24"/>
        </w:rPr>
        <w:t xml:space="preserve"> To 2 ml of extract, added 2ml chloroform and 2 ml of conc.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t>
      </w:r>
      <w:proofErr w:type="spellStart"/>
      <w:r w:rsidRPr="00074755">
        <w:rPr>
          <w:rFonts w:ascii="Times New Roman" w:hAnsi="Times New Roman"/>
          <w:sz w:val="24"/>
          <w:szCs w:val="24"/>
        </w:rPr>
        <w:t>shaked</w:t>
      </w:r>
      <w:proofErr w:type="spellEnd"/>
      <w:r w:rsidRPr="00074755">
        <w:rPr>
          <w:rFonts w:ascii="Times New Roman" w:hAnsi="Times New Roman"/>
          <w:sz w:val="24"/>
          <w:szCs w:val="24"/>
        </w:rPr>
        <w:t xml:space="preserve"> well. Chloroform layer showed red color and acid layer showed greenish yellow fluorescence. </w:t>
      </w:r>
    </w:p>
    <w:p w14:paraId="625834D6" w14:textId="77777777" w:rsidR="00512C1B" w:rsidRPr="00074755" w:rsidRDefault="00000000">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lastRenderedPageBreak/>
        <w:t>b.Liebermann</w:t>
      </w:r>
      <w:proofErr w:type="spellEnd"/>
      <w:proofErr w:type="gramEnd"/>
      <w:r w:rsidRPr="00074755">
        <w:rPr>
          <w:rFonts w:ascii="Times New Roman" w:hAnsi="Times New Roman"/>
          <w:b/>
          <w:sz w:val="24"/>
          <w:szCs w:val="24"/>
        </w:rPr>
        <w:t>-Burchard test:</w:t>
      </w:r>
      <w:r w:rsidRPr="00074755">
        <w:rPr>
          <w:rFonts w:ascii="Times New Roman" w:hAnsi="Times New Roman"/>
          <w:sz w:val="24"/>
          <w:szCs w:val="24"/>
        </w:rPr>
        <w:t xml:space="preserve"> When the extracts were treated with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few drops of glacial acetic acid, followed by the addition of acetic anhydride, absence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absence of steroids in all extracts.</w:t>
      </w:r>
    </w:p>
    <w:p w14:paraId="6CEFDFEA"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Tannins</w:t>
      </w:r>
    </w:p>
    <w:p w14:paraId="496DFC9C" w14:textId="77777777" w:rsidR="00512C1B" w:rsidRPr="00074755" w:rsidRDefault="00000000">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t>a.Lead</w:t>
      </w:r>
      <w:proofErr w:type="spellEnd"/>
      <w:proofErr w:type="gramEnd"/>
      <w:r w:rsidRPr="00074755">
        <w:rPr>
          <w:rFonts w:ascii="Times New Roman" w:hAnsi="Times New Roman"/>
          <w:b/>
          <w:sz w:val="24"/>
          <w:szCs w:val="24"/>
        </w:rPr>
        <w:t xml:space="preserve"> acetate solution</w:t>
      </w:r>
      <w:r w:rsidRPr="00074755">
        <w:rPr>
          <w:rFonts w:ascii="Times New Roman" w:hAnsi="Times New Roman"/>
          <w:sz w:val="24"/>
          <w:szCs w:val="24"/>
        </w:rPr>
        <w:t xml:space="preserve">: When the extracts were treated with 10% lead acetate solution, appearance of white precipitate indicates the presence of tannins in methanolic and aqueous extracts. </w:t>
      </w:r>
    </w:p>
    <w:p w14:paraId="1B80B60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 xml:space="preserve">b. Ferric Chloride Solution: </w:t>
      </w:r>
      <w:r w:rsidRPr="00074755">
        <w:rPr>
          <w:rFonts w:ascii="Times New Roman" w:hAnsi="Times New Roman"/>
          <w:sz w:val="24"/>
          <w:szCs w:val="24"/>
        </w:rPr>
        <w:t xml:space="preserve">When the extracts were treated with Ferric chloride solution, NaOH and </w:t>
      </w:r>
      <w:proofErr w:type="spellStart"/>
      <w:r w:rsidRPr="00074755">
        <w:rPr>
          <w:rFonts w:ascii="Times New Roman" w:hAnsi="Times New Roman"/>
          <w:sz w:val="24"/>
          <w:szCs w:val="24"/>
        </w:rPr>
        <w:t>AgBr</w:t>
      </w:r>
      <w:proofErr w:type="spellEnd"/>
      <w:r w:rsidRPr="00074755">
        <w:rPr>
          <w:rFonts w:ascii="Times New Roman" w:hAnsi="Times New Roman"/>
          <w:sz w:val="24"/>
          <w:szCs w:val="24"/>
        </w:rPr>
        <w:t xml:space="preserve"> Solution appearance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tannins in methanolic and aqueous extracts.  </w:t>
      </w:r>
    </w:p>
    <w:p w14:paraId="33D3FDB7" w14:textId="77777777" w:rsidR="00512C1B" w:rsidRPr="00074755" w:rsidRDefault="00512C1B">
      <w:pPr>
        <w:spacing w:line="480" w:lineRule="auto"/>
        <w:jc w:val="both"/>
        <w:rPr>
          <w:rFonts w:ascii="Times New Roman" w:hAnsi="Times New Roman"/>
          <w:sz w:val="24"/>
          <w:szCs w:val="24"/>
        </w:rPr>
      </w:pPr>
    </w:p>
    <w:p w14:paraId="0BFBFF79" w14:textId="58FBFB74"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 xml:space="preserve">QUANTITATIVE PHYTOCHEMICAL SCREENING </w:t>
      </w:r>
    </w:p>
    <w:p w14:paraId="5D8470DD"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Steroids</w:t>
      </w:r>
    </w:p>
    <w:p w14:paraId="3CEAB90F"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One gram (1 g) of the extract will be macerated with 20 ml of ethanol. Two milliliters (2 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will be added to 2 ml of the filtrate and allowed to stand for 30 minutes. Absorbance will be read at 550 nm. A standard will be made following the same procedure at different concentrations using steroid hormone, a standard curve of absorbance vs concentration will be plotted and the concentration of steroid in the extract extrapolated from the standard curve. </w:t>
      </w:r>
    </w:p>
    <w:p w14:paraId="13CA4812"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Saponins</w:t>
      </w:r>
    </w:p>
    <w:p w14:paraId="523BA94A"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The extracts (1g) each will be macerated with 10ml of petroleum ether and decanted into a beaker. Another 10ml of petroleum ether will be added into the beaker and the filtrate heated </w:t>
      </w:r>
      <w:r w:rsidRPr="00074755">
        <w:rPr>
          <w:rFonts w:ascii="Times New Roman" w:hAnsi="Times New Roman"/>
          <w:bCs/>
          <w:sz w:val="24"/>
          <w:szCs w:val="24"/>
        </w:rPr>
        <w:lastRenderedPageBreak/>
        <w:t xml:space="preserve">to evaporate into dryness. The residues will be dissolved in 6ml of ethanol. The solutions (2ml) will be then put into test tubes and 2ml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added. The mixtures will be allowed to stand for 30 minutes and absorbance will be read at 550nm. A standard will be made following the same procedure at different concentrations using </w:t>
      </w:r>
      <w:proofErr w:type="spellStart"/>
      <w:r w:rsidRPr="00074755">
        <w:rPr>
          <w:rFonts w:ascii="Times New Roman" w:hAnsi="Times New Roman"/>
          <w:bCs/>
          <w:sz w:val="24"/>
          <w:szCs w:val="24"/>
        </w:rPr>
        <w:t>ursolic</w:t>
      </w:r>
      <w:proofErr w:type="spellEnd"/>
      <w:r w:rsidRPr="00074755">
        <w:rPr>
          <w:rFonts w:ascii="Times New Roman" w:hAnsi="Times New Roman"/>
          <w:bCs/>
          <w:sz w:val="24"/>
          <w:szCs w:val="24"/>
        </w:rPr>
        <w:t xml:space="preserve"> acid. A standard curve of absorbance vs concentration will be plotted and the concentration of saponin in the extracts extrapolated from the standard curve.</w:t>
      </w:r>
    </w:p>
    <w:p w14:paraId="55DA520D"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Alkaloids</w:t>
      </w:r>
    </w:p>
    <w:p w14:paraId="338A9238" w14:textId="6D99D689"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An aliquot of (0.5g) of the extract will be dissolved in 96% ethanol and 20% H</w:t>
      </w:r>
      <w:r w:rsidRPr="00074755">
        <w:rPr>
          <w:rFonts w:ascii="Times New Roman" w:hAnsi="Times New Roman"/>
          <w:bCs/>
          <w:sz w:val="24"/>
          <w:szCs w:val="24"/>
          <w:vertAlign w:val="subscript"/>
        </w:rPr>
        <w:t>2</w:t>
      </w:r>
      <w:r w:rsidRPr="00074755">
        <w:rPr>
          <w:rFonts w:ascii="Times New Roman" w:hAnsi="Times New Roman"/>
          <w:bCs/>
          <w:sz w:val="24"/>
          <w:szCs w:val="24"/>
        </w:rPr>
        <w:t>SO</w:t>
      </w:r>
      <w:proofErr w:type="gramStart"/>
      <w:r w:rsidRPr="00074755">
        <w:rPr>
          <w:rFonts w:ascii="Times New Roman" w:hAnsi="Times New Roman"/>
          <w:bCs/>
          <w:sz w:val="24"/>
          <w:szCs w:val="24"/>
          <w:vertAlign w:val="subscript"/>
        </w:rPr>
        <w:t xml:space="preserve">4  </w:t>
      </w:r>
      <w:r w:rsidRPr="00074755">
        <w:rPr>
          <w:rFonts w:ascii="Times New Roman" w:hAnsi="Times New Roman"/>
          <w:bCs/>
          <w:sz w:val="24"/>
          <w:szCs w:val="24"/>
        </w:rPr>
        <w:t>and</w:t>
      </w:r>
      <w:proofErr w:type="gramEnd"/>
      <w:r w:rsidRPr="00074755">
        <w:rPr>
          <w:rFonts w:ascii="Times New Roman" w:hAnsi="Times New Roman"/>
          <w:bCs/>
          <w:sz w:val="24"/>
          <w:szCs w:val="24"/>
        </w:rPr>
        <w:t xml:space="preserve"> filtered, the filtrate (1ml) will be added to 5ml of 60% </w:t>
      </w:r>
      <w:proofErr w:type="spellStart"/>
      <w:r w:rsidRPr="00074755">
        <w:rPr>
          <w:rFonts w:ascii="Times New Roman" w:hAnsi="Times New Roman"/>
          <w:bCs/>
          <w:sz w:val="24"/>
          <w:szCs w:val="24"/>
        </w:rPr>
        <w:t>tetraoxosulphate</w:t>
      </w:r>
      <w:proofErr w:type="spellEnd"/>
      <w:r w:rsidRPr="00074755">
        <w:rPr>
          <w:rFonts w:ascii="Times New Roman" w:hAnsi="Times New Roman"/>
          <w:bCs/>
          <w:sz w:val="24"/>
          <w:szCs w:val="24"/>
        </w:rPr>
        <w:t xml:space="preserve"> (VI) acid and allowed to stand for 3 hours after which reading will be taken </w:t>
      </w:r>
      <w:proofErr w:type="spellStart"/>
      <w:r w:rsidRPr="00074755">
        <w:rPr>
          <w:rFonts w:ascii="Times New Roman" w:hAnsi="Times New Roman"/>
          <w:bCs/>
          <w:sz w:val="24"/>
          <w:szCs w:val="24"/>
        </w:rPr>
        <w:t>spectrophometrically</w:t>
      </w:r>
      <w:proofErr w:type="spellEnd"/>
      <w:r w:rsidRPr="00074755">
        <w:rPr>
          <w:rFonts w:ascii="Times New Roman" w:hAnsi="Times New Roman"/>
          <w:bCs/>
          <w:sz w:val="24"/>
          <w:szCs w:val="24"/>
        </w:rPr>
        <w:t xml:space="preserve"> at 565nm wavelength. A standard will be made following the same procedure at different concentrations using caffeine, a standard curve of absorbance vs concentration plotted and the concentration of alkaloids in the extracts extrapolated from the standard curve. </w:t>
      </w:r>
    </w:p>
    <w:p w14:paraId="66182B7C"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Quantitative test for terpenoids </w:t>
      </w:r>
    </w:p>
    <w:p w14:paraId="48491647"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Dried plant extract 100mg (</w:t>
      </w:r>
      <w:proofErr w:type="spellStart"/>
      <w:r w:rsidRPr="00074755">
        <w:rPr>
          <w:rFonts w:ascii="Times New Roman" w:hAnsi="Times New Roman"/>
          <w:bCs/>
          <w:sz w:val="24"/>
          <w:szCs w:val="24"/>
        </w:rPr>
        <w:t>wi</w:t>
      </w:r>
      <w:proofErr w:type="spellEnd"/>
      <w:r w:rsidRPr="00074755">
        <w:rPr>
          <w:rFonts w:ascii="Times New Roman" w:hAnsi="Times New Roman"/>
          <w:bCs/>
          <w:sz w:val="24"/>
          <w:szCs w:val="24"/>
        </w:rPr>
        <w:t xml:space="preserve">) was taken and soaked in 9ml of ethanol for 24 hour (Indumathi </w:t>
      </w:r>
      <w:r w:rsidRPr="00074755">
        <w:rPr>
          <w:rFonts w:ascii="Times New Roman" w:hAnsi="Times New Roman"/>
          <w:bCs/>
          <w:i/>
          <w:sz w:val="24"/>
          <w:szCs w:val="24"/>
        </w:rPr>
        <w:t>et al.,</w:t>
      </w:r>
      <w:r w:rsidRPr="00074755">
        <w:rPr>
          <w:rFonts w:ascii="Times New Roman" w:hAnsi="Times New Roman"/>
          <w:bCs/>
          <w:sz w:val="24"/>
          <w:szCs w:val="24"/>
        </w:rPr>
        <w:t xml:space="preserve"> 2014). The extract after filtration, was extracted with 10mL of petroleum ether using separating funnel. The ether extract was separated in pre-weighed glass vials and waited for its complete drying (</w:t>
      </w:r>
      <w:proofErr w:type="spellStart"/>
      <w:r w:rsidRPr="00074755">
        <w:rPr>
          <w:rFonts w:ascii="Times New Roman" w:hAnsi="Times New Roman"/>
          <w:bCs/>
          <w:sz w:val="24"/>
          <w:szCs w:val="24"/>
        </w:rPr>
        <w:t>wf</w:t>
      </w:r>
      <w:proofErr w:type="spellEnd"/>
      <w:r w:rsidRPr="00074755">
        <w:rPr>
          <w:rFonts w:ascii="Times New Roman" w:hAnsi="Times New Roman"/>
          <w:bCs/>
          <w:sz w:val="24"/>
          <w:szCs w:val="24"/>
        </w:rPr>
        <w:t>). Ether was evaporated and the yield (%) of total terpenoids contents was measured by the formula (</w:t>
      </w:r>
      <w:proofErr w:type="spellStart"/>
      <w:r w:rsidRPr="00074755">
        <w:rPr>
          <w:rFonts w:ascii="Times New Roman" w:hAnsi="Times New Roman"/>
          <w:bCs/>
          <w:sz w:val="24"/>
          <w:szCs w:val="24"/>
        </w:rPr>
        <w:t>wi-wf</w:t>
      </w:r>
      <w:proofErr w:type="spellEnd"/>
      <w:r w:rsidRPr="00074755">
        <w:rPr>
          <w:rFonts w:ascii="Times New Roman" w:hAnsi="Times New Roman"/>
          <w:bCs/>
          <w:sz w:val="24"/>
          <w:szCs w:val="24"/>
        </w:rPr>
        <w:t>/wi×100).</w:t>
      </w:r>
    </w:p>
    <w:p w14:paraId="36E880A7"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Determination of Tannins by Titration (Person method, 1974)</w:t>
      </w:r>
    </w:p>
    <w:p w14:paraId="109C5EDD"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 xml:space="preserve">20g of sample was weighed in a conical flask and 100mls of n hexane or petroleum ether was added and covered for 24 hours.  The sample was then filtered and allowed to stand for 15 </w:t>
      </w:r>
      <w:r w:rsidRPr="00074755">
        <w:rPr>
          <w:rFonts w:ascii="Times New Roman" w:hAnsi="Times New Roman"/>
          <w:bCs/>
          <w:sz w:val="24"/>
          <w:szCs w:val="24"/>
        </w:rPr>
        <w:lastRenderedPageBreak/>
        <w:t xml:space="preserve">minutes for the solvent to evaporate.  It was then re-extracted by soaking 100ml of 1% acetic acid in ethanol for 4 hours.  The sample was then filtered and the filtrate collected. </w:t>
      </w:r>
    </w:p>
    <w:p w14:paraId="59EFEFB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25 ml of ammonium hydroxide were added to the filtrate to precipitate the alkaloids.  The alkaloid was heated with electric hot plate to remove some of ammonium hydroxide still in solution.  The remaining volume was measured and 5ml of this was taken and 20ml of ethanol was added to it.  It was titrated with 0.IM NaOH using 1ml of phenolphthalein as indicator until a pink end point is reached.  Tannin content was calculated in percentage (C</w:t>
      </w:r>
      <w:r w:rsidRPr="00074755">
        <w:rPr>
          <w:rFonts w:ascii="Times New Roman" w:hAnsi="Times New Roman"/>
          <w:bCs/>
          <w:sz w:val="24"/>
          <w:szCs w:val="24"/>
          <w:vertAlign w:val="superscript"/>
        </w:rPr>
        <w:t>1</w:t>
      </w:r>
      <w:r w:rsidRPr="00074755">
        <w:rPr>
          <w:rFonts w:ascii="Times New Roman" w:hAnsi="Times New Roman"/>
          <w:bCs/>
          <w:sz w:val="24"/>
          <w:szCs w:val="24"/>
        </w:rPr>
        <w:t>V</w:t>
      </w:r>
      <w:r w:rsidRPr="00074755">
        <w:rPr>
          <w:rFonts w:ascii="Times New Roman" w:hAnsi="Times New Roman"/>
          <w:bCs/>
          <w:sz w:val="24"/>
          <w:szCs w:val="24"/>
          <w:vertAlign w:val="superscript"/>
        </w:rPr>
        <w:t>1</w:t>
      </w:r>
      <w:r w:rsidRPr="00074755">
        <w:rPr>
          <w:rFonts w:ascii="Times New Roman" w:hAnsi="Times New Roman"/>
          <w:bCs/>
          <w:sz w:val="24"/>
          <w:szCs w:val="24"/>
        </w:rPr>
        <w:t xml:space="preserve"> = C</w:t>
      </w:r>
      <w:r w:rsidRPr="00074755">
        <w:rPr>
          <w:rFonts w:ascii="Times New Roman" w:hAnsi="Times New Roman"/>
          <w:bCs/>
          <w:sz w:val="24"/>
          <w:szCs w:val="24"/>
          <w:vertAlign w:val="superscript"/>
        </w:rPr>
        <w:t>2</w:t>
      </w:r>
      <w:r w:rsidRPr="00074755">
        <w:rPr>
          <w:rFonts w:ascii="Times New Roman" w:hAnsi="Times New Roman"/>
          <w:bCs/>
          <w:sz w:val="24"/>
          <w:szCs w:val="24"/>
        </w:rPr>
        <w:t>V</w:t>
      </w:r>
      <w:r w:rsidRPr="00074755">
        <w:rPr>
          <w:rFonts w:ascii="Times New Roman" w:hAnsi="Times New Roman"/>
          <w:bCs/>
          <w:sz w:val="24"/>
          <w:szCs w:val="24"/>
          <w:vertAlign w:val="superscript"/>
        </w:rPr>
        <w:t>2</w:t>
      </w:r>
      <w:r w:rsidRPr="00074755">
        <w:rPr>
          <w:rFonts w:ascii="Times New Roman" w:hAnsi="Times New Roman"/>
          <w:bCs/>
          <w:sz w:val="24"/>
          <w:szCs w:val="24"/>
        </w:rPr>
        <w:t>) molarity.</w:t>
      </w:r>
    </w:p>
    <w:p w14:paraId="64CD3359" w14:textId="77777777" w:rsidR="00512C1B" w:rsidRPr="00074755" w:rsidRDefault="00512C1B">
      <w:pPr>
        <w:spacing w:line="480" w:lineRule="auto"/>
        <w:jc w:val="both"/>
        <w:rPr>
          <w:rFonts w:ascii="Times New Roman" w:hAnsi="Times New Roman"/>
          <w:bCs/>
          <w:sz w:val="24"/>
          <w:szCs w:val="24"/>
        </w:rPr>
      </w:pPr>
    </w:p>
    <w:p w14:paraId="2F37C9A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Data</w:t>
      </w:r>
    </w:p>
    <w:p w14:paraId="0A40E4B7"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Concentration of Tannic acid</w:t>
      </w:r>
    </w:p>
    <w:p w14:paraId="76930569"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Concentration of Base</w:t>
      </w:r>
    </w:p>
    <w:p w14:paraId="0143918C"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Volume of Tannic acid</w:t>
      </w:r>
    </w:p>
    <w:p w14:paraId="183359D7"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Volume of Base</w:t>
      </w:r>
    </w:p>
    <w:p w14:paraId="050A4681" w14:textId="77777777" w:rsidR="00512C1B" w:rsidRPr="00074755" w:rsidRDefault="00512C1B">
      <w:pPr>
        <w:spacing w:after="0" w:line="480" w:lineRule="auto"/>
        <w:jc w:val="both"/>
        <w:rPr>
          <w:rFonts w:ascii="Times New Roman" w:hAnsi="Times New Roman"/>
          <w:bCs/>
          <w:sz w:val="24"/>
          <w:szCs w:val="24"/>
        </w:rPr>
      </w:pPr>
    </w:p>
    <w:p w14:paraId="763F8715" w14:textId="77777777" w:rsidR="00512C1B" w:rsidRPr="00074755" w:rsidRDefault="00000000">
      <w:pPr>
        <w:spacing w:after="0" w:line="480" w:lineRule="auto"/>
        <w:jc w:val="both"/>
        <w:rPr>
          <w:rFonts w:ascii="Times New Roman" w:hAnsi="Times New Roman"/>
          <w:bCs/>
          <w:sz w:val="24"/>
          <w:szCs w:val="24"/>
          <w:u w:val="single"/>
        </w:rPr>
      </w:pPr>
      <w:r w:rsidRPr="00074755">
        <w:rPr>
          <w:rFonts w:ascii="Times New Roman" w:hAnsi="Times New Roman"/>
          <w:bCs/>
          <w:sz w:val="24"/>
          <w:szCs w:val="24"/>
        </w:rPr>
        <w:t xml:space="preserve">Therefore C1 = </w:t>
      </w:r>
      <w:r w:rsidRPr="00074755">
        <w:rPr>
          <w:rFonts w:ascii="Times New Roman" w:hAnsi="Times New Roman"/>
          <w:bCs/>
          <w:sz w:val="24"/>
          <w:szCs w:val="24"/>
          <w:u w:val="single"/>
        </w:rPr>
        <w:t>C2V2</w:t>
      </w:r>
    </w:p>
    <w:p w14:paraId="7E2E2C5F"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ab/>
        <w:t xml:space="preserve">               V1</w:t>
      </w:r>
      <w:r w:rsidRPr="00074755">
        <w:rPr>
          <w:rFonts w:ascii="Times New Roman" w:hAnsi="Times New Roman"/>
          <w:bCs/>
          <w:sz w:val="24"/>
          <w:szCs w:val="24"/>
        </w:rPr>
        <w:tab/>
      </w:r>
    </w:p>
    <w:p w14:paraId="4C6924C8"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 xml:space="preserve">% of tannic acid content = </w:t>
      </w:r>
      <w:r w:rsidRPr="00074755">
        <w:rPr>
          <w:rFonts w:ascii="Times New Roman" w:hAnsi="Times New Roman"/>
          <w:bCs/>
          <w:sz w:val="24"/>
          <w:szCs w:val="24"/>
          <w:u w:val="single"/>
        </w:rPr>
        <w:t>C</w:t>
      </w:r>
      <w:r w:rsidRPr="00074755">
        <w:rPr>
          <w:rFonts w:ascii="Times New Roman" w:hAnsi="Times New Roman"/>
          <w:bCs/>
          <w:sz w:val="24"/>
          <w:szCs w:val="24"/>
          <w:u w:val="single"/>
          <w:vertAlign w:val="subscript"/>
        </w:rPr>
        <w:t xml:space="preserve">1 </w:t>
      </w:r>
      <w:r w:rsidRPr="00074755">
        <w:rPr>
          <w:rFonts w:ascii="Times New Roman" w:hAnsi="Times New Roman"/>
          <w:bCs/>
          <w:sz w:val="24"/>
          <w:szCs w:val="24"/>
          <w:u w:val="single"/>
        </w:rPr>
        <w:t xml:space="preserve">x 100 </w:t>
      </w:r>
    </w:p>
    <w:p w14:paraId="78B4F8A0"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ab/>
      </w:r>
      <w:r w:rsidRPr="00074755">
        <w:rPr>
          <w:rFonts w:ascii="Times New Roman" w:hAnsi="Times New Roman"/>
          <w:bCs/>
          <w:sz w:val="24"/>
          <w:szCs w:val="24"/>
        </w:rPr>
        <w:tab/>
        <w:t>Weight of sample analyzed</w:t>
      </w:r>
    </w:p>
    <w:p w14:paraId="51B30883" w14:textId="77777777" w:rsidR="00512C1B" w:rsidRPr="00074755" w:rsidRDefault="00000000">
      <w:pPr>
        <w:spacing w:after="0" w:line="480" w:lineRule="auto"/>
        <w:jc w:val="both"/>
        <w:rPr>
          <w:rFonts w:ascii="Times New Roman" w:hAnsi="Times New Roman"/>
          <w:b/>
          <w:bCs/>
          <w:sz w:val="24"/>
          <w:szCs w:val="24"/>
        </w:rPr>
      </w:pPr>
      <w:r w:rsidRPr="00074755">
        <w:rPr>
          <w:rFonts w:ascii="Times New Roman" w:hAnsi="Times New Roman"/>
          <w:b/>
          <w:bCs/>
          <w:sz w:val="24"/>
          <w:szCs w:val="24"/>
        </w:rPr>
        <w:t>Flavonoids</w:t>
      </w:r>
    </w:p>
    <w:p w14:paraId="5C5A6321" w14:textId="4D1419DD"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The extracts (1g) each will be macerated with 20 ml of </w:t>
      </w:r>
      <w:proofErr w:type="spellStart"/>
      <w:r w:rsidRPr="00074755">
        <w:rPr>
          <w:rFonts w:ascii="Times New Roman" w:hAnsi="Times New Roman"/>
          <w:bCs/>
          <w:sz w:val="24"/>
          <w:szCs w:val="24"/>
        </w:rPr>
        <w:t>ethylacetate</w:t>
      </w:r>
      <w:proofErr w:type="spellEnd"/>
      <w:r w:rsidRPr="00074755">
        <w:rPr>
          <w:rFonts w:ascii="Times New Roman" w:hAnsi="Times New Roman"/>
          <w:bCs/>
          <w:sz w:val="24"/>
          <w:szCs w:val="24"/>
        </w:rPr>
        <w:t xml:space="preserve"> for 5min and filtered. To (5ml) filtrate will be added 5 ml of dilute ammonium, shaken for 5min, the upper layer will be collected and the absorbance read at 490 nm. A standard will be made following the same procedure at different concentrations using quercetin as standard. A standard curve of </w:t>
      </w:r>
      <w:r w:rsidRPr="00074755">
        <w:rPr>
          <w:rFonts w:ascii="Times New Roman" w:hAnsi="Times New Roman"/>
          <w:bCs/>
          <w:sz w:val="24"/>
          <w:szCs w:val="24"/>
        </w:rPr>
        <w:lastRenderedPageBreak/>
        <w:t xml:space="preserve">absorbance vs concentration will be plotted and the concentration of flavonoid in the extract extrapolated from the standard curve. </w:t>
      </w:r>
    </w:p>
    <w:p w14:paraId="1299C527"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Phenol</w:t>
      </w:r>
    </w:p>
    <w:p w14:paraId="302D2CA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Defatting of 2 g wood powder sample was carried out for 2 hours in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ether using a </w:t>
      </w:r>
      <w:proofErr w:type="spellStart"/>
      <w:r w:rsidRPr="00074755">
        <w:rPr>
          <w:rFonts w:ascii="Times New Roman" w:hAnsi="Times New Roman"/>
          <w:bCs/>
          <w:sz w:val="24"/>
          <w:szCs w:val="24"/>
        </w:rPr>
        <w:t>soxhlet</w:t>
      </w:r>
      <w:proofErr w:type="spellEnd"/>
      <w:r w:rsidRPr="00074755">
        <w:rPr>
          <w:rFonts w:ascii="Times New Roman" w:hAnsi="Times New Roman"/>
          <w:bCs/>
          <w:sz w:val="24"/>
          <w:szCs w:val="24"/>
        </w:rPr>
        <w:t xml:space="preserve"> apparatus. The defatted sample (0.50g) was boiled for 15 minutes with 50cm</w:t>
      </w:r>
      <w:r w:rsidRPr="00074755">
        <w:rPr>
          <w:rFonts w:ascii="Times New Roman" w:hAnsi="Times New Roman"/>
          <w:bCs/>
          <w:sz w:val="24"/>
          <w:szCs w:val="24"/>
          <w:vertAlign w:val="superscript"/>
        </w:rPr>
        <w:t>3</w:t>
      </w:r>
      <w:r w:rsidRPr="00074755">
        <w:rPr>
          <w:rFonts w:ascii="Times New Roman" w:hAnsi="Times New Roman"/>
          <w:bCs/>
          <w:sz w:val="24"/>
          <w:szCs w:val="24"/>
        </w:rPr>
        <w:t> of ether for the extraction of the phenolic components. Exactly 10cm</w:t>
      </w:r>
      <w:r w:rsidRPr="00074755">
        <w:rPr>
          <w:rFonts w:ascii="Times New Roman" w:hAnsi="Times New Roman"/>
          <w:bCs/>
          <w:sz w:val="24"/>
          <w:szCs w:val="24"/>
          <w:vertAlign w:val="superscript"/>
        </w:rPr>
        <w:t>3</w:t>
      </w:r>
      <w:r w:rsidRPr="00074755">
        <w:rPr>
          <w:rFonts w:ascii="Times New Roman" w:hAnsi="Times New Roman"/>
          <w:bCs/>
          <w:sz w:val="24"/>
          <w:szCs w:val="24"/>
        </w:rPr>
        <w:t> of distilled water, 2cm</w:t>
      </w:r>
      <w:r w:rsidRPr="00074755">
        <w:rPr>
          <w:rFonts w:ascii="Times New Roman" w:hAnsi="Times New Roman"/>
          <w:bCs/>
          <w:sz w:val="24"/>
          <w:szCs w:val="24"/>
          <w:vertAlign w:val="superscript"/>
        </w:rPr>
        <w:t>3</w:t>
      </w:r>
      <w:r w:rsidRPr="00074755">
        <w:rPr>
          <w:rFonts w:ascii="Times New Roman" w:hAnsi="Times New Roman"/>
          <w:bCs/>
          <w:sz w:val="24"/>
          <w:szCs w:val="24"/>
        </w:rPr>
        <w:t> of 0.1N ammonium hydroxide solution, and 5cm</w:t>
      </w:r>
      <w:r w:rsidRPr="00074755">
        <w:rPr>
          <w:rFonts w:ascii="Times New Roman" w:hAnsi="Times New Roman"/>
          <w:bCs/>
          <w:sz w:val="24"/>
          <w:szCs w:val="24"/>
          <w:vertAlign w:val="superscript"/>
        </w:rPr>
        <w:t>3</w:t>
      </w:r>
      <w:r w:rsidRPr="00074755">
        <w:rPr>
          <w:rFonts w:ascii="Times New Roman" w:hAnsi="Times New Roman"/>
          <w:bCs/>
          <w:sz w:val="24"/>
          <w:szCs w:val="24"/>
        </w:rPr>
        <w:t> of concentrated amyl alcohol were also added to 5cm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the extract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measured at 505nm. 0.20g of tannic acid was dissolving in distilled water and diluted to 200 ml mark (1 mg/cm</w:t>
      </w:r>
      <w:r w:rsidRPr="00074755">
        <w:rPr>
          <w:rFonts w:ascii="Times New Roman" w:hAnsi="Times New Roman"/>
          <w:bCs/>
          <w:sz w:val="24"/>
          <w:szCs w:val="24"/>
          <w:vertAlign w:val="superscript"/>
        </w:rPr>
        <w:t>3</w:t>
      </w:r>
      <w:r w:rsidRPr="00074755">
        <w:rPr>
          <w:rFonts w:ascii="Times New Roman" w:hAnsi="Times New Roman"/>
          <w:bCs/>
          <w:sz w:val="24"/>
          <w:szCs w:val="24"/>
        </w:rPr>
        <w:t>) in preparation for phenol standard curve. Varying concentrations (0.2–1.0 mg/cm</w:t>
      </w:r>
      <w:r w:rsidRPr="00074755">
        <w:rPr>
          <w:rFonts w:ascii="Times New Roman" w:hAnsi="Times New Roman"/>
          <w:bCs/>
          <w:sz w:val="24"/>
          <w:szCs w:val="24"/>
          <w:vertAlign w:val="superscript"/>
        </w:rPr>
        <w:t>3</w:t>
      </w:r>
      <w:r w:rsidRPr="00074755">
        <w:rPr>
          <w:rFonts w:ascii="Times New Roman" w:hAnsi="Times New Roman"/>
          <w:bCs/>
          <w:sz w:val="24"/>
          <w:szCs w:val="24"/>
        </w:rPr>
        <w:t>) of the standard tannic acid solution were pipetted into five different test tubes to which 2cm</w:t>
      </w:r>
      <w:r w:rsidRPr="00074755">
        <w:rPr>
          <w:rFonts w:ascii="Times New Roman" w:hAnsi="Times New Roman"/>
          <w:bCs/>
          <w:sz w:val="24"/>
          <w:szCs w:val="24"/>
          <w:vertAlign w:val="superscript"/>
        </w:rPr>
        <w:t>3</w:t>
      </w:r>
      <w:r w:rsidRPr="00074755">
        <w:rPr>
          <w:rFonts w:ascii="Times New Roman" w:hAnsi="Times New Roman"/>
          <w:bCs/>
          <w:sz w:val="24"/>
          <w:szCs w:val="24"/>
        </w:rPr>
        <w:t> of NH</w:t>
      </w:r>
      <w:r w:rsidRPr="00074755">
        <w:rPr>
          <w:rFonts w:ascii="Times New Roman" w:hAnsi="Times New Roman"/>
          <w:bCs/>
          <w:sz w:val="24"/>
          <w:szCs w:val="24"/>
          <w:vertAlign w:val="subscript"/>
        </w:rPr>
        <w:t>3</w:t>
      </w:r>
      <w:r w:rsidRPr="00074755">
        <w:rPr>
          <w:rFonts w:ascii="Times New Roman" w:hAnsi="Times New Roman"/>
          <w:bCs/>
          <w:sz w:val="24"/>
          <w:szCs w:val="24"/>
        </w:rPr>
        <w:t>OH, 5cm</w:t>
      </w:r>
      <w:r w:rsidRPr="00074755">
        <w:rPr>
          <w:rFonts w:ascii="Times New Roman" w:hAnsi="Times New Roman"/>
          <w:bCs/>
          <w:sz w:val="24"/>
          <w:szCs w:val="24"/>
          <w:vertAlign w:val="superscript"/>
        </w:rPr>
        <w:t>3</w:t>
      </w:r>
      <w:r w:rsidRPr="00074755">
        <w:rPr>
          <w:rFonts w:ascii="Times New Roman" w:hAnsi="Times New Roman"/>
          <w:bCs/>
          <w:sz w:val="24"/>
          <w:szCs w:val="24"/>
        </w:rPr>
        <w:t> of amyl alcohol, and 10cm</w:t>
      </w:r>
      <w:r w:rsidRPr="00074755">
        <w:rPr>
          <w:rFonts w:ascii="Times New Roman" w:hAnsi="Times New Roman"/>
          <w:bCs/>
          <w:sz w:val="24"/>
          <w:szCs w:val="24"/>
          <w:vertAlign w:val="superscript"/>
        </w:rPr>
        <w:t>3</w:t>
      </w:r>
      <w:r w:rsidRPr="00074755">
        <w:rPr>
          <w:rFonts w:ascii="Times New Roman" w:hAnsi="Times New Roman"/>
          <w:bCs/>
          <w:sz w:val="24"/>
          <w:szCs w:val="24"/>
        </w:rPr>
        <w:t> of water were added. The solution was made up to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volume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determined at 50 nm.</w:t>
      </w:r>
    </w:p>
    <w:p w14:paraId="5017DBF0" w14:textId="0785C6F1"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ANTIFUNGAL BIOASSAY</w:t>
      </w:r>
    </w:p>
    <w:p w14:paraId="3E5D6007"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Specimen collection</w:t>
      </w:r>
    </w:p>
    <w:p w14:paraId="1F39BE38"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Cotton swabs, soaked in 70% ethanol, were used to clean the infected area. Lesions were scrapped by a sterile scalpel and collected in sterile disposable sterile Petri dishes and transferred to laboratory for mycological examination. Specimens were collected and sealed in sterile dry Petri dishes; they were labeled with the patient’s name, age, sex, date of collection, and site of infection. The samples were divided into two portions: one for microscopic examination and one for culture.</w:t>
      </w:r>
    </w:p>
    <w:p w14:paraId="05431D60"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Direct Microscopical Examination </w:t>
      </w:r>
    </w:p>
    <w:p w14:paraId="7ACA93BC"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On a clean glass slide, a part of each skin scrapings was placed. Ten percent (10%) of Potassium Hydroxide (KOH) was used to digest the keratin material. The solution was then covered with a clean glass and gently heated for one minute. The slide was microscopically examined for fungal spores and hyphae under 10X and 40X magnifications (Larone, 2011).</w:t>
      </w:r>
    </w:p>
    <w:p w14:paraId="4892856A" w14:textId="77777777" w:rsidR="00512C1B" w:rsidRPr="00074755" w:rsidRDefault="00512C1B">
      <w:pPr>
        <w:spacing w:line="480" w:lineRule="auto"/>
        <w:jc w:val="both"/>
        <w:rPr>
          <w:rFonts w:ascii="Times New Roman" w:eastAsia="TimesNewRomanPSMT" w:hAnsi="Times New Roman"/>
          <w:bCs/>
          <w:sz w:val="24"/>
          <w:szCs w:val="24"/>
        </w:rPr>
      </w:pPr>
    </w:p>
    <w:p w14:paraId="3814FF90"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
          <w:bCs/>
          <w:sz w:val="24"/>
          <w:szCs w:val="24"/>
        </w:rPr>
        <w:t>Isolation of Dermatophytes</w:t>
      </w:r>
    </w:p>
    <w:p w14:paraId="189CF8CD"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To isolate dermatophytes, skin scrapings were cultured on </w:t>
      </w:r>
      <w:proofErr w:type="spellStart"/>
      <w:r w:rsidRPr="00074755">
        <w:rPr>
          <w:rFonts w:ascii="Times New Roman" w:eastAsia="TimesNewRomanPSMT" w:hAnsi="Times New Roman"/>
          <w:bCs/>
          <w:sz w:val="24"/>
          <w:szCs w:val="24"/>
        </w:rPr>
        <w:t>Sabouraud</w:t>
      </w:r>
      <w:proofErr w:type="spellEnd"/>
      <w:r w:rsidRPr="00074755">
        <w:rPr>
          <w:rFonts w:ascii="Times New Roman" w:eastAsia="TimesNewRomanPSMT" w:hAnsi="Times New Roman"/>
          <w:bCs/>
          <w:sz w:val="24"/>
          <w:szCs w:val="24"/>
        </w:rPr>
        <w:t xml:space="preserve"> dextrose agar (SDA) containing chloramphenicol (0.05mg/ml) and </w:t>
      </w:r>
      <w:proofErr w:type="spellStart"/>
      <w:r w:rsidRPr="00074755">
        <w:rPr>
          <w:rFonts w:ascii="Times New Roman" w:eastAsia="TimesNewRomanPSMT" w:hAnsi="Times New Roman"/>
          <w:bCs/>
          <w:sz w:val="24"/>
          <w:szCs w:val="24"/>
        </w:rPr>
        <w:t>cyclohexamide</w:t>
      </w:r>
      <w:proofErr w:type="spellEnd"/>
      <w:r w:rsidRPr="00074755">
        <w:rPr>
          <w:rFonts w:ascii="Times New Roman" w:eastAsia="TimesNewRomanPSMT" w:hAnsi="Times New Roman"/>
          <w:bCs/>
          <w:sz w:val="24"/>
          <w:szCs w:val="24"/>
        </w:rPr>
        <w:t xml:space="preserve"> (0.5mg/ml). The inoculated plates were incubated at 27°C for up to six weeks. They were regularly observed for differentiated colonies. Growth rate, obverse, reverse pigmentation of the recovered colonies </w:t>
      </w:r>
      <w:proofErr w:type="gramStart"/>
      <w:r w:rsidRPr="00074755">
        <w:rPr>
          <w:rFonts w:ascii="Times New Roman" w:eastAsia="TimesNewRomanPSMT" w:hAnsi="Times New Roman"/>
          <w:bCs/>
          <w:sz w:val="24"/>
          <w:szCs w:val="24"/>
        </w:rPr>
        <w:t>were</w:t>
      </w:r>
      <w:proofErr w:type="gramEnd"/>
      <w:r w:rsidRPr="00074755">
        <w:rPr>
          <w:rFonts w:ascii="Times New Roman" w:eastAsia="TimesNewRomanPSMT" w:hAnsi="Times New Roman"/>
          <w:bCs/>
          <w:sz w:val="24"/>
          <w:szCs w:val="24"/>
        </w:rPr>
        <w:t xml:space="preserve"> reported ((Kane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xml:space="preserve">., 1997). </w:t>
      </w:r>
    </w:p>
    <w:p w14:paraId="5901A0DF"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Identification of Dermatophytes </w:t>
      </w:r>
    </w:p>
    <w:p w14:paraId="2E856108"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Identification of dermatophytes was based on the colonies characteristic </w:t>
      </w:r>
      <w:proofErr w:type="spellStart"/>
      <w:r w:rsidRPr="00074755">
        <w:rPr>
          <w:rFonts w:ascii="Times New Roman" w:eastAsia="TimesNewRomanPSMT" w:hAnsi="Times New Roman"/>
          <w:bCs/>
          <w:sz w:val="24"/>
          <w:szCs w:val="24"/>
        </w:rPr>
        <w:t>i.e</w:t>
      </w:r>
      <w:proofErr w:type="spellEnd"/>
      <w:r w:rsidRPr="00074755">
        <w:rPr>
          <w:rFonts w:ascii="Times New Roman" w:eastAsia="TimesNewRomanPSMT" w:hAnsi="Times New Roman"/>
          <w:bCs/>
          <w:sz w:val="24"/>
          <w:szCs w:val="24"/>
        </w:rPr>
        <w:t xml:space="preserve"> macroscopically (color of the surface and reverse, topography, and texture) and microscopic features of the isolates. A small sample of each fungal mycelium free of the medium was examined using 10X and 40X objectives. The laboratory Handbook of Dermatophytes was used for fungal identification (Hungerford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1998).</w:t>
      </w:r>
    </w:p>
    <w:p w14:paraId="4DE83776"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Dissolution of extracts</w:t>
      </w:r>
    </w:p>
    <w:p w14:paraId="60A4959D"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dried ethanol and aqueous extracts were weighed; 2.0g of each extract was dissolved in 2ml of RPMI and made to 1 g/ml. From these solutions, different strengths of starting concentrations (0.5mg/ml, 0.25mg/ml, 0.125mg/ml, 0.0625mg/ml, 0.0313mg/ml, 0.0156mg/ml, 0.00781 mg/ml, and 0.00391mg/ml) were prepared by serial dilutions. These </w:t>
      </w:r>
      <w:r w:rsidRPr="00074755">
        <w:rPr>
          <w:rFonts w:ascii="Times New Roman" w:eastAsia="TimesNewRomanPSMT" w:hAnsi="Times New Roman"/>
          <w:bCs/>
          <w:sz w:val="24"/>
          <w:szCs w:val="24"/>
        </w:rPr>
        <w:lastRenderedPageBreak/>
        <w:t>concentrations were used to test the antifungal activity to obtain both the minimum inhibitory concentration (MIC) and the minimum fungicidal concentration (MFC).</w:t>
      </w:r>
    </w:p>
    <w:p w14:paraId="250C8985" w14:textId="77777777" w:rsidR="00512C1B" w:rsidRPr="00074755" w:rsidRDefault="00512C1B">
      <w:pPr>
        <w:spacing w:line="480" w:lineRule="auto"/>
        <w:jc w:val="both"/>
        <w:rPr>
          <w:rFonts w:ascii="Times New Roman" w:eastAsia="TimesNewRomanPSMT" w:hAnsi="Times New Roman"/>
          <w:bCs/>
          <w:sz w:val="24"/>
          <w:szCs w:val="24"/>
        </w:rPr>
      </w:pPr>
    </w:p>
    <w:p w14:paraId="6D0472DA" w14:textId="77777777" w:rsidR="00512C1B" w:rsidRPr="00074755" w:rsidRDefault="00512C1B">
      <w:pPr>
        <w:spacing w:line="480" w:lineRule="auto"/>
        <w:jc w:val="both"/>
        <w:rPr>
          <w:rFonts w:ascii="Times New Roman" w:eastAsia="TimesNewRomanPSMT" w:hAnsi="Times New Roman"/>
          <w:bCs/>
          <w:sz w:val="24"/>
          <w:szCs w:val="24"/>
        </w:rPr>
      </w:pPr>
    </w:p>
    <w:p w14:paraId="5EB71698" w14:textId="77777777" w:rsidR="00512C1B" w:rsidRPr="00074755" w:rsidRDefault="00000000">
      <w:pPr>
        <w:spacing w:line="480" w:lineRule="auto"/>
        <w:jc w:val="both"/>
        <w:rPr>
          <w:rFonts w:ascii="Times New Roman" w:eastAsia="TimesNewRomanPSMT" w:hAnsi="Times New Roman"/>
          <w:b/>
          <w:bCs/>
          <w:i/>
          <w:iCs/>
          <w:sz w:val="24"/>
          <w:szCs w:val="24"/>
        </w:rPr>
      </w:pPr>
      <w:r w:rsidRPr="00074755">
        <w:rPr>
          <w:rFonts w:ascii="Times New Roman" w:eastAsia="TimesNewRomanPSMT" w:hAnsi="Times New Roman"/>
          <w:b/>
          <w:bCs/>
          <w:sz w:val="24"/>
          <w:szCs w:val="24"/>
        </w:rPr>
        <w:t xml:space="preserve">Testing of extracts for antifungal activity </w:t>
      </w:r>
      <w:r w:rsidRPr="00074755">
        <w:rPr>
          <w:rFonts w:ascii="Times New Roman" w:hAnsi="Times New Roman"/>
          <w:b/>
          <w:bCs/>
          <w:sz w:val="24"/>
          <w:szCs w:val="24"/>
        </w:rPr>
        <w:t>(Agar - well diffusion method)</w:t>
      </w:r>
    </w:p>
    <w:p w14:paraId="30EAB9BC" w14:textId="77777777" w:rsidR="00512C1B" w:rsidRPr="00074755" w:rsidRDefault="00000000">
      <w:pPr>
        <w:autoSpaceDE w:val="0"/>
        <w:autoSpaceDN w:val="0"/>
        <w:adjustRightInd w:val="0"/>
        <w:spacing w:before="240" w:line="480" w:lineRule="auto"/>
        <w:jc w:val="both"/>
        <w:rPr>
          <w:rFonts w:ascii="Times New Roman" w:hAnsi="Times New Roman"/>
          <w:sz w:val="24"/>
          <w:szCs w:val="24"/>
        </w:rPr>
      </w:pPr>
      <w:r w:rsidRPr="00074755">
        <w:rPr>
          <w:rFonts w:ascii="Times New Roman" w:hAnsi="Times New Roman"/>
          <w:sz w:val="24"/>
          <w:szCs w:val="24"/>
        </w:rPr>
        <w:t xml:space="preserve">In the freshly prepared and sterilized SDA Agar medium, a pinch amount of streptomycin was added and mixed well. Then these 20ml of SDA Agar Medium was poured into each petri dish and allowed to solidify. The test fungal cultures were evenly spread over the appropriate media by using sterile cotton swab. Then a disc made was place in the petri dish. Then these plates were incubated at </w:t>
      </w:r>
      <w:r w:rsidRPr="00074755">
        <w:rPr>
          <w:rFonts w:ascii="Times New Roman" w:eastAsia="TimesNewRomanPSMT" w:hAnsi="Times New Roman"/>
          <w:bCs/>
          <w:sz w:val="24"/>
          <w:szCs w:val="24"/>
        </w:rPr>
        <w:t>27°C</w:t>
      </w:r>
      <w:r w:rsidRPr="00074755">
        <w:rPr>
          <w:rFonts w:ascii="Times New Roman" w:hAnsi="Times New Roman"/>
          <w:sz w:val="24"/>
          <w:szCs w:val="24"/>
        </w:rPr>
        <w:t xml:space="preserve"> for 48-72 hours. After incubation period the results were observed and measured the diameter of inhibition zone around the each well.</w:t>
      </w:r>
    </w:p>
    <w:p w14:paraId="37E42615"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Determining minimum inhibitory and minimum fungicidal concentrations</w:t>
      </w:r>
    </w:p>
    <w:p w14:paraId="4695C3BA"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minimum inhibitory concentrations (MICs) for dermatophytes were defined as the lowest drug concentration that inhibited visible growth of the fungi. The minimal fungicidal concentrations (MFCs) for dermatophytes were determined by sub-culturing fungal isolates from each test tube with no visible growth onto an SDA slant. The slants were incubated at 30 °C for 14 days while monitoring for fungal growth. The MFC was defined as the lowest concentration of drug that yielded a negative subculture (Tatsumi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2001).</w:t>
      </w:r>
    </w:p>
    <w:p w14:paraId="7A829713"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Reading of minimum inhibitory and minimum fungicidal concentrations</w:t>
      </w:r>
    </w:p>
    <w:p w14:paraId="7EEAB24E"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MICs of both plant ethanol and water extracts were determined visually from the first day the growth control (negative control) showed fungal growth/turbidity, and 72 h later. Growth/turbidity in each test tube was given a score or code by comparing its contents with </w:t>
      </w:r>
      <w:r w:rsidRPr="00074755">
        <w:rPr>
          <w:rFonts w:ascii="Times New Roman" w:eastAsia="TimesNewRomanPSMT" w:hAnsi="Times New Roman"/>
          <w:bCs/>
          <w:sz w:val="24"/>
          <w:szCs w:val="24"/>
        </w:rPr>
        <w:lastRenderedPageBreak/>
        <w:t>those of the positive control (clear). The MFCs of both ethanol and water extracts were determined by picking 100 </w:t>
      </w:r>
      <w:proofErr w:type="spellStart"/>
      <w:r w:rsidRPr="00074755">
        <w:rPr>
          <w:rFonts w:ascii="Times New Roman" w:eastAsia="TimesNewRomanPSMT" w:hAnsi="Times New Roman"/>
          <w:bCs/>
          <w:sz w:val="24"/>
          <w:szCs w:val="24"/>
        </w:rPr>
        <w:t>μl</w:t>
      </w:r>
      <w:proofErr w:type="spellEnd"/>
      <w:r w:rsidRPr="00074755">
        <w:rPr>
          <w:rFonts w:ascii="Times New Roman" w:eastAsia="TimesNewRomanPSMT" w:hAnsi="Times New Roman"/>
          <w:bCs/>
          <w:sz w:val="24"/>
          <w:szCs w:val="24"/>
        </w:rPr>
        <w:t xml:space="preserve"> of dermatophytes from each test tube and sub-culturing this onto an SDA slant, incubating at 25–30 °C, and visually observing for filamentous growth on the SDA slants in all test tubes while comparing with the positive and negative controls. Growth on each SDA slant was coded as </w:t>
      </w:r>
      <w:proofErr w:type="spellStart"/>
      <w:r w:rsidRPr="00074755">
        <w:rPr>
          <w:rFonts w:ascii="Times New Roman" w:eastAsia="TimesNewRomanPSMT" w:hAnsi="Times New Roman"/>
          <w:bCs/>
          <w:sz w:val="24"/>
          <w:szCs w:val="24"/>
        </w:rPr>
        <w:t>FGo</w:t>
      </w:r>
      <w:proofErr w:type="spellEnd"/>
      <w:r w:rsidRPr="00074755">
        <w:rPr>
          <w:rFonts w:ascii="Times New Roman" w:eastAsia="TimesNewRomanPSMT" w:hAnsi="Times New Roman"/>
          <w:bCs/>
          <w:sz w:val="24"/>
          <w:szCs w:val="24"/>
        </w:rPr>
        <w:t xml:space="preserve"> where filamentous growth was observed, or as </w:t>
      </w:r>
      <w:proofErr w:type="spellStart"/>
      <w:r w:rsidRPr="00074755">
        <w:rPr>
          <w:rFonts w:ascii="Times New Roman" w:eastAsia="TimesNewRomanPSMT" w:hAnsi="Times New Roman"/>
          <w:bCs/>
          <w:sz w:val="24"/>
          <w:szCs w:val="24"/>
        </w:rPr>
        <w:t>NFGo</w:t>
      </w:r>
      <w:proofErr w:type="spellEnd"/>
      <w:r w:rsidRPr="00074755">
        <w:rPr>
          <w:rFonts w:ascii="Times New Roman" w:eastAsia="TimesNewRomanPSMT" w:hAnsi="Times New Roman"/>
          <w:bCs/>
          <w:sz w:val="24"/>
          <w:szCs w:val="24"/>
        </w:rPr>
        <w:t xml:space="preserve"> for no filamentous growth observed. The MICs were determined by dermatophytes growth (turbidity) in each test tube while comparing with the positive control, and were scored numerically as follows: </w:t>
      </w:r>
    </w:p>
    <w:p w14:paraId="0CC744AA"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0 = optically clear/no visible growth, </w:t>
      </w:r>
    </w:p>
    <w:p w14:paraId="53A1D7A4"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1 = approximately 25 % growth control, </w:t>
      </w:r>
    </w:p>
    <w:p w14:paraId="02DA9D07"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 = approximately 50 % growth control, </w:t>
      </w:r>
    </w:p>
    <w:p w14:paraId="17C6BEFB"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3 = approximately 75 % growth control and </w:t>
      </w:r>
    </w:p>
    <w:p w14:paraId="3E9967D2"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4 = very turbid (no reduction in growth control) according to CLSI, 2008 guidelines.</w:t>
      </w:r>
    </w:p>
    <w:p w14:paraId="301C8DFA" w14:textId="77777777" w:rsidR="00512C1B" w:rsidRPr="00074755" w:rsidRDefault="00512C1B">
      <w:pPr>
        <w:jc w:val="center"/>
        <w:rPr>
          <w:rFonts w:ascii="Times New Roman" w:hAnsi="Times New Roman"/>
          <w:b/>
          <w:sz w:val="24"/>
          <w:szCs w:val="24"/>
        </w:rPr>
      </w:pPr>
    </w:p>
    <w:p w14:paraId="527F7B7F"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RESULTS</w:t>
      </w:r>
    </w:p>
    <w:p w14:paraId="7FB1A281"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In this study, upon assessment considerable number of fungi were identified and isolated from the samples of phytochemical in unripe plantain peel.</w:t>
      </w:r>
    </w:p>
    <w:p w14:paraId="5CB43A3A"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Table 1 shows that eight (8) phytochemicals were identified and isolated from the unripe plantain peel collected. Saponins and terpenoids have the highest concentration of ethanol and water content. Ethanol is in high concentration in most of the phytochemicals, including saponins, Flavonoids, alkaloid, terpenoids and phenol. Ethanol and water are absent in steroids.</w:t>
      </w:r>
    </w:p>
    <w:p w14:paraId="092ABD95"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Table 2 shows that flavonoids have the highest composition of 24.37mg/100g while steroid has the least composition with 1.01mg/100g.</w:t>
      </w:r>
    </w:p>
    <w:p w14:paraId="47B7AFE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Table 3 shows the macroscopic and microscopic examination of fungi isolated from fungal skin infection. A total of four (4) fungi organisms were identified and isolated.</w:t>
      </w:r>
    </w:p>
    <w:p w14:paraId="6CE51D24" w14:textId="77777777" w:rsidR="00512C1B" w:rsidRPr="00074755" w:rsidRDefault="00000000">
      <w:pPr>
        <w:tabs>
          <w:tab w:val="left" w:pos="5130"/>
        </w:tabs>
        <w:spacing w:line="480" w:lineRule="auto"/>
        <w:jc w:val="both"/>
        <w:rPr>
          <w:rFonts w:ascii="Times New Roman" w:hAnsi="Times New Roman"/>
          <w:sz w:val="24"/>
          <w:szCs w:val="24"/>
        </w:rPr>
      </w:pPr>
      <w:r w:rsidRPr="00074755">
        <w:rPr>
          <w:rFonts w:ascii="Times New Roman" w:hAnsi="Times New Roman"/>
          <w:sz w:val="24"/>
          <w:szCs w:val="24"/>
        </w:rPr>
        <w:t>Table 4 shows that all the four (4) isolated fungi are susceptible to ethanol extract and fluconazole.</w:t>
      </w:r>
    </w:p>
    <w:p w14:paraId="7D03BF92" w14:textId="77777777" w:rsidR="006E0F25" w:rsidRDefault="00000000" w:rsidP="006E0F25">
      <w:pPr>
        <w:tabs>
          <w:tab w:val="left" w:pos="5130"/>
        </w:tabs>
        <w:spacing w:line="480" w:lineRule="auto"/>
        <w:jc w:val="both"/>
        <w:rPr>
          <w:rFonts w:ascii="Times New Roman" w:hAnsi="Times New Roman"/>
          <w:sz w:val="24"/>
          <w:szCs w:val="24"/>
        </w:rPr>
      </w:pPr>
      <w:proofErr w:type="spellStart"/>
      <w:r w:rsidRPr="00074755">
        <w:rPr>
          <w:rFonts w:ascii="Times New Roman" w:hAnsi="Times New Roman"/>
          <w:i/>
          <w:iCs/>
          <w:sz w:val="24"/>
          <w:szCs w:val="24"/>
        </w:rPr>
        <w:t>Trychophyton</w:t>
      </w:r>
      <w:proofErr w:type="spellEnd"/>
      <w:r w:rsidRPr="00074755">
        <w:rPr>
          <w:rFonts w:ascii="Times New Roman" w:hAnsi="Times New Roman"/>
          <w:i/>
          <w:iCs/>
          <w:sz w:val="24"/>
          <w:szCs w:val="24"/>
        </w:rPr>
        <w:t xml:space="preserve"> </w:t>
      </w:r>
      <w:r w:rsidRPr="00074755">
        <w:rPr>
          <w:rFonts w:ascii="Times New Roman" w:hAnsi="Times New Roman"/>
          <w:sz w:val="24"/>
          <w:szCs w:val="24"/>
        </w:rPr>
        <w:t xml:space="preserve">spp. is resistant to water extract while </w:t>
      </w:r>
      <w:r w:rsidRPr="00074755">
        <w:rPr>
          <w:rFonts w:ascii="Times New Roman" w:hAnsi="Times New Roman"/>
          <w:i/>
          <w:iCs/>
          <w:sz w:val="24"/>
          <w:szCs w:val="24"/>
        </w:rPr>
        <w:t xml:space="preserve">Aspergillus </w:t>
      </w:r>
      <w:r w:rsidRPr="00074755">
        <w:rPr>
          <w:rFonts w:ascii="Times New Roman" w:hAnsi="Times New Roman"/>
          <w:sz w:val="24"/>
          <w:szCs w:val="24"/>
        </w:rPr>
        <w:t>spp. is intermediate to water extract</w:t>
      </w:r>
      <w:r w:rsidR="00F11993">
        <w:rPr>
          <w:rFonts w:ascii="Times New Roman" w:hAnsi="Times New Roman"/>
          <w:sz w:val="24"/>
          <w:szCs w:val="24"/>
        </w:rPr>
        <w:t>.</w:t>
      </w:r>
    </w:p>
    <w:p w14:paraId="68550662" w14:textId="127DBE8C" w:rsidR="00512C1B" w:rsidRPr="006E0F25" w:rsidRDefault="00000000" w:rsidP="006E0F25">
      <w:pPr>
        <w:tabs>
          <w:tab w:val="left" w:pos="5130"/>
        </w:tabs>
        <w:spacing w:line="480" w:lineRule="auto"/>
        <w:jc w:val="both"/>
        <w:rPr>
          <w:rFonts w:ascii="Times New Roman" w:hAnsi="Times New Roman"/>
          <w:sz w:val="24"/>
          <w:szCs w:val="24"/>
        </w:rPr>
      </w:pPr>
      <w:r w:rsidRPr="00074755">
        <w:rPr>
          <w:rFonts w:ascii="Times New Roman" w:hAnsi="Times New Roman"/>
          <w:b/>
          <w:sz w:val="24"/>
          <w:szCs w:val="24"/>
        </w:rPr>
        <w:t xml:space="preserve"> DISCUSSION</w:t>
      </w:r>
    </w:p>
    <w:p w14:paraId="20E2CE25"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Unripe plantain peel was sliced into very small sizes and sun dried for seven days to constant weight. This was further ground into fine powder and stored in an air tight plastic container for extraction. </w:t>
      </w:r>
      <w:r w:rsidRPr="00074755">
        <w:rPr>
          <w:rFonts w:ascii="Times New Roman" w:hAnsi="Times New Roman"/>
          <w:sz w:val="24"/>
          <w:szCs w:val="24"/>
        </w:rPr>
        <w:t>The extracts will be subjected to preliminary chemical screening for their presence or absence of active phytochemical constituents by the following methods according to (AOAC. 2010).</w:t>
      </w:r>
    </w:p>
    <w:p w14:paraId="380B348A"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The result showed that eight (8) phytochemicals were identified and isolated: saponins, steroids, tannins, flavonoids, alkaloids, glycosides, terpenoids and phenols from the unripe plantain peel collected. Saponins and terpenoids have the highest concentration when treated with ethanol and water content. Ethanol content </w:t>
      </w:r>
      <w:proofErr w:type="gramStart"/>
      <w:r w:rsidRPr="00074755">
        <w:rPr>
          <w:rFonts w:ascii="Times New Roman" w:hAnsi="Times New Roman"/>
          <w:sz w:val="24"/>
          <w:szCs w:val="24"/>
        </w:rPr>
        <w:t>recorded  high</w:t>
      </w:r>
      <w:proofErr w:type="gramEnd"/>
      <w:r w:rsidRPr="00074755">
        <w:rPr>
          <w:rFonts w:ascii="Times New Roman" w:hAnsi="Times New Roman"/>
          <w:sz w:val="24"/>
          <w:szCs w:val="24"/>
        </w:rPr>
        <w:t xml:space="preserve"> concentration in most of the phytochemicals, including saponins, Flavonoids, alkaloid, terpenoids and phenol. Ethanol and water contents </w:t>
      </w:r>
      <w:proofErr w:type="gramStart"/>
      <w:r w:rsidRPr="00074755">
        <w:rPr>
          <w:rFonts w:ascii="Times New Roman" w:hAnsi="Times New Roman"/>
          <w:sz w:val="24"/>
          <w:szCs w:val="24"/>
        </w:rPr>
        <w:t>recorded  absence</w:t>
      </w:r>
      <w:proofErr w:type="gramEnd"/>
      <w:r w:rsidRPr="00074755">
        <w:rPr>
          <w:rFonts w:ascii="Times New Roman" w:hAnsi="Times New Roman"/>
          <w:sz w:val="24"/>
          <w:szCs w:val="24"/>
        </w:rPr>
        <w:t xml:space="preserve"> in steroids. The macroscopic and microscopic examination of fungi isolated from fungal skin infection from table 3 shows an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Table 4 shows that all the four (4) isolated fungi are susceptible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w:t>
      </w:r>
      <w:r w:rsidRPr="00074755">
        <w:rPr>
          <w:rFonts w:ascii="Times New Roman" w:hAnsi="Times New Roman"/>
          <w:color w:val="333333"/>
          <w:sz w:val="24"/>
          <w:szCs w:val="24"/>
        </w:rPr>
        <w:lastRenderedPageBreak/>
        <w:t>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Localized or superficial </w:t>
      </w:r>
      <w:r w:rsidRPr="00074755">
        <w:rPr>
          <w:rFonts w:ascii="Times New Roman" w:hAnsi="Times New Roman"/>
          <w:i/>
          <w:sz w:val="24"/>
          <w:szCs w:val="24"/>
        </w:rPr>
        <w:t>Tinea corporis</w:t>
      </w:r>
      <w:r w:rsidRPr="00074755">
        <w:rPr>
          <w:rFonts w:ascii="Times New Roman" w:hAnsi="Times New Roman"/>
          <w:sz w:val="24"/>
          <w:szCs w:val="24"/>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sz w:val="24"/>
          <w:szCs w:val="24"/>
        </w:rPr>
        <w:t>sulconazole</w:t>
      </w:r>
      <w:proofErr w:type="spellEnd"/>
      <w:r w:rsidRPr="00074755">
        <w:rPr>
          <w:rFonts w:ascii="Times New Roman" w:hAnsi="Times New Roman"/>
          <w:sz w:val="24"/>
          <w:szCs w:val="24"/>
        </w:rPr>
        <w:t xml:space="preserve">, </w:t>
      </w:r>
      <w:proofErr w:type="spellStart"/>
      <w:r w:rsidRPr="00074755">
        <w:rPr>
          <w:rFonts w:ascii="Times New Roman" w:hAnsi="Times New Roman"/>
          <w:sz w:val="24"/>
          <w:szCs w:val="24"/>
        </w:rPr>
        <w:t>sertaconazole</w:t>
      </w:r>
      <w:proofErr w:type="spellEnd"/>
      <w:r w:rsidRPr="00074755">
        <w:rPr>
          <w:rFonts w:ascii="Times New Roman" w:hAnsi="Times New Roman"/>
          <w:sz w:val="24"/>
          <w:szCs w:val="24"/>
        </w:rPr>
        <w:t xml:space="preserve">, eberconazole, and luliconazole), allylamines (e.g. </w:t>
      </w:r>
      <w:proofErr w:type="spellStart"/>
      <w:r w:rsidRPr="00074755">
        <w:rPr>
          <w:rFonts w:ascii="Times New Roman" w:hAnsi="Times New Roman"/>
          <w:sz w:val="24"/>
          <w:szCs w:val="24"/>
        </w:rPr>
        <w:t>naftifine</w:t>
      </w:r>
      <w:proofErr w:type="spellEnd"/>
      <w:r w:rsidRPr="00074755">
        <w:rPr>
          <w:rFonts w:ascii="Times New Roman" w:hAnsi="Times New Roman"/>
          <w:sz w:val="24"/>
          <w:szCs w:val="24"/>
        </w:rPr>
        <w:t>, terbinafine), benzylamine (butenafine), ciclopirox, and tolnaftate (Abdul, 2012).</w:t>
      </w:r>
    </w:p>
    <w:p w14:paraId="20EB5678"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color w:val="333333"/>
          <w:sz w:val="24"/>
          <w:szCs w:val="24"/>
        </w:rPr>
        <w:t xml:space="preserve"> </w:t>
      </w:r>
      <w:r w:rsidRPr="00074755">
        <w:rPr>
          <w:rFonts w:ascii="Times New Roman" w:hAnsi="Times New Roman"/>
          <w:sz w:val="24"/>
          <w:szCs w:val="24"/>
        </w:rPr>
        <w:t xml:space="preserve">This also agrees with the studies of Ogbe </w:t>
      </w:r>
      <w:r w:rsidRPr="00074755">
        <w:rPr>
          <w:rFonts w:ascii="Times New Roman" w:hAnsi="Times New Roman"/>
          <w:i/>
          <w:sz w:val="24"/>
          <w:szCs w:val="24"/>
        </w:rPr>
        <w:t>et al.</w:t>
      </w:r>
      <w:r w:rsidRPr="00074755">
        <w:rPr>
          <w:rFonts w:ascii="Times New Roman" w:hAnsi="Times New Roman"/>
          <w:sz w:val="24"/>
          <w:szCs w:val="24"/>
        </w:rPr>
        <w:t xml:space="preserve"> (2020) and Njoku </w:t>
      </w:r>
      <w:r w:rsidRPr="00074755">
        <w:rPr>
          <w:rFonts w:ascii="Times New Roman" w:hAnsi="Times New Roman"/>
          <w:i/>
          <w:sz w:val="24"/>
          <w:szCs w:val="24"/>
        </w:rPr>
        <w:t>et al.</w:t>
      </w:r>
      <w:r w:rsidRPr="00074755">
        <w:rPr>
          <w:rFonts w:ascii="Times New Roman" w:hAnsi="Times New Roman"/>
          <w:sz w:val="24"/>
          <w:szCs w:val="24"/>
        </w:rPr>
        <w:t xml:space="preserve"> (2019) that the phytochemical content, antifungal properties and antimicrobial properties of unripe plantain peel extract exhibited the ability to inhibit fungal growth especially for ringworm.</w:t>
      </w:r>
    </w:p>
    <w:p w14:paraId="5ECDF56B" w14:textId="45BBEFB2" w:rsidR="00512C1B" w:rsidRPr="00074755" w:rsidRDefault="00000000">
      <w:pPr>
        <w:tabs>
          <w:tab w:val="left" w:pos="480"/>
        </w:tabs>
        <w:rPr>
          <w:rFonts w:ascii="Times New Roman" w:hAnsi="Times New Roman"/>
          <w:b/>
          <w:sz w:val="24"/>
          <w:szCs w:val="24"/>
        </w:rPr>
      </w:pPr>
      <w:r w:rsidRPr="00074755">
        <w:rPr>
          <w:rFonts w:ascii="Times New Roman" w:hAnsi="Times New Roman"/>
          <w:b/>
          <w:sz w:val="24"/>
          <w:szCs w:val="24"/>
        </w:rPr>
        <w:t xml:space="preserve"> CONCLUSION</w:t>
      </w:r>
    </w:p>
    <w:p w14:paraId="1E4CF0D3"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The antimicrobial activities of unripe plantain peels against dermatophytes and </w:t>
      </w:r>
      <w:r w:rsidRPr="00074755">
        <w:rPr>
          <w:rFonts w:ascii="Times New Roman" w:hAnsi="Times New Roman"/>
          <w:i/>
          <w:iCs/>
          <w:sz w:val="24"/>
          <w:szCs w:val="24"/>
        </w:rPr>
        <w:t xml:space="preserve">Candida </w:t>
      </w:r>
      <w:r w:rsidRPr="00074755">
        <w:rPr>
          <w:rFonts w:ascii="Times New Roman" w:hAnsi="Times New Roman"/>
          <w:sz w:val="24"/>
          <w:szCs w:val="24"/>
        </w:rPr>
        <w:t>species, the causative agents of ringworm, have been demonstrated in this study. Unripe plantain peels have shown significant inhibitory effects against these fungal species. Although further research is needed to establish the optimal formulation and dosage of unripe plantain peel extract for effective treatment, the findings suggest that unripe plantain peels may be a promising natural remedy for ringworm. Clinical trials are necessary to validate these findings and explore the practical applications of unripe plantain peels in the treatment of ringworm. While this natural remedy may provide an alternative to conventional antifungal medications, it should not be used in place of medical treatment unless under the guidance of a healthcare provider. Further research efforts may help to develop new therapeutic options for individuals with ringworm or other fungal infections.</w:t>
      </w:r>
    </w:p>
    <w:p w14:paraId="08BF9829" w14:textId="77777777" w:rsidR="00512C1B" w:rsidRPr="00074755" w:rsidRDefault="00512C1B">
      <w:pPr>
        <w:rPr>
          <w:rFonts w:ascii="Times New Roman" w:hAnsi="Times New Roman"/>
          <w:b/>
          <w:sz w:val="24"/>
          <w:szCs w:val="24"/>
        </w:rPr>
      </w:pPr>
    </w:p>
    <w:p w14:paraId="5B602946" w14:textId="2C13D4ED"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RECOMMENDATION</w:t>
      </w:r>
    </w:p>
    <w:p w14:paraId="131C3FCB" w14:textId="77777777" w:rsidR="00512C1B" w:rsidRPr="00074755" w:rsidRDefault="00512C1B">
      <w:pPr>
        <w:rPr>
          <w:rFonts w:ascii="Times New Roman" w:hAnsi="Times New Roman"/>
          <w:sz w:val="24"/>
          <w:szCs w:val="24"/>
        </w:rPr>
      </w:pPr>
    </w:p>
    <w:p w14:paraId="3DC80EA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If you are considering using unripe plantain peels as a complementary treatment for ringworm, it’s important to:</w:t>
      </w:r>
    </w:p>
    <w:p w14:paraId="3EE740E9" w14:textId="77777777" w:rsidR="00512C1B" w:rsidRPr="00074755" w:rsidRDefault="00512C1B">
      <w:pPr>
        <w:spacing w:line="480" w:lineRule="auto"/>
        <w:jc w:val="both"/>
        <w:rPr>
          <w:rFonts w:ascii="Times New Roman" w:hAnsi="Times New Roman"/>
          <w:sz w:val="24"/>
          <w:szCs w:val="24"/>
        </w:rPr>
      </w:pPr>
    </w:p>
    <w:p w14:paraId="48B20A7A"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Consult a healthcare professional: Speak with a healthcare provider, preferably a dermatologist or a traditional medicine practitioner, to obtain their expert advice and guidance.</w:t>
      </w:r>
    </w:p>
    <w:p w14:paraId="7148D05F"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Follow medical advice: Continue with any prescribed antifungal medications or therapies recommended by the healthcare professional. The use of unripe plantain peels should be in addition to medical treatment, not as an alternative.</w:t>
      </w:r>
    </w:p>
    <w:p w14:paraId="116EB57D"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Conduct a patch test: Before applying unripe plantain peel extract topically, perform a patch test on a small area of unaffected skin to check for any adverse reactions or allergies.</w:t>
      </w:r>
    </w:p>
    <w:p w14:paraId="5F354251"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Monitor progress and seek medical help if necessary: Regularly evaluate the progress of the treatment. If there is no improvement or if the condition worsens, consult the healthcare professional immediately.</w:t>
      </w:r>
    </w:p>
    <w:p w14:paraId="193E0953"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Ultimately, self-treatment should be approached with caution, especially when it involves natural remedies. Collaborating with healthcare professionals ensures the most effective and safe management of ringworm.</w:t>
      </w:r>
    </w:p>
    <w:p w14:paraId="525808E2" w14:textId="54B998FE" w:rsidR="00512C1B" w:rsidRPr="00F11993" w:rsidRDefault="00000000" w:rsidP="00F11993">
      <w:pPr>
        <w:rPr>
          <w:rFonts w:ascii="Times New Roman" w:hAnsi="Times New Roman"/>
          <w:b/>
          <w:sz w:val="24"/>
          <w:szCs w:val="24"/>
        </w:rPr>
      </w:pPr>
      <w:r w:rsidRPr="00074755">
        <w:rPr>
          <w:rFonts w:ascii="Times New Roman" w:hAnsi="Times New Roman"/>
          <w:b/>
          <w:sz w:val="24"/>
          <w:szCs w:val="24"/>
        </w:rPr>
        <w:t>REFERENCES</w:t>
      </w:r>
    </w:p>
    <w:p w14:paraId="16599F32"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Abd Razik, H. A. and Hasan; M. K. (2012). </w:t>
      </w:r>
      <w:r w:rsidRPr="00074755">
        <w:rPr>
          <w:rFonts w:ascii="Times New Roman" w:eastAsiaTheme="minorHAnsi" w:hAnsi="Times New Roman"/>
          <w:i/>
          <w:iCs/>
          <w:color w:val="000000"/>
          <w:sz w:val="24"/>
          <w:szCs w:val="24"/>
        </w:rPr>
        <w:t xml:space="preserve">The Iraqi Postgraduate </w:t>
      </w:r>
      <w:proofErr w:type="spellStart"/>
      <w:r w:rsidRPr="00074755">
        <w:rPr>
          <w:rFonts w:ascii="Times New Roman" w:eastAsiaTheme="minorHAnsi" w:hAnsi="Times New Roman"/>
          <w:i/>
          <w:iCs/>
          <w:color w:val="000000"/>
          <w:sz w:val="24"/>
          <w:szCs w:val="24"/>
        </w:rPr>
        <w:t>Pedical</w:t>
      </w:r>
      <w:proofErr w:type="spellEnd"/>
      <w:r w:rsidRPr="00074755">
        <w:rPr>
          <w:rFonts w:ascii="Times New Roman" w:eastAsiaTheme="minorHAnsi" w:hAnsi="Times New Roman"/>
          <w:i/>
          <w:iCs/>
          <w:color w:val="000000"/>
          <w:sz w:val="24"/>
          <w:szCs w:val="24"/>
        </w:rPr>
        <w:t xml:space="preserve"> Journal, </w:t>
      </w:r>
      <w:r w:rsidRPr="00074755">
        <w:rPr>
          <w:rFonts w:ascii="Times New Roman" w:eastAsiaTheme="minorHAnsi" w:hAnsi="Times New Roman"/>
          <w:color w:val="000000"/>
          <w:sz w:val="24"/>
          <w:szCs w:val="24"/>
        </w:rPr>
        <w:t>11(1), 130 – 135.</w:t>
      </w:r>
    </w:p>
    <w:p w14:paraId="073CF385"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Abdul-Bari, M. A. (2012). Comparison of superficial mycosis treatment using butenafine and bifonazole nitrate clinical efficacy. </w:t>
      </w:r>
      <w:r w:rsidRPr="00074755">
        <w:rPr>
          <w:rFonts w:ascii="Times New Roman" w:hAnsi="Times New Roman" w:cs="Times New Roman"/>
          <w:i/>
          <w:iCs/>
          <w:color w:val="000000"/>
        </w:rPr>
        <w:t>Global Journal of Health Sci</w:t>
      </w:r>
      <w:r w:rsidRPr="00074755">
        <w:rPr>
          <w:rFonts w:ascii="Times New Roman" w:hAnsi="Times New Roman" w:cs="Times New Roman"/>
          <w:color w:val="000000"/>
        </w:rPr>
        <w:t xml:space="preserve">ence, 5(1),150–154. </w:t>
      </w:r>
    </w:p>
    <w:p w14:paraId="4856EB31"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lastRenderedPageBreak/>
        <w:t xml:space="preserve">Adeyemi, O. S. and Akanji, M. A. (2011). Biochemical and histopathological changes in liver and kidney of rats following administration of ethanolic extract of </w:t>
      </w:r>
      <w:r w:rsidRPr="00074755">
        <w:rPr>
          <w:rFonts w:ascii="Times New Roman" w:hAnsi="Times New Roman"/>
          <w:i/>
          <w:sz w:val="24"/>
          <w:szCs w:val="24"/>
        </w:rPr>
        <w:t>Musa paradisiaca</w:t>
      </w:r>
      <w:r w:rsidRPr="00074755">
        <w:rPr>
          <w:rFonts w:ascii="Times New Roman" w:hAnsi="Times New Roman"/>
          <w:sz w:val="24"/>
          <w:szCs w:val="24"/>
        </w:rPr>
        <w:t xml:space="preserve"> (Musaceae) green fruits. </w:t>
      </w:r>
      <w:r w:rsidRPr="00074755">
        <w:rPr>
          <w:rFonts w:ascii="Times New Roman" w:hAnsi="Times New Roman"/>
          <w:i/>
          <w:sz w:val="24"/>
          <w:szCs w:val="24"/>
        </w:rPr>
        <w:t>African Journal of Medical and Medicinal Science</w:t>
      </w:r>
      <w:r w:rsidRPr="00074755">
        <w:rPr>
          <w:rFonts w:ascii="Times New Roman" w:hAnsi="Times New Roman"/>
          <w:sz w:val="24"/>
          <w:szCs w:val="24"/>
        </w:rPr>
        <w:t>, 40(3): 241-247.</w:t>
      </w:r>
    </w:p>
    <w:p w14:paraId="49898147"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Agama-Acevedo, E., </w:t>
      </w:r>
      <w:proofErr w:type="spellStart"/>
      <w:r w:rsidRPr="00074755">
        <w:rPr>
          <w:rFonts w:ascii="Times New Roman" w:eastAsiaTheme="minorHAnsi" w:hAnsi="Times New Roman"/>
          <w:color w:val="000000"/>
          <w:sz w:val="24"/>
          <w:szCs w:val="24"/>
        </w:rPr>
        <w:t>Sañudo</w:t>
      </w:r>
      <w:proofErr w:type="spellEnd"/>
      <w:r w:rsidRPr="00074755">
        <w:rPr>
          <w:rFonts w:ascii="Times New Roman" w:eastAsiaTheme="minorHAnsi" w:hAnsi="Times New Roman"/>
          <w:color w:val="000000"/>
          <w:sz w:val="24"/>
          <w:szCs w:val="24"/>
        </w:rPr>
        <w:t xml:space="preserve">-Barajas, J. A., Vélez De La Rocha, R., González-Aguilar, </w:t>
      </w:r>
      <w:proofErr w:type="spellStart"/>
      <w:r w:rsidRPr="00074755">
        <w:rPr>
          <w:rFonts w:ascii="Times New Roman" w:eastAsiaTheme="minorHAnsi" w:hAnsi="Times New Roman"/>
          <w:color w:val="000000"/>
          <w:sz w:val="24"/>
          <w:szCs w:val="24"/>
        </w:rPr>
        <w:t>G.A.and</w:t>
      </w:r>
      <w:proofErr w:type="spellEnd"/>
      <w:r w:rsidRPr="00074755">
        <w:rPr>
          <w:rFonts w:ascii="Times New Roman" w:eastAsiaTheme="minorHAnsi" w:hAnsi="Times New Roman"/>
          <w:color w:val="000000"/>
          <w:sz w:val="24"/>
          <w:szCs w:val="24"/>
        </w:rPr>
        <w:t xml:space="preserve"> Bello-Peréz, L.A. (2016). Potential of plantain peels flour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as a source of dietary fiber and antioxidant compound. CYTA Journal of Food, 14, 117–123.</w:t>
      </w:r>
    </w:p>
    <w:p w14:paraId="3B316FC3" w14:textId="7A03F9C2"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Ahmad, I</w:t>
      </w:r>
      <w:r w:rsidR="009F5682">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and Beg, A. Z. (2001).  </w:t>
      </w:r>
      <w:r w:rsidRPr="00074755">
        <w:rPr>
          <w:rFonts w:ascii="Times New Roman" w:eastAsiaTheme="minorHAnsi" w:hAnsi="Times New Roman"/>
          <w:i/>
          <w:iCs/>
          <w:color w:val="000000"/>
          <w:sz w:val="24"/>
          <w:szCs w:val="24"/>
        </w:rPr>
        <w:t>Journal of Ethnopharmacol</w:t>
      </w:r>
      <w:r w:rsidRPr="00074755">
        <w:rPr>
          <w:rFonts w:ascii="Times New Roman" w:eastAsiaTheme="minorHAnsi" w:hAnsi="Times New Roman"/>
          <w:color w:val="000000"/>
          <w:sz w:val="24"/>
          <w:szCs w:val="24"/>
        </w:rPr>
        <w:t>ogy, 74, 113–123.</w:t>
      </w:r>
    </w:p>
    <w:p w14:paraId="7299660D"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Alter, S.J., McDonald, M. B., Schloemer, J., Simon, R. and Trevino, J. (2018) Common child and adolescent cutaneous infestations and fungal infections. </w:t>
      </w:r>
      <w:r w:rsidRPr="00074755">
        <w:rPr>
          <w:rFonts w:ascii="Times New Roman" w:hAnsi="Times New Roman" w:cs="Times New Roman"/>
          <w:i/>
          <w:iCs/>
          <w:color w:val="000000"/>
        </w:rPr>
        <w:t xml:space="preserve">Current Problems of Pediatrics and </w:t>
      </w:r>
      <w:proofErr w:type="gramStart"/>
      <w:r w:rsidRPr="00074755">
        <w:rPr>
          <w:rFonts w:ascii="Times New Roman" w:hAnsi="Times New Roman" w:cs="Times New Roman"/>
          <w:i/>
          <w:iCs/>
          <w:color w:val="000000"/>
        </w:rPr>
        <w:t>Adolescent  Health</w:t>
      </w:r>
      <w:proofErr w:type="gramEnd"/>
      <w:r w:rsidRPr="00074755">
        <w:rPr>
          <w:rFonts w:ascii="Times New Roman" w:hAnsi="Times New Roman" w:cs="Times New Roman"/>
          <w:i/>
          <w:iCs/>
          <w:color w:val="000000"/>
        </w:rPr>
        <w:t xml:space="preserve"> Care</w:t>
      </w:r>
      <w:r w:rsidRPr="00074755">
        <w:rPr>
          <w:rFonts w:ascii="Times New Roman" w:hAnsi="Times New Roman" w:cs="Times New Roman"/>
          <w:color w:val="000000"/>
        </w:rPr>
        <w:t xml:space="preserve">., 48(1):3–25. </w:t>
      </w:r>
    </w:p>
    <w:p w14:paraId="01ECF53E"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Andrews, M. D. and Burns, M. (2008). Common tinea infections in children. </w:t>
      </w:r>
      <w:r w:rsidRPr="00074755">
        <w:rPr>
          <w:rFonts w:ascii="Times New Roman" w:hAnsi="Times New Roman" w:cs="Times New Roman"/>
          <w:i/>
          <w:iCs/>
          <w:color w:val="000000"/>
        </w:rPr>
        <w:t>American Family Physician,</w:t>
      </w:r>
      <w:r w:rsidRPr="00074755">
        <w:rPr>
          <w:rFonts w:ascii="Times New Roman" w:hAnsi="Times New Roman" w:cs="Times New Roman"/>
          <w:color w:val="000000"/>
        </w:rPr>
        <w:t xml:space="preserve"> 77(10), 1415–1420. </w:t>
      </w:r>
    </w:p>
    <w:p w14:paraId="7A88EA04"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O. S., </w:t>
      </w:r>
      <w:proofErr w:type="spellStart"/>
      <w:r w:rsidRPr="00074755">
        <w:rPr>
          <w:rFonts w:ascii="Times New Roman" w:eastAsiaTheme="minorHAnsi" w:hAnsi="Times New Roman"/>
          <w:color w:val="000000"/>
          <w:sz w:val="24"/>
          <w:szCs w:val="24"/>
        </w:rPr>
        <w:t>Akharaiyi</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F .</w:t>
      </w:r>
      <w:proofErr w:type="gramEnd"/>
      <w:r w:rsidRPr="00074755">
        <w:rPr>
          <w:rFonts w:ascii="Times New Roman" w:eastAsiaTheme="minorHAnsi" w:hAnsi="Times New Roman"/>
          <w:color w:val="000000"/>
          <w:sz w:val="24"/>
          <w:szCs w:val="24"/>
        </w:rPr>
        <w:t xml:space="preserve">C. and </w:t>
      </w:r>
      <w:proofErr w:type="spellStart"/>
      <w:r w:rsidRPr="00074755">
        <w:rPr>
          <w:rFonts w:ascii="Times New Roman" w:eastAsiaTheme="minorHAnsi" w:hAnsi="Times New Roman"/>
          <w:color w:val="000000"/>
          <w:sz w:val="24"/>
          <w:szCs w:val="24"/>
        </w:rPr>
        <w:t>Animba</w:t>
      </w:r>
      <w:proofErr w:type="spellEnd"/>
      <w:r w:rsidRPr="00074755">
        <w:rPr>
          <w:rFonts w:ascii="Times New Roman" w:eastAsiaTheme="minorHAnsi" w:hAnsi="Times New Roman"/>
          <w:color w:val="000000"/>
          <w:sz w:val="24"/>
          <w:szCs w:val="24"/>
        </w:rPr>
        <w:t>, L. S. (2018). Anti-Fungal Activity and Mineral Compositions of Ethanol Extract of Plantain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Available online: </w:t>
      </w:r>
      <w:hyperlink r:id="rId8" w:history="1">
        <w:r w:rsidR="00512C1B" w:rsidRPr="00074755">
          <w:rPr>
            <w:rStyle w:val="Hyperlink"/>
            <w:rFonts w:ascii="Times New Roman" w:eastAsiaTheme="minorHAnsi" w:hAnsi="Times New Roman"/>
            <w:sz w:val="24"/>
            <w:szCs w:val="24"/>
          </w:rPr>
          <w:t>https://afribary.com/works/anti-fungal-activity-and-mineralcompositions-</w:t>
        </w:r>
      </w:hyperlink>
      <w:r w:rsidRPr="00074755">
        <w:rPr>
          <w:rFonts w:ascii="Times New Roman" w:eastAsiaTheme="minorHAnsi" w:hAnsi="Times New Roman"/>
          <w:color w:val="0875B8"/>
          <w:sz w:val="24"/>
          <w:szCs w:val="24"/>
        </w:rPr>
        <w:t xml:space="preserve">of-ethanol-extract-of-plantain-musa-paradisiaca-1309 </w:t>
      </w:r>
      <w:r w:rsidRPr="00074755">
        <w:rPr>
          <w:rFonts w:ascii="Times New Roman" w:eastAsiaTheme="minorHAnsi" w:hAnsi="Times New Roman"/>
          <w:color w:val="000000"/>
          <w:sz w:val="24"/>
          <w:szCs w:val="24"/>
        </w:rPr>
        <w:t>(accessed on 9 September 2018).</w:t>
      </w:r>
    </w:p>
    <w:p w14:paraId="718698E2" w14:textId="77777777" w:rsidR="00512C1B" w:rsidRPr="00074755" w:rsidRDefault="00000000">
      <w:pPr>
        <w:spacing w:line="480" w:lineRule="auto"/>
        <w:ind w:left="720" w:hanging="720"/>
        <w:jc w:val="both"/>
        <w:rPr>
          <w:rFonts w:ascii="Times New Roman" w:hAnsi="Times New Roman"/>
          <w:sz w:val="24"/>
          <w:szCs w:val="24"/>
        </w:rPr>
      </w:pPr>
      <w:proofErr w:type="spellStart"/>
      <w:r w:rsidRPr="00074755">
        <w:rPr>
          <w:rFonts w:ascii="Times New Roman" w:eastAsiaTheme="minorHAnsi" w:hAnsi="Times New Roman"/>
          <w:bCs/>
          <w:sz w:val="24"/>
          <w:szCs w:val="24"/>
        </w:rPr>
        <w:t>Asoso</w:t>
      </w:r>
      <w:proofErr w:type="spellEnd"/>
      <w:r w:rsidRPr="00074755">
        <w:rPr>
          <w:rFonts w:ascii="Times New Roman" w:eastAsiaTheme="minorHAnsi" w:hAnsi="Times New Roman"/>
          <w:bCs/>
          <w:sz w:val="24"/>
          <w:szCs w:val="24"/>
        </w:rPr>
        <w:t xml:space="preserve">, O. S., </w:t>
      </w:r>
      <w:proofErr w:type="spellStart"/>
      <w:r w:rsidRPr="00074755">
        <w:rPr>
          <w:rFonts w:ascii="Times New Roman" w:eastAsiaTheme="minorHAnsi" w:hAnsi="Times New Roman"/>
          <w:bCs/>
          <w:sz w:val="24"/>
          <w:szCs w:val="24"/>
        </w:rPr>
        <w:t>Akharaiyi</w:t>
      </w:r>
      <w:proofErr w:type="spellEnd"/>
      <w:r w:rsidRPr="00074755">
        <w:rPr>
          <w:rFonts w:ascii="Times New Roman" w:eastAsiaTheme="minorHAnsi" w:hAnsi="Times New Roman"/>
          <w:bCs/>
          <w:sz w:val="24"/>
          <w:szCs w:val="24"/>
        </w:rPr>
        <w:t xml:space="preserve">, F. C. and </w:t>
      </w:r>
      <w:proofErr w:type="spellStart"/>
      <w:r w:rsidRPr="00074755">
        <w:rPr>
          <w:rFonts w:ascii="Times New Roman" w:eastAsiaTheme="minorHAnsi" w:hAnsi="Times New Roman"/>
          <w:bCs/>
          <w:sz w:val="24"/>
          <w:szCs w:val="24"/>
        </w:rPr>
        <w:t>Animba</w:t>
      </w:r>
      <w:proofErr w:type="spellEnd"/>
      <w:r w:rsidRPr="00074755">
        <w:rPr>
          <w:rFonts w:ascii="Times New Roman" w:eastAsiaTheme="minorHAnsi" w:hAnsi="Times New Roman"/>
          <w:bCs/>
          <w:sz w:val="24"/>
          <w:szCs w:val="24"/>
        </w:rPr>
        <w:t>, L. S.</w:t>
      </w:r>
      <w:r w:rsidRPr="00074755">
        <w:rPr>
          <w:rFonts w:ascii="Times New Roman" w:hAnsi="Times New Roman"/>
          <w:sz w:val="24"/>
          <w:szCs w:val="24"/>
        </w:rPr>
        <w:t xml:space="preserve"> (2016). </w:t>
      </w:r>
      <w:r w:rsidRPr="00074755">
        <w:rPr>
          <w:rFonts w:ascii="Times New Roman" w:eastAsiaTheme="minorHAnsi" w:hAnsi="Times New Roman"/>
          <w:bCs/>
          <w:sz w:val="24"/>
          <w:szCs w:val="24"/>
        </w:rPr>
        <w:t xml:space="preserve">Antibacterial Activities of Plantain </w:t>
      </w:r>
      <w:r w:rsidRPr="00074755">
        <w:rPr>
          <w:rFonts w:ascii="Times New Roman" w:eastAsiaTheme="minorHAnsi" w:hAnsi="Times New Roman"/>
          <w:bCs/>
          <w:i/>
          <w:iCs/>
          <w:sz w:val="24"/>
          <w:szCs w:val="24"/>
        </w:rPr>
        <w:t>(Musa paradisiaca</w:t>
      </w:r>
      <w:r w:rsidRPr="00074755">
        <w:rPr>
          <w:rFonts w:ascii="Times New Roman" w:eastAsiaTheme="minorHAnsi" w:hAnsi="Times New Roman"/>
          <w:bCs/>
          <w:sz w:val="24"/>
          <w:szCs w:val="24"/>
        </w:rPr>
        <w:t xml:space="preserve">) Peel and Fruit. </w:t>
      </w:r>
      <w:proofErr w:type="spellStart"/>
      <w:r w:rsidRPr="00074755">
        <w:rPr>
          <w:rFonts w:ascii="Times New Roman" w:eastAsiaTheme="minorHAnsi" w:hAnsi="Times New Roman"/>
          <w:bCs/>
          <w:i/>
          <w:sz w:val="24"/>
          <w:szCs w:val="24"/>
        </w:rPr>
        <w:t>Dermatocia</w:t>
      </w:r>
      <w:proofErr w:type="spellEnd"/>
      <w:r w:rsidRPr="00074755">
        <w:rPr>
          <w:rFonts w:ascii="Times New Roman" w:eastAsiaTheme="minorHAnsi" w:hAnsi="Times New Roman"/>
          <w:bCs/>
          <w:i/>
          <w:sz w:val="24"/>
          <w:szCs w:val="24"/>
        </w:rPr>
        <w:t xml:space="preserve"> Pharmacia </w:t>
      </w:r>
      <w:proofErr w:type="spellStart"/>
      <w:r w:rsidRPr="00074755">
        <w:rPr>
          <w:rFonts w:ascii="Times New Roman" w:eastAsiaTheme="minorHAnsi" w:hAnsi="Times New Roman"/>
          <w:bCs/>
          <w:i/>
          <w:sz w:val="24"/>
          <w:szCs w:val="24"/>
        </w:rPr>
        <w:t>Lettre</w:t>
      </w:r>
      <w:proofErr w:type="spellEnd"/>
      <w:r w:rsidRPr="00074755">
        <w:rPr>
          <w:rFonts w:ascii="Times New Roman" w:eastAsiaTheme="minorHAnsi" w:hAnsi="Times New Roman"/>
          <w:bCs/>
          <w:i/>
          <w:sz w:val="24"/>
          <w:szCs w:val="24"/>
        </w:rPr>
        <w:t>,</w:t>
      </w:r>
      <w:r w:rsidRPr="00074755">
        <w:rPr>
          <w:rFonts w:ascii="Times New Roman" w:eastAsiaTheme="minorHAnsi" w:hAnsi="Times New Roman"/>
          <w:bCs/>
          <w:sz w:val="24"/>
          <w:szCs w:val="24"/>
        </w:rPr>
        <w:t xml:space="preserve"> 8 (5), 5-11</w:t>
      </w:r>
    </w:p>
    <w:p w14:paraId="53A40991"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proofErr w:type="gramStart"/>
      <w:r w:rsidRPr="00074755">
        <w:rPr>
          <w:rFonts w:ascii="Times New Roman" w:hAnsi="Times New Roman" w:cs="Times New Roman"/>
          <w:color w:val="000000"/>
        </w:rPr>
        <w:t>Bhatia,.</w:t>
      </w:r>
      <w:proofErr w:type="gramEnd"/>
      <w:r w:rsidRPr="00074755">
        <w:rPr>
          <w:rFonts w:ascii="Times New Roman" w:hAnsi="Times New Roman" w:cs="Times New Roman"/>
          <w:color w:val="000000"/>
        </w:rPr>
        <w:t xml:space="preserve"> A, Kanish, B., Badyal, D. K., Kate, P. and Choudhary, S. (2019). Efficacy of oral terbinafine versus itraconazole in treatment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 of skin – a </w:t>
      </w:r>
      <w:r w:rsidRPr="00074755">
        <w:rPr>
          <w:rFonts w:ascii="Times New Roman" w:hAnsi="Times New Roman" w:cs="Times New Roman"/>
          <w:color w:val="000000"/>
        </w:rPr>
        <w:lastRenderedPageBreak/>
        <w:t xml:space="preserve">prospective, randomized comparative study. </w:t>
      </w:r>
      <w:r w:rsidRPr="00074755">
        <w:rPr>
          <w:rFonts w:ascii="Times New Roman" w:hAnsi="Times New Roman" w:cs="Times New Roman"/>
          <w:i/>
          <w:iCs/>
          <w:color w:val="000000"/>
        </w:rPr>
        <w:t>Indian Journal of Pharmacol</w:t>
      </w:r>
      <w:r w:rsidRPr="00074755">
        <w:rPr>
          <w:rFonts w:ascii="Times New Roman" w:hAnsi="Times New Roman" w:cs="Times New Roman"/>
          <w:color w:val="000000"/>
        </w:rPr>
        <w:t>o</w:t>
      </w:r>
      <w:r w:rsidRPr="00074755">
        <w:rPr>
          <w:rFonts w:ascii="Times New Roman" w:hAnsi="Times New Roman" w:cs="Times New Roman"/>
          <w:i/>
          <w:color w:val="000000"/>
        </w:rPr>
        <w:t>gy</w:t>
      </w:r>
      <w:r w:rsidRPr="00074755">
        <w:rPr>
          <w:rFonts w:ascii="Times New Roman" w:hAnsi="Times New Roman" w:cs="Times New Roman"/>
          <w:color w:val="000000"/>
        </w:rPr>
        <w:t xml:space="preserve">, 51(2), 116–119. </w:t>
      </w:r>
    </w:p>
    <w:p w14:paraId="570FD611"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Brooks, A. A. (2019). Ethanol production potential of local yeast strains isolated from ripe banana peels. </w:t>
      </w:r>
      <w:r w:rsidRPr="00074755">
        <w:rPr>
          <w:rFonts w:ascii="Times New Roman" w:eastAsiaTheme="minorHAnsi" w:hAnsi="Times New Roman"/>
          <w:i/>
          <w:color w:val="000000"/>
          <w:sz w:val="24"/>
          <w:szCs w:val="24"/>
        </w:rPr>
        <w:t>African Journal of Biotechnology</w:t>
      </w:r>
      <w:r w:rsidRPr="00074755">
        <w:rPr>
          <w:rFonts w:ascii="Times New Roman" w:eastAsiaTheme="minorHAnsi" w:hAnsi="Times New Roman"/>
          <w:color w:val="000000"/>
          <w:sz w:val="24"/>
          <w:szCs w:val="24"/>
        </w:rPr>
        <w:t>, 7, 3749–3752.</w:t>
      </w:r>
    </w:p>
    <w:p w14:paraId="15943494"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Czaika</w:t>
      </w:r>
      <w:proofErr w:type="spellEnd"/>
      <w:r w:rsidRPr="00074755">
        <w:rPr>
          <w:rFonts w:ascii="Times New Roman" w:hAnsi="Times New Roman" w:cs="Times New Roman"/>
          <w:color w:val="000000"/>
        </w:rPr>
        <w:t xml:space="preserve">, V.A. (2013). Misdiagnosed zoophile </w:t>
      </w:r>
      <w:r w:rsidRPr="00074755">
        <w:rPr>
          <w:rFonts w:ascii="Times New Roman" w:hAnsi="Times New Roman" w:cs="Times New Roman"/>
          <w:i/>
          <w:color w:val="000000"/>
        </w:rPr>
        <w:t xml:space="preserve">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and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effectively treated with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 nitrate and diflucortolone valerate combination therapy. </w:t>
      </w:r>
      <w:r w:rsidRPr="00074755">
        <w:rPr>
          <w:rFonts w:ascii="Times New Roman" w:hAnsi="Times New Roman" w:cs="Times New Roman"/>
          <w:i/>
          <w:iCs/>
          <w:color w:val="000000"/>
        </w:rPr>
        <w:t>Mycoses</w:t>
      </w:r>
      <w:r w:rsidRPr="00074755">
        <w:rPr>
          <w:rFonts w:ascii="Times New Roman" w:hAnsi="Times New Roman" w:cs="Times New Roman"/>
          <w:color w:val="000000"/>
        </w:rPr>
        <w:t xml:space="preserve">, 56(1), 26–29. </w:t>
      </w:r>
    </w:p>
    <w:p w14:paraId="71B1C28B"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Darsini, D. T. P., </w:t>
      </w:r>
      <w:proofErr w:type="spellStart"/>
      <w:r w:rsidRPr="00074755">
        <w:rPr>
          <w:rFonts w:ascii="Times New Roman" w:eastAsiaTheme="minorHAnsi" w:hAnsi="Times New Roman"/>
          <w:color w:val="000000"/>
          <w:sz w:val="24"/>
          <w:szCs w:val="24"/>
        </w:rPr>
        <w:t>Maheshu</w:t>
      </w:r>
      <w:proofErr w:type="spellEnd"/>
      <w:r w:rsidRPr="00074755">
        <w:rPr>
          <w:rFonts w:ascii="Times New Roman" w:eastAsiaTheme="minorHAnsi" w:hAnsi="Times New Roman"/>
          <w:color w:val="000000"/>
          <w:sz w:val="24"/>
          <w:szCs w:val="24"/>
        </w:rPr>
        <w:t xml:space="preserve">, V., Vishnupriya, M. and Sasikumar, J.M. (2012). In vitro antioxidant activity of banana (Musa spp. ABB cv. Pisang Awak). Indian Journal of Biochemistry </w:t>
      </w:r>
      <w:proofErr w:type="gramStart"/>
      <w:r w:rsidRPr="00074755">
        <w:rPr>
          <w:rFonts w:ascii="Times New Roman" w:eastAsiaTheme="minorHAnsi" w:hAnsi="Times New Roman"/>
          <w:color w:val="000000"/>
          <w:sz w:val="24"/>
          <w:szCs w:val="24"/>
        </w:rPr>
        <w:t>and  Biophysics</w:t>
      </w:r>
      <w:proofErr w:type="gramEnd"/>
      <w:r w:rsidRPr="00074755">
        <w:rPr>
          <w:rFonts w:ascii="Times New Roman" w:eastAsiaTheme="minorHAnsi" w:hAnsi="Times New Roman"/>
          <w:color w:val="000000"/>
          <w:sz w:val="24"/>
          <w:szCs w:val="24"/>
        </w:rPr>
        <w:t xml:space="preserve">, 49, 124–129. </w:t>
      </w:r>
    </w:p>
    <w:p w14:paraId="4B8131DA"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El-Gohary, M, van </w:t>
      </w:r>
      <w:proofErr w:type="spellStart"/>
      <w:r w:rsidRPr="00074755">
        <w:rPr>
          <w:rFonts w:ascii="Times New Roman" w:hAnsi="Times New Roman" w:cs="Times New Roman"/>
          <w:color w:val="000000"/>
        </w:rPr>
        <w:t>Zuuren</w:t>
      </w:r>
      <w:proofErr w:type="spellEnd"/>
      <w:r w:rsidRPr="00074755">
        <w:rPr>
          <w:rFonts w:ascii="Times New Roman" w:hAnsi="Times New Roman" w:cs="Times New Roman"/>
          <w:color w:val="000000"/>
        </w:rPr>
        <w:t>, E. J. and Fedorowicz, Z. (2014</w:t>
      </w:r>
      <w:proofErr w:type="gramStart"/>
      <w:r w:rsidRPr="00074755">
        <w:rPr>
          <w:rFonts w:ascii="Times New Roman" w:hAnsi="Times New Roman" w:cs="Times New Roman"/>
          <w:color w:val="000000"/>
        </w:rPr>
        <w:t>).Topical</w:t>
      </w:r>
      <w:proofErr w:type="gramEnd"/>
      <w:r w:rsidRPr="00074755">
        <w:rPr>
          <w:rFonts w:ascii="Times New Roman" w:hAnsi="Times New Roman" w:cs="Times New Roman"/>
          <w:color w:val="000000"/>
        </w:rPr>
        <w:t xml:space="preserve"> antifungal treatments for tinea cruris and tinea corporis. </w:t>
      </w:r>
      <w:r w:rsidRPr="00074755">
        <w:rPr>
          <w:rFonts w:ascii="Times New Roman" w:hAnsi="Times New Roman" w:cs="Times New Roman"/>
          <w:i/>
          <w:iCs/>
          <w:color w:val="000000"/>
        </w:rPr>
        <w:t>Cochrane Database System Rev</w:t>
      </w:r>
      <w:r w:rsidRPr="00074755">
        <w:rPr>
          <w:rFonts w:ascii="Times New Roman" w:hAnsi="Times New Roman" w:cs="Times New Roman"/>
          <w:color w:val="000000"/>
        </w:rPr>
        <w:t xml:space="preserve">olution, 8, 90-99. </w:t>
      </w:r>
    </w:p>
    <w:p w14:paraId="36624CA4"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I., </w:t>
      </w:r>
      <w:proofErr w:type="spellStart"/>
      <w:r w:rsidRPr="00074755">
        <w:rPr>
          <w:rFonts w:ascii="Times New Roman" w:eastAsiaTheme="minorHAnsi" w:hAnsi="Times New Roman"/>
          <w:color w:val="000000"/>
          <w:sz w:val="24"/>
          <w:szCs w:val="24"/>
        </w:rPr>
        <w:t>Anggraeni</w:t>
      </w:r>
      <w:proofErr w:type="spellEnd"/>
      <w:r w:rsidRPr="00074755">
        <w:rPr>
          <w:rFonts w:ascii="Times New Roman" w:eastAsiaTheme="minorHAnsi" w:hAnsi="Times New Roman"/>
          <w:color w:val="000000"/>
          <w:sz w:val="24"/>
          <w:szCs w:val="24"/>
        </w:rPr>
        <w:t xml:space="preserve">, N. A. S. and </w:t>
      </w:r>
      <w:proofErr w:type="spellStart"/>
      <w:r w:rsidRPr="00074755">
        <w:rPr>
          <w:rFonts w:ascii="Times New Roman" w:eastAsiaTheme="minorHAnsi" w:hAnsi="Times New Roman"/>
          <w:color w:val="000000"/>
          <w:sz w:val="24"/>
          <w:szCs w:val="24"/>
        </w:rPr>
        <w:t>Insanu</w:t>
      </w:r>
      <w:proofErr w:type="spellEnd"/>
      <w:r w:rsidRPr="00074755">
        <w:rPr>
          <w:rFonts w:ascii="Times New Roman" w:eastAsiaTheme="minorHAnsi" w:hAnsi="Times New Roman"/>
          <w:color w:val="000000"/>
          <w:sz w:val="24"/>
          <w:szCs w:val="24"/>
        </w:rPr>
        <w:t>, M. (</w:t>
      </w:r>
      <w:r w:rsidRPr="00074755">
        <w:rPr>
          <w:rFonts w:ascii="Times New Roman" w:eastAsiaTheme="minorHAnsi" w:hAnsi="Times New Roman"/>
          <w:bCs/>
          <w:color w:val="000000"/>
          <w:sz w:val="24"/>
          <w:szCs w:val="24"/>
        </w:rPr>
        <w:t>2018)</w:t>
      </w:r>
      <w:r w:rsidRPr="00074755">
        <w:rPr>
          <w:rFonts w:ascii="Times New Roman" w:eastAsiaTheme="minorHAnsi" w:hAnsi="Times New Roman"/>
          <w:color w:val="000000"/>
          <w:sz w:val="24"/>
          <w:szCs w:val="24"/>
        </w:rPr>
        <w:t xml:space="preserve">. Antioxidant properties of peels </w:t>
      </w:r>
      <w:proofErr w:type="gramStart"/>
      <w:r w:rsidRPr="00074755">
        <w:rPr>
          <w:rFonts w:ascii="Times New Roman" w:eastAsiaTheme="minorHAnsi" w:hAnsi="Times New Roman"/>
          <w:color w:val="000000"/>
          <w:sz w:val="24"/>
          <w:szCs w:val="24"/>
        </w:rPr>
        <w:t>extracts</w:t>
      </w:r>
      <w:proofErr w:type="gramEnd"/>
      <w:r w:rsidRPr="00074755">
        <w:rPr>
          <w:rFonts w:ascii="Times New Roman" w:eastAsiaTheme="minorHAnsi" w:hAnsi="Times New Roman"/>
          <w:color w:val="000000"/>
          <w:sz w:val="24"/>
          <w:szCs w:val="24"/>
        </w:rPr>
        <w:t xml:space="preserve"> from three varieties of banana (Musa sp.) grown in West Java-Indonesia. </w:t>
      </w:r>
      <w:r w:rsidRPr="00074755">
        <w:rPr>
          <w:rFonts w:ascii="Times New Roman" w:eastAsiaTheme="minorHAnsi" w:hAnsi="Times New Roman"/>
          <w:i/>
          <w:color w:val="000000"/>
          <w:sz w:val="24"/>
          <w:szCs w:val="24"/>
        </w:rPr>
        <w:t>International Food Resolution Journal</w:t>
      </w:r>
      <w:r w:rsidRPr="00074755">
        <w:rPr>
          <w:rFonts w:ascii="Times New Roman" w:eastAsiaTheme="minorHAnsi" w:hAnsi="Times New Roman"/>
          <w:color w:val="000000"/>
          <w:sz w:val="24"/>
          <w:szCs w:val="24"/>
        </w:rPr>
        <w:t>, 25, 57–64.</w:t>
      </w:r>
    </w:p>
    <w:p w14:paraId="7422FE40"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Goldstein, A. O. and Goldstein, B. G. (2020). Dermatophyte (</w:t>
      </w:r>
      <w:r w:rsidRPr="00074755">
        <w:rPr>
          <w:rFonts w:ascii="Times New Roman" w:hAnsi="Times New Roman" w:cs="Times New Roman"/>
          <w:i/>
          <w:iCs/>
          <w:color w:val="000000"/>
        </w:rPr>
        <w:t>tinea</w:t>
      </w:r>
      <w:r w:rsidRPr="00074755">
        <w:rPr>
          <w:rFonts w:ascii="Times New Roman" w:hAnsi="Times New Roman" w:cs="Times New Roman"/>
          <w:color w:val="000000"/>
        </w:rPr>
        <w:t>) infections. Waltham, USA:</w:t>
      </w:r>
    </w:p>
    <w:p w14:paraId="7D80D2CF"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Gupta, A. K. and Cooper, E. A. (2008). Update in antifungal therapy of dermatophytosis. </w:t>
      </w:r>
      <w:proofErr w:type="spellStart"/>
      <w:r w:rsidRPr="00074755">
        <w:rPr>
          <w:rFonts w:ascii="Times New Roman" w:hAnsi="Times New Roman"/>
          <w:i/>
          <w:sz w:val="24"/>
          <w:szCs w:val="24"/>
        </w:rPr>
        <w:t>Mycopathologia</w:t>
      </w:r>
      <w:proofErr w:type="spellEnd"/>
      <w:r w:rsidRPr="00074755">
        <w:rPr>
          <w:rFonts w:ascii="Times New Roman" w:hAnsi="Times New Roman"/>
          <w:sz w:val="24"/>
          <w:szCs w:val="24"/>
        </w:rPr>
        <w:t xml:space="preserve">, 166(5-6): 353-367. </w:t>
      </w:r>
    </w:p>
    <w:p w14:paraId="52244F40"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Gupta, A. K., Chaudhry, M. and </w:t>
      </w:r>
      <w:proofErr w:type="spellStart"/>
      <w:r w:rsidRPr="00074755">
        <w:rPr>
          <w:rFonts w:ascii="Times New Roman" w:hAnsi="Times New Roman" w:cs="Times New Roman"/>
          <w:color w:val="000000"/>
        </w:rPr>
        <w:t>Elewski</w:t>
      </w:r>
      <w:proofErr w:type="spellEnd"/>
      <w:r w:rsidRPr="00074755">
        <w:rPr>
          <w:rFonts w:ascii="Times New Roman" w:hAnsi="Times New Roman" w:cs="Times New Roman"/>
          <w:color w:val="000000"/>
        </w:rPr>
        <w:t xml:space="preserve">, B. (2003).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w:t>
      </w:r>
      <w:r w:rsidRPr="00074755">
        <w:rPr>
          <w:rFonts w:ascii="Times New Roman" w:hAnsi="Times New Roman" w:cs="Times New Roman"/>
          <w:i/>
          <w:color w:val="000000"/>
        </w:rPr>
        <w:t xml:space="preserve">tinea cruris, tinea nigra, and </w:t>
      </w:r>
      <w:proofErr w:type="spellStart"/>
      <w:proofErr w:type="gramStart"/>
      <w:r w:rsidRPr="00074755">
        <w:rPr>
          <w:rFonts w:ascii="Times New Roman" w:hAnsi="Times New Roman" w:cs="Times New Roman"/>
          <w:i/>
          <w:color w:val="000000"/>
        </w:rPr>
        <w:t>piedra.</w:t>
      </w:r>
      <w:r w:rsidRPr="00074755">
        <w:rPr>
          <w:rFonts w:ascii="Times New Roman" w:hAnsi="Times New Roman" w:cs="Times New Roman"/>
          <w:i/>
          <w:iCs/>
          <w:color w:val="000000"/>
        </w:rPr>
        <w:t>Dermatology</w:t>
      </w:r>
      <w:proofErr w:type="spellEnd"/>
      <w:proofErr w:type="gramEnd"/>
      <w:r w:rsidRPr="00074755">
        <w:rPr>
          <w:rFonts w:ascii="Times New Roman" w:hAnsi="Times New Roman" w:cs="Times New Roman"/>
          <w:i/>
          <w:iCs/>
          <w:color w:val="000000"/>
        </w:rPr>
        <w:t xml:space="preserve"> Clin</w:t>
      </w:r>
      <w:r w:rsidRPr="00074755">
        <w:rPr>
          <w:rFonts w:ascii="Times New Roman" w:hAnsi="Times New Roman" w:cs="Times New Roman"/>
          <w:i/>
          <w:color w:val="000000"/>
        </w:rPr>
        <w:t>ics,</w:t>
      </w:r>
      <w:r w:rsidRPr="00074755">
        <w:rPr>
          <w:rFonts w:ascii="Times New Roman" w:hAnsi="Times New Roman" w:cs="Times New Roman"/>
          <w:color w:val="000000"/>
        </w:rPr>
        <w:t xml:space="preserve"> 21(3), 395–400. </w:t>
      </w:r>
    </w:p>
    <w:p w14:paraId="5601346C"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Hsu, S., Le, E. H. and </w:t>
      </w:r>
      <w:proofErr w:type="spellStart"/>
      <w:r w:rsidRPr="00074755">
        <w:rPr>
          <w:rFonts w:ascii="Times New Roman" w:hAnsi="Times New Roman" w:cs="Times New Roman"/>
          <w:color w:val="000000"/>
        </w:rPr>
        <w:t>Khoshevis</w:t>
      </w:r>
      <w:proofErr w:type="spellEnd"/>
      <w:r w:rsidRPr="00074755">
        <w:rPr>
          <w:rFonts w:ascii="Times New Roman" w:hAnsi="Times New Roman" w:cs="Times New Roman"/>
          <w:color w:val="000000"/>
        </w:rPr>
        <w:t xml:space="preserve">, M. R. (2001). Differential diagnosis of annular lesions.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64(2):289–296. </w:t>
      </w:r>
    </w:p>
    <w:p w14:paraId="0744FBD7"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Hube, B., Hay, R., Brasch, J., Veraldi, S. and Schaller, M. (2015). Dermatomycoses and inflammation: the adaptive balance between growth, damage, and survival. </w:t>
      </w:r>
      <w:r w:rsidRPr="00074755">
        <w:rPr>
          <w:rFonts w:ascii="Times New Roman" w:hAnsi="Times New Roman" w:cs="Times New Roman"/>
          <w:i/>
          <w:iCs/>
          <w:color w:val="000000"/>
        </w:rPr>
        <w:t xml:space="preserve">Journal of Mycology and Medicines, </w:t>
      </w:r>
      <w:r w:rsidRPr="00074755">
        <w:rPr>
          <w:rFonts w:ascii="Times New Roman" w:hAnsi="Times New Roman" w:cs="Times New Roman"/>
          <w:color w:val="000000"/>
        </w:rPr>
        <w:t xml:space="preserve">25(1), 44–58. </w:t>
      </w:r>
    </w:p>
    <w:p w14:paraId="7C7E0A18" w14:textId="77777777" w:rsidR="00512C1B" w:rsidRPr="00074755" w:rsidRDefault="00000000">
      <w:pPr>
        <w:spacing w:line="480" w:lineRule="auto"/>
        <w:ind w:left="630" w:hanging="630"/>
        <w:jc w:val="both"/>
        <w:rPr>
          <w:rFonts w:ascii="Times New Roman" w:hAnsi="Times New Roman"/>
          <w:sz w:val="24"/>
          <w:szCs w:val="24"/>
        </w:rPr>
      </w:pPr>
      <w:r w:rsidRPr="00074755">
        <w:rPr>
          <w:rFonts w:ascii="Times New Roman" w:hAnsi="Times New Roman"/>
          <w:sz w:val="24"/>
          <w:szCs w:val="24"/>
        </w:rPr>
        <w:t>Hungerford, L. L., Campbell, C. L. and Smith, A. R. (1998). Veterinary Mycology Laboratory Manual. Ames.: Iowa State University Press.</w:t>
      </w:r>
    </w:p>
    <w:p w14:paraId="0A563442"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Ighodaro, O. M. (2012).  </w:t>
      </w:r>
      <w:r w:rsidRPr="00074755">
        <w:rPr>
          <w:rFonts w:ascii="Times New Roman" w:eastAsiaTheme="minorHAnsi" w:hAnsi="Times New Roman"/>
          <w:i/>
          <w:iCs/>
          <w:color w:val="000000"/>
          <w:sz w:val="24"/>
          <w:szCs w:val="24"/>
        </w:rPr>
        <w:t>Researcher</w:t>
      </w:r>
      <w:r w:rsidRPr="00074755">
        <w:rPr>
          <w:rFonts w:ascii="Times New Roman" w:eastAsiaTheme="minorHAnsi" w:hAnsi="Times New Roman"/>
          <w:color w:val="000000"/>
          <w:sz w:val="24"/>
          <w:szCs w:val="24"/>
        </w:rPr>
        <w:t>, 4(8), 17 – 20</w:t>
      </w:r>
    </w:p>
    <w:p w14:paraId="281F6D11"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I. I., Onuoha, S. C. and </w:t>
      </w:r>
      <w:proofErr w:type="spellStart"/>
      <w:r w:rsidRPr="00074755">
        <w:rPr>
          <w:rFonts w:ascii="Times New Roman" w:hAnsi="Times New Roman"/>
          <w:sz w:val="24"/>
          <w:szCs w:val="24"/>
        </w:rPr>
        <w:t>Obidoa</w:t>
      </w:r>
      <w:proofErr w:type="spellEnd"/>
      <w:r w:rsidRPr="00074755">
        <w:rPr>
          <w:rFonts w:ascii="Times New Roman" w:hAnsi="Times New Roman"/>
          <w:sz w:val="24"/>
          <w:szCs w:val="24"/>
        </w:rPr>
        <w:t xml:space="preserve">, O. (2014). Antimicrobial potentials of some plantain and cooking banana varieties as well as their major constituent carbohydrates. </w:t>
      </w:r>
      <w:r w:rsidRPr="00074755">
        <w:rPr>
          <w:rFonts w:ascii="Times New Roman" w:hAnsi="Times New Roman"/>
          <w:i/>
          <w:sz w:val="24"/>
          <w:szCs w:val="24"/>
        </w:rPr>
        <w:t>International Journal of Biomedical Research</w:t>
      </w:r>
      <w:r w:rsidRPr="00074755">
        <w:rPr>
          <w:rFonts w:ascii="Times New Roman" w:hAnsi="Times New Roman"/>
          <w:sz w:val="24"/>
          <w:szCs w:val="24"/>
        </w:rPr>
        <w:t>. 5(1): 1-5.</w:t>
      </w:r>
    </w:p>
    <w:p w14:paraId="58A7FBA4"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eastAsiaTheme="minorHAnsi" w:hAnsi="Times New Roman"/>
          <w:sz w:val="24"/>
          <w:szCs w:val="24"/>
        </w:rPr>
        <w:t xml:space="preserve">Johann, S., </w:t>
      </w:r>
      <w:proofErr w:type="spellStart"/>
      <w:r w:rsidRPr="00074755">
        <w:rPr>
          <w:rFonts w:ascii="Times New Roman" w:eastAsiaTheme="minorHAnsi" w:hAnsi="Times New Roman"/>
          <w:sz w:val="24"/>
          <w:szCs w:val="24"/>
        </w:rPr>
        <w:t>Rizzolatti</w:t>
      </w:r>
      <w:proofErr w:type="spellEnd"/>
      <w:r w:rsidRPr="00074755">
        <w:rPr>
          <w:rFonts w:ascii="Times New Roman" w:eastAsiaTheme="minorHAnsi" w:hAnsi="Times New Roman"/>
          <w:sz w:val="24"/>
          <w:szCs w:val="24"/>
        </w:rPr>
        <w:t xml:space="preserve">, M. G., Donnici, C. L., de-Resende, M. A. </w:t>
      </w:r>
      <w:proofErr w:type="gramStart"/>
      <w:r w:rsidRPr="00074755">
        <w:rPr>
          <w:rFonts w:ascii="Times New Roman" w:eastAsiaTheme="minorHAnsi" w:hAnsi="Times New Roman"/>
          <w:sz w:val="24"/>
          <w:szCs w:val="24"/>
        </w:rPr>
        <w:t>and  Paulo</w:t>
      </w:r>
      <w:proofErr w:type="gramEnd"/>
      <w:r w:rsidRPr="00074755">
        <w:rPr>
          <w:rFonts w:ascii="Times New Roman" w:eastAsiaTheme="minorHAnsi" w:hAnsi="Times New Roman"/>
          <w:sz w:val="24"/>
          <w:szCs w:val="24"/>
        </w:rPr>
        <w:t>, S.  (</w:t>
      </w:r>
      <w:proofErr w:type="gramStart"/>
      <w:r w:rsidRPr="00074755">
        <w:rPr>
          <w:rFonts w:ascii="Times New Roman" w:eastAsiaTheme="minorHAnsi" w:hAnsi="Times New Roman"/>
          <w:bCs/>
          <w:sz w:val="24"/>
          <w:szCs w:val="24"/>
        </w:rPr>
        <w:t>2007</w:t>
      </w:r>
      <w:r w:rsidRPr="00074755">
        <w:rPr>
          <w:rFonts w:ascii="Times New Roman" w:eastAsiaTheme="minorHAnsi" w:hAnsi="Times New Roman"/>
          <w:b/>
          <w:bCs/>
          <w:sz w:val="24"/>
          <w:szCs w:val="24"/>
        </w:rPr>
        <w:t>)</w:t>
      </w:r>
      <w:r w:rsidRPr="00074755">
        <w:rPr>
          <w:rFonts w:ascii="Times New Roman" w:eastAsiaTheme="minorHAnsi" w:hAnsi="Times New Roman"/>
          <w:i/>
          <w:iCs/>
          <w:sz w:val="24"/>
          <w:szCs w:val="24"/>
        </w:rPr>
        <w:t>Brazil</w:t>
      </w:r>
      <w:proofErr w:type="gramEnd"/>
      <w:r w:rsidRPr="00074755">
        <w:rPr>
          <w:rFonts w:ascii="Times New Roman" w:eastAsiaTheme="minorHAnsi" w:hAnsi="Times New Roman"/>
          <w:i/>
          <w:iCs/>
          <w:sz w:val="24"/>
          <w:szCs w:val="24"/>
        </w:rPr>
        <w:t xml:space="preserve"> Journal of Microbiology</w:t>
      </w:r>
      <w:r w:rsidRPr="00074755">
        <w:rPr>
          <w:rFonts w:ascii="Times New Roman" w:eastAsiaTheme="minorHAnsi" w:hAnsi="Times New Roman"/>
          <w:b/>
          <w:bCs/>
          <w:sz w:val="24"/>
          <w:szCs w:val="24"/>
        </w:rPr>
        <w:t xml:space="preserve">, </w:t>
      </w:r>
      <w:r w:rsidRPr="00074755">
        <w:rPr>
          <w:rFonts w:ascii="Times New Roman" w:eastAsiaTheme="minorHAnsi" w:hAnsi="Times New Roman"/>
          <w:sz w:val="24"/>
          <w:szCs w:val="24"/>
        </w:rPr>
        <w:t>38, 11-14.</w:t>
      </w:r>
    </w:p>
    <w:p w14:paraId="3F6DB3F2" w14:textId="77777777" w:rsidR="00512C1B" w:rsidRPr="00074755" w:rsidRDefault="00000000">
      <w:pPr>
        <w:spacing w:line="480" w:lineRule="auto"/>
        <w:ind w:left="720" w:hanging="720"/>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John, P. and Marchal, J. (2010). </w:t>
      </w:r>
      <w:r w:rsidRPr="00074755">
        <w:rPr>
          <w:rFonts w:ascii="Times New Roman" w:eastAsiaTheme="minorHAnsi" w:hAnsi="Times New Roman"/>
          <w:i/>
          <w:iCs/>
          <w:sz w:val="24"/>
          <w:szCs w:val="24"/>
        </w:rPr>
        <w:t>Chapman and Hall, London</w:t>
      </w:r>
      <w:r w:rsidRPr="00074755">
        <w:rPr>
          <w:rFonts w:ascii="Times New Roman" w:eastAsiaTheme="minorHAnsi" w:hAnsi="Times New Roman"/>
          <w:sz w:val="24"/>
          <w:szCs w:val="24"/>
        </w:rPr>
        <w:t>, 122-156.</w:t>
      </w:r>
    </w:p>
    <w:p w14:paraId="6E9D1DEF" w14:textId="77777777" w:rsidR="00512C1B" w:rsidRPr="00074755" w:rsidRDefault="00000000">
      <w:pPr>
        <w:spacing w:line="480" w:lineRule="auto"/>
        <w:ind w:left="630" w:hanging="630"/>
        <w:jc w:val="both"/>
        <w:rPr>
          <w:rFonts w:ascii="Times New Roman" w:hAnsi="Times New Roman"/>
          <w:sz w:val="24"/>
          <w:szCs w:val="24"/>
        </w:rPr>
      </w:pPr>
      <w:r w:rsidRPr="00B56945">
        <w:rPr>
          <w:rFonts w:ascii="Times New Roman" w:hAnsi="Times New Roman"/>
          <w:sz w:val="24"/>
          <w:szCs w:val="24"/>
          <w:lang w:val="de-DE"/>
        </w:rPr>
        <w:t xml:space="preserve">Kane, J., Summerbell, R., Sigler, L., Krajden, S. and Land, G. (1997). </w:t>
      </w:r>
      <w:r w:rsidRPr="00074755">
        <w:rPr>
          <w:rFonts w:ascii="Times New Roman" w:hAnsi="Times New Roman"/>
          <w:i/>
          <w:iCs/>
          <w:sz w:val="24"/>
          <w:szCs w:val="24"/>
        </w:rPr>
        <w:t>Laboratory Handbook of Dermatophytes</w:t>
      </w:r>
      <w:r w:rsidRPr="00074755">
        <w:rPr>
          <w:rFonts w:ascii="Times New Roman" w:hAnsi="Times New Roman"/>
          <w:sz w:val="24"/>
          <w:szCs w:val="24"/>
        </w:rPr>
        <w:t>. Belmont, CA, USA: Star Publishing Company.</w:t>
      </w:r>
    </w:p>
    <w:p w14:paraId="1C923D8E" w14:textId="77777777" w:rsidR="00512C1B" w:rsidRPr="00074755" w:rsidRDefault="00000000">
      <w:pPr>
        <w:spacing w:line="480" w:lineRule="auto"/>
        <w:ind w:left="630" w:hanging="630"/>
        <w:jc w:val="both"/>
        <w:rPr>
          <w:rFonts w:ascii="Times New Roman" w:hAnsi="Times New Roman"/>
          <w:sz w:val="24"/>
          <w:szCs w:val="24"/>
        </w:rPr>
      </w:pPr>
      <w:r w:rsidRPr="00074755">
        <w:rPr>
          <w:rFonts w:ascii="Times New Roman" w:hAnsi="Times New Roman"/>
          <w:sz w:val="24"/>
          <w:szCs w:val="24"/>
        </w:rPr>
        <w:t xml:space="preserve">Larone, D. H. (2011). </w:t>
      </w:r>
      <w:r w:rsidRPr="00074755">
        <w:rPr>
          <w:rFonts w:ascii="Times New Roman" w:hAnsi="Times New Roman"/>
          <w:i/>
          <w:iCs/>
          <w:sz w:val="24"/>
          <w:szCs w:val="24"/>
        </w:rPr>
        <w:t>Medically important fungi: A guide to identification</w:t>
      </w:r>
      <w:r w:rsidRPr="00074755">
        <w:rPr>
          <w:rFonts w:ascii="Times New Roman" w:hAnsi="Times New Roman"/>
          <w:sz w:val="24"/>
          <w:szCs w:val="24"/>
        </w:rPr>
        <w:t xml:space="preserve">, 5th ed. American Society for Microbiology. Washington, D.C. </w:t>
      </w:r>
    </w:p>
    <w:p w14:paraId="3150416F" w14:textId="77777777" w:rsidR="00512C1B" w:rsidRPr="00074755" w:rsidRDefault="00000000">
      <w:pPr>
        <w:spacing w:line="480" w:lineRule="auto"/>
        <w:ind w:left="720" w:hanging="720"/>
        <w:jc w:val="both"/>
        <w:rPr>
          <w:rFonts w:ascii="Times New Roman" w:hAnsi="Times New Roman"/>
          <w:color w:val="000000"/>
          <w:sz w:val="24"/>
          <w:szCs w:val="24"/>
        </w:rPr>
      </w:pPr>
      <w:r w:rsidRPr="00074755">
        <w:rPr>
          <w:rFonts w:ascii="Times New Roman" w:hAnsi="Times New Roman"/>
          <w:color w:val="000000"/>
          <w:sz w:val="24"/>
          <w:szCs w:val="24"/>
        </w:rPr>
        <w:t xml:space="preserve">Leung, A. K. C., Hon, K. L., Leong, K. F., </w:t>
      </w:r>
      <w:proofErr w:type="spellStart"/>
      <w:r w:rsidRPr="00074755">
        <w:rPr>
          <w:rFonts w:ascii="Times New Roman" w:hAnsi="Times New Roman"/>
          <w:color w:val="000000"/>
          <w:sz w:val="24"/>
          <w:szCs w:val="24"/>
        </w:rPr>
        <w:t>Barankin</w:t>
      </w:r>
      <w:proofErr w:type="spellEnd"/>
      <w:r w:rsidRPr="00074755">
        <w:rPr>
          <w:rFonts w:ascii="Times New Roman" w:hAnsi="Times New Roman"/>
          <w:color w:val="000000"/>
          <w:sz w:val="24"/>
          <w:szCs w:val="24"/>
        </w:rPr>
        <w:t xml:space="preserve">, B. and Lam, J.M. (2020).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xml:space="preserve">: an updated review. </w:t>
      </w:r>
      <w:r w:rsidRPr="00074755">
        <w:rPr>
          <w:rFonts w:ascii="Times New Roman" w:hAnsi="Times New Roman"/>
          <w:i/>
          <w:iCs/>
          <w:color w:val="000000"/>
          <w:sz w:val="24"/>
          <w:szCs w:val="24"/>
        </w:rPr>
        <w:t xml:space="preserve">Recent Pathology and Inflammatory Allergy on Drug Discovery, </w:t>
      </w:r>
      <w:r w:rsidRPr="00074755">
        <w:rPr>
          <w:rFonts w:ascii="Times New Roman" w:hAnsi="Times New Roman"/>
          <w:color w:val="000000"/>
          <w:sz w:val="24"/>
          <w:szCs w:val="24"/>
        </w:rPr>
        <w:t>14(1):58–68.</w:t>
      </w:r>
    </w:p>
    <w:p w14:paraId="6EEB18C9"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Leung, A. K. C., Lam, J. M. and Leong, K. F. (2019). Childhood solitary cutaneous </w:t>
      </w:r>
      <w:proofErr w:type="spellStart"/>
      <w:r w:rsidRPr="00074755">
        <w:rPr>
          <w:rFonts w:ascii="Times New Roman" w:hAnsi="Times New Roman" w:cs="Times New Roman"/>
          <w:color w:val="000000"/>
        </w:rPr>
        <w:t>mastocytoma</w:t>
      </w:r>
      <w:proofErr w:type="spellEnd"/>
      <w:r w:rsidRPr="00074755">
        <w:rPr>
          <w:rFonts w:ascii="Times New Roman" w:hAnsi="Times New Roman" w:cs="Times New Roman"/>
          <w:color w:val="000000"/>
        </w:rPr>
        <w:t xml:space="preserve">: clinical manifestations, diagnosis, evaluation, and management. </w:t>
      </w:r>
      <w:r w:rsidRPr="00074755">
        <w:rPr>
          <w:rFonts w:ascii="Times New Roman" w:hAnsi="Times New Roman" w:cs="Times New Roman"/>
          <w:i/>
          <w:iCs/>
          <w:color w:val="000000"/>
        </w:rPr>
        <w:t>Current Pediatrics Revolution,</w:t>
      </w:r>
      <w:r w:rsidRPr="00074755">
        <w:rPr>
          <w:rFonts w:ascii="Times New Roman" w:hAnsi="Times New Roman" w:cs="Times New Roman"/>
          <w:color w:val="000000"/>
        </w:rPr>
        <w:t xml:space="preserve"> 15(1), 42–46.</w:t>
      </w:r>
      <w:r w:rsidRPr="00074755">
        <w:rPr>
          <w:rFonts w:ascii="Times New Roman" w:hAnsi="Times New Roman" w:cs="Times New Roman"/>
        </w:rPr>
        <w:tab/>
      </w:r>
    </w:p>
    <w:p w14:paraId="4C22D293"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Moriarty, B., Hay, R. and Morris-Jones, R. (2012). The diagnosis and management of tinea. </w:t>
      </w:r>
      <w:r w:rsidRPr="00074755">
        <w:rPr>
          <w:rFonts w:ascii="Times New Roman" w:hAnsi="Times New Roman" w:cs="Times New Roman"/>
          <w:i/>
          <w:iCs/>
          <w:color w:val="000000"/>
        </w:rPr>
        <w:t xml:space="preserve">Bacterial </w:t>
      </w:r>
      <w:proofErr w:type="spellStart"/>
      <w:r w:rsidRPr="00074755">
        <w:rPr>
          <w:rFonts w:ascii="Times New Roman" w:hAnsi="Times New Roman" w:cs="Times New Roman"/>
          <w:i/>
          <w:iCs/>
          <w:color w:val="000000"/>
        </w:rPr>
        <w:t>amd</w:t>
      </w:r>
      <w:proofErr w:type="spellEnd"/>
      <w:r w:rsidRPr="00074755">
        <w:rPr>
          <w:rFonts w:ascii="Times New Roman" w:hAnsi="Times New Roman" w:cs="Times New Roman"/>
          <w:i/>
          <w:iCs/>
          <w:color w:val="000000"/>
        </w:rPr>
        <w:t xml:space="preserve"> Microbial J</w:t>
      </w:r>
      <w:r w:rsidRPr="00074755">
        <w:rPr>
          <w:rFonts w:ascii="Times New Roman" w:hAnsi="Times New Roman" w:cs="Times New Roman"/>
          <w:i/>
          <w:color w:val="000000"/>
        </w:rPr>
        <w:t>ournal,</w:t>
      </w:r>
      <w:r w:rsidRPr="00074755">
        <w:rPr>
          <w:rFonts w:ascii="Times New Roman" w:hAnsi="Times New Roman" w:cs="Times New Roman"/>
          <w:color w:val="000000"/>
        </w:rPr>
        <w:t xml:space="preserve"> 345, 43-80. </w:t>
      </w:r>
    </w:p>
    <w:p w14:paraId="6EF53F78"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 Nagarajaiah, S. B. and Prakash, J. (2011). Chemical composition and antioxidant potential of peels from three varieties of banana. Asian Journal of Food and </w:t>
      </w:r>
      <w:proofErr w:type="spellStart"/>
      <w:r w:rsidRPr="00074755">
        <w:rPr>
          <w:rFonts w:ascii="Times New Roman" w:eastAsiaTheme="minorHAnsi" w:hAnsi="Times New Roman"/>
          <w:color w:val="000000"/>
          <w:sz w:val="24"/>
          <w:szCs w:val="24"/>
        </w:rPr>
        <w:t>Agro</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Industry,  4</w:t>
      </w:r>
      <w:proofErr w:type="gramEnd"/>
      <w:r w:rsidRPr="00074755">
        <w:rPr>
          <w:rFonts w:ascii="Times New Roman" w:eastAsiaTheme="minorHAnsi" w:hAnsi="Times New Roman"/>
          <w:color w:val="000000"/>
          <w:sz w:val="24"/>
          <w:szCs w:val="24"/>
        </w:rPr>
        <w:t>, 31–46.</w:t>
      </w:r>
    </w:p>
    <w:p w14:paraId="5190D847"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Nenoff</w:t>
      </w:r>
      <w:proofErr w:type="spellEnd"/>
      <w:r w:rsidRPr="00074755">
        <w:rPr>
          <w:rFonts w:ascii="Times New Roman" w:hAnsi="Times New Roman" w:cs="Times New Roman"/>
          <w:color w:val="000000"/>
        </w:rPr>
        <w:t>, P., Kruger, C., Ginter-</w:t>
      </w:r>
      <w:proofErr w:type="spellStart"/>
      <w:r w:rsidRPr="00074755">
        <w:rPr>
          <w:rFonts w:ascii="Times New Roman" w:hAnsi="Times New Roman" w:cs="Times New Roman"/>
          <w:color w:val="000000"/>
        </w:rPr>
        <w:t>Hanselmayer</w:t>
      </w:r>
      <w:proofErr w:type="spellEnd"/>
      <w:r w:rsidRPr="00074755">
        <w:rPr>
          <w:rFonts w:ascii="Times New Roman" w:hAnsi="Times New Roman" w:cs="Times New Roman"/>
          <w:color w:val="000000"/>
        </w:rPr>
        <w:t xml:space="preserve">, G. and Tietz, H. J. (2014). Mycology – an update. Part 1: dermatomycosis: causative agents, epidemiology and pathogenesis. </w:t>
      </w:r>
      <w:r w:rsidRPr="00074755">
        <w:rPr>
          <w:rFonts w:ascii="Times New Roman" w:hAnsi="Times New Roman" w:cs="Times New Roman"/>
          <w:i/>
          <w:iCs/>
          <w:color w:val="000000"/>
        </w:rPr>
        <w:t>Journal of Deutsch Dermatology</w:t>
      </w:r>
      <w:r w:rsidRPr="00074755">
        <w:rPr>
          <w:rFonts w:ascii="Times New Roman" w:hAnsi="Times New Roman" w:cs="Times New Roman"/>
          <w:color w:val="000000"/>
        </w:rPr>
        <w:t xml:space="preserve">, 12(3), 188–209. </w:t>
      </w:r>
    </w:p>
    <w:p w14:paraId="3CC5F508" w14:textId="77777777" w:rsidR="00512C1B" w:rsidRPr="00074755" w:rsidRDefault="00000000">
      <w:pPr>
        <w:spacing w:line="480" w:lineRule="auto"/>
        <w:ind w:left="720" w:hanging="720"/>
        <w:jc w:val="both"/>
        <w:rPr>
          <w:rFonts w:ascii="Times New Roman" w:eastAsiaTheme="minorHAnsi" w:hAnsi="Times New Roman"/>
          <w:sz w:val="24"/>
          <w:szCs w:val="24"/>
        </w:rPr>
      </w:pPr>
      <w:r w:rsidRPr="00074755">
        <w:rPr>
          <w:rFonts w:ascii="Times New Roman" w:hAnsi="Times New Roman"/>
          <w:sz w:val="24"/>
          <w:szCs w:val="24"/>
        </w:rPr>
        <w:t xml:space="preserve"> Njoku, N. E., </w:t>
      </w:r>
      <w:proofErr w:type="spellStart"/>
      <w:r w:rsidRPr="00074755">
        <w:rPr>
          <w:rFonts w:ascii="Times New Roman" w:hAnsi="Times New Roman"/>
          <w:sz w:val="24"/>
          <w:szCs w:val="24"/>
        </w:rPr>
        <w:t>Okwute</w:t>
      </w:r>
      <w:proofErr w:type="spellEnd"/>
      <w:r w:rsidRPr="00074755">
        <w:rPr>
          <w:rFonts w:ascii="Times New Roman" w:hAnsi="Times New Roman"/>
          <w:sz w:val="24"/>
          <w:szCs w:val="24"/>
        </w:rPr>
        <w:t xml:space="preserve">, S.K. and Aboh, A. N. (2019). Antimicrobial activities of </w:t>
      </w:r>
      <w:r w:rsidRPr="00074755">
        <w:rPr>
          <w:rFonts w:ascii="Times New Roman" w:hAnsi="Times New Roman"/>
          <w:i/>
          <w:sz w:val="24"/>
          <w:szCs w:val="24"/>
        </w:rPr>
        <w:t>Musa paradisiaca</w:t>
      </w:r>
      <w:r w:rsidRPr="00074755">
        <w:rPr>
          <w:rFonts w:ascii="Times New Roman" w:hAnsi="Times New Roman"/>
          <w:sz w:val="24"/>
          <w:szCs w:val="24"/>
        </w:rPr>
        <w:t xml:space="preserve"> peel extracts on some selected pathogenic microorganisms. </w:t>
      </w:r>
      <w:r w:rsidRPr="00074755">
        <w:rPr>
          <w:rFonts w:ascii="Times New Roman" w:hAnsi="Times New Roman"/>
          <w:i/>
          <w:sz w:val="24"/>
          <w:szCs w:val="24"/>
        </w:rPr>
        <w:t xml:space="preserve">European Journal of Medicinal Plants, </w:t>
      </w:r>
      <w:r w:rsidRPr="00074755">
        <w:rPr>
          <w:rFonts w:ascii="Times New Roman" w:hAnsi="Times New Roman"/>
          <w:sz w:val="24"/>
          <w:szCs w:val="24"/>
        </w:rPr>
        <w:t xml:space="preserve">30(1): 1-10. </w:t>
      </w:r>
    </w:p>
    <w:p w14:paraId="11561A90"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Ogbe, R. J., Yusuf, V. O. and </w:t>
      </w:r>
      <w:proofErr w:type="spellStart"/>
      <w:r w:rsidRPr="00074755">
        <w:rPr>
          <w:rFonts w:ascii="Times New Roman" w:hAnsi="Times New Roman"/>
          <w:sz w:val="24"/>
          <w:szCs w:val="24"/>
        </w:rPr>
        <w:t>Akaje</w:t>
      </w:r>
      <w:proofErr w:type="spellEnd"/>
      <w:r w:rsidRPr="00074755">
        <w:rPr>
          <w:rFonts w:ascii="Times New Roman" w:hAnsi="Times New Roman"/>
          <w:sz w:val="24"/>
          <w:szCs w:val="24"/>
        </w:rPr>
        <w:t xml:space="preserve">, E. A. (2020). Phytochemical screening and antifungal evaluation of unripe plantain (Musa paradisiaca) peel. </w:t>
      </w:r>
      <w:r w:rsidRPr="00074755">
        <w:rPr>
          <w:rFonts w:ascii="Times New Roman" w:hAnsi="Times New Roman"/>
          <w:i/>
          <w:sz w:val="24"/>
          <w:szCs w:val="24"/>
        </w:rPr>
        <w:t>International Journal of Plant and oil Science.</w:t>
      </w:r>
      <w:r w:rsidRPr="00074755">
        <w:rPr>
          <w:rFonts w:ascii="Times New Roman" w:hAnsi="Times New Roman"/>
          <w:sz w:val="24"/>
          <w:szCs w:val="24"/>
        </w:rPr>
        <w:t xml:space="preserve"> 32(13):1-12. </w:t>
      </w:r>
    </w:p>
    <w:p w14:paraId="2F45B3F2" w14:textId="77777777" w:rsidR="00512C1B" w:rsidRPr="00074755" w:rsidRDefault="00000000">
      <w:pPr>
        <w:spacing w:line="480" w:lineRule="auto"/>
        <w:ind w:left="720" w:hanging="720"/>
        <w:jc w:val="both"/>
        <w:rPr>
          <w:rFonts w:ascii="Times New Roman" w:hAnsi="Times New Roman"/>
          <w:sz w:val="24"/>
          <w:szCs w:val="24"/>
        </w:rPr>
      </w:pP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J. A., Ademola, I. O. and </w:t>
      </w:r>
      <w:proofErr w:type="spellStart"/>
      <w:r w:rsidRPr="00074755">
        <w:rPr>
          <w:rFonts w:ascii="Times New Roman" w:hAnsi="Times New Roman"/>
          <w:sz w:val="24"/>
          <w:szCs w:val="24"/>
        </w:rPr>
        <w:t>Ojekele</w:t>
      </w:r>
      <w:proofErr w:type="spellEnd"/>
      <w:r w:rsidRPr="00074755">
        <w:rPr>
          <w:rFonts w:ascii="Times New Roman" w:hAnsi="Times New Roman"/>
          <w:sz w:val="24"/>
          <w:szCs w:val="24"/>
        </w:rPr>
        <w:t xml:space="preserve">, O. A. (2012). Investigation on the </w:t>
      </w:r>
      <w:proofErr w:type="spellStart"/>
      <w:r w:rsidRPr="00074755">
        <w:rPr>
          <w:rFonts w:ascii="Times New Roman" w:hAnsi="Times New Roman"/>
          <w:sz w:val="24"/>
          <w:szCs w:val="24"/>
        </w:rPr>
        <w:t>antidermatophyte</w:t>
      </w:r>
      <w:proofErr w:type="spellEnd"/>
      <w:r w:rsidRPr="00074755">
        <w:rPr>
          <w:rFonts w:ascii="Times New Roman" w:hAnsi="Times New Roman"/>
          <w:sz w:val="24"/>
          <w:szCs w:val="24"/>
        </w:rPr>
        <w:t xml:space="preserve"> potentials of unripe plantain peel (Musa paradisiaca) extract</w:t>
      </w:r>
      <w:r w:rsidRPr="00074755">
        <w:rPr>
          <w:rFonts w:ascii="Times New Roman" w:hAnsi="Times New Roman"/>
          <w:i/>
          <w:sz w:val="24"/>
          <w:szCs w:val="24"/>
        </w:rPr>
        <w:t>. Journal of Research in Biology</w:t>
      </w:r>
      <w:r w:rsidRPr="00074755">
        <w:rPr>
          <w:rFonts w:ascii="Times New Roman" w:hAnsi="Times New Roman"/>
          <w:sz w:val="24"/>
          <w:szCs w:val="24"/>
        </w:rPr>
        <w:t>, 6, 56-67.</w:t>
      </w:r>
    </w:p>
    <w:p w14:paraId="20151625"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S. I., </w:t>
      </w:r>
      <w:proofErr w:type="spellStart"/>
      <w:r w:rsidRPr="00074755">
        <w:rPr>
          <w:rFonts w:ascii="Times New Roman" w:eastAsiaTheme="minorHAnsi" w:hAnsi="Times New Roman"/>
          <w:color w:val="000000"/>
          <w:sz w:val="24"/>
          <w:szCs w:val="24"/>
        </w:rPr>
        <w:t>Mepba</w:t>
      </w:r>
      <w:proofErr w:type="spellEnd"/>
      <w:r w:rsidRPr="00074755">
        <w:rPr>
          <w:rFonts w:ascii="Times New Roman" w:eastAsiaTheme="minorHAnsi" w:hAnsi="Times New Roman"/>
          <w:color w:val="000000"/>
          <w:sz w:val="24"/>
          <w:szCs w:val="24"/>
        </w:rPr>
        <w:t xml:space="preserve">, H. D.,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M. M. O. and </w:t>
      </w:r>
      <w:proofErr w:type="spellStart"/>
      <w:r w:rsidRPr="00074755">
        <w:rPr>
          <w:rFonts w:ascii="Times New Roman" w:eastAsiaTheme="minorHAnsi" w:hAnsi="Times New Roman"/>
          <w:color w:val="000000"/>
          <w:sz w:val="24"/>
          <w:szCs w:val="24"/>
        </w:rPr>
        <w:t>Aririatu</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L .</w:t>
      </w:r>
      <w:proofErr w:type="gramEnd"/>
      <w:r w:rsidRPr="00074755">
        <w:rPr>
          <w:rFonts w:ascii="Times New Roman" w:eastAsiaTheme="minorHAnsi" w:hAnsi="Times New Roman"/>
          <w:color w:val="000000"/>
          <w:sz w:val="24"/>
          <w:szCs w:val="24"/>
        </w:rPr>
        <w:t xml:space="preserve">E. (2010). Antibacterial properties of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extract. </w:t>
      </w:r>
      <w:r w:rsidRPr="00074755">
        <w:rPr>
          <w:rFonts w:ascii="Times New Roman" w:eastAsiaTheme="minorHAnsi" w:hAnsi="Times New Roman"/>
          <w:i/>
          <w:color w:val="000000"/>
          <w:sz w:val="24"/>
          <w:szCs w:val="24"/>
        </w:rPr>
        <w:t>Current Trends Microbiology</w:t>
      </w:r>
      <w:r w:rsidRPr="00074755">
        <w:rPr>
          <w:rFonts w:ascii="Times New Roman" w:eastAsiaTheme="minorHAnsi" w:hAnsi="Times New Roman"/>
          <w:color w:val="000000"/>
          <w:sz w:val="24"/>
          <w:szCs w:val="24"/>
        </w:rPr>
        <w:t>, 6, 21–26.</w:t>
      </w:r>
    </w:p>
    <w:p w14:paraId="63FF4B00"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A. A., Ajibade, P. A. and Babatunde, B. T.  (2018). Bioactivity and molecular mechanism of green synthesized silver nanoparticles using </w:t>
      </w:r>
      <w:proofErr w:type="spellStart"/>
      <w:r w:rsidRPr="00074755">
        <w:rPr>
          <w:rFonts w:ascii="Times New Roman" w:hAnsi="Times New Roman"/>
          <w:i/>
          <w:sz w:val="24"/>
          <w:szCs w:val="24"/>
        </w:rPr>
        <w:t>Telfairia</w:t>
      </w:r>
      <w:proofErr w:type="spellEnd"/>
      <w:r w:rsidRPr="00074755">
        <w:rPr>
          <w:rFonts w:ascii="Times New Roman" w:hAnsi="Times New Roman"/>
          <w:i/>
          <w:sz w:val="24"/>
          <w:szCs w:val="24"/>
        </w:rPr>
        <w:t xml:space="preserve"> occidentalis</w:t>
      </w:r>
      <w:r w:rsidRPr="00074755">
        <w:rPr>
          <w:rFonts w:ascii="Times New Roman" w:hAnsi="Times New Roman"/>
          <w:sz w:val="24"/>
          <w:szCs w:val="24"/>
        </w:rPr>
        <w:t xml:space="preserve"> leaf extract against dermatophytes. </w:t>
      </w:r>
      <w:r w:rsidRPr="00074755">
        <w:rPr>
          <w:rFonts w:ascii="Times New Roman" w:hAnsi="Times New Roman"/>
          <w:i/>
          <w:sz w:val="24"/>
          <w:szCs w:val="24"/>
        </w:rPr>
        <w:t>Journal of King Saud University Science</w:t>
      </w:r>
      <w:r w:rsidRPr="00074755">
        <w:rPr>
          <w:rFonts w:ascii="Times New Roman" w:hAnsi="Times New Roman"/>
          <w:sz w:val="24"/>
          <w:szCs w:val="24"/>
        </w:rPr>
        <w:t xml:space="preserve">, 30(3): 297-304. </w:t>
      </w:r>
    </w:p>
    <w:p w14:paraId="53ED3CBB"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Qadim, H. H., </w:t>
      </w:r>
      <w:proofErr w:type="spellStart"/>
      <w:r w:rsidRPr="00074755">
        <w:rPr>
          <w:rFonts w:ascii="Times New Roman" w:hAnsi="Times New Roman" w:cs="Times New Roman"/>
          <w:color w:val="000000"/>
        </w:rPr>
        <w:t>Golforoushan</w:t>
      </w:r>
      <w:proofErr w:type="spellEnd"/>
      <w:r w:rsidRPr="00074755">
        <w:rPr>
          <w:rFonts w:ascii="Times New Roman" w:hAnsi="Times New Roman" w:cs="Times New Roman"/>
          <w:color w:val="000000"/>
        </w:rPr>
        <w:t xml:space="preserve">, F., Azimi, H. and </w:t>
      </w:r>
      <w:proofErr w:type="spellStart"/>
      <w:r w:rsidRPr="00074755">
        <w:rPr>
          <w:rFonts w:ascii="Times New Roman" w:hAnsi="Times New Roman" w:cs="Times New Roman"/>
          <w:color w:val="000000"/>
        </w:rPr>
        <w:t>Goldust</w:t>
      </w:r>
      <w:proofErr w:type="spellEnd"/>
      <w:r w:rsidRPr="00074755">
        <w:rPr>
          <w:rFonts w:ascii="Times New Roman" w:hAnsi="Times New Roman" w:cs="Times New Roman"/>
          <w:color w:val="000000"/>
        </w:rPr>
        <w:t xml:space="preserve">, M. (2013). Factors leading to dermatophytosis. </w:t>
      </w:r>
      <w:r w:rsidRPr="00074755">
        <w:rPr>
          <w:rFonts w:ascii="Times New Roman" w:hAnsi="Times New Roman" w:cs="Times New Roman"/>
          <w:i/>
          <w:iCs/>
          <w:color w:val="000000"/>
        </w:rPr>
        <w:t>Annals of Parasitol</w:t>
      </w:r>
      <w:r w:rsidRPr="00074755">
        <w:rPr>
          <w:rFonts w:ascii="Times New Roman" w:hAnsi="Times New Roman" w:cs="Times New Roman"/>
          <w:color w:val="000000"/>
        </w:rPr>
        <w:t xml:space="preserve">ogy, 59(2), 99–102. </w:t>
      </w:r>
    </w:p>
    <w:p w14:paraId="4F3FA3D4"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Rajagopalan, M., </w:t>
      </w:r>
      <w:proofErr w:type="spellStart"/>
      <w:r w:rsidRPr="00074755">
        <w:rPr>
          <w:rFonts w:ascii="Times New Roman" w:hAnsi="Times New Roman" w:cs="Times New Roman"/>
          <w:color w:val="000000"/>
        </w:rPr>
        <w:t>Inamadar</w:t>
      </w:r>
      <w:proofErr w:type="spellEnd"/>
      <w:r w:rsidRPr="00074755">
        <w:rPr>
          <w:rFonts w:ascii="Times New Roman" w:hAnsi="Times New Roman" w:cs="Times New Roman"/>
          <w:color w:val="000000"/>
        </w:rPr>
        <w:t xml:space="preserve">, A. and Mittal A. (2018). Expert consensus on the management of dermatophytosis in India (ECTODERM India). </w:t>
      </w:r>
      <w:r w:rsidRPr="00074755">
        <w:rPr>
          <w:rFonts w:ascii="Times New Roman" w:hAnsi="Times New Roman" w:cs="Times New Roman"/>
          <w:i/>
          <w:iCs/>
          <w:color w:val="000000"/>
        </w:rPr>
        <w:t xml:space="preserve"> Dermatol</w:t>
      </w:r>
      <w:r w:rsidRPr="00074755">
        <w:rPr>
          <w:rFonts w:ascii="Times New Roman" w:hAnsi="Times New Roman" w:cs="Times New Roman"/>
          <w:color w:val="000000"/>
        </w:rPr>
        <w:t xml:space="preserve">ogy, 18(1), 6. </w:t>
      </w:r>
    </w:p>
    <w:p w14:paraId="577CEA4F"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K. S.</w:t>
      </w:r>
      <w:proofErr w:type="gramStart"/>
      <w:r w:rsidRPr="00074755">
        <w:rPr>
          <w:rFonts w:ascii="Times New Roman" w:eastAsiaTheme="minorHAnsi" w:hAnsi="Times New Roman"/>
          <w:color w:val="000000"/>
          <w:sz w:val="24"/>
          <w:szCs w:val="24"/>
        </w:rPr>
        <w:t>,  Srijan</w:t>
      </w:r>
      <w:proofErr w:type="gramEnd"/>
      <w:r w:rsidRPr="00074755">
        <w:rPr>
          <w:rFonts w:ascii="Times New Roman" w:eastAsiaTheme="minorHAnsi" w:hAnsi="Times New Roman"/>
          <w:color w:val="000000"/>
          <w:sz w:val="24"/>
          <w:szCs w:val="24"/>
        </w:rPr>
        <w:t xml:space="preserve">, A., Syed </w:t>
      </w:r>
      <w:proofErr w:type="spellStart"/>
      <w:r w:rsidRPr="00074755">
        <w:rPr>
          <w:rFonts w:ascii="Times New Roman" w:eastAsiaTheme="minorHAnsi" w:hAnsi="Times New Roman"/>
          <w:color w:val="000000"/>
          <w:sz w:val="24"/>
          <w:szCs w:val="24"/>
        </w:rPr>
        <w:t>Sohidul</w:t>
      </w:r>
      <w:proofErr w:type="spellEnd"/>
      <w:r w:rsidRPr="00074755">
        <w:rPr>
          <w:rFonts w:ascii="Times New Roman" w:eastAsiaTheme="minorHAnsi" w:hAnsi="Times New Roman"/>
          <w:color w:val="000000"/>
          <w:sz w:val="24"/>
          <w:szCs w:val="24"/>
        </w:rPr>
        <w:t xml:space="preserve">, H. S. and Priyanka, R. (2013). </w:t>
      </w:r>
      <w:r w:rsidRPr="00074755">
        <w:rPr>
          <w:rFonts w:ascii="Times New Roman" w:eastAsiaTheme="minorHAnsi" w:hAnsi="Times New Roman"/>
          <w:i/>
          <w:iCs/>
          <w:color w:val="000000"/>
          <w:sz w:val="24"/>
          <w:szCs w:val="24"/>
        </w:rPr>
        <w:t>Asian Pacific Journal of Tropical Biomedicine</w:t>
      </w:r>
      <w:r w:rsidRPr="00074755">
        <w:rPr>
          <w:rFonts w:ascii="Times New Roman" w:eastAsiaTheme="minorHAnsi" w:hAnsi="Times New Roman"/>
          <w:color w:val="000000"/>
          <w:sz w:val="24"/>
          <w:szCs w:val="24"/>
        </w:rPr>
        <w:t>, 3(6), 476-482</w:t>
      </w:r>
    </w:p>
    <w:p w14:paraId="6E35C0EC"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Rotta, I., Ziegelmann, P. K., </w:t>
      </w:r>
      <w:proofErr w:type="spellStart"/>
      <w:r w:rsidRPr="00074755">
        <w:rPr>
          <w:rFonts w:ascii="Times New Roman" w:hAnsi="Times New Roman" w:cs="Times New Roman"/>
          <w:color w:val="000000"/>
        </w:rPr>
        <w:t>Otuki</w:t>
      </w:r>
      <w:proofErr w:type="spellEnd"/>
      <w:r w:rsidRPr="00074755">
        <w:rPr>
          <w:rFonts w:ascii="Times New Roman" w:hAnsi="Times New Roman" w:cs="Times New Roman"/>
          <w:color w:val="000000"/>
        </w:rPr>
        <w:t xml:space="preserve">, M. F., Riveros, B. S., Bernardo, N. L. M. and </w:t>
      </w:r>
      <w:proofErr w:type="spellStart"/>
      <w:r w:rsidRPr="00074755">
        <w:rPr>
          <w:rFonts w:ascii="Times New Roman" w:hAnsi="Times New Roman" w:cs="Times New Roman"/>
          <w:color w:val="000000"/>
        </w:rPr>
        <w:t>Correr</w:t>
      </w:r>
      <w:proofErr w:type="spellEnd"/>
      <w:r w:rsidRPr="00074755">
        <w:rPr>
          <w:rFonts w:ascii="Times New Roman" w:hAnsi="Times New Roman" w:cs="Times New Roman"/>
          <w:color w:val="000000"/>
        </w:rPr>
        <w:t xml:space="preserve">, C. J. (2013). Efficacy of topical antifungals in the treatment of dermatophytosis: a mixed-treatment comparison meta-analysis involving 14 treatments. </w:t>
      </w:r>
      <w:r w:rsidRPr="00074755">
        <w:rPr>
          <w:rFonts w:ascii="Times New Roman" w:hAnsi="Times New Roman" w:cs="Times New Roman"/>
          <w:i/>
          <w:iCs/>
          <w:color w:val="000000"/>
        </w:rPr>
        <w:t>JAMA Dermatol</w:t>
      </w:r>
      <w:r w:rsidRPr="00074755">
        <w:rPr>
          <w:rFonts w:ascii="Times New Roman" w:hAnsi="Times New Roman" w:cs="Times New Roman"/>
          <w:color w:val="000000"/>
        </w:rPr>
        <w:t xml:space="preserve">ogy, 149(3):341–349. </w:t>
      </w:r>
    </w:p>
    <w:p w14:paraId="1F3710FA"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Sahoo, A. K. and Mahajan, R. (2016). Management of T</w:t>
      </w:r>
      <w:r w:rsidRPr="00074755">
        <w:rPr>
          <w:rFonts w:ascii="Times New Roman" w:hAnsi="Times New Roman" w:cs="Times New Roman"/>
          <w:i/>
          <w:color w:val="000000"/>
        </w:rPr>
        <w:t>inea corporis, Tinea cruris, and Tinea pedis</w:t>
      </w:r>
      <w:r w:rsidRPr="00074755">
        <w:rPr>
          <w:rFonts w:ascii="Times New Roman" w:hAnsi="Times New Roman" w:cs="Times New Roman"/>
          <w:color w:val="000000"/>
        </w:rPr>
        <w:t xml:space="preserve">: a comprehensive review. </w:t>
      </w:r>
      <w:r w:rsidRPr="00074755">
        <w:rPr>
          <w:rFonts w:ascii="Times New Roman" w:hAnsi="Times New Roman" w:cs="Times New Roman"/>
          <w:i/>
          <w:iCs/>
          <w:color w:val="000000"/>
        </w:rPr>
        <w:t>Indian Dermatology Online Journal</w:t>
      </w:r>
      <w:r w:rsidRPr="00074755">
        <w:rPr>
          <w:rFonts w:ascii="Times New Roman" w:hAnsi="Times New Roman" w:cs="Times New Roman"/>
          <w:color w:val="000000"/>
        </w:rPr>
        <w:t xml:space="preserve">, 7(2):77–86. </w:t>
      </w:r>
    </w:p>
    <w:p w14:paraId="1E930863"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Sanchez, E. (2014). Herbs and spices in the treatment of dermatophytosis: a review. </w:t>
      </w:r>
      <w:proofErr w:type="spellStart"/>
      <w:r w:rsidRPr="00074755">
        <w:rPr>
          <w:rFonts w:ascii="Times New Roman" w:hAnsi="Times New Roman"/>
          <w:i/>
          <w:sz w:val="24"/>
          <w:szCs w:val="24"/>
        </w:rPr>
        <w:t>Phytotherapeutic</w:t>
      </w:r>
      <w:proofErr w:type="spellEnd"/>
      <w:r w:rsidRPr="00074755">
        <w:rPr>
          <w:rFonts w:ascii="Times New Roman" w:hAnsi="Times New Roman"/>
          <w:i/>
          <w:sz w:val="24"/>
          <w:szCs w:val="24"/>
        </w:rPr>
        <w:t xml:space="preserve"> Resolution</w:t>
      </w:r>
      <w:r w:rsidRPr="00074755">
        <w:rPr>
          <w:rFonts w:ascii="Times New Roman" w:hAnsi="Times New Roman"/>
          <w:sz w:val="24"/>
          <w:szCs w:val="24"/>
        </w:rPr>
        <w:t xml:space="preserve">, 28(4): 511-517. </w:t>
      </w:r>
    </w:p>
    <w:p w14:paraId="09B56EF9"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Shy, R. (2007).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and T</w:t>
      </w:r>
      <w:r w:rsidRPr="00074755">
        <w:rPr>
          <w:rFonts w:ascii="Times New Roman" w:hAnsi="Times New Roman" w:cs="Times New Roman"/>
          <w:i/>
          <w:color w:val="000000"/>
        </w:rPr>
        <w:t>inea capitis</w:t>
      </w:r>
      <w:r w:rsidRPr="00074755">
        <w:rPr>
          <w:rFonts w:ascii="Times New Roman" w:hAnsi="Times New Roman" w:cs="Times New Roman"/>
          <w:color w:val="000000"/>
        </w:rPr>
        <w:t xml:space="preserve">. </w:t>
      </w:r>
      <w:r w:rsidRPr="00074755">
        <w:rPr>
          <w:rFonts w:ascii="Times New Roman" w:hAnsi="Times New Roman" w:cs="Times New Roman"/>
          <w:i/>
          <w:iCs/>
          <w:color w:val="000000"/>
        </w:rPr>
        <w:t>Pediatrics Rev</w:t>
      </w:r>
      <w:r w:rsidRPr="00074755">
        <w:rPr>
          <w:rFonts w:ascii="Times New Roman" w:hAnsi="Times New Roman" w:cs="Times New Roman"/>
          <w:i/>
          <w:color w:val="000000"/>
        </w:rPr>
        <w:t>olution</w:t>
      </w:r>
      <w:r w:rsidRPr="00074755">
        <w:rPr>
          <w:rFonts w:ascii="Times New Roman" w:hAnsi="Times New Roman" w:cs="Times New Roman"/>
          <w:color w:val="000000"/>
        </w:rPr>
        <w:t xml:space="preserve">, 28(5), 164–173. </w:t>
      </w:r>
    </w:p>
    <w:p w14:paraId="106EF1FE"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Singh, S, Verma P, Chandra U, Tiwary N. K. (2019). Risk factors for chronic and chronic-relapsing </w:t>
      </w:r>
      <w:r w:rsidRPr="00074755">
        <w:rPr>
          <w:rFonts w:ascii="Times New Roman" w:hAnsi="Times New Roman" w:cs="Times New Roman"/>
          <w:i/>
          <w:color w:val="000000"/>
        </w:rPr>
        <w:t xml:space="preserve">tinea corporis, tinea cruris and 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results of a case-control study. </w:t>
      </w:r>
      <w:r w:rsidRPr="00074755">
        <w:rPr>
          <w:rFonts w:ascii="Times New Roman" w:hAnsi="Times New Roman" w:cs="Times New Roman"/>
          <w:i/>
          <w:iCs/>
          <w:color w:val="000000"/>
        </w:rPr>
        <w:t xml:space="preserve">Indian Journal of Dermatology, Venereology and Leprology, </w:t>
      </w:r>
      <w:r w:rsidRPr="00074755">
        <w:rPr>
          <w:rFonts w:ascii="Times New Roman" w:hAnsi="Times New Roman" w:cs="Times New Roman"/>
          <w:color w:val="000000"/>
        </w:rPr>
        <w:t xml:space="preserve">85(2), 197–200. </w:t>
      </w:r>
    </w:p>
    <w:p w14:paraId="0B466535"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Surendran, K.A., Bhat, R. M., </w:t>
      </w:r>
      <w:proofErr w:type="spellStart"/>
      <w:r w:rsidRPr="00074755">
        <w:rPr>
          <w:rFonts w:ascii="Times New Roman" w:hAnsi="Times New Roman" w:cs="Times New Roman"/>
          <w:color w:val="000000"/>
        </w:rPr>
        <w:t>Boloor</w:t>
      </w:r>
      <w:proofErr w:type="spellEnd"/>
      <w:r w:rsidRPr="00074755">
        <w:rPr>
          <w:rFonts w:ascii="Times New Roman" w:hAnsi="Times New Roman" w:cs="Times New Roman"/>
          <w:color w:val="000000"/>
        </w:rPr>
        <w:t xml:space="preserve">, R., Nandakishore, B. and Sukumar, D. (2014). A clinical and mycological study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infections. </w:t>
      </w:r>
      <w:r w:rsidRPr="00074755">
        <w:rPr>
          <w:rFonts w:ascii="Times New Roman" w:hAnsi="Times New Roman" w:cs="Times New Roman"/>
          <w:i/>
          <w:iCs/>
          <w:color w:val="000000"/>
        </w:rPr>
        <w:t>Indian Journal of Dermatol</w:t>
      </w:r>
      <w:r w:rsidRPr="00074755">
        <w:rPr>
          <w:rFonts w:ascii="Times New Roman" w:hAnsi="Times New Roman" w:cs="Times New Roman"/>
          <w:color w:val="000000"/>
        </w:rPr>
        <w:t xml:space="preserve">ogy, 59(3):262–267. </w:t>
      </w:r>
    </w:p>
    <w:p w14:paraId="26A5641E" w14:textId="77777777" w:rsidR="00512C1B" w:rsidRPr="00074755" w:rsidRDefault="00000000">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lastRenderedPageBreak/>
        <w:t xml:space="preserve">Tatsumi, Y., Yokoo, M., Arika T. and Yamaguchi H. (2001). In vitro antifungal activity of KP-103, a novel triazole derivative, and its therapeutic efficacy against experimental plantar </w:t>
      </w:r>
      <w:r w:rsidRPr="00074755">
        <w:rPr>
          <w:rFonts w:ascii="Times New Roman" w:hAnsi="Times New Roman"/>
          <w:i/>
          <w:color w:val="333333"/>
          <w:sz w:val="24"/>
          <w:szCs w:val="24"/>
          <w:shd w:val="clear" w:color="auto" w:fill="FFFFFF"/>
        </w:rPr>
        <w:t>Tinea pedis</w:t>
      </w:r>
      <w:r w:rsidRPr="00074755">
        <w:rPr>
          <w:rFonts w:ascii="Times New Roman" w:hAnsi="Times New Roman"/>
          <w:color w:val="333333"/>
          <w:sz w:val="24"/>
          <w:szCs w:val="24"/>
          <w:shd w:val="clear" w:color="auto" w:fill="FFFFFF"/>
        </w:rPr>
        <w:t xml:space="preserve"> and cutaneous candidiasis in guinea pigs</w:t>
      </w:r>
      <w:r w:rsidRPr="00074755">
        <w:rPr>
          <w:rFonts w:ascii="Times New Roman" w:hAnsi="Times New Roman"/>
          <w:i/>
          <w:iCs/>
          <w:color w:val="333333"/>
          <w:sz w:val="24"/>
          <w:szCs w:val="24"/>
          <w:shd w:val="clear" w:color="auto" w:fill="FFFFFF"/>
        </w:rPr>
        <w:t>. JASM Org</w:t>
      </w:r>
      <w:r w:rsidRPr="00074755">
        <w:rPr>
          <w:rFonts w:ascii="Times New Roman" w:hAnsi="Times New Roman"/>
          <w:color w:val="333333"/>
          <w:sz w:val="24"/>
          <w:szCs w:val="24"/>
          <w:shd w:val="clear" w:color="auto" w:fill="FFFFFF"/>
        </w:rPr>
        <w:t>, 45(5), 14-93.</w:t>
      </w:r>
    </w:p>
    <w:p w14:paraId="31FE9FC7" w14:textId="77777777" w:rsidR="00512C1B" w:rsidRPr="00074755" w:rsidRDefault="00000000">
      <w:pPr>
        <w:spacing w:line="480" w:lineRule="auto"/>
        <w:ind w:left="720" w:hanging="720"/>
        <w:jc w:val="both"/>
        <w:rPr>
          <w:rFonts w:ascii="Times New Roman" w:hAnsi="Times New Roman"/>
          <w:sz w:val="24"/>
          <w:szCs w:val="24"/>
        </w:rPr>
      </w:pPr>
      <w:r w:rsidRPr="00B56945">
        <w:rPr>
          <w:rFonts w:ascii="Times New Roman" w:hAnsi="Times New Roman"/>
          <w:sz w:val="24"/>
          <w:szCs w:val="24"/>
          <w:lang w:val="de-DE"/>
        </w:rPr>
        <w:t xml:space="preserve">Umar,  I. A., Kwari, I., Ihekoronye, A. H. and Umar, R. S. A. (2014). </w:t>
      </w:r>
      <w:r w:rsidRPr="00074755">
        <w:rPr>
          <w:rFonts w:ascii="Times New Roman" w:hAnsi="Times New Roman"/>
          <w:sz w:val="24"/>
          <w:szCs w:val="24"/>
        </w:rPr>
        <w:t>Evaluation of the antimicrobial activity of unripe plantain (</w:t>
      </w:r>
      <w:proofErr w:type="spellStart"/>
      <w:r w:rsidRPr="00074755">
        <w:rPr>
          <w:rFonts w:ascii="Times New Roman" w:hAnsi="Times New Roman"/>
          <w:i/>
          <w:sz w:val="24"/>
          <w:szCs w:val="24"/>
        </w:rPr>
        <w:t>Musaparadisiaca</w:t>
      </w:r>
      <w:proofErr w:type="spellEnd"/>
      <w:r w:rsidRPr="00074755">
        <w:rPr>
          <w:rFonts w:ascii="Times New Roman" w:hAnsi="Times New Roman"/>
          <w:sz w:val="24"/>
          <w:szCs w:val="24"/>
        </w:rPr>
        <w:t xml:space="preserve">), its effect on dermatophytes and its potential for treating dermatophytosis.  </w:t>
      </w:r>
      <w:r w:rsidRPr="00074755">
        <w:rPr>
          <w:rFonts w:ascii="Times New Roman" w:hAnsi="Times New Roman"/>
          <w:i/>
          <w:sz w:val="24"/>
          <w:szCs w:val="24"/>
        </w:rPr>
        <w:t>Journal of Medicinal Plant Research</w:t>
      </w:r>
      <w:r w:rsidRPr="00074755">
        <w:rPr>
          <w:rFonts w:ascii="Times New Roman" w:hAnsi="Times New Roman"/>
          <w:sz w:val="24"/>
          <w:szCs w:val="24"/>
        </w:rPr>
        <w:t>, 5, 32-45.</w:t>
      </w:r>
    </w:p>
    <w:p w14:paraId="104456B5"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UpToDate. https://www.uptodate.com/contents/ dermatophyte-tinea-infections. Accessed, April 30, 2020.</w:t>
      </w:r>
    </w:p>
    <w:p w14:paraId="28BF272F"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Veraldi, S., </w:t>
      </w:r>
      <w:proofErr w:type="spellStart"/>
      <w:r w:rsidRPr="00074755">
        <w:rPr>
          <w:rFonts w:ascii="Times New Roman" w:hAnsi="Times New Roman" w:cs="Times New Roman"/>
          <w:color w:val="000000"/>
        </w:rPr>
        <w:t>Schianchi</w:t>
      </w:r>
      <w:proofErr w:type="spellEnd"/>
      <w:r w:rsidRPr="00074755">
        <w:rPr>
          <w:rFonts w:ascii="Times New Roman" w:hAnsi="Times New Roman" w:cs="Times New Roman"/>
          <w:color w:val="000000"/>
        </w:rPr>
        <w:t xml:space="preserve">, R., </w:t>
      </w:r>
      <w:proofErr w:type="spellStart"/>
      <w:r w:rsidRPr="00074755">
        <w:rPr>
          <w:rFonts w:ascii="Times New Roman" w:hAnsi="Times New Roman" w:cs="Times New Roman"/>
          <w:color w:val="000000"/>
        </w:rPr>
        <w:t>Pontini</w:t>
      </w:r>
      <w:proofErr w:type="spellEnd"/>
      <w:r w:rsidRPr="00074755">
        <w:rPr>
          <w:rFonts w:ascii="Times New Roman" w:hAnsi="Times New Roman" w:cs="Times New Roman"/>
          <w:color w:val="000000"/>
        </w:rPr>
        <w:t xml:space="preserve">, P. and Gorani, A. (2018). The association of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-diflucortolone in the treatment of pediatric </w:t>
      </w:r>
      <w:r w:rsidRPr="00074755">
        <w:rPr>
          <w:rFonts w:ascii="Times New Roman" w:hAnsi="Times New Roman" w:cs="Times New Roman"/>
          <w:i/>
          <w:color w:val="000000"/>
        </w:rPr>
        <w:t xml:space="preserve">tinea </w:t>
      </w:r>
      <w:proofErr w:type="spellStart"/>
      <w:proofErr w:type="gramStart"/>
      <w:r w:rsidRPr="00074755">
        <w:rPr>
          <w:rFonts w:ascii="Times New Roman" w:hAnsi="Times New Roman" w:cs="Times New Roman"/>
          <w:i/>
          <w:color w:val="000000"/>
        </w:rPr>
        <w:t>corporis.</w:t>
      </w:r>
      <w:r w:rsidRPr="00074755">
        <w:rPr>
          <w:rFonts w:ascii="Times New Roman" w:hAnsi="Times New Roman" w:cs="Times New Roman"/>
          <w:i/>
          <w:iCs/>
          <w:color w:val="000000"/>
        </w:rPr>
        <w:t>Journal</w:t>
      </w:r>
      <w:proofErr w:type="spellEnd"/>
      <w:proofErr w:type="gramEnd"/>
      <w:r w:rsidRPr="00074755">
        <w:rPr>
          <w:rFonts w:ascii="Times New Roman" w:hAnsi="Times New Roman" w:cs="Times New Roman"/>
          <w:i/>
          <w:iCs/>
          <w:color w:val="000000"/>
        </w:rPr>
        <w:t xml:space="preserve"> of Dermatological Treat</w:t>
      </w:r>
      <w:r w:rsidRPr="00074755">
        <w:rPr>
          <w:rFonts w:ascii="Times New Roman" w:hAnsi="Times New Roman" w:cs="Times New Roman"/>
          <w:i/>
          <w:color w:val="000000"/>
        </w:rPr>
        <w:t>ment</w:t>
      </w:r>
      <w:r w:rsidRPr="00074755">
        <w:rPr>
          <w:rFonts w:ascii="Times New Roman" w:hAnsi="Times New Roman" w:cs="Times New Roman"/>
          <w:color w:val="000000"/>
        </w:rPr>
        <w:t xml:space="preserve">, 29(2):200–201. </w:t>
      </w:r>
    </w:p>
    <w:p w14:paraId="484F1036" w14:textId="77777777" w:rsidR="00512C1B" w:rsidRPr="00074755" w:rsidRDefault="00000000">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t xml:space="preserve">Wayne, P. A. (2008). Clinical Laboratory Standards Institute.: Reference Method for broth dilution antifungal susceptibility testing of filamentous fungi; Approved Standard – second edition. </w:t>
      </w:r>
      <w:r w:rsidRPr="00074755">
        <w:rPr>
          <w:rFonts w:ascii="Times New Roman" w:hAnsi="Times New Roman"/>
          <w:i/>
          <w:iCs/>
          <w:color w:val="333333"/>
          <w:sz w:val="24"/>
          <w:szCs w:val="24"/>
          <w:shd w:val="clear" w:color="auto" w:fill="FFFFFF"/>
        </w:rPr>
        <w:t>Clinical Laboratory Standards Institute,</w:t>
      </w:r>
      <w:r w:rsidRPr="00074755">
        <w:rPr>
          <w:rFonts w:ascii="Times New Roman" w:hAnsi="Times New Roman"/>
          <w:color w:val="333333"/>
          <w:sz w:val="24"/>
          <w:szCs w:val="24"/>
          <w:shd w:val="clear" w:color="auto" w:fill="FFFFFF"/>
        </w:rPr>
        <w:t xml:space="preserve"> 2:38.</w:t>
      </w:r>
    </w:p>
    <w:p w14:paraId="1C2DD52A"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Weinstein, A. and Berman, B. (2002). Topical treatment of common superficial tinea infections.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65(10), 2095–2102. </w:t>
      </w:r>
    </w:p>
    <w:p w14:paraId="2557752A" w14:textId="77777777" w:rsidR="00512C1B" w:rsidRPr="00074755" w:rsidRDefault="00000000">
      <w:pPr>
        <w:rPr>
          <w:rFonts w:ascii="Times New Roman" w:hAnsi="Times New Roman"/>
          <w:sz w:val="24"/>
          <w:szCs w:val="24"/>
        </w:rPr>
      </w:pPr>
      <w:r w:rsidRPr="00074755">
        <w:rPr>
          <w:rFonts w:ascii="Times New Roman" w:hAnsi="Times New Roman"/>
          <w:sz w:val="24"/>
          <w:szCs w:val="24"/>
        </w:rPr>
        <w:t xml:space="preserve"> World Health Organization. (2019). Ringworm. </w:t>
      </w:r>
      <w:hyperlink r:id="rId9" w:history="1">
        <w:r w:rsidR="00512C1B" w:rsidRPr="00074755">
          <w:rPr>
            <w:rStyle w:val="Hyperlink"/>
            <w:rFonts w:ascii="Times New Roman" w:hAnsi="Times New Roman"/>
            <w:sz w:val="24"/>
            <w:szCs w:val="24"/>
          </w:rPr>
          <w:t>https://www.who.int/news-room/questions-and-answers/item/ringworm</w:t>
        </w:r>
      </w:hyperlink>
    </w:p>
    <w:p w14:paraId="5050F6E1" w14:textId="77777777" w:rsidR="00F11993" w:rsidRPr="00074755" w:rsidRDefault="00F11993" w:rsidP="00F11993">
      <w:pPr>
        <w:spacing w:line="480" w:lineRule="auto"/>
        <w:jc w:val="both"/>
        <w:rPr>
          <w:rFonts w:ascii="Times New Roman" w:hAnsi="Times New Roman"/>
          <w:b/>
          <w:sz w:val="24"/>
          <w:szCs w:val="24"/>
        </w:rPr>
      </w:pPr>
      <w:r w:rsidRPr="00074755">
        <w:rPr>
          <w:rFonts w:ascii="Times New Roman" w:hAnsi="Times New Roman"/>
          <w:b/>
          <w:sz w:val="24"/>
          <w:szCs w:val="24"/>
        </w:rPr>
        <w:t xml:space="preserve">Table 1: Qualitative phytochemical </w:t>
      </w:r>
    </w:p>
    <w:tbl>
      <w:tblPr>
        <w:tblStyle w:val="TableGrid"/>
        <w:tblW w:w="0" w:type="auto"/>
        <w:tblLook w:val="04A0" w:firstRow="1" w:lastRow="0" w:firstColumn="1" w:lastColumn="0" w:noHBand="0" w:noVBand="1"/>
      </w:tblPr>
      <w:tblGrid>
        <w:gridCol w:w="2550"/>
        <w:gridCol w:w="2360"/>
        <w:gridCol w:w="2775"/>
      </w:tblGrid>
      <w:tr w:rsidR="00F11993" w:rsidRPr="00074755" w14:paraId="4F4A0D87" w14:textId="77777777" w:rsidTr="002D22C6">
        <w:tc>
          <w:tcPr>
            <w:tcW w:w="2252" w:type="dxa"/>
          </w:tcPr>
          <w:p w14:paraId="4D1BEB28"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PHYTOCHEMICALS</w:t>
            </w:r>
          </w:p>
        </w:tc>
        <w:tc>
          <w:tcPr>
            <w:tcW w:w="2360" w:type="dxa"/>
          </w:tcPr>
          <w:p w14:paraId="43193A11"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ETHANOL</w:t>
            </w:r>
          </w:p>
        </w:tc>
        <w:tc>
          <w:tcPr>
            <w:tcW w:w="2775" w:type="dxa"/>
          </w:tcPr>
          <w:p w14:paraId="39D58487"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WATER</w:t>
            </w:r>
          </w:p>
        </w:tc>
      </w:tr>
      <w:tr w:rsidR="00F11993" w:rsidRPr="00074755" w14:paraId="7D8CA63B" w14:textId="77777777" w:rsidTr="002D22C6">
        <w:tc>
          <w:tcPr>
            <w:tcW w:w="2252" w:type="dxa"/>
          </w:tcPr>
          <w:p w14:paraId="66F5CFC1"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Saponins </w:t>
            </w:r>
          </w:p>
        </w:tc>
        <w:tc>
          <w:tcPr>
            <w:tcW w:w="2360" w:type="dxa"/>
          </w:tcPr>
          <w:p w14:paraId="7F300589"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70516495"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F11993" w:rsidRPr="00074755" w14:paraId="1CFF1B02" w14:textId="77777777" w:rsidTr="002D22C6">
        <w:tc>
          <w:tcPr>
            <w:tcW w:w="2252" w:type="dxa"/>
          </w:tcPr>
          <w:p w14:paraId="17D21A40"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Flavonoid </w:t>
            </w:r>
          </w:p>
        </w:tc>
        <w:tc>
          <w:tcPr>
            <w:tcW w:w="2360" w:type="dxa"/>
          </w:tcPr>
          <w:p w14:paraId="7245C39E"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796E7157"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F11993" w:rsidRPr="00074755" w14:paraId="0E9EBA91" w14:textId="77777777" w:rsidTr="002D22C6">
        <w:tc>
          <w:tcPr>
            <w:tcW w:w="2252" w:type="dxa"/>
          </w:tcPr>
          <w:p w14:paraId="01BBCDB5"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lastRenderedPageBreak/>
              <w:t xml:space="preserve">Alkaloid </w:t>
            </w:r>
          </w:p>
        </w:tc>
        <w:tc>
          <w:tcPr>
            <w:tcW w:w="2360" w:type="dxa"/>
          </w:tcPr>
          <w:p w14:paraId="1CCF5227"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588F5AE4"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76F4DC5C" w14:textId="77777777" w:rsidTr="002D22C6">
        <w:tc>
          <w:tcPr>
            <w:tcW w:w="2252" w:type="dxa"/>
          </w:tcPr>
          <w:p w14:paraId="7A680911"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Tannin </w:t>
            </w:r>
          </w:p>
        </w:tc>
        <w:tc>
          <w:tcPr>
            <w:tcW w:w="2360" w:type="dxa"/>
          </w:tcPr>
          <w:p w14:paraId="0430BA74"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5C6DAF8F"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69FA4840" w14:textId="77777777" w:rsidTr="002D22C6">
        <w:tc>
          <w:tcPr>
            <w:tcW w:w="2252" w:type="dxa"/>
          </w:tcPr>
          <w:p w14:paraId="2AB6A657"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Steroids </w:t>
            </w:r>
          </w:p>
        </w:tc>
        <w:tc>
          <w:tcPr>
            <w:tcW w:w="2360" w:type="dxa"/>
          </w:tcPr>
          <w:p w14:paraId="3C182741"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05A6C5AE"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F11993" w:rsidRPr="00074755" w14:paraId="57906785" w14:textId="77777777" w:rsidTr="002D22C6">
        <w:tc>
          <w:tcPr>
            <w:tcW w:w="2252" w:type="dxa"/>
          </w:tcPr>
          <w:p w14:paraId="41B2A740"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Terpenoids </w:t>
            </w:r>
          </w:p>
        </w:tc>
        <w:tc>
          <w:tcPr>
            <w:tcW w:w="2360" w:type="dxa"/>
          </w:tcPr>
          <w:p w14:paraId="7DC72095"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5B39E844"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0D292E80" w14:textId="77777777" w:rsidTr="002D22C6">
        <w:tc>
          <w:tcPr>
            <w:tcW w:w="2252" w:type="dxa"/>
          </w:tcPr>
          <w:p w14:paraId="59E04BF5"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Glycosides </w:t>
            </w:r>
          </w:p>
        </w:tc>
        <w:tc>
          <w:tcPr>
            <w:tcW w:w="2360" w:type="dxa"/>
          </w:tcPr>
          <w:p w14:paraId="0CCECC66"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74842916"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F11993" w:rsidRPr="00074755" w14:paraId="75B45D2D" w14:textId="77777777" w:rsidTr="002D22C6">
        <w:tc>
          <w:tcPr>
            <w:tcW w:w="2252" w:type="dxa"/>
          </w:tcPr>
          <w:p w14:paraId="7FE9A190"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 xml:space="preserve">Phenol </w:t>
            </w:r>
          </w:p>
        </w:tc>
        <w:tc>
          <w:tcPr>
            <w:tcW w:w="2360" w:type="dxa"/>
          </w:tcPr>
          <w:p w14:paraId="40E812F0"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222B6452" w14:textId="77777777" w:rsidR="00F11993" w:rsidRPr="00074755" w:rsidRDefault="00F11993" w:rsidP="002D22C6">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bl>
    <w:p w14:paraId="23677AD0" w14:textId="77777777" w:rsidR="00F11993" w:rsidRPr="00074755" w:rsidRDefault="00F11993" w:rsidP="00F11993">
      <w:pPr>
        <w:rPr>
          <w:rFonts w:ascii="Times New Roman" w:hAnsi="Times New Roman"/>
          <w:b/>
          <w:bCs/>
          <w:sz w:val="24"/>
          <w:szCs w:val="24"/>
        </w:rPr>
      </w:pPr>
    </w:p>
    <w:p w14:paraId="53DF53F4" w14:textId="77777777" w:rsidR="00F11993" w:rsidRPr="00074755" w:rsidRDefault="00F11993" w:rsidP="00F11993">
      <w:pPr>
        <w:rPr>
          <w:rFonts w:ascii="Times New Roman" w:hAnsi="Times New Roman"/>
          <w:b/>
          <w:bCs/>
          <w:sz w:val="24"/>
          <w:szCs w:val="24"/>
        </w:rPr>
      </w:pPr>
      <w:r w:rsidRPr="00074755">
        <w:rPr>
          <w:rFonts w:ascii="Times New Roman" w:hAnsi="Times New Roman"/>
          <w:b/>
          <w:bCs/>
          <w:sz w:val="24"/>
          <w:szCs w:val="24"/>
        </w:rPr>
        <w:t>Key</w:t>
      </w:r>
    </w:p>
    <w:p w14:paraId="39A4A20A" w14:textId="77777777" w:rsidR="00F11993" w:rsidRPr="00074755" w:rsidRDefault="00F11993" w:rsidP="00F11993">
      <w:pPr>
        <w:ind w:left="90"/>
        <w:rPr>
          <w:rFonts w:ascii="Times New Roman" w:hAnsi="Times New Roman"/>
          <w:bCs/>
          <w:sz w:val="24"/>
          <w:szCs w:val="24"/>
        </w:rPr>
      </w:pPr>
      <w:r w:rsidRPr="00074755">
        <w:rPr>
          <w:rFonts w:ascii="Times New Roman" w:hAnsi="Times New Roman"/>
          <w:bCs/>
          <w:sz w:val="24"/>
          <w:szCs w:val="24"/>
        </w:rPr>
        <w:t>+++ = Present in high concentration</w:t>
      </w:r>
    </w:p>
    <w:p w14:paraId="7BE930C5" w14:textId="77777777" w:rsidR="00F11993" w:rsidRPr="00074755" w:rsidRDefault="00F11993" w:rsidP="00F11993">
      <w:pPr>
        <w:spacing w:after="160"/>
        <w:rPr>
          <w:rFonts w:ascii="Times New Roman" w:hAnsi="Times New Roman"/>
          <w:bCs/>
          <w:sz w:val="24"/>
          <w:szCs w:val="24"/>
        </w:rPr>
      </w:pPr>
      <w:r w:rsidRPr="00074755">
        <w:rPr>
          <w:rFonts w:ascii="Times New Roman" w:hAnsi="Times New Roman"/>
          <w:bCs/>
          <w:sz w:val="24"/>
          <w:szCs w:val="24"/>
        </w:rPr>
        <w:t>++ = Present in moderate concentration</w:t>
      </w:r>
    </w:p>
    <w:p w14:paraId="3C00FF49" w14:textId="77777777" w:rsidR="00F11993" w:rsidRPr="00074755" w:rsidRDefault="00F11993" w:rsidP="00F11993">
      <w:pPr>
        <w:spacing w:after="160"/>
        <w:rPr>
          <w:rFonts w:ascii="Times New Roman" w:hAnsi="Times New Roman"/>
          <w:bCs/>
          <w:sz w:val="24"/>
          <w:szCs w:val="24"/>
        </w:rPr>
      </w:pPr>
      <w:r w:rsidRPr="00074755">
        <w:rPr>
          <w:rFonts w:ascii="Times New Roman" w:hAnsi="Times New Roman"/>
          <w:bCs/>
          <w:sz w:val="24"/>
          <w:szCs w:val="24"/>
        </w:rPr>
        <w:t>+ = Slightly or sparingly present</w:t>
      </w:r>
    </w:p>
    <w:p w14:paraId="0D4E67F8" w14:textId="77777777" w:rsidR="00F11993" w:rsidRPr="00074755" w:rsidRDefault="00F11993" w:rsidP="00F11993">
      <w:pPr>
        <w:ind w:left="90"/>
        <w:rPr>
          <w:rFonts w:ascii="Times New Roman" w:hAnsi="Times New Roman"/>
          <w:bCs/>
          <w:sz w:val="24"/>
          <w:szCs w:val="24"/>
        </w:rPr>
      </w:pPr>
      <w:r w:rsidRPr="00074755">
        <w:rPr>
          <w:rFonts w:ascii="Times New Roman" w:hAnsi="Times New Roman"/>
          <w:bCs/>
          <w:sz w:val="24"/>
          <w:szCs w:val="24"/>
        </w:rPr>
        <w:t>- = Absent.</w:t>
      </w:r>
    </w:p>
    <w:p w14:paraId="5C7AD871" w14:textId="77777777" w:rsidR="00F11993" w:rsidRPr="00074755" w:rsidRDefault="00F11993" w:rsidP="00F11993">
      <w:pPr>
        <w:spacing w:line="480" w:lineRule="auto"/>
        <w:jc w:val="both"/>
        <w:rPr>
          <w:rFonts w:ascii="Times New Roman" w:hAnsi="Times New Roman"/>
          <w:bCs/>
          <w:i/>
          <w:sz w:val="24"/>
          <w:szCs w:val="24"/>
        </w:rPr>
      </w:pPr>
      <w:r w:rsidRPr="00074755">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7427AA33" wp14:editId="30B95DE4">
                <wp:simplePos x="0" y="0"/>
                <wp:positionH relativeFrom="column">
                  <wp:posOffset>19685</wp:posOffset>
                </wp:positionH>
                <wp:positionV relativeFrom="paragraph">
                  <wp:posOffset>360680</wp:posOffset>
                </wp:positionV>
                <wp:extent cx="6066790" cy="49530"/>
                <wp:effectExtent l="10160" t="8255"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49530"/>
                        </a:xfrm>
                        <a:prstGeom prst="straightConnector1">
                          <a:avLst/>
                        </a:prstGeom>
                        <a:noFill/>
                        <a:ln w="9525">
                          <a:solidFill>
                            <a:srgbClr val="000000"/>
                          </a:solidFill>
                          <a:round/>
                        </a:ln>
                      </wps:spPr>
                      <wps:bodyPr/>
                    </wps:wsp>
                  </a:graphicData>
                </a:graphic>
              </wp:anchor>
            </w:drawing>
          </mc:Choice>
          <mc:Fallback>
            <w:pict>
              <v:shapetype w14:anchorId="6D536441" id="_x0000_t32" coordsize="21600,21600" o:spt="32" o:oned="t" path="m,l21600,21600e" filled="f">
                <v:path arrowok="t" fillok="f" o:connecttype="none"/>
                <o:lock v:ext="edit" shapetype="t"/>
              </v:shapetype>
              <v:shape id="Straight Arrow Connector 3" o:spid="_x0000_s1026" type="#_x0000_t32" style="position:absolute;margin-left:1.55pt;margin-top:28.4pt;width:477.7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"/>
            </w:pict>
          </mc:Fallback>
        </mc:AlternateContent>
      </w:r>
      <w:r w:rsidRPr="00074755">
        <w:rPr>
          <w:rFonts w:ascii="Times New Roman" w:hAnsi="Times New Roman"/>
          <w:b/>
          <w:color w:val="000000"/>
          <w:sz w:val="24"/>
          <w:szCs w:val="24"/>
          <w:shd w:val="clear" w:color="auto" w:fill="FFFFFF"/>
        </w:rPr>
        <w:t xml:space="preserve">Table 2: </w:t>
      </w:r>
      <w:r w:rsidRPr="00074755">
        <w:rPr>
          <w:rFonts w:ascii="Times New Roman" w:hAnsi="Times New Roman"/>
          <w:b/>
          <w:sz w:val="24"/>
          <w:szCs w:val="24"/>
        </w:rPr>
        <w:t xml:space="preserve">Quantitative phytochemical composition </w:t>
      </w:r>
    </w:p>
    <w:p w14:paraId="6FCE50FF" w14:textId="77777777" w:rsidR="00F11993" w:rsidRPr="00074755" w:rsidRDefault="00F11993" w:rsidP="00F11993">
      <w:pPr>
        <w:tabs>
          <w:tab w:val="left" w:pos="313"/>
        </w:tabs>
        <w:spacing w:line="480" w:lineRule="auto"/>
        <w:jc w:val="both"/>
        <w:rPr>
          <w:rFonts w:ascii="Times New Roman" w:hAnsi="Times New Roman"/>
          <w:b/>
          <w:sz w:val="24"/>
          <w:szCs w:val="24"/>
        </w:rPr>
      </w:pPr>
      <w:r w:rsidRPr="00074755">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5253B4F1" wp14:editId="70515578">
                <wp:simplePos x="0" y="0"/>
                <wp:positionH relativeFrom="column">
                  <wp:posOffset>19685</wp:posOffset>
                </wp:positionH>
                <wp:positionV relativeFrom="paragraph">
                  <wp:posOffset>280670</wp:posOffset>
                </wp:positionV>
                <wp:extent cx="6066790" cy="39370"/>
                <wp:effectExtent l="10160" t="571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39370"/>
                        </a:xfrm>
                        <a:prstGeom prst="straightConnector1">
                          <a:avLst/>
                        </a:prstGeom>
                        <a:noFill/>
                        <a:ln w="9525">
                          <a:solidFill>
                            <a:srgbClr val="000000"/>
                          </a:solidFill>
                          <a:round/>
                        </a:ln>
                      </wps:spPr>
                      <wps:bodyPr/>
                    </wps:wsp>
                  </a:graphicData>
                </a:graphic>
              </wp:anchor>
            </w:drawing>
          </mc:Choice>
          <mc:Fallback>
            <w:pict>
              <v:shape w14:anchorId="77487CD0" id="Straight Arrow Connector 2" o:spid="_x0000_s1026" type="#_x0000_t32" style="position:absolute;margin-left:1.55pt;margin-top:22.1pt;width:477.7pt;height:3.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"/>
            </w:pict>
          </mc:Fallback>
        </mc:AlternateContent>
      </w:r>
      <w:r w:rsidRPr="00074755">
        <w:rPr>
          <w:rFonts w:ascii="Times New Roman" w:hAnsi="Times New Roman"/>
          <w:b/>
          <w:sz w:val="24"/>
          <w:szCs w:val="24"/>
        </w:rPr>
        <w:t>Phytochemicals                                      Quantities (mg100g)</w:t>
      </w:r>
    </w:p>
    <w:p w14:paraId="590640B2"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Alkaloids                                                  21.33</w:t>
      </w:r>
    </w:p>
    <w:p w14:paraId="5FECC275"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Saponins                                                   11.60</w:t>
      </w:r>
    </w:p>
    <w:p w14:paraId="18ECDB85" w14:textId="77777777" w:rsidR="00F11993" w:rsidRPr="00074755" w:rsidRDefault="00F11993" w:rsidP="00F11993">
      <w:pPr>
        <w:tabs>
          <w:tab w:val="left" w:pos="313"/>
        </w:tabs>
        <w:spacing w:line="480" w:lineRule="auto"/>
        <w:jc w:val="both"/>
        <w:rPr>
          <w:rFonts w:ascii="Times New Roman" w:hAnsi="Times New Roman"/>
          <w:sz w:val="24"/>
          <w:szCs w:val="24"/>
        </w:rPr>
      </w:pPr>
      <w:proofErr w:type="spellStart"/>
      <w:r w:rsidRPr="00074755">
        <w:rPr>
          <w:rFonts w:ascii="Times New Roman" w:hAnsi="Times New Roman"/>
          <w:sz w:val="24"/>
          <w:szCs w:val="24"/>
        </w:rPr>
        <w:t>Tanins</w:t>
      </w:r>
      <w:proofErr w:type="spellEnd"/>
      <w:r w:rsidRPr="00074755">
        <w:rPr>
          <w:rFonts w:ascii="Times New Roman" w:hAnsi="Times New Roman"/>
          <w:sz w:val="24"/>
          <w:szCs w:val="24"/>
        </w:rPr>
        <w:t xml:space="preserve">                                                       14.34</w:t>
      </w:r>
    </w:p>
    <w:p w14:paraId="51AE4F10"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Flavonoids                                                24.37</w:t>
      </w:r>
    </w:p>
    <w:p w14:paraId="271BF92C"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Steroids                                                    1.01</w:t>
      </w:r>
    </w:p>
    <w:p w14:paraId="7732D716"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B48C737" wp14:editId="320F751A">
                <wp:simplePos x="0" y="0"/>
                <wp:positionH relativeFrom="column">
                  <wp:posOffset>19685</wp:posOffset>
                </wp:positionH>
                <wp:positionV relativeFrom="paragraph">
                  <wp:posOffset>247015</wp:posOffset>
                </wp:positionV>
                <wp:extent cx="5942965" cy="69850"/>
                <wp:effectExtent l="10160" t="8255"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69850"/>
                        </a:xfrm>
                        <a:prstGeom prst="straightConnector1">
                          <a:avLst/>
                        </a:prstGeom>
                        <a:noFill/>
                        <a:ln w="9525">
                          <a:solidFill>
                            <a:srgbClr val="000000"/>
                          </a:solidFill>
                          <a:round/>
                        </a:ln>
                      </wps:spPr>
                      <wps:bodyPr/>
                    </wps:wsp>
                  </a:graphicData>
                </a:graphic>
              </wp:anchor>
            </w:drawing>
          </mc:Choice>
          <mc:Fallback>
            <w:pict>
              <v:shape w14:anchorId="66D9BDB6" id="Straight Arrow Connector 1" o:spid="_x0000_s1026" type="#_x0000_t32" style="position:absolute;margin-left:1.55pt;margin-top:19.45pt;width:467.95pt;height: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"/>
            </w:pict>
          </mc:Fallback>
        </mc:AlternateContent>
      </w:r>
      <w:r w:rsidRPr="00074755">
        <w:rPr>
          <w:rFonts w:ascii="Times New Roman" w:hAnsi="Times New Roman"/>
          <w:sz w:val="24"/>
          <w:szCs w:val="24"/>
        </w:rPr>
        <w:t>Terpenoid                                                 6.74</w:t>
      </w:r>
    </w:p>
    <w:p w14:paraId="7472597B" w14:textId="77777777" w:rsidR="00F11993" w:rsidRPr="00074755" w:rsidRDefault="00F11993" w:rsidP="00F11993">
      <w:pPr>
        <w:tabs>
          <w:tab w:val="left" w:pos="313"/>
        </w:tabs>
        <w:spacing w:line="480" w:lineRule="auto"/>
        <w:jc w:val="both"/>
        <w:rPr>
          <w:rFonts w:ascii="Times New Roman" w:hAnsi="Times New Roman"/>
          <w:sz w:val="24"/>
          <w:szCs w:val="24"/>
        </w:rPr>
      </w:pPr>
    </w:p>
    <w:p w14:paraId="61DFB280" w14:textId="77777777" w:rsidR="00F11993" w:rsidRPr="00074755" w:rsidRDefault="00F11993" w:rsidP="00F11993">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*Values are mean scores ± Standard deviation of three (3) replicates</w:t>
      </w:r>
    </w:p>
    <w:p w14:paraId="16DCA9D5" w14:textId="77777777" w:rsidR="00F11993" w:rsidRPr="00074755" w:rsidRDefault="00F11993" w:rsidP="00F11993">
      <w:pPr>
        <w:spacing w:line="240" w:lineRule="auto"/>
        <w:ind w:left="1170" w:hanging="1170"/>
        <w:jc w:val="both"/>
        <w:rPr>
          <w:rFonts w:ascii="Times New Roman" w:hAnsi="Times New Roman"/>
          <w:b/>
          <w:sz w:val="24"/>
          <w:szCs w:val="24"/>
        </w:rPr>
      </w:pPr>
      <w:r w:rsidRPr="00074755">
        <w:rPr>
          <w:rFonts w:ascii="Times New Roman" w:hAnsi="Times New Roman"/>
          <w:b/>
          <w:sz w:val="24"/>
          <w:szCs w:val="24"/>
        </w:rPr>
        <w:lastRenderedPageBreak/>
        <w:t>Table 3: Macroscopic and Microscopic Examination of fungi isolated from fungal skin infection</w:t>
      </w:r>
    </w:p>
    <w:p w14:paraId="2A6C0DAC" w14:textId="77777777" w:rsidR="00F11993" w:rsidRPr="00074755" w:rsidRDefault="00F11993" w:rsidP="00F11993">
      <w:pPr>
        <w:spacing w:line="240" w:lineRule="auto"/>
        <w:ind w:left="1170" w:hanging="1170"/>
        <w:jc w:val="both"/>
        <w:rPr>
          <w:rFonts w:ascii="Times New Roman" w:hAnsi="Times New Roman"/>
          <w:b/>
          <w:sz w:val="24"/>
          <w:szCs w:val="24"/>
        </w:rPr>
      </w:pPr>
    </w:p>
    <w:tbl>
      <w:tblPr>
        <w:tblStyle w:val="TableGrid"/>
        <w:tblW w:w="10800" w:type="dxa"/>
        <w:tblInd w:w="-432" w:type="dxa"/>
        <w:tblLook w:val="04A0" w:firstRow="1" w:lastRow="0" w:firstColumn="1" w:lastColumn="0" w:noHBand="0" w:noVBand="1"/>
      </w:tblPr>
      <w:tblGrid>
        <w:gridCol w:w="750"/>
        <w:gridCol w:w="3840"/>
        <w:gridCol w:w="3330"/>
        <w:gridCol w:w="2880"/>
      </w:tblGrid>
      <w:tr w:rsidR="00F11993" w:rsidRPr="00074755" w14:paraId="3C61775E" w14:textId="77777777" w:rsidTr="002D22C6">
        <w:tc>
          <w:tcPr>
            <w:tcW w:w="750" w:type="dxa"/>
          </w:tcPr>
          <w:p w14:paraId="0E55494B"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 xml:space="preserve">Code </w:t>
            </w:r>
          </w:p>
        </w:tc>
        <w:tc>
          <w:tcPr>
            <w:tcW w:w="3840" w:type="dxa"/>
          </w:tcPr>
          <w:p w14:paraId="78E9727F"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Macroscopic appearance</w:t>
            </w:r>
          </w:p>
        </w:tc>
        <w:tc>
          <w:tcPr>
            <w:tcW w:w="3330" w:type="dxa"/>
          </w:tcPr>
          <w:p w14:paraId="2EDA7171"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Microscopic appearance</w:t>
            </w:r>
          </w:p>
        </w:tc>
        <w:tc>
          <w:tcPr>
            <w:tcW w:w="2880" w:type="dxa"/>
          </w:tcPr>
          <w:p w14:paraId="0D3EC6E8"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Organism identified</w:t>
            </w:r>
          </w:p>
        </w:tc>
      </w:tr>
      <w:tr w:rsidR="00F11993" w:rsidRPr="00074755" w14:paraId="2F6F84EB" w14:textId="77777777" w:rsidTr="002D22C6">
        <w:tc>
          <w:tcPr>
            <w:tcW w:w="750" w:type="dxa"/>
          </w:tcPr>
          <w:p w14:paraId="022D16C3"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1</w:t>
            </w:r>
          </w:p>
        </w:tc>
        <w:tc>
          <w:tcPr>
            <w:tcW w:w="3840" w:type="dxa"/>
          </w:tcPr>
          <w:p w14:paraId="16CEE081"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White colony and circular growth on SDA plate</w:t>
            </w:r>
          </w:p>
        </w:tc>
        <w:tc>
          <w:tcPr>
            <w:tcW w:w="3330" w:type="dxa"/>
          </w:tcPr>
          <w:p w14:paraId="1987680B"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Small and cylindrical shaped macroconidia occurring in cluster</w:t>
            </w:r>
          </w:p>
        </w:tc>
        <w:tc>
          <w:tcPr>
            <w:tcW w:w="2880" w:type="dxa"/>
          </w:tcPr>
          <w:p w14:paraId="7AAF3ACB" w14:textId="77777777" w:rsidR="00F11993" w:rsidRPr="00074755" w:rsidRDefault="00F11993" w:rsidP="002D22C6">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p>
        </w:tc>
      </w:tr>
      <w:tr w:rsidR="00F11993" w:rsidRPr="00074755" w14:paraId="43625145" w14:textId="77777777" w:rsidTr="002D22C6">
        <w:tc>
          <w:tcPr>
            <w:tcW w:w="750" w:type="dxa"/>
          </w:tcPr>
          <w:p w14:paraId="644AF8EC"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2</w:t>
            </w:r>
          </w:p>
        </w:tc>
        <w:tc>
          <w:tcPr>
            <w:tcW w:w="3840" w:type="dxa"/>
          </w:tcPr>
          <w:p w14:paraId="2B3C4F80"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 xml:space="preserve">Blue-black </w:t>
            </w:r>
            <w:proofErr w:type="spellStart"/>
            <w:r w:rsidRPr="00074755">
              <w:rPr>
                <w:rFonts w:ascii="Times New Roman" w:hAnsi="Times New Roman"/>
                <w:sz w:val="24"/>
                <w:szCs w:val="24"/>
              </w:rPr>
              <w:t>mould</w:t>
            </w:r>
            <w:proofErr w:type="spellEnd"/>
            <w:r w:rsidRPr="00074755">
              <w:rPr>
                <w:rFonts w:ascii="Times New Roman" w:hAnsi="Times New Roman"/>
                <w:sz w:val="24"/>
                <w:szCs w:val="24"/>
              </w:rPr>
              <w:t xml:space="preserve"> on SDA plates</w:t>
            </w:r>
          </w:p>
        </w:tc>
        <w:tc>
          <w:tcPr>
            <w:tcW w:w="3330" w:type="dxa"/>
          </w:tcPr>
          <w:p w14:paraId="43C2AC34"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 xml:space="preserve">Conidiophores terminate in a </w:t>
            </w:r>
            <w:proofErr w:type="gramStart"/>
            <w:r w:rsidRPr="00074755">
              <w:rPr>
                <w:rFonts w:ascii="Times New Roman" w:hAnsi="Times New Roman"/>
                <w:sz w:val="24"/>
                <w:szCs w:val="24"/>
              </w:rPr>
              <w:t>ball like</w:t>
            </w:r>
            <w:proofErr w:type="gramEnd"/>
            <w:r w:rsidRPr="00074755">
              <w:rPr>
                <w:rFonts w:ascii="Times New Roman" w:hAnsi="Times New Roman"/>
                <w:sz w:val="24"/>
                <w:szCs w:val="24"/>
              </w:rPr>
              <w:t xml:space="preserve"> structure</w:t>
            </w:r>
          </w:p>
        </w:tc>
        <w:tc>
          <w:tcPr>
            <w:tcW w:w="2880" w:type="dxa"/>
          </w:tcPr>
          <w:p w14:paraId="1E552467" w14:textId="77777777" w:rsidR="00F11993" w:rsidRPr="00074755" w:rsidRDefault="00F11993" w:rsidP="002D22C6">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p>
        </w:tc>
      </w:tr>
      <w:tr w:rsidR="00F11993" w:rsidRPr="00074755" w14:paraId="60DAF213" w14:textId="77777777" w:rsidTr="002D22C6">
        <w:tc>
          <w:tcPr>
            <w:tcW w:w="750" w:type="dxa"/>
          </w:tcPr>
          <w:p w14:paraId="2DD49358"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3</w:t>
            </w:r>
          </w:p>
        </w:tc>
        <w:tc>
          <w:tcPr>
            <w:tcW w:w="3840" w:type="dxa"/>
          </w:tcPr>
          <w:p w14:paraId="4F255130"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White to yellow downy and powdery colony on with SDA plate</w:t>
            </w:r>
          </w:p>
        </w:tc>
        <w:tc>
          <w:tcPr>
            <w:tcW w:w="3330" w:type="dxa"/>
          </w:tcPr>
          <w:p w14:paraId="65A87D72"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Spindle shape micro conidia terminal knob</w:t>
            </w:r>
          </w:p>
        </w:tc>
        <w:tc>
          <w:tcPr>
            <w:tcW w:w="2880" w:type="dxa"/>
          </w:tcPr>
          <w:p w14:paraId="0BE1648B" w14:textId="77777777" w:rsidR="00F11993" w:rsidRPr="00074755" w:rsidRDefault="00F11993" w:rsidP="002D22C6">
            <w:pPr>
              <w:spacing w:after="0" w:line="480" w:lineRule="auto"/>
              <w:jc w:val="both"/>
              <w:rPr>
                <w:rFonts w:ascii="Times New Roman" w:hAnsi="Times New Roman"/>
                <w:i/>
                <w:sz w:val="24"/>
                <w:szCs w:val="24"/>
              </w:rPr>
            </w:pP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p>
        </w:tc>
      </w:tr>
      <w:tr w:rsidR="00F11993" w:rsidRPr="00074755" w14:paraId="6B999012" w14:textId="77777777" w:rsidTr="002D22C6">
        <w:tc>
          <w:tcPr>
            <w:tcW w:w="750" w:type="dxa"/>
          </w:tcPr>
          <w:p w14:paraId="4A85AAFA" w14:textId="77777777" w:rsidR="00F11993" w:rsidRPr="00074755" w:rsidRDefault="00F11993" w:rsidP="002D22C6">
            <w:pPr>
              <w:spacing w:after="0" w:line="480" w:lineRule="auto"/>
              <w:jc w:val="both"/>
              <w:rPr>
                <w:rFonts w:ascii="Times New Roman" w:hAnsi="Times New Roman"/>
                <w:b/>
                <w:sz w:val="24"/>
                <w:szCs w:val="24"/>
              </w:rPr>
            </w:pPr>
            <w:r w:rsidRPr="00074755">
              <w:rPr>
                <w:rFonts w:ascii="Times New Roman" w:hAnsi="Times New Roman"/>
                <w:b/>
                <w:sz w:val="24"/>
                <w:szCs w:val="24"/>
              </w:rPr>
              <w:t>4</w:t>
            </w:r>
          </w:p>
        </w:tc>
        <w:tc>
          <w:tcPr>
            <w:tcW w:w="3840" w:type="dxa"/>
          </w:tcPr>
          <w:p w14:paraId="04FD1E21"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Cream to yellow colony with smooth and dry texture</w:t>
            </w:r>
          </w:p>
        </w:tc>
        <w:tc>
          <w:tcPr>
            <w:tcW w:w="3330" w:type="dxa"/>
          </w:tcPr>
          <w:p w14:paraId="7D797B47" w14:textId="77777777" w:rsidR="00F11993" w:rsidRPr="00074755" w:rsidRDefault="00F11993" w:rsidP="002D22C6">
            <w:pPr>
              <w:spacing w:after="0" w:line="480" w:lineRule="auto"/>
              <w:jc w:val="both"/>
              <w:rPr>
                <w:rFonts w:ascii="Times New Roman" w:hAnsi="Times New Roman"/>
                <w:sz w:val="24"/>
                <w:szCs w:val="24"/>
              </w:rPr>
            </w:pPr>
            <w:r w:rsidRPr="00074755">
              <w:rPr>
                <w:rFonts w:ascii="Times New Roman" w:hAnsi="Times New Roman"/>
                <w:sz w:val="24"/>
                <w:szCs w:val="24"/>
              </w:rPr>
              <w:t xml:space="preserve">Conidial masses </w:t>
            </w:r>
            <w:proofErr w:type="gramStart"/>
            <w:r w:rsidRPr="00074755">
              <w:rPr>
                <w:rFonts w:ascii="Times New Roman" w:hAnsi="Times New Roman"/>
                <w:sz w:val="24"/>
                <w:szCs w:val="24"/>
              </w:rPr>
              <w:t>rises</w:t>
            </w:r>
            <w:proofErr w:type="gramEnd"/>
            <w:r w:rsidRPr="00074755">
              <w:rPr>
                <w:rFonts w:ascii="Times New Roman" w:hAnsi="Times New Roman"/>
                <w:sz w:val="24"/>
                <w:szCs w:val="24"/>
              </w:rPr>
              <w:t xml:space="preserve"> hyphae forming grape-like cluster along the hyphae</w:t>
            </w:r>
          </w:p>
        </w:tc>
        <w:tc>
          <w:tcPr>
            <w:tcW w:w="2880" w:type="dxa"/>
          </w:tcPr>
          <w:p w14:paraId="387B41D6" w14:textId="77777777" w:rsidR="00F11993" w:rsidRPr="00074755" w:rsidRDefault="00F11993" w:rsidP="002D22C6">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Candida </w:t>
            </w:r>
            <w:proofErr w:type="spellStart"/>
            <w:r w:rsidRPr="00074755">
              <w:rPr>
                <w:rFonts w:ascii="Times New Roman" w:hAnsi="Times New Roman"/>
                <w:iCs/>
                <w:sz w:val="24"/>
                <w:szCs w:val="24"/>
              </w:rPr>
              <w:t>spp</w:t>
            </w:r>
            <w:proofErr w:type="spellEnd"/>
          </w:p>
        </w:tc>
      </w:tr>
    </w:tbl>
    <w:p w14:paraId="7D3900DD" w14:textId="77777777" w:rsidR="00F11993" w:rsidRPr="00074755" w:rsidRDefault="00F11993" w:rsidP="00F11993">
      <w:pPr>
        <w:spacing w:line="240" w:lineRule="auto"/>
        <w:jc w:val="both"/>
        <w:rPr>
          <w:rFonts w:ascii="Times New Roman" w:hAnsi="Times New Roman"/>
          <w:b/>
          <w:sz w:val="24"/>
          <w:szCs w:val="24"/>
        </w:rPr>
      </w:pPr>
    </w:p>
    <w:p w14:paraId="2EC50A21" w14:textId="77777777" w:rsidR="00F11993" w:rsidRPr="00074755" w:rsidRDefault="00F11993" w:rsidP="00F11993">
      <w:pPr>
        <w:spacing w:line="240" w:lineRule="auto"/>
        <w:jc w:val="both"/>
        <w:rPr>
          <w:rFonts w:ascii="Times New Roman" w:hAnsi="Times New Roman"/>
          <w:b/>
          <w:sz w:val="24"/>
          <w:szCs w:val="24"/>
        </w:rPr>
      </w:pPr>
      <w:r w:rsidRPr="00074755">
        <w:rPr>
          <w:rFonts w:ascii="Times New Roman" w:hAnsi="Times New Roman"/>
          <w:b/>
          <w:sz w:val="24"/>
          <w:szCs w:val="24"/>
        </w:rPr>
        <w:t>Table 4: Antimicrobial Activities and Comparison of the Extracts</w:t>
      </w:r>
    </w:p>
    <w:tbl>
      <w:tblPr>
        <w:tblW w:w="10710" w:type="dxa"/>
        <w:tblInd w:w="-7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28"/>
        <w:gridCol w:w="3152"/>
        <w:gridCol w:w="3510"/>
        <w:gridCol w:w="1620"/>
      </w:tblGrid>
      <w:tr w:rsidR="00F11993" w:rsidRPr="00074755" w14:paraId="0DA3A241" w14:textId="77777777" w:rsidTr="002D22C6">
        <w:trPr>
          <w:cantSplit/>
        </w:trPr>
        <w:tc>
          <w:tcPr>
            <w:tcW w:w="2428" w:type="dxa"/>
            <w:tcBorders>
              <w:top w:val="single" w:sz="4" w:space="0" w:color="auto"/>
              <w:bottom w:val="single" w:sz="4" w:space="0" w:color="auto"/>
            </w:tcBorders>
            <w:shd w:val="clear" w:color="auto" w:fill="FFFFFF"/>
            <w:vAlign w:val="center"/>
          </w:tcPr>
          <w:p w14:paraId="58226E20"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Isolate</w:t>
            </w:r>
          </w:p>
        </w:tc>
        <w:tc>
          <w:tcPr>
            <w:tcW w:w="3152" w:type="dxa"/>
            <w:tcBorders>
              <w:top w:val="single" w:sz="4" w:space="0" w:color="auto"/>
              <w:bottom w:val="single" w:sz="4" w:space="0" w:color="auto"/>
            </w:tcBorders>
            <w:shd w:val="clear" w:color="auto" w:fill="FFFFFF"/>
            <w:vAlign w:val="center"/>
          </w:tcPr>
          <w:p w14:paraId="3BE7AF2C"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Extract</w:t>
            </w:r>
          </w:p>
        </w:tc>
        <w:tc>
          <w:tcPr>
            <w:tcW w:w="3510" w:type="dxa"/>
            <w:tcBorders>
              <w:top w:val="single" w:sz="4" w:space="0" w:color="auto"/>
              <w:bottom w:val="single" w:sz="4" w:space="0" w:color="auto"/>
            </w:tcBorders>
            <w:shd w:val="clear" w:color="auto" w:fill="FFFFFF"/>
            <w:vAlign w:val="center"/>
          </w:tcPr>
          <w:p w14:paraId="4237F3E4"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 xml:space="preserve">Zone of </w:t>
            </w:r>
            <w:proofErr w:type="gramStart"/>
            <w:r w:rsidRPr="00074755">
              <w:rPr>
                <w:rFonts w:ascii="Times New Roman" w:hAnsi="Times New Roman"/>
                <w:b/>
                <w:color w:val="000000"/>
                <w:sz w:val="24"/>
                <w:szCs w:val="24"/>
              </w:rPr>
              <w:t>Inhibition(</w:t>
            </w:r>
            <w:proofErr w:type="gramEnd"/>
            <w:r w:rsidRPr="00074755">
              <w:rPr>
                <w:rFonts w:ascii="Times New Roman" w:hAnsi="Times New Roman"/>
                <w:b/>
                <w:color w:val="000000"/>
                <w:sz w:val="24"/>
                <w:szCs w:val="24"/>
              </w:rPr>
              <w:t>Mm)</w:t>
            </w:r>
          </w:p>
        </w:tc>
        <w:tc>
          <w:tcPr>
            <w:tcW w:w="1620" w:type="dxa"/>
            <w:tcBorders>
              <w:top w:val="single" w:sz="4" w:space="0" w:color="auto"/>
              <w:bottom w:val="single" w:sz="4" w:space="0" w:color="auto"/>
            </w:tcBorders>
            <w:shd w:val="clear" w:color="auto" w:fill="FFFFFF"/>
            <w:vAlign w:val="center"/>
          </w:tcPr>
          <w:p w14:paraId="7794418C" w14:textId="77777777" w:rsidR="00F11993" w:rsidRPr="00074755" w:rsidRDefault="00F11993" w:rsidP="002D22C6">
            <w:pPr>
              <w:autoSpaceDE w:val="0"/>
              <w:autoSpaceDN w:val="0"/>
              <w:adjustRightInd w:val="0"/>
              <w:spacing w:line="240" w:lineRule="auto"/>
              <w:ind w:right="60"/>
              <w:jc w:val="both"/>
              <w:rPr>
                <w:rFonts w:ascii="Times New Roman" w:hAnsi="Times New Roman"/>
                <w:b/>
                <w:color w:val="000000"/>
                <w:sz w:val="24"/>
                <w:szCs w:val="24"/>
              </w:rPr>
            </w:pPr>
            <w:r w:rsidRPr="00074755">
              <w:rPr>
                <w:rFonts w:ascii="Times New Roman" w:hAnsi="Times New Roman"/>
                <w:b/>
                <w:color w:val="000000"/>
                <w:sz w:val="24"/>
                <w:szCs w:val="24"/>
              </w:rPr>
              <w:t>Result</w:t>
            </w:r>
          </w:p>
        </w:tc>
      </w:tr>
      <w:tr w:rsidR="00F11993" w:rsidRPr="00074755" w14:paraId="094FDE77" w14:textId="77777777" w:rsidTr="002D22C6">
        <w:trPr>
          <w:cantSplit/>
        </w:trPr>
        <w:tc>
          <w:tcPr>
            <w:tcW w:w="2428" w:type="dxa"/>
            <w:vMerge w:val="restart"/>
            <w:tcBorders>
              <w:top w:val="single" w:sz="4" w:space="0" w:color="auto"/>
            </w:tcBorders>
            <w:shd w:val="clear" w:color="auto" w:fill="FFFFFF"/>
            <w:vAlign w:val="center"/>
          </w:tcPr>
          <w:p w14:paraId="59945DF8"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3152" w:type="dxa"/>
            <w:tcBorders>
              <w:top w:val="single" w:sz="4" w:space="0" w:color="auto"/>
            </w:tcBorders>
            <w:shd w:val="clear" w:color="auto" w:fill="FFFFFF"/>
            <w:vAlign w:val="center"/>
          </w:tcPr>
          <w:p w14:paraId="2BE5E270"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tcBorders>
              <w:top w:val="single" w:sz="4" w:space="0" w:color="auto"/>
            </w:tcBorders>
            <w:shd w:val="clear" w:color="auto" w:fill="FFFFFF"/>
            <w:vAlign w:val="center"/>
          </w:tcPr>
          <w:p w14:paraId="2D2CB962"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vertAlign w:val="superscript"/>
              </w:rPr>
            </w:pPr>
            <w:r w:rsidRPr="00074755">
              <w:rPr>
                <w:rFonts w:ascii="Times New Roman" w:hAnsi="Times New Roman"/>
                <w:color w:val="000000"/>
                <w:sz w:val="24"/>
                <w:szCs w:val="24"/>
              </w:rPr>
              <w:t>12.33</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0.120</w:t>
            </w:r>
            <w:r w:rsidRPr="00074755">
              <w:rPr>
                <w:rFonts w:ascii="Times New Roman" w:hAnsi="Times New Roman"/>
                <w:color w:val="000000"/>
                <w:sz w:val="24"/>
                <w:szCs w:val="24"/>
                <w:vertAlign w:val="superscript"/>
              </w:rPr>
              <w:t>a</w:t>
            </w:r>
          </w:p>
        </w:tc>
        <w:tc>
          <w:tcPr>
            <w:tcW w:w="1620" w:type="dxa"/>
            <w:tcBorders>
              <w:top w:val="single" w:sz="4" w:space="0" w:color="auto"/>
            </w:tcBorders>
            <w:shd w:val="clear" w:color="auto" w:fill="FFFFFF"/>
            <w:vAlign w:val="center"/>
          </w:tcPr>
          <w:p w14:paraId="27D09E26"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6EB6EEB5" w14:textId="77777777" w:rsidTr="002D22C6">
        <w:trPr>
          <w:cantSplit/>
        </w:trPr>
        <w:tc>
          <w:tcPr>
            <w:tcW w:w="2428" w:type="dxa"/>
            <w:vMerge/>
            <w:shd w:val="clear" w:color="auto" w:fill="FFFFFF"/>
            <w:vAlign w:val="center"/>
          </w:tcPr>
          <w:p w14:paraId="581639B8"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67B1346A"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1434A7EB"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10.16</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0.030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431A9AF1"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I</w:t>
            </w:r>
          </w:p>
        </w:tc>
      </w:tr>
      <w:tr w:rsidR="00F11993" w:rsidRPr="00074755" w14:paraId="3C019EE8" w14:textId="77777777" w:rsidTr="002D22C6">
        <w:trPr>
          <w:cantSplit/>
        </w:trPr>
        <w:tc>
          <w:tcPr>
            <w:tcW w:w="2428" w:type="dxa"/>
            <w:vMerge/>
            <w:shd w:val="clear" w:color="auto" w:fill="FFFFFF"/>
            <w:vAlign w:val="center"/>
          </w:tcPr>
          <w:p w14:paraId="7AF089D1"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8E3FEB3"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5DAF08E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1EF51A60"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3251F32A" w14:textId="77777777" w:rsidTr="002D22C6">
        <w:trPr>
          <w:cantSplit/>
        </w:trPr>
        <w:tc>
          <w:tcPr>
            <w:tcW w:w="2428" w:type="dxa"/>
            <w:vMerge/>
            <w:shd w:val="clear" w:color="auto" w:fill="FFFFFF"/>
            <w:vAlign w:val="center"/>
          </w:tcPr>
          <w:p w14:paraId="2539EF71"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3AA38EA1"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2FA38264"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2ECE103E"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p>
        </w:tc>
      </w:tr>
      <w:tr w:rsidR="00F11993" w:rsidRPr="00074755" w14:paraId="50814C99" w14:textId="77777777" w:rsidTr="002D22C6">
        <w:trPr>
          <w:cantSplit/>
        </w:trPr>
        <w:tc>
          <w:tcPr>
            <w:tcW w:w="2428" w:type="dxa"/>
            <w:shd w:val="clear" w:color="auto" w:fill="FFFFFF"/>
            <w:vAlign w:val="center"/>
          </w:tcPr>
          <w:p w14:paraId="0CEA6788"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3152" w:type="dxa"/>
            <w:shd w:val="clear" w:color="auto" w:fill="FFFFFF"/>
            <w:vAlign w:val="center"/>
          </w:tcPr>
          <w:p w14:paraId="179274A5"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6891A62C"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25.00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0.460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36A0C3B8"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6A373C08" w14:textId="77777777" w:rsidTr="002D22C6">
        <w:trPr>
          <w:cantSplit/>
        </w:trPr>
        <w:tc>
          <w:tcPr>
            <w:tcW w:w="2428" w:type="dxa"/>
            <w:shd w:val="clear" w:color="auto" w:fill="FFFFFF"/>
            <w:vAlign w:val="center"/>
          </w:tcPr>
          <w:p w14:paraId="0B6472DC"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3152" w:type="dxa"/>
            <w:shd w:val="clear" w:color="auto" w:fill="FFFFFF"/>
            <w:vAlign w:val="center"/>
          </w:tcPr>
          <w:p w14:paraId="27971D44"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6B4A8E2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0.350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263C167B"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277A1029" w14:textId="77777777" w:rsidTr="002D22C6">
        <w:trPr>
          <w:cantSplit/>
        </w:trPr>
        <w:tc>
          <w:tcPr>
            <w:tcW w:w="2428" w:type="dxa"/>
            <w:shd w:val="clear" w:color="auto" w:fill="FFFFFF"/>
            <w:vAlign w:val="center"/>
          </w:tcPr>
          <w:p w14:paraId="6406E675"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7C3F164"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33106FD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32.27</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0.360</w:t>
            </w:r>
            <w:r w:rsidRPr="00074755">
              <w:rPr>
                <w:rFonts w:ascii="Times New Roman" w:hAnsi="Times New Roman"/>
                <w:color w:val="000000"/>
                <w:sz w:val="24"/>
                <w:szCs w:val="24"/>
                <w:vertAlign w:val="superscript"/>
              </w:rPr>
              <w:t>c</w:t>
            </w:r>
          </w:p>
        </w:tc>
        <w:tc>
          <w:tcPr>
            <w:tcW w:w="1620" w:type="dxa"/>
            <w:shd w:val="clear" w:color="auto" w:fill="FFFFFF"/>
            <w:vAlign w:val="center"/>
          </w:tcPr>
          <w:p w14:paraId="189F0471"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1EBBBCF1" w14:textId="77777777" w:rsidTr="002D22C6">
        <w:trPr>
          <w:cantSplit/>
        </w:trPr>
        <w:tc>
          <w:tcPr>
            <w:tcW w:w="2428" w:type="dxa"/>
            <w:shd w:val="clear" w:color="auto" w:fill="FFFFFF"/>
            <w:vAlign w:val="center"/>
          </w:tcPr>
          <w:p w14:paraId="10CAB5B6"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4BA9BF2A"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4A178300"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0309818D"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r>
      <w:tr w:rsidR="00F11993" w:rsidRPr="00074755" w14:paraId="42B84DEF" w14:textId="77777777" w:rsidTr="002D22C6">
        <w:trPr>
          <w:cantSplit/>
        </w:trPr>
        <w:tc>
          <w:tcPr>
            <w:tcW w:w="2428" w:type="dxa"/>
            <w:shd w:val="clear" w:color="auto" w:fill="FFFFFF"/>
            <w:vAlign w:val="center"/>
          </w:tcPr>
          <w:p w14:paraId="234C1E4E"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3152" w:type="dxa"/>
            <w:shd w:val="clear" w:color="auto" w:fill="FFFFFF"/>
            <w:vAlign w:val="center"/>
          </w:tcPr>
          <w:p w14:paraId="3A335C05"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5F5E02CE"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17.33</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0.200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349E949E"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4811D12F" w14:textId="77777777" w:rsidTr="002D22C6">
        <w:trPr>
          <w:cantSplit/>
        </w:trPr>
        <w:tc>
          <w:tcPr>
            <w:tcW w:w="2428" w:type="dxa"/>
            <w:shd w:val="clear" w:color="auto" w:fill="FFFFFF"/>
            <w:vAlign w:val="center"/>
          </w:tcPr>
          <w:p w14:paraId="3392B02D"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1D7D8CD6"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7490A317"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7.16</w:t>
            </w:r>
            <w:r w:rsidRPr="00074755">
              <w:rPr>
                <w:rFonts w:ascii="Times New Roman" w:hAnsi="Times New Roman"/>
                <w:color w:val="000000"/>
                <w:sz w:val="24"/>
                <w:szCs w:val="24"/>
                <w:u w:val="single"/>
              </w:rPr>
              <w:t>+</w:t>
            </w:r>
            <w:r w:rsidRPr="00074755">
              <w:rPr>
                <w:rFonts w:ascii="Times New Roman" w:hAnsi="Times New Roman"/>
                <w:color w:val="000000"/>
                <w:sz w:val="24"/>
                <w:szCs w:val="24"/>
              </w:rPr>
              <w:t>0.080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6BCD8FC8"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R</w:t>
            </w:r>
          </w:p>
        </w:tc>
      </w:tr>
      <w:tr w:rsidR="00F11993" w:rsidRPr="00074755" w14:paraId="1FA98023" w14:textId="77777777" w:rsidTr="002D22C6">
        <w:trPr>
          <w:cantSplit/>
        </w:trPr>
        <w:tc>
          <w:tcPr>
            <w:tcW w:w="2428" w:type="dxa"/>
            <w:shd w:val="clear" w:color="auto" w:fill="FFFFFF"/>
            <w:vAlign w:val="center"/>
          </w:tcPr>
          <w:p w14:paraId="6E92D6B5"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3152" w:type="dxa"/>
            <w:shd w:val="clear" w:color="auto" w:fill="FFFFFF"/>
            <w:vAlign w:val="center"/>
          </w:tcPr>
          <w:p w14:paraId="1243C768"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4D4598C1"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18.00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1.300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0201F1E5"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68966A75" w14:textId="77777777" w:rsidTr="002D22C6">
        <w:trPr>
          <w:cantSplit/>
        </w:trPr>
        <w:tc>
          <w:tcPr>
            <w:tcW w:w="2428" w:type="dxa"/>
            <w:shd w:val="clear" w:color="auto" w:fill="FFFFFF"/>
            <w:vAlign w:val="center"/>
          </w:tcPr>
          <w:p w14:paraId="44A57D0F"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1BBB77BA"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01ECD4CB"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75AC2864"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p>
        </w:tc>
      </w:tr>
      <w:tr w:rsidR="00F11993" w:rsidRPr="00074755" w14:paraId="5E57D9C0" w14:textId="77777777" w:rsidTr="002D22C6">
        <w:trPr>
          <w:cantSplit/>
        </w:trPr>
        <w:tc>
          <w:tcPr>
            <w:tcW w:w="2428" w:type="dxa"/>
            <w:shd w:val="clear" w:color="auto" w:fill="FFFFFF"/>
            <w:vAlign w:val="center"/>
          </w:tcPr>
          <w:p w14:paraId="6D7EEB16"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3152" w:type="dxa"/>
            <w:shd w:val="clear" w:color="auto" w:fill="FFFFFF"/>
            <w:vAlign w:val="center"/>
          </w:tcPr>
          <w:p w14:paraId="390D8A01"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57740820"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27.00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1.430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1968A392"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2FFF4032" w14:textId="77777777" w:rsidTr="002D22C6">
        <w:trPr>
          <w:cantSplit/>
        </w:trPr>
        <w:tc>
          <w:tcPr>
            <w:tcW w:w="2428" w:type="dxa"/>
            <w:shd w:val="clear" w:color="auto" w:fill="FFFFFF"/>
            <w:vAlign w:val="center"/>
          </w:tcPr>
          <w:p w14:paraId="6B49800D"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DC262BD" w14:textId="77777777" w:rsidR="00F11993" w:rsidRPr="00074755" w:rsidRDefault="00F11993" w:rsidP="002D22C6">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2552DBC8"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0.430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76C64984"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F11993" w:rsidRPr="00074755" w14:paraId="5F430EBD" w14:textId="77777777" w:rsidTr="002D22C6">
        <w:trPr>
          <w:cantSplit/>
        </w:trPr>
        <w:tc>
          <w:tcPr>
            <w:tcW w:w="2428" w:type="dxa"/>
            <w:shd w:val="clear" w:color="auto" w:fill="FFFFFF"/>
            <w:vAlign w:val="center"/>
          </w:tcPr>
          <w:p w14:paraId="6E4E7FB9" w14:textId="77777777" w:rsidR="00F11993" w:rsidRPr="00074755" w:rsidRDefault="00F11993" w:rsidP="002D22C6">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5486D9F0"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54639E3C" w14:textId="77777777" w:rsidR="00F11993" w:rsidRPr="00074755" w:rsidRDefault="00F11993" w:rsidP="002D22C6">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32.27</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0.160</w:t>
            </w:r>
            <w:r w:rsidRPr="00074755">
              <w:rPr>
                <w:rFonts w:ascii="Times New Roman" w:hAnsi="Times New Roman"/>
                <w:color w:val="000000"/>
                <w:sz w:val="24"/>
                <w:szCs w:val="24"/>
                <w:vertAlign w:val="superscript"/>
              </w:rPr>
              <w:t>c</w:t>
            </w:r>
          </w:p>
        </w:tc>
        <w:tc>
          <w:tcPr>
            <w:tcW w:w="1620" w:type="dxa"/>
            <w:shd w:val="clear" w:color="auto" w:fill="FFFFFF"/>
            <w:vAlign w:val="center"/>
          </w:tcPr>
          <w:p w14:paraId="0CBA39AB" w14:textId="77777777" w:rsidR="00F11993" w:rsidRPr="00074755" w:rsidRDefault="00F11993" w:rsidP="002D22C6">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bl>
    <w:p w14:paraId="2A995CA7" w14:textId="77777777" w:rsidR="00F11993" w:rsidRPr="00074755" w:rsidRDefault="00F11993" w:rsidP="00F11993">
      <w:pPr>
        <w:tabs>
          <w:tab w:val="left" w:pos="313"/>
        </w:tabs>
        <w:spacing w:after="0" w:line="240" w:lineRule="auto"/>
        <w:jc w:val="both"/>
        <w:rPr>
          <w:rFonts w:ascii="Times New Roman" w:hAnsi="Times New Roman"/>
          <w:sz w:val="24"/>
          <w:szCs w:val="24"/>
        </w:rPr>
      </w:pPr>
      <w:r w:rsidRPr="00074755">
        <w:rPr>
          <w:rFonts w:ascii="Times New Roman" w:hAnsi="Times New Roman"/>
          <w:sz w:val="24"/>
          <w:szCs w:val="24"/>
        </w:rPr>
        <w:t>*Values are mean scores ± Standard deviation of three (3) replicates</w:t>
      </w:r>
    </w:p>
    <w:p w14:paraId="58842D09" w14:textId="77777777" w:rsidR="00F11993" w:rsidRPr="00074755" w:rsidRDefault="00F11993" w:rsidP="00F11993">
      <w:pPr>
        <w:tabs>
          <w:tab w:val="left" w:pos="313"/>
        </w:tabs>
        <w:spacing w:after="0" w:line="240" w:lineRule="auto"/>
        <w:jc w:val="both"/>
        <w:rPr>
          <w:rFonts w:ascii="Times New Roman" w:hAnsi="Times New Roman"/>
          <w:sz w:val="24"/>
          <w:szCs w:val="24"/>
        </w:rPr>
      </w:pPr>
      <w:r w:rsidRPr="00074755">
        <w:rPr>
          <w:rFonts w:ascii="Times New Roman" w:hAnsi="Times New Roman"/>
          <w:sz w:val="24"/>
          <w:szCs w:val="24"/>
        </w:rPr>
        <w:t>For each fungus row, values in the same column with different superscript are significantly different at p&lt;0.05</w:t>
      </w:r>
    </w:p>
    <w:p w14:paraId="61C09F37" w14:textId="77777777" w:rsidR="00F11993" w:rsidRPr="00074755" w:rsidRDefault="00F11993" w:rsidP="00F11993">
      <w:pPr>
        <w:tabs>
          <w:tab w:val="left" w:pos="313"/>
        </w:tabs>
        <w:spacing w:after="0" w:line="240" w:lineRule="auto"/>
        <w:jc w:val="both"/>
        <w:rPr>
          <w:rFonts w:ascii="Times New Roman" w:hAnsi="Times New Roman"/>
          <w:sz w:val="24"/>
          <w:szCs w:val="24"/>
        </w:rPr>
      </w:pPr>
    </w:p>
    <w:p w14:paraId="35A8DEDE" w14:textId="77777777" w:rsidR="00F11993" w:rsidRPr="00074755" w:rsidRDefault="00F11993" w:rsidP="00F11993">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 xml:space="preserve">N/B: </w:t>
      </w:r>
    </w:p>
    <w:p w14:paraId="2A7AB4FB" w14:textId="77777777" w:rsidR="00F11993" w:rsidRPr="00074755" w:rsidRDefault="00F11993" w:rsidP="00F11993">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R</w:t>
      </w:r>
      <w:r w:rsidRPr="00074755">
        <w:rPr>
          <w:rFonts w:ascii="Times New Roman" w:hAnsi="Times New Roman"/>
          <w:i/>
          <w:sz w:val="24"/>
          <w:szCs w:val="24"/>
        </w:rPr>
        <w:t xml:space="preserve"> = Resistant</w:t>
      </w:r>
      <w:r w:rsidRPr="00074755">
        <w:rPr>
          <w:rFonts w:ascii="Times New Roman" w:hAnsi="Times New Roman"/>
          <w:b/>
          <w:i/>
          <w:sz w:val="24"/>
          <w:szCs w:val="24"/>
        </w:rPr>
        <w:t xml:space="preserve">, </w:t>
      </w:r>
    </w:p>
    <w:p w14:paraId="407DBBDA" w14:textId="77777777" w:rsidR="00F11993" w:rsidRPr="00074755" w:rsidRDefault="00F11993" w:rsidP="00F11993">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I</w:t>
      </w:r>
      <w:r w:rsidRPr="00074755">
        <w:rPr>
          <w:rFonts w:ascii="Times New Roman" w:hAnsi="Times New Roman"/>
          <w:i/>
          <w:sz w:val="24"/>
          <w:szCs w:val="24"/>
        </w:rPr>
        <w:t xml:space="preserve"> = Intermediate</w:t>
      </w:r>
      <w:r w:rsidRPr="00074755">
        <w:rPr>
          <w:rFonts w:ascii="Times New Roman" w:hAnsi="Times New Roman"/>
          <w:b/>
          <w:i/>
          <w:sz w:val="24"/>
          <w:szCs w:val="24"/>
        </w:rPr>
        <w:t xml:space="preserve">, </w:t>
      </w:r>
    </w:p>
    <w:p w14:paraId="329C7CA7" w14:textId="77777777" w:rsidR="00F11993" w:rsidRPr="00074755" w:rsidRDefault="00F11993" w:rsidP="00F11993">
      <w:pPr>
        <w:shd w:val="clear" w:color="auto" w:fill="FFFFFF"/>
        <w:spacing w:after="0" w:line="240" w:lineRule="auto"/>
        <w:jc w:val="both"/>
        <w:outlineLvl w:val="2"/>
        <w:rPr>
          <w:rFonts w:ascii="Times New Roman" w:hAnsi="Times New Roman"/>
          <w:sz w:val="24"/>
          <w:szCs w:val="24"/>
        </w:rPr>
      </w:pPr>
      <w:r w:rsidRPr="00074755">
        <w:rPr>
          <w:rFonts w:ascii="Times New Roman" w:hAnsi="Times New Roman"/>
          <w:b/>
          <w:i/>
          <w:sz w:val="24"/>
          <w:szCs w:val="24"/>
        </w:rPr>
        <w:t>S</w:t>
      </w:r>
      <w:r w:rsidRPr="00074755">
        <w:rPr>
          <w:rFonts w:ascii="Times New Roman" w:hAnsi="Times New Roman"/>
          <w:i/>
          <w:sz w:val="24"/>
          <w:szCs w:val="24"/>
        </w:rPr>
        <w:t xml:space="preserve"> = Susceptible;</w:t>
      </w:r>
    </w:p>
    <w:p w14:paraId="3866E012" w14:textId="77777777" w:rsidR="00F11993" w:rsidRPr="00074755" w:rsidRDefault="00F11993" w:rsidP="00F11993">
      <w:pPr>
        <w:shd w:val="clear" w:color="auto" w:fill="FFFFFF"/>
        <w:spacing w:after="0" w:line="240" w:lineRule="auto"/>
        <w:jc w:val="both"/>
        <w:outlineLvl w:val="2"/>
        <w:rPr>
          <w:rFonts w:ascii="Times New Roman" w:hAnsi="Times New Roman"/>
          <w:i/>
          <w:sz w:val="24"/>
          <w:szCs w:val="24"/>
        </w:rPr>
      </w:pPr>
    </w:p>
    <w:p w14:paraId="4A780B94" w14:textId="77777777" w:rsidR="00F11993" w:rsidRPr="00074755" w:rsidRDefault="00F11993" w:rsidP="00F11993">
      <w:pPr>
        <w:ind w:left="1080" w:hanging="1080"/>
        <w:jc w:val="both"/>
        <w:rPr>
          <w:rFonts w:ascii="Times New Roman" w:hAnsi="Times New Roman"/>
          <w:b/>
          <w:bCs/>
          <w:sz w:val="24"/>
          <w:szCs w:val="24"/>
        </w:rPr>
      </w:pPr>
      <w:r w:rsidRPr="00074755">
        <w:rPr>
          <w:rFonts w:ascii="Times New Roman" w:hAnsi="Times New Roman"/>
          <w:b/>
          <w:bCs/>
          <w:sz w:val="24"/>
          <w:szCs w:val="24"/>
        </w:rPr>
        <w:t>Table 5: Percentage turbidity (mean) of aqueous and ethanol extracts against ringworm fungal isolates</w:t>
      </w:r>
    </w:p>
    <w:tbl>
      <w:tblPr>
        <w:tblStyle w:val="TableGrid"/>
        <w:tblW w:w="5000" w:type="pct"/>
        <w:tblLook w:val="04A0" w:firstRow="1" w:lastRow="0" w:firstColumn="1" w:lastColumn="0" w:noHBand="0" w:noVBand="1"/>
      </w:tblPr>
      <w:tblGrid>
        <w:gridCol w:w="802"/>
        <w:gridCol w:w="997"/>
        <w:gridCol w:w="1154"/>
        <w:gridCol w:w="1154"/>
        <w:gridCol w:w="802"/>
        <w:gridCol w:w="997"/>
        <w:gridCol w:w="1154"/>
        <w:gridCol w:w="1154"/>
        <w:gridCol w:w="802"/>
      </w:tblGrid>
      <w:tr w:rsidR="00F11993" w:rsidRPr="00074755" w14:paraId="694B0FB0" w14:textId="77777777" w:rsidTr="00A31996">
        <w:tc>
          <w:tcPr>
            <w:tcW w:w="602" w:type="pct"/>
          </w:tcPr>
          <w:p w14:paraId="7A60FEE2" w14:textId="77777777" w:rsidR="00F11993" w:rsidRPr="00074755" w:rsidRDefault="00F11993" w:rsidP="002D22C6">
            <w:pPr>
              <w:spacing w:after="0" w:line="240" w:lineRule="auto"/>
              <w:jc w:val="center"/>
              <w:rPr>
                <w:rFonts w:ascii="Times New Roman" w:hAnsi="Times New Roman"/>
                <w:b/>
                <w:sz w:val="24"/>
                <w:szCs w:val="24"/>
              </w:rPr>
            </w:pPr>
            <w:r w:rsidRPr="00074755">
              <w:rPr>
                <w:rFonts w:ascii="Times New Roman" w:hAnsi="Times New Roman"/>
                <w:b/>
                <w:sz w:val="24"/>
                <w:szCs w:val="24"/>
              </w:rPr>
              <w:t>Dilution (mg/ml)</w:t>
            </w:r>
          </w:p>
        </w:tc>
        <w:tc>
          <w:tcPr>
            <w:tcW w:w="1967" w:type="pct"/>
            <w:gridSpan w:val="4"/>
          </w:tcPr>
          <w:p w14:paraId="761F274C" w14:textId="77777777" w:rsidR="00F11993" w:rsidRPr="00074755" w:rsidRDefault="00F11993" w:rsidP="002D22C6">
            <w:pPr>
              <w:spacing w:after="0" w:line="240" w:lineRule="auto"/>
              <w:jc w:val="center"/>
              <w:rPr>
                <w:rFonts w:ascii="Times New Roman" w:hAnsi="Times New Roman"/>
                <w:sz w:val="24"/>
                <w:szCs w:val="24"/>
              </w:rPr>
            </w:pPr>
            <w:r w:rsidRPr="00074755">
              <w:rPr>
                <w:rFonts w:ascii="Times New Roman" w:hAnsi="Times New Roman"/>
                <w:b/>
                <w:bCs/>
                <w:sz w:val="24"/>
                <w:szCs w:val="24"/>
              </w:rPr>
              <w:t>Aqueous extract</w:t>
            </w:r>
          </w:p>
        </w:tc>
        <w:tc>
          <w:tcPr>
            <w:tcW w:w="2431" w:type="pct"/>
            <w:gridSpan w:val="4"/>
          </w:tcPr>
          <w:p w14:paraId="243390E9" w14:textId="77777777" w:rsidR="00F11993" w:rsidRPr="00074755" w:rsidRDefault="00F11993" w:rsidP="002D22C6">
            <w:pPr>
              <w:spacing w:after="0" w:line="240" w:lineRule="auto"/>
              <w:jc w:val="center"/>
              <w:rPr>
                <w:rFonts w:ascii="Times New Roman" w:hAnsi="Times New Roman"/>
                <w:sz w:val="24"/>
                <w:szCs w:val="24"/>
              </w:rPr>
            </w:pPr>
            <w:r w:rsidRPr="00074755">
              <w:rPr>
                <w:rFonts w:ascii="Times New Roman" w:hAnsi="Times New Roman"/>
                <w:b/>
                <w:bCs/>
                <w:sz w:val="24"/>
                <w:szCs w:val="24"/>
              </w:rPr>
              <w:t>Ethanol extract</w:t>
            </w:r>
          </w:p>
        </w:tc>
      </w:tr>
      <w:tr w:rsidR="00F11993" w:rsidRPr="00074755" w14:paraId="1CB9D23A" w14:textId="77777777" w:rsidTr="00A31996">
        <w:tc>
          <w:tcPr>
            <w:tcW w:w="602" w:type="pct"/>
          </w:tcPr>
          <w:p w14:paraId="7FA5B2FE" w14:textId="77777777" w:rsidR="00F11993" w:rsidRPr="00074755" w:rsidRDefault="00F11993" w:rsidP="002D22C6">
            <w:pPr>
              <w:spacing w:after="0" w:line="240" w:lineRule="auto"/>
              <w:rPr>
                <w:rFonts w:ascii="Times New Roman" w:hAnsi="Times New Roman"/>
                <w:sz w:val="24"/>
                <w:szCs w:val="24"/>
              </w:rPr>
            </w:pPr>
          </w:p>
        </w:tc>
        <w:tc>
          <w:tcPr>
            <w:tcW w:w="522" w:type="pct"/>
            <w:tcBorders>
              <w:right w:val="single" w:sz="4" w:space="0" w:color="auto"/>
            </w:tcBorders>
          </w:tcPr>
          <w:p w14:paraId="12D0B53C"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522" w:type="pct"/>
            <w:tcBorders>
              <w:left w:val="single" w:sz="4" w:space="0" w:color="auto"/>
              <w:right w:val="single" w:sz="4" w:space="0" w:color="auto"/>
            </w:tcBorders>
          </w:tcPr>
          <w:p w14:paraId="6BC5751E" w14:textId="77777777" w:rsidR="00F11993" w:rsidRPr="00074755" w:rsidRDefault="00F11993" w:rsidP="002D22C6">
            <w:pPr>
              <w:spacing w:after="0" w:line="240" w:lineRule="auto"/>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522" w:type="pct"/>
            <w:tcBorders>
              <w:left w:val="single" w:sz="4" w:space="0" w:color="auto"/>
              <w:right w:val="single" w:sz="4" w:space="0" w:color="auto"/>
            </w:tcBorders>
          </w:tcPr>
          <w:p w14:paraId="112AF431"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401" w:type="pct"/>
            <w:tcBorders>
              <w:left w:val="single" w:sz="4" w:space="0" w:color="auto"/>
            </w:tcBorders>
          </w:tcPr>
          <w:p w14:paraId="37E6ABAE"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562" w:type="pct"/>
            <w:tcBorders>
              <w:right w:val="single" w:sz="4" w:space="0" w:color="auto"/>
            </w:tcBorders>
          </w:tcPr>
          <w:p w14:paraId="27550EAD"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522" w:type="pct"/>
            <w:tcBorders>
              <w:left w:val="single" w:sz="4" w:space="0" w:color="auto"/>
              <w:right w:val="single" w:sz="4" w:space="0" w:color="auto"/>
            </w:tcBorders>
          </w:tcPr>
          <w:p w14:paraId="0520BBDF" w14:textId="77777777" w:rsidR="00F11993" w:rsidRPr="00074755" w:rsidRDefault="00F11993" w:rsidP="002D22C6">
            <w:pPr>
              <w:spacing w:after="0" w:line="240" w:lineRule="auto"/>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723" w:type="pct"/>
            <w:tcBorders>
              <w:left w:val="single" w:sz="4" w:space="0" w:color="auto"/>
              <w:right w:val="single" w:sz="4" w:space="0" w:color="auto"/>
            </w:tcBorders>
          </w:tcPr>
          <w:p w14:paraId="53D41641"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625" w:type="pct"/>
            <w:tcBorders>
              <w:left w:val="single" w:sz="4" w:space="0" w:color="auto"/>
            </w:tcBorders>
          </w:tcPr>
          <w:p w14:paraId="0A6696F4" w14:textId="77777777" w:rsidR="00F11993" w:rsidRPr="00074755" w:rsidRDefault="00F11993" w:rsidP="002D22C6">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r>
      <w:tr w:rsidR="00F11993" w:rsidRPr="00074755" w14:paraId="180BE335" w14:textId="77777777" w:rsidTr="00A31996">
        <w:tc>
          <w:tcPr>
            <w:tcW w:w="602" w:type="pct"/>
          </w:tcPr>
          <w:p w14:paraId="1FC2CEC4"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1.00</w:t>
            </w:r>
          </w:p>
        </w:tc>
        <w:tc>
          <w:tcPr>
            <w:tcW w:w="522" w:type="pct"/>
            <w:tcBorders>
              <w:right w:val="single" w:sz="4" w:space="0" w:color="auto"/>
            </w:tcBorders>
          </w:tcPr>
          <w:p w14:paraId="0F830AED"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146D1C8"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04EABB87" w14:textId="77777777" w:rsidR="00F11993" w:rsidRPr="00074755" w:rsidRDefault="00F11993" w:rsidP="002D22C6">
            <w:pPr>
              <w:pStyle w:val="NormalWeb"/>
              <w:spacing w:before="0" w:beforeAutospacing="0" w:after="0" w:afterAutospacing="0" w:line="480" w:lineRule="auto"/>
              <w:jc w:val="center"/>
            </w:pPr>
            <w:r w:rsidRPr="00074755">
              <w:t>0</w:t>
            </w:r>
          </w:p>
        </w:tc>
        <w:tc>
          <w:tcPr>
            <w:tcW w:w="401" w:type="pct"/>
            <w:tcBorders>
              <w:left w:val="single" w:sz="4" w:space="0" w:color="auto"/>
            </w:tcBorders>
          </w:tcPr>
          <w:p w14:paraId="3C28E3AA" w14:textId="77777777" w:rsidR="00F11993" w:rsidRPr="00074755" w:rsidRDefault="00F11993" w:rsidP="002D22C6">
            <w:pPr>
              <w:pStyle w:val="NormalWeb"/>
              <w:spacing w:before="0" w:beforeAutospacing="0" w:after="0" w:afterAutospacing="0" w:line="480" w:lineRule="auto"/>
              <w:jc w:val="center"/>
            </w:pPr>
            <w:r w:rsidRPr="00074755">
              <w:t>50</w:t>
            </w:r>
          </w:p>
        </w:tc>
        <w:tc>
          <w:tcPr>
            <w:tcW w:w="562" w:type="pct"/>
            <w:tcBorders>
              <w:right w:val="single" w:sz="4" w:space="0" w:color="auto"/>
            </w:tcBorders>
          </w:tcPr>
          <w:p w14:paraId="07B2BE63" w14:textId="77777777" w:rsidR="00F11993" w:rsidRPr="00074755" w:rsidRDefault="00F11993" w:rsidP="002D22C6">
            <w:pPr>
              <w:pStyle w:val="NormalWeb"/>
              <w:spacing w:before="0" w:beforeAutospacing="0" w:after="0" w:afterAutospacing="0" w:line="480" w:lineRule="auto"/>
              <w:jc w:val="center"/>
            </w:pPr>
            <w:r w:rsidRPr="00074755">
              <w:t>25</w:t>
            </w:r>
          </w:p>
        </w:tc>
        <w:tc>
          <w:tcPr>
            <w:tcW w:w="522" w:type="pct"/>
            <w:tcBorders>
              <w:left w:val="single" w:sz="4" w:space="0" w:color="auto"/>
              <w:right w:val="single" w:sz="4" w:space="0" w:color="auto"/>
            </w:tcBorders>
          </w:tcPr>
          <w:p w14:paraId="6F3E9655" w14:textId="77777777" w:rsidR="00F11993" w:rsidRPr="00074755" w:rsidRDefault="00F11993" w:rsidP="002D22C6">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4F1A27D3"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3976A7B0" w14:textId="77777777" w:rsidR="00F11993" w:rsidRPr="00074755" w:rsidRDefault="00F11993" w:rsidP="002D22C6">
            <w:pPr>
              <w:pStyle w:val="NormalWeb"/>
              <w:spacing w:before="0" w:beforeAutospacing="0" w:after="0" w:afterAutospacing="0" w:line="480" w:lineRule="auto"/>
              <w:jc w:val="center"/>
            </w:pPr>
            <w:r w:rsidRPr="00074755">
              <w:t>0</w:t>
            </w:r>
          </w:p>
        </w:tc>
      </w:tr>
      <w:tr w:rsidR="00F11993" w:rsidRPr="00074755" w14:paraId="639EB854" w14:textId="77777777" w:rsidTr="00A31996">
        <w:tc>
          <w:tcPr>
            <w:tcW w:w="602" w:type="pct"/>
          </w:tcPr>
          <w:p w14:paraId="1B181AAF"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0.50</w:t>
            </w:r>
          </w:p>
        </w:tc>
        <w:tc>
          <w:tcPr>
            <w:tcW w:w="522" w:type="pct"/>
            <w:tcBorders>
              <w:right w:val="single" w:sz="4" w:space="0" w:color="auto"/>
            </w:tcBorders>
          </w:tcPr>
          <w:p w14:paraId="06C4686B"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7E6973B"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24447B6A" w14:textId="77777777" w:rsidR="00F11993" w:rsidRPr="00074755" w:rsidRDefault="00F11993" w:rsidP="002D22C6">
            <w:pPr>
              <w:pStyle w:val="NormalWeb"/>
              <w:spacing w:before="0" w:beforeAutospacing="0" w:after="0" w:afterAutospacing="0" w:line="480" w:lineRule="auto"/>
              <w:jc w:val="center"/>
            </w:pPr>
            <w:r w:rsidRPr="00074755">
              <w:t>25</w:t>
            </w:r>
          </w:p>
        </w:tc>
        <w:tc>
          <w:tcPr>
            <w:tcW w:w="401" w:type="pct"/>
            <w:tcBorders>
              <w:left w:val="single" w:sz="4" w:space="0" w:color="auto"/>
            </w:tcBorders>
          </w:tcPr>
          <w:p w14:paraId="723F6832" w14:textId="77777777" w:rsidR="00F11993" w:rsidRPr="00074755" w:rsidRDefault="00F11993" w:rsidP="002D22C6">
            <w:pPr>
              <w:pStyle w:val="NormalWeb"/>
              <w:spacing w:before="0" w:beforeAutospacing="0" w:after="0" w:afterAutospacing="0" w:line="480" w:lineRule="auto"/>
              <w:jc w:val="center"/>
            </w:pPr>
            <w:r w:rsidRPr="00074755">
              <w:t>50</w:t>
            </w:r>
          </w:p>
        </w:tc>
        <w:tc>
          <w:tcPr>
            <w:tcW w:w="562" w:type="pct"/>
            <w:tcBorders>
              <w:right w:val="single" w:sz="4" w:space="0" w:color="auto"/>
            </w:tcBorders>
          </w:tcPr>
          <w:p w14:paraId="058D4C70"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18BA2B59" w14:textId="77777777" w:rsidR="00F11993" w:rsidRPr="00074755" w:rsidRDefault="00F11993" w:rsidP="002D22C6">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391DB3D3"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43886BDC" w14:textId="77777777" w:rsidR="00F11993" w:rsidRPr="00074755" w:rsidRDefault="00F11993" w:rsidP="002D22C6">
            <w:pPr>
              <w:pStyle w:val="NormalWeb"/>
              <w:spacing w:before="0" w:beforeAutospacing="0" w:after="0" w:afterAutospacing="0" w:line="480" w:lineRule="auto"/>
              <w:jc w:val="center"/>
            </w:pPr>
            <w:r w:rsidRPr="00074755">
              <w:t>25</w:t>
            </w:r>
          </w:p>
        </w:tc>
      </w:tr>
      <w:tr w:rsidR="00F11993" w:rsidRPr="00074755" w14:paraId="2A8D0170" w14:textId="77777777" w:rsidTr="00A31996">
        <w:tc>
          <w:tcPr>
            <w:tcW w:w="602" w:type="pct"/>
          </w:tcPr>
          <w:p w14:paraId="5B124D73"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0.25</w:t>
            </w:r>
          </w:p>
        </w:tc>
        <w:tc>
          <w:tcPr>
            <w:tcW w:w="522" w:type="pct"/>
            <w:tcBorders>
              <w:right w:val="single" w:sz="4" w:space="0" w:color="auto"/>
            </w:tcBorders>
          </w:tcPr>
          <w:p w14:paraId="683213EF" w14:textId="77777777" w:rsidR="00F11993" w:rsidRPr="00074755" w:rsidRDefault="00F11993" w:rsidP="002D22C6">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6433ABE3"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2D560B2B" w14:textId="77777777" w:rsidR="00F11993" w:rsidRPr="00074755" w:rsidRDefault="00F11993" w:rsidP="002D22C6">
            <w:pPr>
              <w:pStyle w:val="NormalWeb"/>
              <w:spacing w:before="0" w:beforeAutospacing="0" w:after="0" w:afterAutospacing="0" w:line="480" w:lineRule="auto"/>
              <w:jc w:val="center"/>
            </w:pPr>
            <w:r w:rsidRPr="00074755">
              <w:t>50</w:t>
            </w:r>
          </w:p>
        </w:tc>
        <w:tc>
          <w:tcPr>
            <w:tcW w:w="401" w:type="pct"/>
            <w:tcBorders>
              <w:left w:val="single" w:sz="4" w:space="0" w:color="auto"/>
            </w:tcBorders>
          </w:tcPr>
          <w:p w14:paraId="58F73315" w14:textId="77777777" w:rsidR="00F11993" w:rsidRPr="00074755" w:rsidRDefault="00F11993" w:rsidP="002D22C6">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1E6F8AE4"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83013A3" w14:textId="77777777" w:rsidR="00F11993" w:rsidRPr="00074755" w:rsidRDefault="00F11993" w:rsidP="002D22C6">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276E20A5"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46E717E8" w14:textId="77777777" w:rsidR="00F11993" w:rsidRPr="00074755" w:rsidRDefault="00F11993" w:rsidP="002D22C6">
            <w:pPr>
              <w:pStyle w:val="NormalWeb"/>
              <w:spacing w:before="0" w:beforeAutospacing="0" w:after="0" w:afterAutospacing="0" w:line="480" w:lineRule="auto"/>
              <w:jc w:val="center"/>
            </w:pPr>
            <w:r w:rsidRPr="00074755">
              <w:t>50</w:t>
            </w:r>
          </w:p>
        </w:tc>
      </w:tr>
      <w:tr w:rsidR="00F11993" w:rsidRPr="00074755" w14:paraId="33997D3C" w14:textId="77777777" w:rsidTr="00A31996">
        <w:tc>
          <w:tcPr>
            <w:tcW w:w="602" w:type="pct"/>
          </w:tcPr>
          <w:p w14:paraId="7E7CFD93"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0.10</w:t>
            </w:r>
          </w:p>
        </w:tc>
        <w:tc>
          <w:tcPr>
            <w:tcW w:w="522" w:type="pct"/>
            <w:tcBorders>
              <w:right w:val="single" w:sz="4" w:space="0" w:color="auto"/>
            </w:tcBorders>
          </w:tcPr>
          <w:p w14:paraId="1C18F314" w14:textId="77777777" w:rsidR="00F11993" w:rsidRPr="00074755" w:rsidRDefault="00F11993" w:rsidP="002D22C6">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043217B7" w14:textId="77777777" w:rsidR="00F11993" w:rsidRPr="00074755" w:rsidRDefault="00F11993" w:rsidP="002D22C6">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10C48BF8" w14:textId="77777777" w:rsidR="00F11993" w:rsidRPr="00074755" w:rsidRDefault="00F11993" w:rsidP="002D22C6">
            <w:pPr>
              <w:pStyle w:val="NormalWeb"/>
              <w:spacing w:before="0" w:beforeAutospacing="0" w:after="0" w:afterAutospacing="0" w:line="480" w:lineRule="auto"/>
              <w:jc w:val="center"/>
            </w:pPr>
            <w:r w:rsidRPr="00074755">
              <w:t>50</w:t>
            </w:r>
          </w:p>
        </w:tc>
        <w:tc>
          <w:tcPr>
            <w:tcW w:w="401" w:type="pct"/>
            <w:tcBorders>
              <w:left w:val="single" w:sz="4" w:space="0" w:color="auto"/>
            </w:tcBorders>
          </w:tcPr>
          <w:p w14:paraId="5F3A5D51" w14:textId="77777777" w:rsidR="00F11993" w:rsidRPr="00074755" w:rsidRDefault="00F11993" w:rsidP="002D22C6">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5D1ADD6B" w14:textId="77777777" w:rsidR="00F11993" w:rsidRPr="00074755" w:rsidRDefault="00F11993" w:rsidP="002D22C6">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6AAD2869" w14:textId="77777777" w:rsidR="00F11993" w:rsidRPr="00074755" w:rsidRDefault="00F11993" w:rsidP="002D22C6">
            <w:pPr>
              <w:pStyle w:val="NormalWeb"/>
              <w:spacing w:before="0" w:beforeAutospacing="0" w:after="0" w:afterAutospacing="0" w:line="480" w:lineRule="auto"/>
              <w:jc w:val="center"/>
            </w:pPr>
            <w:r w:rsidRPr="00074755">
              <w:t>50</w:t>
            </w:r>
          </w:p>
        </w:tc>
        <w:tc>
          <w:tcPr>
            <w:tcW w:w="723" w:type="pct"/>
            <w:tcBorders>
              <w:left w:val="single" w:sz="4" w:space="0" w:color="auto"/>
              <w:right w:val="single" w:sz="4" w:space="0" w:color="auto"/>
            </w:tcBorders>
          </w:tcPr>
          <w:p w14:paraId="0FF43C7C" w14:textId="77777777" w:rsidR="00F11993" w:rsidRPr="00074755" w:rsidRDefault="00F11993" w:rsidP="002D22C6">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27C10996" w14:textId="77777777" w:rsidR="00F11993" w:rsidRPr="00074755" w:rsidRDefault="00F11993" w:rsidP="002D22C6">
            <w:pPr>
              <w:pStyle w:val="NormalWeb"/>
              <w:spacing w:before="0" w:beforeAutospacing="0" w:after="0" w:afterAutospacing="0" w:line="480" w:lineRule="auto"/>
              <w:jc w:val="center"/>
            </w:pPr>
            <w:r w:rsidRPr="00074755">
              <w:t>50</w:t>
            </w:r>
          </w:p>
        </w:tc>
      </w:tr>
      <w:tr w:rsidR="00F11993" w:rsidRPr="00074755" w14:paraId="346F7C66" w14:textId="77777777" w:rsidTr="00A31996">
        <w:tc>
          <w:tcPr>
            <w:tcW w:w="602" w:type="pct"/>
          </w:tcPr>
          <w:p w14:paraId="2266340D" w14:textId="77777777" w:rsidR="00F11993" w:rsidRPr="00074755" w:rsidRDefault="00F11993" w:rsidP="002D22C6">
            <w:pPr>
              <w:spacing w:after="0" w:line="480" w:lineRule="auto"/>
              <w:jc w:val="center"/>
              <w:rPr>
                <w:rFonts w:ascii="Times New Roman" w:hAnsi="Times New Roman"/>
                <w:sz w:val="24"/>
                <w:szCs w:val="24"/>
              </w:rPr>
            </w:pPr>
            <w:r w:rsidRPr="00074755">
              <w:rPr>
                <w:rFonts w:ascii="Times New Roman" w:hAnsi="Times New Roman"/>
                <w:sz w:val="24"/>
                <w:szCs w:val="24"/>
              </w:rPr>
              <w:t>0.05</w:t>
            </w:r>
          </w:p>
        </w:tc>
        <w:tc>
          <w:tcPr>
            <w:tcW w:w="522" w:type="pct"/>
            <w:tcBorders>
              <w:right w:val="single" w:sz="4" w:space="0" w:color="auto"/>
            </w:tcBorders>
          </w:tcPr>
          <w:p w14:paraId="45E7949D" w14:textId="77777777" w:rsidR="00F11993" w:rsidRPr="00074755" w:rsidRDefault="00F11993" w:rsidP="002D22C6">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603D2639" w14:textId="77777777" w:rsidR="00F11993" w:rsidRPr="00074755" w:rsidRDefault="00F11993" w:rsidP="002D22C6">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24F034B9" w14:textId="77777777" w:rsidR="00F11993" w:rsidRPr="00074755" w:rsidRDefault="00F11993" w:rsidP="002D22C6">
            <w:pPr>
              <w:pStyle w:val="NormalWeb"/>
              <w:spacing w:before="0" w:beforeAutospacing="0" w:after="0" w:afterAutospacing="0" w:line="480" w:lineRule="auto"/>
              <w:jc w:val="center"/>
            </w:pPr>
            <w:r w:rsidRPr="00074755">
              <w:t>100</w:t>
            </w:r>
          </w:p>
        </w:tc>
        <w:tc>
          <w:tcPr>
            <w:tcW w:w="401" w:type="pct"/>
            <w:tcBorders>
              <w:left w:val="single" w:sz="4" w:space="0" w:color="auto"/>
            </w:tcBorders>
          </w:tcPr>
          <w:p w14:paraId="2E2352C8" w14:textId="77777777" w:rsidR="00F11993" w:rsidRPr="00074755" w:rsidRDefault="00F11993" w:rsidP="002D22C6">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1C2B97A1" w14:textId="77777777" w:rsidR="00F11993" w:rsidRPr="00074755" w:rsidRDefault="00F11993" w:rsidP="002D22C6">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4F64AE37" w14:textId="77777777" w:rsidR="00F11993" w:rsidRPr="00074755" w:rsidRDefault="00F11993" w:rsidP="002D22C6">
            <w:pPr>
              <w:pStyle w:val="NormalWeb"/>
              <w:spacing w:before="0" w:beforeAutospacing="0" w:after="0" w:afterAutospacing="0" w:line="480" w:lineRule="auto"/>
              <w:jc w:val="center"/>
            </w:pPr>
            <w:r w:rsidRPr="00074755">
              <w:t>100</w:t>
            </w:r>
          </w:p>
        </w:tc>
        <w:tc>
          <w:tcPr>
            <w:tcW w:w="723" w:type="pct"/>
            <w:tcBorders>
              <w:left w:val="single" w:sz="4" w:space="0" w:color="auto"/>
              <w:right w:val="single" w:sz="4" w:space="0" w:color="auto"/>
            </w:tcBorders>
          </w:tcPr>
          <w:p w14:paraId="647C4CB2" w14:textId="77777777" w:rsidR="00F11993" w:rsidRPr="00074755" w:rsidRDefault="00F11993" w:rsidP="002D22C6">
            <w:pPr>
              <w:pStyle w:val="NormalWeb"/>
              <w:spacing w:before="0" w:beforeAutospacing="0" w:after="0" w:afterAutospacing="0" w:line="480" w:lineRule="auto"/>
              <w:jc w:val="center"/>
            </w:pPr>
            <w:r w:rsidRPr="00074755">
              <w:t>100</w:t>
            </w:r>
          </w:p>
        </w:tc>
        <w:tc>
          <w:tcPr>
            <w:tcW w:w="625" w:type="pct"/>
            <w:tcBorders>
              <w:left w:val="single" w:sz="4" w:space="0" w:color="auto"/>
            </w:tcBorders>
          </w:tcPr>
          <w:p w14:paraId="0F9724E7" w14:textId="77777777" w:rsidR="00F11993" w:rsidRPr="00074755" w:rsidRDefault="00F11993" w:rsidP="002D22C6">
            <w:pPr>
              <w:pStyle w:val="NormalWeb"/>
              <w:spacing w:before="0" w:beforeAutospacing="0" w:after="0" w:afterAutospacing="0" w:line="480" w:lineRule="auto"/>
              <w:jc w:val="center"/>
            </w:pPr>
            <w:r w:rsidRPr="00074755">
              <w:t>100</w:t>
            </w:r>
          </w:p>
        </w:tc>
      </w:tr>
    </w:tbl>
    <w:p w14:paraId="34041DA9" w14:textId="77777777" w:rsidR="00F11993" w:rsidRPr="00074755" w:rsidRDefault="00F11993" w:rsidP="00F11993">
      <w:pPr>
        <w:spacing w:line="360" w:lineRule="auto"/>
        <w:jc w:val="both"/>
        <w:rPr>
          <w:rFonts w:ascii="Times New Roman" w:hAnsi="Times New Roman"/>
          <w:sz w:val="24"/>
          <w:szCs w:val="24"/>
        </w:rPr>
      </w:pPr>
      <w:r w:rsidRPr="00074755">
        <w:rPr>
          <w:rFonts w:ascii="Times New Roman" w:hAnsi="Times New Roman"/>
          <w:sz w:val="24"/>
          <w:szCs w:val="24"/>
        </w:rPr>
        <w:t>The lowest average percentage turbidity was exhibited by the aqueous and ethanol extracts against </w:t>
      </w:r>
      <w:r w:rsidRPr="00074755">
        <w:rPr>
          <w:rFonts w:ascii="Times New Roman" w:hAnsi="Times New Roman"/>
          <w:i/>
          <w:iCs/>
          <w:sz w:val="24"/>
          <w:szCs w:val="24"/>
        </w:rPr>
        <w:t xml:space="preserve">Trichophyton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followed by </w:t>
      </w:r>
      <w:r w:rsidRPr="00074755">
        <w:rPr>
          <w:rFonts w:ascii="Times New Roman" w:hAnsi="Times New Roman"/>
          <w:i/>
          <w:iCs/>
          <w:sz w:val="24"/>
          <w:szCs w:val="24"/>
        </w:rPr>
        <w:t xml:space="preserve">Candida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xml:space="preserve">, then </w:t>
      </w:r>
      <w:r w:rsidRPr="00074755">
        <w:rPr>
          <w:rFonts w:ascii="Times New Roman" w:hAnsi="Times New Roman"/>
          <w:i/>
          <w:iCs/>
          <w:sz w:val="24"/>
          <w:szCs w:val="24"/>
        </w:rPr>
        <w:t xml:space="preserve">Aspergillus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xml:space="preserve"> and finally </w:t>
      </w:r>
      <w:proofErr w:type="spellStart"/>
      <w:r w:rsidRPr="00074755">
        <w:rPr>
          <w:rFonts w:ascii="Times New Roman" w:hAnsi="Times New Roman"/>
          <w:i/>
          <w:iCs/>
          <w:sz w:val="24"/>
          <w:szCs w:val="24"/>
        </w:rPr>
        <w:t>Microsporum</w:t>
      </w:r>
      <w:proofErr w:type="spellEnd"/>
      <w:r w:rsidRPr="00074755">
        <w:rPr>
          <w:rFonts w:ascii="Times New Roman" w:hAnsi="Times New Roman"/>
          <w:i/>
          <w:iCs/>
          <w:sz w:val="24"/>
          <w:szCs w:val="24"/>
        </w:rPr>
        <w:t xml:space="preserve"> </w:t>
      </w:r>
      <w:r w:rsidRPr="00074755">
        <w:rPr>
          <w:rFonts w:ascii="Times New Roman" w:hAnsi="Times New Roman"/>
          <w:sz w:val="24"/>
          <w:szCs w:val="24"/>
        </w:rPr>
        <w:t>spp. The cell entries (0-100) indicate the percentage turbidities (a measure of fungal growth of the four strains), resulting from the effect of the two extracts at the corresponding dilutions. All tests were done in triplicate</w:t>
      </w:r>
    </w:p>
    <w:p w14:paraId="516404F1" w14:textId="77777777" w:rsidR="00F11993" w:rsidRPr="00074755" w:rsidRDefault="00F11993" w:rsidP="00F11993">
      <w:pPr>
        <w:spacing w:line="480" w:lineRule="auto"/>
        <w:jc w:val="both"/>
        <w:rPr>
          <w:rFonts w:ascii="Times New Roman" w:hAnsi="Times New Roman"/>
          <w:b/>
          <w:sz w:val="24"/>
          <w:szCs w:val="24"/>
        </w:rPr>
      </w:pPr>
      <w:r w:rsidRPr="00074755">
        <w:rPr>
          <w:rFonts w:ascii="Times New Roman" w:hAnsi="Times New Roman"/>
          <w:b/>
          <w:sz w:val="24"/>
          <w:szCs w:val="24"/>
        </w:rPr>
        <w:t xml:space="preserve">Table 6: </w:t>
      </w:r>
      <w:r w:rsidRPr="00074755">
        <w:rPr>
          <w:rFonts w:ascii="Times New Roman" w:hAnsi="Times New Roman"/>
          <w:b/>
          <w:bCs/>
          <w:sz w:val="24"/>
          <w:szCs w:val="24"/>
        </w:rPr>
        <w:t xml:space="preserve">Minimum fungicidal concentrations of aqueous extract </w:t>
      </w:r>
      <w:r w:rsidRPr="00074755">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F11993" w:rsidRPr="00074755" w14:paraId="7ACBBA79" w14:textId="77777777" w:rsidTr="002D22C6">
        <w:tc>
          <w:tcPr>
            <w:tcW w:w="2340" w:type="dxa"/>
          </w:tcPr>
          <w:p w14:paraId="051E7D27"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hAnsi="Times New Roman"/>
                <w:b/>
                <w:bCs/>
                <w:sz w:val="24"/>
                <w:szCs w:val="24"/>
              </w:rPr>
              <w:t>Fungi</w:t>
            </w:r>
          </w:p>
        </w:tc>
        <w:tc>
          <w:tcPr>
            <w:tcW w:w="7848" w:type="dxa"/>
            <w:gridSpan w:val="7"/>
          </w:tcPr>
          <w:p w14:paraId="7DB3EE59"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hAnsi="Times New Roman"/>
                <w:b/>
                <w:bCs/>
                <w:sz w:val="24"/>
                <w:szCs w:val="24"/>
              </w:rPr>
              <w:t>Minimum fungicidal concentrations of aqueous extract</w:t>
            </w:r>
          </w:p>
        </w:tc>
      </w:tr>
      <w:tr w:rsidR="00F11993" w:rsidRPr="00074755" w14:paraId="0BAB258B" w14:textId="77777777" w:rsidTr="002D22C6">
        <w:tc>
          <w:tcPr>
            <w:tcW w:w="2340" w:type="dxa"/>
          </w:tcPr>
          <w:p w14:paraId="74BDB4C2" w14:textId="77777777" w:rsidR="00F11993" w:rsidRPr="00074755" w:rsidRDefault="00F11993" w:rsidP="002D22C6">
            <w:pPr>
              <w:spacing w:after="0" w:line="360" w:lineRule="auto"/>
              <w:jc w:val="center"/>
              <w:rPr>
                <w:rFonts w:ascii="Times New Roman" w:hAnsi="Times New Roman"/>
                <w:sz w:val="24"/>
                <w:szCs w:val="24"/>
              </w:rPr>
            </w:pPr>
          </w:p>
        </w:tc>
        <w:tc>
          <w:tcPr>
            <w:tcW w:w="1170" w:type="dxa"/>
            <w:tcBorders>
              <w:right w:val="single" w:sz="4" w:space="0" w:color="auto"/>
            </w:tcBorders>
          </w:tcPr>
          <w:p w14:paraId="2CCC599C"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1.00</w:t>
            </w:r>
          </w:p>
        </w:tc>
        <w:tc>
          <w:tcPr>
            <w:tcW w:w="870" w:type="dxa"/>
            <w:tcBorders>
              <w:left w:val="single" w:sz="4" w:space="0" w:color="auto"/>
              <w:right w:val="single" w:sz="4" w:space="0" w:color="auto"/>
            </w:tcBorders>
          </w:tcPr>
          <w:p w14:paraId="36967523"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0.50</w:t>
            </w:r>
          </w:p>
        </w:tc>
        <w:tc>
          <w:tcPr>
            <w:tcW w:w="1080" w:type="dxa"/>
            <w:tcBorders>
              <w:left w:val="single" w:sz="4" w:space="0" w:color="auto"/>
              <w:right w:val="single" w:sz="4" w:space="0" w:color="auto"/>
            </w:tcBorders>
          </w:tcPr>
          <w:p w14:paraId="451893C9"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0.25</w:t>
            </w:r>
          </w:p>
        </w:tc>
        <w:tc>
          <w:tcPr>
            <w:tcW w:w="1110" w:type="dxa"/>
            <w:tcBorders>
              <w:left w:val="single" w:sz="4" w:space="0" w:color="auto"/>
              <w:right w:val="single" w:sz="4" w:space="0" w:color="auto"/>
            </w:tcBorders>
          </w:tcPr>
          <w:p w14:paraId="5AEA5837"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0.10</w:t>
            </w:r>
          </w:p>
        </w:tc>
        <w:tc>
          <w:tcPr>
            <w:tcW w:w="1080" w:type="dxa"/>
            <w:tcBorders>
              <w:left w:val="single" w:sz="4" w:space="0" w:color="auto"/>
              <w:right w:val="single" w:sz="4" w:space="0" w:color="auto"/>
            </w:tcBorders>
          </w:tcPr>
          <w:p w14:paraId="6B4719C8"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0.005</w:t>
            </w:r>
          </w:p>
        </w:tc>
        <w:tc>
          <w:tcPr>
            <w:tcW w:w="1320" w:type="dxa"/>
            <w:tcBorders>
              <w:left w:val="single" w:sz="4" w:space="0" w:color="auto"/>
              <w:right w:val="single" w:sz="4" w:space="0" w:color="auto"/>
            </w:tcBorders>
          </w:tcPr>
          <w:p w14:paraId="21B50BC3"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c>
          <w:tcPr>
            <w:tcW w:w="1218" w:type="dxa"/>
            <w:tcBorders>
              <w:left w:val="single" w:sz="4" w:space="0" w:color="auto"/>
            </w:tcBorders>
          </w:tcPr>
          <w:p w14:paraId="3991064A" w14:textId="77777777" w:rsidR="00F11993" w:rsidRPr="00074755" w:rsidRDefault="00F11993" w:rsidP="002D22C6">
            <w:pPr>
              <w:spacing w:after="0" w:line="360" w:lineRule="auto"/>
              <w:jc w:val="center"/>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r>
      <w:tr w:rsidR="00F11993" w:rsidRPr="00074755" w14:paraId="31903EA9" w14:textId="77777777" w:rsidTr="002D22C6">
        <w:tc>
          <w:tcPr>
            <w:tcW w:w="2340" w:type="dxa"/>
          </w:tcPr>
          <w:p w14:paraId="3FCC051C"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
                <w:color w:val="000000"/>
                <w:sz w:val="24"/>
                <w:szCs w:val="24"/>
              </w:rPr>
              <w:t>spp</w:t>
            </w:r>
            <w:proofErr w:type="spellEnd"/>
          </w:p>
        </w:tc>
        <w:tc>
          <w:tcPr>
            <w:tcW w:w="1170" w:type="dxa"/>
            <w:tcBorders>
              <w:right w:val="single" w:sz="4" w:space="0" w:color="auto"/>
            </w:tcBorders>
          </w:tcPr>
          <w:p w14:paraId="10ECE52E"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6B20DFAA"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731614F"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6C6F0AE8"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7B02661B"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26141584"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B8A3E98"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18C5B45A" w14:textId="77777777" w:rsidTr="002D22C6">
        <w:tc>
          <w:tcPr>
            <w:tcW w:w="2340" w:type="dxa"/>
          </w:tcPr>
          <w:p w14:paraId="05C0B38A"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4CB455F3"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3D523A8C"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169CDC96"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1AC7242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4C2FF2D"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27C449B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04D1905"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2DE5D0FE" w14:textId="77777777" w:rsidTr="002D22C6">
        <w:tc>
          <w:tcPr>
            <w:tcW w:w="2340" w:type="dxa"/>
          </w:tcPr>
          <w:p w14:paraId="73A4AADF"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0F3C267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119CB45F"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3C04DC5"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43744D51"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FC6F297"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E5586B6"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21DD79F"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12B42D1F" w14:textId="77777777" w:rsidTr="002D22C6">
        <w:tc>
          <w:tcPr>
            <w:tcW w:w="2340" w:type="dxa"/>
          </w:tcPr>
          <w:p w14:paraId="648F7F21" w14:textId="77777777" w:rsidR="00F11993" w:rsidRPr="00074755" w:rsidRDefault="00F11993" w:rsidP="002D22C6">
            <w:pPr>
              <w:spacing w:after="0" w:line="360" w:lineRule="auto"/>
              <w:jc w:val="center"/>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700D138A"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40B38D51"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34143C1"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39D10919"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2356D096"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548CCF6D"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8FE66A2" w14:textId="77777777" w:rsidR="00F11993" w:rsidRPr="00074755" w:rsidRDefault="00F11993" w:rsidP="002D22C6">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bl>
    <w:p w14:paraId="2533B0B1" w14:textId="77777777" w:rsidR="00F11993" w:rsidRPr="00074755" w:rsidRDefault="00F11993" w:rsidP="00F11993">
      <w:pPr>
        <w:shd w:val="clear" w:color="auto" w:fill="FFFFFF"/>
        <w:spacing w:before="240" w:after="0" w:line="360" w:lineRule="auto"/>
        <w:jc w:val="both"/>
        <w:rPr>
          <w:rFonts w:ascii="Times New Roman" w:hAnsi="Times New Roman"/>
          <w:b/>
          <w:sz w:val="24"/>
          <w:szCs w:val="24"/>
        </w:rPr>
      </w:pPr>
      <w:proofErr w:type="spellStart"/>
      <w:r w:rsidRPr="00074755">
        <w:rPr>
          <w:rFonts w:ascii="Times New Roman" w:hAnsi="Times New Roman"/>
          <w:color w:val="333333"/>
          <w:sz w:val="24"/>
          <w:szCs w:val="24"/>
        </w:rPr>
        <w:t>Fgo</w:t>
      </w:r>
      <w:proofErr w:type="spellEnd"/>
      <w:r w:rsidRPr="00074755">
        <w:rPr>
          <w:rFonts w:ascii="Times New Roman" w:hAnsi="Times New Roman"/>
          <w:color w:val="333333"/>
          <w:sz w:val="24"/>
          <w:szCs w:val="24"/>
        </w:rPr>
        <w:t xml:space="preserve"> denotes that filamentous growth was observed, while </w:t>
      </w:r>
      <w:proofErr w:type="spellStart"/>
      <w:r w:rsidRPr="00074755">
        <w:rPr>
          <w:rFonts w:ascii="Times New Roman" w:hAnsi="Times New Roman"/>
          <w:color w:val="333333"/>
          <w:sz w:val="24"/>
          <w:szCs w:val="24"/>
        </w:rPr>
        <w:t>Nfgo</w:t>
      </w:r>
      <w:proofErr w:type="spellEnd"/>
      <w:r w:rsidRPr="00074755">
        <w:rPr>
          <w:rFonts w:ascii="Times New Roman" w:hAnsi="Times New Roman"/>
          <w:color w:val="333333"/>
          <w:sz w:val="24"/>
          <w:szCs w:val="24"/>
        </w:rPr>
        <w:t xml:space="preserve"> denotes that no filamentous growth was observed. The results obtained during the course of 14 days revealed that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 xml:space="preserve">spp. There was filamentous growth in the negative control (- </w:t>
      </w:r>
      <w:proofErr w:type="spellStart"/>
      <w:r w:rsidRPr="00074755">
        <w:rPr>
          <w:rFonts w:ascii="Times New Roman" w:hAnsi="Times New Roman"/>
          <w:color w:val="333333"/>
          <w:sz w:val="24"/>
          <w:szCs w:val="24"/>
        </w:rPr>
        <w:t>ve</w:t>
      </w:r>
      <w:proofErr w:type="spellEnd"/>
      <w:r w:rsidRPr="00074755">
        <w:rPr>
          <w:rFonts w:ascii="Times New Roman" w:hAnsi="Times New Roman"/>
          <w:color w:val="333333"/>
          <w:sz w:val="24"/>
          <w:szCs w:val="24"/>
        </w:rPr>
        <w:t xml:space="preserve"> ctrl) and no filamentous growth in positive control (+</w:t>
      </w:r>
      <w:proofErr w:type="spellStart"/>
      <w:r w:rsidRPr="00074755">
        <w:rPr>
          <w:rFonts w:ascii="Times New Roman" w:hAnsi="Times New Roman"/>
          <w:color w:val="333333"/>
          <w:sz w:val="24"/>
          <w:szCs w:val="24"/>
        </w:rPr>
        <w:t>ve</w:t>
      </w:r>
      <w:proofErr w:type="spellEnd"/>
      <w:r w:rsidRPr="00074755">
        <w:rPr>
          <w:rFonts w:ascii="Times New Roman" w:hAnsi="Times New Roman"/>
          <w:color w:val="333333"/>
          <w:sz w:val="24"/>
          <w:szCs w:val="24"/>
        </w:rPr>
        <w:t xml:space="preserve"> ctrl).</w:t>
      </w:r>
    </w:p>
    <w:p w14:paraId="4B0E3324" w14:textId="77777777" w:rsidR="00F11993" w:rsidRPr="00074755" w:rsidRDefault="00F11993" w:rsidP="00F11993">
      <w:pPr>
        <w:spacing w:line="480" w:lineRule="auto"/>
        <w:jc w:val="both"/>
        <w:rPr>
          <w:rFonts w:ascii="Times New Roman" w:hAnsi="Times New Roman"/>
          <w:b/>
          <w:sz w:val="24"/>
          <w:szCs w:val="24"/>
        </w:rPr>
      </w:pPr>
    </w:p>
    <w:p w14:paraId="7ACCD8CC" w14:textId="77777777" w:rsidR="00F11993" w:rsidRPr="00074755" w:rsidRDefault="00F11993" w:rsidP="00F11993">
      <w:pPr>
        <w:spacing w:line="480" w:lineRule="auto"/>
        <w:jc w:val="both"/>
        <w:rPr>
          <w:rFonts w:ascii="Times New Roman" w:hAnsi="Times New Roman"/>
          <w:b/>
          <w:sz w:val="24"/>
          <w:szCs w:val="24"/>
        </w:rPr>
      </w:pPr>
      <w:r w:rsidRPr="00074755">
        <w:rPr>
          <w:rFonts w:ascii="Times New Roman" w:hAnsi="Times New Roman"/>
          <w:b/>
          <w:sz w:val="24"/>
          <w:szCs w:val="24"/>
        </w:rPr>
        <w:t xml:space="preserve">Table 7: </w:t>
      </w:r>
      <w:r w:rsidRPr="00074755">
        <w:rPr>
          <w:rFonts w:ascii="Times New Roman" w:hAnsi="Times New Roman"/>
          <w:b/>
          <w:bCs/>
          <w:sz w:val="24"/>
          <w:szCs w:val="24"/>
        </w:rPr>
        <w:t xml:space="preserve">Minimum fungicidal concentrations of ethanol extract </w:t>
      </w:r>
      <w:r w:rsidRPr="00074755">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F11993" w:rsidRPr="00074755" w14:paraId="1AA26408" w14:textId="77777777" w:rsidTr="002D22C6">
        <w:tc>
          <w:tcPr>
            <w:tcW w:w="2340" w:type="dxa"/>
          </w:tcPr>
          <w:p w14:paraId="1FA5F975"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hAnsi="Times New Roman"/>
                <w:b/>
                <w:bCs/>
                <w:sz w:val="24"/>
                <w:szCs w:val="24"/>
              </w:rPr>
              <w:t>Fungi</w:t>
            </w:r>
          </w:p>
        </w:tc>
        <w:tc>
          <w:tcPr>
            <w:tcW w:w="7848" w:type="dxa"/>
            <w:gridSpan w:val="7"/>
          </w:tcPr>
          <w:p w14:paraId="3D5FADFC"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hAnsi="Times New Roman"/>
                <w:b/>
                <w:bCs/>
                <w:sz w:val="24"/>
                <w:szCs w:val="24"/>
              </w:rPr>
              <w:t>Minimum fungicidal concentrations of aqueous extract</w:t>
            </w:r>
          </w:p>
        </w:tc>
      </w:tr>
      <w:tr w:rsidR="00F11993" w:rsidRPr="00074755" w14:paraId="3FE33A8A" w14:textId="77777777" w:rsidTr="002D22C6">
        <w:tc>
          <w:tcPr>
            <w:tcW w:w="2340" w:type="dxa"/>
          </w:tcPr>
          <w:p w14:paraId="62E44552" w14:textId="77777777" w:rsidR="00F11993" w:rsidRPr="00074755" w:rsidRDefault="00F11993" w:rsidP="002D22C6">
            <w:pPr>
              <w:spacing w:after="0" w:line="360" w:lineRule="auto"/>
              <w:jc w:val="both"/>
              <w:rPr>
                <w:rFonts w:ascii="Times New Roman" w:hAnsi="Times New Roman"/>
                <w:sz w:val="24"/>
                <w:szCs w:val="24"/>
              </w:rPr>
            </w:pPr>
          </w:p>
        </w:tc>
        <w:tc>
          <w:tcPr>
            <w:tcW w:w="1170" w:type="dxa"/>
            <w:tcBorders>
              <w:right w:val="single" w:sz="4" w:space="0" w:color="auto"/>
            </w:tcBorders>
          </w:tcPr>
          <w:p w14:paraId="6A444064"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1.00</w:t>
            </w:r>
          </w:p>
        </w:tc>
        <w:tc>
          <w:tcPr>
            <w:tcW w:w="870" w:type="dxa"/>
            <w:tcBorders>
              <w:left w:val="single" w:sz="4" w:space="0" w:color="auto"/>
              <w:right w:val="single" w:sz="4" w:space="0" w:color="auto"/>
            </w:tcBorders>
          </w:tcPr>
          <w:p w14:paraId="576721DB"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0.50</w:t>
            </w:r>
          </w:p>
        </w:tc>
        <w:tc>
          <w:tcPr>
            <w:tcW w:w="1080" w:type="dxa"/>
            <w:tcBorders>
              <w:left w:val="single" w:sz="4" w:space="0" w:color="auto"/>
              <w:right w:val="single" w:sz="4" w:space="0" w:color="auto"/>
            </w:tcBorders>
          </w:tcPr>
          <w:p w14:paraId="2A8AAD1F"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0.25</w:t>
            </w:r>
          </w:p>
        </w:tc>
        <w:tc>
          <w:tcPr>
            <w:tcW w:w="1110" w:type="dxa"/>
            <w:tcBorders>
              <w:left w:val="single" w:sz="4" w:space="0" w:color="auto"/>
              <w:right w:val="single" w:sz="4" w:space="0" w:color="auto"/>
            </w:tcBorders>
          </w:tcPr>
          <w:p w14:paraId="25203A95"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0.10</w:t>
            </w:r>
          </w:p>
        </w:tc>
        <w:tc>
          <w:tcPr>
            <w:tcW w:w="1080" w:type="dxa"/>
            <w:tcBorders>
              <w:left w:val="single" w:sz="4" w:space="0" w:color="auto"/>
              <w:right w:val="single" w:sz="4" w:space="0" w:color="auto"/>
            </w:tcBorders>
          </w:tcPr>
          <w:p w14:paraId="60742212"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0.005</w:t>
            </w:r>
          </w:p>
        </w:tc>
        <w:tc>
          <w:tcPr>
            <w:tcW w:w="1320" w:type="dxa"/>
            <w:tcBorders>
              <w:left w:val="single" w:sz="4" w:space="0" w:color="auto"/>
              <w:right w:val="single" w:sz="4" w:space="0" w:color="auto"/>
            </w:tcBorders>
          </w:tcPr>
          <w:p w14:paraId="624BF25D"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c>
          <w:tcPr>
            <w:tcW w:w="1218" w:type="dxa"/>
            <w:tcBorders>
              <w:left w:val="single" w:sz="4" w:space="0" w:color="auto"/>
            </w:tcBorders>
          </w:tcPr>
          <w:p w14:paraId="169DD439" w14:textId="77777777" w:rsidR="00F11993" w:rsidRPr="00074755" w:rsidRDefault="00F11993" w:rsidP="002D22C6">
            <w:pPr>
              <w:spacing w:after="0" w:line="360" w:lineRule="auto"/>
              <w:jc w:val="both"/>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r>
      <w:tr w:rsidR="00F11993" w:rsidRPr="00074755" w14:paraId="66597F2C" w14:textId="77777777" w:rsidTr="002D22C6">
        <w:tc>
          <w:tcPr>
            <w:tcW w:w="2340" w:type="dxa"/>
          </w:tcPr>
          <w:p w14:paraId="0B49A3F1"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1170" w:type="dxa"/>
            <w:tcBorders>
              <w:right w:val="single" w:sz="4" w:space="0" w:color="auto"/>
            </w:tcBorders>
          </w:tcPr>
          <w:p w14:paraId="232305EE"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11A749D7"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9C8706E"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798E160E"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AF11F14"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F42362D"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5A255C79"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2C0C579D" w14:textId="77777777" w:rsidTr="002D22C6">
        <w:tc>
          <w:tcPr>
            <w:tcW w:w="2340" w:type="dxa"/>
          </w:tcPr>
          <w:p w14:paraId="1270A66F"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06ADB5F0"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512961D9"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3B9B9B5F"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5BA467AC"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D2A1B5C"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3686526"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6FD3CA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08700C6C" w14:textId="77777777" w:rsidTr="002D22C6">
        <w:tc>
          <w:tcPr>
            <w:tcW w:w="2340" w:type="dxa"/>
          </w:tcPr>
          <w:p w14:paraId="7089FB6C"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787F52D2"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47993468"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B7C45D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498FE43B"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30337BD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42227066"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E3EC09D"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F11993" w:rsidRPr="00074755" w14:paraId="14A13423" w14:textId="77777777" w:rsidTr="002D22C6">
        <w:tc>
          <w:tcPr>
            <w:tcW w:w="2340" w:type="dxa"/>
          </w:tcPr>
          <w:p w14:paraId="4D99465A" w14:textId="77777777" w:rsidR="00F11993" w:rsidRPr="00074755" w:rsidRDefault="00F11993" w:rsidP="002D22C6">
            <w:pPr>
              <w:spacing w:after="0" w:line="360" w:lineRule="auto"/>
              <w:jc w:val="both"/>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0C2CD09A"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2E4B589F"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1B9399D7"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08818AED"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CBB53F4"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99097C5"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B1B6291" w14:textId="77777777" w:rsidR="00F11993" w:rsidRPr="00074755" w:rsidRDefault="00F11993" w:rsidP="002D22C6">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bl>
    <w:p w14:paraId="0759E614" w14:textId="77777777" w:rsidR="00F11993" w:rsidRPr="00074755" w:rsidRDefault="00F11993" w:rsidP="00F11993">
      <w:pPr>
        <w:spacing w:before="240" w:line="360" w:lineRule="auto"/>
        <w:jc w:val="both"/>
        <w:rPr>
          <w:rFonts w:ascii="Times New Roman" w:hAnsi="Times New Roman"/>
          <w:sz w:val="24"/>
          <w:szCs w:val="24"/>
        </w:rPr>
      </w:pPr>
      <w:proofErr w:type="spellStart"/>
      <w:r w:rsidRPr="00074755">
        <w:rPr>
          <w:rFonts w:ascii="Times New Roman" w:hAnsi="Times New Roman"/>
          <w:color w:val="333333"/>
          <w:sz w:val="24"/>
          <w:szCs w:val="24"/>
        </w:rPr>
        <w:t>Fgo</w:t>
      </w:r>
      <w:proofErr w:type="spellEnd"/>
      <w:r w:rsidRPr="00074755">
        <w:rPr>
          <w:rFonts w:ascii="Times New Roman" w:hAnsi="Times New Roman"/>
          <w:color w:val="333333"/>
          <w:sz w:val="24"/>
          <w:szCs w:val="24"/>
        </w:rPr>
        <w:t xml:space="preserve"> denotes that filamentous growth was observed, while </w:t>
      </w:r>
      <w:proofErr w:type="spellStart"/>
      <w:r w:rsidRPr="00074755">
        <w:rPr>
          <w:rFonts w:ascii="Times New Roman" w:hAnsi="Times New Roman"/>
          <w:color w:val="333333"/>
          <w:sz w:val="24"/>
          <w:szCs w:val="24"/>
        </w:rPr>
        <w:t>Nfgo</w:t>
      </w:r>
      <w:proofErr w:type="spellEnd"/>
      <w:r w:rsidRPr="00074755">
        <w:rPr>
          <w:rFonts w:ascii="Times New Roman" w:hAnsi="Times New Roman"/>
          <w:color w:val="333333"/>
          <w:sz w:val="24"/>
          <w:szCs w:val="24"/>
        </w:rPr>
        <w:t xml:space="preserve"> denotes that no filamentous growth was observed. The ethanol extract indicated MFCs of ≥ 0.5 mg/ml for </w:t>
      </w:r>
      <w:proofErr w:type="spellStart"/>
      <w:r w:rsidRPr="00074755">
        <w:rPr>
          <w:rFonts w:ascii="Times New Roman" w:hAnsi="Times New Roman"/>
          <w:i/>
          <w:color w:val="333333"/>
          <w:sz w:val="24"/>
          <w:szCs w:val="24"/>
        </w:rPr>
        <w:t>Microsporum</w:t>
      </w:r>
      <w:proofErr w:type="spellEnd"/>
      <w:r w:rsidRPr="00074755">
        <w:rPr>
          <w:rFonts w:ascii="Times New Roman" w:hAnsi="Times New Roman"/>
          <w:i/>
          <w:color w:val="333333"/>
          <w:sz w:val="24"/>
          <w:szCs w:val="24"/>
        </w:rPr>
        <w:t xml:space="preserve"> </w:t>
      </w:r>
      <w:proofErr w:type="spellStart"/>
      <w:r w:rsidRPr="00074755">
        <w:rPr>
          <w:rFonts w:ascii="Times New Roman" w:hAnsi="Times New Roman"/>
          <w:i/>
          <w:color w:val="333333"/>
          <w:sz w:val="24"/>
          <w:szCs w:val="24"/>
        </w:rPr>
        <w:t>spp</w:t>
      </w:r>
      <w:proofErr w:type="spellEnd"/>
      <w:r w:rsidRPr="00074755">
        <w:rPr>
          <w:rFonts w:ascii="Times New Roman" w:hAnsi="Times New Roman"/>
          <w:color w:val="333333"/>
          <w:sz w:val="24"/>
          <w:szCs w:val="24"/>
        </w:rPr>
        <w:t xml:space="preserve"> and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as result of subculturing 200 µl of dermatophytes from each serially diluted test tubes onto SDA slants.</w:t>
      </w:r>
    </w:p>
    <w:p w14:paraId="39AC3DEE" w14:textId="77777777" w:rsidR="00F11993" w:rsidRPr="00074755" w:rsidRDefault="00F11993" w:rsidP="00F11993">
      <w:pPr>
        <w:rPr>
          <w:rFonts w:ascii="Times New Roman" w:hAnsi="Times New Roman"/>
          <w:b/>
          <w:sz w:val="24"/>
          <w:szCs w:val="24"/>
        </w:rPr>
      </w:pPr>
    </w:p>
    <w:p w14:paraId="1FD0A489" w14:textId="77777777" w:rsidR="00F11993" w:rsidRPr="00074755" w:rsidRDefault="00F11993" w:rsidP="00F11993">
      <w:pPr>
        <w:autoSpaceDE w:val="0"/>
        <w:autoSpaceDN w:val="0"/>
        <w:adjustRightInd w:val="0"/>
        <w:spacing w:after="0" w:line="240" w:lineRule="auto"/>
        <w:rPr>
          <w:rFonts w:ascii="Times New Roman" w:eastAsiaTheme="minorHAnsi" w:hAnsi="Times New Roman"/>
          <w:b/>
          <w:bCs/>
          <w:color w:val="000000"/>
          <w:sz w:val="24"/>
          <w:szCs w:val="24"/>
        </w:rPr>
      </w:pPr>
    </w:p>
    <w:p w14:paraId="2244E3C7" w14:textId="77777777" w:rsidR="00F11993" w:rsidRPr="00074755" w:rsidRDefault="00F11993" w:rsidP="00F11993">
      <w:pPr>
        <w:autoSpaceDE w:val="0"/>
        <w:autoSpaceDN w:val="0"/>
        <w:adjustRightInd w:val="0"/>
        <w:spacing w:after="0" w:line="240" w:lineRule="auto"/>
        <w:rPr>
          <w:rFonts w:ascii="Times New Roman" w:eastAsiaTheme="minorHAnsi" w:hAnsi="Times New Roman"/>
          <w:b/>
          <w:bCs/>
          <w:color w:val="000000"/>
          <w:sz w:val="24"/>
          <w:szCs w:val="24"/>
        </w:rPr>
      </w:pPr>
      <w:r w:rsidRPr="00074755">
        <w:rPr>
          <w:rFonts w:ascii="Times New Roman" w:eastAsiaTheme="minorHAnsi" w:hAnsi="Times New Roman"/>
          <w:b/>
          <w:bCs/>
          <w:color w:val="000000"/>
          <w:sz w:val="24"/>
          <w:szCs w:val="24"/>
        </w:rPr>
        <w:t>Means Plots</w:t>
      </w:r>
    </w:p>
    <w:p w14:paraId="47E31220" w14:textId="77777777" w:rsidR="00F11993" w:rsidRPr="00074755" w:rsidRDefault="00F11993" w:rsidP="00F11993">
      <w:pPr>
        <w:autoSpaceDE w:val="0"/>
        <w:autoSpaceDN w:val="0"/>
        <w:adjustRightInd w:val="0"/>
        <w:spacing w:after="0" w:line="240" w:lineRule="auto"/>
        <w:rPr>
          <w:rFonts w:ascii="Times New Roman" w:eastAsiaTheme="minorHAnsi" w:hAnsi="Times New Roman"/>
          <w:color w:val="000000"/>
          <w:sz w:val="24"/>
          <w:szCs w:val="24"/>
        </w:rPr>
      </w:pPr>
    </w:p>
    <w:p w14:paraId="6D3B1E61"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10095764"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lastRenderedPageBreak/>
        <w:drawing>
          <wp:inline distT="0" distB="0" distL="0" distR="0" wp14:anchorId="160C447C" wp14:editId="6FABFAF2">
            <wp:extent cx="6470650" cy="3812540"/>
            <wp:effectExtent l="0" t="0" r="635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482338" cy="3819455"/>
                    </a:xfrm>
                    <a:prstGeom prst="rect">
                      <a:avLst/>
                    </a:prstGeom>
                    <a:noFill/>
                    <a:ln>
                      <a:noFill/>
                    </a:ln>
                  </pic:spPr>
                </pic:pic>
              </a:graphicData>
            </a:graphic>
          </wp:inline>
        </w:drawing>
      </w:r>
    </w:p>
    <w:p w14:paraId="516A5D63"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1: Chart showing the mean plot of </w:t>
      </w:r>
      <w:r w:rsidRPr="00074755">
        <w:rPr>
          <w:rFonts w:ascii="Times New Roman" w:eastAsiaTheme="minorHAnsi" w:hAnsi="Times New Roman"/>
          <w:b/>
          <w:i/>
          <w:sz w:val="24"/>
          <w:szCs w:val="24"/>
        </w:rPr>
        <w:t xml:space="preserve">Candida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788D726F"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656BF380"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drawing>
          <wp:inline distT="0" distB="0" distL="0" distR="0" wp14:anchorId="33C71512" wp14:editId="703ECE12">
            <wp:extent cx="6328571" cy="3728852"/>
            <wp:effectExtent l="0" t="0" r="0" b="508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29907" cy="3729639"/>
                    </a:xfrm>
                    <a:prstGeom prst="rect">
                      <a:avLst/>
                    </a:prstGeom>
                    <a:noFill/>
                    <a:ln>
                      <a:noFill/>
                    </a:ln>
                  </pic:spPr>
                </pic:pic>
              </a:graphicData>
            </a:graphic>
          </wp:inline>
        </w:drawing>
      </w:r>
    </w:p>
    <w:p w14:paraId="796953FB"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2: Chart showing the mean plot of </w:t>
      </w:r>
      <w:r w:rsidRPr="00074755">
        <w:rPr>
          <w:rFonts w:ascii="Times New Roman" w:eastAsiaTheme="minorHAnsi" w:hAnsi="Times New Roman"/>
          <w:b/>
          <w:i/>
          <w:sz w:val="24"/>
          <w:szCs w:val="24"/>
        </w:rPr>
        <w:t xml:space="preserve">Aspergillus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58C7C642"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030DB868"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0682CDF"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778E3E9A"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270497C0"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763E79B0"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55CF4614"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0BC051E6"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drawing>
          <wp:inline distT="0" distB="0" distL="0" distR="0" wp14:anchorId="070425D5" wp14:editId="376D2417">
            <wp:extent cx="6150511" cy="3623939"/>
            <wp:effectExtent l="0" t="0" r="317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74575" cy="3638117"/>
                    </a:xfrm>
                    <a:prstGeom prst="rect">
                      <a:avLst/>
                    </a:prstGeom>
                    <a:noFill/>
                    <a:ln>
                      <a:noFill/>
                    </a:ln>
                  </pic:spPr>
                </pic:pic>
              </a:graphicData>
            </a:graphic>
          </wp:inline>
        </w:drawing>
      </w:r>
    </w:p>
    <w:p w14:paraId="6C1295DB"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200BE055"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3: Chart showing the mean plot of </w:t>
      </w:r>
      <w:proofErr w:type="spellStart"/>
      <w:r w:rsidRPr="00074755">
        <w:rPr>
          <w:rFonts w:ascii="Times New Roman" w:eastAsiaTheme="minorHAnsi" w:hAnsi="Times New Roman"/>
          <w:b/>
          <w:i/>
          <w:sz w:val="24"/>
          <w:szCs w:val="24"/>
        </w:rPr>
        <w:t>Microsporum</w:t>
      </w:r>
      <w:proofErr w:type="spellEnd"/>
      <w:r w:rsidRPr="00074755">
        <w:rPr>
          <w:rFonts w:ascii="Times New Roman" w:eastAsiaTheme="minorHAnsi" w:hAnsi="Times New Roman"/>
          <w:b/>
          <w:i/>
          <w:sz w:val="24"/>
          <w:szCs w:val="24"/>
        </w:rPr>
        <w:t xml:space="preserve">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02A9D468"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8463DBF"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9BBA96C"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3F5F6755"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p>
    <w:p w14:paraId="4A0BEC37"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4671C6A2" w14:textId="77777777" w:rsidR="00F11993" w:rsidRPr="00074755" w:rsidRDefault="00F11993" w:rsidP="00F11993">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lastRenderedPageBreak/>
        <w:drawing>
          <wp:inline distT="0" distB="0" distL="0" distR="0" wp14:anchorId="4903F83A" wp14:editId="5581BC81">
            <wp:extent cx="6390360" cy="3765261"/>
            <wp:effectExtent l="0" t="0" r="0" b="698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403309" cy="3772891"/>
                    </a:xfrm>
                    <a:prstGeom prst="rect">
                      <a:avLst/>
                    </a:prstGeom>
                    <a:noFill/>
                    <a:ln>
                      <a:noFill/>
                    </a:ln>
                  </pic:spPr>
                </pic:pic>
              </a:graphicData>
            </a:graphic>
          </wp:inline>
        </w:drawing>
      </w:r>
    </w:p>
    <w:p w14:paraId="15DE07BA" w14:textId="77777777" w:rsidR="00F11993" w:rsidRPr="00074755" w:rsidRDefault="00F11993" w:rsidP="00F11993">
      <w:pPr>
        <w:autoSpaceDE w:val="0"/>
        <w:autoSpaceDN w:val="0"/>
        <w:adjustRightInd w:val="0"/>
        <w:spacing w:after="0" w:line="400" w:lineRule="atLeast"/>
        <w:rPr>
          <w:rFonts w:ascii="Times New Roman" w:eastAsiaTheme="minorHAnsi" w:hAnsi="Times New Roman"/>
          <w:sz w:val="24"/>
          <w:szCs w:val="24"/>
        </w:rPr>
      </w:pPr>
    </w:p>
    <w:p w14:paraId="01DB1A01" w14:textId="77777777" w:rsidR="00F11993" w:rsidRPr="00074755" w:rsidRDefault="00F11993" w:rsidP="00F11993">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4: Chart showing the mean plot of </w:t>
      </w:r>
      <w:proofErr w:type="spellStart"/>
      <w:r w:rsidRPr="00074755">
        <w:rPr>
          <w:rFonts w:ascii="Times New Roman" w:eastAsiaTheme="minorHAnsi" w:hAnsi="Times New Roman"/>
          <w:b/>
          <w:i/>
          <w:sz w:val="24"/>
          <w:szCs w:val="24"/>
        </w:rPr>
        <w:t>Trychophyton</w:t>
      </w:r>
      <w:proofErr w:type="spellEnd"/>
      <w:r w:rsidRPr="00074755">
        <w:rPr>
          <w:rFonts w:ascii="Times New Roman" w:eastAsiaTheme="minorHAnsi" w:hAnsi="Times New Roman"/>
          <w:b/>
          <w:i/>
          <w:sz w:val="24"/>
          <w:szCs w:val="24"/>
        </w:rPr>
        <w:t xml:space="preserve">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4D814B04" w14:textId="77777777" w:rsidR="00F11993" w:rsidRPr="00074755" w:rsidRDefault="00F11993" w:rsidP="00F11993">
      <w:pPr>
        <w:rPr>
          <w:rFonts w:ascii="Times New Roman" w:hAnsi="Times New Roman"/>
          <w:b/>
          <w:sz w:val="24"/>
          <w:szCs w:val="24"/>
        </w:rPr>
      </w:pPr>
    </w:p>
    <w:p w14:paraId="398BA190" w14:textId="77777777" w:rsidR="00512C1B" w:rsidRPr="00074755" w:rsidRDefault="00512C1B">
      <w:pPr>
        <w:spacing w:line="480" w:lineRule="auto"/>
        <w:jc w:val="both"/>
        <w:rPr>
          <w:rFonts w:ascii="Times New Roman" w:hAnsi="Times New Roman"/>
          <w:sz w:val="24"/>
          <w:szCs w:val="24"/>
        </w:rPr>
      </w:pPr>
    </w:p>
    <w:p w14:paraId="3CC1DC3E" w14:textId="77777777" w:rsidR="00512C1B" w:rsidRPr="00074755" w:rsidRDefault="00512C1B">
      <w:pPr>
        <w:spacing w:line="480" w:lineRule="auto"/>
        <w:jc w:val="both"/>
        <w:rPr>
          <w:rFonts w:ascii="Times New Roman" w:hAnsi="Times New Roman"/>
          <w:sz w:val="24"/>
          <w:szCs w:val="24"/>
        </w:rPr>
      </w:pPr>
    </w:p>
    <w:p w14:paraId="742B0293" w14:textId="77777777" w:rsidR="00512C1B" w:rsidRPr="00074755" w:rsidRDefault="00512C1B">
      <w:pPr>
        <w:spacing w:line="480" w:lineRule="auto"/>
        <w:jc w:val="both"/>
        <w:rPr>
          <w:rFonts w:ascii="Times New Roman" w:hAnsi="Times New Roman"/>
          <w:sz w:val="24"/>
          <w:szCs w:val="24"/>
        </w:rPr>
      </w:pPr>
    </w:p>
    <w:p w14:paraId="310EA941" w14:textId="77777777" w:rsidR="00512C1B" w:rsidRPr="00074755" w:rsidRDefault="00512C1B">
      <w:pPr>
        <w:spacing w:line="480" w:lineRule="auto"/>
        <w:jc w:val="both"/>
        <w:rPr>
          <w:rFonts w:ascii="Times New Roman" w:hAnsi="Times New Roman"/>
          <w:sz w:val="24"/>
          <w:szCs w:val="24"/>
        </w:rPr>
      </w:pPr>
    </w:p>
    <w:p w14:paraId="1A7FF32A" w14:textId="77777777" w:rsidR="00512C1B" w:rsidRPr="00074755" w:rsidRDefault="00512C1B">
      <w:pPr>
        <w:spacing w:line="480" w:lineRule="auto"/>
        <w:jc w:val="both"/>
        <w:rPr>
          <w:rFonts w:ascii="Times New Roman" w:hAnsi="Times New Roman"/>
          <w:sz w:val="24"/>
          <w:szCs w:val="24"/>
        </w:rPr>
      </w:pPr>
    </w:p>
    <w:p w14:paraId="39A04FD9" w14:textId="77777777" w:rsidR="00512C1B" w:rsidRPr="00074755" w:rsidRDefault="00512C1B">
      <w:pPr>
        <w:spacing w:line="480" w:lineRule="auto"/>
        <w:jc w:val="both"/>
        <w:rPr>
          <w:rFonts w:ascii="Times New Roman" w:hAnsi="Times New Roman"/>
          <w:sz w:val="24"/>
          <w:szCs w:val="24"/>
        </w:rPr>
      </w:pPr>
    </w:p>
    <w:sectPr w:rsidR="00512C1B" w:rsidRPr="00074755" w:rsidSect="0007475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C7286" w14:textId="77777777" w:rsidR="00D507C7" w:rsidRDefault="00D507C7">
      <w:pPr>
        <w:spacing w:line="240" w:lineRule="auto"/>
      </w:pPr>
      <w:r>
        <w:separator/>
      </w:r>
    </w:p>
  </w:endnote>
  <w:endnote w:type="continuationSeparator" w:id="0">
    <w:p w14:paraId="75ADC79E" w14:textId="77777777" w:rsidR="00D507C7" w:rsidRDefault="00D50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yriad Pro">
    <w:altName w:val="Segoe Print"/>
    <w:charset w:val="00"/>
    <w:family w:val="swiss"/>
    <w:pitch w:val="default"/>
    <w:sig w:usb0="00000000" w:usb1="00000000" w:usb2="00000000" w:usb3="00000000" w:csb0="00000001" w:csb1="00000000"/>
  </w:font>
  <w:font w:name="TimesNewRomanPSMT">
    <w:altName w:val="Times New Roman"/>
    <w:charset w:val="81"/>
    <w:family w:val="auto"/>
    <w:pitch w:val="default"/>
    <w:sig w:usb0="00000000" w:usb1="00000000" w:usb2="00000010" w:usb3="00000000" w:csb0="000A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4358" w14:textId="77777777" w:rsidR="00B56945" w:rsidRDefault="00B5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0744"/>
    </w:sdtPr>
    <w:sdtContent>
      <w:p w14:paraId="1EA3156B" w14:textId="77777777" w:rsidR="00512C1B" w:rsidRDefault="00000000">
        <w:pPr>
          <w:pStyle w:val="Footer"/>
          <w:jc w:val="center"/>
        </w:pPr>
        <w:r>
          <w:fldChar w:fldCharType="begin"/>
        </w:r>
        <w:r>
          <w:instrText xml:space="preserve"> PAGE   \* MERGEFORMAT </w:instrText>
        </w:r>
        <w:r>
          <w:fldChar w:fldCharType="separate"/>
        </w:r>
        <w:r>
          <w:t>52</w:t>
        </w:r>
        <w:r>
          <w:fldChar w:fldCharType="end"/>
        </w:r>
      </w:p>
    </w:sdtContent>
  </w:sdt>
  <w:p w14:paraId="717979F7" w14:textId="77777777" w:rsidR="00512C1B" w:rsidRDefault="0051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1861" w14:textId="77777777" w:rsidR="00B56945" w:rsidRDefault="00B5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8BD89" w14:textId="77777777" w:rsidR="00D507C7" w:rsidRDefault="00D507C7">
      <w:pPr>
        <w:spacing w:after="0"/>
      </w:pPr>
      <w:r>
        <w:separator/>
      </w:r>
    </w:p>
  </w:footnote>
  <w:footnote w:type="continuationSeparator" w:id="0">
    <w:p w14:paraId="34D3E4C9" w14:textId="77777777" w:rsidR="00D507C7" w:rsidRDefault="00D507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B5F1" w14:textId="404E0974" w:rsidR="00B56945" w:rsidRDefault="00B56945">
    <w:pPr>
      <w:pStyle w:val="Header"/>
    </w:pPr>
    <w:r>
      <w:rPr>
        <w:noProof/>
      </w:rPr>
      <w:pict w14:anchorId="7511A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F1D35" w14:textId="096FFB01" w:rsidR="00B56945" w:rsidRDefault="00B56945">
    <w:pPr>
      <w:pStyle w:val="Header"/>
    </w:pPr>
    <w:r>
      <w:rPr>
        <w:noProof/>
      </w:rPr>
      <w:pict w14:anchorId="104D8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DF39" w14:textId="03616E84" w:rsidR="00B56945" w:rsidRDefault="00B56945">
    <w:pPr>
      <w:pStyle w:val="Header"/>
    </w:pPr>
    <w:r>
      <w:rPr>
        <w:noProof/>
      </w:rPr>
      <w:pict w14:anchorId="2650C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32662"/>
    <w:multiLevelType w:val="hybridMultilevel"/>
    <w:tmpl w:val="7E74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1646A"/>
    <w:multiLevelType w:val="multilevel"/>
    <w:tmpl w:val="4951646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24540C"/>
    <w:multiLevelType w:val="hybridMultilevel"/>
    <w:tmpl w:val="3C12CE5A"/>
    <w:lvl w:ilvl="0" w:tplc="EAC06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11DDB"/>
    <w:multiLevelType w:val="multilevel"/>
    <w:tmpl w:val="4FF11D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E07714"/>
    <w:multiLevelType w:val="multilevel"/>
    <w:tmpl w:val="50E0771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3A6657"/>
    <w:multiLevelType w:val="hybridMultilevel"/>
    <w:tmpl w:val="6220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555422">
    <w:abstractNumId w:val="3"/>
  </w:num>
  <w:num w:numId="2" w16cid:durableId="1964071917">
    <w:abstractNumId w:val="1"/>
  </w:num>
  <w:num w:numId="3" w16cid:durableId="453987953">
    <w:abstractNumId w:val="4"/>
  </w:num>
  <w:num w:numId="4" w16cid:durableId="1595817755">
    <w:abstractNumId w:val="0"/>
  </w:num>
  <w:num w:numId="5" w16cid:durableId="1328556162">
    <w:abstractNumId w:val="5"/>
  </w:num>
  <w:num w:numId="6" w16cid:durableId="1603414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A6"/>
    <w:rsid w:val="00074755"/>
    <w:rsid w:val="00280084"/>
    <w:rsid w:val="003313D1"/>
    <w:rsid w:val="00512C1B"/>
    <w:rsid w:val="005C669C"/>
    <w:rsid w:val="00695609"/>
    <w:rsid w:val="006C0A91"/>
    <w:rsid w:val="006E0F25"/>
    <w:rsid w:val="00771E47"/>
    <w:rsid w:val="00780F41"/>
    <w:rsid w:val="00821723"/>
    <w:rsid w:val="00845B92"/>
    <w:rsid w:val="009A0DE3"/>
    <w:rsid w:val="009F5682"/>
    <w:rsid w:val="00A31996"/>
    <w:rsid w:val="00B56945"/>
    <w:rsid w:val="00B66E03"/>
    <w:rsid w:val="00D507C7"/>
    <w:rsid w:val="00D704A6"/>
    <w:rsid w:val="00F11993"/>
    <w:rsid w:val="1FB5190D"/>
    <w:rsid w:val="6A58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99B277"/>
  <w15:docId w15:val="{15A8E68B-03DC-4B3D-9F7E-77BA35AF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Myriad Pro" w:hAnsi="Myriad Pro" w:cs="Myriad Pro"/>
      <w:color w:val="000000"/>
      <w:sz w:val="24"/>
      <w:szCs w:val="24"/>
    </w:rPr>
  </w:style>
  <w:style w:type="character" w:customStyle="1" w:styleId="A10">
    <w:name w:val="A10"/>
    <w:uiPriority w:val="99"/>
    <w:qFormat/>
    <w:rPr>
      <w:rFonts w:cs="Myriad Pro"/>
      <w:color w:val="000000"/>
      <w:sz w:val="13"/>
      <w:szCs w:val="13"/>
    </w:rPr>
  </w:style>
  <w:style w:type="paragraph" w:customStyle="1" w:styleId="Pa5">
    <w:name w:val="Pa5"/>
    <w:basedOn w:val="Default"/>
    <w:next w:val="Default"/>
    <w:uiPriority w:val="99"/>
    <w:qFormat/>
    <w:pPr>
      <w:spacing w:line="191" w:lineRule="atLeast"/>
    </w:pPr>
    <w:rPr>
      <w:rFonts w:cstheme="minorBidi"/>
      <w:color w:val="auto"/>
    </w:rPr>
  </w:style>
  <w:style w:type="paragraph" w:customStyle="1" w:styleId="Pa14">
    <w:name w:val="Pa14"/>
    <w:basedOn w:val="Default"/>
    <w:next w:val="Default"/>
    <w:uiPriority w:val="99"/>
    <w:qFormat/>
    <w:pPr>
      <w:spacing w:line="321" w:lineRule="atLeast"/>
    </w:pPr>
    <w:rPr>
      <w:rFonts w:cstheme="minorBidi"/>
      <w:color w:val="auto"/>
    </w:rPr>
  </w:style>
  <w:style w:type="paragraph" w:customStyle="1" w:styleId="Pa25">
    <w:name w:val="Pa25"/>
    <w:basedOn w:val="Default"/>
    <w:next w:val="Default"/>
    <w:uiPriority w:val="99"/>
    <w:qFormat/>
    <w:pPr>
      <w:spacing w:line="191" w:lineRule="atLeast"/>
    </w:pPr>
    <w:rPr>
      <w:rFonts w:cstheme="minorBidi"/>
      <w:color w:val="auto"/>
    </w:rPr>
  </w:style>
  <w:style w:type="paragraph" w:customStyle="1" w:styleId="Pa26">
    <w:name w:val="Pa26"/>
    <w:basedOn w:val="Default"/>
    <w:next w:val="Default"/>
    <w:uiPriority w:val="99"/>
    <w:qFormat/>
    <w:pPr>
      <w:spacing w:line="191" w:lineRule="atLeast"/>
    </w:pPr>
    <w:rPr>
      <w:rFonts w:cstheme="minorBidi"/>
      <w:color w:val="auto"/>
    </w:rPr>
  </w:style>
  <w:style w:type="character" w:styleId="UnresolvedMention">
    <w:name w:val="Unresolved Mention"/>
    <w:basedOn w:val="DefaultParagraphFont"/>
    <w:uiPriority w:val="99"/>
    <w:semiHidden/>
    <w:unhideWhenUsed/>
    <w:rsid w:val="0077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fribary.com/works/anti-fungal-activity-and-mineralcompositions-"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ho.int/news-room/questions-and-answers/item/ringwor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35</Pages>
  <Words>7956</Words>
  <Characters>45351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Editor-23</cp:lastModifiedBy>
  <cp:revision>6</cp:revision>
  <dcterms:created xsi:type="dcterms:W3CDTF">2024-06-06T01:05:00Z</dcterms:created>
  <dcterms:modified xsi:type="dcterms:W3CDTF">2024-12-10T12:33:00Z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220CD7A359874F0899C19E7A8DB73B33_12</vt:lpwstr>
  </property>
</Properties>
</file>