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C4000" w14:textId="77777777" w:rsidR="007A5603" w:rsidRPr="00456127" w:rsidRDefault="001A5418" w:rsidP="001A5418">
      <w:pPr>
        <w:pStyle w:val="BodyText"/>
        <w:spacing w:before="0" w:after="120" w:line="480" w:lineRule="auto"/>
        <w:ind w:left="-284" w:right="120" w:firstLine="0"/>
        <w:jc w:val="center"/>
        <w:rPr>
          <w:rFonts w:ascii="Times New Roman" w:hAnsi="Times New Roman" w:cs="Times New Roman"/>
          <w:b/>
          <w:sz w:val="22"/>
          <w:szCs w:val="22"/>
        </w:rPr>
      </w:pPr>
      <w:r>
        <w:rPr>
          <w:rFonts w:ascii="Times New Roman" w:hAnsi="Times New Roman" w:cs="Times New Roman"/>
          <w:b/>
          <w:sz w:val="22"/>
          <w:szCs w:val="22"/>
        </w:rPr>
        <w:t>Assessment</w:t>
      </w:r>
      <w:r w:rsidR="00213B16">
        <w:rPr>
          <w:rFonts w:ascii="Times New Roman" w:hAnsi="Times New Roman" w:cs="Times New Roman"/>
          <w:b/>
          <w:sz w:val="22"/>
          <w:szCs w:val="22"/>
        </w:rPr>
        <w:t xml:space="preserve"> of</w:t>
      </w:r>
      <w:r w:rsidR="000C10DA">
        <w:rPr>
          <w:rFonts w:ascii="Times New Roman" w:hAnsi="Times New Roman" w:cs="Times New Roman"/>
          <w:b/>
          <w:sz w:val="22"/>
          <w:szCs w:val="22"/>
        </w:rPr>
        <w:t xml:space="preserve"> </w:t>
      </w:r>
      <w:r w:rsidR="00CD0A4A">
        <w:rPr>
          <w:rFonts w:ascii="Times New Roman" w:hAnsi="Times New Roman" w:cs="Times New Roman"/>
          <w:b/>
          <w:sz w:val="22"/>
          <w:szCs w:val="22"/>
        </w:rPr>
        <w:t>Amino Acid p</w:t>
      </w:r>
      <w:r w:rsidR="007B5CD2">
        <w:rPr>
          <w:rFonts w:ascii="Times New Roman" w:hAnsi="Times New Roman" w:cs="Times New Roman"/>
          <w:b/>
          <w:sz w:val="22"/>
          <w:szCs w:val="22"/>
        </w:rPr>
        <w:t>rofile and Vitamin c</w:t>
      </w:r>
      <w:r w:rsidR="00213B16">
        <w:rPr>
          <w:rFonts w:ascii="Times New Roman" w:hAnsi="Times New Roman" w:cs="Times New Roman"/>
          <w:b/>
          <w:sz w:val="22"/>
          <w:szCs w:val="22"/>
        </w:rPr>
        <w:t xml:space="preserve">ontent </w:t>
      </w:r>
      <w:r w:rsidR="00133E80" w:rsidRPr="00456127">
        <w:rPr>
          <w:rFonts w:ascii="Times New Roman" w:hAnsi="Times New Roman" w:cs="Times New Roman"/>
          <w:b/>
          <w:sz w:val="22"/>
          <w:szCs w:val="22"/>
        </w:rPr>
        <w:t xml:space="preserve">of three </w:t>
      </w:r>
      <w:r w:rsidR="00FB6F23">
        <w:rPr>
          <w:rFonts w:ascii="Times New Roman" w:hAnsi="Times New Roman" w:cs="Times New Roman"/>
          <w:b/>
          <w:sz w:val="22"/>
          <w:szCs w:val="22"/>
        </w:rPr>
        <w:t>branded P</w:t>
      </w:r>
      <w:r w:rsidR="00213B16">
        <w:rPr>
          <w:rFonts w:ascii="Times New Roman" w:hAnsi="Times New Roman" w:cs="Times New Roman"/>
          <w:b/>
          <w:sz w:val="22"/>
          <w:szCs w:val="22"/>
        </w:rPr>
        <w:t>oly-herbal mixtures</w:t>
      </w:r>
    </w:p>
    <w:p w14:paraId="21356758" w14:textId="77777777" w:rsidR="00F614A1" w:rsidRDefault="00F614A1" w:rsidP="00F614A1">
      <w:pPr>
        <w:pStyle w:val="BodyText"/>
        <w:spacing w:before="0" w:after="120" w:line="480" w:lineRule="auto"/>
        <w:ind w:left="0" w:right="120" w:firstLine="0"/>
        <w:jc w:val="both"/>
        <w:rPr>
          <w:rFonts w:ascii="Times New Roman" w:hAnsi="Times New Roman" w:cs="Times New Roman"/>
          <w:b/>
          <w:sz w:val="12"/>
          <w:szCs w:val="22"/>
        </w:rPr>
      </w:pPr>
      <w:bookmarkStart w:id="0" w:name="_GoBack"/>
      <w:bookmarkEnd w:id="0"/>
    </w:p>
    <w:p w14:paraId="18CA58A3" w14:textId="77777777" w:rsidR="00F614A1" w:rsidRPr="00DC3D01" w:rsidRDefault="00F614A1" w:rsidP="00F614A1">
      <w:pPr>
        <w:pStyle w:val="BodyText"/>
        <w:spacing w:before="0" w:after="120" w:line="480" w:lineRule="auto"/>
        <w:ind w:left="0" w:right="120" w:firstLine="0"/>
        <w:jc w:val="both"/>
        <w:rPr>
          <w:rFonts w:ascii="Times New Roman" w:hAnsi="Times New Roman" w:cs="Times New Roman"/>
          <w:b/>
          <w:sz w:val="2"/>
          <w:szCs w:val="22"/>
        </w:rPr>
      </w:pPr>
    </w:p>
    <w:p w14:paraId="25B72B80" w14:textId="77777777" w:rsidR="00F614A1" w:rsidRDefault="007D1704" w:rsidP="003F4202">
      <w:pPr>
        <w:pStyle w:val="BodyText"/>
        <w:spacing w:before="0" w:after="120"/>
        <w:ind w:left="0" w:right="120" w:hanging="284"/>
        <w:jc w:val="both"/>
        <w:rPr>
          <w:rFonts w:ascii="Times New Roman" w:hAnsi="Times New Roman" w:cs="Times New Roman"/>
          <w:b/>
          <w:sz w:val="22"/>
          <w:szCs w:val="22"/>
        </w:rPr>
      </w:pPr>
      <w:r w:rsidRPr="00647A2C">
        <w:rPr>
          <w:rFonts w:ascii="Times New Roman" w:hAnsi="Times New Roman" w:cs="Times New Roman"/>
          <w:b/>
          <w:sz w:val="22"/>
          <w:szCs w:val="22"/>
        </w:rPr>
        <w:t>ABSTRACT</w:t>
      </w:r>
    </w:p>
    <w:p w14:paraId="7F0C8F82" w14:textId="77777777" w:rsidR="005765CC" w:rsidRDefault="005765CC" w:rsidP="003F4202">
      <w:pPr>
        <w:pStyle w:val="BodyText"/>
        <w:spacing w:before="0" w:after="120"/>
        <w:ind w:left="-284" w:right="120" w:firstLine="0"/>
        <w:jc w:val="both"/>
        <w:rPr>
          <w:rFonts w:ascii="Times New Roman" w:hAnsi="Times New Roman" w:cs="Times New Roman"/>
          <w:b/>
          <w:sz w:val="22"/>
          <w:szCs w:val="22"/>
        </w:rPr>
      </w:pPr>
      <w:r w:rsidRPr="00F57931">
        <w:rPr>
          <w:rFonts w:ascii="Times New Roman" w:hAnsi="Times New Roman" w:cs="Times New Roman"/>
          <w:sz w:val="22"/>
          <w:szCs w:val="22"/>
        </w:rPr>
        <w:t>Poly-herbal bitters are composed of numerous chemical compounds extracted from plants. This study assessed the amino acid profile and vitamin content (B1, B2, B3, B9, C, and K) of three poly-herbal mixtures using standard procedures. The findings revealed both low and moderate levels of B vitamins. Vitamin C concentrations ranged from</w:t>
      </w:r>
      <w:r w:rsidR="0077633B">
        <w:rPr>
          <w:rFonts w:ascii="Times New Roman" w:hAnsi="Times New Roman" w:cs="Times New Roman"/>
          <w:sz w:val="22"/>
          <w:szCs w:val="22"/>
        </w:rPr>
        <w:t xml:space="preserve"> </w:t>
      </w:r>
      <w:r w:rsidR="00F6261A">
        <w:rPr>
          <w:rFonts w:ascii="Times New Roman" w:hAnsi="Times New Roman" w:cs="Times New Roman"/>
          <w:sz w:val="22"/>
          <w:szCs w:val="22"/>
        </w:rPr>
        <w:t>58.7 ± 7.1 to 60.4</w:t>
      </w:r>
      <w:r w:rsidR="00F6261A" w:rsidRPr="00B958D0">
        <w:rPr>
          <w:rFonts w:ascii="Times New Roman" w:hAnsi="Times New Roman" w:cs="Times New Roman"/>
          <w:sz w:val="22"/>
          <w:szCs w:val="22"/>
        </w:rPr>
        <w:t xml:space="preserve"> ± 10.1 mg/kg</w:t>
      </w:r>
      <w:r w:rsidRPr="00F57931">
        <w:rPr>
          <w:rFonts w:ascii="Times New Roman" w:hAnsi="Times New Roman" w:cs="Times New Roman"/>
          <w:sz w:val="22"/>
          <w:szCs w:val="22"/>
        </w:rPr>
        <w:t xml:space="preserve">, </w:t>
      </w:r>
      <w:r w:rsidR="0077633B">
        <w:rPr>
          <w:rFonts w:ascii="Times New Roman" w:hAnsi="Times New Roman" w:cs="Times New Roman"/>
          <w:sz w:val="22"/>
          <w:szCs w:val="22"/>
        </w:rPr>
        <w:t>while Vitamin K ranged from 3.30 ± 2.1 to 3.41</w:t>
      </w:r>
      <w:r w:rsidRPr="00F57931">
        <w:rPr>
          <w:rFonts w:ascii="Times New Roman" w:hAnsi="Times New Roman" w:cs="Times New Roman"/>
          <w:sz w:val="22"/>
          <w:szCs w:val="22"/>
        </w:rPr>
        <w:t xml:space="preserve"> ± 0.3 mg/L. The highest vitamin concentrations were observed for Vitamin K and Vitamin B3 (Niacin), suggesting a more significant contribution to daily nutritional needs. In contrast, Vitamin B1, B2, and B9 levels were relatively low across all samples, indicating that the tested mixtures are not highly concentrated sources of these vitamins.</w:t>
      </w:r>
      <w:r>
        <w:rPr>
          <w:rFonts w:ascii="Times New Roman" w:hAnsi="Times New Roman"/>
        </w:rPr>
        <w:t xml:space="preserve"> </w:t>
      </w:r>
      <w:r w:rsidRPr="00F57931">
        <w:rPr>
          <w:rFonts w:ascii="Times New Roman" w:hAnsi="Times New Roman" w:cs="Times New Roman"/>
          <w:sz w:val="22"/>
          <w:szCs w:val="22"/>
        </w:rPr>
        <w:t>Amino acid profile analysis showed that Samples A and B contained 18 amino acids, while Sample C contained 16 amino acids, with total concentrations of 159.64 ppm, 171.03 ppm, and 128.48 ppm, respectively, including both essential and non-essential amino acids. The dominant amino acids were isoleucine, threonine, and alanine in Sample A; isoleucine, proline, and threonine in Sample B; and valine, serine, and isoleucine in Sample C.</w:t>
      </w:r>
      <w:r>
        <w:rPr>
          <w:rFonts w:ascii="Times New Roman" w:hAnsi="Times New Roman"/>
        </w:rPr>
        <w:t xml:space="preserve"> </w:t>
      </w:r>
      <w:r w:rsidRPr="00F57931">
        <w:rPr>
          <w:rFonts w:ascii="Times New Roman" w:hAnsi="Times New Roman" w:cs="Times New Roman"/>
          <w:sz w:val="22"/>
          <w:szCs w:val="22"/>
        </w:rPr>
        <w:t>Conclusively, the low levels of some vitamins highlight the need to consider serving size to accurately assess the mixtures' vitamin contributions. The samples provided key amino acids supporting critical functions such as muscle maintenance, cardiovascular health, immune function, and protein synthesis, making them valuable for general nutrition and specific health benefits. However, the relatively lower levels of lysine and leucine suggest that dietary supplementation with lysine- or leucine-rich foods may be required to achieve a complete amino acid profile.</w:t>
      </w:r>
    </w:p>
    <w:p w14:paraId="1FEA6F68" w14:textId="77777777" w:rsidR="00DC3D01" w:rsidRPr="00DC3D01" w:rsidRDefault="00DC3D01" w:rsidP="00DC3D01">
      <w:pPr>
        <w:pStyle w:val="BodyText"/>
        <w:spacing w:before="0" w:after="120"/>
        <w:ind w:left="-284" w:right="120" w:firstLine="0"/>
        <w:jc w:val="both"/>
        <w:rPr>
          <w:rFonts w:ascii="Times New Roman" w:hAnsi="Times New Roman" w:cs="Times New Roman"/>
          <w:b/>
          <w:sz w:val="6"/>
          <w:szCs w:val="22"/>
        </w:rPr>
      </w:pPr>
    </w:p>
    <w:p w14:paraId="7FC0A1F3" w14:textId="77777777" w:rsidR="00EC50C6" w:rsidRPr="00647A2C" w:rsidRDefault="007D1704" w:rsidP="001B0FCC">
      <w:pPr>
        <w:pStyle w:val="BodyText"/>
        <w:spacing w:before="0" w:after="120"/>
        <w:ind w:left="-284" w:right="120" w:firstLine="0"/>
        <w:jc w:val="both"/>
        <w:rPr>
          <w:rFonts w:ascii="Times New Roman" w:hAnsi="Times New Roman" w:cs="Times New Roman"/>
          <w:sz w:val="22"/>
          <w:szCs w:val="22"/>
        </w:rPr>
      </w:pPr>
      <w:r w:rsidRPr="00647A2C">
        <w:rPr>
          <w:rFonts w:ascii="Times New Roman" w:hAnsi="Times New Roman" w:cs="Times New Roman"/>
          <w:b/>
          <w:sz w:val="22"/>
          <w:szCs w:val="22"/>
        </w:rPr>
        <w:t>Keywords</w:t>
      </w:r>
      <w:r w:rsidRPr="00647A2C">
        <w:rPr>
          <w:rFonts w:ascii="Times New Roman" w:hAnsi="Times New Roman" w:cs="Times New Roman"/>
          <w:sz w:val="22"/>
          <w:szCs w:val="22"/>
        </w:rPr>
        <w:t>: Poly-h</w:t>
      </w:r>
      <w:r w:rsidR="00D91BB3" w:rsidRPr="00647A2C">
        <w:rPr>
          <w:rFonts w:ascii="Times New Roman" w:hAnsi="Times New Roman" w:cs="Times New Roman"/>
          <w:sz w:val="22"/>
          <w:szCs w:val="22"/>
        </w:rPr>
        <w:t>erbal mixtures, Vitamins</w:t>
      </w:r>
      <w:r w:rsidR="00D0601B" w:rsidRPr="00647A2C">
        <w:rPr>
          <w:rFonts w:ascii="Times New Roman" w:hAnsi="Times New Roman" w:cs="Times New Roman"/>
          <w:sz w:val="22"/>
          <w:szCs w:val="22"/>
        </w:rPr>
        <w:t>, Amino Acids, Isoleucine</w:t>
      </w:r>
      <w:r w:rsidR="00647A2C" w:rsidRPr="00647A2C">
        <w:rPr>
          <w:rFonts w:ascii="Times New Roman" w:hAnsi="Times New Roman" w:cs="Times New Roman"/>
          <w:sz w:val="22"/>
          <w:szCs w:val="22"/>
        </w:rPr>
        <w:t>.</w:t>
      </w:r>
    </w:p>
    <w:p w14:paraId="1C11D7D2" w14:textId="77777777" w:rsidR="00EC50C6" w:rsidRPr="003E74A9" w:rsidRDefault="00EC50C6" w:rsidP="001B0FCC">
      <w:pPr>
        <w:pStyle w:val="BodyText"/>
        <w:spacing w:before="0" w:after="120"/>
        <w:ind w:left="-284" w:right="120" w:firstLine="0"/>
        <w:jc w:val="both"/>
        <w:rPr>
          <w:rFonts w:ascii="Times New Roman" w:hAnsi="Times New Roman" w:cs="Times New Roman"/>
          <w:b/>
          <w:sz w:val="22"/>
          <w:szCs w:val="22"/>
        </w:rPr>
      </w:pPr>
    </w:p>
    <w:p w14:paraId="73916688" w14:textId="77777777" w:rsidR="007A5603" w:rsidRPr="003E74A9" w:rsidRDefault="007D1704" w:rsidP="00EC50C6">
      <w:pPr>
        <w:pStyle w:val="BodyText"/>
        <w:spacing w:before="0" w:after="120" w:line="480" w:lineRule="auto"/>
        <w:ind w:left="-284" w:right="120" w:firstLine="0"/>
        <w:jc w:val="both"/>
        <w:rPr>
          <w:rFonts w:ascii="Times New Roman" w:hAnsi="Times New Roman" w:cs="Times New Roman"/>
          <w:sz w:val="22"/>
          <w:szCs w:val="22"/>
        </w:rPr>
      </w:pPr>
      <w:r w:rsidRPr="003E74A9">
        <w:rPr>
          <w:rFonts w:ascii="Times New Roman" w:hAnsi="Times New Roman" w:cs="Times New Roman"/>
          <w:b/>
          <w:sz w:val="22"/>
          <w:szCs w:val="22"/>
        </w:rPr>
        <w:t>INTRODUCTION</w:t>
      </w:r>
    </w:p>
    <w:p w14:paraId="2C17680B" w14:textId="77777777" w:rsidR="00EB18FF" w:rsidRPr="00456127" w:rsidRDefault="004D2D54" w:rsidP="001B0FCC">
      <w:pPr>
        <w:pStyle w:val="BodyText"/>
        <w:spacing w:before="0" w:after="120" w:line="276" w:lineRule="auto"/>
        <w:ind w:left="-284" w:right="120" w:firstLine="0"/>
        <w:jc w:val="both"/>
        <w:rPr>
          <w:rFonts w:ascii="Times New Roman" w:hAnsi="Times New Roman" w:cs="Times New Roman"/>
          <w:b/>
          <w:sz w:val="22"/>
          <w:szCs w:val="22"/>
        </w:rPr>
      </w:pPr>
      <w:r w:rsidRPr="00456127">
        <w:rPr>
          <w:rFonts w:ascii="Times New Roman" w:hAnsi="Times New Roman" w:cs="Times New Roman"/>
          <w:sz w:val="22"/>
          <w:szCs w:val="22"/>
        </w:rPr>
        <w:t xml:space="preserve">Poly-herbal mixtures </w:t>
      </w:r>
      <w:r w:rsidR="00C64095" w:rsidRPr="00456127">
        <w:rPr>
          <w:rFonts w:ascii="Times New Roman" w:hAnsi="Times New Roman" w:cs="Times New Roman"/>
          <w:sz w:val="22"/>
          <w:szCs w:val="22"/>
        </w:rPr>
        <w:t xml:space="preserve">are blends of multiple herbs or formulations containing multiple plant extracts </w:t>
      </w:r>
      <w:r w:rsidR="00F613EC">
        <w:rPr>
          <w:rFonts w:ascii="Times New Roman" w:hAnsi="Times New Roman" w:cs="Times New Roman"/>
          <w:sz w:val="22"/>
          <w:szCs w:val="22"/>
        </w:rPr>
        <w:t>that enhances Nutritional</w:t>
      </w:r>
      <w:r w:rsidRPr="00456127">
        <w:rPr>
          <w:rFonts w:ascii="Times New Roman" w:hAnsi="Times New Roman" w:cs="Times New Roman"/>
          <w:sz w:val="22"/>
          <w:szCs w:val="22"/>
        </w:rPr>
        <w:t xml:space="preserve"> and medicinal </w:t>
      </w:r>
      <w:r w:rsidR="00F613EC">
        <w:rPr>
          <w:rFonts w:ascii="Times New Roman" w:hAnsi="Times New Roman" w:cs="Times New Roman"/>
          <w:sz w:val="22"/>
          <w:szCs w:val="22"/>
        </w:rPr>
        <w:t>effects</w:t>
      </w:r>
      <w:r w:rsidR="00C64095" w:rsidRPr="00456127">
        <w:rPr>
          <w:rFonts w:ascii="Times New Roman" w:hAnsi="Times New Roman" w:cs="Times New Roman"/>
          <w:sz w:val="22"/>
          <w:szCs w:val="22"/>
        </w:rPr>
        <w:t xml:space="preserve"> through synergism</w:t>
      </w:r>
      <w:r w:rsidRPr="00456127">
        <w:rPr>
          <w:rFonts w:ascii="Times New Roman" w:hAnsi="Times New Roman" w:cs="Times New Roman"/>
          <w:sz w:val="22"/>
          <w:szCs w:val="22"/>
        </w:rPr>
        <w:t>.</w:t>
      </w:r>
      <w:r w:rsidR="007D1704" w:rsidRPr="00456127">
        <w:rPr>
          <w:rFonts w:ascii="Times New Roman" w:hAnsi="Times New Roman" w:cs="Times New Roman"/>
          <w:sz w:val="22"/>
          <w:szCs w:val="22"/>
        </w:rPr>
        <w:t xml:space="preserve"> They are composed of different Plant </w:t>
      </w:r>
      <w:proofErr w:type="gramStart"/>
      <w:r w:rsidR="007D1704" w:rsidRPr="00456127">
        <w:rPr>
          <w:rFonts w:ascii="Times New Roman" w:hAnsi="Times New Roman" w:cs="Times New Roman"/>
          <w:sz w:val="22"/>
          <w:szCs w:val="22"/>
        </w:rPr>
        <w:t>consti</w:t>
      </w:r>
      <w:r w:rsidR="00212A6B" w:rsidRPr="00456127">
        <w:rPr>
          <w:rFonts w:ascii="Times New Roman" w:hAnsi="Times New Roman" w:cs="Times New Roman"/>
          <w:sz w:val="22"/>
          <w:szCs w:val="22"/>
        </w:rPr>
        <w:t xml:space="preserve">tuents </w:t>
      </w:r>
      <w:r w:rsidR="007D1704" w:rsidRPr="00456127">
        <w:rPr>
          <w:rFonts w:ascii="Times New Roman" w:hAnsi="Times New Roman" w:cs="Times New Roman"/>
          <w:sz w:val="22"/>
          <w:szCs w:val="22"/>
        </w:rPr>
        <w:t xml:space="preserve"> (</w:t>
      </w:r>
      <w:proofErr w:type="spellStart"/>
      <w:proofErr w:type="gramEnd"/>
      <w:r w:rsidR="007D1704" w:rsidRPr="00456127">
        <w:rPr>
          <w:rFonts w:ascii="Times New Roman" w:hAnsi="Times New Roman" w:cs="Times New Roman"/>
          <w:sz w:val="22"/>
          <w:szCs w:val="22"/>
        </w:rPr>
        <w:t>Ogbonnia</w:t>
      </w:r>
      <w:proofErr w:type="spellEnd"/>
      <w:r w:rsidR="007D1704" w:rsidRPr="00456127">
        <w:rPr>
          <w:rFonts w:ascii="Times New Roman" w:hAnsi="Times New Roman" w:cs="Times New Roman"/>
          <w:sz w:val="22"/>
          <w:szCs w:val="22"/>
        </w:rPr>
        <w:t xml:space="preserve"> et al., 2018) such as </w:t>
      </w:r>
      <w:r w:rsidR="007D1704" w:rsidRPr="00456127">
        <w:rPr>
          <w:rFonts w:ascii="Times New Roman" w:hAnsi="Times New Roman" w:cs="Times New Roman"/>
          <w:i/>
          <w:sz w:val="22"/>
          <w:szCs w:val="22"/>
        </w:rPr>
        <w:t xml:space="preserve">Vernonia </w:t>
      </w:r>
      <w:proofErr w:type="spellStart"/>
      <w:r w:rsidR="007D1704" w:rsidRPr="00456127">
        <w:rPr>
          <w:rFonts w:ascii="Times New Roman" w:hAnsi="Times New Roman" w:cs="Times New Roman"/>
          <w:i/>
          <w:sz w:val="22"/>
          <w:szCs w:val="22"/>
        </w:rPr>
        <w:t>amygdalina</w:t>
      </w:r>
      <w:proofErr w:type="spellEnd"/>
      <w:r w:rsidR="007D1704" w:rsidRPr="00456127">
        <w:rPr>
          <w:rFonts w:ascii="Times New Roman" w:hAnsi="Times New Roman" w:cs="Times New Roman"/>
          <w:i/>
          <w:sz w:val="22"/>
          <w:szCs w:val="22"/>
        </w:rPr>
        <w:t xml:space="preserve">, </w:t>
      </w:r>
      <w:proofErr w:type="spellStart"/>
      <w:r w:rsidR="007D1704" w:rsidRPr="00456127">
        <w:rPr>
          <w:rFonts w:ascii="Times New Roman" w:hAnsi="Times New Roman" w:cs="Times New Roman"/>
          <w:i/>
          <w:sz w:val="22"/>
          <w:szCs w:val="22"/>
        </w:rPr>
        <w:t>Cajanus</w:t>
      </w:r>
      <w:proofErr w:type="spellEnd"/>
      <w:r w:rsidR="007D1704" w:rsidRPr="00456127">
        <w:rPr>
          <w:rFonts w:ascii="Times New Roman" w:hAnsi="Times New Roman" w:cs="Times New Roman"/>
          <w:i/>
          <w:sz w:val="22"/>
          <w:szCs w:val="22"/>
        </w:rPr>
        <w:t xml:space="preserve"> </w:t>
      </w:r>
      <w:proofErr w:type="spellStart"/>
      <w:r w:rsidR="007D1704" w:rsidRPr="00456127">
        <w:rPr>
          <w:rFonts w:ascii="Times New Roman" w:hAnsi="Times New Roman" w:cs="Times New Roman"/>
          <w:i/>
          <w:sz w:val="22"/>
          <w:szCs w:val="22"/>
        </w:rPr>
        <w:t>cajan</w:t>
      </w:r>
      <w:proofErr w:type="spellEnd"/>
      <w:r w:rsidR="007D1704" w:rsidRPr="00456127">
        <w:rPr>
          <w:rFonts w:ascii="Times New Roman" w:hAnsi="Times New Roman" w:cs="Times New Roman"/>
          <w:i/>
          <w:sz w:val="22"/>
          <w:szCs w:val="22"/>
        </w:rPr>
        <w:t xml:space="preserve">, </w:t>
      </w:r>
      <w:proofErr w:type="spellStart"/>
      <w:r w:rsidR="007D1704" w:rsidRPr="00456127">
        <w:rPr>
          <w:rFonts w:ascii="Times New Roman" w:hAnsi="Times New Roman" w:cs="Times New Roman"/>
          <w:i/>
          <w:sz w:val="22"/>
          <w:szCs w:val="22"/>
        </w:rPr>
        <w:t>Zingiber</w:t>
      </w:r>
      <w:proofErr w:type="spellEnd"/>
      <w:r w:rsidR="007D1704" w:rsidRPr="00456127">
        <w:rPr>
          <w:rFonts w:ascii="Times New Roman" w:hAnsi="Times New Roman" w:cs="Times New Roman"/>
          <w:i/>
          <w:sz w:val="22"/>
          <w:szCs w:val="22"/>
        </w:rPr>
        <w:t xml:space="preserve"> </w:t>
      </w:r>
      <w:proofErr w:type="spellStart"/>
      <w:r w:rsidR="007D1704" w:rsidRPr="00456127">
        <w:rPr>
          <w:rFonts w:ascii="Times New Roman" w:hAnsi="Times New Roman" w:cs="Times New Roman"/>
          <w:i/>
          <w:sz w:val="22"/>
          <w:szCs w:val="22"/>
        </w:rPr>
        <w:t>officinale</w:t>
      </w:r>
      <w:proofErr w:type="spellEnd"/>
      <w:r w:rsidR="007D1704" w:rsidRPr="00456127">
        <w:rPr>
          <w:rFonts w:ascii="Times New Roman" w:hAnsi="Times New Roman" w:cs="Times New Roman"/>
          <w:i/>
          <w:sz w:val="22"/>
          <w:szCs w:val="22"/>
        </w:rPr>
        <w:t xml:space="preserve">, Allium sativum, Saccharum </w:t>
      </w:r>
      <w:proofErr w:type="spellStart"/>
      <w:r w:rsidR="007D1704" w:rsidRPr="00456127">
        <w:rPr>
          <w:rFonts w:ascii="Times New Roman" w:hAnsi="Times New Roman" w:cs="Times New Roman"/>
          <w:i/>
          <w:sz w:val="22"/>
          <w:szCs w:val="22"/>
        </w:rPr>
        <w:t>officinarum</w:t>
      </w:r>
      <w:proofErr w:type="spellEnd"/>
      <w:r w:rsidR="007D1704" w:rsidRPr="00456127">
        <w:rPr>
          <w:rFonts w:ascii="Times New Roman" w:hAnsi="Times New Roman" w:cs="Times New Roman"/>
          <w:i/>
          <w:sz w:val="22"/>
          <w:szCs w:val="22"/>
        </w:rPr>
        <w:t xml:space="preserve">, Moringa oleifera, </w:t>
      </w:r>
      <w:proofErr w:type="spellStart"/>
      <w:r w:rsidR="007D1704" w:rsidRPr="00456127">
        <w:rPr>
          <w:rFonts w:ascii="Times New Roman" w:hAnsi="Times New Roman" w:cs="Times New Roman"/>
          <w:i/>
          <w:sz w:val="22"/>
          <w:szCs w:val="22"/>
        </w:rPr>
        <w:t>Magnifera</w:t>
      </w:r>
      <w:proofErr w:type="spellEnd"/>
      <w:r w:rsidR="007D1704" w:rsidRPr="00456127">
        <w:rPr>
          <w:rFonts w:ascii="Times New Roman" w:hAnsi="Times New Roman" w:cs="Times New Roman"/>
          <w:i/>
          <w:sz w:val="22"/>
          <w:szCs w:val="22"/>
        </w:rPr>
        <w:t xml:space="preserve"> </w:t>
      </w:r>
      <w:proofErr w:type="spellStart"/>
      <w:r w:rsidR="007D1704" w:rsidRPr="00456127">
        <w:rPr>
          <w:rFonts w:ascii="Times New Roman" w:hAnsi="Times New Roman" w:cs="Times New Roman"/>
          <w:i/>
          <w:sz w:val="22"/>
          <w:szCs w:val="22"/>
        </w:rPr>
        <w:t>indica</w:t>
      </w:r>
      <w:proofErr w:type="spellEnd"/>
      <w:r w:rsidR="007D1704" w:rsidRPr="00456127">
        <w:rPr>
          <w:rFonts w:ascii="Times New Roman" w:hAnsi="Times New Roman" w:cs="Times New Roman"/>
          <w:i/>
          <w:sz w:val="22"/>
          <w:szCs w:val="22"/>
        </w:rPr>
        <w:t xml:space="preserve">, Citrus </w:t>
      </w:r>
      <w:proofErr w:type="spellStart"/>
      <w:r w:rsidR="007D1704" w:rsidRPr="00456127">
        <w:rPr>
          <w:rFonts w:ascii="Times New Roman" w:hAnsi="Times New Roman" w:cs="Times New Roman"/>
          <w:i/>
          <w:sz w:val="22"/>
          <w:szCs w:val="22"/>
        </w:rPr>
        <w:t>aurantifolia</w:t>
      </w:r>
      <w:proofErr w:type="spellEnd"/>
      <w:r w:rsidR="007D1704" w:rsidRPr="00456127">
        <w:rPr>
          <w:rFonts w:ascii="Times New Roman" w:hAnsi="Times New Roman" w:cs="Times New Roman"/>
          <w:i/>
          <w:sz w:val="22"/>
          <w:szCs w:val="22"/>
        </w:rPr>
        <w:t xml:space="preserve">, </w:t>
      </w:r>
      <w:r w:rsidR="007D1704" w:rsidRPr="00456127">
        <w:rPr>
          <w:rFonts w:ascii="Times New Roman" w:hAnsi="Times New Roman" w:cs="Times New Roman"/>
          <w:sz w:val="22"/>
          <w:szCs w:val="22"/>
        </w:rPr>
        <w:t>Caramel, etc.</w:t>
      </w:r>
      <w:r w:rsidR="007D1704" w:rsidRPr="00456127">
        <w:rPr>
          <w:rFonts w:ascii="Times New Roman" w:hAnsi="Times New Roman" w:cs="Times New Roman"/>
          <w:b/>
          <w:sz w:val="22"/>
          <w:szCs w:val="22"/>
        </w:rPr>
        <w:t xml:space="preserve"> </w:t>
      </w:r>
    </w:p>
    <w:p w14:paraId="18FF328F" w14:textId="77777777" w:rsidR="006B3434" w:rsidRPr="00456127" w:rsidRDefault="00EB18FF" w:rsidP="001B0FCC">
      <w:pPr>
        <w:pStyle w:val="BodyText"/>
        <w:spacing w:before="0" w:after="120" w:line="276" w:lineRule="auto"/>
        <w:ind w:left="-284" w:right="120" w:firstLine="0"/>
        <w:jc w:val="both"/>
        <w:rPr>
          <w:rFonts w:ascii="Times New Roman" w:hAnsi="Times New Roman" w:cs="Times New Roman"/>
          <w:sz w:val="22"/>
          <w:szCs w:val="22"/>
        </w:rPr>
      </w:pPr>
      <w:r w:rsidRPr="00456127">
        <w:rPr>
          <w:rFonts w:ascii="Times New Roman" w:hAnsi="Times New Roman" w:cs="Times New Roman"/>
          <w:sz w:val="22"/>
          <w:szCs w:val="22"/>
        </w:rPr>
        <w:t xml:space="preserve">Vitamins are important nutrients that may be found in diet. They are essential </w:t>
      </w:r>
      <w:r w:rsidR="00212A6B" w:rsidRPr="00456127">
        <w:rPr>
          <w:rFonts w:ascii="Times New Roman" w:hAnsi="Times New Roman" w:cs="Times New Roman"/>
          <w:sz w:val="22"/>
          <w:szCs w:val="22"/>
        </w:rPr>
        <w:t>for preserving good health as</w:t>
      </w:r>
      <w:r w:rsidRPr="00456127">
        <w:rPr>
          <w:rFonts w:ascii="Times New Roman" w:hAnsi="Times New Roman" w:cs="Times New Roman"/>
          <w:sz w:val="22"/>
          <w:szCs w:val="22"/>
        </w:rPr>
        <w:t xml:space="preserve"> they carry out specialized and important tasks in a number of different physiological systems. Water-soluble vitamins and fat-soluble vitamins are the two distinct categories of vitamins. Vitamins A, D, E, and K are examples of fat-soluble vitamins that dissolve in fat prior to being absorbed in the bloodstream to perform their activities. These vitamins do not need to be consumed daily since excesses are stored in the liver. Water-soluble vitamins on the other hand, dissolve in water and are not retained by the body. Due to the fact tha</w:t>
      </w:r>
      <w:r w:rsidR="00884ABB" w:rsidRPr="00456127">
        <w:rPr>
          <w:rFonts w:ascii="Times New Roman" w:hAnsi="Times New Roman" w:cs="Times New Roman"/>
          <w:sz w:val="22"/>
          <w:szCs w:val="22"/>
        </w:rPr>
        <w:t xml:space="preserve">t they are excreted in urine, they must </w:t>
      </w:r>
      <w:proofErr w:type="gramStart"/>
      <w:r w:rsidR="00884ABB" w:rsidRPr="00456127">
        <w:rPr>
          <w:rFonts w:ascii="Times New Roman" w:hAnsi="Times New Roman" w:cs="Times New Roman"/>
          <w:sz w:val="22"/>
          <w:szCs w:val="22"/>
        </w:rPr>
        <w:t>consumed</w:t>
      </w:r>
      <w:proofErr w:type="gramEnd"/>
      <w:r w:rsidRPr="00456127">
        <w:rPr>
          <w:rFonts w:ascii="Times New Roman" w:hAnsi="Times New Roman" w:cs="Times New Roman"/>
          <w:sz w:val="22"/>
          <w:szCs w:val="22"/>
        </w:rPr>
        <w:t xml:space="preserve"> on a regular basis. Vitamin B-complex and vitamin C are exampl</w:t>
      </w:r>
      <w:r w:rsidR="00212A6B" w:rsidRPr="00456127">
        <w:rPr>
          <w:rFonts w:ascii="Times New Roman" w:hAnsi="Times New Roman" w:cs="Times New Roman"/>
          <w:sz w:val="22"/>
          <w:szCs w:val="22"/>
        </w:rPr>
        <w:t>es of water-soluble vitamins</w:t>
      </w:r>
      <w:r w:rsidRPr="00456127">
        <w:rPr>
          <w:rFonts w:ascii="Times New Roman" w:hAnsi="Times New Roman" w:cs="Times New Roman"/>
          <w:sz w:val="22"/>
          <w:szCs w:val="22"/>
        </w:rPr>
        <w:t xml:space="preserve"> (Christopher et al., 2022). Analyzing the vitamin content in poly-herbal mixtures is crucial for understanding their nutritional and medicinal properties.</w:t>
      </w:r>
    </w:p>
    <w:p w14:paraId="11435325" w14:textId="77777777" w:rsidR="007016E9" w:rsidRPr="00456127" w:rsidRDefault="007016E9" w:rsidP="001B0FCC">
      <w:pPr>
        <w:pStyle w:val="BodyText"/>
        <w:spacing w:before="0" w:after="120" w:line="276" w:lineRule="auto"/>
        <w:ind w:left="-284" w:right="120" w:firstLine="0"/>
        <w:jc w:val="both"/>
        <w:rPr>
          <w:rFonts w:ascii="Times New Roman" w:hAnsi="Times New Roman" w:cs="Times New Roman"/>
          <w:sz w:val="22"/>
          <w:szCs w:val="22"/>
        </w:rPr>
      </w:pPr>
      <w:r w:rsidRPr="00456127">
        <w:rPr>
          <w:rFonts w:ascii="Times New Roman" w:hAnsi="Times New Roman" w:cs="Times New Roman"/>
          <w:sz w:val="22"/>
          <w:szCs w:val="22"/>
        </w:rPr>
        <w:t>Amino acids play an essential role in enhancing the pharmacological properties of poly-herbal mixtures and contribute to cellular repair, enzymatic activity, and immune modulation, making their quantification crucial for understanding the therapeutic efficacy and quality of such formulations. They provide essential nutrients that aid in metabolic processes. Poly-herbal mixtures containi</w:t>
      </w:r>
      <w:r w:rsidR="003F42EC">
        <w:rPr>
          <w:rFonts w:ascii="Times New Roman" w:hAnsi="Times New Roman" w:cs="Times New Roman"/>
          <w:sz w:val="22"/>
          <w:szCs w:val="22"/>
        </w:rPr>
        <w:t>ng amino acids</w:t>
      </w:r>
      <w:r w:rsidRPr="00456127">
        <w:rPr>
          <w:rFonts w:ascii="Times New Roman" w:hAnsi="Times New Roman" w:cs="Times New Roman"/>
          <w:sz w:val="22"/>
          <w:szCs w:val="22"/>
        </w:rPr>
        <w:t xml:space="preserve"> are particularly valued for their role in immune function and tissue repair, future research continues to explore their therapeutic potential in treating metabolic and neurological disorders (</w:t>
      </w:r>
      <w:proofErr w:type="spellStart"/>
      <w:r w:rsidRPr="00456127">
        <w:rPr>
          <w:rFonts w:ascii="Times New Roman" w:hAnsi="Times New Roman" w:cs="Times New Roman"/>
          <w:sz w:val="22"/>
          <w:szCs w:val="22"/>
        </w:rPr>
        <w:t>Voet</w:t>
      </w:r>
      <w:proofErr w:type="spellEnd"/>
      <w:r w:rsidRPr="00456127">
        <w:rPr>
          <w:rFonts w:ascii="Times New Roman" w:hAnsi="Times New Roman" w:cs="Times New Roman"/>
          <w:sz w:val="22"/>
          <w:szCs w:val="22"/>
        </w:rPr>
        <w:t xml:space="preserve"> et al., 2016).</w:t>
      </w:r>
    </w:p>
    <w:p w14:paraId="5ED978F3" w14:textId="77777777" w:rsidR="00EC50C6" w:rsidRDefault="007D1704" w:rsidP="001B0FCC">
      <w:pPr>
        <w:pStyle w:val="BodyText"/>
        <w:spacing w:before="0" w:after="120" w:line="276" w:lineRule="auto"/>
        <w:ind w:left="-284" w:right="120" w:firstLine="0"/>
        <w:jc w:val="both"/>
        <w:rPr>
          <w:rFonts w:ascii="Times New Roman" w:hAnsi="Times New Roman" w:cs="Times New Roman"/>
          <w:sz w:val="22"/>
          <w:szCs w:val="22"/>
        </w:rPr>
      </w:pPr>
      <w:r w:rsidRPr="00456127">
        <w:rPr>
          <w:rFonts w:ascii="Times New Roman" w:hAnsi="Times New Roman" w:cs="Times New Roman"/>
          <w:sz w:val="22"/>
          <w:szCs w:val="22"/>
        </w:rPr>
        <w:lastRenderedPageBreak/>
        <w:t>The National Agency for Food and Drug Administration and control (NAFDAC), a food and Drug Law Enforcement Agency in Nigeria, is yet to provide a confirmed generated info</w:t>
      </w:r>
      <w:r w:rsidR="00430302" w:rsidRPr="00456127">
        <w:rPr>
          <w:rFonts w:ascii="Times New Roman" w:hAnsi="Times New Roman" w:cs="Times New Roman"/>
          <w:sz w:val="22"/>
          <w:szCs w:val="22"/>
        </w:rPr>
        <w:t>rmation publicly on the Nutritional composition</w:t>
      </w:r>
      <w:r w:rsidRPr="00456127">
        <w:rPr>
          <w:rFonts w:ascii="Times New Roman" w:hAnsi="Times New Roman" w:cs="Times New Roman"/>
          <w:sz w:val="22"/>
          <w:szCs w:val="22"/>
        </w:rPr>
        <w:t xml:space="preserve"> of</w:t>
      </w:r>
      <w:r w:rsidR="00430302" w:rsidRPr="00456127">
        <w:rPr>
          <w:rFonts w:ascii="Times New Roman" w:hAnsi="Times New Roman" w:cs="Times New Roman"/>
          <w:sz w:val="22"/>
          <w:szCs w:val="22"/>
        </w:rPr>
        <w:t xml:space="preserve"> the</w:t>
      </w:r>
      <w:r w:rsidRPr="00456127">
        <w:rPr>
          <w:rFonts w:ascii="Times New Roman" w:hAnsi="Times New Roman" w:cs="Times New Roman"/>
          <w:sz w:val="22"/>
          <w:szCs w:val="22"/>
        </w:rPr>
        <w:t xml:space="preserve"> branded Poly-herbal m</w:t>
      </w:r>
      <w:r w:rsidR="00430302" w:rsidRPr="00456127">
        <w:rPr>
          <w:rFonts w:ascii="Times New Roman" w:hAnsi="Times New Roman" w:cs="Times New Roman"/>
          <w:sz w:val="22"/>
          <w:szCs w:val="22"/>
        </w:rPr>
        <w:t>ixtures that are being consumed</w:t>
      </w:r>
      <w:r w:rsidRPr="00456127">
        <w:rPr>
          <w:rFonts w:ascii="Times New Roman" w:hAnsi="Times New Roman" w:cs="Times New Roman"/>
          <w:sz w:val="22"/>
          <w:szCs w:val="22"/>
        </w:rPr>
        <w:t xml:space="preserve">. </w:t>
      </w:r>
      <w:r w:rsidR="001957AA" w:rsidRPr="00456127">
        <w:rPr>
          <w:rFonts w:ascii="Times New Roman" w:hAnsi="Times New Roman" w:cs="Times New Roman"/>
          <w:sz w:val="22"/>
          <w:szCs w:val="22"/>
        </w:rPr>
        <w:t>This research aims</w:t>
      </w:r>
      <w:r w:rsidR="00BB6564" w:rsidRPr="00456127">
        <w:rPr>
          <w:rFonts w:ascii="Times New Roman" w:hAnsi="Times New Roman" w:cs="Times New Roman"/>
          <w:sz w:val="22"/>
          <w:szCs w:val="22"/>
        </w:rPr>
        <w:t xml:space="preserve"> to quantify</w:t>
      </w:r>
      <w:r w:rsidR="008F7CD1" w:rsidRPr="00456127">
        <w:rPr>
          <w:rFonts w:ascii="Times New Roman" w:hAnsi="Times New Roman" w:cs="Times New Roman"/>
          <w:sz w:val="22"/>
          <w:szCs w:val="22"/>
        </w:rPr>
        <w:t xml:space="preserve"> the A</w:t>
      </w:r>
      <w:r w:rsidR="00627B99" w:rsidRPr="00456127">
        <w:rPr>
          <w:rFonts w:ascii="Times New Roman" w:hAnsi="Times New Roman" w:cs="Times New Roman"/>
          <w:sz w:val="22"/>
          <w:szCs w:val="22"/>
        </w:rPr>
        <w:t>m</w:t>
      </w:r>
      <w:r w:rsidR="00D6253A" w:rsidRPr="00456127">
        <w:rPr>
          <w:rFonts w:ascii="Times New Roman" w:hAnsi="Times New Roman" w:cs="Times New Roman"/>
          <w:sz w:val="22"/>
          <w:szCs w:val="22"/>
        </w:rPr>
        <w:t xml:space="preserve">ino acid </w:t>
      </w:r>
      <w:r w:rsidR="00E33C3C">
        <w:rPr>
          <w:rFonts w:ascii="Times New Roman" w:hAnsi="Times New Roman" w:cs="Times New Roman"/>
          <w:sz w:val="22"/>
          <w:szCs w:val="22"/>
        </w:rPr>
        <w:t xml:space="preserve">profile </w:t>
      </w:r>
      <w:r w:rsidR="00D6253A" w:rsidRPr="00456127">
        <w:rPr>
          <w:rFonts w:ascii="Times New Roman" w:hAnsi="Times New Roman" w:cs="Times New Roman"/>
          <w:sz w:val="22"/>
          <w:szCs w:val="22"/>
        </w:rPr>
        <w:t>and Vitamin content in</w:t>
      </w:r>
      <w:r w:rsidR="008F7CD1" w:rsidRPr="00456127">
        <w:rPr>
          <w:rFonts w:ascii="Times New Roman" w:hAnsi="Times New Roman" w:cs="Times New Roman"/>
          <w:sz w:val="22"/>
          <w:szCs w:val="22"/>
        </w:rPr>
        <w:t xml:space="preserve"> three branded poly-herbal mixtures.</w:t>
      </w:r>
    </w:p>
    <w:p w14:paraId="5801D931" w14:textId="77777777" w:rsidR="00DC6354" w:rsidRPr="00F26BD8" w:rsidRDefault="00DC6354" w:rsidP="001B0FCC">
      <w:pPr>
        <w:pStyle w:val="BodyText"/>
        <w:spacing w:before="0" w:after="120" w:line="276" w:lineRule="auto"/>
        <w:ind w:left="-284" w:right="120" w:firstLine="0"/>
        <w:jc w:val="both"/>
        <w:rPr>
          <w:rFonts w:ascii="Times New Roman" w:hAnsi="Times New Roman" w:cs="Times New Roman"/>
          <w:sz w:val="12"/>
          <w:szCs w:val="22"/>
        </w:rPr>
      </w:pPr>
    </w:p>
    <w:p w14:paraId="59F6219D" w14:textId="77777777" w:rsidR="007A5603" w:rsidRPr="00456127" w:rsidRDefault="007D1704" w:rsidP="001B0FCC">
      <w:pPr>
        <w:pStyle w:val="BodyText"/>
        <w:spacing w:before="0" w:after="120" w:line="276" w:lineRule="auto"/>
        <w:ind w:left="-284" w:right="120" w:firstLine="0"/>
        <w:jc w:val="both"/>
        <w:rPr>
          <w:rFonts w:ascii="Times New Roman" w:hAnsi="Times New Roman" w:cs="Times New Roman"/>
          <w:sz w:val="22"/>
          <w:szCs w:val="22"/>
        </w:rPr>
      </w:pPr>
      <w:r w:rsidRPr="00456127">
        <w:rPr>
          <w:rFonts w:ascii="Times New Roman" w:hAnsi="Times New Roman" w:cs="Times New Roman"/>
          <w:b/>
          <w:sz w:val="22"/>
          <w:szCs w:val="22"/>
        </w:rPr>
        <w:t>MATERIALS AND METHOD</w:t>
      </w:r>
    </w:p>
    <w:p w14:paraId="527464B1" w14:textId="77777777" w:rsidR="007A5603" w:rsidRPr="00456127" w:rsidRDefault="007D1704" w:rsidP="001B0FCC">
      <w:pPr>
        <w:spacing w:after="120" w:line="276" w:lineRule="auto"/>
        <w:ind w:left="-284"/>
        <w:jc w:val="both"/>
        <w:rPr>
          <w:rFonts w:ascii="Times New Roman" w:hAnsi="Times New Roman" w:cs="Times New Roman"/>
          <w:b/>
        </w:rPr>
      </w:pPr>
      <w:r w:rsidRPr="00456127">
        <w:rPr>
          <w:rFonts w:ascii="Times New Roman" w:hAnsi="Times New Roman" w:cs="Times New Roman"/>
          <w:b/>
        </w:rPr>
        <w:t>Study Area</w:t>
      </w:r>
    </w:p>
    <w:p w14:paraId="5647C047" w14:textId="77777777" w:rsidR="00EC50C6" w:rsidRPr="00456127" w:rsidRDefault="007D1704" w:rsidP="001B0FCC">
      <w:pPr>
        <w:spacing w:after="120" w:line="276" w:lineRule="auto"/>
        <w:ind w:left="-284"/>
        <w:jc w:val="both"/>
        <w:rPr>
          <w:rFonts w:ascii="Times New Roman" w:hAnsi="Times New Roman" w:cs="Times New Roman"/>
        </w:rPr>
      </w:pPr>
      <w:r w:rsidRPr="00456127">
        <w:rPr>
          <w:rFonts w:ascii="Times New Roman" w:hAnsi="Times New Roman" w:cs="Times New Roman"/>
        </w:rPr>
        <w:t>Rivers State, Nigeria.</w:t>
      </w:r>
    </w:p>
    <w:p w14:paraId="19A845CD" w14:textId="77777777" w:rsidR="007A5603" w:rsidRPr="00456127" w:rsidRDefault="007D1704" w:rsidP="001B0FCC">
      <w:pPr>
        <w:spacing w:after="120" w:line="276" w:lineRule="auto"/>
        <w:ind w:left="-284"/>
        <w:jc w:val="both"/>
        <w:rPr>
          <w:rFonts w:ascii="Times New Roman" w:hAnsi="Times New Roman" w:cs="Times New Roman"/>
        </w:rPr>
      </w:pPr>
      <w:r w:rsidRPr="00456127">
        <w:rPr>
          <w:rFonts w:ascii="Times New Roman" w:hAnsi="Times New Roman" w:cs="Times New Roman"/>
          <w:b/>
        </w:rPr>
        <w:t>Sample Collection</w:t>
      </w:r>
    </w:p>
    <w:p w14:paraId="678A936D" w14:textId="77777777" w:rsidR="007A5603" w:rsidRPr="00456127" w:rsidRDefault="007D1704" w:rsidP="001B0FCC">
      <w:pPr>
        <w:pStyle w:val="BodyText"/>
        <w:spacing w:before="0" w:after="120" w:line="276" w:lineRule="auto"/>
        <w:ind w:left="-284" w:right="118" w:firstLine="0"/>
        <w:jc w:val="both"/>
        <w:rPr>
          <w:rFonts w:ascii="Times New Roman" w:hAnsi="Times New Roman" w:cs="Times New Roman"/>
          <w:b/>
          <w:sz w:val="22"/>
          <w:szCs w:val="22"/>
        </w:rPr>
      </w:pPr>
      <w:r w:rsidRPr="00456127">
        <w:rPr>
          <w:rFonts w:ascii="Times New Roman" w:hAnsi="Times New Roman" w:cs="Times New Roman"/>
          <w:sz w:val="22"/>
          <w:szCs w:val="22"/>
        </w:rPr>
        <w:t>Three samples of Poly-herbal mixtures were purchased from a vendor in Port</w:t>
      </w:r>
      <w:r w:rsidR="006A5194" w:rsidRPr="00456127">
        <w:rPr>
          <w:rFonts w:ascii="Times New Roman" w:hAnsi="Times New Roman" w:cs="Times New Roman"/>
          <w:sz w:val="22"/>
          <w:szCs w:val="22"/>
        </w:rPr>
        <w:t xml:space="preserve"> </w:t>
      </w:r>
      <w:r w:rsidRPr="00456127">
        <w:rPr>
          <w:rFonts w:ascii="Times New Roman" w:hAnsi="Times New Roman" w:cs="Times New Roman"/>
          <w:sz w:val="22"/>
          <w:szCs w:val="22"/>
        </w:rPr>
        <w:t>Harcourt Metropolis.</w:t>
      </w:r>
      <w:r w:rsidRPr="00456127">
        <w:rPr>
          <w:rFonts w:ascii="Times New Roman" w:hAnsi="Times New Roman" w:cs="Times New Roman"/>
          <w:spacing w:val="21"/>
          <w:sz w:val="22"/>
          <w:szCs w:val="22"/>
        </w:rPr>
        <w:t xml:space="preserve"> </w:t>
      </w:r>
    </w:p>
    <w:p w14:paraId="4A46A127" w14:textId="77777777" w:rsidR="007913BA" w:rsidRPr="00456127" w:rsidRDefault="00C95D6B" w:rsidP="001B0FCC">
      <w:pPr>
        <w:pStyle w:val="BodyText"/>
        <w:spacing w:before="0" w:after="120" w:line="276" w:lineRule="auto"/>
        <w:ind w:left="-284" w:right="118" w:firstLine="0"/>
        <w:jc w:val="both"/>
        <w:rPr>
          <w:rFonts w:ascii="Times New Roman" w:hAnsi="Times New Roman" w:cs="Times New Roman"/>
          <w:b/>
          <w:sz w:val="22"/>
          <w:szCs w:val="22"/>
        </w:rPr>
      </w:pPr>
      <w:r w:rsidRPr="00456127">
        <w:rPr>
          <w:rFonts w:ascii="Times New Roman" w:hAnsi="Times New Roman" w:cs="Times New Roman"/>
          <w:b/>
          <w:sz w:val="22"/>
          <w:szCs w:val="22"/>
        </w:rPr>
        <w:t>Determination of Vitamin content</w:t>
      </w:r>
    </w:p>
    <w:p w14:paraId="12A125DE" w14:textId="77777777" w:rsidR="009517AD" w:rsidRPr="00456127" w:rsidRDefault="004F35C6" w:rsidP="00676DD8">
      <w:pPr>
        <w:pStyle w:val="BodyText"/>
        <w:spacing w:before="0" w:after="120" w:line="276" w:lineRule="auto"/>
        <w:ind w:left="-284" w:right="118" w:firstLine="0"/>
        <w:jc w:val="both"/>
        <w:rPr>
          <w:rFonts w:ascii="Times New Roman" w:hAnsi="Times New Roman" w:cs="Times New Roman"/>
          <w:b/>
          <w:sz w:val="22"/>
          <w:szCs w:val="22"/>
        </w:rPr>
      </w:pPr>
      <w:r w:rsidRPr="00456127">
        <w:rPr>
          <w:rFonts w:ascii="Times New Roman" w:hAnsi="Times New Roman" w:cs="Times New Roman"/>
          <w:sz w:val="22"/>
          <w:szCs w:val="22"/>
        </w:rPr>
        <w:t xml:space="preserve">Vitamins B1, B2 and C were analyzed by Spectrophotometric method measured at 261nm, 242nm and 540 nm respectively.  Vitamin K was determined by UV spectrophotometer at </w:t>
      </w:r>
      <w:r w:rsidR="003C02DE" w:rsidRPr="00456127">
        <w:rPr>
          <w:rFonts w:ascii="Times New Roman" w:hAnsi="Times New Roman" w:cs="Times New Roman"/>
          <w:sz w:val="22"/>
          <w:szCs w:val="22"/>
        </w:rPr>
        <w:t>260 nm</w:t>
      </w:r>
      <w:r w:rsidRPr="00456127">
        <w:rPr>
          <w:rFonts w:ascii="Times New Roman" w:hAnsi="Times New Roman" w:cs="Times New Roman"/>
          <w:sz w:val="22"/>
          <w:szCs w:val="22"/>
        </w:rPr>
        <w:t>. Vitamins B3 and B9 were determined via Titrati</w:t>
      </w:r>
      <w:r w:rsidR="007B57E4" w:rsidRPr="00456127">
        <w:rPr>
          <w:rFonts w:ascii="Times New Roman" w:hAnsi="Times New Roman" w:cs="Times New Roman"/>
          <w:sz w:val="22"/>
          <w:szCs w:val="22"/>
        </w:rPr>
        <w:t>on</w:t>
      </w:r>
      <w:r w:rsidRPr="00456127">
        <w:rPr>
          <w:rFonts w:ascii="Times New Roman" w:hAnsi="Times New Roman" w:cs="Times New Roman"/>
          <w:sz w:val="22"/>
          <w:szCs w:val="22"/>
        </w:rPr>
        <w:t>.</w:t>
      </w:r>
    </w:p>
    <w:p w14:paraId="4B36812D" w14:textId="77777777" w:rsidR="007913BA" w:rsidRPr="00456127" w:rsidRDefault="002678AE" w:rsidP="001B0FCC">
      <w:pPr>
        <w:pStyle w:val="BodyText"/>
        <w:spacing w:before="0" w:after="120" w:line="276" w:lineRule="auto"/>
        <w:ind w:left="-284" w:right="118" w:firstLine="0"/>
        <w:jc w:val="both"/>
        <w:rPr>
          <w:rFonts w:ascii="Times New Roman" w:hAnsi="Times New Roman" w:cs="Times New Roman"/>
          <w:b/>
          <w:sz w:val="22"/>
          <w:szCs w:val="22"/>
        </w:rPr>
      </w:pPr>
      <w:r w:rsidRPr="00456127">
        <w:rPr>
          <w:rFonts w:ascii="Times New Roman" w:hAnsi="Times New Roman" w:cs="Times New Roman"/>
          <w:b/>
          <w:sz w:val="22"/>
          <w:szCs w:val="22"/>
        </w:rPr>
        <w:t>Amino Acid Analysis</w:t>
      </w:r>
      <w:r w:rsidR="00FC7ECC" w:rsidRPr="00456127">
        <w:rPr>
          <w:rFonts w:ascii="Times New Roman" w:hAnsi="Times New Roman" w:cs="Times New Roman"/>
          <w:b/>
          <w:sz w:val="22"/>
          <w:szCs w:val="22"/>
        </w:rPr>
        <w:t xml:space="preserve"> </w:t>
      </w:r>
    </w:p>
    <w:p w14:paraId="050678CA" w14:textId="77777777" w:rsidR="007A5603" w:rsidRPr="006C01B7" w:rsidRDefault="003E5846" w:rsidP="003E5846">
      <w:pPr>
        <w:pStyle w:val="BodyText"/>
        <w:spacing w:before="0" w:after="120" w:line="276" w:lineRule="auto"/>
        <w:ind w:left="-284" w:right="118" w:firstLine="0"/>
        <w:jc w:val="both"/>
        <w:rPr>
          <w:rFonts w:ascii="Times New Roman" w:hAnsi="Times New Roman" w:cs="Times New Roman"/>
          <w:b/>
          <w:sz w:val="22"/>
          <w:szCs w:val="22"/>
        </w:rPr>
      </w:pPr>
      <w:r w:rsidRPr="006C01B7">
        <w:rPr>
          <w:rFonts w:ascii="Times New Roman" w:hAnsi="Times New Roman" w:cs="Times New Roman"/>
          <w:sz w:val="22"/>
          <w:szCs w:val="22"/>
        </w:rPr>
        <w:t>Amino acid was analyzed using</w:t>
      </w:r>
      <w:r w:rsidR="001D015C" w:rsidRPr="006C01B7">
        <w:rPr>
          <w:rFonts w:ascii="Times New Roman" w:hAnsi="Times New Roman" w:cs="Times New Roman"/>
          <w:sz w:val="22"/>
          <w:szCs w:val="22"/>
        </w:rPr>
        <w:t xml:space="preserve"> chromatographic techniques</w:t>
      </w:r>
      <w:r w:rsidR="00B07531" w:rsidRPr="006C01B7">
        <w:rPr>
          <w:rFonts w:ascii="Times New Roman" w:hAnsi="Times New Roman" w:cs="Times New Roman"/>
          <w:sz w:val="22"/>
          <w:szCs w:val="22"/>
        </w:rPr>
        <w:t>.</w:t>
      </w:r>
    </w:p>
    <w:p w14:paraId="64547DE6" w14:textId="77777777" w:rsidR="007A5603" w:rsidRPr="00456127" w:rsidRDefault="007D1704" w:rsidP="001B0FCC">
      <w:pPr>
        <w:pStyle w:val="BodyText"/>
        <w:spacing w:before="0" w:after="120" w:line="276" w:lineRule="auto"/>
        <w:ind w:left="0" w:right="118" w:hanging="284"/>
        <w:jc w:val="both"/>
        <w:rPr>
          <w:rFonts w:ascii="Times New Roman" w:hAnsi="Times New Roman" w:cs="Times New Roman"/>
          <w:b/>
          <w:sz w:val="22"/>
          <w:szCs w:val="22"/>
        </w:rPr>
      </w:pPr>
      <w:r w:rsidRPr="00456127">
        <w:rPr>
          <w:rFonts w:ascii="Times New Roman" w:hAnsi="Times New Roman" w:cs="Times New Roman"/>
          <w:b/>
          <w:sz w:val="22"/>
          <w:szCs w:val="22"/>
        </w:rPr>
        <w:t>Data analysis</w:t>
      </w:r>
    </w:p>
    <w:p w14:paraId="186EDA51" w14:textId="77777777" w:rsidR="00DC6354" w:rsidRDefault="007D1704" w:rsidP="00DC6354">
      <w:pPr>
        <w:pStyle w:val="BodyText"/>
        <w:spacing w:before="0" w:after="120" w:line="276" w:lineRule="auto"/>
        <w:ind w:left="-284" w:right="118" w:firstLine="0"/>
        <w:jc w:val="both"/>
        <w:rPr>
          <w:rFonts w:ascii="Times New Roman" w:hAnsi="Times New Roman" w:cs="Times New Roman"/>
          <w:spacing w:val="-4"/>
          <w:sz w:val="22"/>
          <w:szCs w:val="22"/>
        </w:rPr>
      </w:pPr>
      <w:r w:rsidRPr="00456127">
        <w:rPr>
          <w:rFonts w:ascii="Times New Roman" w:hAnsi="Times New Roman" w:cs="Times New Roman"/>
          <w:sz w:val="22"/>
          <w:szCs w:val="22"/>
        </w:rPr>
        <w:t>Means</w:t>
      </w:r>
      <w:r w:rsidRPr="00456127">
        <w:rPr>
          <w:rFonts w:ascii="Times New Roman" w:hAnsi="Times New Roman" w:cs="Times New Roman"/>
          <w:spacing w:val="-4"/>
          <w:sz w:val="22"/>
          <w:szCs w:val="22"/>
        </w:rPr>
        <w:t xml:space="preserve"> ± standard deviation of triplicate determination </w:t>
      </w:r>
      <w:proofErr w:type="gramStart"/>
      <w:r w:rsidRPr="00456127">
        <w:rPr>
          <w:rFonts w:ascii="Times New Roman" w:hAnsi="Times New Roman" w:cs="Times New Roman"/>
          <w:spacing w:val="-4"/>
          <w:sz w:val="22"/>
          <w:szCs w:val="22"/>
        </w:rPr>
        <w:t>were</w:t>
      </w:r>
      <w:proofErr w:type="gramEnd"/>
      <w:r w:rsidRPr="00456127">
        <w:rPr>
          <w:rFonts w:ascii="Times New Roman" w:hAnsi="Times New Roman" w:cs="Times New Roman"/>
          <w:spacing w:val="-4"/>
          <w:sz w:val="22"/>
          <w:szCs w:val="22"/>
        </w:rPr>
        <w:t xml:space="preserve"> used to analyze data, which were compared with Analysis of Variance using the IBM Statistical Package of Biological and Social Sciences (SPSS).</w:t>
      </w:r>
    </w:p>
    <w:p w14:paraId="6FBA0F45" w14:textId="77777777" w:rsidR="00B37EF9" w:rsidRPr="00F26BD8" w:rsidRDefault="00B37EF9" w:rsidP="005D1C1C">
      <w:pPr>
        <w:pStyle w:val="BodyText"/>
        <w:spacing w:before="0" w:after="120" w:line="276" w:lineRule="auto"/>
        <w:ind w:left="0" w:right="118" w:firstLine="0"/>
        <w:jc w:val="both"/>
        <w:rPr>
          <w:rFonts w:ascii="Times New Roman" w:hAnsi="Times New Roman" w:cs="Times New Roman"/>
          <w:b/>
          <w:spacing w:val="-4"/>
          <w:sz w:val="10"/>
          <w:szCs w:val="22"/>
        </w:rPr>
      </w:pPr>
    </w:p>
    <w:p w14:paraId="4FE8AC99" w14:textId="77777777" w:rsidR="00001B12" w:rsidRPr="00DC6354" w:rsidRDefault="007D1704" w:rsidP="00DC6354">
      <w:pPr>
        <w:pStyle w:val="BodyText"/>
        <w:spacing w:before="0" w:after="120" w:line="276" w:lineRule="auto"/>
        <w:ind w:left="-284" w:right="118" w:firstLine="0"/>
        <w:jc w:val="both"/>
        <w:rPr>
          <w:rFonts w:ascii="Times New Roman" w:hAnsi="Times New Roman" w:cs="Times New Roman"/>
          <w:spacing w:val="-4"/>
          <w:sz w:val="22"/>
          <w:szCs w:val="22"/>
        </w:rPr>
      </w:pPr>
      <w:r w:rsidRPr="00456127">
        <w:rPr>
          <w:rFonts w:ascii="Times New Roman" w:hAnsi="Times New Roman" w:cs="Times New Roman"/>
          <w:b/>
          <w:spacing w:val="-4"/>
          <w:sz w:val="22"/>
          <w:szCs w:val="22"/>
        </w:rPr>
        <w:t>RESULTS</w:t>
      </w:r>
    </w:p>
    <w:p w14:paraId="2C323E07" w14:textId="77777777" w:rsidR="00D8738E" w:rsidRPr="00456127" w:rsidRDefault="00606086" w:rsidP="001B0FCC">
      <w:pPr>
        <w:pStyle w:val="BodyText"/>
        <w:spacing w:before="0" w:after="120" w:line="276" w:lineRule="auto"/>
        <w:ind w:left="-284" w:right="118" w:firstLine="0"/>
        <w:jc w:val="both"/>
        <w:rPr>
          <w:rFonts w:ascii="Times New Roman" w:hAnsi="Times New Roman" w:cs="Times New Roman"/>
          <w:sz w:val="22"/>
          <w:szCs w:val="22"/>
        </w:rPr>
      </w:pPr>
      <w:r w:rsidRPr="00456127">
        <w:rPr>
          <w:rFonts w:ascii="Times New Roman" w:hAnsi="Times New Roman" w:cs="Times New Roman"/>
          <w:noProof/>
          <w:sz w:val="22"/>
          <w:szCs w:val="22"/>
        </w:rPr>
        <w:drawing>
          <wp:inline distT="0" distB="0" distL="0" distR="0" wp14:anchorId="5039386F" wp14:editId="3E36CE8B">
            <wp:extent cx="3524105" cy="2346126"/>
            <wp:effectExtent l="0" t="0" r="635" b="0"/>
            <wp:docPr id="12466" name="Picture 12466"/>
            <wp:cNvGraphicFramePr/>
            <a:graphic xmlns:a="http://schemas.openxmlformats.org/drawingml/2006/main">
              <a:graphicData uri="http://schemas.openxmlformats.org/drawingml/2006/picture">
                <pic:pic xmlns:pic="http://schemas.openxmlformats.org/drawingml/2006/picture">
                  <pic:nvPicPr>
                    <pic:cNvPr id="12466" name="Picture 12466"/>
                    <pic:cNvPicPr/>
                  </pic:nvPicPr>
                  <pic:blipFill rotWithShape="1">
                    <a:blip r:embed="rId8"/>
                    <a:srcRect t="11401" r="2737"/>
                    <a:stretch/>
                  </pic:blipFill>
                  <pic:spPr bwMode="auto">
                    <a:xfrm>
                      <a:off x="0" y="0"/>
                      <a:ext cx="3524105" cy="2346126"/>
                    </a:xfrm>
                    <a:prstGeom prst="rect">
                      <a:avLst/>
                    </a:prstGeom>
                    <a:ln>
                      <a:noFill/>
                    </a:ln>
                    <a:extLst>
                      <a:ext uri="{53640926-AAD7-44D8-BBD7-CCE9431645EC}">
                        <a14:shadowObscured xmlns:a14="http://schemas.microsoft.com/office/drawing/2010/main"/>
                      </a:ext>
                    </a:extLst>
                  </pic:spPr>
                </pic:pic>
              </a:graphicData>
            </a:graphic>
          </wp:inline>
        </w:drawing>
      </w:r>
    </w:p>
    <w:p w14:paraId="1E826138" w14:textId="77777777" w:rsidR="007B7E3C" w:rsidRPr="00456127" w:rsidRDefault="005016AC" w:rsidP="001B0FCC">
      <w:pPr>
        <w:pStyle w:val="BodyText"/>
        <w:spacing w:before="0" w:after="120" w:line="276" w:lineRule="auto"/>
        <w:ind w:left="-284" w:right="118" w:firstLine="0"/>
        <w:jc w:val="both"/>
        <w:rPr>
          <w:rFonts w:ascii="Times New Roman" w:hAnsi="Times New Roman" w:cs="Times New Roman"/>
          <w:sz w:val="22"/>
          <w:szCs w:val="22"/>
        </w:rPr>
      </w:pPr>
      <w:r w:rsidRPr="00456127">
        <w:rPr>
          <w:rFonts w:ascii="Times New Roman" w:hAnsi="Times New Roman" w:cs="Times New Roman"/>
          <w:sz w:val="22"/>
          <w:szCs w:val="22"/>
        </w:rPr>
        <w:t>Fig 1:  A graph</w:t>
      </w:r>
      <w:r w:rsidR="004C023B" w:rsidRPr="00456127">
        <w:rPr>
          <w:rFonts w:ascii="Times New Roman" w:hAnsi="Times New Roman" w:cs="Times New Roman"/>
          <w:sz w:val="22"/>
          <w:szCs w:val="22"/>
        </w:rPr>
        <w:t xml:space="preserve"> showing the Calibration curve for Vitamin C</w:t>
      </w:r>
    </w:p>
    <w:p w14:paraId="0AD8708C" w14:textId="77777777" w:rsidR="00504CD3" w:rsidRPr="00456127" w:rsidRDefault="00504CD3" w:rsidP="001B0FCC">
      <w:pPr>
        <w:pStyle w:val="BodyText"/>
        <w:spacing w:before="0" w:after="120" w:line="276" w:lineRule="auto"/>
        <w:ind w:left="-284" w:right="118" w:firstLine="0"/>
        <w:jc w:val="both"/>
        <w:rPr>
          <w:rFonts w:ascii="Times New Roman" w:hAnsi="Times New Roman" w:cs="Times New Roman"/>
          <w:spacing w:val="-4"/>
          <w:sz w:val="22"/>
          <w:szCs w:val="22"/>
        </w:rPr>
      </w:pPr>
    </w:p>
    <w:p w14:paraId="2C625E1D" w14:textId="77777777" w:rsidR="00E9516B" w:rsidRPr="00456127" w:rsidRDefault="00E9516B" w:rsidP="001B0FCC">
      <w:pPr>
        <w:tabs>
          <w:tab w:val="left" w:pos="3973"/>
        </w:tabs>
        <w:spacing w:after="120" w:line="276" w:lineRule="auto"/>
        <w:jc w:val="both"/>
        <w:rPr>
          <w:rFonts w:ascii="Times New Roman" w:hAnsi="Times New Roman" w:cs="Times New Roman"/>
          <w:lang w:val="en-US"/>
        </w:rPr>
      </w:pPr>
      <w:r w:rsidRPr="00456127">
        <w:rPr>
          <w:rFonts w:ascii="Times New Roman" w:hAnsi="Times New Roman" w:cs="Times New Roman"/>
          <w:noProof/>
          <w:lang w:val="en-US"/>
        </w:rPr>
        <w:lastRenderedPageBreak/>
        <w:drawing>
          <wp:inline distT="0" distB="0" distL="0" distR="0" wp14:anchorId="579E8AA1" wp14:editId="78391E0C">
            <wp:extent cx="3657225" cy="2401570"/>
            <wp:effectExtent l="0" t="0" r="635" b="0"/>
            <wp:docPr id="11801" name="Picture 11801"/>
            <wp:cNvGraphicFramePr/>
            <a:graphic xmlns:a="http://schemas.openxmlformats.org/drawingml/2006/main">
              <a:graphicData uri="http://schemas.openxmlformats.org/drawingml/2006/picture">
                <pic:pic xmlns:pic="http://schemas.openxmlformats.org/drawingml/2006/picture">
                  <pic:nvPicPr>
                    <pic:cNvPr id="11801" name="Picture 11801"/>
                    <pic:cNvPicPr/>
                  </pic:nvPicPr>
                  <pic:blipFill>
                    <a:blip r:embed="rId9"/>
                    <a:stretch>
                      <a:fillRect/>
                    </a:stretch>
                  </pic:blipFill>
                  <pic:spPr>
                    <a:xfrm>
                      <a:off x="0" y="0"/>
                      <a:ext cx="3659599" cy="2403129"/>
                    </a:xfrm>
                    <a:prstGeom prst="rect">
                      <a:avLst/>
                    </a:prstGeom>
                  </pic:spPr>
                </pic:pic>
              </a:graphicData>
            </a:graphic>
          </wp:inline>
        </w:drawing>
      </w:r>
    </w:p>
    <w:p w14:paraId="54C13B4D" w14:textId="77777777" w:rsidR="00E9516B" w:rsidRPr="00456127" w:rsidRDefault="00E9516B" w:rsidP="001B0FCC">
      <w:pPr>
        <w:spacing w:after="120" w:line="276" w:lineRule="auto"/>
        <w:jc w:val="both"/>
        <w:rPr>
          <w:rFonts w:ascii="Times New Roman" w:hAnsi="Times New Roman" w:cs="Times New Roman"/>
          <w:lang w:val="en-US"/>
        </w:rPr>
      </w:pPr>
    </w:p>
    <w:p w14:paraId="140CDEBA" w14:textId="77777777" w:rsidR="00B81E7F" w:rsidRPr="00456127" w:rsidRDefault="007D1704" w:rsidP="001B0FCC">
      <w:pPr>
        <w:pStyle w:val="BodyText"/>
        <w:spacing w:before="0" w:after="120" w:line="276" w:lineRule="auto"/>
        <w:ind w:left="-284" w:right="118" w:firstLine="0"/>
        <w:jc w:val="both"/>
        <w:rPr>
          <w:rFonts w:ascii="Times New Roman" w:hAnsi="Times New Roman" w:cs="Times New Roman"/>
          <w:sz w:val="22"/>
          <w:szCs w:val="22"/>
        </w:rPr>
      </w:pPr>
      <w:r w:rsidRPr="00456127">
        <w:rPr>
          <w:rFonts w:ascii="Times New Roman" w:hAnsi="Times New Roman" w:cs="Times New Roman"/>
          <w:sz w:val="22"/>
          <w:szCs w:val="22"/>
        </w:rPr>
        <w:t xml:space="preserve">Fig 2:  </w:t>
      </w:r>
      <w:r w:rsidR="002A5C1A" w:rsidRPr="00456127">
        <w:rPr>
          <w:rFonts w:ascii="Times New Roman" w:hAnsi="Times New Roman" w:cs="Times New Roman"/>
          <w:sz w:val="22"/>
          <w:szCs w:val="22"/>
        </w:rPr>
        <w:t xml:space="preserve">A graph showing the Calibration </w:t>
      </w:r>
      <w:r w:rsidR="00BA0F64">
        <w:rPr>
          <w:rFonts w:ascii="Times New Roman" w:hAnsi="Times New Roman" w:cs="Times New Roman"/>
          <w:sz w:val="22"/>
          <w:szCs w:val="22"/>
        </w:rPr>
        <w:t>curve of</w:t>
      </w:r>
      <w:r w:rsidR="002A5C1A" w:rsidRPr="00456127">
        <w:rPr>
          <w:rFonts w:ascii="Times New Roman" w:hAnsi="Times New Roman" w:cs="Times New Roman"/>
          <w:sz w:val="22"/>
          <w:szCs w:val="22"/>
        </w:rPr>
        <w:t xml:space="preserve"> Vitamin K</w:t>
      </w:r>
    </w:p>
    <w:p w14:paraId="4CC952AC" w14:textId="77777777" w:rsidR="005C2891" w:rsidRPr="00456127" w:rsidRDefault="005C2891" w:rsidP="001B0FCC">
      <w:pPr>
        <w:pStyle w:val="BodyText"/>
        <w:spacing w:before="0" w:after="120" w:line="276" w:lineRule="auto"/>
        <w:ind w:left="-284" w:right="118" w:firstLine="0"/>
        <w:jc w:val="both"/>
        <w:rPr>
          <w:rFonts w:ascii="Times New Roman" w:hAnsi="Times New Roman" w:cs="Times New Roman"/>
          <w:sz w:val="22"/>
          <w:szCs w:val="22"/>
        </w:rPr>
      </w:pPr>
    </w:p>
    <w:p w14:paraId="627566CD" w14:textId="77777777" w:rsidR="00EE0591" w:rsidRPr="00456127" w:rsidRDefault="00EE0591" w:rsidP="0099002B">
      <w:pPr>
        <w:pStyle w:val="BodyText"/>
        <w:spacing w:before="0" w:after="120" w:line="276" w:lineRule="auto"/>
        <w:ind w:left="0" w:right="118" w:firstLine="0"/>
        <w:jc w:val="both"/>
        <w:rPr>
          <w:rFonts w:ascii="Times New Roman" w:hAnsi="Times New Roman" w:cs="Times New Roman"/>
          <w:sz w:val="22"/>
          <w:szCs w:val="22"/>
        </w:rPr>
      </w:pPr>
    </w:p>
    <w:p w14:paraId="4CF5A9E7" w14:textId="77777777" w:rsidR="00EE0591" w:rsidRPr="00456127" w:rsidRDefault="00EE0591" w:rsidP="001B0FCC">
      <w:pPr>
        <w:pStyle w:val="BodyText"/>
        <w:spacing w:before="0" w:after="120" w:line="276" w:lineRule="auto"/>
        <w:ind w:left="-284" w:right="118" w:firstLine="0"/>
        <w:jc w:val="both"/>
        <w:rPr>
          <w:rFonts w:ascii="Times New Roman" w:hAnsi="Times New Roman" w:cs="Times New Roman"/>
          <w:sz w:val="22"/>
          <w:szCs w:val="22"/>
        </w:rPr>
      </w:pPr>
    </w:p>
    <w:p w14:paraId="0783DE2F" w14:textId="77777777" w:rsidR="00EE0591" w:rsidRPr="00456127" w:rsidRDefault="00EE0591" w:rsidP="001B0FCC">
      <w:pPr>
        <w:pStyle w:val="BodyText"/>
        <w:spacing w:before="0" w:after="120" w:line="276" w:lineRule="auto"/>
        <w:ind w:left="-284" w:right="118" w:firstLine="0"/>
        <w:jc w:val="both"/>
        <w:rPr>
          <w:rFonts w:ascii="Times New Roman" w:hAnsi="Times New Roman" w:cs="Times New Roman"/>
          <w:sz w:val="22"/>
          <w:szCs w:val="22"/>
        </w:rPr>
      </w:pPr>
      <w:r w:rsidRPr="00456127">
        <w:rPr>
          <w:rFonts w:ascii="Times New Roman" w:hAnsi="Times New Roman" w:cs="Times New Roman"/>
          <w:noProof/>
          <w:sz w:val="22"/>
          <w:szCs w:val="22"/>
        </w:rPr>
        <w:drawing>
          <wp:inline distT="0" distB="0" distL="0" distR="0" wp14:anchorId="4242B137" wp14:editId="13955264">
            <wp:extent cx="4946574" cy="3200400"/>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EF6DB0" w14:textId="77777777" w:rsidR="004D15B0" w:rsidRPr="00456127" w:rsidRDefault="004D15B0" w:rsidP="004B7061">
      <w:pPr>
        <w:pStyle w:val="BodyText"/>
        <w:spacing w:before="0" w:after="120" w:line="276" w:lineRule="auto"/>
        <w:ind w:left="-284" w:right="118" w:firstLine="0"/>
        <w:rPr>
          <w:rFonts w:ascii="Times New Roman" w:hAnsi="Times New Roman" w:cs="Times New Roman"/>
          <w:sz w:val="22"/>
          <w:szCs w:val="22"/>
        </w:rPr>
      </w:pPr>
      <w:r w:rsidRPr="00456127">
        <w:rPr>
          <w:rFonts w:ascii="Times New Roman" w:hAnsi="Times New Roman" w:cs="Times New Roman"/>
          <w:sz w:val="22"/>
          <w:szCs w:val="22"/>
        </w:rPr>
        <w:t>Fig 3: A graph showing the Concentration of B-Complex Vi</w:t>
      </w:r>
      <w:r w:rsidR="0044720B">
        <w:rPr>
          <w:rFonts w:ascii="Times New Roman" w:hAnsi="Times New Roman" w:cs="Times New Roman"/>
          <w:sz w:val="22"/>
          <w:szCs w:val="22"/>
        </w:rPr>
        <w:t xml:space="preserve">tamins </w:t>
      </w:r>
      <w:r w:rsidR="004B7061">
        <w:rPr>
          <w:rFonts w:ascii="Times New Roman" w:hAnsi="Times New Roman" w:cs="Times New Roman"/>
          <w:sz w:val="22"/>
          <w:szCs w:val="22"/>
        </w:rPr>
        <w:t xml:space="preserve">across three samples </w:t>
      </w:r>
      <w:r w:rsidR="00F10EF8">
        <w:rPr>
          <w:rFonts w:ascii="Times New Roman" w:hAnsi="Times New Roman" w:cs="Times New Roman"/>
          <w:sz w:val="22"/>
          <w:szCs w:val="22"/>
        </w:rPr>
        <w:t>specified as A</w:t>
      </w:r>
      <w:r w:rsidR="00685F93">
        <w:rPr>
          <w:rFonts w:ascii="Times New Roman" w:hAnsi="Times New Roman" w:cs="Times New Roman"/>
          <w:sz w:val="22"/>
          <w:szCs w:val="22"/>
        </w:rPr>
        <w:t>, B, C</w:t>
      </w:r>
      <w:r w:rsidR="00F10EF8">
        <w:rPr>
          <w:rFonts w:ascii="Times New Roman" w:hAnsi="Times New Roman" w:cs="Times New Roman"/>
          <w:sz w:val="22"/>
          <w:szCs w:val="22"/>
        </w:rPr>
        <w:t>.</w:t>
      </w:r>
    </w:p>
    <w:p w14:paraId="444FF71E" w14:textId="77777777" w:rsidR="00CE082D" w:rsidRPr="00456127" w:rsidRDefault="00CE082D" w:rsidP="004B7061">
      <w:pPr>
        <w:pStyle w:val="BodyText"/>
        <w:spacing w:before="0" w:after="120" w:line="276" w:lineRule="auto"/>
        <w:ind w:left="-284" w:right="118" w:firstLine="0"/>
        <w:rPr>
          <w:rFonts w:ascii="Times New Roman" w:hAnsi="Times New Roman" w:cs="Times New Roman"/>
          <w:sz w:val="22"/>
          <w:szCs w:val="22"/>
        </w:rPr>
      </w:pPr>
    </w:p>
    <w:p w14:paraId="4AC80F3E" w14:textId="77777777" w:rsidR="00B116FF" w:rsidRDefault="00B116FF" w:rsidP="004B7061">
      <w:pPr>
        <w:pStyle w:val="BodyText"/>
        <w:spacing w:before="0" w:after="120" w:line="276" w:lineRule="auto"/>
        <w:ind w:left="-284" w:right="118" w:firstLine="0"/>
        <w:rPr>
          <w:rFonts w:ascii="Times New Roman" w:hAnsi="Times New Roman" w:cs="Times New Roman"/>
          <w:b/>
          <w:sz w:val="22"/>
          <w:szCs w:val="22"/>
        </w:rPr>
      </w:pPr>
    </w:p>
    <w:p w14:paraId="77FD9317" w14:textId="77777777" w:rsidR="005D1C1C" w:rsidRDefault="005D1C1C" w:rsidP="004B7061">
      <w:pPr>
        <w:pStyle w:val="BodyText"/>
        <w:spacing w:before="0" w:after="120" w:line="276" w:lineRule="auto"/>
        <w:ind w:left="-284" w:right="118" w:firstLine="0"/>
        <w:rPr>
          <w:rFonts w:ascii="Times New Roman" w:hAnsi="Times New Roman" w:cs="Times New Roman"/>
          <w:b/>
          <w:sz w:val="22"/>
          <w:szCs w:val="22"/>
        </w:rPr>
      </w:pPr>
    </w:p>
    <w:p w14:paraId="5600C3D4" w14:textId="77777777" w:rsidR="00391F8E" w:rsidRPr="00A9738F" w:rsidRDefault="00E913C3" w:rsidP="001B0FCC">
      <w:pPr>
        <w:pStyle w:val="BodyText"/>
        <w:spacing w:before="0" w:after="120" w:line="276" w:lineRule="auto"/>
        <w:ind w:left="-284" w:right="118" w:firstLine="0"/>
        <w:jc w:val="both"/>
        <w:rPr>
          <w:rFonts w:ascii="Times New Roman" w:hAnsi="Times New Roman" w:cs="Times New Roman"/>
          <w:b/>
          <w:sz w:val="22"/>
          <w:szCs w:val="22"/>
        </w:rPr>
      </w:pPr>
      <w:r w:rsidRPr="00A9738F">
        <w:rPr>
          <w:rFonts w:ascii="Times New Roman" w:hAnsi="Times New Roman" w:cs="Times New Roman"/>
          <w:b/>
          <w:sz w:val="22"/>
          <w:szCs w:val="22"/>
        </w:rPr>
        <w:t xml:space="preserve">Table 1: </w:t>
      </w:r>
      <w:r w:rsidR="00ED495C">
        <w:rPr>
          <w:rFonts w:ascii="Times New Roman" w:hAnsi="Times New Roman" w:cs="Times New Roman"/>
          <w:b/>
          <w:sz w:val="22"/>
          <w:szCs w:val="22"/>
        </w:rPr>
        <w:t>Amino Acid profile</w:t>
      </w:r>
      <w:r w:rsidRPr="00A9738F">
        <w:rPr>
          <w:rFonts w:ascii="Times New Roman" w:hAnsi="Times New Roman" w:cs="Times New Roman"/>
          <w:b/>
          <w:sz w:val="22"/>
          <w:szCs w:val="22"/>
        </w:rPr>
        <w:t xml:space="preserve"> of Sample A</w:t>
      </w:r>
    </w:p>
    <w:tbl>
      <w:tblPr>
        <w:tblStyle w:val="TableGrid"/>
        <w:tblW w:w="0" w:type="auto"/>
        <w:tblInd w:w="10" w:type="dxa"/>
        <w:tblLook w:val="04A0" w:firstRow="1" w:lastRow="0" w:firstColumn="1" w:lastColumn="0" w:noHBand="0" w:noVBand="1"/>
      </w:tblPr>
      <w:tblGrid>
        <w:gridCol w:w="1576"/>
        <w:gridCol w:w="1552"/>
        <w:gridCol w:w="1372"/>
        <w:gridCol w:w="1701"/>
        <w:gridCol w:w="1576"/>
      </w:tblGrid>
      <w:tr w:rsidR="001D5974" w:rsidRPr="001A3AAD" w14:paraId="18DC0D54" w14:textId="77777777" w:rsidTr="00003E2C">
        <w:tc>
          <w:tcPr>
            <w:tcW w:w="1576" w:type="dxa"/>
          </w:tcPr>
          <w:p w14:paraId="76657A33"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lastRenderedPageBreak/>
              <w:t>Amino Acid</w:t>
            </w:r>
          </w:p>
        </w:tc>
        <w:tc>
          <w:tcPr>
            <w:tcW w:w="1552" w:type="dxa"/>
          </w:tcPr>
          <w:p w14:paraId="2E0DDCBB"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Retention Time (min)</w:t>
            </w:r>
          </w:p>
        </w:tc>
        <w:tc>
          <w:tcPr>
            <w:tcW w:w="826" w:type="dxa"/>
          </w:tcPr>
          <w:p w14:paraId="64D9C27B" w14:textId="77777777" w:rsidR="001D5974" w:rsidRPr="001A3AAD" w:rsidRDefault="001D5974" w:rsidP="001D5974">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1106CCA4"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Peak Area (p</w:t>
            </w:r>
            <w:r>
              <w:rPr>
                <w:rFonts w:ascii="Times New Roman" w:hAnsi="Times New Roman" w:cs="Times New Roman"/>
                <w:b/>
                <w:sz w:val="20"/>
                <w:szCs w:val="20"/>
              </w:rPr>
              <w:t xml:space="preserve"> </w:t>
            </w:r>
            <w:r w:rsidRPr="001A3AAD">
              <w:rPr>
                <w:rFonts w:ascii="Times New Roman" w:hAnsi="Times New Roman" w:cs="Times New Roman"/>
                <w:b/>
                <w:sz w:val="20"/>
                <w:szCs w:val="20"/>
              </w:rPr>
              <w:t>A*s)</w:t>
            </w:r>
          </w:p>
        </w:tc>
        <w:tc>
          <w:tcPr>
            <w:tcW w:w="1576" w:type="dxa"/>
          </w:tcPr>
          <w:p w14:paraId="4CE56EE4"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Concentration (ppm)</w:t>
            </w:r>
          </w:p>
        </w:tc>
      </w:tr>
      <w:tr w:rsidR="00391F8E" w:rsidRPr="001A3AAD" w14:paraId="0AFF7069" w14:textId="77777777" w:rsidTr="00003E2C">
        <w:tc>
          <w:tcPr>
            <w:tcW w:w="1576" w:type="dxa"/>
          </w:tcPr>
          <w:p w14:paraId="4CF80397"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Glycine</w:t>
            </w:r>
          </w:p>
        </w:tc>
        <w:tc>
          <w:tcPr>
            <w:tcW w:w="1552" w:type="dxa"/>
          </w:tcPr>
          <w:p w14:paraId="61AE9AE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2.959</w:t>
            </w:r>
          </w:p>
        </w:tc>
        <w:tc>
          <w:tcPr>
            <w:tcW w:w="826" w:type="dxa"/>
          </w:tcPr>
          <w:p w14:paraId="0279BB6F"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13183C30"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1.088</w:t>
            </w:r>
          </w:p>
        </w:tc>
        <w:tc>
          <w:tcPr>
            <w:tcW w:w="1576" w:type="dxa"/>
          </w:tcPr>
          <w:p w14:paraId="23C9AD05"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0.28</w:t>
            </w:r>
            <w:r w:rsidR="00855332">
              <w:rPr>
                <w:rFonts w:ascii="Times New Roman" w:hAnsi="Times New Roman" w:cs="Times New Roman"/>
                <w:sz w:val="20"/>
                <w:szCs w:val="20"/>
              </w:rPr>
              <w:t>±</w:t>
            </w:r>
            <w:r w:rsidR="0055121F">
              <w:rPr>
                <w:rFonts w:ascii="Times New Roman" w:hAnsi="Times New Roman" w:cs="Times New Roman"/>
                <w:sz w:val="20"/>
                <w:szCs w:val="20"/>
              </w:rPr>
              <w:t>0.01</w:t>
            </w:r>
          </w:p>
        </w:tc>
      </w:tr>
      <w:tr w:rsidR="00391F8E" w:rsidRPr="001A3AAD" w14:paraId="2D5409CD" w14:textId="77777777" w:rsidTr="00003E2C">
        <w:tc>
          <w:tcPr>
            <w:tcW w:w="1576" w:type="dxa"/>
          </w:tcPr>
          <w:p w14:paraId="04882C9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Alanine</w:t>
            </w:r>
          </w:p>
        </w:tc>
        <w:tc>
          <w:tcPr>
            <w:tcW w:w="1552" w:type="dxa"/>
          </w:tcPr>
          <w:p w14:paraId="7723320F"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4.104</w:t>
            </w:r>
          </w:p>
        </w:tc>
        <w:tc>
          <w:tcPr>
            <w:tcW w:w="826" w:type="dxa"/>
          </w:tcPr>
          <w:p w14:paraId="1C4452CD"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042944F0"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81.828</w:t>
            </w:r>
          </w:p>
        </w:tc>
        <w:tc>
          <w:tcPr>
            <w:tcW w:w="1576" w:type="dxa"/>
          </w:tcPr>
          <w:p w14:paraId="3E46631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22.55</w:t>
            </w:r>
            <w:r w:rsidR="00855332">
              <w:rPr>
                <w:rFonts w:ascii="Times New Roman" w:hAnsi="Times New Roman" w:cs="Times New Roman"/>
                <w:sz w:val="20"/>
                <w:szCs w:val="20"/>
              </w:rPr>
              <w:t>±</w:t>
            </w:r>
            <w:r w:rsidR="0055121F">
              <w:rPr>
                <w:rFonts w:ascii="Times New Roman" w:hAnsi="Times New Roman" w:cs="Times New Roman"/>
                <w:sz w:val="20"/>
                <w:szCs w:val="20"/>
              </w:rPr>
              <w:t>8.25</w:t>
            </w:r>
          </w:p>
        </w:tc>
      </w:tr>
      <w:tr w:rsidR="00391F8E" w:rsidRPr="001A3AAD" w14:paraId="088941D1" w14:textId="77777777" w:rsidTr="00003E2C">
        <w:tc>
          <w:tcPr>
            <w:tcW w:w="1576" w:type="dxa"/>
          </w:tcPr>
          <w:p w14:paraId="0C08C9E7"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Serine</w:t>
            </w:r>
          </w:p>
        </w:tc>
        <w:tc>
          <w:tcPr>
            <w:tcW w:w="1552" w:type="dxa"/>
          </w:tcPr>
          <w:p w14:paraId="483660E2"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5.316</w:t>
            </w:r>
          </w:p>
        </w:tc>
        <w:tc>
          <w:tcPr>
            <w:tcW w:w="826" w:type="dxa"/>
          </w:tcPr>
          <w:p w14:paraId="692FA041"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6323DBDE"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45.407</w:t>
            </w:r>
          </w:p>
        </w:tc>
        <w:tc>
          <w:tcPr>
            <w:tcW w:w="1576" w:type="dxa"/>
          </w:tcPr>
          <w:p w14:paraId="71B6AFF5"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12.50</w:t>
            </w:r>
            <w:r w:rsidR="0055121F">
              <w:rPr>
                <w:rFonts w:ascii="Times New Roman" w:hAnsi="Times New Roman" w:cs="Times New Roman"/>
                <w:sz w:val="20"/>
                <w:szCs w:val="20"/>
              </w:rPr>
              <w:t>±2.57</w:t>
            </w:r>
          </w:p>
        </w:tc>
      </w:tr>
      <w:tr w:rsidR="00391F8E" w:rsidRPr="001A3AAD" w14:paraId="46618907" w14:textId="77777777" w:rsidTr="00003E2C">
        <w:tc>
          <w:tcPr>
            <w:tcW w:w="1576" w:type="dxa"/>
          </w:tcPr>
          <w:p w14:paraId="14AEB37D"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Proline</w:t>
            </w:r>
          </w:p>
        </w:tc>
        <w:tc>
          <w:tcPr>
            <w:tcW w:w="1552" w:type="dxa"/>
          </w:tcPr>
          <w:p w14:paraId="0D287D9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6.360</w:t>
            </w:r>
          </w:p>
        </w:tc>
        <w:tc>
          <w:tcPr>
            <w:tcW w:w="826" w:type="dxa"/>
          </w:tcPr>
          <w:p w14:paraId="656769D0"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4B534DD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40.846</w:t>
            </w:r>
          </w:p>
        </w:tc>
        <w:tc>
          <w:tcPr>
            <w:tcW w:w="1576" w:type="dxa"/>
          </w:tcPr>
          <w:p w14:paraId="55DE25E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11.25</w:t>
            </w:r>
            <w:r w:rsidR="0055121F">
              <w:rPr>
                <w:rFonts w:ascii="Times New Roman" w:hAnsi="Times New Roman" w:cs="Times New Roman"/>
                <w:sz w:val="20"/>
                <w:szCs w:val="20"/>
              </w:rPr>
              <w:t>±4.02</w:t>
            </w:r>
          </w:p>
        </w:tc>
      </w:tr>
      <w:tr w:rsidR="00391F8E" w:rsidRPr="001A3AAD" w14:paraId="21D95778" w14:textId="77777777" w:rsidTr="00003E2C">
        <w:tc>
          <w:tcPr>
            <w:tcW w:w="1576" w:type="dxa"/>
          </w:tcPr>
          <w:p w14:paraId="26D2B78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Valine</w:t>
            </w:r>
          </w:p>
        </w:tc>
        <w:tc>
          <w:tcPr>
            <w:tcW w:w="1552" w:type="dxa"/>
          </w:tcPr>
          <w:p w14:paraId="7CD74B52"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7.358</w:t>
            </w:r>
          </w:p>
        </w:tc>
        <w:tc>
          <w:tcPr>
            <w:tcW w:w="826" w:type="dxa"/>
          </w:tcPr>
          <w:p w14:paraId="6A71791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1E3FE571"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19.584</w:t>
            </w:r>
          </w:p>
        </w:tc>
        <w:tc>
          <w:tcPr>
            <w:tcW w:w="1576" w:type="dxa"/>
          </w:tcPr>
          <w:p w14:paraId="1451D15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5.38</w:t>
            </w:r>
            <w:r w:rsidR="0055121F">
              <w:rPr>
                <w:rFonts w:ascii="Times New Roman" w:hAnsi="Times New Roman" w:cs="Times New Roman"/>
                <w:sz w:val="20"/>
                <w:szCs w:val="20"/>
              </w:rPr>
              <w:t>±0.21</w:t>
            </w:r>
          </w:p>
        </w:tc>
      </w:tr>
      <w:tr w:rsidR="00391F8E" w:rsidRPr="001A3AAD" w14:paraId="03336D7F" w14:textId="77777777" w:rsidTr="00003E2C">
        <w:tc>
          <w:tcPr>
            <w:tcW w:w="1576" w:type="dxa"/>
          </w:tcPr>
          <w:p w14:paraId="29FD4E0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Threonine</w:t>
            </w:r>
          </w:p>
        </w:tc>
        <w:tc>
          <w:tcPr>
            <w:tcW w:w="1552" w:type="dxa"/>
          </w:tcPr>
          <w:p w14:paraId="75A7BF5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8.311</w:t>
            </w:r>
          </w:p>
        </w:tc>
        <w:tc>
          <w:tcPr>
            <w:tcW w:w="826" w:type="dxa"/>
          </w:tcPr>
          <w:p w14:paraId="3F64EB3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1DA058DA"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47.760</w:t>
            </w:r>
          </w:p>
        </w:tc>
        <w:tc>
          <w:tcPr>
            <w:tcW w:w="1576" w:type="dxa"/>
          </w:tcPr>
          <w:p w14:paraId="2B7D5BB1"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13.16</w:t>
            </w:r>
            <w:r w:rsidR="0055121F">
              <w:rPr>
                <w:rFonts w:ascii="Times New Roman" w:hAnsi="Times New Roman" w:cs="Times New Roman"/>
                <w:sz w:val="20"/>
                <w:szCs w:val="20"/>
              </w:rPr>
              <w:t>±</w:t>
            </w:r>
            <w:r w:rsidR="008A22F8">
              <w:rPr>
                <w:rFonts w:ascii="Times New Roman" w:hAnsi="Times New Roman" w:cs="Times New Roman"/>
                <w:sz w:val="20"/>
                <w:szCs w:val="20"/>
              </w:rPr>
              <w:t>3.2</w:t>
            </w:r>
          </w:p>
        </w:tc>
      </w:tr>
      <w:tr w:rsidR="00391F8E" w:rsidRPr="001A3AAD" w14:paraId="02DC3782" w14:textId="77777777" w:rsidTr="00003E2C">
        <w:tc>
          <w:tcPr>
            <w:tcW w:w="1576" w:type="dxa"/>
          </w:tcPr>
          <w:p w14:paraId="66FC4C9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Isoleucine</w:t>
            </w:r>
          </w:p>
        </w:tc>
        <w:tc>
          <w:tcPr>
            <w:tcW w:w="1552" w:type="dxa"/>
          </w:tcPr>
          <w:p w14:paraId="78134A8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9.147</w:t>
            </w:r>
          </w:p>
        </w:tc>
        <w:tc>
          <w:tcPr>
            <w:tcW w:w="826" w:type="dxa"/>
          </w:tcPr>
          <w:p w14:paraId="171FB9D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37297D5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106.727</w:t>
            </w:r>
          </w:p>
        </w:tc>
        <w:tc>
          <w:tcPr>
            <w:tcW w:w="1576" w:type="dxa"/>
          </w:tcPr>
          <w:p w14:paraId="4DBA65B2"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29.42</w:t>
            </w:r>
            <w:r w:rsidR="0055121F">
              <w:rPr>
                <w:rFonts w:ascii="Times New Roman" w:hAnsi="Times New Roman" w:cs="Times New Roman"/>
                <w:sz w:val="20"/>
                <w:szCs w:val="20"/>
              </w:rPr>
              <w:t>±</w:t>
            </w:r>
            <w:r w:rsidR="005757E0">
              <w:rPr>
                <w:rFonts w:ascii="Times New Roman" w:hAnsi="Times New Roman" w:cs="Times New Roman"/>
                <w:sz w:val="20"/>
                <w:szCs w:val="20"/>
              </w:rPr>
              <w:t>0.71</w:t>
            </w:r>
          </w:p>
        </w:tc>
      </w:tr>
      <w:tr w:rsidR="00391F8E" w:rsidRPr="001A3AAD" w14:paraId="76F67217" w14:textId="77777777" w:rsidTr="00003E2C">
        <w:tc>
          <w:tcPr>
            <w:tcW w:w="1576" w:type="dxa"/>
          </w:tcPr>
          <w:p w14:paraId="554A218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Leucine</w:t>
            </w:r>
          </w:p>
        </w:tc>
        <w:tc>
          <w:tcPr>
            <w:tcW w:w="1552" w:type="dxa"/>
          </w:tcPr>
          <w:p w14:paraId="17F55E2A"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10.024</w:t>
            </w:r>
          </w:p>
        </w:tc>
        <w:tc>
          <w:tcPr>
            <w:tcW w:w="826" w:type="dxa"/>
          </w:tcPr>
          <w:p w14:paraId="3B2A3020"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5C84FE4F"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9.237</w:t>
            </w:r>
          </w:p>
        </w:tc>
        <w:tc>
          <w:tcPr>
            <w:tcW w:w="1576" w:type="dxa"/>
          </w:tcPr>
          <w:p w14:paraId="751D0FDC"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2.53</w:t>
            </w:r>
            <w:r w:rsidR="005757E0">
              <w:rPr>
                <w:rFonts w:ascii="Times New Roman" w:hAnsi="Times New Roman" w:cs="Times New Roman"/>
                <w:sz w:val="20"/>
                <w:szCs w:val="20"/>
              </w:rPr>
              <w:t>±</w:t>
            </w:r>
            <w:r w:rsidR="008A22F8">
              <w:rPr>
                <w:rFonts w:ascii="Times New Roman" w:hAnsi="Times New Roman" w:cs="Times New Roman"/>
                <w:sz w:val="20"/>
                <w:szCs w:val="20"/>
              </w:rPr>
              <w:t>0.5</w:t>
            </w:r>
          </w:p>
        </w:tc>
      </w:tr>
      <w:tr w:rsidR="00391F8E" w:rsidRPr="001A3AAD" w14:paraId="65B8241A" w14:textId="77777777" w:rsidTr="00003E2C">
        <w:tc>
          <w:tcPr>
            <w:tcW w:w="1576" w:type="dxa"/>
          </w:tcPr>
          <w:p w14:paraId="6783D044"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Aspartate</w:t>
            </w:r>
          </w:p>
        </w:tc>
        <w:tc>
          <w:tcPr>
            <w:tcW w:w="1552" w:type="dxa"/>
          </w:tcPr>
          <w:p w14:paraId="46D9C0E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10.821</w:t>
            </w:r>
          </w:p>
        </w:tc>
        <w:tc>
          <w:tcPr>
            <w:tcW w:w="826" w:type="dxa"/>
          </w:tcPr>
          <w:p w14:paraId="2ACA55F4"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2F504B0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7.283</w:t>
            </w:r>
          </w:p>
        </w:tc>
        <w:tc>
          <w:tcPr>
            <w:tcW w:w="1576" w:type="dxa"/>
          </w:tcPr>
          <w:p w14:paraId="365B4022"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11.99</w:t>
            </w:r>
            <w:r w:rsidR="005757E0">
              <w:rPr>
                <w:rFonts w:ascii="Times New Roman" w:hAnsi="Times New Roman" w:cs="Times New Roman"/>
                <w:sz w:val="20"/>
                <w:szCs w:val="20"/>
              </w:rPr>
              <w:t>±</w:t>
            </w:r>
            <w:r w:rsidR="00DC6503">
              <w:rPr>
                <w:rFonts w:ascii="Times New Roman" w:hAnsi="Times New Roman" w:cs="Times New Roman"/>
                <w:sz w:val="20"/>
                <w:szCs w:val="20"/>
              </w:rPr>
              <w:t>3.53</w:t>
            </w:r>
          </w:p>
        </w:tc>
      </w:tr>
      <w:tr w:rsidR="00391F8E" w:rsidRPr="001A3AAD" w14:paraId="7FD281DC" w14:textId="77777777" w:rsidTr="00003E2C">
        <w:tc>
          <w:tcPr>
            <w:tcW w:w="1576" w:type="dxa"/>
          </w:tcPr>
          <w:p w14:paraId="644DEBC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Lysine</w:t>
            </w:r>
          </w:p>
        </w:tc>
        <w:tc>
          <w:tcPr>
            <w:tcW w:w="1552" w:type="dxa"/>
          </w:tcPr>
          <w:p w14:paraId="1C5B5EE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11.539</w:t>
            </w:r>
          </w:p>
        </w:tc>
        <w:tc>
          <w:tcPr>
            <w:tcW w:w="826" w:type="dxa"/>
          </w:tcPr>
          <w:p w14:paraId="7854986F"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6068D654"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10.883</w:t>
            </w:r>
          </w:p>
        </w:tc>
        <w:tc>
          <w:tcPr>
            <w:tcW w:w="1576" w:type="dxa"/>
          </w:tcPr>
          <w:p w14:paraId="30F3460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12.95</w:t>
            </w:r>
            <w:r w:rsidR="005757E0">
              <w:rPr>
                <w:rFonts w:ascii="Times New Roman" w:hAnsi="Times New Roman" w:cs="Times New Roman"/>
                <w:sz w:val="20"/>
                <w:szCs w:val="20"/>
              </w:rPr>
              <w:t>±</w:t>
            </w:r>
            <w:r w:rsidR="008A22F8">
              <w:rPr>
                <w:rFonts w:ascii="Times New Roman" w:hAnsi="Times New Roman" w:cs="Times New Roman"/>
                <w:sz w:val="20"/>
                <w:szCs w:val="20"/>
              </w:rPr>
              <w:t>2.8</w:t>
            </w:r>
          </w:p>
        </w:tc>
      </w:tr>
      <w:tr w:rsidR="00391F8E" w:rsidRPr="001A3AAD" w14:paraId="57AB5AF0" w14:textId="77777777" w:rsidTr="00003E2C">
        <w:tc>
          <w:tcPr>
            <w:tcW w:w="1576" w:type="dxa"/>
          </w:tcPr>
          <w:p w14:paraId="49CCD6C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Methionine</w:t>
            </w:r>
          </w:p>
        </w:tc>
        <w:tc>
          <w:tcPr>
            <w:tcW w:w="1552" w:type="dxa"/>
          </w:tcPr>
          <w:p w14:paraId="52583B87"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12.135</w:t>
            </w:r>
          </w:p>
        </w:tc>
        <w:tc>
          <w:tcPr>
            <w:tcW w:w="826" w:type="dxa"/>
          </w:tcPr>
          <w:p w14:paraId="1DF07C77"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2DE3B394"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3.010</w:t>
            </w:r>
          </w:p>
        </w:tc>
        <w:tc>
          <w:tcPr>
            <w:tcW w:w="1576" w:type="dxa"/>
          </w:tcPr>
          <w:p w14:paraId="136D002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0.81</w:t>
            </w:r>
            <w:r w:rsidR="005757E0">
              <w:rPr>
                <w:rFonts w:ascii="Times New Roman" w:hAnsi="Times New Roman" w:cs="Times New Roman"/>
                <w:sz w:val="20"/>
                <w:szCs w:val="20"/>
              </w:rPr>
              <w:t>±</w:t>
            </w:r>
            <w:r w:rsidR="008A22F8">
              <w:rPr>
                <w:rFonts w:ascii="Times New Roman" w:hAnsi="Times New Roman" w:cs="Times New Roman"/>
                <w:sz w:val="20"/>
                <w:szCs w:val="20"/>
              </w:rPr>
              <w:t>0.02</w:t>
            </w:r>
          </w:p>
        </w:tc>
      </w:tr>
      <w:tr w:rsidR="00391F8E" w:rsidRPr="001A3AAD" w14:paraId="2312D6F7" w14:textId="77777777" w:rsidTr="00003E2C">
        <w:tc>
          <w:tcPr>
            <w:tcW w:w="1576" w:type="dxa"/>
          </w:tcPr>
          <w:p w14:paraId="63CC9EAC"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Glutamate</w:t>
            </w:r>
          </w:p>
        </w:tc>
        <w:tc>
          <w:tcPr>
            <w:tcW w:w="1552" w:type="dxa"/>
          </w:tcPr>
          <w:p w14:paraId="3BF0257E"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12.247</w:t>
            </w:r>
          </w:p>
        </w:tc>
        <w:tc>
          <w:tcPr>
            <w:tcW w:w="826" w:type="dxa"/>
          </w:tcPr>
          <w:p w14:paraId="06DB3A07"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234DDD8F"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10.373</w:t>
            </w:r>
          </w:p>
        </w:tc>
        <w:tc>
          <w:tcPr>
            <w:tcW w:w="1576" w:type="dxa"/>
          </w:tcPr>
          <w:p w14:paraId="7D398792"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2.84</w:t>
            </w:r>
            <w:r w:rsidR="005757E0">
              <w:rPr>
                <w:rFonts w:ascii="Times New Roman" w:hAnsi="Times New Roman" w:cs="Times New Roman"/>
                <w:sz w:val="20"/>
                <w:szCs w:val="20"/>
              </w:rPr>
              <w:t>±</w:t>
            </w:r>
            <w:r w:rsidR="008A22F8">
              <w:rPr>
                <w:rFonts w:ascii="Times New Roman" w:hAnsi="Times New Roman" w:cs="Times New Roman"/>
                <w:sz w:val="20"/>
                <w:szCs w:val="20"/>
              </w:rPr>
              <w:t>0.1</w:t>
            </w:r>
          </w:p>
        </w:tc>
      </w:tr>
      <w:tr w:rsidR="00391F8E" w:rsidRPr="001A3AAD" w14:paraId="487BFB3B" w14:textId="77777777" w:rsidTr="00003E2C">
        <w:tc>
          <w:tcPr>
            <w:tcW w:w="1576" w:type="dxa"/>
          </w:tcPr>
          <w:p w14:paraId="24CD7D00"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Phenylalanine</w:t>
            </w:r>
          </w:p>
        </w:tc>
        <w:tc>
          <w:tcPr>
            <w:tcW w:w="1552" w:type="dxa"/>
          </w:tcPr>
          <w:p w14:paraId="7A41367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12.880</w:t>
            </w:r>
          </w:p>
        </w:tc>
        <w:tc>
          <w:tcPr>
            <w:tcW w:w="826" w:type="dxa"/>
          </w:tcPr>
          <w:p w14:paraId="32D3B91E"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VB</w:t>
            </w:r>
          </w:p>
        </w:tc>
        <w:tc>
          <w:tcPr>
            <w:tcW w:w="1701" w:type="dxa"/>
          </w:tcPr>
          <w:p w14:paraId="7F7182C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7.603</w:t>
            </w:r>
          </w:p>
        </w:tc>
        <w:tc>
          <w:tcPr>
            <w:tcW w:w="1576" w:type="dxa"/>
          </w:tcPr>
          <w:p w14:paraId="40B3B037"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2.07</w:t>
            </w:r>
            <w:r w:rsidR="005757E0">
              <w:rPr>
                <w:rFonts w:ascii="Times New Roman" w:hAnsi="Times New Roman" w:cs="Times New Roman"/>
                <w:sz w:val="20"/>
                <w:szCs w:val="20"/>
              </w:rPr>
              <w:t>±</w:t>
            </w:r>
            <w:r w:rsidR="008A22F8">
              <w:rPr>
                <w:rFonts w:ascii="Times New Roman" w:hAnsi="Times New Roman" w:cs="Times New Roman"/>
                <w:sz w:val="20"/>
                <w:szCs w:val="20"/>
              </w:rPr>
              <w:t>0.03</w:t>
            </w:r>
          </w:p>
        </w:tc>
      </w:tr>
      <w:tr w:rsidR="00391F8E" w:rsidRPr="001A3AAD" w14:paraId="28C651F5" w14:textId="77777777" w:rsidTr="00003E2C">
        <w:tc>
          <w:tcPr>
            <w:tcW w:w="1576" w:type="dxa"/>
          </w:tcPr>
          <w:p w14:paraId="5761EAB0"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Histidine</w:t>
            </w:r>
          </w:p>
        </w:tc>
        <w:tc>
          <w:tcPr>
            <w:tcW w:w="1552" w:type="dxa"/>
          </w:tcPr>
          <w:p w14:paraId="62753D20"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13.603</w:t>
            </w:r>
          </w:p>
        </w:tc>
        <w:tc>
          <w:tcPr>
            <w:tcW w:w="826" w:type="dxa"/>
          </w:tcPr>
          <w:p w14:paraId="46B6D0A3"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BB</w:t>
            </w:r>
          </w:p>
        </w:tc>
        <w:tc>
          <w:tcPr>
            <w:tcW w:w="1701" w:type="dxa"/>
          </w:tcPr>
          <w:p w14:paraId="6E6ED92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3.494</w:t>
            </w:r>
          </w:p>
        </w:tc>
        <w:tc>
          <w:tcPr>
            <w:tcW w:w="1576" w:type="dxa"/>
          </w:tcPr>
          <w:p w14:paraId="2D8D8223"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0.94</w:t>
            </w:r>
            <w:r w:rsidR="005757E0">
              <w:rPr>
                <w:rFonts w:ascii="Times New Roman" w:hAnsi="Times New Roman" w:cs="Times New Roman"/>
                <w:sz w:val="20"/>
                <w:szCs w:val="20"/>
              </w:rPr>
              <w:t>±</w:t>
            </w:r>
            <w:r w:rsidR="008A22F8">
              <w:rPr>
                <w:rFonts w:ascii="Times New Roman" w:hAnsi="Times New Roman" w:cs="Times New Roman"/>
                <w:sz w:val="20"/>
                <w:szCs w:val="20"/>
              </w:rPr>
              <w:t>0.</w:t>
            </w:r>
            <w:r w:rsidR="00835089">
              <w:rPr>
                <w:rFonts w:ascii="Times New Roman" w:hAnsi="Times New Roman" w:cs="Times New Roman"/>
                <w:sz w:val="20"/>
                <w:szCs w:val="20"/>
              </w:rPr>
              <w:t>0</w:t>
            </w:r>
            <w:r w:rsidR="008A22F8">
              <w:rPr>
                <w:rFonts w:ascii="Times New Roman" w:hAnsi="Times New Roman" w:cs="Times New Roman"/>
                <w:sz w:val="20"/>
                <w:szCs w:val="20"/>
              </w:rPr>
              <w:t>1</w:t>
            </w:r>
          </w:p>
        </w:tc>
      </w:tr>
      <w:tr w:rsidR="00391F8E" w:rsidRPr="001A3AAD" w14:paraId="7D6476E0" w14:textId="77777777" w:rsidTr="00003E2C">
        <w:tc>
          <w:tcPr>
            <w:tcW w:w="1576" w:type="dxa"/>
          </w:tcPr>
          <w:p w14:paraId="5B42E44B"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Arginine</w:t>
            </w:r>
          </w:p>
        </w:tc>
        <w:tc>
          <w:tcPr>
            <w:tcW w:w="1552" w:type="dxa"/>
          </w:tcPr>
          <w:p w14:paraId="303CE53E"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14.064</w:t>
            </w:r>
          </w:p>
        </w:tc>
        <w:tc>
          <w:tcPr>
            <w:tcW w:w="826" w:type="dxa"/>
          </w:tcPr>
          <w:p w14:paraId="2B3346C1"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BB</w:t>
            </w:r>
          </w:p>
        </w:tc>
        <w:tc>
          <w:tcPr>
            <w:tcW w:w="1701" w:type="dxa"/>
          </w:tcPr>
          <w:p w14:paraId="692E1BAC"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27.242</w:t>
            </w:r>
          </w:p>
        </w:tc>
        <w:tc>
          <w:tcPr>
            <w:tcW w:w="1576" w:type="dxa"/>
          </w:tcPr>
          <w:p w14:paraId="28E89337"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7.49</w:t>
            </w:r>
            <w:r w:rsidR="005757E0">
              <w:rPr>
                <w:rFonts w:ascii="Times New Roman" w:hAnsi="Times New Roman" w:cs="Times New Roman"/>
                <w:sz w:val="20"/>
                <w:szCs w:val="20"/>
              </w:rPr>
              <w:t>±</w:t>
            </w:r>
            <w:r w:rsidR="006D338F">
              <w:rPr>
                <w:rFonts w:ascii="Times New Roman" w:hAnsi="Times New Roman" w:cs="Times New Roman"/>
                <w:sz w:val="20"/>
                <w:szCs w:val="20"/>
              </w:rPr>
              <w:t>141</w:t>
            </w:r>
          </w:p>
        </w:tc>
      </w:tr>
      <w:tr w:rsidR="00391F8E" w:rsidRPr="001A3AAD" w14:paraId="56307A61" w14:textId="77777777" w:rsidTr="00003E2C">
        <w:tc>
          <w:tcPr>
            <w:tcW w:w="1576" w:type="dxa"/>
          </w:tcPr>
          <w:p w14:paraId="12315DAC"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Tyrosine</w:t>
            </w:r>
          </w:p>
        </w:tc>
        <w:tc>
          <w:tcPr>
            <w:tcW w:w="1552" w:type="dxa"/>
          </w:tcPr>
          <w:p w14:paraId="0AE3515A"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14.685</w:t>
            </w:r>
          </w:p>
        </w:tc>
        <w:tc>
          <w:tcPr>
            <w:tcW w:w="826" w:type="dxa"/>
          </w:tcPr>
          <w:p w14:paraId="4DB49035"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230D290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2.437</w:t>
            </w:r>
          </w:p>
        </w:tc>
        <w:tc>
          <w:tcPr>
            <w:tcW w:w="1576" w:type="dxa"/>
          </w:tcPr>
          <w:p w14:paraId="4AEBE156"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0.62</w:t>
            </w:r>
            <w:r w:rsidR="005757E0">
              <w:rPr>
                <w:rFonts w:ascii="Times New Roman" w:hAnsi="Times New Roman" w:cs="Times New Roman"/>
                <w:sz w:val="20"/>
                <w:szCs w:val="20"/>
              </w:rPr>
              <w:t>±</w:t>
            </w:r>
            <w:r w:rsidR="006D338F">
              <w:rPr>
                <w:rFonts w:ascii="Times New Roman" w:hAnsi="Times New Roman" w:cs="Times New Roman"/>
                <w:sz w:val="20"/>
                <w:szCs w:val="20"/>
              </w:rPr>
              <w:t>0.02</w:t>
            </w:r>
          </w:p>
        </w:tc>
      </w:tr>
      <w:tr w:rsidR="00391F8E" w:rsidRPr="001A3AAD" w14:paraId="0EFC04EB" w14:textId="77777777" w:rsidTr="00003E2C">
        <w:tc>
          <w:tcPr>
            <w:tcW w:w="1576" w:type="dxa"/>
          </w:tcPr>
          <w:p w14:paraId="1CD3C8C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Tryptophan</w:t>
            </w:r>
          </w:p>
        </w:tc>
        <w:tc>
          <w:tcPr>
            <w:tcW w:w="1552" w:type="dxa"/>
          </w:tcPr>
          <w:p w14:paraId="03CA8FEE"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15.223</w:t>
            </w:r>
          </w:p>
        </w:tc>
        <w:tc>
          <w:tcPr>
            <w:tcW w:w="826" w:type="dxa"/>
          </w:tcPr>
          <w:p w14:paraId="0D0046D3"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VB</w:t>
            </w:r>
          </w:p>
        </w:tc>
        <w:tc>
          <w:tcPr>
            <w:tcW w:w="1701" w:type="dxa"/>
          </w:tcPr>
          <w:p w14:paraId="5EA9CA51"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4.745</w:t>
            </w:r>
          </w:p>
        </w:tc>
        <w:tc>
          <w:tcPr>
            <w:tcW w:w="1576" w:type="dxa"/>
          </w:tcPr>
          <w:p w14:paraId="32C37213"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11.28</w:t>
            </w:r>
            <w:r w:rsidR="005757E0">
              <w:rPr>
                <w:rFonts w:ascii="Times New Roman" w:hAnsi="Times New Roman" w:cs="Times New Roman"/>
                <w:sz w:val="20"/>
                <w:szCs w:val="20"/>
              </w:rPr>
              <w:t>±</w:t>
            </w:r>
            <w:r w:rsidR="006D338F">
              <w:rPr>
                <w:rFonts w:ascii="Times New Roman" w:hAnsi="Times New Roman" w:cs="Times New Roman"/>
                <w:sz w:val="20"/>
                <w:szCs w:val="20"/>
              </w:rPr>
              <w:t>6.36</w:t>
            </w:r>
          </w:p>
        </w:tc>
      </w:tr>
      <w:tr w:rsidR="00391F8E" w:rsidRPr="001A3AAD" w14:paraId="7007D5E2" w14:textId="77777777" w:rsidTr="00003E2C">
        <w:tc>
          <w:tcPr>
            <w:tcW w:w="1576" w:type="dxa"/>
          </w:tcPr>
          <w:p w14:paraId="75555FD1"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Cysteine</w:t>
            </w:r>
          </w:p>
        </w:tc>
        <w:tc>
          <w:tcPr>
            <w:tcW w:w="1552" w:type="dxa"/>
          </w:tcPr>
          <w:p w14:paraId="6749DAD2"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15.723</w:t>
            </w:r>
          </w:p>
        </w:tc>
        <w:tc>
          <w:tcPr>
            <w:tcW w:w="826" w:type="dxa"/>
          </w:tcPr>
          <w:p w14:paraId="175C9AE9"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56AF9058"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5.815</w:t>
            </w:r>
          </w:p>
        </w:tc>
        <w:tc>
          <w:tcPr>
            <w:tcW w:w="1576" w:type="dxa"/>
          </w:tcPr>
          <w:p w14:paraId="2841668C" w14:textId="77777777" w:rsidR="00391F8E" w:rsidRPr="001A3AAD" w:rsidRDefault="00391F8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11.58</w:t>
            </w:r>
            <w:r w:rsidR="005757E0">
              <w:rPr>
                <w:rFonts w:ascii="Times New Roman" w:hAnsi="Times New Roman" w:cs="Times New Roman"/>
                <w:sz w:val="20"/>
                <w:szCs w:val="20"/>
              </w:rPr>
              <w:t>±</w:t>
            </w:r>
            <w:r w:rsidR="006D338F">
              <w:rPr>
                <w:rFonts w:ascii="Times New Roman" w:hAnsi="Times New Roman" w:cs="Times New Roman"/>
                <w:sz w:val="20"/>
                <w:szCs w:val="20"/>
              </w:rPr>
              <w:t>6.24</w:t>
            </w:r>
          </w:p>
        </w:tc>
      </w:tr>
      <w:tr w:rsidR="00391F8E" w:rsidRPr="001A3AAD" w14:paraId="42D968E3" w14:textId="77777777" w:rsidTr="00003E2C">
        <w:tc>
          <w:tcPr>
            <w:tcW w:w="1576" w:type="dxa"/>
          </w:tcPr>
          <w:p w14:paraId="77A534D0" w14:textId="77777777" w:rsidR="00391F8E" w:rsidRPr="001A3AAD" w:rsidRDefault="00B4610D" w:rsidP="001B0FCC">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Mean </w:t>
            </w:r>
            <w:r w:rsidR="00391F8E" w:rsidRPr="001A3AAD">
              <w:rPr>
                <w:rFonts w:ascii="Times New Roman" w:hAnsi="Times New Roman" w:cs="Times New Roman"/>
                <w:b/>
                <w:sz w:val="20"/>
                <w:szCs w:val="20"/>
              </w:rPr>
              <w:t>Total</w:t>
            </w:r>
          </w:p>
        </w:tc>
        <w:tc>
          <w:tcPr>
            <w:tcW w:w="1552" w:type="dxa"/>
          </w:tcPr>
          <w:p w14:paraId="17E7F731" w14:textId="77777777" w:rsidR="00391F8E" w:rsidRPr="001A3AAD" w:rsidRDefault="00391F8E" w:rsidP="001B0FCC">
            <w:pPr>
              <w:spacing w:line="276" w:lineRule="auto"/>
              <w:rPr>
                <w:rFonts w:ascii="Times New Roman" w:hAnsi="Times New Roman" w:cs="Times New Roman"/>
                <w:sz w:val="20"/>
                <w:szCs w:val="20"/>
              </w:rPr>
            </w:pPr>
          </w:p>
        </w:tc>
        <w:tc>
          <w:tcPr>
            <w:tcW w:w="826" w:type="dxa"/>
          </w:tcPr>
          <w:p w14:paraId="3902CE5F" w14:textId="77777777" w:rsidR="00391F8E" w:rsidRPr="001A3AAD" w:rsidRDefault="00391F8E" w:rsidP="001B0FCC">
            <w:pPr>
              <w:spacing w:line="276" w:lineRule="auto"/>
              <w:rPr>
                <w:rFonts w:ascii="Times New Roman" w:hAnsi="Times New Roman" w:cs="Times New Roman"/>
                <w:sz w:val="20"/>
                <w:szCs w:val="20"/>
              </w:rPr>
            </w:pPr>
          </w:p>
        </w:tc>
        <w:tc>
          <w:tcPr>
            <w:tcW w:w="1701" w:type="dxa"/>
          </w:tcPr>
          <w:p w14:paraId="3BB3D580" w14:textId="77777777" w:rsidR="00391F8E" w:rsidRPr="001A3AAD" w:rsidRDefault="00391F8E" w:rsidP="001B0FCC">
            <w:pPr>
              <w:spacing w:line="276" w:lineRule="auto"/>
              <w:rPr>
                <w:rFonts w:ascii="Times New Roman" w:hAnsi="Times New Roman" w:cs="Times New Roman"/>
                <w:sz w:val="20"/>
                <w:szCs w:val="20"/>
              </w:rPr>
            </w:pPr>
          </w:p>
        </w:tc>
        <w:tc>
          <w:tcPr>
            <w:tcW w:w="1576" w:type="dxa"/>
          </w:tcPr>
          <w:p w14:paraId="7D1251CF" w14:textId="77777777" w:rsidR="00391F8E" w:rsidRPr="00E40711" w:rsidRDefault="00391F8E" w:rsidP="001B0FCC">
            <w:pPr>
              <w:spacing w:line="276" w:lineRule="auto"/>
              <w:rPr>
                <w:rFonts w:ascii="Times New Roman" w:hAnsi="Times New Roman" w:cs="Times New Roman"/>
                <w:b/>
                <w:sz w:val="20"/>
                <w:szCs w:val="20"/>
              </w:rPr>
            </w:pPr>
            <w:r w:rsidRPr="00E40711">
              <w:rPr>
                <w:rFonts w:ascii="Times New Roman" w:hAnsi="Times New Roman" w:cs="Times New Roman"/>
                <w:b/>
                <w:sz w:val="20"/>
                <w:szCs w:val="20"/>
              </w:rPr>
              <w:t>159.64</w:t>
            </w:r>
          </w:p>
        </w:tc>
      </w:tr>
    </w:tbl>
    <w:p w14:paraId="29999B84" w14:textId="77777777" w:rsidR="00C030F3" w:rsidRPr="00456127" w:rsidRDefault="00C030F3" w:rsidP="00C030F3">
      <w:pPr>
        <w:pStyle w:val="BodyText"/>
        <w:spacing w:before="0" w:after="120" w:line="276" w:lineRule="auto"/>
        <w:ind w:left="0" w:right="118" w:firstLine="0"/>
        <w:jc w:val="both"/>
        <w:rPr>
          <w:rFonts w:ascii="Times New Roman" w:hAnsi="Times New Roman" w:cs="Times New Roman"/>
          <w:sz w:val="22"/>
          <w:szCs w:val="22"/>
        </w:rPr>
      </w:pPr>
    </w:p>
    <w:p w14:paraId="04EFE2A2" w14:textId="77777777" w:rsidR="00391F8E" w:rsidRPr="00241D82" w:rsidRDefault="00CA4767" w:rsidP="001B0FCC">
      <w:pPr>
        <w:pStyle w:val="BodyText"/>
        <w:spacing w:before="0" w:after="120" w:line="276" w:lineRule="auto"/>
        <w:ind w:left="-284" w:right="118" w:firstLine="0"/>
        <w:jc w:val="both"/>
        <w:rPr>
          <w:rFonts w:ascii="Times New Roman" w:hAnsi="Times New Roman" w:cs="Times New Roman"/>
          <w:b/>
          <w:sz w:val="22"/>
          <w:szCs w:val="22"/>
        </w:rPr>
      </w:pPr>
      <w:r w:rsidRPr="00241D82">
        <w:rPr>
          <w:rFonts w:ascii="Times New Roman" w:hAnsi="Times New Roman" w:cs="Times New Roman"/>
          <w:b/>
          <w:sz w:val="22"/>
          <w:szCs w:val="22"/>
        </w:rPr>
        <w:t>Table 2</w:t>
      </w:r>
      <w:r w:rsidR="00241D82">
        <w:rPr>
          <w:rFonts w:ascii="Times New Roman" w:hAnsi="Times New Roman" w:cs="Times New Roman"/>
          <w:b/>
          <w:sz w:val="22"/>
          <w:szCs w:val="22"/>
        </w:rPr>
        <w:t xml:space="preserve">: </w:t>
      </w:r>
      <w:r w:rsidR="005739D8" w:rsidRPr="00241D82">
        <w:rPr>
          <w:rFonts w:ascii="Times New Roman" w:hAnsi="Times New Roman" w:cs="Times New Roman"/>
          <w:b/>
          <w:sz w:val="22"/>
          <w:szCs w:val="22"/>
        </w:rPr>
        <w:t>Amino Acid Analysis of Sample B</w:t>
      </w:r>
    </w:p>
    <w:tbl>
      <w:tblPr>
        <w:tblStyle w:val="TableGrid"/>
        <w:tblW w:w="0" w:type="auto"/>
        <w:tblInd w:w="10" w:type="dxa"/>
        <w:tblLook w:val="04A0" w:firstRow="1" w:lastRow="0" w:firstColumn="1" w:lastColumn="0" w:noHBand="0" w:noVBand="1"/>
      </w:tblPr>
      <w:tblGrid>
        <w:gridCol w:w="1576"/>
        <w:gridCol w:w="1552"/>
        <w:gridCol w:w="1372"/>
        <w:gridCol w:w="1701"/>
        <w:gridCol w:w="1576"/>
      </w:tblGrid>
      <w:tr w:rsidR="001D5974" w:rsidRPr="001A3AAD" w14:paraId="587F7B2E" w14:textId="77777777" w:rsidTr="00A719EC">
        <w:tc>
          <w:tcPr>
            <w:tcW w:w="1576" w:type="dxa"/>
          </w:tcPr>
          <w:p w14:paraId="01D625DD"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Amino Acid</w:t>
            </w:r>
          </w:p>
        </w:tc>
        <w:tc>
          <w:tcPr>
            <w:tcW w:w="1552" w:type="dxa"/>
          </w:tcPr>
          <w:p w14:paraId="0F774DEE"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Retention Time (min)</w:t>
            </w:r>
          </w:p>
        </w:tc>
        <w:tc>
          <w:tcPr>
            <w:tcW w:w="826" w:type="dxa"/>
          </w:tcPr>
          <w:p w14:paraId="6EF5513E" w14:textId="77777777" w:rsidR="001D5974" w:rsidRPr="001A3AAD" w:rsidRDefault="001D5974" w:rsidP="001D5974">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543AA7B1"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Peak Area (</w:t>
            </w:r>
            <w:proofErr w:type="spellStart"/>
            <w:r w:rsidRPr="001A3AAD">
              <w:rPr>
                <w:rFonts w:ascii="Times New Roman" w:hAnsi="Times New Roman" w:cs="Times New Roman"/>
                <w:b/>
                <w:sz w:val="20"/>
                <w:szCs w:val="20"/>
              </w:rPr>
              <w:t>pA</w:t>
            </w:r>
            <w:proofErr w:type="spellEnd"/>
            <w:r w:rsidRPr="001A3AAD">
              <w:rPr>
                <w:rFonts w:ascii="Times New Roman" w:hAnsi="Times New Roman" w:cs="Times New Roman"/>
                <w:b/>
                <w:sz w:val="20"/>
                <w:szCs w:val="20"/>
              </w:rPr>
              <w:t>*s)</w:t>
            </w:r>
          </w:p>
        </w:tc>
        <w:tc>
          <w:tcPr>
            <w:tcW w:w="1576" w:type="dxa"/>
          </w:tcPr>
          <w:p w14:paraId="694007FE" w14:textId="77777777" w:rsidR="001D5974" w:rsidRPr="001A3AAD" w:rsidRDefault="001D5974" w:rsidP="001D5974">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Concentration (ppm)</w:t>
            </w:r>
          </w:p>
        </w:tc>
      </w:tr>
      <w:tr w:rsidR="006C0A2E" w:rsidRPr="001A3AAD" w14:paraId="450ED497" w14:textId="77777777" w:rsidTr="00A719EC">
        <w:tc>
          <w:tcPr>
            <w:tcW w:w="1576" w:type="dxa"/>
          </w:tcPr>
          <w:p w14:paraId="2DA580BC"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Glycine</w:t>
            </w:r>
          </w:p>
        </w:tc>
        <w:tc>
          <w:tcPr>
            <w:tcW w:w="1552" w:type="dxa"/>
          </w:tcPr>
          <w:p w14:paraId="41486AC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2.954</w:t>
            </w:r>
          </w:p>
        </w:tc>
        <w:tc>
          <w:tcPr>
            <w:tcW w:w="826" w:type="dxa"/>
          </w:tcPr>
          <w:p w14:paraId="12358D98"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2B85BB44"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1.01</w:t>
            </w:r>
          </w:p>
        </w:tc>
        <w:tc>
          <w:tcPr>
            <w:tcW w:w="1576" w:type="dxa"/>
          </w:tcPr>
          <w:p w14:paraId="446DD846"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1.10</w:t>
            </w:r>
            <w:r w:rsidR="00077B06">
              <w:rPr>
                <w:rFonts w:ascii="Times New Roman" w:hAnsi="Times New Roman" w:cs="Times New Roman"/>
                <w:sz w:val="20"/>
                <w:szCs w:val="20"/>
              </w:rPr>
              <w:t>±</w:t>
            </w:r>
            <w:r w:rsidR="00BE6F50">
              <w:rPr>
                <w:rFonts w:ascii="Times New Roman" w:hAnsi="Times New Roman" w:cs="Times New Roman"/>
                <w:sz w:val="20"/>
                <w:szCs w:val="20"/>
              </w:rPr>
              <w:t>0.03</w:t>
            </w:r>
          </w:p>
        </w:tc>
      </w:tr>
      <w:tr w:rsidR="006C0A2E" w:rsidRPr="001A3AAD" w14:paraId="4047A0F3" w14:textId="77777777" w:rsidTr="00A719EC">
        <w:tc>
          <w:tcPr>
            <w:tcW w:w="1576" w:type="dxa"/>
          </w:tcPr>
          <w:p w14:paraId="64FE728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Alanine</w:t>
            </w:r>
          </w:p>
        </w:tc>
        <w:tc>
          <w:tcPr>
            <w:tcW w:w="1552" w:type="dxa"/>
          </w:tcPr>
          <w:p w14:paraId="107D994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4.075</w:t>
            </w:r>
          </w:p>
        </w:tc>
        <w:tc>
          <w:tcPr>
            <w:tcW w:w="826" w:type="dxa"/>
          </w:tcPr>
          <w:p w14:paraId="3D6E6E58"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508C043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33.38</w:t>
            </w:r>
          </w:p>
        </w:tc>
        <w:tc>
          <w:tcPr>
            <w:tcW w:w="1576" w:type="dxa"/>
          </w:tcPr>
          <w:p w14:paraId="268B123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9.19</w:t>
            </w:r>
            <w:r w:rsidR="00077B06">
              <w:rPr>
                <w:rFonts w:ascii="Times New Roman" w:hAnsi="Times New Roman" w:cs="Times New Roman"/>
                <w:sz w:val="20"/>
                <w:szCs w:val="20"/>
              </w:rPr>
              <w:t>±</w:t>
            </w:r>
            <w:r w:rsidR="00BE6F50">
              <w:rPr>
                <w:rFonts w:ascii="Times New Roman" w:hAnsi="Times New Roman" w:cs="Times New Roman"/>
                <w:sz w:val="20"/>
                <w:szCs w:val="20"/>
              </w:rPr>
              <w:t>2.19</w:t>
            </w:r>
          </w:p>
        </w:tc>
      </w:tr>
      <w:tr w:rsidR="006C0A2E" w:rsidRPr="001A3AAD" w14:paraId="534D43AE" w14:textId="77777777" w:rsidTr="00A719EC">
        <w:tc>
          <w:tcPr>
            <w:tcW w:w="1576" w:type="dxa"/>
          </w:tcPr>
          <w:p w14:paraId="16F66E9C"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Serine</w:t>
            </w:r>
          </w:p>
        </w:tc>
        <w:tc>
          <w:tcPr>
            <w:tcW w:w="1552" w:type="dxa"/>
          </w:tcPr>
          <w:p w14:paraId="06FE1278"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5.264</w:t>
            </w:r>
          </w:p>
        </w:tc>
        <w:tc>
          <w:tcPr>
            <w:tcW w:w="826" w:type="dxa"/>
          </w:tcPr>
          <w:p w14:paraId="5C17371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01AA7C94"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12.29</w:t>
            </w:r>
          </w:p>
        </w:tc>
        <w:tc>
          <w:tcPr>
            <w:tcW w:w="1576" w:type="dxa"/>
          </w:tcPr>
          <w:p w14:paraId="0479E4D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3.37</w:t>
            </w:r>
            <w:r w:rsidR="00077B06">
              <w:rPr>
                <w:rFonts w:ascii="Times New Roman" w:hAnsi="Times New Roman" w:cs="Times New Roman"/>
                <w:sz w:val="20"/>
                <w:szCs w:val="20"/>
              </w:rPr>
              <w:t>±</w:t>
            </w:r>
            <w:r w:rsidR="00BE6F50">
              <w:rPr>
                <w:rFonts w:ascii="Times New Roman" w:hAnsi="Times New Roman" w:cs="Times New Roman"/>
                <w:sz w:val="20"/>
                <w:szCs w:val="20"/>
              </w:rPr>
              <w:t>0.31</w:t>
            </w:r>
          </w:p>
        </w:tc>
      </w:tr>
      <w:tr w:rsidR="006C0A2E" w:rsidRPr="001A3AAD" w14:paraId="15644142" w14:textId="77777777" w:rsidTr="00A719EC">
        <w:tc>
          <w:tcPr>
            <w:tcW w:w="1576" w:type="dxa"/>
          </w:tcPr>
          <w:p w14:paraId="562A5BCB"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Proline</w:t>
            </w:r>
          </w:p>
        </w:tc>
        <w:tc>
          <w:tcPr>
            <w:tcW w:w="1552" w:type="dxa"/>
          </w:tcPr>
          <w:p w14:paraId="32105363"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6.388</w:t>
            </w:r>
          </w:p>
        </w:tc>
        <w:tc>
          <w:tcPr>
            <w:tcW w:w="826" w:type="dxa"/>
          </w:tcPr>
          <w:p w14:paraId="375BD23C"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589D1665"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72.77</w:t>
            </w:r>
          </w:p>
        </w:tc>
        <w:tc>
          <w:tcPr>
            <w:tcW w:w="1576" w:type="dxa"/>
          </w:tcPr>
          <w:p w14:paraId="1D710F4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20.05</w:t>
            </w:r>
            <w:r w:rsidR="00077B06">
              <w:rPr>
                <w:rFonts w:ascii="Times New Roman" w:hAnsi="Times New Roman" w:cs="Times New Roman"/>
                <w:sz w:val="20"/>
                <w:szCs w:val="20"/>
              </w:rPr>
              <w:t>±</w:t>
            </w:r>
            <w:r w:rsidR="00BE6F50">
              <w:rPr>
                <w:rFonts w:ascii="Times New Roman" w:hAnsi="Times New Roman" w:cs="Times New Roman"/>
                <w:sz w:val="20"/>
                <w:szCs w:val="20"/>
              </w:rPr>
              <w:t>5.34</w:t>
            </w:r>
          </w:p>
        </w:tc>
      </w:tr>
      <w:tr w:rsidR="006C0A2E" w:rsidRPr="001A3AAD" w14:paraId="657ACE42" w14:textId="77777777" w:rsidTr="00A719EC">
        <w:tc>
          <w:tcPr>
            <w:tcW w:w="1576" w:type="dxa"/>
          </w:tcPr>
          <w:p w14:paraId="42283D5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Valine</w:t>
            </w:r>
          </w:p>
        </w:tc>
        <w:tc>
          <w:tcPr>
            <w:tcW w:w="1552" w:type="dxa"/>
          </w:tcPr>
          <w:p w14:paraId="1CC7286D"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7.369</w:t>
            </w:r>
          </w:p>
        </w:tc>
        <w:tc>
          <w:tcPr>
            <w:tcW w:w="826" w:type="dxa"/>
          </w:tcPr>
          <w:p w14:paraId="1F6698F1"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3E0629F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37.38</w:t>
            </w:r>
          </w:p>
        </w:tc>
        <w:tc>
          <w:tcPr>
            <w:tcW w:w="1576" w:type="dxa"/>
          </w:tcPr>
          <w:p w14:paraId="0D85EA51"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10.29</w:t>
            </w:r>
            <w:r w:rsidR="00077B06">
              <w:rPr>
                <w:rFonts w:ascii="Times New Roman" w:hAnsi="Times New Roman" w:cs="Times New Roman"/>
                <w:sz w:val="20"/>
                <w:szCs w:val="20"/>
              </w:rPr>
              <w:t>±</w:t>
            </w:r>
            <w:r w:rsidR="00FD3B94">
              <w:rPr>
                <w:rFonts w:ascii="Times New Roman" w:hAnsi="Times New Roman" w:cs="Times New Roman"/>
                <w:sz w:val="20"/>
                <w:szCs w:val="20"/>
              </w:rPr>
              <w:t>3.11</w:t>
            </w:r>
          </w:p>
        </w:tc>
      </w:tr>
      <w:tr w:rsidR="006C0A2E" w:rsidRPr="001A3AAD" w14:paraId="638E50DF" w14:textId="77777777" w:rsidTr="00A719EC">
        <w:tc>
          <w:tcPr>
            <w:tcW w:w="1576" w:type="dxa"/>
          </w:tcPr>
          <w:p w14:paraId="3347B9F5"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Threonine</w:t>
            </w:r>
          </w:p>
        </w:tc>
        <w:tc>
          <w:tcPr>
            <w:tcW w:w="1552" w:type="dxa"/>
          </w:tcPr>
          <w:p w14:paraId="61B5A8C5"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8.313</w:t>
            </w:r>
          </w:p>
        </w:tc>
        <w:tc>
          <w:tcPr>
            <w:tcW w:w="826" w:type="dxa"/>
          </w:tcPr>
          <w:p w14:paraId="11187352"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720CDDE3"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67.80</w:t>
            </w:r>
          </w:p>
        </w:tc>
        <w:tc>
          <w:tcPr>
            <w:tcW w:w="1576" w:type="dxa"/>
          </w:tcPr>
          <w:p w14:paraId="72A94A25"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18.69</w:t>
            </w:r>
            <w:r w:rsidR="00077B06">
              <w:rPr>
                <w:rFonts w:ascii="Times New Roman" w:hAnsi="Times New Roman" w:cs="Times New Roman"/>
                <w:sz w:val="20"/>
                <w:szCs w:val="20"/>
              </w:rPr>
              <w:t>±</w:t>
            </w:r>
            <w:r w:rsidR="00FD3B94">
              <w:rPr>
                <w:rFonts w:ascii="Times New Roman" w:hAnsi="Times New Roman" w:cs="Times New Roman"/>
                <w:sz w:val="20"/>
                <w:szCs w:val="20"/>
              </w:rPr>
              <w:t>7.61</w:t>
            </w:r>
          </w:p>
        </w:tc>
      </w:tr>
      <w:tr w:rsidR="006C0A2E" w:rsidRPr="001A3AAD" w14:paraId="39D0D4F4" w14:textId="77777777" w:rsidTr="00A719EC">
        <w:tc>
          <w:tcPr>
            <w:tcW w:w="1576" w:type="dxa"/>
          </w:tcPr>
          <w:p w14:paraId="65C15659"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Isoleucine</w:t>
            </w:r>
          </w:p>
        </w:tc>
        <w:tc>
          <w:tcPr>
            <w:tcW w:w="1552" w:type="dxa"/>
          </w:tcPr>
          <w:p w14:paraId="451A7E48"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9.130</w:t>
            </w:r>
          </w:p>
        </w:tc>
        <w:tc>
          <w:tcPr>
            <w:tcW w:w="826" w:type="dxa"/>
          </w:tcPr>
          <w:p w14:paraId="246B63D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VB</w:t>
            </w:r>
          </w:p>
        </w:tc>
        <w:tc>
          <w:tcPr>
            <w:tcW w:w="1701" w:type="dxa"/>
          </w:tcPr>
          <w:p w14:paraId="46E277E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138.50</w:t>
            </w:r>
          </w:p>
        </w:tc>
        <w:tc>
          <w:tcPr>
            <w:tcW w:w="1576" w:type="dxa"/>
          </w:tcPr>
          <w:p w14:paraId="791F1E0D"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38.19</w:t>
            </w:r>
            <w:r w:rsidR="00A9688B">
              <w:rPr>
                <w:rFonts w:ascii="Times New Roman" w:hAnsi="Times New Roman" w:cs="Times New Roman"/>
                <w:sz w:val="20"/>
                <w:szCs w:val="20"/>
              </w:rPr>
              <w:t>±</w:t>
            </w:r>
            <w:r w:rsidR="00FD3B94">
              <w:rPr>
                <w:rFonts w:ascii="Times New Roman" w:hAnsi="Times New Roman" w:cs="Times New Roman"/>
                <w:sz w:val="20"/>
                <w:szCs w:val="20"/>
              </w:rPr>
              <w:t>10.21</w:t>
            </w:r>
          </w:p>
        </w:tc>
      </w:tr>
      <w:tr w:rsidR="006C0A2E" w:rsidRPr="001A3AAD" w14:paraId="261A8505" w14:textId="77777777" w:rsidTr="00A719EC">
        <w:tc>
          <w:tcPr>
            <w:tcW w:w="1576" w:type="dxa"/>
          </w:tcPr>
          <w:p w14:paraId="1B8674C7"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Leucine</w:t>
            </w:r>
          </w:p>
        </w:tc>
        <w:tc>
          <w:tcPr>
            <w:tcW w:w="1552" w:type="dxa"/>
          </w:tcPr>
          <w:p w14:paraId="103AAB7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10.030</w:t>
            </w:r>
          </w:p>
        </w:tc>
        <w:tc>
          <w:tcPr>
            <w:tcW w:w="826" w:type="dxa"/>
          </w:tcPr>
          <w:p w14:paraId="35D1D944"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4E88CD09"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6.67</w:t>
            </w:r>
          </w:p>
        </w:tc>
        <w:tc>
          <w:tcPr>
            <w:tcW w:w="1576" w:type="dxa"/>
          </w:tcPr>
          <w:p w14:paraId="712EA91C"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1.82</w:t>
            </w:r>
            <w:r w:rsidR="00A9688B">
              <w:rPr>
                <w:rFonts w:ascii="Times New Roman" w:hAnsi="Times New Roman" w:cs="Times New Roman"/>
                <w:sz w:val="20"/>
                <w:szCs w:val="20"/>
              </w:rPr>
              <w:t>±</w:t>
            </w:r>
            <w:r w:rsidR="00FD3B94">
              <w:rPr>
                <w:rFonts w:ascii="Times New Roman" w:hAnsi="Times New Roman" w:cs="Times New Roman"/>
                <w:sz w:val="20"/>
                <w:szCs w:val="20"/>
              </w:rPr>
              <w:t>0.05</w:t>
            </w:r>
          </w:p>
        </w:tc>
      </w:tr>
      <w:tr w:rsidR="006C0A2E" w:rsidRPr="001A3AAD" w14:paraId="6A3A7097" w14:textId="77777777" w:rsidTr="00A719EC">
        <w:tc>
          <w:tcPr>
            <w:tcW w:w="1576" w:type="dxa"/>
          </w:tcPr>
          <w:p w14:paraId="626DCF61"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Aspartate</w:t>
            </w:r>
          </w:p>
        </w:tc>
        <w:tc>
          <w:tcPr>
            <w:tcW w:w="1552" w:type="dxa"/>
          </w:tcPr>
          <w:p w14:paraId="29B9AFC8"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10.813</w:t>
            </w:r>
          </w:p>
        </w:tc>
        <w:tc>
          <w:tcPr>
            <w:tcW w:w="826" w:type="dxa"/>
          </w:tcPr>
          <w:p w14:paraId="53994294"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399C0713"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7.77</w:t>
            </w:r>
          </w:p>
        </w:tc>
        <w:tc>
          <w:tcPr>
            <w:tcW w:w="1576" w:type="dxa"/>
          </w:tcPr>
          <w:p w14:paraId="31C83F8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2.12</w:t>
            </w:r>
            <w:r w:rsidR="00A9688B">
              <w:rPr>
                <w:rFonts w:ascii="Times New Roman" w:hAnsi="Times New Roman" w:cs="Times New Roman"/>
                <w:sz w:val="20"/>
                <w:szCs w:val="20"/>
              </w:rPr>
              <w:t>±</w:t>
            </w:r>
            <w:r w:rsidR="00FD3B94">
              <w:rPr>
                <w:rFonts w:ascii="Times New Roman" w:hAnsi="Times New Roman" w:cs="Times New Roman"/>
                <w:sz w:val="20"/>
                <w:szCs w:val="20"/>
              </w:rPr>
              <w:t>1.21</w:t>
            </w:r>
          </w:p>
        </w:tc>
      </w:tr>
      <w:tr w:rsidR="006C0A2E" w:rsidRPr="001A3AAD" w14:paraId="10E31639" w14:textId="77777777" w:rsidTr="00A719EC">
        <w:tc>
          <w:tcPr>
            <w:tcW w:w="1576" w:type="dxa"/>
          </w:tcPr>
          <w:p w14:paraId="5EFE3A6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Lysine</w:t>
            </w:r>
          </w:p>
        </w:tc>
        <w:tc>
          <w:tcPr>
            <w:tcW w:w="1552" w:type="dxa"/>
          </w:tcPr>
          <w:p w14:paraId="5A14652D"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11.538</w:t>
            </w:r>
          </w:p>
        </w:tc>
        <w:tc>
          <w:tcPr>
            <w:tcW w:w="826" w:type="dxa"/>
          </w:tcPr>
          <w:p w14:paraId="5B7A59AB"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7FCEEBA7"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17.96</w:t>
            </w:r>
          </w:p>
        </w:tc>
        <w:tc>
          <w:tcPr>
            <w:tcW w:w="1576" w:type="dxa"/>
          </w:tcPr>
          <w:p w14:paraId="40337382"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4.91</w:t>
            </w:r>
            <w:r w:rsidR="00794D9B">
              <w:rPr>
                <w:rFonts w:ascii="Times New Roman" w:hAnsi="Times New Roman" w:cs="Times New Roman"/>
                <w:sz w:val="20"/>
                <w:szCs w:val="20"/>
              </w:rPr>
              <w:t>±</w:t>
            </w:r>
            <w:r w:rsidR="001E6239">
              <w:rPr>
                <w:rFonts w:ascii="Times New Roman" w:hAnsi="Times New Roman" w:cs="Times New Roman"/>
                <w:sz w:val="20"/>
                <w:szCs w:val="20"/>
              </w:rPr>
              <w:t>2.13</w:t>
            </w:r>
          </w:p>
        </w:tc>
      </w:tr>
      <w:tr w:rsidR="006C0A2E" w:rsidRPr="001A3AAD" w14:paraId="6AE3C3F3" w14:textId="77777777" w:rsidTr="00A719EC">
        <w:tc>
          <w:tcPr>
            <w:tcW w:w="1576" w:type="dxa"/>
          </w:tcPr>
          <w:p w14:paraId="72D853E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Methionine</w:t>
            </w:r>
          </w:p>
        </w:tc>
        <w:tc>
          <w:tcPr>
            <w:tcW w:w="1552" w:type="dxa"/>
          </w:tcPr>
          <w:p w14:paraId="7018DFB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12.149</w:t>
            </w:r>
          </w:p>
        </w:tc>
        <w:tc>
          <w:tcPr>
            <w:tcW w:w="826" w:type="dxa"/>
          </w:tcPr>
          <w:p w14:paraId="054CA032"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67AA50BD"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4.35</w:t>
            </w:r>
          </w:p>
        </w:tc>
        <w:tc>
          <w:tcPr>
            <w:tcW w:w="1576" w:type="dxa"/>
          </w:tcPr>
          <w:p w14:paraId="0BE853C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1.18</w:t>
            </w:r>
            <w:r w:rsidR="00794D9B">
              <w:rPr>
                <w:rFonts w:ascii="Times New Roman" w:hAnsi="Times New Roman" w:cs="Times New Roman"/>
                <w:sz w:val="20"/>
                <w:szCs w:val="20"/>
              </w:rPr>
              <w:t>±</w:t>
            </w:r>
            <w:r w:rsidR="001E6239">
              <w:rPr>
                <w:rFonts w:ascii="Times New Roman" w:hAnsi="Times New Roman" w:cs="Times New Roman"/>
                <w:sz w:val="20"/>
                <w:szCs w:val="20"/>
              </w:rPr>
              <w:t>0.7</w:t>
            </w:r>
          </w:p>
        </w:tc>
      </w:tr>
      <w:tr w:rsidR="006C0A2E" w:rsidRPr="001A3AAD" w14:paraId="6EB3B6FE" w14:textId="77777777" w:rsidTr="00A719EC">
        <w:tc>
          <w:tcPr>
            <w:tcW w:w="1576" w:type="dxa"/>
          </w:tcPr>
          <w:p w14:paraId="3EE1315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Glutamate</w:t>
            </w:r>
          </w:p>
        </w:tc>
        <w:tc>
          <w:tcPr>
            <w:tcW w:w="1552" w:type="dxa"/>
          </w:tcPr>
          <w:p w14:paraId="602FD929"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12.244</w:t>
            </w:r>
          </w:p>
        </w:tc>
        <w:tc>
          <w:tcPr>
            <w:tcW w:w="826" w:type="dxa"/>
          </w:tcPr>
          <w:p w14:paraId="26AAD6F5"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03053F69"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20.51</w:t>
            </w:r>
          </w:p>
        </w:tc>
        <w:tc>
          <w:tcPr>
            <w:tcW w:w="1576" w:type="dxa"/>
          </w:tcPr>
          <w:p w14:paraId="7B5E60C7"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5.64</w:t>
            </w:r>
            <w:r w:rsidR="00794D9B">
              <w:rPr>
                <w:rFonts w:ascii="Times New Roman" w:hAnsi="Times New Roman" w:cs="Times New Roman"/>
                <w:sz w:val="20"/>
                <w:szCs w:val="20"/>
              </w:rPr>
              <w:t>±</w:t>
            </w:r>
            <w:r w:rsidR="001E6239">
              <w:rPr>
                <w:rFonts w:ascii="Times New Roman" w:hAnsi="Times New Roman" w:cs="Times New Roman"/>
                <w:sz w:val="20"/>
                <w:szCs w:val="20"/>
              </w:rPr>
              <w:t>3.4</w:t>
            </w:r>
          </w:p>
        </w:tc>
      </w:tr>
      <w:tr w:rsidR="006C0A2E" w:rsidRPr="001A3AAD" w14:paraId="10175D87" w14:textId="77777777" w:rsidTr="00A719EC">
        <w:tc>
          <w:tcPr>
            <w:tcW w:w="1576" w:type="dxa"/>
          </w:tcPr>
          <w:p w14:paraId="7F80130C"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Phenylalanine</w:t>
            </w:r>
          </w:p>
        </w:tc>
        <w:tc>
          <w:tcPr>
            <w:tcW w:w="1552" w:type="dxa"/>
          </w:tcPr>
          <w:p w14:paraId="6F67BF66"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12.874</w:t>
            </w:r>
          </w:p>
        </w:tc>
        <w:tc>
          <w:tcPr>
            <w:tcW w:w="826" w:type="dxa"/>
          </w:tcPr>
          <w:p w14:paraId="7A26989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VB</w:t>
            </w:r>
          </w:p>
        </w:tc>
        <w:tc>
          <w:tcPr>
            <w:tcW w:w="1701" w:type="dxa"/>
          </w:tcPr>
          <w:p w14:paraId="35BA139C"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15.34</w:t>
            </w:r>
          </w:p>
        </w:tc>
        <w:tc>
          <w:tcPr>
            <w:tcW w:w="1576" w:type="dxa"/>
          </w:tcPr>
          <w:p w14:paraId="3E8F0749"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4.21</w:t>
            </w:r>
            <w:r w:rsidR="00794D9B">
              <w:rPr>
                <w:rFonts w:ascii="Times New Roman" w:hAnsi="Times New Roman" w:cs="Times New Roman"/>
                <w:sz w:val="20"/>
                <w:szCs w:val="20"/>
              </w:rPr>
              <w:t>±</w:t>
            </w:r>
            <w:r w:rsidR="001E6239">
              <w:rPr>
                <w:rFonts w:ascii="Times New Roman" w:hAnsi="Times New Roman" w:cs="Times New Roman"/>
                <w:sz w:val="20"/>
                <w:szCs w:val="20"/>
              </w:rPr>
              <w:t>2.48</w:t>
            </w:r>
          </w:p>
        </w:tc>
      </w:tr>
      <w:tr w:rsidR="006C0A2E" w:rsidRPr="001A3AAD" w14:paraId="4AB54F4A" w14:textId="77777777" w:rsidTr="00A719EC">
        <w:tc>
          <w:tcPr>
            <w:tcW w:w="1576" w:type="dxa"/>
          </w:tcPr>
          <w:p w14:paraId="6B6BCDF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Histidine</w:t>
            </w:r>
          </w:p>
        </w:tc>
        <w:tc>
          <w:tcPr>
            <w:tcW w:w="1552" w:type="dxa"/>
          </w:tcPr>
          <w:p w14:paraId="21CA9431"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13.591</w:t>
            </w:r>
          </w:p>
        </w:tc>
        <w:tc>
          <w:tcPr>
            <w:tcW w:w="826" w:type="dxa"/>
          </w:tcPr>
          <w:p w14:paraId="73A3ECA5"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72BA75C4"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7.60</w:t>
            </w:r>
          </w:p>
        </w:tc>
        <w:tc>
          <w:tcPr>
            <w:tcW w:w="1576" w:type="dxa"/>
          </w:tcPr>
          <w:p w14:paraId="7644DBE8"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2.07</w:t>
            </w:r>
            <w:r w:rsidR="00A9688B">
              <w:rPr>
                <w:rFonts w:ascii="Times New Roman" w:hAnsi="Times New Roman" w:cs="Times New Roman"/>
                <w:sz w:val="20"/>
                <w:szCs w:val="20"/>
              </w:rPr>
              <w:t>±</w:t>
            </w:r>
            <w:r w:rsidR="001E6239">
              <w:rPr>
                <w:rFonts w:ascii="Times New Roman" w:hAnsi="Times New Roman" w:cs="Times New Roman"/>
                <w:sz w:val="20"/>
                <w:szCs w:val="20"/>
              </w:rPr>
              <w:t>0.2</w:t>
            </w:r>
          </w:p>
        </w:tc>
      </w:tr>
      <w:tr w:rsidR="006C0A2E" w:rsidRPr="001A3AAD" w14:paraId="44EB9381" w14:textId="77777777" w:rsidTr="00A719EC">
        <w:tc>
          <w:tcPr>
            <w:tcW w:w="1576" w:type="dxa"/>
          </w:tcPr>
          <w:p w14:paraId="28AF950A"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Arginine</w:t>
            </w:r>
          </w:p>
        </w:tc>
        <w:tc>
          <w:tcPr>
            <w:tcW w:w="1552" w:type="dxa"/>
          </w:tcPr>
          <w:p w14:paraId="72F55B39"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14.030</w:t>
            </w:r>
          </w:p>
        </w:tc>
        <w:tc>
          <w:tcPr>
            <w:tcW w:w="826" w:type="dxa"/>
          </w:tcPr>
          <w:p w14:paraId="49B99B8F"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VB</w:t>
            </w:r>
          </w:p>
        </w:tc>
        <w:tc>
          <w:tcPr>
            <w:tcW w:w="1701" w:type="dxa"/>
          </w:tcPr>
          <w:p w14:paraId="70918E8B"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67.62</w:t>
            </w:r>
          </w:p>
        </w:tc>
        <w:tc>
          <w:tcPr>
            <w:tcW w:w="1576" w:type="dxa"/>
          </w:tcPr>
          <w:p w14:paraId="1B166348"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18.64</w:t>
            </w:r>
            <w:r w:rsidR="00794D9B">
              <w:rPr>
                <w:rFonts w:ascii="Times New Roman" w:hAnsi="Times New Roman" w:cs="Times New Roman"/>
                <w:sz w:val="20"/>
                <w:szCs w:val="20"/>
              </w:rPr>
              <w:t>±</w:t>
            </w:r>
            <w:r w:rsidR="001E6239">
              <w:rPr>
                <w:rFonts w:ascii="Times New Roman" w:hAnsi="Times New Roman" w:cs="Times New Roman"/>
                <w:sz w:val="20"/>
                <w:szCs w:val="20"/>
              </w:rPr>
              <w:t>9.61</w:t>
            </w:r>
          </w:p>
        </w:tc>
      </w:tr>
      <w:tr w:rsidR="006C0A2E" w:rsidRPr="001A3AAD" w14:paraId="7B244BB3" w14:textId="77777777" w:rsidTr="00A719EC">
        <w:tc>
          <w:tcPr>
            <w:tcW w:w="1576" w:type="dxa"/>
          </w:tcPr>
          <w:p w14:paraId="1C86873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Tyrosine</w:t>
            </w:r>
          </w:p>
        </w:tc>
        <w:tc>
          <w:tcPr>
            <w:tcW w:w="1552" w:type="dxa"/>
          </w:tcPr>
          <w:p w14:paraId="6FFF2505"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14.697</w:t>
            </w:r>
          </w:p>
        </w:tc>
        <w:tc>
          <w:tcPr>
            <w:tcW w:w="826" w:type="dxa"/>
          </w:tcPr>
          <w:p w14:paraId="2A3C264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609650FB"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20.32</w:t>
            </w:r>
          </w:p>
        </w:tc>
        <w:tc>
          <w:tcPr>
            <w:tcW w:w="1576" w:type="dxa"/>
          </w:tcPr>
          <w:p w14:paraId="01AD9470"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5.54</w:t>
            </w:r>
            <w:r w:rsidR="00794D9B">
              <w:rPr>
                <w:rFonts w:ascii="Times New Roman" w:hAnsi="Times New Roman" w:cs="Times New Roman"/>
                <w:sz w:val="20"/>
                <w:szCs w:val="20"/>
              </w:rPr>
              <w:t>±</w:t>
            </w:r>
            <w:r w:rsidR="000D657F">
              <w:rPr>
                <w:rFonts w:ascii="Times New Roman" w:hAnsi="Times New Roman" w:cs="Times New Roman"/>
                <w:sz w:val="20"/>
                <w:szCs w:val="20"/>
              </w:rPr>
              <w:t>2.32</w:t>
            </w:r>
          </w:p>
        </w:tc>
      </w:tr>
      <w:tr w:rsidR="006C0A2E" w:rsidRPr="001A3AAD" w14:paraId="785021C8" w14:textId="77777777" w:rsidTr="00A719EC">
        <w:tc>
          <w:tcPr>
            <w:tcW w:w="1576" w:type="dxa"/>
          </w:tcPr>
          <w:p w14:paraId="3A790904"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Tryptophan</w:t>
            </w:r>
          </w:p>
        </w:tc>
        <w:tc>
          <w:tcPr>
            <w:tcW w:w="1552" w:type="dxa"/>
          </w:tcPr>
          <w:p w14:paraId="505BBA17"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15.201</w:t>
            </w:r>
          </w:p>
        </w:tc>
        <w:tc>
          <w:tcPr>
            <w:tcW w:w="826" w:type="dxa"/>
          </w:tcPr>
          <w:p w14:paraId="69FEE3D0"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72768C22"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26.98</w:t>
            </w:r>
          </w:p>
        </w:tc>
        <w:tc>
          <w:tcPr>
            <w:tcW w:w="1576" w:type="dxa"/>
          </w:tcPr>
          <w:p w14:paraId="48EAF1E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7.42</w:t>
            </w:r>
            <w:r w:rsidR="00A9688B">
              <w:rPr>
                <w:rFonts w:ascii="Times New Roman" w:hAnsi="Times New Roman" w:cs="Times New Roman"/>
                <w:sz w:val="20"/>
                <w:szCs w:val="20"/>
              </w:rPr>
              <w:t>±</w:t>
            </w:r>
            <w:r w:rsidR="000D657F">
              <w:rPr>
                <w:rFonts w:ascii="Times New Roman" w:hAnsi="Times New Roman" w:cs="Times New Roman"/>
                <w:sz w:val="20"/>
                <w:szCs w:val="20"/>
              </w:rPr>
              <w:t>4.21</w:t>
            </w:r>
          </w:p>
        </w:tc>
      </w:tr>
      <w:tr w:rsidR="006C0A2E" w:rsidRPr="001A3AAD" w14:paraId="25CDF95B" w14:textId="77777777" w:rsidTr="00A719EC">
        <w:tc>
          <w:tcPr>
            <w:tcW w:w="1576" w:type="dxa"/>
          </w:tcPr>
          <w:p w14:paraId="352CEC32"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Cysteine</w:t>
            </w:r>
          </w:p>
        </w:tc>
        <w:tc>
          <w:tcPr>
            <w:tcW w:w="1552" w:type="dxa"/>
          </w:tcPr>
          <w:p w14:paraId="176DFB6E"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15.870</w:t>
            </w:r>
          </w:p>
        </w:tc>
        <w:tc>
          <w:tcPr>
            <w:tcW w:w="826" w:type="dxa"/>
          </w:tcPr>
          <w:p w14:paraId="71536674"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278E5286"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60.25</w:t>
            </w:r>
          </w:p>
        </w:tc>
        <w:tc>
          <w:tcPr>
            <w:tcW w:w="1576" w:type="dxa"/>
          </w:tcPr>
          <w:p w14:paraId="1A00A531" w14:textId="77777777" w:rsidR="006C0A2E" w:rsidRPr="001A3AAD" w:rsidRDefault="006C0A2E"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16.60</w:t>
            </w:r>
            <w:r w:rsidR="00A9688B">
              <w:rPr>
                <w:rFonts w:ascii="Times New Roman" w:hAnsi="Times New Roman" w:cs="Times New Roman"/>
                <w:sz w:val="20"/>
                <w:szCs w:val="20"/>
              </w:rPr>
              <w:t>±</w:t>
            </w:r>
            <w:r w:rsidR="000D657F">
              <w:rPr>
                <w:rFonts w:ascii="Times New Roman" w:hAnsi="Times New Roman" w:cs="Times New Roman"/>
                <w:sz w:val="20"/>
                <w:szCs w:val="20"/>
              </w:rPr>
              <w:t>5.41</w:t>
            </w:r>
          </w:p>
        </w:tc>
      </w:tr>
      <w:tr w:rsidR="006C0A2E" w:rsidRPr="001A3AAD" w14:paraId="1EA41528" w14:textId="77777777" w:rsidTr="00A719EC">
        <w:tc>
          <w:tcPr>
            <w:tcW w:w="1576" w:type="dxa"/>
          </w:tcPr>
          <w:p w14:paraId="69E3E682" w14:textId="77777777" w:rsidR="006C0A2E" w:rsidRPr="001A3AAD" w:rsidRDefault="00B4610D" w:rsidP="001B0FCC">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Mean </w:t>
            </w:r>
            <w:r w:rsidR="006C0A2E" w:rsidRPr="001A3AAD">
              <w:rPr>
                <w:rFonts w:ascii="Times New Roman" w:hAnsi="Times New Roman" w:cs="Times New Roman"/>
                <w:b/>
                <w:sz w:val="20"/>
                <w:szCs w:val="20"/>
              </w:rPr>
              <w:t>Total</w:t>
            </w:r>
          </w:p>
        </w:tc>
        <w:tc>
          <w:tcPr>
            <w:tcW w:w="1552" w:type="dxa"/>
          </w:tcPr>
          <w:p w14:paraId="670EE9E2" w14:textId="77777777" w:rsidR="006C0A2E" w:rsidRPr="001A3AAD" w:rsidRDefault="006C0A2E" w:rsidP="001B0FCC">
            <w:pPr>
              <w:spacing w:line="276" w:lineRule="auto"/>
              <w:rPr>
                <w:rFonts w:ascii="Times New Roman" w:hAnsi="Times New Roman" w:cs="Times New Roman"/>
                <w:sz w:val="20"/>
                <w:szCs w:val="20"/>
              </w:rPr>
            </w:pPr>
          </w:p>
        </w:tc>
        <w:tc>
          <w:tcPr>
            <w:tcW w:w="826" w:type="dxa"/>
          </w:tcPr>
          <w:p w14:paraId="422F6914" w14:textId="77777777" w:rsidR="006C0A2E" w:rsidRPr="001A3AAD" w:rsidRDefault="006C0A2E" w:rsidP="001B0FCC">
            <w:pPr>
              <w:spacing w:line="276" w:lineRule="auto"/>
              <w:rPr>
                <w:rFonts w:ascii="Times New Roman" w:hAnsi="Times New Roman" w:cs="Times New Roman"/>
                <w:sz w:val="20"/>
                <w:szCs w:val="20"/>
              </w:rPr>
            </w:pPr>
          </w:p>
        </w:tc>
        <w:tc>
          <w:tcPr>
            <w:tcW w:w="1701" w:type="dxa"/>
          </w:tcPr>
          <w:p w14:paraId="2FDF0646" w14:textId="77777777" w:rsidR="006C0A2E" w:rsidRPr="001A3AAD" w:rsidRDefault="006C0A2E" w:rsidP="001B0FCC">
            <w:pPr>
              <w:spacing w:line="276" w:lineRule="auto"/>
              <w:rPr>
                <w:rFonts w:ascii="Times New Roman" w:hAnsi="Times New Roman" w:cs="Times New Roman"/>
                <w:sz w:val="20"/>
                <w:szCs w:val="20"/>
              </w:rPr>
            </w:pPr>
          </w:p>
        </w:tc>
        <w:tc>
          <w:tcPr>
            <w:tcW w:w="1576" w:type="dxa"/>
          </w:tcPr>
          <w:p w14:paraId="1A007563" w14:textId="77777777" w:rsidR="006C0A2E" w:rsidRPr="00E40711" w:rsidRDefault="006C0A2E" w:rsidP="001B0FCC">
            <w:pPr>
              <w:spacing w:line="276" w:lineRule="auto"/>
              <w:rPr>
                <w:rFonts w:ascii="Times New Roman" w:hAnsi="Times New Roman" w:cs="Times New Roman"/>
                <w:b/>
                <w:sz w:val="20"/>
                <w:szCs w:val="20"/>
              </w:rPr>
            </w:pPr>
            <w:r w:rsidRPr="00E40711">
              <w:rPr>
                <w:rFonts w:ascii="Times New Roman" w:hAnsi="Times New Roman" w:cs="Times New Roman"/>
                <w:b/>
                <w:sz w:val="20"/>
                <w:szCs w:val="20"/>
              </w:rPr>
              <w:t>171.03</w:t>
            </w:r>
          </w:p>
        </w:tc>
      </w:tr>
    </w:tbl>
    <w:p w14:paraId="17CC703B" w14:textId="77777777" w:rsidR="006C0A2E" w:rsidRPr="00456127" w:rsidRDefault="006C0A2E" w:rsidP="001B0FCC">
      <w:pPr>
        <w:pStyle w:val="BodyText"/>
        <w:spacing w:before="0" w:after="120" w:line="276" w:lineRule="auto"/>
        <w:ind w:left="-284" w:right="118" w:firstLine="0"/>
        <w:jc w:val="both"/>
        <w:rPr>
          <w:rFonts w:ascii="Times New Roman" w:hAnsi="Times New Roman" w:cs="Times New Roman"/>
          <w:sz w:val="22"/>
          <w:szCs w:val="22"/>
        </w:rPr>
      </w:pPr>
    </w:p>
    <w:p w14:paraId="18FA52F7" w14:textId="77777777" w:rsidR="005D1C1C" w:rsidRDefault="005D1C1C" w:rsidP="001B0FCC">
      <w:pPr>
        <w:pStyle w:val="BodyText"/>
        <w:spacing w:before="0" w:after="120" w:line="276" w:lineRule="auto"/>
        <w:ind w:left="-284" w:right="118" w:firstLine="0"/>
        <w:jc w:val="both"/>
        <w:rPr>
          <w:rFonts w:ascii="Times New Roman" w:hAnsi="Times New Roman" w:cs="Times New Roman"/>
          <w:b/>
          <w:sz w:val="22"/>
          <w:szCs w:val="22"/>
        </w:rPr>
      </w:pPr>
    </w:p>
    <w:p w14:paraId="564D84CD" w14:textId="77777777" w:rsidR="00CA4767" w:rsidRPr="00B51318" w:rsidRDefault="00241D82" w:rsidP="001B0FCC">
      <w:pPr>
        <w:pStyle w:val="BodyText"/>
        <w:spacing w:before="0" w:after="120" w:line="276" w:lineRule="auto"/>
        <w:ind w:left="-284" w:right="118" w:firstLine="0"/>
        <w:jc w:val="both"/>
        <w:rPr>
          <w:rFonts w:ascii="Times New Roman" w:hAnsi="Times New Roman" w:cs="Times New Roman"/>
          <w:b/>
          <w:sz w:val="22"/>
          <w:szCs w:val="22"/>
        </w:rPr>
      </w:pPr>
      <w:r w:rsidRPr="00B51318">
        <w:rPr>
          <w:rFonts w:ascii="Times New Roman" w:hAnsi="Times New Roman" w:cs="Times New Roman"/>
          <w:b/>
          <w:sz w:val="22"/>
          <w:szCs w:val="22"/>
        </w:rPr>
        <w:lastRenderedPageBreak/>
        <w:t xml:space="preserve">Table 3: </w:t>
      </w:r>
      <w:r w:rsidR="00CA4767" w:rsidRPr="00B51318">
        <w:rPr>
          <w:rFonts w:ascii="Times New Roman" w:hAnsi="Times New Roman" w:cs="Times New Roman"/>
          <w:b/>
          <w:sz w:val="22"/>
          <w:szCs w:val="22"/>
        </w:rPr>
        <w:t xml:space="preserve">Amino Acid </w:t>
      </w:r>
      <w:r w:rsidR="00257E99" w:rsidRPr="00B51318">
        <w:rPr>
          <w:rFonts w:ascii="Times New Roman" w:hAnsi="Times New Roman" w:cs="Times New Roman"/>
          <w:b/>
          <w:sz w:val="22"/>
          <w:szCs w:val="22"/>
        </w:rPr>
        <w:t>Evaluation</w:t>
      </w:r>
      <w:r w:rsidR="00CA4767" w:rsidRPr="00B51318">
        <w:rPr>
          <w:rFonts w:ascii="Times New Roman" w:hAnsi="Times New Roman" w:cs="Times New Roman"/>
          <w:b/>
          <w:sz w:val="22"/>
          <w:szCs w:val="22"/>
        </w:rPr>
        <w:t xml:space="preserve"> of Sample C</w:t>
      </w:r>
    </w:p>
    <w:tbl>
      <w:tblPr>
        <w:tblStyle w:val="TableGrid"/>
        <w:tblW w:w="0" w:type="auto"/>
        <w:tblInd w:w="10" w:type="dxa"/>
        <w:tblLook w:val="04A0" w:firstRow="1" w:lastRow="0" w:firstColumn="1" w:lastColumn="0" w:noHBand="0" w:noVBand="1"/>
      </w:tblPr>
      <w:tblGrid>
        <w:gridCol w:w="1576"/>
        <w:gridCol w:w="1552"/>
        <w:gridCol w:w="1372"/>
        <w:gridCol w:w="1701"/>
        <w:gridCol w:w="1696"/>
      </w:tblGrid>
      <w:tr w:rsidR="00687FFC" w:rsidRPr="001A3AAD" w14:paraId="745F77ED" w14:textId="77777777" w:rsidTr="00A719EC">
        <w:tc>
          <w:tcPr>
            <w:tcW w:w="1576" w:type="dxa"/>
          </w:tcPr>
          <w:p w14:paraId="76EC99B7" w14:textId="77777777" w:rsidR="00687FFC" w:rsidRPr="001A3AAD" w:rsidRDefault="00687FFC" w:rsidP="001B0FCC">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Amino Acid</w:t>
            </w:r>
          </w:p>
        </w:tc>
        <w:tc>
          <w:tcPr>
            <w:tcW w:w="1552" w:type="dxa"/>
          </w:tcPr>
          <w:p w14:paraId="6DD1FB3D" w14:textId="77777777" w:rsidR="00687FFC" w:rsidRPr="001A3AAD" w:rsidRDefault="00687FFC" w:rsidP="001B0FCC">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Retention Time (min)</w:t>
            </w:r>
          </w:p>
        </w:tc>
        <w:tc>
          <w:tcPr>
            <w:tcW w:w="826" w:type="dxa"/>
          </w:tcPr>
          <w:p w14:paraId="2BA03372" w14:textId="77777777" w:rsidR="00687FFC" w:rsidRPr="001A3AAD" w:rsidRDefault="001D5974" w:rsidP="001B0FCC">
            <w:pPr>
              <w:spacing w:line="276" w:lineRule="auto"/>
              <w:rPr>
                <w:rFonts w:ascii="Times New Roman" w:hAnsi="Times New Roman" w:cs="Times New Roman"/>
                <w:b/>
                <w:sz w:val="20"/>
                <w:szCs w:val="20"/>
              </w:rPr>
            </w:pPr>
            <w:r>
              <w:rPr>
                <w:rFonts w:ascii="Times New Roman" w:hAnsi="Times New Roman" w:cs="Times New Roman"/>
                <w:b/>
                <w:sz w:val="20"/>
                <w:szCs w:val="20"/>
              </w:rPr>
              <w:t>Peak Identification</w:t>
            </w:r>
          </w:p>
        </w:tc>
        <w:tc>
          <w:tcPr>
            <w:tcW w:w="1701" w:type="dxa"/>
          </w:tcPr>
          <w:p w14:paraId="3BE25FA0" w14:textId="77777777" w:rsidR="00687FFC" w:rsidRPr="001A3AAD" w:rsidRDefault="00687FFC" w:rsidP="001B0FCC">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Peak Area (</w:t>
            </w:r>
            <w:proofErr w:type="spellStart"/>
            <w:r w:rsidRPr="001A3AAD">
              <w:rPr>
                <w:rFonts w:ascii="Times New Roman" w:hAnsi="Times New Roman" w:cs="Times New Roman"/>
                <w:b/>
                <w:sz w:val="20"/>
                <w:szCs w:val="20"/>
              </w:rPr>
              <w:t>pA</w:t>
            </w:r>
            <w:proofErr w:type="spellEnd"/>
            <w:r w:rsidRPr="001A3AAD">
              <w:rPr>
                <w:rFonts w:ascii="Times New Roman" w:hAnsi="Times New Roman" w:cs="Times New Roman"/>
                <w:b/>
                <w:sz w:val="20"/>
                <w:szCs w:val="20"/>
              </w:rPr>
              <w:t>*s)</w:t>
            </w:r>
          </w:p>
        </w:tc>
        <w:tc>
          <w:tcPr>
            <w:tcW w:w="1696" w:type="dxa"/>
          </w:tcPr>
          <w:p w14:paraId="767B5457" w14:textId="77777777" w:rsidR="00687FFC" w:rsidRPr="001A3AAD" w:rsidRDefault="00687FFC" w:rsidP="001B0FCC">
            <w:pPr>
              <w:spacing w:line="276" w:lineRule="auto"/>
              <w:rPr>
                <w:rFonts w:ascii="Times New Roman" w:hAnsi="Times New Roman" w:cs="Times New Roman"/>
                <w:b/>
                <w:sz w:val="20"/>
                <w:szCs w:val="20"/>
              </w:rPr>
            </w:pPr>
            <w:r w:rsidRPr="001A3AAD">
              <w:rPr>
                <w:rFonts w:ascii="Times New Roman" w:hAnsi="Times New Roman" w:cs="Times New Roman"/>
                <w:b/>
                <w:sz w:val="20"/>
                <w:szCs w:val="20"/>
              </w:rPr>
              <w:t>Concentration (ppm)</w:t>
            </w:r>
          </w:p>
        </w:tc>
      </w:tr>
      <w:tr w:rsidR="00687FFC" w:rsidRPr="001A3AAD" w14:paraId="3846FEA3" w14:textId="77777777" w:rsidTr="00A719EC">
        <w:tc>
          <w:tcPr>
            <w:tcW w:w="1576" w:type="dxa"/>
          </w:tcPr>
          <w:p w14:paraId="0D88B5B6"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Glycine</w:t>
            </w:r>
          </w:p>
        </w:tc>
        <w:tc>
          <w:tcPr>
            <w:tcW w:w="1552" w:type="dxa"/>
          </w:tcPr>
          <w:p w14:paraId="50AFCF46"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2.89</w:t>
            </w:r>
          </w:p>
        </w:tc>
        <w:tc>
          <w:tcPr>
            <w:tcW w:w="826" w:type="dxa"/>
          </w:tcPr>
          <w:p w14:paraId="03AF873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7FE2700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1.01</w:t>
            </w:r>
          </w:p>
        </w:tc>
        <w:tc>
          <w:tcPr>
            <w:tcW w:w="1696" w:type="dxa"/>
          </w:tcPr>
          <w:p w14:paraId="2CF1188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1.20</w:t>
            </w:r>
            <w:r w:rsidR="0026126F">
              <w:rPr>
                <w:rFonts w:ascii="Times New Roman" w:hAnsi="Times New Roman" w:cs="Times New Roman"/>
                <w:sz w:val="20"/>
                <w:szCs w:val="20"/>
              </w:rPr>
              <w:t>±</w:t>
            </w:r>
            <w:r w:rsidR="00BC0934">
              <w:rPr>
                <w:rFonts w:ascii="Times New Roman" w:hAnsi="Times New Roman" w:cs="Times New Roman"/>
                <w:sz w:val="20"/>
                <w:szCs w:val="20"/>
              </w:rPr>
              <w:t>0.1</w:t>
            </w:r>
          </w:p>
        </w:tc>
      </w:tr>
      <w:tr w:rsidR="00687FFC" w:rsidRPr="001A3AAD" w14:paraId="78711106" w14:textId="77777777" w:rsidTr="00A719EC">
        <w:tc>
          <w:tcPr>
            <w:tcW w:w="1576" w:type="dxa"/>
          </w:tcPr>
          <w:p w14:paraId="16A375E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Alanine</w:t>
            </w:r>
          </w:p>
        </w:tc>
        <w:tc>
          <w:tcPr>
            <w:tcW w:w="1552" w:type="dxa"/>
          </w:tcPr>
          <w:p w14:paraId="17EEEBB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4.204</w:t>
            </w:r>
          </w:p>
        </w:tc>
        <w:tc>
          <w:tcPr>
            <w:tcW w:w="826" w:type="dxa"/>
          </w:tcPr>
          <w:p w14:paraId="43D5D2A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7CFF1E3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21.83</w:t>
            </w:r>
          </w:p>
        </w:tc>
        <w:tc>
          <w:tcPr>
            <w:tcW w:w="1696" w:type="dxa"/>
          </w:tcPr>
          <w:p w14:paraId="6237241B"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0.75</w:t>
            </w:r>
            <w:r w:rsidR="0026126F">
              <w:rPr>
                <w:rFonts w:ascii="Times New Roman" w:hAnsi="Times New Roman" w:cs="Times New Roman"/>
                <w:sz w:val="20"/>
                <w:szCs w:val="20"/>
              </w:rPr>
              <w:t>±</w:t>
            </w:r>
            <w:r w:rsidR="00BC0934">
              <w:rPr>
                <w:rFonts w:ascii="Times New Roman" w:hAnsi="Times New Roman" w:cs="Times New Roman"/>
                <w:sz w:val="20"/>
                <w:szCs w:val="20"/>
              </w:rPr>
              <w:t>0.2</w:t>
            </w:r>
          </w:p>
        </w:tc>
      </w:tr>
      <w:tr w:rsidR="00687FFC" w:rsidRPr="001A3AAD" w14:paraId="437C2863" w14:textId="77777777" w:rsidTr="00A719EC">
        <w:tc>
          <w:tcPr>
            <w:tcW w:w="1576" w:type="dxa"/>
          </w:tcPr>
          <w:p w14:paraId="24A6FEA1"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Serine</w:t>
            </w:r>
          </w:p>
        </w:tc>
        <w:tc>
          <w:tcPr>
            <w:tcW w:w="1552" w:type="dxa"/>
          </w:tcPr>
          <w:p w14:paraId="35832C3F"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4.216</w:t>
            </w:r>
          </w:p>
        </w:tc>
        <w:tc>
          <w:tcPr>
            <w:tcW w:w="826" w:type="dxa"/>
          </w:tcPr>
          <w:p w14:paraId="04454ADA"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71553820"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35.41</w:t>
            </w:r>
          </w:p>
        </w:tc>
        <w:tc>
          <w:tcPr>
            <w:tcW w:w="1696" w:type="dxa"/>
          </w:tcPr>
          <w:p w14:paraId="6D5726E6"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15.44</w:t>
            </w:r>
            <w:r w:rsidR="0026126F">
              <w:rPr>
                <w:rFonts w:ascii="Times New Roman" w:hAnsi="Times New Roman" w:cs="Times New Roman"/>
                <w:sz w:val="20"/>
                <w:szCs w:val="20"/>
              </w:rPr>
              <w:t>±</w:t>
            </w:r>
            <w:r w:rsidR="004F2876">
              <w:rPr>
                <w:rFonts w:ascii="Times New Roman" w:hAnsi="Times New Roman" w:cs="Times New Roman"/>
                <w:sz w:val="20"/>
                <w:szCs w:val="20"/>
              </w:rPr>
              <w:t>2.88</w:t>
            </w:r>
          </w:p>
        </w:tc>
      </w:tr>
      <w:tr w:rsidR="00687FFC" w:rsidRPr="001A3AAD" w14:paraId="620D7E8C" w14:textId="77777777" w:rsidTr="00A719EC">
        <w:tc>
          <w:tcPr>
            <w:tcW w:w="1576" w:type="dxa"/>
          </w:tcPr>
          <w:p w14:paraId="0D2627EC"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Proline</w:t>
            </w:r>
          </w:p>
        </w:tc>
        <w:tc>
          <w:tcPr>
            <w:tcW w:w="1552" w:type="dxa"/>
          </w:tcPr>
          <w:p w14:paraId="0BD646EE"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5.330</w:t>
            </w:r>
          </w:p>
        </w:tc>
        <w:tc>
          <w:tcPr>
            <w:tcW w:w="826" w:type="dxa"/>
          </w:tcPr>
          <w:p w14:paraId="366BC2CC"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5F1CD7A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40.86</w:t>
            </w:r>
          </w:p>
        </w:tc>
        <w:tc>
          <w:tcPr>
            <w:tcW w:w="1696" w:type="dxa"/>
          </w:tcPr>
          <w:p w14:paraId="708965A6"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9.28</w:t>
            </w:r>
            <w:r w:rsidR="0026126F">
              <w:rPr>
                <w:rFonts w:ascii="Times New Roman" w:hAnsi="Times New Roman" w:cs="Times New Roman"/>
                <w:sz w:val="20"/>
                <w:szCs w:val="20"/>
              </w:rPr>
              <w:t>±</w:t>
            </w:r>
            <w:r w:rsidR="004F2876">
              <w:rPr>
                <w:rFonts w:ascii="Times New Roman" w:hAnsi="Times New Roman" w:cs="Times New Roman"/>
                <w:sz w:val="20"/>
                <w:szCs w:val="20"/>
              </w:rPr>
              <w:t>3.42</w:t>
            </w:r>
          </w:p>
        </w:tc>
      </w:tr>
      <w:tr w:rsidR="00687FFC" w:rsidRPr="001A3AAD" w14:paraId="517DC670" w14:textId="77777777" w:rsidTr="00A719EC">
        <w:tc>
          <w:tcPr>
            <w:tcW w:w="1576" w:type="dxa"/>
          </w:tcPr>
          <w:p w14:paraId="3ABCBAC5"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Valine</w:t>
            </w:r>
          </w:p>
        </w:tc>
        <w:tc>
          <w:tcPr>
            <w:tcW w:w="1552" w:type="dxa"/>
          </w:tcPr>
          <w:p w14:paraId="7555DF58"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6.823</w:t>
            </w:r>
          </w:p>
        </w:tc>
        <w:tc>
          <w:tcPr>
            <w:tcW w:w="826" w:type="dxa"/>
          </w:tcPr>
          <w:p w14:paraId="7A66339E"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3DD72FF5"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21.58</w:t>
            </w:r>
          </w:p>
        </w:tc>
        <w:tc>
          <w:tcPr>
            <w:tcW w:w="1696" w:type="dxa"/>
          </w:tcPr>
          <w:p w14:paraId="035791B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15.48</w:t>
            </w:r>
            <w:r w:rsidR="0026126F">
              <w:rPr>
                <w:rFonts w:ascii="Times New Roman" w:hAnsi="Times New Roman" w:cs="Times New Roman"/>
                <w:sz w:val="20"/>
                <w:szCs w:val="20"/>
              </w:rPr>
              <w:t>±</w:t>
            </w:r>
            <w:r w:rsidR="004F2876">
              <w:rPr>
                <w:rFonts w:ascii="Times New Roman" w:hAnsi="Times New Roman" w:cs="Times New Roman"/>
                <w:sz w:val="20"/>
                <w:szCs w:val="20"/>
              </w:rPr>
              <w:t>6.08</w:t>
            </w:r>
          </w:p>
        </w:tc>
      </w:tr>
      <w:tr w:rsidR="00687FFC" w:rsidRPr="001A3AAD" w14:paraId="29254421" w14:textId="77777777" w:rsidTr="00A719EC">
        <w:tc>
          <w:tcPr>
            <w:tcW w:w="1576" w:type="dxa"/>
          </w:tcPr>
          <w:p w14:paraId="61328FED"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Threonine</w:t>
            </w:r>
          </w:p>
        </w:tc>
        <w:tc>
          <w:tcPr>
            <w:tcW w:w="1552" w:type="dxa"/>
          </w:tcPr>
          <w:p w14:paraId="6BC85DBF"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7.210</w:t>
            </w:r>
          </w:p>
        </w:tc>
        <w:tc>
          <w:tcPr>
            <w:tcW w:w="826" w:type="dxa"/>
          </w:tcPr>
          <w:p w14:paraId="00C162C0"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15F604B1"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58.56</w:t>
            </w:r>
          </w:p>
        </w:tc>
        <w:tc>
          <w:tcPr>
            <w:tcW w:w="1696" w:type="dxa"/>
          </w:tcPr>
          <w:p w14:paraId="1A1EC2D6"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15.16</w:t>
            </w:r>
            <w:r w:rsidR="00F300CB">
              <w:rPr>
                <w:rFonts w:ascii="Times New Roman" w:hAnsi="Times New Roman" w:cs="Times New Roman"/>
                <w:sz w:val="20"/>
                <w:szCs w:val="20"/>
              </w:rPr>
              <w:t>±</w:t>
            </w:r>
            <w:r w:rsidR="004F2876">
              <w:rPr>
                <w:rFonts w:ascii="Times New Roman" w:hAnsi="Times New Roman" w:cs="Times New Roman"/>
                <w:sz w:val="20"/>
                <w:szCs w:val="20"/>
              </w:rPr>
              <w:t>3.28</w:t>
            </w:r>
          </w:p>
        </w:tc>
      </w:tr>
      <w:tr w:rsidR="00687FFC" w:rsidRPr="001A3AAD" w14:paraId="69BADED4" w14:textId="77777777" w:rsidTr="00A719EC">
        <w:tc>
          <w:tcPr>
            <w:tcW w:w="1576" w:type="dxa"/>
          </w:tcPr>
          <w:p w14:paraId="15B3608C"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Isoleucine</w:t>
            </w:r>
          </w:p>
        </w:tc>
        <w:tc>
          <w:tcPr>
            <w:tcW w:w="1552" w:type="dxa"/>
          </w:tcPr>
          <w:p w14:paraId="1D8B9FAF"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8.140</w:t>
            </w:r>
          </w:p>
        </w:tc>
        <w:tc>
          <w:tcPr>
            <w:tcW w:w="826" w:type="dxa"/>
          </w:tcPr>
          <w:p w14:paraId="1079BCFA"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29538E16"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102.77</w:t>
            </w:r>
          </w:p>
        </w:tc>
        <w:tc>
          <w:tcPr>
            <w:tcW w:w="1696" w:type="dxa"/>
          </w:tcPr>
          <w:p w14:paraId="057EBA3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12.42</w:t>
            </w:r>
            <w:r w:rsidR="0026126F">
              <w:rPr>
                <w:rFonts w:ascii="Times New Roman" w:hAnsi="Times New Roman" w:cs="Times New Roman"/>
                <w:sz w:val="20"/>
                <w:szCs w:val="20"/>
              </w:rPr>
              <w:t>±</w:t>
            </w:r>
            <w:r w:rsidR="004F2876">
              <w:rPr>
                <w:rFonts w:ascii="Times New Roman" w:hAnsi="Times New Roman" w:cs="Times New Roman"/>
                <w:sz w:val="20"/>
                <w:szCs w:val="20"/>
              </w:rPr>
              <w:t>8.01</w:t>
            </w:r>
          </w:p>
        </w:tc>
      </w:tr>
      <w:tr w:rsidR="00687FFC" w:rsidRPr="001A3AAD" w14:paraId="5FAADF6C" w14:textId="77777777" w:rsidTr="00A719EC">
        <w:tc>
          <w:tcPr>
            <w:tcW w:w="1576" w:type="dxa"/>
          </w:tcPr>
          <w:p w14:paraId="4103637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Leucine</w:t>
            </w:r>
          </w:p>
        </w:tc>
        <w:tc>
          <w:tcPr>
            <w:tcW w:w="1552" w:type="dxa"/>
          </w:tcPr>
          <w:p w14:paraId="3A0B925D"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9.123</w:t>
            </w:r>
          </w:p>
        </w:tc>
        <w:tc>
          <w:tcPr>
            <w:tcW w:w="826" w:type="dxa"/>
          </w:tcPr>
          <w:p w14:paraId="68FAD43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79AC71C2"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8.24</w:t>
            </w:r>
          </w:p>
        </w:tc>
        <w:tc>
          <w:tcPr>
            <w:tcW w:w="1696" w:type="dxa"/>
          </w:tcPr>
          <w:p w14:paraId="6795249F"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9.23</w:t>
            </w:r>
            <w:r w:rsidR="0026126F">
              <w:rPr>
                <w:rFonts w:ascii="Times New Roman" w:hAnsi="Times New Roman" w:cs="Times New Roman"/>
                <w:sz w:val="20"/>
                <w:szCs w:val="20"/>
              </w:rPr>
              <w:t>±</w:t>
            </w:r>
            <w:r w:rsidR="004F2876">
              <w:rPr>
                <w:rFonts w:ascii="Times New Roman" w:hAnsi="Times New Roman" w:cs="Times New Roman"/>
                <w:sz w:val="20"/>
                <w:szCs w:val="20"/>
              </w:rPr>
              <w:t>3.27</w:t>
            </w:r>
          </w:p>
        </w:tc>
      </w:tr>
      <w:tr w:rsidR="00687FFC" w:rsidRPr="001A3AAD" w14:paraId="6811CDC2" w14:textId="77777777" w:rsidTr="00A719EC">
        <w:tc>
          <w:tcPr>
            <w:tcW w:w="1576" w:type="dxa"/>
          </w:tcPr>
          <w:p w14:paraId="394A0F25"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Aspartate</w:t>
            </w:r>
          </w:p>
        </w:tc>
        <w:tc>
          <w:tcPr>
            <w:tcW w:w="1552" w:type="dxa"/>
          </w:tcPr>
          <w:p w14:paraId="6933E145"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10.821</w:t>
            </w:r>
          </w:p>
        </w:tc>
        <w:tc>
          <w:tcPr>
            <w:tcW w:w="826" w:type="dxa"/>
          </w:tcPr>
          <w:p w14:paraId="06560450"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2CF0284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7.23</w:t>
            </w:r>
          </w:p>
        </w:tc>
        <w:tc>
          <w:tcPr>
            <w:tcW w:w="1696" w:type="dxa"/>
          </w:tcPr>
          <w:p w14:paraId="14464D5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9.29</w:t>
            </w:r>
            <w:r w:rsidR="0026126F">
              <w:rPr>
                <w:rFonts w:ascii="Times New Roman" w:hAnsi="Times New Roman" w:cs="Times New Roman"/>
                <w:sz w:val="20"/>
                <w:szCs w:val="20"/>
              </w:rPr>
              <w:t>±</w:t>
            </w:r>
            <w:r w:rsidR="004F2876">
              <w:rPr>
                <w:rFonts w:ascii="Times New Roman" w:hAnsi="Times New Roman" w:cs="Times New Roman"/>
                <w:sz w:val="20"/>
                <w:szCs w:val="20"/>
              </w:rPr>
              <w:t>4.01</w:t>
            </w:r>
          </w:p>
        </w:tc>
      </w:tr>
      <w:tr w:rsidR="00687FFC" w:rsidRPr="001A3AAD" w14:paraId="7DBCDD51" w14:textId="77777777" w:rsidTr="00A719EC">
        <w:tc>
          <w:tcPr>
            <w:tcW w:w="1576" w:type="dxa"/>
          </w:tcPr>
          <w:p w14:paraId="0E0F6C70"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Lysine</w:t>
            </w:r>
          </w:p>
        </w:tc>
        <w:tc>
          <w:tcPr>
            <w:tcW w:w="1552" w:type="dxa"/>
          </w:tcPr>
          <w:p w14:paraId="00BFB9D1"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11.230</w:t>
            </w:r>
          </w:p>
        </w:tc>
        <w:tc>
          <w:tcPr>
            <w:tcW w:w="826" w:type="dxa"/>
          </w:tcPr>
          <w:p w14:paraId="56483215"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2AB6417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20.94</w:t>
            </w:r>
          </w:p>
        </w:tc>
        <w:tc>
          <w:tcPr>
            <w:tcW w:w="1696" w:type="dxa"/>
          </w:tcPr>
          <w:p w14:paraId="2CF9945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10.50</w:t>
            </w:r>
            <w:r w:rsidR="00F300CB">
              <w:rPr>
                <w:rFonts w:ascii="Times New Roman" w:hAnsi="Times New Roman" w:cs="Times New Roman"/>
                <w:sz w:val="20"/>
                <w:szCs w:val="20"/>
              </w:rPr>
              <w:t>±</w:t>
            </w:r>
            <w:r w:rsidR="004F2876">
              <w:rPr>
                <w:rFonts w:ascii="Times New Roman" w:hAnsi="Times New Roman" w:cs="Times New Roman"/>
                <w:sz w:val="20"/>
                <w:szCs w:val="20"/>
              </w:rPr>
              <w:t>6.21</w:t>
            </w:r>
          </w:p>
        </w:tc>
      </w:tr>
      <w:tr w:rsidR="00687FFC" w:rsidRPr="001A3AAD" w14:paraId="476E88CD" w14:textId="77777777" w:rsidTr="00A719EC">
        <w:tc>
          <w:tcPr>
            <w:tcW w:w="1576" w:type="dxa"/>
          </w:tcPr>
          <w:p w14:paraId="5183551A"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Methionine</w:t>
            </w:r>
          </w:p>
        </w:tc>
        <w:tc>
          <w:tcPr>
            <w:tcW w:w="1552" w:type="dxa"/>
          </w:tcPr>
          <w:p w14:paraId="366496D8"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12.124</w:t>
            </w:r>
          </w:p>
        </w:tc>
        <w:tc>
          <w:tcPr>
            <w:tcW w:w="826" w:type="dxa"/>
          </w:tcPr>
          <w:p w14:paraId="4BFBB27C"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BV</w:t>
            </w:r>
          </w:p>
        </w:tc>
        <w:tc>
          <w:tcPr>
            <w:tcW w:w="1701" w:type="dxa"/>
          </w:tcPr>
          <w:p w14:paraId="11FB2CF8"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3.10</w:t>
            </w:r>
          </w:p>
        </w:tc>
        <w:tc>
          <w:tcPr>
            <w:tcW w:w="1696" w:type="dxa"/>
          </w:tcPr>
          <w:p w14:paraId="6BF8EB7A"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7.11</w:t>
            </w:r>
            <w:r w:rsidR="0026126F">
              <w:rPr>
                <w:rFonts w:ascii="Times New Roman" w:hAnsi="Times New Roman" w:cs="Times New Roman"/>
                <w:sz w:val="20"/>
                <w:szCs w:val="20"/>
              </w:rPr>
              <w:t>±</w:t>
            </w:r>
            <w:r w:rsidR="004F2876">
              <w:rPr>
                <w:rFonts w:ascii="Times New Roman" w:hAnsi="Times New Roman" w:cs="Times New Roman"/>
                <w:sz w:val="20"/>
                <w:szCs w:val="20"/>
              </w:rPr>
              <w:t>0.01</w:t>
            </w:r>
          </w:p>
        </w:tc>
      </w:tr>
      <w:tr w:rsidR="00687FFC" w:rsidRPr="001A3AAD" w14:paraId="0786C7EA" w14:textId="77777777" w:rsidTr="00A719EC">
        <w:tc>
          <w:tcPr>
            <w:tcW w:w="1576" w:type="dxa"/>
          </w:tcPr>
          <w:p w14:paraId="76830672"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Glutamate</w:t>
            </w:r>
          </w:p>
        </w:tc>
        <w:tc>
          <w:tcPr>
            <w:tcW w:w="1552" w:type="dxa"/>
          </w:tcPr>
          <w:p w14:paraId="1B9B4BC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12.129</w:t>
            </w:r>
          </w:p>
        </w:tc>
        <w:tc>
          <w:tcPr>
            <w:tcW w:w="826" w:type="dxa"/>
          </w:tcPr>
          <w:p w14:paraId="2FB727FA"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2085600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9.33</w:t>
            </w:r>
          </w:p>
        </w:tc>
        <w:tc>
          <w:tcPr>
            <w:tcW w:w="1696" w:type="dxa"/>
          </w:tcPr>
          <w:p w14:paraId="37C123CA"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5.22</w:t>
            </w:r>
            <w:r w:rsidR="00F300CB">
              <w:rPr>
                <w:rFonts w:ascii="Times New Roman" w:hAnsi="Times New Roman" w:cs="Times New Roman"/>
                <w:sz w:val="20"/>
                <w:szCs w:val="20"/>
              </w:rPr>
              <w:t>±</w:t>
            </w:r>
            <w:r w:rsidR="004F2876">
              <w:rPr>
                <w:rFonts w:ascii="Times New Roman" w:hAnsi="Times New Roman" w:cs="Times New Roman"/>
                <w:sz w:val="20"/>
                <w:szCs w:val="20"/>
              </w:rPr>
              <w:t>2.11</w:t>
            </w:r>
          </w:p>
        </w:tc>
      </w:tr>
      <w:tr w:rsidR="00687FFC" w:rsidRPr="001A3AAD" w14:paraId="47745034" w14:textId="77777777" w:rsidTr="00A719EC">
        <w:tc>
          <w:tcPr>
            <w:tcW w:w="1576" w:type="dxa"/>
          </w:tcPr>
          <w:p w14:paraId="58B01314"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Histidine</w:t>
            </w:r>
          </w:p>
        </w:tc>
        <w:tc>
          <w:tcPr>
            <w:tcW w:w="1552" w:type="dxa"/>
          </w:tcPr>
          <w:p w14:paraId="75D8D382"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13.301</w:t>
            </w:r>
          </w:p>
        </w:tc>
        <w:tc>
          <w:tcPr>
            <w:tcW w:w="826" w:type="dxa"/>
          </w:tcPr>
          <w:p w14:paraId="1A371BFD"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BB</w:t>
            </w:r>
          </w:p>
        </w:tc>
        <w:tc>
          <w:tcPr>
            <w:tcW w:w="1701" w:type="dxa"/>
          </w:tcPr>
          <w:p w14:paraId="4F3972D4"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5.44</w:t>
            </w:r>
          </w:p>
        </w:tc>
        <w:tc>
          <w:tcPr>
            <w:tcW w:w="1696" w:type="dxa"/>
          </w:tcPr>
          <w:p w14:paraId="69F7188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10.23</w:t>
            </w:r>
            <w:r w:rsidR="0026126F">
              <w:rPr>
                <w:rFonts w:ascii="Times New Roman" w:hAnsi="Times New Roman" w:cs="Times New Roman"/>
                <w:sz w:val="20"/>
                <w:szCs w:val="20"/>
              </w:rPr>
              <w:t>±</w:t>
            </w:r>
            <w:r w:rsidR="007C71AA">
              <w:rPr>
                <w:rFonts w:ascii="Times New Roman" w:hAnsi="Times New Roman" w:cs="Times New Roman"/>
                <w:sz w:val="20"/>
                <w:szCs w:val="20"/>
              </w:rPr>
              <w:t>3.29</w:t>
            </w:r>
          </w:p>
        </w:tc>
      </w:tr>
      <w:tr w:rsidR="00687FFC" w:rsidRPr="001A3AAD" w14:paraId="0F3BC04E" w14:textId="77777777" w:rsidTr="00A719EC">
        <w:tc>
          <w:tcPr>
            <w:tcW w:w="1576" w:type="dxa"/>
          </w:tcPr>
          <w:p w14:paraId="5435A2F9"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Arginine</w:t>
            </w:r>
          </w:p>
        </w:tc>
        <w:tc>
          <w:tcPr>
            <w:tcW w:w="1552" w:type="dxa"/>
          </w:tcPr>
          <w:p w14:paraId="28B9FA42"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14.126</w:t>
            </w:r>
          </w:p>
        </w:tc>
        <w:tc>
          <w:tcPr>
            <w:tcW w:w="826" w:type="dxa"/>
          </w:tcPr>
          <w:p w14:paraId="01C27A9D"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BB</w:t>
            </w:r>
          </w:p>
        </w:tc>
        <w:tc>
          <w:tcPr>
            <w:tcW w:w="1701" w:type="dxa"/>
          </w:tcPr>
          <w:p w14:paraId="1CE69B3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18.34</w:t>
            </w:r>
          </w:p>
        </w:tc>
        <w:tc>
          <w:tcPr>
            <w:tcW w:w="1696" w:type="dxa"/>
          </w:tcPr>
          <w:p w14:paraId="55DCB5EA"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1.49</w:t>
            </w:r>
            <w:r w:rsidR="00F300CB">
              <w:rPr>
                <w:rFonts w:ascii="Times New Roman" w:hAnsi="Times New Roman" w:cs="Times New Roman"/>
                <w:sz w:val="20"/>
                <w:szCs w:val="20"/>
              </w:rPr>
              <w:t>±</w:t>
            </w:r>
            <w:r w:rsidR="007C71AA">
              <w:rPr>
                <w:rFonts w:ascii="Times New Roman" w:hAnsi="Times New Roman" w:cs="Times New Roman"/>
                <w:sz w:val="20"/>
                <w:szCs w:val="20"/>
              </w:rPr>
              <w:t>0.11</w:t>
            </w:r>
          </w:p>
        </w:tc>
      </w:tr>
      <w:tr w:rsidR="00687FFC" w:rsidRPr="001A3AAD" w14:paraId="57960709" w14:textId="77777777" w:rsidTr="00A719EC">
        <w:tc>
          <w:tcPr>
            <w:tcW w:w="1576" w:type="dxa"/>
          </w:tcPr>
          <w:p w14:paraId="024D3234"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Tryptophan</w:t>
            </w:r>
          </w:p>
        </w:tc>
        <w:tc>
          <w:tcPr>
            <w:tcW w:w="1552" w:type="dxa"/>
          </w:tcPr>
          <w:p w14:paraId="668B9B6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15.312</w:t>
            </w:r>
          </w:p>
        </w:tc>
        <w:tc>
          <w:tcPr>
            <w:tcW w:w="826" w:type="dxa"/>
          </w:tcPr>
          <w:p w14:paraId="14D5A63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VV</w:t>
            </w:r>
          </w:p>
        </w:tc>
        <w:tc>
          <w:tcPr>
            <w:tcW w:w="1701" w:type="dxa"/>
          </w:tcPr>
          <w:p w14:paraId="6355AC98"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8.44</w:t>
            </w:r>
          </w:p>
        </w:tc>
        <w:tc>
          <w:tcPr>
            <w:tcW w:w="1696" w:type="dxa"/>
          </w:tcPr>
          <w:p w14:paraId="68CB3AA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5.10</w:t>
            </w:r>
            <w:r w:rsidR="00F300CB">
              <w:rPr>
                <w:rFonts w:ascii="Times New Roman" w:hAnsi="Times New Roman" w:cs="Times New Roman"/>
                <w:sz w:val="20"/>
                <w:szCs w:val="20"/>
              </w:rPr>
              <w:t>±</w:t>
            </w:r>
            <w:r w:rsidR="007C71AA">
              <w:rPr>
                <w:rFonts w:ascii="Times New Roman" w:hAnsi="Times New Roman" w:cs="Times New Roman"/>
                <w:sz w:val="20"/>
                <w:szCs w:val="20"/>
              </w:rPr>
              <w:t>0.42</w:t>
            </w:r>
          </w:p>
        </w:tc>
      </w:tr>
      <w:tr w:rsidR="00687FFC" w:rsidRPr="001A3AAD" w14:paraId="60410143" w14:textId="77777777" w:rsidTr="00A719EC">
        <w:trPr>
          <w:trHeight w:val="305"/>
        </w:trPr>
        <w:tc>
          <w:tcPr>
            <w:tcW w:w="1576" w:type="dxa"/>
          </w:tcPr>
          <w:p w14:paraId="3198D377"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Cysteine</w:t>
            </w:r>
          </w:p>
        </w:tc>
        <w:tc>
          <w:tcPr>
            <w:tcW w:w="1552" w:type="dxa"/>
          </w:tcPr>
          <w:p w14:paraId="4EF544FC"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15.823</w:t>
            </w:r>
          </w:p>
        </w:tc>
        <w:tc>
          <w:tcPr>
            <w:tcW w:w="826" w:type="dxa"/>
          </w:tcPr>
          <w:p w14:paraId="32645FB3"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VB</w:t>
            </w:r>
          </w:p>
        </w:tc>
        <w:tc>
          <w:tcPr>
            <w:tcW w:w="1701" w:type="dxa"/>
          </w:tcPr>
          <w:p w14:paraId="4FB81BEF"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6.25</w:t>
            </w:r>
          </w:p>
        </w:tc>
        <w:tc>
          <w:tcPr>
            <w:tcW w:w="1696" w:type="dxa"/>
          </w:tcPr>
          <w:p w14:paraId="65148BB8" w14:textId="77777777" w:rsidR="00687FFC" w:rsidRPr="001A3AAD" w:rsidRDefault="00687FFC" w:rsidP="001B0FCC">
            <w:pPr>
              <w:spacing w:line="276" w:lineRule="auto"/>
              <w:rPr>
                <w:rFonts w:ascii="Times New Roman" w:hAnsi="Times New Roman" w:cs="Times New Roman"/>
                <w:sz w:val="20"/>
                <w:szCs w:val="20"/>
              </w:rPr>
            </w:pPr>
            <w:r w:rsidRPr="001A3AAD">
              <w:rPr>
                <w:rFonts w:ascii="Times New Roman" w:hAnsi="Times New Roman" w:cs="Times New Roman"/>
                <w:sz w:val="20"/>
                <w:szCs w:val="20"/>
              </w:rPr>
              <w:t>0.58</w:t>
            </w:r>
            <w:r w:rsidR="00F300CB">
              <w:rPr>
                <w:rFonts w:ascii="Times New Roman" w:hAnsi="Times New Roman" w:cs="Times New Roman"/>
                <w:sz w:val="20"/>
                <w:szCs w:val="20"/>
              </w:rPr>
              <w:t>±</w:t>
            </w:r>
            <w:r w:rsidR="007C71AA">
              <w:rPr>
                <w:rFonts w:ascii="Times New Roman" w:hAnsi="Times New Roman" w:cs="Times New Roman"/>
                <w:sz w:val="20"/>
                <w:szCs w:val="20"/>
              </w:rPr>
              <w:t>0.02</w:t>
            </w:r>
          </w:p>
        </w:tc>
      </w:tr>
      <w:tr w:rsidR="00687FFC" w:rsidRPr="001A3AAD" w14:paraId="2EEB68F8" w14:textId="77777777" w:rsidTr="00A719EC">
        <w:tc>
          <w:tcPr>
            <w:tcW w:w="1576" w:type="dxa"/>
          </w:tcPr>
          <w:p w14:paraId="38DA4500" w14:textId="77777777" w:rsidR="00687FFC" w:rsidRPr="001A3AAD" w:rsidRDefault="00B4610D" w:rsidP="001B0FCC">
            <w:pPr>
              <w:spacing w:line="276" w:lineRule="auto"/>
              <w:rPr>
                <w:rFonts w:ascii="Times New Roman" w:hAnsi="Times New Roman" w:cs="Times New Roman"/>
                <w:b/>
                <w:sz w:val="20"/>
                <w:szCs w:val="20"/>
              </w:rPr>
            </w:pPr>
            <w:r>
              <w:rPr>
                <w:rFonts w:ascii="Times New Roman" w:hAnsi="Times New Roman" w:cs="Times New Roman"/>
                <w:b/>
                <w:sz w:val="20"/>
                <w:szCs w:val="20"/>
              </w:rPr>
              <w:t>Mean</w:t>
            </w:r>
            <w:r w:rsidR="00A1581E">
              <w:rPr>
                <w:rFonts w:ascii="Times New Roman" w:hAnsi="Times New Roman" w:cs="Times New Roman"/>
                <w:b/>
                <w:sz w:val="20"/>
                <w:szCs w:val="20"/>
              </w:rPr>
              <w:t xml:space="preserve"> </w:t>
            </w:r>
            <w:r w:rsidR="00687FFC" w:rsidRPr="001A3AAD">
              <w:rPr>
                <w:rFonts w:ascii="Times New Roman" w:hAnsi="Times New Roman" w:cs="Times New Roman"/>
                <w:b/>
                <w:sz w:val="20"/>
                <w:szCs w:val="20"/>
              </w:rPr>
              <w:t>Total</w:t>
            </w:r>
          </w:p>
        </w:tc>
        <w:tc>
          <w:tcPr>
            <w:tcW w:w="1552" w:type="dxa"/>
          </w:tcPr>
          <w:p w14:paraId="2895ECCA" w14:textId="77777777" w:rsidR="00687FFC" w:rsidRPr="001A3AAD" w:rsidRDefault="00687FFC" w:rsidP="001B0FCC">
            <w:pPr>
              <w:spacing w:line="276" w:lineRule="auto"/>
              <w:rPr>
                <w:rFonts w:ascii="Times New Roman" w:hAnsi="Times New Roman" w:cs="Times New Roman"/>
                <w:sz w:val="20"/>
                <w:szCs w:val="20"/>
              </w:rPr>
            </w:pPr>
          </w:p>
        </w:tc>
        <w:tc>
          <w:tcPr>
            <w:tcW w:w="826" w:type="dxa"/>
          </w:tcPr>
          <w:p w14:paraId="1AA9C86B" w14:textId="77777777" w:rsidR="00687FFC" w:rsidRPr="001A3AAD" w:rsidRDefault="00687FFC" w:rsidP="001B0FCC">
            <w:pPr>
              <w:spacing w:line="276" w:lineRule="auto"/>
              <w:rPr>
                <w:rFonts w:ascii="Times New Roman" w:hAnsi="Times New Roman" w:cs="Times New Roman"/>
                <w:sz w:val="20"/>
                <w:szCs w:val="20"/>
              </w:rPr>
            </w:pPr>
          </w:p>
        </w:tc>
        <w:tc>
          <w:tcPr>
            <w:tcW w:w="1701" w:type="dxa"/>
          </w:tcPr>
          <w:p w14:paraId="7E7A6BD6" w14:textId="77777777" w:rsidR="00687FFC" w:rsidRPr="001A3AAD" w:rsidRDefault="00687FFC" w:rsidP="001B0FCC">
            <w:pPr>
              <w:spacing w:line="276" w:lineRule="auto"/>
              <w:rPr>
                <w:rFonts w:ascii="Times New Roman" w:hAnsi="Times New Roman" w:cs="Times New Roman"/>
                <w:sz w:val="20"/>
                <w:szCs w:val="20"/>
              </w:rPr>
            </w:pPr>
          </w:p>
        </w:tc>
        <w:tc>
          <w:tcPr>
            <w:tcW w:w="1696" w:type="dxa"/>
          </w:tcPr>
          <w:p w14:paraId="3987EF12" w14:textId="77777777" w:rsidR="00687FFC" w:rsidRPr="00E40711" w:rsidRDefault="00687FFC" w:rsidP="001B0FCC">
            <w:pPr>
              <w:spacing w:line="276" w:lineRule="auto"/>
              <w:rPr>
                <w:rFonts w:ascii="Times New Roman" w:hAnsi="Times New Roman" w:cs="Times New Roman"/>
                <w:b/>
                <w:sz w:val="20"/>
                <w:szCs w:val="20"/>
              </w:rPr>
            </w:pPr>
            <w:r w:rsidRPr="00E40711">
              <w:rPr>
                <w:rFonts w:ascii="Times New Roman" w:hAnsi="Times New Roman" w:cs="Times New Roman"/>
                <w:b/>
                <w:sz w:val="20"/>
                <w:szCs w:val="20"/>
              </w:rPr>
              <w:t>128.48</w:t>
            </w:r>
          </w:p>
        </w:tc>
      </w:tr>
    </w:tbl>
    <w:p w14:paraId="1826CD5C" w14:textId="77777777" w:rsidR="00167657" w:rsidRPr="00456127" w:rsidRDefault="00167657" w:rsidP="001B0FCC">
      <w:pPr>
        <w:pStyle w:val="BodyText"/>
        <w:spacing w:before="0" w:after="120" w:line="276" w:lineRule="auto"/>
        <w:ind w:left="-284" w:right="118" w:firstLine="0"/>
        <w:jc w:val="both"/>
        <w:rPr>
          <w:rFonts w:ascii="Times New Roman" w:hAnsi="Times New Roman" w:cs="Times New Roman"/>
          <w:sz w:val="22"/>
          <w:szCs w:val="22"/>
        </w:rPr>
      </w:pPr>
    </w:p>
    <w:p w14:paraId="23A0FF0A" w14:textId="77777777" w:rsidR="00EC2062" w:rsidRDefault="00EC2062" w:rsidP="001B0FCC">
      <w:pPr>
        <w:pStyle w:val="BodyText"/>
        <w:spacing w:before="0" w:after="120" w:line="276" w:lineRule="auto"/>
        <w:ind w:left="-284" w:right="118" w:firstLine="0"/>
        <w:jc w:val="both"/>
        <w:rPr>
          <w:rFonts w:ascii="Times New Roman" w:hAnsi="Times New Roman" w:cs="Times New Roman"/>
          <w:b/>
          <w:sz w:val="22"/>
          <w:szCs w:val="22"/>
        </w:rPr>
      </w:pPr>
    </w:p>
    <w:p w14:paraId="7264FA72" w14:textId="77777777" w:rsidR="00795C2B" w:rsidRPr="00B958D0" w:rsidRDefault="007D1704" w:rsidP="00795C2B">
      <w:pPr>
        <w:pStyle w:val="BodyText"/>
        <w:spacing w:before="0" w:after="120" w:line="276" w:lineRule="auto"/>
        <w:ind w:left="-284" w:right="118" w:firstLine="0"/>
        <w:jc w:val="both"/>
        <w:rPr>
          <w:rFonts w:ascii="Times New Roman" w:hAnsi="Times New Roman" w:cs="Times New Roman"/>
          <w:b/>
          <w:sz w:val="22"/>
          <w:szCs w:val="22"/>
        </w:rPr>
      </w:pPr>
      <w:r w:rsidRPr="00B958D0">
        <w:rPr>
          <w:rFonts w:ascii="Times New Roman" w:hAnsi="Times New Roman" w:cs="Times New Roman"/>
          <w:b/>
          <w:sz w:val="22"/>
          <w:szCs w:val="22"/>
        </w:rPr>
        <w:t>DISCUSSION</w:t>
      </w:r>
    </w:p>
    <w:p w14:paraId="26E8E31F" w14:textId="77777777" w:rsidR="00795C2B" w:rsidRPr="00B958D0" w:rsidRDefault="00795C2B" w:rsidP="00795C2B">
      <w:pPr>
        <w:pStyle w:val="BodyText"/>
        <w:spacing w:before="0" w:after="120" w:line="276" w:lineRule="auto"/>
        <w:ind w:left="-284" w:right="118" w:firstLine="0"/>
        <w:jc w:val="both"/>
        <w:rPr>
          <w:rFonts w:ascii="Times New Roman" w:hAnsi="Times New Roman" w:cs="Times New Roman"/>
          <w:sz w:val="22"/>
          <w:szCs w:val="22"/>
        </w:rPr>
      </w:pPr>
      <w:r w:rsidRPr="00B958D0">
        <w:rPr>
          <w:rFonts w:ascii="Times New Roman" w:hAnsi="Times New Roman" w:cs="Times New Roman"/>
          <w:sz w:val="22"/>
          <w:szCs w:val="22"/>
        </w:rPr>
        <w:t>The calibration curves in Figures 1 and 2 demonstrate strong linearity between absorbance and concentration, ensuring reliable quantification of Vitamins C and K.</w:t>
      </w:r>
    </w:p>
    <w:p w14:paraId="4F5DF1E7" w14:textId="77777777" w:rsidR="00795C2B" w:rsidRPr="00B958D0" w:rsidRDefault="00795C2B" w:rsidP="00795C2B">
      <w:pPr>
        <w:pStyle w:val="BodyText"/>
        <w:spacing w:before="0" w:after="120" w:line="276" w:lineRule="auto"/>
        <w:ind w:left="-284" w:right="118" w:firstLine="0"/>
        <w:jc w:val="both"/>
        <w:rPr>
          <w:rFonts w:ascii="Times New Roman" w:hAnsi="Times New Roman" w:cs="Times New Roman"/>
          <w:sz w:val="22"/>
          <w:szCs w:val="22"/>
        </w:rPr>
      </w:pPr>
      <w:r w:rsidRPr="00B958D0">
        <w:rPr>
          <w:rFonts w:ascii="Times New Roman" w:hAnsi="Times New Roman" w:cs="Times New Roman"/>
          <w:sz w:val="22"/>
          <w:szCs w:val="22"/>
        </w:rPr>
        <w:t>The concentration of Vitamin C, as s</w:t>
      </w:r>
      <w:r w:rsidR="00352BBF">
        <w:rPr>
          <w:rFonts w:ascii="Times New Roman" w:hAnsi="Times New Roman" w:cs="Times New Roman"/>
          <w:sz w:val="22"/>
          <w:szCs w:val="22"/>
        </w:rPr>
        <w:t>hown in Figure 1, ranged from 58.7 ± 7.1 to 60.4</w:t>
      </w:r>
      <w:r w:rsidRPr="00B958D0">
        <w:rPr>
          <w:rFonts w:ascii="Times New Roman" w:hAnsi="Times New Roman" w:cs="Times New Roman"/>
          <w:sz w:val="22"/>
          <w:szCs w:val="22"/>
        </w:rPr>
        <w:t xml:space="preserve"> ± 10.1 mg/kg. A study by </w:t>
      </w:r>
      <w:proofErr w:type="spellStart"/>
      <w:r w:rsidRPr="00B958D0">
        <w:rPr>
          <w:rFonts w:ascii="Times New Roman" w:hAnsi="Times New Roman" w:cs="Times New Roman"/>
          <w:sz w:val="22"/>
          <w:szCs w:val="22"/>
        </w:rPr>
        <w:t>Savych</w:t>
      </w:r>
      <w:proofErr w:type="spellEnd"/>
      <w:r w:rsidRPr="00B958D0">
        <w:rPr>
          <w:rFonts w:ascii="Times New Roman" w:hAnsi="Times New Roman" w:cs="Times New Roman"/>
          <w:sz w:val="22"/>
          <w:szCs w:val="22"/>
        </w:rPr>
        <w:t xml:space="preserve"> et al. (2021) reported higher Vitamin C levels (210–390 mg/kg) in various herbal mixtures, indicating that the tested poly-herbal mixtures in this study contain lower Vitamin C concentrations. Since Vitamin C is a potent antioxidant that protects cells from oxidative damage, its lower concentration could influence the antioxidant capacity of the tested mixtures.</w:t>
      </w:r>
    </w:p>
    <w:p w14:paraId="62161C5C" w14:textId="77777777" w:rsidR="007D69C9" w:rsidRPr="00B958D0" w:rsidRDefault="00795C2B" w:rsidP="007D69C9">
      <w:pPr>
        <w:pStyle w:val="BodyText"/>
        <w:spacing w:before="0" w:after="120" w:line="276" w:lineRule="auto"/>
        <w:ind w:left="-284" w:right="118" w:firstLine="0"/>
        <w:jc w:val="both"/>
        <w:rPr>
          <w:rFonts w:ascii="Times New Roman" w:hAnsi="Times New Roman" w:cs="Times New Roman"/>
          <w:sz w:val="22"/>
          <w:szCs w:val="22"/>
        </w:rPr>
      </w:pPr>
      <w:r w:rsidRPr="00B958D0">
        <w:rPr>
          <w:rFonts w:ascii="Times New Roman" w:hAnsi="Times New Roman" w:cs="Times New Roman"/>
          <w:sz w:val="22"/>
          <w:szCs w:val="22"/>
        </w:rPr>
        <w:t>The concentration of Vitamin K, as depict</w:t>
      </w:r>
      <w:r w:rsidR="000063A0">
        <w:rPr>
          <w:rFonts w:ascii="Times New Roman" w:hAnsi="Times New Roman" w:cs="Times New Roman"/>
          <w:sz w:val="22"/>
          <w:szCs w:val="22"/>
        </w:rPr>
        <w:t>ed in Figure 2, ranged from 3.3</w:t>
      </w:r>
      <w:r w:rsidR="007C095B">
        <w:rPr>
          <w:rFonts w:ascii="Times New Roman" w:hAnsi="Times New Roman" w:cs="Times New Roman"/>
          <w:sz w:val="22"/>
          <w:szCs w:val="22"/>
        </w:rPr>
        <w:t>0 ± 2.1 to 3.41</w:t>
      </w:r>
      <w:r w:rsidRPr="00B958D0">
        <w:rPr>
          <w:rFonts w:ascii="Times New Roman" w:hAnsi="Times New Roman" w:cs="Times New Roman"/>
          <w:sz w:val="22"/>
          <w:szCs w:val="22"/>
        </w:rPr>
        <w:t xml:space="preserve"> ± 0.3 mg/L. This result aligns with findings by </w:t>
      </w:r>
      <w:proofErr w:type="spellStart"/>
      <w:r w:rsidRPr="00B958D0">
        <w:rPr>
          <w:rFonts w:ascii="Times New Roman" w:hAnsi="Times New Roman" w:cs="Times New Roman"/>
          <w:sz w:val="22"/>
          <w:szCs w:val="22"/>
        </w:rPr>
        <w:t>Palla</w:t>
      </w:r>
      <w:proofErr w:type="spellEnd"/>
      <w:r w:rsidRPr="00B958D0">
        <w:rPr>
          <w:rFonts w:ascii="Times New Roman" w:hAnsi="Times New Roman" w:cs="Times New Roman"/>
          <w:sz w:val="22"/>
          <w:szCs w:val="22"/>
        </w:rPr>
        <w:t xml:space="preserve"> et al. (2021), who emphasized the antioxidant and cardiovascular support functions of Vitamin K.</w:t>
      </w:r>
    </w:p>
    <w:p w14:paraId="054ACF6A" w14:textId="77777777" w:rsidR="007D69C9" w:rsidRPr="00B958D0" w:rsidRDefault="00795C2B" w:rsidP="007D69C9">
      <w:pPr>
        <w:pStyle w:val="BodyText"/>
        <w:spacing w:before="0" w:after="120" w:line="276" w:lineRule="auto"/>
        <w:ind w:left="-284" w:right="118" w:firstLine="0"/>
        <w:jc w:val="both"/>
        <w:rPr>
          <w:rFonts w:ascii="Times New Roman" w:hAnsi="Times New Roman" w:cs="Times New Roman"/>
          <w:sz w:val="22"/>
          <w:szCs w:val="22"/>
        </w:rPr>
      </w:pPr>
      <w:r w:rsidRPr="00B958D0">
        <w:rPr>
          <w:rFonts w:ascii="Times New Roman" w:hAnsi="Times New Roman" w:cs="Times New Roman"/>
          <w:sz w:val="22"/>
          <w:szCs w:val="22"/>
        </w:rPr>
        <w:t>B-complex vitamins play essential roles as coenzymes in energy metabolism and are vital for maintaining healthy skin, vision, neurological functions, and red blood cell formation. As shown in Figure 3, the concentrations of Vitamins B1, B2, B3, and B9 ranged from 0.019 ± 0.01 to 0.02 ± 0.00 mg/100g, 0.018 ± 0.01 to 0.019 ± 0.00 mg/100g, 0.610 ± 0.21 to 0.659 ± 0.12 mg/100g, and 0.234 ±</w:t>
      </w:r>
      <w:r w:rsidR="007D4446">
        <w:rPr>
          <w:rFonts w:ascii="Times New Roman" w:hAnsi="Times New Roman" w:cs="Times New Roman"/>
          <w:sz w:val="22"/>
          <w:szCs w:val="22"/>
        </w:rPr>
        <w:t xml:space="preserve"> 0.03</w:t>
      </w:r>
      <w:r w:rsidRPr="00B958D0">
        <w:rPr>
          <w:rFonts w:ascii="Times New Roman" w:hAnsi="Times New Roman" w:cs="Times New Roman"/>
          <w:sz w:val="22"/>
          <w:szCs w:val="22"/>
        </w:rPr>
        <w:t xml:space="preserve"> to 0.247</w:t>
      </w:r>
      <w:r w:rsidR="007D4446" w:rsidRPr="00B958D0">
        <w:rPr>
          <w:rFonts w:ascii="Times New Roman" w:hAnsi="Times New Roman" w:cs="Times New Roman"/>
          <w:sz w:val="22"/>
          <w:szCs w:val="22"/>
        </w:rPr>
        <w:t>±</w:t>
      </w:r>
      <w:r w:rsidR="007D4446">
        <w:rPr>
          <w:rFonts w:ascii="Times New Roman" w:hAnsi="Times New Roman" w:cs="Times New Roman"/>
          <w:sz w:val="22"/>
          <w:szCs w:val="22"/>
        </w:rPr>
        <w:t xml:space="preserve"> 0.01</w:t>
      </w:r>
      <w:r w:rsidRPr="00B958D0">
        <w:rPr>
          <w:rFonts w:ascii="Times New Roman" w:hAnsi="Times New Roman" w:cs="Times New Roman"/>
          <w:sz w:val="22"/>
          <w:szCs w:val="22"/>
        </w:rPr>
        <w:t xml:space="preserve"> mg/100g, respectively. These values are consistent with those reported by Lee et al. (2012), indicating moderate B-vitamin levels in poly-herbal products and supporting their role in metabolic and neurological health.</w:t>
      </w:r>
    </w:p>
    <w:p w14:paraId="2203CEC1" w14:textId="77777777" w:rsidR="007D69C9" w:rsidRPr="00B958D0" w:rsidRDefault="00795C2B" w:rsidP="007D69C9">
      <w:pPr>
        <w:pStyle w:val="BodyText"/>
        <w:spacing w:before="0" w:after="120" w:line="276" w:lineRule="auto"/>
        <w:ind w:left="-284" w:right="118" w:firstLine="0"/>
        <w:jc w:val="both"/>
        <w:rPr>
          <w:rFonts w:ascii="Times New Roman" w:hAnsi="Times New Roman" w:cs="Times New Roman"/>
          <w:sz w:val="22"/>
          <w:szCs w:val="22"/>
        </w:rPr>
      </w:pPr>
      <w:r w:rsidRPr="00B958D0">
        <w:rPr>
          <w:rFonts w:ascii="Times New Roman" w:hAnsi="Times New Roman" w:cs="Times New Roman"/>
          <w:sz w:val="22"/>
          <w:szCs w:val="22"/>
        </w:rPr>
        <w:t xml:space="preserve">The amino acid profiles of the three branded poly-herbal mixtures, as summarized in Tables 1, 2, and 3, reveal variations in retention time, peak identification, chromatographic peak area, and concentration. Samples A and B contained 18 amino acids, while Sample C contained 16, with total concentrations of 159.64 ppm, 171.03 ppm, and 128.48 ppm, respectively. All three samples contained both essential and non-essential amino acids, </w:t>
      </w:r>
      <w:r w:rsidRPr="00B958D0">
        <w:rPr>
          <w:rFonts w:ascii="Times New Roman" w:hAnsi="Times New Roman" w:cs="Times New Roman"/>
          <w:sz w:val="22"/>
          <w:szCs w:val="22"/>
        </w:rPr>
        <w:lastRenderedPageBreak/>
        <w:t>emphasizing their nutritional potential for protein synthesis, immune function, and metabolic support.</w:t>
      </w:r>
    </w:p>
    <w:p w14:paraId="071F9344" w14:textId="77777777" w:rsidR="007D69C9" w:rsidRPr="00B958D0" w:rsidRDefault="00795C2B" w:rsidP="007D69C9">
      <w:pPr>
        <w:pStyle w:val="BodyText"/>
        <w:spacing w:before="0" w:after="120" w:line="276" w:lineRule="auto"/>
        <w:ind w:left="-284" w:right="118" w:firstLine="0"/>
        <w:jc w:val="both"/>
        <w:rPr>
          <w:rFonts w:ascii="Times New Roman" w:hAnsi="Times New Roman" w:cs="Times New Roman"/>
          <w:sz w:val="22"/>
          <w:szCs w:val="22"/>
        </w:rPr>
      </w:pPr>
      <w:r w:rsidRPr="00B958D0">
        <w:rPr>
          <w:rFonts w:ascii="Times New Roman" w:hAnsi="Times New Roman" w:cs="Times New Roman"/>
          <w:sz w:val="22"/>
          <w:szCs w:val="22"/>
        </w:rPr>
        <w:t xml:space="preserve">In Sample A, isoleucine, threonine, and alanine were the most abundant amino acids, indicating a diverse profile that includes all nine essential amino acids, making it a potentially high-quality protein source. These findings align with </w:t>
      </w:r>
      <w:proofErr w:type="spellStart"/>
      <w:r w:rsidRPr="00B958D0">
        <w:rPr>
          <w:rFonts w:ascii="Times New Roman" w:hAnsi="Times New Roman" w:cs="Times New Roman"/>
          <w:sz w:val="22"/>
          <w:szCs w:val="22"/>
        </w:rPr>
        <w:t>Slobodianiuk</w:t>
      </w:r>
      <w:proofErr w:type="spellEnd"/>
      <w:r w:rsidRPr="00B958D0">
        <w:rPr>
          <w:rFonts w:ascii="Times New Roman" w:hAnsi="Times New Roman" w:cs="Times New Roman"/>
          <w:sz w:val="22"/>
          <w:szCs w:val="22"/>
        </w:rPr>
        <w:t xml:space="preserve"> et al. (2021), who reported a similar amino acid distribution in poly-herbal products.</w:t>
      </w:r>
    </w:p>
    <w:p w14:paraId="61614050" w14:textId="77777777" w:rsidR="007D69C9" w:rsidRPr="00B958D0" w:rsidRDefault="00795C2B" w:rsidP="007D69C9">
      <w:pPr>
        <w:pStyle w:val="BodyText"/>
        <w:spacing w:before="0" w:after="120" w:line="276" w:lineRule="auto"/>
        <w:ind w:left="-284" w:right="118" w:firstLine="0"/>
        <w:jc w:val="both"/>
        <w:rPr>
          <w:rFonts w:ascii="Times New Roman" w:hAnsi="Times New Roman" w:cs="Times New Roman"/>
          <w:sz w:val="22"/>
          <w:szCs w:val="22"/>
        </w:rPr>
      </w:pPr>
      <w:r w:rsidRPr="00B958D0">
        <w:rPr>
          <w:rFonts w:ascii="Times New Roman" w:hAnsi="Times New Roman" w:cs="Times New Roman"/>
          <w:sz w:val="22"/>
          <w:szCs w:val="22"/>
        </w:rPr>
        <w:t>Sample B showed a distinct amino acid profile, with isoleucine, proline, and threonine as the dominant amino acids. These amino acids are essential for muscle growth, tissue repair, neurotransmitter production, and immune health. The amino acid balance suggests a nutritionally beneficial profile, similar to the findings of Aja et al. (2019).</w:t>
      </w:r>
    </w:p>
    <w:p w14:paraId="6AED2822" w14:textId="77777777" w:rsidR="00795C2B" w:rsidRPr="00B958D0" w:rsidRDefault="00795C2B" w:rsidP="007D69C9">
      <w:pPr>
        <w:pStyle w:val="BodyText"/>
        <w:spacing w:before="0" w:after="120" w:line="276" w:lineRule="auto"/>
        <w:ind w:left="-284" w:right="118" w:firstLine="0"/>
        <w:jc w:val="both"/>
        <w:rPr>
          <w:rFonts w:ascii="Times New Roman" w:hAnsi="Times New Roman" w:cs="Times New Roman"/>
          <w:b/>
          <w:sz w:val="22"/>
          <w:szCs w:val="22"/>
        </w:rPr>
      </w:pPr>
      <w:r w:rsidRPr="00B958D0">
        <w:rPr>
          <w:rFonts w:ascii="Times New Roman" w:hAnsi="Times New Roman" w:cs="Times New Roman"/>
          <w:sz w:val="22"/>
          <w:szCs w:val="22"/>
        </w:rPr>
        <w:t xml:space="preserve">The amino acid profile of Sample C demonstrated high concentrations of valine, serine, and isoleucine. These essential amino acids play significant roles in protein synthesis, muscle health, and immune function. The results are consistent with </w:t>
      </w:r>
      <w:proofErr w:type="spellStart"/>
      <w:r w:rsidRPr="00B958D0">
        <w:rPr>
          <w:rFonts w:ascii="Times New Roman" w:hAnsi="Times New Roman" w:cs="Times New Roman"/>
          <w:sz w:val="22"/>
          <w:szCs w:val="22"/>
        </w:rPr>
        <w:t>Ambrogelly</w:t>
      </w:r>
      <w:proofErr w:type="spellEnd"/>
      <w:r w:rsidRPr="00B958D0">
        <w:rPr>
          <w:rFonts w:ascii="Times New Roman" w:hAnsi="Times New Roman" w:cs="Times New Roman"/>
          <w:sz w:val="22"/>
          <w:szCs w:val="22"/>
        </w:rPr>
        <w:t xml:space="preserve"> et al. (2021), who highlighted the importance of amino acid profiling for nutritional value assessment in herbal formulations.</w:t>
      </w:r>
    </w:p>
    <w:p w14:paraId="27298FD9" w14:textId="77777777" w:rsidR="00795C2B" w:rsidRPr="00B958D0" w:rsidRDefault="00795C2B" w:rsidP="00795C2B">
      <w:pPr>
        <w:jc w:val="both"/>
        <w:rPr>
          <w:rFonts w:ascii="Times New Roman" w:hAnsi="Times New Roman" w:cs="Times New Roman"/>
          <w:lang w:val="en-US"/>
        </w:rPr>
      </w:pPr>
    </w:p>
    <w:p w14:paraId="0080361A" w14:textId="77777777" w:rsidR="008B56E3" w:rsidRPr="00456127" w:rsidRDefault="008B56E3" w:rsidP="006228FD">
      <w:pPr>
        <w:tabs>
          <w:tab w:val="center" w:pos="4680"/>
          <w:tab w:val="left" w:pos="5430"/>
        </w:tabs>
        <w:spacing w:after="120" w:line="276" w:lineRule="auto"/>
        <w:jc w:val="both"/>
        <w:rPr>
          <w:rFonts w:ascii="Times New Roman" w:hAnsi="Times New Roman" w:cs="Times New Roman"/>
        </w:rPr>
      </w:pPr>
    </w:p>
    <w:p w14:paraId="51A834BF" w14:textId="77777777" w:rsidR="00F217C2" w:rsidRDefault="007D1704" w:rsidP="00F217C2">
      <w:pPr>
        <w:tabs>
          <w:tab w:val="center" w:pos="4680"/>
          <w:tab w:val="left" w:pos="5430"/>
        </w:tabs>
        <w:spacing w:after="120" w:line="276" w:lineRule="auto"/>
        <w:ind w:left="-284"/>
        <w:jc w:val="both"/>
        <w:rPr>
          <w:rFonts w:ascii="Times New Roman" w:hAnsi="Times New Roman" w:cs="Times New Roman"/>
          <w:b/>
          <w:lang w:val="en-US"/>
        </w:rPr>
      </w:pPr>
      <w:r w:rsidRPr="00456127">
        <w:rPr>
          <w:rFonts w:ascii="Times New Roman" w:hAnsi="Times New Roman" w:cs="Times New Roman"/>
          <w:b/>
          <w:lang w:val="en-US"/>
        </w:rPr>
        <w:t>CONCLUSION</w:t>
      </w:r>
    </w:p>
    <w:p w14:paraId="3CFC7129" w14:textId="77777777" w:rsidR="00436859" w:rsidRDefault="005B2602" w:rsidP="00436859">
      <w:pPr>
        <w:tabs>
          <w:tab w:val="center" w:pos="4680"/>
          <w:tab w:val="left" w:pos="5430"/>
        </w:tabs>
        <w:spacing w:after="120" w:line="276" w:lineRule="auto"/>
        <w:ind w:left="-284"/>
        <w:jc w:val="both"/>
        <w:rPr>
          <w:rFonts w:ascii="Times New Roman" w:hAnsi="Times New Roman" w:cs="Times New Roman"/>
          <w:b/>
          <w:lang w:val="en-US"/>
        </w:rPr>
      </w:pPr>
      <w:r w:rsidRPr="00F57931">
        <w:rPr>
          <w:rFonts w:ascii="Times New Roman" w:hAnsi="Times New Roman" w:cs="Times New Roman"/>
          <w:lang w:val="en-US"/>
        </w:rPr>
        <w:t>Poly-herbal mixtures are gaining popularity due to their nutritional and therapeutic benefits. This study provides valuable insights into the vitamin and amino acid profiles of three branded poly-herbal mixtures. The results indicate that the mixtures contain modest levels of essential vitamins, with the highest concentrations observed for Vitamin K and Vitamin B3 (Niacin), which contribute significantly to daily nutritional needs. However, the levels of Vitamins B1, B2, and B9 were relatively low, suggesting that these mixtures are not highly concentrated sources of these vitamins. Variations in Vitamin C levels may be attributed to differences in herbal composition, preparation methods, or storage conditions.</w:t>
      </w:r>
    </w:p>
    <w:p w14:paraId="3B8DF4CE" w14:textId="77777777" w:rsidR="00030FC9" w:rsidRDefault="00415DFF" w:rsidP="00030FC9">
      <w:pPr>
        <w:tabs>
          <w:tab w:val="center" w:pos="4680"/>
          <w:tab w:val="left" w:pos="5430"/>
        </w:tabs>
        <w:spacing w:after="120" w:line="276" w:lineRule="auto"/>
        <w:ind w:left="-284"/>
        <w:jc w:val="both"/>
        <w:rPr>
          <w:rFonts w:ascii="Times New Roman" w:hAnsi="Times New Roman" w:cs="Times New Roman"/>
          <w:b/>
          <w:lang w:val="en-US"/>
        </w:rPr>
      </w:pPr>
      <w:r w:rsidRPr="005267A8">
        <w:rPr>
          <w:rFonts w:ascii="Times New Roman" w:hAnsi="Times New Roman" w:cs="Times New Roman"/>
        </w:rPr>
        <w:t xml:space="preserve">The samples also </w:t>
      </w:r>
      <w:proofErr w:type="gramStart"/>
      <w:r w:rsidRPr="005267A8">
        <w:rPr>
          <w:rFonts w:ascii="Times New Roman" w:hAnsi="Times New Roman" w:cs="Times New Roman"/>
        </w:rPr>
        <w:t>contains</w:t>
      </w:r>
      <w:proofErr w:type="gramEnd"/>
      <w:r w:rsidRPr="005267A8">
        <w:rPr>
          <w:rFonts w:ascii="Times New Roman" w:hAnsi="Times New Roman" w:cs="Times New Roman"/>
        </w:rPr>
        <w:t xml:space="preserve"> </w:t>
      </w:r>
      <w:r w:rsidR="00605E5B" w:rsidRPr="005267A8">
        <w:rPr>
          <w:rFonts w:ascii="Times New Roman" w:hAnsi="Times New Roman" w:cs="Times New Roman"/>
        </w:rPr>
        <w:t xml:space="preserve">varying amounts of both essential and non-essential amino </w:t>
      </w:r>
      <w:r w:rsidR="00410E3A" w:rsidRPr="005267A8">
        <w:rPr>
          <w:rFonts w:ascii="Times New Roman" w:hAnsi="Times New Roman" w:cs="Times New Roman"/>
        </w:rPr>
        <w:t>acids. The</w:t>
      </w:r>
      <w:r w:rsidR="00A10CC8" w:rsidRPr="005267A8">
        <w:rPr>
          <w:rFonts w:ascii="Times New Roman" w:hAnsi="Times New Roman" w:cs="Times New Roman"/>
        </w:rPr>
        <w:t xml:space="preserve"> total value</w:t>
      </w:r>
      <w:r w:rsidR="00FC2982" w:rsidRPr="005267A8">
        <w:rPr>
          <w:rFonts w:ascii="Times New Roman" w:hAnsi="Times New Roman" w:cs="Times New Roman"/>
        </w:rPr>
        <w:t xml:space="preserve"> of Amino acid</w:t>
      </w:r>
      <w:r w:rsidR="00A10CC8" w:rsidRPr="005267A8">
        <w:rPr>
          <w:rFonts w:ascii="Times New Roman" w:hAnsi="Times New Roman" w:cs="Times New Roman"/>
        </w:rPr>
        <w:t xml:space="preserve"> is important in assessing the protein concentration or density of </w:t>
      </w:r>
      <w:r w:rsidR="00B779AD" w:rsidRPr="005267A8">
        <w:rPr>
          <w:rFonts w:ascii="Times New Roman" w:hAnsi="Times New Roman" w:cs="Times New Roman"/>
        </w:rPr>
        <w:t>the sample</w:t>
      </w:r>
      <w:r w:rsidR="00BC2974" w:rsidRPr="005267A8">
        <w:rPr>
          <w:rFonts w:ascii="Times New Roman" w:hAnsi="Times New Roman" w:cs="Times New Roman"/>
        </w:rPr>
        <w:t>s</w:t>
      </w:r>
      <w:r w:rsidR="00B779AD" w:rsidRPr="005267A8">
        <w:rPr>
          <w:rFonts w:ascii="Times New Roman" w:hAnsi="Times New Roman" w:cs="Times New Roman"/>
        </w:rPr>
        <w:t>, indicating that the</w:t>
      </w:r>
      <w:r w:rsidR="00917C52" w:rsidRPr="005267A8">
        <w:rPr>
          <w:rFonts w:ascii="Times New Roman" w:hAnsi="Times New Roman" w:cs="Times New Roman"/>
        </w:rPr>
        <w:t>y contain</w:t>
      </w:r>
      <w:r w:rsidR="00A10CC8" w:rsidRPr="005267A8">
        <w:rPr>
          <w:rFonts w:ascii="Times New Roman" w:hAnsi="Times New Roman" w:cs="Times New Roman"/>
        </w:rPr>
        <w:t xml:space="preserve"> a significant quantity of amino acids and could be a </w:t>
      </w:r>
      <w:r w:rsidR="00B779AD" w:rsidRPr="005267A8">
        <w:rPr>
          <w:rFonts w:ascii="Times New Roman" w:hAnsi="Times New Roman" w:cs="Times New Roman"/>
        </w:rPr>
        <w:t>high-protein product.</w:t>
      </w:r>
      <w:r w:rsidR="001E35A5" w:rsidRPr="005267A8">
        <w:rPr>
          <w:rFonts w:ascii="Times New Roman" w:hAnsi="Times New Roman" w:cs="Times New Roman"/>
        </w:rPr>
        <w:t xml:space="preserve"> </w:t>
      </w:r>
      <w:r w:rsidR="006C0EF0" w:rsidRPr="005267A8">
        <w:rPr>
          <w:rFonts w:ascii="Times New Roman" w:hAnsi="Times New Roman" w:cs="Times New Roman"/>
        </w:rPr>
        <w:t>The samples</w:t>
      </w:r>
      <w:r w:rsidR="0029239D" w:rsidRPr="005267A8">
        <w:rPr>
          <w:rFonts w:ascii="Times New Roman" w:hAnsi="Times New Roman" w:cs="Times New Roman"/>
        </w:rPr>
        <w:t xml:space="preserve"> </w:t>
      </w:r>
      <w:proofErr w:type="gramStart"/>
      <w:r w:rsidR="0029239D" w:rsidRPr="005267A8">
        <w:rPr>
          <w:rFonts w:ascii="Times New Roman" w:hAnsi="Times New Roman" w:cs="Times New Roman"/>
        </w:rPr>
        <w:t>provides</w:t>
      </w:r>
      <w:proofErr w:type="gramEnd"/>
      <w:r w:rsidR="0029239D" w:rsidRPr="005267A8">
        <w:rPr>
          <w:rFonts w:ascii="Times New Roman" w:hAnsi="Times New Roman" w:cs="Times New Roman"/>
        </w:rPr>
        <w:t xml:space="preserve"> key amino acids that support various critical functions, including muscle maintenance, cardiovascular health, immune function, and protein synthesis, making it a valuable source for both general nutrition and specific health benefits</w:t>
      </w:r>
      <w:r w:rsidR="0029239D" w:rsidRPr="00EF3555">
        <w:rPr>
          <w:rFonts w:ascii="Times New Roman" w:hAnsi="Times New Roman" w:cs="Times New Roman"/>
        </w:rPr>
        <w:t>.</w:t>
      </w:r>
      <w:r w:rsidR="00250B33">
        <w:rPr>
          <w:rFonts w:ascii="Times New Roman" w:hAnsi="Times New Roman" w:cs="Times New Roman"/>
          <w:b/>
          <w:lang w:val="en-US"/>
        </w:rPr>
        <w:t xml:space="preserve"> </w:t>
      </w:r>
    </w:p>
    <w:p w14:paraId="4FF5648B" w14:textId="77777777" w:rsidR="00424F19" w:rsidRPr="00030FC9" w:rsidRDefault="00424F19" w:rsidP="00030FC9">
      <w:pPr>
        <w:tabs>
          <w:tab w:val="center" w:pos="4680"/>
          <w:tab w:val="left" w:pos="5430"/>
        </w:tabs>
        <w:spacing w:after="120" w:line="276" w:lineRule="auto"/>
        <w:ind w:left="-284"/>
        <w:jc w:val="both"/>
        <w:rPr>
          <w:rFonts w:ascii="Times New Roman" w:hAnsi="Times New Roman" w:cs="Times New Roman"/>
          <w:b/>
          <w:lang w:val="en-US"/>
        </w:rPr>
      </w:pPr>
      <w:r w:rsidRPr="00F57931">
        <w:rPr>
          <w:rFonts w:ascii="Times New Roman" w:hAnsi="Times New Roman" w:cs="Times New Roman"/>
          <w:lang w:val="en-US"/>
        </w:rPr>
        <w:t>While these poly-herbal mixtures have the potential to supplement nutritional and therapeutic needs, their low levels of certain vitamins highlight the importance of considering serving sizes to optimize their contributions. Additionally, incorporating them into a balanced diet alongside lysine- and leucine-rich foods can enhance their overall nutritional value. Future research should focus on analyzing additional components and exploring their synergistic health benefits to provide more comprehensive recommendations for consumers.</w:t>
      </w:r>
    </w:p>
    <w:p w14:paraId="141EFCF1" w14:textId="77777777" w:rsidR="00424F19" w:rsidRPr="00F57931" w:rsidRDefault="00424F19" w:rsidP="00424F19">
      <w:pPr>
        <w:jc w:val="both"/>
        <w:rPr>
          <w:rFonts w:ascii="Times New Roman" w:hAnsi="Times New Roman" w:cs="Times New Roman"/>
        </w:rPr>
      </w:pPr>
    </w:p>
    <w:p w14:paraId="03DA783B" w14:textId="77777777" w:rsidR="00424F19" w:rsidRDefault="00424F19" w:rsidP="00436859">
      <w:pPr>
        <w:tabs>
          <w:tab w:val="center" w:pos="4680"/>
          <w:tab w:val="left" w:pos="5430"/>
        </w:tabs>
        <w:spacing w:after="120" w:line="276" w:lineRule="auto"/>
        <w:ind w:left="-284"/>
        <w:jc w:val="both"/>
        <w:rPr>
          <w:rFonts w:ascii="Times New Roman" w:hAnsi="Times New Roman" w:cs="Times New Roman"/>
          <w:b/>
          <w:lang w:val="en-US"/>
        </w:rPr>
      </w:pPr>
    </w:p>
    <w:p w14:paraId="6F431844" w14:textId="77777777" w:rsidR="00332716" w:rsidRDefault="00332716" w:rsidP="005301BA">
      <w:pPr>
        <w:tabs>
          <w:tab w:val="center" w:pos="4680"/>
          <w:tab w:val="left" w:pos="5430"/>
        </w:tabs>
        <w:spacing w:after="120" w:line="276" w:lineRule="auto"/>
        <w:ind w:left="-284"/>
        <w:jc w:val="both"/>
        <w:rPr>
          <w:rFonts w:ascii="Times New Roman" w:hAnsi="Times New Roman" w:cs="Times New Roman"/>
          <w:b/>
          <w:lang w:val="en-US"/>
        </w:rPr>
      </w:pPr>
    </w:p>
    <w:p w14:paraId="7C06E8AD" w14:textId="77777777" w:rsidR="00D5775A" w:rsidRDefault="00D5775A" w:rsidP="005301BA">
      <w:pPr>
        <w:tabs>
          <w:tab w:val="center" w:pos="4680"/>
          <w:tab w:val="left" w:pos="5430"/>
        </w:tabs>
        <w:spacing w:after="120" w:line="276" w:lineRule="auto"/>
        <w:ind w:left="-284"/>
        <w:jc w:val="both"/>
        <w:rPr>
          <w:rFonts w:ascii="Times New Roman" w:hAnsi="Times New Roman" w:cs="Times New Roman"/>
          <w:b/>
          <w:lang w:val="en-US"/>
        </w:rPr>
      </w:pPr>
    </w:p>
    <w:p w14:paraId="30193E58" w14:textId="77777777" w:rsidR="00D5775A" w:rsidRDefault="00D5775A" w:rsidP="005301BA">
      <w:pPr>
        <w:tabs>
          <w:tab w:val="center" w:pos="4680"/>
          <w:tab w:val="left" w:pos="5430"/>
        </w:tabs>
        <w:spacing w:after="120" w:line="276" w:lineRule="auto"/>
        <w:ind w:left="-284"/>
        <w:jc w:val="both"/>
        <w:rPr>
          <w:rFonts w:ascii="Times New Roman" w:hAnsi="Times New Roman" w:cs="Times New Roman"/>
          <w:b/>
          <w:lang w:val="en-US"/>
        </w:rPr>
      </w:pPr>
    </w:p>
    <w:p w14:paraId="5379756F" w14:textId="77777777" w:rsidR="005301BA" w:rsidRDefault="006966F3" w:rsidP="005301BA">
      <w:pPr>
        <w:tabs>
          <w:tab w:val="center" w:pos="4680"/>
          <w:tab w:val="left" w:pos="5430"/>
        </w:tabs>
        <w:spacing w:after="120" w:line="276" w:lineRule="auto"/>
        <w:ind w:left="-284"/>
        <w:jc w:val="both"/>
        <w:rPr>
          <w:rFonts w:ascii="Times New Roman" w:hAnsi="Times New Roman" w:cs="Times New Roman"/>
        </w:rPr>
      </w:pPr>
      <w:r>
        <w:rPr>
          <w:rFonts w:ascii="Times New Roman" w:hAnsi="Times New Roman" w:cs="Times New Roman"/>
          <w:b/>
          <w:lang w:val="en-US"/>
        </w:rPr>
        <w:t xml:space="preserve"> </w:t>
      </w:r>
      <w:r w:rsidR="00352BBF">
        <w:rPr>
          <w:rFonts w:ascii="Times New Roman" w:hAnsi="Times New Roman" w:cs="Times New Roman"/>
          <w:b/>
          <w:lang w:val="en-US"/>
        </w:rPr>
        <w:t xml:space="preserve"> </w:t>
      </w:r>
      <w:r w:rsidR="007D1704" w:rsidRPr="00456127">
        <w:rPr>
          <w:rFonts w:ascii="Times New Roman" w:hAnsi="Times New Roman" w:cs="Times New Roman"/>
          <w:b/>
          <w:lang w:val="en-US"/>
        </w:rPr>
        <w:t>REFERENCES</w:t>
      </w:r>
      <w:r w:rsidR="00127D3B">
        <w:rPr>
          <w:rFonts w:ascii="Times New Roman" w:hAnsi="Times New Roman" w:cs="Times New Roman"/>
          <w:b/>
          <w:lang w:val="en-US"/>
        </w:rPr>
        <w:t xml:space="preserve"> </w:t>
      </w:r>
    </w:p>
    <w:p w14:paraId="759AF764" w14:textId="77777777" w:rsidR="005301BA" w:rsidRDefault="00127D3B" w:rsidP="00C135A8">
      <w:pPr>
        <w:tabs>
          <w:tab w:val="center" w:pos="4680"/>
          <w:tab w:val="left" w:pos="5430"/>
        </w:tabs>
        <w:spacing w:before="240" w:after="120" w:line="276" w:lineRule="auto"/>
        <w:ind w:left="-284"/>
        <w:jc w:val="both"/>
        <w:rPr>
          <w:rFonts w:ascii="Times New Roman" w:hAnsi="Times New Roman" w:cs="Times New Roman"/>
        </w:rPr>
      </w:pPr>
      <w:r w:rsidRPr="00EF3555">
        <w:rPr>
          <w:rFonts w:ascii="Times New Roman" w:hAnsi="Times New Roman"/>
        </w:rPr>
        <w:lastRenderedPageBreak/>
        <w:t xml:space="preserve">Aja, P. M., </w:t>
      </w:r>
      <w:proofErr w:type="spellStart"/>
      <w:r w:rsidRPr="00EF3555">
        <w:rPr>
          <w:rFonts w:ascii="Times New Roman" w:hAnsi="Times New Roman"/>
        </w:rPr>
        <w:t>Ekpono</w:t>
      </w:r>
      <w:proofErr w:type="spellEnd"/>
      <w:r w:rsidRPr="00EF3555">
        <w:rPr>
          <w:rFonts w:ascii="Times New Roman" w:hAnsi="Times New Roman"/>
        </w:rPr>
        <w:t xml:space="preserve">, E. U., Obasi, N. A., Obasi, D. C., &amp; </w:t>
      </w:r>
      <w:proofErr w:type="spellStart"/>
      <w:r w:rsidRPr="00EF3555">
        <w:rPr>
          <w:rFonts w:ascii="Times New Roman" w:hAnsi="Times New Roman"/>
        </w:rPr>
        <w:t>Nwaeke</w:t>
      </w:r>
      <w:proofErr w:type="spellEnd"/>
      <w:r w:rsidRPr="00EF3555">
        <w:rPr>
          <w:rFonts w:ascii="Times New Roman" w:hAnsi="Times New Roman"/>
        </w:rPr>
        <w:t xml:space="preserve">, J. (2019). Comparative amino acid compositions of </w:t>
      </w:r>
      <w:proofErr w:type="spellStart"/>
      <w:r w:rsidRPr="00EF3555">
        <w:rPr>
          <w:rFonts w:ascii="Times New Roman" w:hAnsi="Times New Roman"/>
        </w:rPr>
        <w:t>Uvaria</w:t>
      </w:r>
      <w:proofErr w:type="spellEnd"/>
      <w:r w:rsidRPr="00EF3555">
        <w:rPr>
          <w:rFonts w:ascii="Times New Roman" w:hAnsi="Times New Roman"/>
        </w:rPr>
        <w:t xml:space="preserve"> </w:t>
      </w:r>
      <w:proofErr w:type="spellStart"/>
      <w:r w:rsidRPr="00EF3555">
        <w:rPr>
          <w:rFonts w:ascii="Times New Roman" w:hAnsi="Times New Roman"/>
        </w:rPr>
        <w:t>chamae</w:t>
      </w:r>
      <w:proofErr w:type="spellEnd"/>
      <w:r w:rsidRPr="00EF3555">
        <w:rPr>
          <w:rFonts w:ascii="Times New Roman" w:hAnsi="Times New Roman"/>
        </w:rPr>
        <w:t xml:space="preserve"> stem bark and </w:t>
      </w:r>
      <w:proofErr w:type="spellStart"/>
      <w:r w:rsidRPr="00EF3555">
        <w:rPr>
          <w:rFonts w:ascii="Times New Roman" w:hAnsi="Times New Roman"/>
        </w:rPr>
        <w:t>Ruzu</w:t>
      </w:r>
      <w:proofErr w:type="spellEnd"/>
      <w:r w:rsidRPr="00EF3555">
        <w:rPr>
          <w:rFonts w:ascii="Times New Roman" w:hAnsi="Times New Roman"/>
        </w:rPr>
        <w:t xml:space="preserve"> bitters (a poly-herbal mixture). </w:t>
      </w:r>
      <w:proofErr w:type="spellStart"/>
      <w:r w:rsidRPr="00A10858">
        <w:rPr>
          <w:rFonts w:ascii="Times New Roman" w:hAnsi="Times New Roman"/>
          <w:i/>
        </w:rPr>
        <w:t>Earthline</w:t>
      </w:r>
      <w:proofErr w:type="spellEnd"/>
      <w:r w:rsidRPr="00A10858">
        <w:rPr>
          <w:rFonts w:ascii="Times New Roman" w:hAnsi="Times New Roman"/>
          <w:i/>
        </w:rPr>
        <w:t xml:space="preserve"> Journal of Chemical Sciences</w:t>
      </w:r>
      <w:r>
        <w:rPr>
          <w:rFonts w:ascii="Times New Roman" w:hAnsi="Times New Roman"/>
        </w:rPr>
        <w:t xml:space="preserve">, </w:t>
      </w:r>
      <w:r w:rsidRPr="00324931">
        <w:rPr>
          <w:rFonts w:ascii="Times New Roman" w:hAnsi="Times New Roman"/>
          <w:i/>
        </w:rPr>
        <w:t>2</w:t>
      </w:r>
      <w:r>
        <w:rPr>
          <w:rFonts w:ascii="Times New Roman" w:hAnsi="Times New Roman"/>
        </w:rPr>
        <w:t>(1), 79–95.</w:t>
      </w:r>
    </w:p>
    <w:p w14:paraId="5511AFE3" w14:textId="77777777" w:rsidR="005301BA" w:rsidRDefault="00127D3B" w:rsidP="00C135A8">
      <w:pPr>
        <w:tabs>
          <w:tab w:val="center" w:pos="4680"/>
          <w:tab w:val="left" w:pos="5430"/>
        </w:tabs>
        <w:spacing w:before="240" w:after="120" w:line="276" w:lineRule="auto"/>
        <w:ind w:left="-284"/>
        <w:jc w:val="both"/>
        <w:rPr>
          <w:rFonts w:ascii="Times New Roman" w:hAnsi="Times New Roman" w:cs="Times New Roman"/>
        </w:rPr>
      </w:pPr>
      <w:proofErr w:type="spellStart"/>
      <w:r w:rsidRPr="008113E2">
        <w:rPr>
          <w:rFonts w:ascii="Times New Roman" w:hAnsi="Times New Roman"/>
        </w:rPr>
        <w:t>Ambrogelly</w:t>
      </w:r>
      <w:proofErr w:type="spellEnd"/>
      <w:r w:rsidRPr="008113E2">
        <w:rPr>
          <w:rFonts w:ascii="Times New Roman" w:hAnsi="Times New Roman"/>
        </w:rPr>
        <w:t xml:space="preserve">, A., Zhao, X., &amp; </w:t>
      </w:r>
      <w:proofErr w:type="spellStart"/>
      <w:r w:rsidRPr="008113E2">
        <w:rPr>
          <w:rFonts w:ascii="Times New Roman" w:hAnsi="Times New Roman"/>
        </w:rPr>
        <w:t>Nakonechna</w:t>
      </w:r>
      <w:proofErr w:type="spellEnd"/>
      <w:r w:rsidRPr="008113E2">
        <w:rPr>
          <w:rFonts w:ascii="Times New Roman" w:hAnsi="Times New Roman"/>
        </w:rPr>
        <w:t xml:space="preserve">, A. (2021). Amino acids in herbal plants: Their roles in stress physiology and potential therapeutic applications. </w:t>
      </w:r>
      <w:r w:rsidRPr="00D03CD3">
        <w:rPr>
          <w:rFonts w:ascii="Times New Roman" w:hAnsi="Times New Roman"/>
          <w:i/>
        </w:rPr>
        <w:t>Plant Physiology &amp; Biochemistry</w:t>
      </w:r>
      <w:r w:rsidRPr="008113E2">
        <w:rPr>
          <w:rFonts w:ascii="Times New Roman" w:hAnsi="Times New Roman"/>
        </w:rPr>
        <w:t xml:space="preserve">, </w:t>
      </w:r>
      <w:r w:rsidRPr="00604DB3">
        <w:rPr>
          <w:rFonts w:ascii="Times New Roman" w:hAnsi="Times New Roman"/>
          <w:i/>
        </w:rPr>
        <w:t>128</w:t>
      </w:r>
      <w:r w:rsidRPr="008113E2">
        <w:rPr>
          <w:rFonts w:ascii="Times New Roman" w:hAnsi="Times New Roman"/>
        </w:rPr>
        <w:t>(1), 37–49. Retrieved from ht</w:t>
      </w:r>
      <w:r>
        <w:rPr>
          <w:rFonts w:ascii="Times New Roman" w:hAnsi="Times New Roman"/>
        </w:rPr>
        <w:t xml:space="preserve">tps://www.academicjournals.org </w:t>
      </w:r>
    </w:p>
    <w:p w14:paraId="22957B59" w14:textId="77777777" w:rsidR="00003E6A" w:rsidRDefault="00931525" w:rsidP="00C135A8">
      <w:pPr>
        <w:tabs>
          <w:tab w:val="center" w:pos="4680"/>
          <w:tab w:val="left" w:pos="5430"/>
        </w:tabs>
        <w:spacing w:before="240" w:after="120" w:line="276" w:lineRule="auto"/>
        <w:ind w:left="-284"/>
        <w:jc w:val="both"/>
        <w:rPr>
          <w:rFonts w:ascii="Times New Roman" w:hAnsi="Times New Roman"/>
        </w:rPr>
      </w:pPr>
      <w:r>
        <w:rPr>
          <w:rFonts w:ascii="Times New Roman" w:hAnsi="Times New Roman"/>
        </w:rPr>
        <w:t xml:space="preserve">Christopher W., </w:t>
      </w:r>
      <w:proofErr w:type="spellStart"/>
      <w:r>
        <w:rPr>
          <w:rFonts w:ascii="Times New Roman" w:hAnsi="Times New Roman"/>
        </w:rPr>
        <w:t>Karsten</w:t>
      </w:r>
      <w:proofErr w:type="spellEnd"/>
      <w:r>
        <w:rPr>
          <w:rFonts w:ascii="Times New Roman" w:hAnsi="Times New Roman"/>
        </w:rPr>
        <w:t xml:space="preserve"> K., Peter P.,</w:t>
      </w:r>
      <w:r w:rsidR="00ED0378">
        <w:rPr>
          <w:rFonts w:ascii="Times New Roman" w:hAnsi="Times New Roman"/>
        </w:rPr>
        <w:t xml:space="preserve"> &amp; </w:t>
      </w:r>
      <w:r>
        <w:rPr>
          <w:rFonts w:ascii="Times New Roman" w:hAnsi="Times New Roman"/>
        </w:rPr>
        <w:t>Lindy C</w:t>
      </w:r>
      <w:r w:rsidR="00127D3B" w:rsidRPr="00094507">
        <w:rPr>
          <w:rFonts w:ascii="Times New Roman" w:hAnsi="Times New Roman"/>
        </w:rPr>
        <w:t xml:space="preserve">. (2022). The Role of Vitamins in the Optimal Functioning of the Immune System. </w:t>
      </w:r>
      <w:r w:rsidR="00127D3B" w:rsidRPr="00094507">
        <w:rPr>
          <w:rFonts w:ascii="Times New Roman" w:hAnsi="Times New Roman"/>
          <w:i/>
        </w:rPr>
        <w:t>Nutrients</w:t>
      </w:r>
      <w:r w:rsidR="00127D3B" w:rsidRPr="00094507">
        <w:rPr>
          <w:rFonts w:ascii="Times New Roman" w:hAnsi="Times New Roman"/>
        </w:rPr>
        <w:t xml:space="preserve">, </w:t>
      </w:r>
      <w:r w:rsidR="00127D3B" w:rsidRPr="00094507">
        <w:rPr>
          <w:rFonts w:ascii="Times New Roman" w:hAnsi="Times New Roman"/>
          <w:i/>
        </w:rPr>
        <w:t>14</w:t>
      </w:r>
      <w:r w:rsidR="00127D3B">
        <w:rPr>
          <w:rFonts w:ascii="Times New Roman" w:hAnsi="Times New Roman"/>
        </w:rPr>
        <w:t xml:space="preserve">(3), 644. </w:t>
      </w:r>
    </w:p>
    <w:p w14:paraId="5BA9BDAD" w14:textId="77777777" w:rsidR="00003E6A" w:rsidRDefault="00127D3B" w:rsidP="00C135A8">
      <w:pPr>
        <w:tabs>
          <w:tab w:val="center" w:pos="4680"/>
          <w:tab w:val="left" w:pos="5430"/>
        </w:tabs>
        <w:spacing w:before="240" w:after="120" w:line="276" w:lineRule="auto"/>
        <w:ind w:left="-284"/>
        <w:jc w:val="both"/>
        <w:rPr>
          <w:rFonts w:ascii="Times New Roman" w:hAnsi="Times New Roman" w:cs="Times New Roman"/>
        </w:rPr>
      </w:pPr>
      <w:r w:rsidRPr="009615B7">
        <w:rPr>
          <w:rFonts w:ascii="Times New Roman" w:hAnsi="Times New Roman" w:cs="Times New Roman"/>
        </w:rPr>
        <w:t>Lee, H. S.,</w:t>
      </w:r>
      <w:r w:rsidR="00BB04A2">
        <w:rPr>
          <w:rFonts w:ascii="Times New Roman" w:hAnsi="Times New Roman" w:cs="Times New Roman"/>
        </w:rPr>
        <w:t xml:space="preserve"> Zeng, K. W., Yang, Z. </w:t>
      </w:r>
      <w:r w:rsidRPr="009615B7">
        <w:rPr>
          <w:rFonts w:ascii="Times New Roman" w:hAnsi="Times New Roman" w:cs="Times New Roman"/>
        </w:rPr>
        <w:t>(2012). Poly</w:t>
      </w:r>
      <w:r w:rsidR="005C6904">
        <w:rPr>
          <w:rFonts w:ascii="Times New Roman" w:hAnsi="Times New Roman" w:cs="Times New Roman"/>
        </w:rPr>
        <w:t>-</w:t>
      </w:r>
      <w:r w:rsidRPr="009615B7">
        <w:rPr>
          <w:rFonts w:ascii="Times New Roman" w:hAnsi="Times New Roman" w:cs="Times New Roman"/>
        </w:rPr>
        <w:t>herbal formulation concept for synergic action: A review.</w:t>
      </w:r>
      <w:r w:rsidRPr="00D03CD3">
        <w:rPr>
          <w:rFonts w:ascii="Times New Roman" w:hAnsi="Times New Roman" w:cs="Times New Roman"/>
          <w:i/>
        </w:rPr>
        <w:t xml:space="preserve"> Journal of Drug Delivery and Therapeutics</w:t>
      </w:r>
      <w:r>
        <w:rPr>
          <w:rFonts w:ascii="Times New Roman" w:hAnsi="Times New Roman" w:cs="Times New Roman"/>
        </w:rPr>
        <w:t xml:space="preserve">, </w:t>
      </w:r>
      <w:r w:rsidRPr="00D03CD3">
        <w:rPr>
          <w:rFonts w:ascii="Times New Roman" w:hAnsi="Times New Roman" w:cs="Times New Roman"/>
          <w:i/>
        </w:rPr>
        <w:t>2</w:t>
      </w:r>
      <w:r>
        <w:rPr>
          <w:rFonts w:ascii="Times New Roman" w:hAnsi="Times New Roman" w:cs="Times New Roman"/>
        </w:rPr>
        <w:t xml:space="preserve">(6), 123–130. </w:t>
      </w:r>
    </w:p>
    <w:p w14:paraId="19DE8678" w14:textId="77777777" w:rsidR="00003E6A" w:rsidRDefault="00127D3B" w:rsidP="00C135A8">
      <w:pPr>
        <w:tabs>
          <w:tab w:val="center" w:pos="4680"/>
          <w:tab w:val="left" w:pos="5430"/>
        </w:tabs>
        <w:spacing w:before="240" w:after="120" w:line="276" w:lineRule="auto"/>
        <w:ind w:left="-284"/>
        <w:jc w:val="both"/>
        <w:rPr>
          <w:rFonts w:ascii="Times New Roman" w:hAnsi="Times New Roman" w:cs="Times New Roman"/>
        </w:rPr>
      </w:pPr>
      <w:proofErr w:type="spellStart"/>
      <w:r w:rsidRPr="00094507">
        <w:rPr>
          <w:rFonts w:ascii="Times New Roman" w:hAnsi="Times New Roman"/>
        </w:rPr>
        <w:t>Ogbonnia</w:t>
      </w:r>
      <w:proofErr w:type="spellEnd"/>
      <w:r w:rsidRPr="00094507">
        <w:rPr>
          <w:rFonts w:ascii="Times New Roman" w:hAnsi="Times New Roman"/>
        </w:rPr>
        <w:t xml:space="preserve">, S. O., </w:t>
      </w:r>
      <w:proofErr w:type="spellStart"/>
      <w:r w:rsidRPr="00094507">
        <w:rPr>
          <w:rFonts w:ascii="Times New Roman" w:hAnsi="Times New Roman"/>
        </w:rPr>
        <w:t>Mbaka</w:t>
      </w:r>
      <w:proofErr w:type="spellEnd"/>
      <w:r w:rsidRPr="00094507">
        <w:rPr>
          <w:rFonts w:ascii="Times New Roman" w:hAnsi="Times New Roman"/>
        </w:rPr>
        <w:t xml:space="preserve">, G. O., Igbokwe, N. H., &amp; </w:t>
      </w:r>
      <w:proofErr w:type="spellStart"/>
      <w:r w:rsidRPr="00094507">
        <w:rPr>
          <w:rFonts w:ascii="Times New Roman" w:hAnsi="Times New Roman"/>
        </w:rPr>
        <w:t>Nwakakwa</w:t>
      </w:r>
      <w:proofErr w:type="spellEnd"/>
      <w:r w:rsidRPr="00094507">
        <w:rPr>
          <w:rFonts w:ascii="Times New Roman" w:hAnsi="Times New Roman"/>
        </w:rPr>
        <w:t xml:space="preserve">, N. (2018). Antimicrobial evaluation, acute and </w:t>
      </w:r>
      <w:proofErr w:type="spellStart"/>
      <w:r w:rsidRPr="00094507">
        <w:rPr>
          <w:rFonts w:ascii="Times New Roman" w:hAnsi="Times New Roman"/>
        </w:rPr>
        <w:t>subchronic</w:t>
      </w:r>
      <w:proofErr w:type="spellEnd"/>
      <w:r w:rsidRPr="00094507">
        <w:rPr>
          <w:rFonts w:ascii="Times New Roman" w:hAnsi="Times New Roman"/>
        </w:rPr>
        <w:t xml:space="preserve"> toxicity studies of Leone Bitters: A Nigerian poly</w:t>
      </w:r>
      <w:r w:rsidR="00F2477D">
        <w:rPr>
          <w:rFonts w:ascii="Times New Roman" w:hAnsi="Times New Roman"/>
        </w:rPr>
        <w:t>-</w:t>
      </w:r>
      <w:r w:rsidRPr="00094507">
        <w:rPr>
          <w:rFonts w:ascii="Times New Roman" w:hAnsi="Times New Roman"/>
        </w:rPr>
        <w:t xml:space="preserve">herbal formulation. </w:t>
      </w:r>
      <w:r w:rsidRPr="00094507">
        <w:rPr>
          <w:rFonts w:ascii="Times New Roman" w:hAnsi="Times New Roman"/>
          <w:i/>
        </w:rPr>
        <w:t>Journal of Agriculture and Biology, 1</w:t>
      </w:r>
      <w:r w:rsidRPr="00094507">
        <w:rPr>
          <w:rFonts w:ascii="Times New Roman" w:hAnsi="Times New Roman"/>
        </w:rPr>
        <w:t>(3), 366-376.</w:t>
      </w:r>
    </w:p>
    <w:p w14:paraId="08D95D4C" w14:textId="77777777" w:rsidR="00003E6A" w:rsidRDefault="00127D3B" w:rsidP="00C135A8">
      <w:pPr>
        <w:tabs>
          <w:tab w:val="center" w:pos="4680"/>
          <w:tab w:val="left" w:pos="5430"/>
        </w:tabs>
        <w:spacing w:before="240" w:after="120" w:line="276" w:lineRule="auto"/>
        <w:ind w:left="-284"/>
        <w:jc w:val="both"/>
        <w:rPr>
          <w:rFonts w:ascii="Times New Roman" w:hAnsi="Times New Roman" w:cs="Times New Roman"/>
        </w:rPr>
      </w:pPr>
      <w:r>
        <w:rPr>
          <w:rFonts w:ascii="Times New Roman" w:hAnsi="Times New Roman" w:cs="Times New Roman"/>
        </w:rPr>
        <w:t xml:space="preserve"> </w:t>
      </w:r>
      <w:proofErr w:type="spellStart"/>
      <w:r w:rsidRPr="009615B7">
        <w:rPr>
          <w:rFonts w:ascii="Times New Roman" w:hAnsi="Times New Roman" w:cs="Times New Roman"/>
        </w:rPr>
        <w:t>Palla</w:t>
      </w:r>
      <w:proofErr w:type="spellEnd"/>
      <w:r w:rsidRPr="009615B7">
        <w:rPr>
          <w:rFonts w:ascii="Times New Roman" w:hAnsi="Times New Roman" w:cs="Times New Roman"/>
        </w:rPr>
        <w:t>, A. H., Amin,</w:t>
      </w:r>
      <w:r w:rsidR="00F2477D">
        <w:rPr>
          <w:rFonts w:ascii="Times New Roman" w:hAnsi="Times New Roman" w:cs="Times New Roman"/>
        </w:rPr>
        <w:t xml:space="preserve"> F., Fatima, B., Shafiq, A., </w:t>
      </w:r>
      <w:proofErr w:type="spellStart"/>
      <w:r w:rsidR="00F2477D">
        <w:rPr>
          <w:rFonts w:ascii="Times New Roman" w:hAnsi="Times New Roman" w:cs="Times New Roman"/>
        </w:rPr>
        <w:t>Ur</w:t>
      </w:r>
      <w:r w:rsidRPr="009615B7">
        <w:rPr>
          <w:rFonts w:ascii="Times New Roman" w:hAnsi="Times New Roman" w:cs="Times New Roman"/>
        </w:rPr>
        <w:t>ehman</w:t>
      </w:r>
      <w:proofErr w:type="spellEnd"/>
      <w:r w:rsidRPr="009615B7">
        <w:rPr>
          <w:rFonts w:ascii="Times New Roman" w:hAnsi="Times New Roman" w:cs="Times New Roman"/>
        </w:rPr>
        <w:t>, N., &amp; Gilani, A. U. H. (2021). Systematic review of poly</w:t>
      </w:r>
      <w:r w:rsidR="00F51FD9">
        <w:rPr>
          <w:rFonts w:ascii="Times New Roman" w:hAnsi="Times New Roman" w:cs="Times New Roman"/>
        </w:rPr>
        <w:t>-</w:t>
      </w:r>
      <w:r w:rsidRPr="009615B7">
        <w:rPr>
          <w:rFonts w:ascii="Times New Roman" w:hAnsi="Times New Roman" w:cs="Times New Roman"/>
        </w:rPr>
        <w:t xml:space="preserve">herbal combinations used in metabolic syndrome. Frontiers in Pharmacology, 12, Article 752926. </w:t>
      </w:r>
    </w:p>
    <w:p w14:paraId="15DCECD3" w14:textId="77777777" w:rsidR="00003E6A" w:rsidRDefault="00127D3B" w:rsidP="00C135A8">
      <w:pPr>
        <w:tabs>
          <w:tab w:val="center" w:pos="4680"/>
          <w:tab w:val="left" w:pos="5430"/>
        </w:tabs>
        <w:spacing w:before="240" w:after="120" w:line="276" w:lineRule="auto"/>
        <w:ind w:left="-284"/>
        <w:jc w:val="both"/>
        <w:rPr>
          <w:rFonts w:ascii="Times New Roman" w:hAnsi="Times New Roman" w:cs="Times New Roman"/>
        </w:rPr>
      </w:pPr>
      <w:proofErr w:type="spellStart"/>
      <w:r w:rsidRPr="0086394F">
        <w:rPr>
          <w:rFonts w:ascii="Times New Roman" w:hAnsi="Times New Roman" w:cs="Times New Roman"/>
        </w:rPr>
        <w:t>Savych</w:t>
      </w:r>
      <w:proofErr w:type="spellEnd"/>
      <w:r w:rsidRPr="0086394F">
        <w:rPr>
          <w:rFonts w:ascii="Times New Roman" w:hAnsi="Times New Roman" w:cs="Times New Roman"/>
        </w:rPr>
        <w:t xml:space="preserve">, A., </w:t>
      </w:r>
      <w:proofErr w:type="spellStart"/>
      <w:r w:rsidRPr="0086394F">
        <w:rPr>
          <w:rFonts w:ascii="Times New Roman" w:hAnsi="Times New Roman" w:cs="Times New Roman"/>
        </w:rPr>
        <w:t>Marchyshyn</w:t>
      </w:r>
      <w:proofErr w:type="spellEnd"/>
      <w:r w:rsidRPr="0086394F">
        <w:rPr>
          <w:rFonts w:ascii="Times New Roman" w:hAnsi="Times New Roman" w:cs="Times New Roman"/>
        </w:rPr>
        <w:t xml:space="preserve">, S., </w:t>
      </w:r>
      <w:proofErr w:type="spellStart"/>
      <w:r w:rsidRPr="0086394F">
        <w:rPr>
          <w:rFonts w:ascii="Times New Roman" w:hAnsi="Times New Roman" w:cs="Times New Roman"/>
        </w:rPr>
        <w:t>Mosula</w:t>
      </w:r>
      <w:proofErr w:type="spellEnd"/>
      <w:r w:rsidRPr="0086394F">
        <w:rPr>
          <w:rFonts w:ascii="Times New Roman" w:hAnsi="Times New Roman" w:cs="Times New Roman"/>
        </w:rPr>
        <w:t xml:space="preserve">, L., &amp; </w:t>
      </w:r>
      <w:proofErr w:type="spellStart"/>
      <w:r w:rsidRPr="0086394F">
        <w:rPr>
          <w:rFonts w:ascii="Times New Roman" w:hAnsi="Times New Roman" w:cs="Times New Roman"/>
        </w:rPr>
        <w:t>Kryskiw</w:t>
      </w:r>
      <w:proofErr w:type="spellEnd"/>
      <w:r w:rsidRPr="0086394F">
        <w:rPr>
          <w:rFonts w:ascii="Times New Roman" w:hAnsi="Times New Roman" w:cs="Times New Roman"/>
        </w:rPr>
        <w:t>, L. (2021). Spectr</w:t>
      </w:r>
      <w:r>
        <w:rPr>
          <w:rFonts w:ascii="Times New Roman" w:hAnsi="Times New Roman" w:cs="Times New Roman"/>
        </w:rPr>
        <w:t>ophotometric determination of L-</w:t>
      </w:r>
      <w:r w:rsidRPr="0086394F">
        <w:rPr>
          <w:rFonts w:ascii="Times New Roman" w:hAnsi="Times New Roman" w:cs="Times New Roman"/>
        </w:rPr>
        <w:t xml:space="preserve">ascorbic acid in the herbal antidiabetic mixtures. </w:t>
      </w:r>
      <w:proofErr w:type="spellStart"/>
      <w:r w:rsidRPr="00604DB3">
        <w:rPr>
          <w:rFonts w:ascii="Times New Roman" w:hAnsi="Times New Roman" w:cs="Times New Roman"/>
          <w:i/>
        </w:rPr>
        <w:t>Pharmacologyonline</w:t>
      </w:r>
      <w:proofErr w:type="spellEnd"/>
      <w:r w:rsidRPr="0086394F">
        <w:rPr>
          <w:rFonts w:ascii="Times New Roman" w:hAnsi="Times New Roman" w:cs="Times New Roman"/>
        </w:rPr>
        <w:t xml:space="preserve">, </w:t>
      </w:r>
      <w:r w:rsidRPr="00604DB3">
        <w:rPr>
          <w:rFonts w:ascii="Times New Roman" w:hAnsi="Times New Roman" w:cs="Times New Roman"/>
          <w:i/>
        </w:rPr>
        <w:t>3</w:t>
      </w:r>
      <w:r>
        <w:rPr>
          <w:rFonts w:ascii="Times New Roman" w:hAnsi="Times New Roman" w:cs="Times New Roman"/>
        </w:rPr>
        <w:t xml:space="preserve">(3), 118-128. </w:t>
      </w:r>
    </w:p>
    <w:p w14:paraId="577627AD" w14:textId="77777777" w:rsidR="00003E6A" w:rsidRDefault="00127D3B" w:rsidP="00C135A8">
      <w:pPr>
        <w:tabs>
          <w:tab w:val="center" w:pos="4680"/>
          <w:tab w:val="left" w:pos="5430"/>
        </w:tabs>
        <w:spacing w:before="240" w:after="120" w:line="276" w:lineRule="auto"/>
        <w:ind w:left="-284"/>
        <w:jc w:val="both"/>
        <w:rPr>
          <w:rFonts w:ascii="Times New Roman" w:hAnsi="Times New Roman" w:cs="Times New Roman"/>
        </w:rPr>
      </w:pPr>
      <w:proofErr w:type="spellStart"/>
      <w:r w:rsidRPr="00EF3555">
        <w:rPr>
          <w:rFonts w:ascii="Times New Roman" w:hAnsi="Times New Roman"/>
        </w:rPr>
        <w:t>Slobodianiuk</w:t>
      </w:r>
      <w:proofErr w:type="spellEnd"/>
      <w:r w:rsidRPr="00EF3555">
        <w:rPr>
          <w:rFonts w:ascii="Times New Roman" w:hAnsi="Times New Roman"/>
        </w:rPr>
        <w:t xml:space="preserve">, A., </w:t>
      </w:r>
      <w:proofErr w:type="spellStart"/>
      <w:r w:rsidRPr="00EF3555">
        <w:rPr>
          <w:rFonts w:ascii="Times New Roman" w:hAnsi="Times New Roman"/>
        </w:rPr>
        <w:t>Nakonechna</w:t>
      </w:r>
      <w:proofErr w:type="spellEnd"/>
      <w:r w:rsidRPr="00EF3555">
        <w:rPr>
          <w:rFonts w:ascii="Times New Roman" w:hAnsi="Times New Roman"/>
        </w:rPr>
        <w:t xml:space="preserve">, A., &amp; </w:t>
      </w:r>
      <w:proofErr w:type="spellStart"/>
      <w:r w:rsidRPr="00EF3555">
        <w:rPr>
          <w:rFonts w:ascii="Times New Roman" w:hAnsi="Times New Roman"/>
        </w:rPr>
        <w:t>Savych</w:t>
      </w:r>
      <w:proofErr w:type="spellEnd"/>
      <w:r w:rsidRPr="00EF3555">
        <w:rPr>
          <w:rFonts w:ascii="Times New Roman" w:hAnsi="Times New Roman"/>
        </w:rPr>
        <w:t xml:space="preserve">, I. (2021). Analysis of amino acids content in the plant components of the antidiabetic herbal mixture by GC-MS. </w:t>
      </w:r>
      <w:r w:rsidRPr="00324931">
        <w:rPr>
          <w:rFonts w:ascii="Times New Roman" w:hAnsi="Times New Roman"/>
          <w:i/>
        </w:rPr>
        <w:t>Pharmacia</w:t>
      </w:r>
      <w:r w:rsidRPr="00EF3555">
        <w:rPr>
          <w:rFonts w:ascii="Times New Roman" w:hAnsi="Times New Roman"/>
        </w:rPr>
        <w:t xml:space="preserve">, </w:t>
      </w:r>
      <w:r w:rsidRPr="00324931">
        <w:rPr>
          <w:rFonts w:ascii="Times New Roman" w:hAnsi="Times New Roman"/>
          <w:i/>
        </w:rPr>
        <w:t>69</w:t>
      </w:r>
      <w:r w:rsidRPr="00EF3555">
        <w:rPr>
          <w:rFonts w:ascii="Times New Roman" w:hAnsi="Times New Roman"/>
        </w:rPr>
        <w:t>(1), 69–76.</w:t>
      </w:r>
      <w:r>
        <w:rPr>
          <w:rFonts w:ascii="Times New Roman" w:hAnsi="Times New Roman"/>
        </w:rPr>
        <w:t xml:space="preserve"> </w:t>
      </w:r>
    </w:p>
    <w:p w14:paraId="6ADD0D8F" w14:textId="77777777" w:rsidR="00127D3B" w:rsidRDefault="00127D3B" w:rsidP="00C135A8">
      <w:pPr>
        <w:tabs>
          <w:tab w:val="center" w:pos="4680"/>
          <w:tab w:val="left" w:pos="5430"/>
        </w:tabs>
        <w:spacing w:before="240" w:after="120" w:line="276" w:lineRule="auto"/>
        <w:ind w:left="-284"/>
        <w:jc w:val="both"/>
        <w:rPr>
          <w:rFonts w:ascii="Times New Roman" w:hAnsi="Times New Roman" w:cs="Times New Roman"/>
        </w:rPr>
      </w:pPr>
      <w:proofErr w:type="spellStart"/>
      <w:r w:rsidRPr="00094507">
        <w:rPr>
          <w:rFonts w:ascii="Times New Roman" w:hAnsi="Times New Roman"/>
        </w:rPr>
        <w:t>Voet</w:t>
      </w:r>
      <w:proofErr w:type="spellEnd"/>
      <w:r w:rsidRPr="00094507">
        <w:rPr>
          <w:rFonts w:ascii="Times New Roman" w:hAnsi="Times New Roman"/>
        </w:rPr>
        <w:t xml:space="preserve">, D., </w:t>
      </w:r>
      <w:proofErr w:type="spellStart"/>
      <w:r w:rsidRPr="00094507">
        <w:rPr>
          <w:rFonts w:ascii="Times New Roman" w:hAnsi="Times New Roman"/>
        </w:rPr>
        <w:t>Voet</w:t>
      </w:r>
      <w:proofErr w:type="spellEnd"/>
      <w:r w:rsidRPr="00094507">
        <w:rPr>
          <w:rFonts w:ascii="Times New Roman" w:hAnsi="Times New Roman"/>
        </w:rPr>
        <w:t xml:space="preserve">, J. G., &amp; Pratt, C. W. (2016). </w:t>
      </w:r>
      <w:r w:rsidRPr="00094507">
        <w:rPr>
          <w:rFonts w:ascii="Times New Roman" w:hAnsi="Times New Roman"/>
          <w:i/>
        </w:rPr>
        <w:t>Fundamentals of Biochemistry: Life at the Molecular Level</w:t>
      </w:r>
      <w:r w:rsidRPr="00094507">
        <w:rPr>
          <w:rFonts w:ascii="Times New Roman" w:hAnsi="Times New Roman"/>
        </w:rPr>
        <w:t xml:space="preserve"> (5th ed.). Hoboken, NJ: Wiley. (pp. 67–110).</w:t>
      </w:r>
    </w:p>
    <w:p w14:paraId="3D5E0E80" w14:textId="77777777" w:rsidR="00D539F6" w:rsidRPr="00094507" w:rsidRDefault="00D539F6" w:rsidP="00C135A8">
      <w:pPr>
        <w:tabs>
          <w:tab w:val="center" w:pos="4680"/>
          <w:tab w:val="left" w:pos="5430"/>
        </w:tabs>
        <w:spacing w:before="240" w:after="120" w:line="480" w:lineRule="auto"/>
        <w:ind w:left="-284"/>
        <w:jc w:val="both"/>
        <w:rPr>
          <w:rFonts w:ascii="Times New Roman" w:hAnsi="Times New Roman" w:cs="Times New Roman"/>
          <w:b/>
          <w:lang w:val="en-US"/>
        </w:rPr>
      </w:pPr>
    </w:p>
    <w:p w14:paraId="5C5F1F89" w14:textId="77777777" w:rsidR="007A5603" w:rsidRPr="00456127" w:rsidRDefault="007A5603" w:rsidP="00C135A8">
      <w:pPr>
        <w:pStyle w:val="ListParagraph"/>
        <w:tabs>
          <w:tab w:val="center" w:pos="4680"/>
          <w:tab w:val="left" w:pos="5430"/>
        </w:tabs>
        <w:spacing w:before="240" w:after="120" w:line="480" w:lineRule="auto"/>
        <w:ind w:left="76"/>
        <w:jc w:val="both"/>
        <w:rPr>
          <w:rFonts w:ascii="Times New Roman" w:hAnsi="Times New Roman" w:cs="Times New Roman"/>
          <w:b/>
          <w:lang w:val="en-US"/>
        </w:rPr>
      </w:pPr>
    </w:p>
    <w:p w14:paraId="4849BF35" w14:textId="77777777" w:rsidR="007A5603" w:rsidRPr="00456127" w:rsidRDefault="007A5603" w:rsidP="00C135A8">
      <w:pPr>
        <w:pStyle w:val="ListParagraph"/>
        <w:spacing w:before="240" w:after="120" w:line="240" w:lineRule="auto"/>
        <w:ind w:left="436"/>
        <w:jc w:val="both"/>
        <w:rPr>
          <w:rFonts w:ascii="Times New Roman" w:hAnsi="Times New Roman" w:cs="Times New Roman"/>
        </w:rPr>
      </w:pPr>
    </w:p>
    <w:sectPr w:rsidR="007A5603" w:rsidRPr="00456127" w:rsidSect="005301BA">
      <w:headerReference w:type="even" r:id="rId11"/>
      <w:headerReference w:type="default" r:id="rId12"/>
      <w:footerReference w:type="even" r:id="rId13"/>
      <w:footerReference w:type="default" r:id="rId14"/>
      <w:headerReference w:type="first" r:id="rId15"/>
      <w:footerReference w:type="first" r:id="rId16"/>
      <w:pgSz w:w="12240" w:h="15840"/>
      <w:pgMar w:top="127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B2367" w14:textId="77777777" w:rsidR="00743C64" w:rsidRDefault="00743C64" w:rsidP="001F4556">
      <w:pPr>
        <w:spacing w:after="0" w:line="240" w:lineRule="auto"/>
      </w:pPr>
      <w:r>
        <w:separator/>
      </w:r>
    </w:p>
  </w:endnote>
  <w:endnote w:type="continuationSeparator" w:id="0">
    <w:p w14:paraId="33CE6096" w14:textId="77777777" w:rsidR="00743C64" w:rsidRDefault="00743C64" w:rsidP="001F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eX Gyre Bon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5264" w14:textId="77777777" w:rsidR="00740EFD" w:rsidRDefault="0074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692130"/>
      <w:docPartObj>
        <w:docPartGallery w:val="Page Numbers (Bottom of Page)"/>
        <w:docPartUnique/>
      </w:docPartObj>
    </w:sdtPr>
    <w:sdtEndPr>
      <w:rPr>
        <w:noProof/>
      </w:rPr>
    </w:sdtEndPr>
    <w:sdtContent>
      <w:p w14:paraId="06478368" w14:textId="77777777" w:rsidR="001F4556" w:rsidRDefault="001F4556">
        <w:pPr>
          <w:pStyle w:val="Footer"/>
          <w:jc w:val="center"/>
        </w:pPr>
        <w:r>
          <w:fldChar w:fldCharType="begin"/>
        </w:r>
        <w:r>
          <w:instrText xml:space="preserve"> PAGE   \* MERGEFORMAT </w:instrText>
        </w:r>
        <w:r>
          <w:fldChar w:fldCharType="separate"/>
        </w:r>
        <w:r w:rsidR="007D4446">
          <w:rPr>
            <w:noProof/>
          </w:rPr>
          <w:t>7</w:t>
        </w:r>
        <w:r>
          <w:rPr>
            <w:noProof/>
          </w:rPr>
          <w:fldChar w:fldCharType="end"/>
        </w:r>
      </w:p>
    </w:sdtContent>
  </w:sdt>
  <w:p w14:paraId="0088E2CF" w14:textId="77777777" w:rsidR="001F4556" w:rsidRDefault="001F4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12021" w14:textId="77777777" w:rsidR="00740EFD" w:rsidRDefault="0074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8A5DE" w14:textId="77777777" w:rsidR="00743C64" w:rsidRDefault="00743C64" w:rsidP="001F4556">
      <w:pPr>
        <w:spacing w:after="0" w:line="240" w:lineRule="auto"/>
      </w:pPr>
      <w:r>
        <w:separator/>
      </w:r>
    </w:p>
  </w:footnote>
  <w:footnote w:type="continuationSeparator" w:id="0">
    <w:p w14:paraId="396BB023" w14:textId="77777777" w:rsidR="00743C64" w:rsidRDefault="00743C64" w:rsidP="001F4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BCCE" w14:textId="50143EF6" w:rsidR="00740EFD" w:rsidRDefault="00740EFD">
    <w:pPr>
      <w:pStyle w:val="Header"/>
    </w:pPr>
    <w:r>
      <w:rPr>
        <w:noProof/>
      </w:rPr>
      <w:pict w14:anchorId="2BA41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83641" o:spid="_x0000_s2050" type="#_x0000_t136" style="position:absolute;margin-left:0;margin-top:0;width:565.3pt;height:105.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20D2" w14:textId="37F99D11" w:rsidR="00740EFD" w:rsidRDefault="00740EFD">
    <w:pPr>
      <w:pStyle w:val="Header"/>
    </w:pPr>
    <w:r>
      <w:rPr>
        <w:noProof/>
      </w:rPr>
      <w:pict w14:anchorId="75903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83642" o:spid="_x0000_s2051" type="#_x0000_t136" style="position:absolute;margin-left:0;margin-top:0;width:565.3pt;height:105.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C4A9" w14:textId="77065660" w:rsidR="00740EFD" w:rsidRDefault="00740EFD">
    <w:pPr>
      <w:pStyle w:val="Header"/>
    </w:pPr>
    <w:r>
      <w:rPr>
        <w:noProof/>
      </w:rPr>
      <w:pict w14:anchorId="7F158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83640" o:spid="_x0000_s2049" type="#_x0000_t136" style="position:absolute;margin-left:0;margin-top:0;width:565.3pt;height:105.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FC08A58"/>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00000002"/>
    <w:multiLevelType w:val="hybridMultilevel"/>
    <w:tmpl w:val="19DC81EC"/>
    <w:lvl w:ilvl="0" w:tplc="CE1819F0">
      <w:start w:val="1"/>
      <w:numFmt w:val="bullet"/>
      <w:lvlText w:val=""/>
      <w:lvlJc w:val="left"/>
      <w:pPr>
        <w:tabs>
          <w:tab w:val="left" w:pos="720"/>
        </w:tabs>
        <w:ind w:left="720" w:hanging="360"/>
      </w:pPr>
      <w:rPr>
        <w:rFonts w:ascii="Wingdings" w:hAnsi="Wingdings" w:hint="default"/>
      </w:rPr>
    </w:lvl>
    <w:lvl w:ilvl="1" w:tplc="60C03E2E" w:tentative="1">
      <w:start w:val="1"/>
      <w:numFmt w:val="bullet"/>
      <w:lvlText w:val=""/>
      <w:lvlJc w:val="left"/>
      <w:pPr>
        <w:tabs>
          <w:tab w:val="left" w:pos="1440"/>
        </w:tabs>
        <w:ind w:left="1440" w:hanging="360"/>
      </w:pPr>
      <w:rPr>
        <w:rFonts w:ascii="Wingdings" w:hAnsi="Wingdings" w:hint="default"/>
      </w:rPr>
    </w:lvl>
    <w:lvl w:ilvl="2" w:tplc="F6BC4AB4" w:tentative="1">
      <w:start w:val="1"/>
      <w:numFmt w:val="bullet"/>
      <w:lvlText w:val=""/>
      <w:lvlJc w:val="left"/>
      <w:pPr>
        <w:tabs>
          <w:tab w:val="left" w:pos="2160"/>
        </w:tabs>
        <w:ind w:left="2160" w:hanging="360"/>
      </w:pPr>
      <w:rPr>
        <w:rFonts w:ascii="Wingdings" w:hAnsi="Wingdings" w:hint="default"/>
      </w:rPr>
    </w:lvl>
    <w:lvl w:ilvl="3" w:tplc="68305EEE" w:tentative="1">
      <w:start w:val="1"/>
      <w:numFmt w:val="bullet"/>
      <w:lvlText w:val=""/>
      <w:lvlJc w:val="left"/>
      <w:pPr>
        <w:tabs>
          <w:tab w:val="left" w:pos="2880"/>
        </w:tabs>
        <w:ind w:left="2880" w:hanging="360"/>
      </w:pPr>
      <w:rPr>
        <w:rFonts w:ascii="Wingdings" w:hAnsi="Wingdings" w:hint="default"/>
      </w:rPr>
    </w:lvl>
    <w:lvl w:ilvl="4" w:tplc="4DA88290" w:tentative="1">
      <w:start w:val="1"/>
      <w:numFmt w:val="bullet"/>
      <w:lvlText w:val=""/>
      <w:lvlJc w:val="left"/>
      <w:pPr>
        <w:tabs>
          <w:tab w:val="left" w:pos="3600"/>
        </w:tabs>
        <w:ind w:left="3600" w:hanging="360"/>
      </w:pPr>
      <w:rPr>
        <w:rFonts w:ascii="Wingdings" w:hAnsi="Wingdings" w:hint="default"/>
      </w:rPr>
    </w:lvl>
    <w:lvl w:ilvl="5" w:tplc="396C3710" w:tentative="1">
      <w:start w:val="1"/>
      <w:numFmt w:val="bullet"/>
      <w:lvlText w:val=""/>
      <w:lvlJc w:val="left"/>
      <w:pPr>
        <w:tabs>
          <w:tab w:val="left" w:pos="4320"/>
        </w:tabs>
        <w:ind w:left="4320" w:hanging="360"/>
      </w:pPr>
      <w:rPr>
        <w:rFonts w:ascii="Wingdings" w:hAnsi="Wingdings" w:hint="default"/>
      </w:rPr>
    </w:lvl>
    <w:lvl w:ilvl="6" w:tplc="B0DED79E" w:tentative="1">
      <w:start w:val="1"/>
      <w:numFmt w:val="bullet"/>
      <w:lvlText w:val=""/>
      <w:lvlJc w:val="left"/>
      <w:pPr>
        <w:tabs>
          <w:tab w:val="left" w:pos="5040"/>
        </w:tabs>
        <w:ind w:left="5040" w:hanging="360"/>
      </w:pPr>
      <w:rPr>
        <w:rFonts w:ascii="Wingdings" w:hAnsi="Wingdings" w:hint="default"/>
      </w:rPr>
    </w:lvl>
    <w:lvl w:ilvl="7" w:tplc="6A76B8A0" w:tentative="1">
      <w:start w:val="1"/>
      <w:numFmt w:val="bullet"/>
      <w:lvlText w:val=""/>
      <w:lvlJc w:val="left"/>
      <w:pPr>
        <w:tabs>
          <w:tab w:val="left" w:pos="5760"/>
        </w:tabs>
        <w:ind w:left="5760" w:hanging="360"/>
      </w:pPr>
      <w:rPr>
        <w:rFonts w:ascii="Wingdings" w:hAnsi="Wingdings" w:hint="default"/>
      </w:rPr>
    </w:lvl>
    <w:lvl w:ilvl="8" w:tplc="54B4033A"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4D6E068E"/>
    <w:lvl w:ilvl="0" w:tplc="640EE0D0">
      <w:start w:val="1"/>
      <w:numFmt w:val="decimal"/>
      <w:lvlText w:val="%1."/>
      <w:lvlJc w:val="left"/>
      <w:pPr>
        <w:ind w:left="76" w:hanging="360"/>
      </w:pPr>
      <w:rPr>
        <w:rFonts w:hint="default"/>
      </w:r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00000004"/>
    <w:multiLevelType w:val="multilevel"/>
    <w:tmpl w:val="5F8025BA"/>
    <w:lvl w:ilvl="0">
      <w:start w:val="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multilevel"/>
    <w:tmpl w:val="F8B60454"/>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000006"/>
    <w:multiLevelType w:val="multilevel"/>
    <w:tmpl w:val="1FC08A58"/>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 w15:restartNumberingAfterBreak="0">
    <w:nsid w:val="00000007"/>
    <w:multiLevelType w:val="hybridMultilevel"/>
    <w:tmpl w:val="46385F4E"/>
    <w:lvl w:ilvl="0" w:tplc="C97403CE">
      <w:start w:val="1"/>
      <w:numFmt w:val="decimal"/>
      <w:lvlText w:val="%1."/>
      <w:lvlJc w:val="left"/>
      <w:pPr>
        <w:ind w:left="436" w:hanging="360"/>
      </w:pPr>
      <w:rPr>
        <w:rFonts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337146AD"/>
    <w:multiLevelType w:val="hybridMultilevel"/>
    <w:tmpl w:val="0F407178"/>
    <w:lvl w:ilvl="0" w:tplc="7D0E1844">
      <w:start w:val="1"/>
      <w:numFmt w:val="bullet"/>
      <w:lvlText w:val=""/>
      <w:lvlJc w:val="left"/>
      <w:pPr>
        <w:tabs>
          <w:tab w:val="left" w:pos="720"/>
        </w:tabs>
        <w:ind w:left="720" w:hanging="360"/>
      </w:pPr>
      <w:rPr>
        <w:rFonts w:ascii="Wingdings" w:hAnsi="Wingdings" w:hint="default"/>
      </w:rPr>
    </w:lvl>
    <w:lvl w:ilvl="1" w:tplc="6FE29708" w:tentative="1">
      <w:start w:val="1"/>
      <w:numFmt w:val="bullet"/>
      <w:lvlText w:val=""/>
      <w:lvlJc w:val="left"/>
      <w:pPr>
        <w:tabs>
          <w:tab w:val="left" w:pos="1440"/>
        </w:tabs>
        <w:ind w:left="1440" w:hanging="360"/>
      </w:pPr>
      <w:rPr>
        <w:rFonts w:ascii="Wingdings" w:hAnsi="Wingdings" w:hint="default"/>
      </w:rPr>
    </w:lvl>
    <w:lvl w:ilvl="2" w:tplc="AFFAB432" w:tentative="1">
      <w:start w:val="1"/>
      <w:numFmt w:val="bullet"/>
      <w:lvlText w:val=""/>
      <w:lvlJc w:val="left"/>
      <w:pPr>
        <w:tabs>
          <w:tab w:val="left" w:pos="2160"/>
        </w:tabs>
        <w:ind w:left="2160" w:hanging="360"/>
      </w:pPr>
      <w:rPr>
        <w:rFonts w:ascii="Wingdings" w:hAnsi="Wingdings" w:hint="default"/>
      </w:rPr>
    </w:lvl>
    <w:lvl w:ilvl="3" w:tplc="512ED228" w:tentative="1">
      <w:start w:val="1"/>
      <w:numFmt w:val="bullet"/>
      <w:lvlText w:val=""/>
      <w:lvlJc w:val="left"/>
      <w:pPr>
        <w:tabs>
          <w:tab w:val="left" w:pos="2880"/>
        </w:tabs>
        <w:ind w:left="2880" w:hanging="360"/>
      </w:pPr>
      <w:rPr>
        <w:rFonts w:ascii="Wingdings" w:hAnsi="Wingdings" w:hint="default"/>
      </w:rPr>
    </w:lvl>
    <w:lvl w:ilvl="4" w:tplc="09D6A2B4" w:tentative="1">
      <w:start w:val="1"/>
      <w:numFmt w:val="bullet"/>
      <w:lvlText w:val=""/>
      <w:lvlJc w:val="left"/>
      <w:pPr>
        <w:tabs>
          <w:tab w:val="left" w:pos="3600"/>
        </w:tabs>
        <w:ind w:left="3600" w:hanging="360"/>
      </w:pPr>
      <w:rPr>
        <w:rFonts w:ascii="Wingdings" w:hAnsi="Wingdings" w:hint="default"/>
      </w:rPr>
    </w:lvl>
    <w:lvl w:ilvl="5" w:tplc="49AA7E74" w:tentative="1">
      <w:start w:val="1"/>
      <w:numFmt w:val="bullet"/>
      <w:lvlText w:val=""/>
      <w:lvlJc w:val="left"/>
      <w:pPr>
        <w:tabs>
          <w:tab w:val="left" w:pos="4320"/>
        </w:tabs>
        <w:ind w:left="4320" w:hanging="360"/>
      </w:pPr>
      <w:rPr>
        <w:rFonts w:ascii="Wingdings" w:hAnsi="Wingdings" w:hint="default"/>
      </w:rPr>
    </w:lvl>
    <w:lvl w:ilvl="6" w:tplc="A1E2E4D8" w:tentative="1">
      <w:start w:val="1"/>
      <w:numFmt w:val="bullet"/>
      <w:lvlText w:val=""/>
      <w:lvlJc w:val="left"/>
      <w:pPr>
        <w:tabs>
          <w:tab w:val="left" w:pos="5040"/>
        </w:tabs>
        <w:ind w:left="5040" w:hanging="360"/>
      </w:pPr>
      <w:rPr>
        <w:rFonts w:ascii="Wingdings" w:hAnsi="Wingdings" w:hint="default"/>
      </w:rPr>
    </w:lvl>
    <w:lvl w:ilvl="7" w:tplc="BA2EF18E" w:tentative="1">
      <w:start w:val="1"/>
      <w:numFmt w:val="bullet"/>
      <w:lvlText w:val=""/>
      <w:lvlJc w:val="left"/>
      <w:pPr>
        <w:tabs>
          <w:tab w:val="left" w:pos="5760"/>
        </w:tabs>
        <w:ind w:left="5760" w:hanging="360"/>
      </w:pPr>
      <w:rPr>
        <w:rFonts w:ascii="Wingdings" w:hAnsi="Wingdings" w:hint="default"/>
      </w:rPr>
    </w:lvl>
    <w:lvl w:ilvl="8" w:tplc="5CBE66A0" w:tentative="1">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03"/>
    <w:rsid w:val="00001B12"/>
    <w:rsid w:val="00001BB3"/>
    <w:rsid w:val="00003E6A"/>
    <w:rsid w:val="000057EF"/>
    <w:rsid w:val="000063A0"/>
    <w:rsid w:val="0000688D"/>
    <w:rsid w:val="0001216B"/>
    <w:rsid w:val="0001543B"/>
    <w:rsid w:val="00015AFF"/>
    <w:rsid w:val="00016815"/>
    <w:rsid w:val="0001684A"/>
    <w:rsid w:val="00017588"/>
    <w:rsid w:val="000207CF"/>
    <w:rsid w:val="00025828"/>
    <w:rsid w:val="00025F08"/>
    <w:rsid w:val="000268FD"/>
    <w:rsid w:val="0003048F"/>
    <w:rsid w:val="00030FC9"/>
    <w:rsid w:val="00035D75"/>
    <w:rsid w:val="00042807"/>
    <w:rsid w:val="000431DD"/>
    <w:rsid w:val="00047786"/>
    <w:rsid w:val="00050A84"/>
    <w:rsid w:val="00054503"/>
    <w:rsid w:val="00057355"/>
    <w:rsid w:val="0006075D"/>
    <w:rsid w:val="00074744"/>
    <w:rsid w:val="00077B06"/>
    <w:rsid w:val="00082A45"/>
    <w:rsid w:val="000830A1"/>
    <w:rsid w:val="00086DD5"/>
    <w:rsid w:val="000879AA"/>
    <w:rsid w:val="00091109"/>
    <w:rsid w:val="000922F9"/>
    <w:rsid w:val="00094507"/>
    <w:rsid w:val="000A46B8"/>
    <w:rsid w:val="000B7DA9"/>
    <w:rsid w:val="000C10DA"/>
    <w:rsid w:val="000C33A4"/>
    <w:rsid w:val="000C4601"/>
    <w:rsid w:val="000D18E5"/>
    <w:rsid w:val="000D657F"/>
    <w:rsid w:val="00103675"/>
    <w:rsid w:val="00110BF5"/>
    <w:rsid w:val="00111394"/>
    <w:rsid w:val="00112665"/>
    <w:rsid w:val="00120505"/>
    <w:rsid w:val="00127D3B"/>
    <w:rsid w:val="00131872"/>
    <w:rsid w:val="001338EF"/>
    <w:rsid w:val="00133E80"/>
    <w:rsid w:val="0013480F"/>
    <w:rsid w:val="0014693B"/>
    <w:rsid w:val="00154B10"/>
    <w:rsid w:val="00162CF3"/>
    <w:rsid w:val="00167657"/>
    <w:rsid w:val="001718C9"/>
    <w:rsid w:val="001725DA"/>
    <w:rsid w:val="00177B1A"/>
    <w:rsid w:val="00187F42"/>
    <w:rsid w:val="001944C5"/>
    <w:rsid w:val="001957AA"/>
    <w:rsid w:val="001959F9"/>
    <w:rsid w:val="00195CA1"/>
    <w:rsid w:val="0019610C"/>
    <w:rsid w:val="001A0ECA"/>
    <w:rsid w:val="001A1BB9"/>
    <w:rsid w:val="001A2F98"/>
    <w:rsid w:val="001A38BB"/>
    <w:rsid w:val="001A3AAD"/>
    <w:rsid w:val="001A5418"/>
    <w:rsid w:val="001B0FCC"/>
    <w:rsid w:val="001B4598"/>
    <w:rsid w:val="001C0F98"/>
    <w:rsid w:val="001C26F3"/>
    <w:rsid w:val="001D015C"/>
    <w:rsid w:val="001D1A6F"/>
    <w:rsid w:val="001D20A8"/>
    <w:rsid w:val="001D24A9"/>
    <w:rsid w:val="001D5974"/>
    <w:rsid w:val="001E05EB"/>
    <w:rsid w:val="001E35A5"/>
    <w:rsid w:val="001E3BE3"/>
    <w:rsid w:val="001E49F1"/>
    <w:rsid w:val="001E6239"/>
    <w:rsid w:val="001F034F"/>
    <w:rsid w:val="001F17BF"/>
    <w:rsid w:val="001F4556"/>
    <w:rsid w:val="00202819"/>
    <w:rsid w:val="00204FDF"/>
    <w:rsid w:val="0020663D"/>
    <w:rsid w:val="002106C5"/>
    <w:rsid w:val="00212A6B"/>
    <w:rsid w:val="00213B16"/>
    <w:rsid w:val="00216BA8"/>
    <w:rsid w:val="00217BDE"/>
    <w:rsid w:val="00217CD5"/>
    <w:rsid w:val="00225065"/>
    <w:rsid w:val="002368CA"/>
    <w:rsid w:val="002409DE"/>
    <w:rsid w:val="00241D82"/>
    <w:rsid w:val="00244C2A"/>
    <w:rsid w:val="002452AE"/>
    <w:rsid w:val="00246094"/>
    <w:rsid w:val="00250B33"/>
    <w:rsid w:val="00252692"/>
    <w:rsid w:val="00253288"/>
    <w:rsid w:val="00257E99"/>
    <w:rsid w:val="002611C4"/>
    <w:rsid w:val="0026126F"/>
    <w:rsid w:val="002655F4"/>
    <w:rsid w:val="00265950"/>
    <w:rsid w:val="002678AE"/>
    <w:rsid w:val="00270CEA"/>
    <w:rsid w:val="00274205"/>
    <w:rsid w:val="0028035F"/>
    <w:rsid w:val="002859C7"/>
    <w:rsid w:val="0029239D"/>
    <w:rsid w:val="00294A09"/>
    <w:rsid w:val="002A1DB8"/>
    <w:rsid w:val="002A3375"/>
    <w:rsid w:val="002A5C1A"/>
    <w:rsid w:val="002B21EC"/>
    <w:rsid w:val="002B783A"/>
    <w:rsid w:val="002C1610"/>
    <w:rsid w:val="002D723C"/>
    <w:rsid w:val="002D7E3B"/>
    <w:rsid w:val="002F5A3F"/>
    <w:rsid w:val="002F5BE1"/>
    <w:rsid w:val="002F6324"/>
    <w:rsid w:val="002F6A07"/>
    <w:rsid w:val="0031060C"/>
    <w:rsid w:val="00312BE8"/>
    <w:rsid w:val="00324931"/>
    <w:rsid w:val="00332716"/>
    <w:rsid w:val="00340597"/>
    <w:rsid w:val="003422C9"/>
    <w:rsid w:val="00343806"/>
    <w:rsid w:val="003513ED"/>
    <w:rsid w:val="00352BBF"/>
    <w:rsid w:val="00361A4C"/>
    <w:rsid w:val="00361A57"/>
    <w:rsid w:val="00374458"/>
    <w:rsid w:val="00374528"/>
    <w:rsid w:val="00375BA6"/>
    <w:rsid w:val="0037762C"/>
    <w:rsid w:val="00380381"/>
    <w:rsid w:val="00380AD1"/>
    <w:rsid w:val="003820EA"/>
    <w:rsid w:val="0038430D"/>
    <w:rsid w:val="003871AE"/>
    <w:rsid w:val="00391F8E"/>
    <w:rsid w:val="003947D3"/>
    <w:rsid w:val="003A309A"/>
    <w:rsid w:val="003A64D4"/>
    <w:rsid w:val="003B3ADB"/>
    <w:rsid w:val="003B3BA1"/>
    <w:rsid w:val="003B431F"/>
    <w:rsid w:val="003B5AE3"/>
    <w:rsid w:val="003B73A3"/>
    <w:rsid w:val="003C02DE"/>
    <w:rsid w:val="003C0D79"/>
    <w:rsid w:val="003D084F"/>
    <w:rsid w:val="003D0988"/>
    <w:rsid w:val="003D0C91"/>
    <w:rsid w:val="003D270A"/>
    <w:rsid w:val="003E5846"/>
    <w:rsid w:val="003E74A9"/>
    <w:rsid w:val="003F4202"/>
    <w:rsid w:val="003F42EC"/>
    <w:rsid w:val="003F6FEE"/>
    <w:rsid w:val="003F7D92"/>
    <w:rsid w:val="00401E4C"/>
    <w:rsid w:val="00406720"/>
    <w:rsid w:val="004068E3"/>
    <w:rsid w:val="00406C87"/>
    <w:rsid w:val="00410E3A"/>
    <w:rsid w:val="00410F40"/>
    <w:rsid w:val="0041357A"/>
    <w:rsid w:val="00415DFF"/>
    <w:rsid w:val="00423013"/>
    <w:rsid w:val="00423E94"/>
    <w:rsid w:val="00424F19"/>
    <w:rsid w:val="00430302"/>
    <w:rsid w:val="00436859"/>
    <w:rsid w:val="00440339"/>
    <w:rsid w:val="004420BD"/>
    <w:rsid w:val="00444B2A"/>
    <w:rsid w:val="0044566E"/>
    <w:rsid w:val="004465B6"/>
    <w:rsid w:val="0044720B"/>
    <w:rsid w:val="00453EAB"/>
    <w:rsid w:val="0045480A"/>
    <w:rsid w:val="00456127"/>
    <w:rsid w:val="00461E7E"/>
    <w:rsid w:val="004646CA"/>
    <w:rsid w:val="00465ED1"/>
    <w:rsid w:val="0046634C"/>
    <w:rsid w:val="00471559"/>
    <w:rsid w:val="00471BEF"/>
    <w:rsid w:val="00472039"/>
    <w:rsid w:val="0047224E"/>
    <w:rsid w:val="00487DC7"/>
    <w:rsid w:val="00490D71"/>
    <w:rsid w:val="004939B6"/>
    <w:rsid w:val="00494465"/>
    <w:rsid w:val="004978B3"/>
    <w:rsid w:val="004A25B0"/>
    <w:rsid w:val="004B48D5"/>
    <w:rsid w:val="004B5FE9"/>
    <w:rsid w:val="004B7061"/>
    <w:rsid w:val="004C023B"/>
    <w:rsid w:val="004C4E11"/>
    <w:rsid w:val="004D1316"/>
    <w:rsid w:val="004D15B0"/>
    <w:rsid w:val="004D2344"/>
    <w:rsid w:val="004D2D54"/>
    <w:rsid w:val="004D5DC7"/>
    <w:rsid w:val="004D753B"/>
    <w:rsid w:val="004E0CA5"/>
    <w:rsid w:val="004E7E8E"/>
    <w:rsid w:val="004F2876"/>
    <w:rsid w:val="004F35C6"/>
    <w:rsid w:val="004F3674"/>
    <w:rsid w:val="004F4426"/>
    <w:rsid w:val="005016AC"/>
    <w:rsid w:val="00504CD3"/>
    <w:rsid w:val="00506EFE"/>
    <w:rsid w:val="005117BF"/>
    <w:rsid w:val="00512D6E"/>
    <w:rsid w:val="00520C08"/>
    <w:rsid w:val="00522FD6"/>
    <w:rsid w:val="0052610E"/>
    <w:rsid w:val="00526182"/>
    <w:rsid w:val="005267A8"/>
    <w:rsid w:val="005301BA"/>
    <w:rsid w:val="00530753"/>
    <w:rsid w:val="00532688"/>
    <w:rsid w:val="00543F93"/>
    <w:rsid w:val="0055121F"/>
    <w:rsid w:val="00552876"/>
    <w:rsid w:val="005608BB"/>
    <w:rsid w:val="005739D8"/>
    <w:rsid w:val="005757E0"/>
    <w:rsid w:val="005765CC"/>
    <w:rsid w:val="00583D71"/>
    <w:rsid w:val="0059619F"/>
    <w:rsid w:val="00596C32"/>
    <w:rsid w:val="005A0114"/>
    <w:rsid w:val="005A1BB7"/>
    <w:rsid w:val="005A539F"/>
    <w:rsid w:val="005B2602"/>
    <w:rsid w:val="005C2891"/>
    <w:rsid w:val="005C2CFB"/>
    <w:rsid w:val="005C6904"/>
    <w:rsid w:val="005D1C1C"/>
    <w:rsid w:val="005D4E2E"/>
    <w:rsid w:val="005D697B"/>
    <w:rsid w:val="005D78C1"/>
    <w:rsid w:val="005E072E"/>
    <w:rsid w:val="005E0C25"/>
    <w:rsid w:val="005E7364"/>
    <w:rsid w:val="005F5C7F"/>
    <w:rsid w:val="005F6A0F"/>
    <w:rsid w:val="00604DB3"/>
    <w:rsid w:val="00605D37"/>
    <w:rsid w:val="00605E5B"/>
    <w:rsid w:val="00606086"/>
    <w:rsid w:val="00614B79"/>
    <w:rsid w:val="0061525C"/>
    <w:rsid w:val="00617EDC"/>
    <w:rsid w:val="00620877"/>
    <w:rsid w:val="006228FD"/>
    <w:rsid w:val="00623C72"/>
    <w:rsid w:val="00624502"/>
    <w:rsid w:val="00627B99"/>
    <w:rsid w:val="006326F9"/>
    <w:rsid w:val="00646FC9"/>
    <w:rsid w:val="00647A2C"/>
    <w:rsid w:val="00656DC3"/>
    <w:rsid w:val="0066235C"/>
    <w:rsid w:val="006762AF"/>
    <w:rsid w:val="00676DD8"/>
    <w:rsid w:val="00680DCA"/>
    <w:rsid w:val="00685F93"/>
    <w:rsid w:val="006878EC"/>
    <w:rsid w:val="00687FFC"/>
    <w:rsid w:val="006957CC"/>
    <w:rsid w:val="006966F3"/>
    <w:rsid w:val="00696823"/>
    <w:rsid w:val="00697CAE"/>
    <w:rsid w:val="006A5194"/>
    <w:rsid w:val="006B0EBD"/>
    <w:rsid w:val="006B1350"/>
    <w:rsid w:val="006B3434"/>
    <w:rsid w:val="006B3BAD"/>
    <w:rsid w:val="006C01B7"/>
    <w:rsid w:val="006C0A2E"/>
    <w:rsid w:val="006C0EF0"/>
    <w:rsid w:val="006D2299"/>
    <w:rsid w:val="006D338F"/>
    <w:rsid w:val="006D7E0B"/>
    <w:rsid w:val="006E0FE8"/>
    <w:rsid w:val="007016E9"/>
    <w:rsid w:val="00701C85"/>
    <w:rsid w:val="0070477F"/>
    <w:rsid w:val="007248B1"/>
    <w:rsid w:val="00726593"/>
    <w:rsid w:val="0073019D"/>
    <w:rsid w:val="00731554"/>
    <w:rsid w:val="00740EFD"/>
    <w:rsid w:val="00743C64"/>
    <w:rsid w:val="00744970"/>
    <w:rsid w:val="00747E7F"/>
    <w:rsid w:val="00750FBB"/>
    <w:rsid w:val="0075201F"/>
    <w:rsid w:val="0075275E"/>
    <w:rsid w:val="00757134"/>
    <w:rsid w:val="0076202B"/>
    <w:rsid w:val="0076674D"/>
    <w:rsid w:val="0077633B"/>
    <w:rsid w:val="00784389"/>
    <w:rsid w:val="00785402"/>
    <w:rsid w:val="00786DE4"/>
    <w:rsid w:val="007913BA"/>
    <w:rsid w:val="00792697"/>
    <w:rsid w:val="00794D9B"/>
    <w:rsid w:val="00795C2B"/>
    <w:rsid w:val="007A1909"/>
    <w:rsid w:val="007A5603"/>
    <w:rsid w:val="007B01B3"/>
    <w:rsid w:val="007B1B1A"/>
    <w:rsid w:val="007B222E"/>
    <w:rsid w:val="007B57E4"/>
    <w:rsid w:val="007B5CD2"/>
    <w:rsid w:val="007B7E3C"/>
    <w:rsid w:val="007C095B"/>
    <w:rsid w:val="007C6599"/>
    <w:rsid w:val="007C71AA"/>
    <w:rsid w:val="007D1704"/>
    <w:rsid w:val="007D25EA"/>
    <w:rsid w:val="007D4446"/>
    <w:rsid w:val="007D69C9"/>
    <w:rsid w:val="007F0BAB"/>
    <w:rsid w:val="007F71A2"/>
    <w:rsid w:val="00803CB4"/>
    <w:rsid w:val="00805AAD"/>
    <w:rsid w:val="008103B1"/>
    <w:rsid w:val="008113E2"/>
    <w:rsid w:val="00811F28"/>
    <w:rsid w:val="0081282F"/>
    <w:rsid w:val="00815B03"/>
    <w:rsid w:val="00815D04"/>
    <w:rsid w:val="00817A62"/>
    <w:rsid w:val="00822DC6"/>
    <w:rsid w:val="00824862"/>
    <w:rsid w:val="008250AE"/>
    <w:rsid w:val="008271A8"/>
    <w:rsid w:val="00827B3E"/>
    <w:rsid w:val="0083265A"/>
    <w:rsid w:val="00835089"/>
    <w:rsid w:val="0083725C"/>
    <w:rsid w:val="00840740"/>
    <w:rsid w:val="00840D76"/>
    <w:rsid w:val="00845CBC"/>
    <w:rsid w:val="008504E6"/>
    <w:rsid w:val="00855332"/>
    <w:rsid w:val="00863B2D"/>
    <w:rsid w:val="0087138D"/>
    <w:rsid w:val="00877449"/>
    <w:rsid w:val="00880324"/>
    <w:rsid w:val="00880CEA"/>
    <w:rsid w:val="00884778"/>
    <w:rsid w:val="00884ABB"/>
    <w:rsid w:val="008A22F8"/>
    <w:rsid w:val="008A3BE0"/>
    <w:rsid w:val="008A4776"/>
    <w:rsid w:val="008B02B9"/>
    <w:rsid w:val="008B3CDB"/>
    <w:rsid w:val="008B56E3"/>
    <w:rsid w:val="008B611E"/>
    <w:rsid w:val="008B7C76"/>
    <w:rsid w:val="008D5D93"/>
    <w:rsid w:val="008E7184"/>
    <w:rsid w:val="008F0FDF"/>
    <w:rsid w:val="008F4A90"/>
    <w:rsid w:val="008F4BE6"/>
    <w:rsid w:val="008F4EB0"/>
    <w:rsid w:val="008F7CD1"/>
    <w:rsid w:val="0091648E"/>
    <w:rsid w:val="00917A9B"/>
    <w:rsid w:val="00917C52"/>
    <w:rsid w:val="00921516"/>
    <w:rsid w:val="009251FF"/>
    <w:rsid w:val="00931525"/>
    <w:rsid w:val="009377FA"/>
    <w:rsid w:val="009462D7"/>
    <w:rsid w:val="009517AD"/>
    <w:rsid w:val="009537E0"/>
    <w:rsid w:val="009619EE"/>
    <w:rsid w:val="009630C0"/>
    <w:rsid w:val="00970528"/>
    <w:rsid w:val="00974AF6"/>
    <w:rsid w:val="00975618"/>
    <w:rsid w:val="00982368"/>
    <w:rsid w:val="00985686"/>
    <w:rsid w:val="009860A4"/>
    <w:rsid w:val="0099002B"/>
    <w:rsid w:val="009915B0"/>
    <w:rsid w:val="009A5D41"/>
    <w:rsid w:val="009B3100"/>
    <w:rsid w:val="009B3424"/>
    <w:rsid w:val="009B55FF"/>
    <w:rsid w:val="009C5B3E"/>
    <w:rsid w:val="009C6A3A"/>
    <w:rsid w:val="009D469C"/>
    <w:rsid w:val="009E07B6"/>
    <w:rsid w:val="009E100C"/>
    <w:rsid w:val="009E5258"/>
    <w:rsid w:val="009F1826"/>
    <w:rsid w:val="009F3394"/>
    <w:rsid w:val="009F6E82"/>
    <w:rsid w:val="00A009E0"/>
    <w:rsid w:val="00A00E6D"/>
    <w:rsid w:val="00A01A7E"/>
    <w:rsid w:val="00A10858"/>
    <w:rsid w:val="00A10CC8"/>
    <w:rsid w:val="00A11D97"/>
    <w:rsid w:val="00A1581E"/>
    <w:rsid w:val="00A15A53"/>
    <w:rsid w:val="00A444C4"/>
    <w:rsid w:val="00A4689E"/>
    <w:rsid w:val="00A554B3"/>
    <w:rsid w:val="00A61E3F"/>
    <w:rsid w:val="00A72410"/>
    <w:rsid w:val="00A83985"/>
    <w:rsid w:val="00A9688B"/>
    <w:rsid w:val="00A9738F"/>
    <w:rsid w:val="00AA3A79"/>
    <w:rsid w:val="00AA3C41"/>
    <w:rsid w:val="00AA78FA"/>
    <w:rsid w:val="00AB0619"/>
    <w:rsid w:val="00AB421A"/>
    <w:rsid w:val="00AB42B7"/>
    <w:rsid w:val="00AB4E10"/>
    <w:rsid w:val="00AB6DDF"/>
    <w:rsid w:val="00AC535C"/>
    <w:rsid w:val="00AD3023"/>
    <w:rsid w:val="00AD45B2"/>
    <w:rsid w:val="00AE1E54"/>
    <w:rsid w:val="00AE331D"/>
    <w:rsid w:val="00AE738B"/>
    <w:rsid w:val="00AF1F94"/>
    <w:rsid w:val="00AF22AE"/>
    <w:rsid w:val="00AF6712"/>
    <w:rsid w:val="00B07531"/>
    <w:rsid w:val="00B116FF"/>
    <w:rsid w:val="00B125B5"/>
    <w:rsid w:val="00B146FB"/>
    <w:rsid w:val="00B22B44"/>
    <w:rsid w:val="00B239A6"/>
    <w:rsid w:val="00B31442"/>
    <w:rsid w:val="00B37EF9"/>
    <w:rsid w:val="00B4133B"/>
    <w:rsid w:val="00B45F43"/>
    <w:rsid w:val="00B4610D"/>
    <w:rsid w:val="00B470EC"/>
    <w:rsid w:val="00B47686"/>
    <w:rsid w:val="00B51318"/>
    <w:rsid w:val="00B6232A"/>
    <w:rsid w:val="00B63EF8"/>
    <w:rsid w:val="00B70D76"/>
    <w:rsid w:val="00B779AD"/>
    <w:rsid w:val="00B81AF4"/>
    <w:rsid w:val="00B81E7F"/>
    <w:rsid w:val="00B8274C"/>
    <w:rsid w:val="00B8571A"/>
    <w:rsid w:val="00B86EA9"/>
    <w:rsid w:val="00B958D0"/>
    <w:rsid w:val="00B96EA7"/>
    <w:rsid w:val="00BA0F64"/>
    <w:rsid w:val="00BA1FE5"/>
    <w:rsid w:val="00BB04A2"/>
    <w:rsid w:val="00BB119C"/>
    <w:rsid w:val="00BB6564"/>
    <w:rsid w:val="00BC0934"/>
    <w:rsid w:val="00BC2974"/>
    <w:rsid w:val="00BD18E0"/>
    <w:rsid w:val="00BD6D5B"/>
    <w:rsid w:val="00BD6E05"/>
    <w:rsid w:val="00BD7632"/>
    <w:rsid w:val="00BE1232"/>
    <w:rsid w:val="00BE6F50"/>
    <w:rsid w:val="00BE7A3E"/>
    <w:rsid w:val="00BF2660"/>
    <w:rsid w:val="00BF31CE"/>
    <w:rsid w:val="00C0290A"/>
    <w:rsid w:val="00C030F3"/>
    <w:rsid w:val="00C06E59"/>
    <w:rsid w:val="00C135A8"/>
    <w:rsid w:val="00C163E5"/>
    <w:rsid w:val="00C2508F"/>
    <w:rsid w:val="00C25135"/>
    <w:rsid w:val="00C33464"/>
    <w:rsid w:val="00C345E7"/>
    <w:rsid w:val="00C3731F"/>
    <w:rsid w:val="00C37348"/>
    <w:rsid w:val="00C379E8"/>
    <w:rsid w:val="00C42591"/>
    <w:rsid w:val="00C47E6F"/>
    <w:rsid w:val="00C50528"/>
    <w:rsid w:val="00C53F81"/>
    <w:rsid w:val="00C5584C"/>
    <w:rsid w:val="00C558A2"/>
    <w:rsid w:val="00C62726"/>
    <w:rsid w:val="00C64095"/>
    <w:rsid w:val="00C6545C"/>
    <w:rsid w:val="00C7734A"/>
    <w:rsid w:val="00C77850"/>
    <w:rsid w:val="00C779FC"/>
    <w:rsid w:val="00C80938"/>
    <w:rsid w:val="00C864F9"/>
    <w:rsid w:val="00C87954"/>
    <w:rsid w:val="00C95D6B"/>
    <w:rsid w:val="00C95E38"/>
    <w:rsid w:val="00CA00B4"/>
    <w:rsid w:val="00CA4767"/>
    <w:rsid w:val="00CA7E53"/>
    <w:rsid w:val="00CB528B"/>
    <w:rsid w:val="00CB79E4"/>
    <w:rsid w:val="00CC1748"/>
    <w:rsid w:val="00CC26AD"/>
    <w:rsid w:val="00CC38FB"/>
    <w:rsid w:val="00CC47E3"/>
    <w:rsid w:val="00CD0A4A"/>
    <w:rsid w:val="00CD356D"/>
    <w:rsid w:val="00CD4D2D"/>
    <w:rsid w:val="00CD5E5B"/>
    <w:rsid w:val="00CD6C8F"/>
    <w:rsid w:val="00CE082D"/>
    <w:rsid w:val="00CE7B8B"/>
    <w:rsid w:val="00D03CD3"/>
    <w:rsid w:val="00D0601B"/>
    <w:rsid w:val="00D07A0B"/>
    <w:rsid w:val="00D24792"/>
    <w:rsid w:val="00D27C16"/>
    <w:rsid w:val="00D4190D"/>
    <w:rsid w:val="00D527D3"/>
    <w:rsid w:val="00D539F6"/>
    <w:rsid w:val="00D5775A"/>
    <w:rsid w:val="00D6253A"/>
    <w:rsid w:val="00D66A69"/>
    <w:rsid w:val="00D67AAC"/>
    <w:rsid w:val="00D74875"/>
    <w:rsid w:val="00D764D1"/>
    <w:rsid w:val="00D842D9"/>
    <w:rsid w:val="00D8738E"/>
    <w:rsid w:val="00D909C0"/>
    <w:rsid w:val="00D91BB3"/>
    <w:rsid w:val="00D92CEF"/>
    <w:rsid w:val="00D96CF1"/>
    <w:rsid w:val="00DB43EE"/>
    <w:rsid w:val="00DC3D01"/>
    <w:rsid w:val="00DC5FE8"/>
    <w:rsid w:val="00DC6354"/>
    <w:rsid w:val="00DC6503"/>
    <w:rsid w:val="00DD0826"/>
    <w:rsid w:val="00DD1A75"/>
    <w:rsid w:val="00DD622F"/>
    <w:rsid w:val="00DD777E"/>
    <w:rsid w:val="00DD7BF2"/>
    <w:rsid w:val="00DE3034"/>
    <w:rsid w:val="00DE41CB"/>
    <w:rsid w:val="00DE6BED"/>
    <w:rsid w:val="00DE7E3F"/>
    <w:rsid w:val="00DF4C6F"/>
    <w:rsid w:val="00DF5859"/>
    <w:rsid w:val="00DF66A4"/>
    <w:rsid w:val="00E0081D"/>
    <w:rsid w:val="00E056ED"/>
    <w:rsid w:val="00E07BA2"/>
    <w:rsid w:val="00E11985"/>
    <w:rsid w:val="00E3091A"/>
    <w:rsid w:val="00E33C3C"/>
    <w:rsid w:val="00E36CA6"/>
    <w:rsid w:val="00E40711"/>
    <w:rsid w:val="00E418FD"/>
    <w:rsid w:val="00E449B9"/>
    <w:rsid w:val="00E517F6"/>
    <w:rsid w:val="00E5647C"/>
    <w:rsid w:val="00E6574B"/>
    <w:rsid w:val="00E84945"/>
    <w:rsid w:val="00E86CFA"/>
    <w:rsid w:val="00E913C3"/>
    <w:rsid w:val="00E9516B"/>
    <w:rsid w:val="00E97FED"/>
    <w:rsid w:val="00EB000D"/>
    <w:rsid w:val="00EB18FF"/>
    <w:rsid w:val="00EC00B9"/>
    <w:rsid w:val="00EC2062"/>
    <w:rsid w:val="00EC4326"/>
    <w:rsid w:val="00EC50C6"/>
    <w:rsid w:val="00ED0378"/>
    <w:rsid w:val="00ED20C7"/>
    <w:rsid w:val="00ED495C"/>
    <w:rsid w:val="00ED5963"/>
    <w:rsid w:val="00ED6AF4"/>
    <w:rsid w:val="00EE0591"/>
    <w:rsid w:val="00EE6195"/>
    <w:rsid w:val="00EE66C7"/>
    <w:rsid w:val="00EF7134"/>
    <w:rsid w:val="00F0049F"/>
    <w:rsid w:val="00F0057D"/>
    <w:rsid w:val="00F01F13"/>
    <w:rsid w:val="00F100D8"/>
    <w:rsid w:val="00F10EF8"/>
    <w:rsid w:val="00F12D1A"/>
    <w:rsid w:val="00F12E5E"/>
    <w:rsid w:val="00F143A6"/>
    <w:rsid w:val="00F217C2"/>
    <w:rsid w:val="00F217D6"/>
    <w:rsid w:val="00F2477D"/>
    <w:rsid w:val="00F26BD8"/>
    <w:rsid w:val="00F300CB"/>
    <w:rsid w:val="00F34591"/>
    <w:rsid w:val="00F4773D"/>
    <w:rsid w:val="00F51FD9"/>
    <w:rsid w:val="00F57ECE"/>
    <w:rsid w:val="00F60138"/>
    <w:rsid w:val="00F60C92"/>
    <w:rsid w:val="00F613EC"/>
    <w:rsid w:val="00F614A1"/>
    <w:rsid w:val="00F6261A"/>
    <w:rsid w:val="00F63BC3"/>
    <w:rsid w:val="00F660B2"/>
    <w:rsid w:val="00F825E7"/>
    <w:rsid w:val="00F8350D"/>
    <w:rsid w:val="00F924D2"/>
    <w:rsid w:val="00F928ED"/>
    <w:rsid w:val="00F928F6"/>
    <w:rsid w:val="00FA48A2"/>
    <w:rsid w:val="00FA6483"/>
    <w:rsid w:val="00FB6F23"/>
    <w:rsid w:val="00FC258A"/>
    <w:rsid w:val="00FC2982"/>
    <w:rsid w:val="00FC4D04"/>
    <w:rsid w:val="00FC7ECC"/>
    <w:rsid w:val="00FD02D2"/>
    <w:rsid w:val="00FD2B23"/>
    <w:rsid w:val="00FD3B94"/>
    <w:rsid w:val="00FD79AD"/>
    <w:rsid w:val="00FE223A"/>
    <w:rsid w:val="00FE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CDEC41"/>
  <w15:docId w15:val="{9C7C1826-AF53-4E83-BF18-477037AA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56" w:after="0" w:line="240" w:lineRule="auto"/>
      <w:ind w:left="1461" w:hanging="361"/>
    </w:pPr>
    <w:rPr>
      <w:rFonts w:ascii="TeX Gyre Bonum" w:eastAsia="TeX Gyre Bonum" w:hAnsi="TeX Gyre Bonum" w:cs="TeX Gyre Bonum"/>
      <w:sz w:val="28"/>
      <w:szCs w:val="28"/>
      <w:lang w:val="en-US"/>
    </w:rPr>
  </w:style>
  <w:style w:type="character" w:customStyle="1" w:styleId="BodyTextChar">
    <w:name w:val="Body Text Char"/>
    <w:basedOn w:val="DefaultParagraphFont"/>
    <w:link w:val="BodyText"/>
    <w:uiPriority w:val="1"/>
    <w:rPr>
      <w:rFonts w:ascii="TeX Gyre Bonum" w:eastAsia="TeX Gyre Bonum" w:hAnsi="TeX Gyre Bonum" w:cs="TeX Gyre Bonum"/>
      <w:sz w:val="28"/>
      <w:szCs w:val="28"/>
    </w:rPr>
  </w:style>
  <w:style w:type="character" w:customStyle="1" w:styleId="CharAttribute13">
    <w:name w:val="CharAttribute13"/>
    <w:rPr>
      <w:rFonts w:ascii="Times New Roman" w:eastAsia="Calibri"/>
      <w:sz w:val="24"/>
    </w:rPr>
  </w:style>
  <w:style w:type="character" w:customStyle="1" w:styleId="CharAttribute16">
    <w:name w:val="CharAttribute16"/>
    <w:rPr>
      <w:rFonts w:ascii="Times New Roman" w:eastAsia="Calibri"/>
      <w:i/>
      <w:sz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GB"/>
    </w:rPr>
  </w:style>
  <w:style w:type="character" w:styleId="Hyperlink">
    <w:name w:val="Hyperlink"/>
    <w:basedOn w:val="DefaultParagraphFont"/>
    <w:uiPriority w:val="99"/>
    <w:rPr>
      <w:color w:val="0563C1"/>
      <w:u w:val="single"/>
    </w:rPr>
  </w:style>
  <w:style w:type="table" w:styleId="TableGrid">
    <w:name w:val="Table Grid"/>
    <w:basedOn w:val="TableNormal"/>
    <w:uiPriority w:val="39"/>
    <w:rsid w:val="00391F8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447506561679"/>
          <c:y val="4.3650793650793648E-2"/>
          <c:w val="0.73717428550597841"/>
          <c:h val="0.78014560679915013"/>
        </c:manualLayout>
      </c:layout>
      <c:barChart>
        <c:barDir val="col"/>
        <c:grouping val="clustered"/>
        <c:varyColors val="0"/>
        <c:ser>
          <c:idx val="0"/>
          <c:order val="0"/>
          <c:tx>
            <c:strRef>
              <c:f>Sheet1!$B$1</c:f>
              <c:strCache>
                <c:ptCount val="1"/>
                <c:pt idx="0">
                  <c:v>A</c:v>
                </c:pt>
              </c:strCache>
            </c:strRef>
          </c:tx>
          <c:spPr>
            <a:solidFill>
              <a:sysClr val="windowText" lastClr="000000"/>
            </a:solidFill>
            <a:ln>
              <a:noFill/>
            </a:ln>
            <a:effectLst/>
          </c:spPr>
          <c:invertIfNegative val="0"/>
          <c:cat>
            <c:strRef>
              <c:f>Sheet1!$A$2:$A$5</c:f>
              <c:strCache>
                <c:ptCount val="4"/>
                <c:pt idx="0">
                  <c:v>B1</c:v>
                </c:pt>
                <c:pt idx="1">
                  <c:v>B2</c:v>
                </c:pt>
                <c:pt idx="2">
                  <c:v>B3</c:v>
                </c:pt>
                <c:pt idx="3">
                  <c:v>B9</c:v>
                </c:pt>
              </c:strCache>
            </c:strRef>
          </c:cat>
          <c:val>
            <c:numRef>
              <c:f>Sheet1!$B$2:$B$5</c:f>
              <c:numCache>
                <c:formatCode>General</c:formatCode>
                <c:ptCount val="4"/>
                <c:pt idx="0">
                  <c:v>0.02</c:v>
                </c:pt>
                <c:pt idx="1">
                  <c:v>1.8700000000000001E-2</c:v>
                </c:pt>
                <c:pt idx="2">
                  <c:v>0.65880000000000005</c:v>
                </c:pt>
                <c:pt idx="3">
                  <c:v>0.24679999999999999</c:v>
                </c:pt>
              </c:numCache>
            </c:numRef>
          </c:val>
          <c:extLst>
            <c:ext xmlns:c16="http://schemas.microsoft.com/office/drawing/2014/chart" uri="{C3380CC4-5D6E-409C-BE32-E72D297353CC}">
              <c16:uniqueId val="{00000000-C171-4D35-85F9-815D348C822C}"/>
            </c:ext>
          </c:extLst>
        </c:ser>
        <c:ser>
          <c:idx val="1"/>
          <c:order val="1"/>
          <c:tx>
            <c:strRef>
              <c:f>Sheet1!$C$1</c:f>
              <c:strCache>
                <c:ptCount val="1"/>
                <c:pt idx="0">
                  <c:v>B</c:v>
                </c:pt>
              </c:strCache>
            </c:strRef>
          </c:tx>
          <c:spPr>
            <a:solidFill>
              <a:schemeClr val="accent2"/>
            </a:solidFill>
            <a:ln>
              <a:noFill/>
            </a:ln>
            <a:effectLst/>
          </c:spPr>
          <c:invertIfNegative val="0"/>
          <c:cat>
            <c:strRef>
              <c:f>Sheet1!$A$2:$A$5</c:f>
              <c:strCache>
                <c:ptCount val="4"/>
                <c:pt idx="0">
                  <c:v>B1</c:v>
                </c:pt>
                <c:pt idx="1">
                  <c:v>B2</c:v>
                </c:pt>
                <c:pt idx="2">
                  <c:v>B3</c:v>
                </c:pt>
                <c:pt idx="3">
                  <c:v>B9</c:v>
                </c:pt>
              </c:strCache>
            </c:strRef>
          </c:cat>
          <c:val>
            <c:numRef>
              <c:f>Sheet1!$C$2:$C$5</c:f>
              <c:numCache>
                <c:formatCode>General</c:formatCode>
                <c:ptCount val="4"/>
                <c:pt idx="0">
                  <c:v>1.9199999999999998E-2</c:v>
                </c:pt>
                <c:pt idx="1">
                  <c:v>1.7999999999999999E-2</c:v>
                </c:pt>
                <c:pt idx="2">
                  <c:v>0.61</c:v>
                </c:pt>
                <c:pt idx="3">
                  <c:v>0.23380000000000001</c:v>
                </c:pt>
              </c:numCache>
            </c:numRef>
          </c:val>
          <c:extLst>
            <c:ext xmlns:c16="http://schemas.microsoft.com/office/drawing/2014/chart" uri="{C3380CC4-5D6E-409C-BE32-E72D297353CC}">
              <c16:uniqueId val="{00000001-C171-4D35-85F9-815D348C822C}"/>
            </c:ext>
          </c:extLst>
        </c:ser>
        <c:ser>
          <c:idx val="2"/>
          <c:order val="2"/>
          <c:tx>
            <c:strRef>
              <c:f>Sheet1!$D$1</c:f>
              <c:strCache>
                <c:ptCount val="1"/>
                <c:pt idx="0">
                  <c:v>C</c:v>
                </c:pt>
              </c:strCache>
            </c:strRef>
          </c:tx>
          <c:spPr>
            <a:solidFill>
              <a:schemeClr val="accent3"/>
            </a:solidFill>
            <a:ln>
              <a:noFill/>
            </a:ln>
            <a:effectLst/>
          </c:spPr>
          <c:invertIfNegative val="0"/>
          <c:cat>
            <c:strRef>
              <c:f>Sheet1!$A$2:$A$5</c:f>
              <c:strCache>
                <c:ptCount val="4"/>
                <c:pt idx="0">
                  <c:v>B1</c:v>
                </c:pt>
                <c:pt idx="1">
                  <c:v>B2</c:v>
                </c:pt>
                <c:pt idx="2">
                  <c:v>B3</c:v>
                </c:pt>
                <c:pt idx="3">
                  <c:v>B9</c:v>
                </c:pt>
              </c:strCache>
            </c:strRef>
          </c:cat>
          <c:val>
            <c:numRef>
              <c:f>Sheet1!$D$2:$D$5</c:f>
              <c:numCache>
                <c:formatCode>General</c:formatCode>
                <c:ptCount val="4"/>
                <c:pt idx="0">
                  <c:v>1.9599999999999999E-2</c:v>
                </c:pt>
                <c:pt idx="1">
                  <c:v>1.9599999999999999E-2</c:v>
                </c:pt>
                <c:pt idx="2">
                  <c:v>0.63439999999999996</c:v>
                </c:pt>
                <c:pt idx="3">
                  <c:v>0.24030000000000001</c:v>
                </c:pt>
              </c:numCache>
            </c:numRef>
          </c:val>
          <c:extLst>
            <c:ext xmlns:c16="http://schemas.microsoft.com/office/drawing/2014/chart" uri="{C3380CC4-5D6E-409C-BE32-E72D297353CC}">
              <c16:uniqueId val="{00000002-C171-4D35-85F9-815D348C822C}"/>
            </c:ext>
          </c:extLst>
        </c:ser>
        <c:dLbls>
          <c:showLegendKey val="0"/>
          <c:showVal val="0"/>
          <c:showCatName val="0"/>
          <c:showSerName val="0"/>
          <c:showPercent val="0"/>
          <c:showBubbleSize val="0"/>
        </c:dLbls>
        <c:gapWidth val="219"/>
        <c:overlap val="-27"/>
        <c:axId val="-2050063120"/>
        <c:axId val="-2049306080"/>
      </c:barChart>
      <c:catAx>
        <c:axId val="-2050063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t>
                </a:r>
                <a:r>
                  <a:rPr lang="en-US" baseline="0"/>
                  <a:t> Complex Vitamins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9306080"/>
        <c:crosses val="autoZero"/>
        <c:auto val="1"/>
        <c:lblAlgn val="ctr"/>
        <c:lblOffset val="100"/>
        <c:noMultiLvlLbl val="0"/>
      </c:catAx>
      <c:valAx>
        <c:axId val="-2049306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00631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2F0E-8DF7-452F-9834-C81F3FC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7</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WOROMA</dc:creator>
  <cp:keywords/>
  <dc:description/>
  <cp:lastModifiedBy>SDI 1084</cp:lastModifiedBy>
  <cp:revision>641</cp:revision>
  <dcterms:created xsi:type="dcterms:W3CDTF">2024-11-22T12:21:00Z</dcterms:created>
  <dcterms:modified xsi:type="dcterms:W3CDTF">2025-01-20T06:20:00Z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576a76025a6072f38a67e5dd6399a49813a574020d1bb630945cf17c2dfe84c2</vt:lpwstr>
  </property>
</Properties>
</file>